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hint="eastAsia"/>
          <w:snapToGrid w:val="0"/>
        </w:rPr>
      </w:pPr>
      <w:permStart w:id="1653559376" w:edGrp="everyone"/>
      <w:permEnd w:id="1653559376"/>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E05368" w:rsidRDefault="00103670" w:rsidP="00684159">
      <w:pPr>
        <w:jc w:val="center"/>
        <w:rPr>
          <w:rFonts w:ascii="Arial" w:eastAsia="黑体" w:hAnsi="Arial" w:cs="Arial"/>
          <w:bCs/>
          <w:color w:val="000000"/>
          <w:spacing w:val="20"/>
          <w:sz w:val="72"/>
          <w:szCs w:val="72"/>
        </w:rPr>
      </w:pPr>
      <w:r w:rsidRPr="00E05368">
        <w:rPr>
          <w:rFonts w:ascii="Arial" w:eastAsia="黑体" w:hAnsi="Arial" w:cs="Arial"/>
          <w:bCs/>
          <w:color w:val="000000"/>
          <w:spacing w:val="20"/>
          <w:sz w:val="72"/>
          <w:szCs w:val="72"/>
        </w:rPr>
        <w:t>可行性研究报告</w:t>
      </w:r>
    </w:p>
    <w:p w14:paraId="181CD179"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249CBFB3"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2C7302B8"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533C1004"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423F505E"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11FAFF51"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65217FBE" w14:textId="77777777" w:rsidR="00684159" w:rsidRPr="00E05368" w:rsidRDefault="00684159" w:rsidP="00684159">
      <w:pPr>
        <w:spacing w:line="280" w:lineRule="exact"/>
        <w:jc w:val="center"/>
        <w:rPr>
          <w:rFonts w:ascii="Arial" w:eastAsia="Adobe 黑体 Std R" w:hAnsi="Arial" w:cs="Arial"/>
          <w:b/>
          <w:bCs/>
          <w:color w:val="000000"/>
          <w:szCs w:val="21"/>
        </w:rPr>
      </w:pPr>
    </w:p>
    <w:p w14:paraId="512E9A80" w14:textId="77777777" w:rsidR="00684159" w:rsidRPr="00E05368" w:rsidRDefault="00684159" w:rsidP="00684159">
      <w:pPr>
        <w:spacing w:line="280" w:lineRule="exact"/>
        <w:jc w:val="center"/>
        <w:rPr>
          <w:rFonts w:ascii="Arial" w:eastAsia="Adobe 黑体 Std R" w:hAnsi="Arial" w:cs="Arial"/>
          <w:b/>
          <w:bCs/>
          <w:color w:val="000000"/>
          <w:szCs w:val="21"/>
        </w:rPr>
      </w:pPr>
    </w:p>
    <w:p w14:paraId="03EA11B8" w14:textId="1FB769BC" w:rsidR="00094955" w:rsidRPr="00E05368" w:rsidRDefault="00F50F34" w:rsidP="00094955">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山东</w:t>
      </w:r>
      <w:r>
        <w:rPr>
          <w:rFonts w:ascii="微软雅黑" w:eastAsia="微软雅黑" w:hAnsi="微软雅黑" w:cs="微软雅黑"/>
          <w:bCs/>
          <w:color w:val="000000"/>
        </w:rPr>
        <w:t>省</w:t>
      </w:r>
      <w:r>
        <w:rPr>
          <w:rFonts w:ascii="微软雅黑" w:eastAsia="微软雅黑" w:hAnsi="微软雅黑" w:cs="微软雅黑" w:hint="eastAsia"/>
          <w:bCs/>
          <w:color w:val="000000"/>
        </w:rPr>
        <w:t>威海</w:t>
      </w:r>
      <w:r w:rsidR="00B639D8" w:rsidRPr="00E05368">
        <w:rPr>
          <w:rFonts w:ascii="微软雅黑" w:eastAsia="微软雅黑" w:hAnsi="微软雅黑" w:cs="微软雅黑"/>
          <w:bCs/>
          <w:color w:val="000000"/>
        </w:rPr>
        <w:t>市</w:t>
      </w:r>
      <w:r>
        <w:rPr>
          <w:rFonts w:ascii="微软雅黑" w:eastAsia="微软雅黑" w:hAnsi="微软雅黑" w:cs="微软雅黑" w:hint="eastAsia"/>
          <w:bCs/>
          <w:color w:val="000000"/>
        </w:rPr>
        <w:t>环翠</w:t>
      </w:r>
      <w:proofErr w:type="gramStart"/>
      <w:r w:rsidR="00B639D8" w:rsidRPr="00E05368">
        <w:rPr>
          <w:rFonts w:ascii="微软雅黑" w:eastAsia="微软雅黑" w:hAnsi="微软雅黑" w:cs="微软雅黑"/>
          <w:bCs/>
          <w:color w:val="000000"/>
        </w:rPr>
        <w:t>区</w:t>
      </w:r>
      <w:r>
        <w:rPr>
          <w:rFonts w:ascii="微软雅黑" w:eastAsia="微软雅黑" w:hAnsi="微软雅黑" w:cs="微软雅黑" w:hint="eastAsia"/>
          <w:bCs/>
          <w:color w:val="000000"/>
        </w:rPr>
        <w:t>望岛</w:t>
      </w:r>
      <w:proofErr w:type="gramEnd"/>
      <w:r w:rsidR="00B639D8" w:rsidRPr="00E05368">
        <w:rPr>
          <w:rFonts w:ascii="微软雅黑" w:eastAsia="微软雅黑" w:hAnsi="微软雅黑" w:cs="微软雅黑"/>
          <w:bCs/>
          <w:color w:val="000000"/>
        </w:rPr>
        <w:t>项目</w:t>
      </w:r>
    </w:p>
    <w:p w14:paraId="45B684ED" w14:textId="3ADB331A" w:rsidR="00094955" w:rsidRPr="00E05368" w:rsidRDefault="00094955" w:rsidP="00420053">
      <w:pPr>
        <w:snapToGrid w:val="0"/>
        <w:jc w:val="center"/>
        <w:rPr>
          <w:rFonts w:ascii="微软雅黑" w:eastAsia="微软雅黑" w:hAnsi="微软雅黑" w:cs="微软雅黑"/>
          <w:bCs/>
          <w:color w:val="000000"/>
        </w:rPr>
      </w:pPr>
      <w:r w:rsidRPr="00E05368">
        <w:rPr>
          <w:rFonts w:ascii="微软雅黑" w:eastAsia="微软雅黑" w:hAnsi="微软雅黑" w:cs="微软雅黑" w:hint="eastAsia"/>
          <w:bCs/>
          <w:color w:val="000000"/>
        </w:rPr>
        <w:t>【五矿信托</w:t>
      </w:r>
      <w:r w:rsidRPr="00E05368">
        <w:rPr>
          <w:rFonts w:ascii="微软雅黑" w:eastAsia="微软雅黑" w:hAnsi="微软雅黑" w:cs="微软雅黑"/>
          <w:bCs/>
          <w:color w:val="000000"/>
        </w:rPr>
        <w:t>-</w:t>
      </w:r>
      <w:r w:rsidR="00EA638C" w:rsidRPr="00E05368">
        <w:rPr>
          <w:rFonts w:ascii="微软雅黑" w:eastAsia="微软雅黑" w:hAnsi="微软雅黑" w:cs="微软雅黑" w:hint="eastAsia"/>
          <w:bCs/>
          <w:color w:val="000000"/>
        </w:rPr>
        <w:t>恒信共筑</w:t>
      </w:r>
      <w:r w:rsidR="00EA638C" w:rsidRPr="00E05368">
        <w:rPr>
          <w:rFonts w:ascii="微软雅黑" w:eastAsia="微软雅黑" w:hAnsi="微软雅黑" w:cs="微软雅黑"/>
          <w:bCs/>
          <w:color w:val="000000"/>
        </w:rPr>
        <w:t>X号</w:t>
      </w:r>
      <w:r w:rsidRPr="00E05368">
        <w:rPr>
          <w:rFonts w:ascii="微软雅黑" w:eastAsia="微软雅黑" w:hAnsi="微软雅黑" w:cs="微软雅黑"/>
          <w:bCs/>
          <w:color w:val="000000"/>
        </w:rPr>
        <w:t>-</w:t>
      </w:r>
      <w:r w:rsidR="00752AD4" w:rsidRPr="00E05368">
        <w:rPr>
          <w:rFonts w:ascii="微软雅黑" w:eastAsia="微软雅黑" w:hAnsi="微软雅黑" w:cs="微软雅黑" w:hint="eastAsia"/>
          <w:bCs/>
          <w:color w:val="000000"/>
        </w:rPr>
        <w:t>鑫悦3号</w:t>
      </w:r>
      <w:r w:rsidR="00EA638C" w:rsidRPr="00E05368">
        <w:rPr>
          <w:rFonts w:ascii="微软雅黑" w:eastAsia="微软雅黑" w:hAnsi="微软雅黑" w:cs="微软雅黑"/>
          <w:bCs/>
          <w:color w:val="000000"/>
        </w:rPr>
        <w:t>集合资金信托计划</w:t>
      </w:r>
      <w:r w:rsidRPr="00E05368">
        <w:rPr>
          <w:rFonts w:ascii="微软雅黑" w:eastAsia="微软雅黑" w:hAnsi="微软雅黑" w:cs="微软雅黑" w:hint="eastAsia"/>
          <w:bCs/>
          <w:color w:val="000000"/>
        </w:rPr>
        <w:t>】</w:t>
      </w:r>
    </w:p>
    <w:p w14:paraId="06166413" w14:textId="77777777" w:rsidR="00684159" w:rsidRPr="00E05368" w:rsidRDefault="00E04276" w:rsidP="00420053">
      <w:pPr>
        <w:snapToGrid w:val="0"/>
        <w:jc w:val="center"/>
        <w:rPr>
          <w:rFonts w:ascii="微软雅黑" w:eastAsia="微软雅黑" w:hAnsi="微软雅黑" w:cs="微软雅黑"/>
          <w:bCs/>
          <w:color w:val="000000"/>
        </w:rPr>
      </w:pPr>
      <w:r w:rsidRPr="00E05368">
        <w:rPr>
          <w:rFonts w:ascii="微软雅黑" w:eastAsia="微软雅黑" w:hAnsi="微软雅黑" w:cs="微软雅黑" w:hint="eastAsia"/>
          <w:bCs/>
          <w:color w:val="000000"/>
        </w:rPr>
        <w:t>可行性研究报告</w:t>
      </w:r>
    </w:p>
    <w:p w14:paraId="2409D691" w14:textId="77777777" w:rsidR="00684159" w:rsidRPr="00E05368" w:rsidRDefault="00684159" w:rsidP="00684159">
      <w:pPr>
        <w:spacing w:line="280" w:lineRule="exact"/>
        <w:jc w:val="center"/>
        <w:rPr>
          <w:rFonts w:ascii="Arial" w:eastAsia="Adobe 黑体 Std R" w:hAnsi="Arial" w:cs="Arial"/>
          <w:b/>
          <w:bCs/>
          <w:color w:val="000000"/>
          <w:spacing w:val="20"/>
        </w:rPr>
      </w:pPr>
    </w:p>
    <w:p w14:paraId="28792BDB" w14:textId="77777777" w:rsidR="00684159" w:rsidRPr="00E05368" w:rsidRDefault="00684159" w:rsidP="00684159">
      <w:pPr>
        <w:spacing w:line="280" w:lineRule="exact"/>
        <w:jc w:val="center"/>
        <w:rPr>
          <w:rFonts w:ascii="Arial" w:eastAsia="Adobe 黑体 Std R" w:hAnsi="Arial" w:cs="Arial"/>
          <w:b/>
          <w:bCs/>
          <w:color w:val="000000"/>
          <w:spacing w:val="20"/>
        </w:rPr>
      </w:pPr>
    </w:p>
    <w:p w14:paraId="4B94265B" w14:textId="77777777" w:rsidR="00684159" w:rsidRPr="00E05368" w:rsidRDefault="00684159" w:rsidP="00684159">
      <w:pPr>
        <w:spacing w:line="280" w:lineRule="exact"/>
        <w:jc w:val="center"/>
        <w:rPr>
          <w:rFonts w:ascii="Arial" w:eastAsia="Adobe 黑体 Std R" w:hAnsi="Arial" w:cs="Arial"/>
          <w:b/>
          <w:bCs/>
          <w:color w:val="000000"/>
          <w:spacing w:val="20"/>
        </w:rPr>
      </w:pPr>
    </w:p>
    <w:p w14:paraId="0D905AF0" w14:textId="1D595819" w:rsidR="00684159" w:rsidRPr="00E05368" w:rsidRDefault="00684159" w:rsidP="00094955">
      <w:pPr>
        <w:spacing w:line="280" w:lineRule="exact"/>
        <w:jc w:val="center"/>
        <w:rPr>
          <w:rFonts w:ascii="Arial" w:eastAsia="Adobe 黑体 Std R" w:hAnsi="Arial" w:cs="Arial"/>
          <w:bCs/>
          <w:snapToGrid w:val="0"/>
        </w:rPr>
      </w:pPr>
      <w:proofErr w:type="gramStart"/>
      <w:r w:rsidRPr="00E05368">
        <w:rPr>
          <w:rFonts w:ascii="Arial" w:eastAsia="Adobe 黑体 Std R" w:hAnsi="Arial" w:cs="Arial"/>
          <w:bCs/>
          <w:snapToGrid w:val="0"/>
        </w:rPr>
        <w:t>康正评</w:t>
      </w:r>
      <w:proofErr w:type="gramEnd"/>
      <w:r w:rsidRPr="00E05368">
        <w:rPr>
          <w:rFonts w:ascii="Arial" w:eastAsia="Adobe 黑体 Std R" w:hAnsi="Arial" w:cs="Arial"/>
          <w:bCs/>
          <w:snapToGrid w:val="0"/>
        </w:rPr>
        <w:t>字</w:t>
      </w:r>
      <w:r w:rsidR="00F94A2D" w:rsidRPr="00F50F34">
        <w:rPr>
          <w:rFonts w:ascii="Arial" w:eastAsia="Adobe 黑体 Std R" w:hAnsi="Arial" w:cs="Arial"/>
          <w:bCs/>
          <w:snapToGrid w:val="0"/>
          <w:highlight w:val="yellow"/>
        </w:rPr>
        <w:t>2020-1-0</w:t>
      </w:r>
      <w:r w:rsidR="00EA638C" w:rsidRPr="00F50F34">
        <w:rPr>
          <w:rFonts w:ascii="Arial" w:eastAsia="Adobe 黑体 Std R" w:hAnsi="Arial" w:cs="Arial" w:hint="eastAsia"/>
          <w:bCs/>
          <w:snapToGrid w:val="0"/>
          <w:highlight w:val="yellow"/>
        </w:rPr>
        <w:t>3</w:t>
      </w:r>
      <w:r w:rsidR="00553E09" w:rsidRPr="00F50F34">
        <w:rPr>
          <w:rFonts w:ascii="Arial" w:eastAsia="Adobe 黑体 Std R" w:hAnsi="Arial" w:cs="Arial" w:hint="eastAsia"/>
          <w:bCs/>
          <w:snapToGrid w:val="0"/>
          <w:highlight w:val="yellow"/>
        </w:rPr>
        <w:t>9</w:t>
      </w:r>
      <w:r w:rsidR="00EA638C" w:rsidRPr="00F50F34">
        <w:rPr>
          <w:rFonts w:ascii="Arial" w:eastAsia="Adobe 黑体 Std R" w:hAnsi="Arial" w:cs="Arial" w:hint="eastAsia"/>
          <w:bCs/>
          <w:snapToGrid w:val="0"/>
          <w:highlight w:val="yellow"/>
        </w:rPr>
        <w:t>0</w:t>
      </w:r>
      <w:r w:rsidR="00D32D95" w:rsidRPr="00F50F34">
        <w:rPr>
          <w:rFonts w:ascii="Arial" w:eastAsia="Adobe 黑体 Std R" w:hAnsi="Arial" w:cs="Arial"/>
          <w:bCs/>
          <w:snapToGrid w:val="0"/>
          <w:highlight w:val="yellow"/>
        </w:rPr>
        <w:t>-F01KXYJ</w:t>
      </w:r>
      <w:r w:rsidR="008553DC" w:rsidRPr="00F50F34">
        <w:rPr>
          <w:rFonts w:ascii="Arial" w:eastAsia="Adobe 黑体 Std R" w:hAnsi="Arial" w:cs="Arial" w:hint="eastAsia"/>
          <w:bCs/>
          <w:snapToGrid w:val="0"/>
          <w:highlight w:val="yellow"/>
        </w:rPr>
        <w:t>1</w:t>
      </w:r>
      <w:r w:rsidRPr="00E05368">
        <w:rPr>
          <w:rFonts w:ascii="Arial" w:eastAsia="Adobe 黑体 Std R" w:hAnsi="Arial" w:cs="Arial"/>
          <w:bCs/>
          <w:snapToGrid w:val="0"/>
        </w:rPr>
        <w:t>号</w:t>
      </w:r>
    </w:p>
    <w:p w14:paraId="75FD4F8C" w14:textId="77777777" w:rsidR="00684159" w:rsidRPr="00E05368" w:rsidRDefault="00684159" w:rsidP="00684159">
      <w:pPr>
        <w:spacing w:line="280" w:lineRule="exact"/>
        <w:jc w:val="center"/>
        <w:rPr>
          <w:rFonts w:ascii="Arial" w:eastAsia="Adobe 黑体 Std R" w:hAnsi="Arial" w:cs="Arial"/>
          <w:b/>
          <w:bCs/>
          <w:snapToGrid w:val="0"/>
        </w:rPr>
      </w:pPr>
    </w:p>
    <w:p w14:paraId="11E1AE11" w14:textId="77777777" w:rsidR="00684159" w:rsidRPr="00E05368" w:rsidRDefault="00684159" w:rsidP="00684159">
      <w:pPr>
        <w:spacing w:line="280" w:lineRule="exact"/>
        <w:jc w:val="center"/>
        <w:rPr>
          <w:rFonts w:ascii="Arial" w:eastAsia="Adobe 黑体 Std R" w:hAnsi="Arial" w:cs="Arial"/>
          <w:b/>
          <w:bCs/>
          <w:snapToGrid w:val="0"/>
        </w:rPr>
      </w:pPr>
    </w:p>
    <w:p w14:paraId="19DF6D90" w14:textId="77777777" w:rsidR="00684159" w:rsidRPr="00E05368" w:rsidRDefault="00684159" w:rsidP="00684159">
      <w:pPr>
        <w:spacing w:line="280" w:lineRule="exact"/>
        <w:jc w:val="center"/>
        <w:rPr>
          <w:rFonts w:ascii="Arial" w:eastAsia="Adobe 黑体 Std R" w:hAnsi="Arial" w:cs="Arial"/>
          <w:b/>
          <w:bCs/>
          <w:snapToGrid w:val="0"/>
        </w:rPr>
      </w:pPr>
    </w:p>
    <w:p w14:paraId="2B7AE74F" w14:textId="77777777" w:rsidR="00684159" w:rsidRPr="00E05368" w:rsidRDefault="00684159" w:rsidP="00684159">
      <w:pPr>
        <w:spacing w:line="280" w:lineRule="exact"/>
        <w:jc w:val="center"/>
        <w:rPr>
          <w:rFonts w:ascii="Arial" w:eastAsia="Adobe 黑体 Std R" w:hAnsi="Arial" w:cs="Arial"/>
        </w:rPr>
      </w:pPr>
      <w:proofErr w:type="gramStart"/>
      <w:r w:rsidRPr="00E05368">
        <w:rPr>
          <w:rFonts w:ascii="Arial" w:eastAsia="Adobe 黑体 Std R" w:hAnsi="Arial" w:cs="Arial"/>
        </w:rPr>
        <w:t>北京康正宏</w:t>
      </w:r>
      <w:proofErr w:type="gramEnd"/>
      <w:r w:rsidRPr="00E05368">
        <w:rPr>
          <w:rFonts w:ascii="Arial" w:eastAsia="Adobe 黑体 Std R" w:hAnsi="Arial" w:cs="Arial"/>
        </w:rPr>
        <w:t>基房地产评估有限公司</w:t>
      </w:r>
    </w:p>
    <w:p w14:paraId="25088BCE" w14:textId="77777777" w:rsidR="00684159" w:rsidRPr="00E05368" w:rsidRDefault="00684159" w:rsidP="00684159">
      <w:pPr>
        <w:spacing w:line="280" w:lineRule="exact"/>
        <w:jc w:val="center"/>
        <w:rPr>
          <w:rFonts w:ascii="Arial" w:eastAsia="Adobe 黑体 Std R" w:hAnsi="Arial" w:cs="Arial"/>
        </w:rPr>
      </w:pPr>
    </w:p>
    <w:p w14:paraId="53E829F6" w14:textId="77777777" w:rsidR="00684159" w:rsidRPr="00E05368" w:rsidRDefault="00684159" w:rsidP="00684159">
      <w:pPr>
        <w:spacing w:line="280" w:lineRule="exact"/>
        <w:jc w:val="center"/>
        <w:rPr>
          <w:rFonts w:ascii="Arial" w:eastAsia="Adobe 黑体 Std R" w:hAnsi="Arial" w:cs="Arial"/>
        </w:rPr>
      </w:pPr>
    </w:p>
    <w:p w14:paraId="0C9EB131" w14:textId="77777777" w:rsidR="00684159" w:rsidRPr="00E05368" w:rsidRDefault="00684159" w:rsidP="00684159">
      <w:pPr>
        <w:spacing w:line="280" w:lineRule="exact"/>
        <w:jc w:val="center"/>
        <w:rPr>
          <w:rFonts w:ascii="Arial" w:eastAsia="Adobe 黑体 Std R" w:hAnsi="Arial" w:cs="Arial"/>
        </w:rPr>
      </w:pPr>
    </w:p>
    <w:p w14:paraId="3F004AB7" w14:textId="32DFF7DE" w:rsidR="00770DC3" w:rsidRPr="00E05368" w:rsidRDefault="00684159" w:rsidP="009B0B0F">
      <w:pPr>
        <w:spacing w:line="280" w:lineRule="exact"/>
        <w:jc w:val="center"/>
        <w:rPr>
          <w:rFonts w:ascii="Arial" w:eastAsia="Adobe 黑体 Std R" w:hAnsi="Arial" w:cs="Arial"/>
        </w:rPr>
      </w:pPr>
      <w:r w:rsidRPr="00E05368">
        <w:rPr>
          <w:rFonts w:ascii="Arial" w:eastAsia="Adobe 黑体 Std R" w:hAnsi="Arial" w:cs="Arial"/>
        </w:rPr>
        <w:t>20</w:t>
      </w:r>
      <w:r w:rsidR="00420053" w:rsidRPr="00E05368">
        <w:rPr>
          <w:rFonts w:ascii="Arial" w:eastAsia="Adobe 黑体 Std R" w:hAnsi="Arial" w:cs="Arial"/>
        </w:rPr>
        <w:t>20</w:t>
      </w:r>
      <w:r w:rsidRPr="00E05368">
        <w:rPr>
          <w:rFonts w:ascii="Arial" w:eastAsia="Adobe 黑体 Std R" w:hAnsi="Arial" w:cs="Arial"/>
        </w:rPr>
        <w:t>年</w:t>
      </w:r>
      <w:r w:rsidR="00F50F34">
        <w:rPr>
          <w:rFonts w:ascii="Arial" w:eastAsia="Adobe 黑体 Std R" w:hAnsi="Arial" w:cs="Arial" w:hint="eastAsia"/>
        </w:rPr>
        <w:t>9</w:t>
      </w:r>
      <w:r w:rsidRPr="00E05368">
        <w:rPr>
          <w:rFonts w:ascii="Arial" w:eastAsia="Adobe 黑体 Std R" w:hAnsi="Arial" w:cs="Arial"/>
        </w:rPr>
        <w:t>月</w:t>
      </w:r>
    </w:p>
    <w:p w14:paraId="3DDB1597" w14:textId="77777777" w:rsidR="00B43603" w:rsidRDefault="00500171" w:rsidP="00EC5712">
      <w:pPr>
        <w:spacing w:before="240" w:line="312" w:lineRule="auto"/>
        <w:ind w:firstLine="600"/>
        <w:rPr>
          <w:rFonts w:ascii="Arial" w:hAnsi="Arial" w:cs="Arial"/>
          <w:color w:val="000000"/>
          <w:sz w:val="30"/>
        </w:rPr>
      </w:pPr>
      <w:r w:rsidRPr="00E05368">
        <w:rPr>
          <w:rFonts w:ascii="Arial" w:hAnsi="Arial" w:cs="Arial"/>
          <w:color w:val="000000"/>
          <w:sz w:val="30"/>
        </w:rPr>
        <w:br w:type="page"/>
      </w:r>
      <w:permStart w:id="1291015458" w:edGrp="everyone"/>
    </w:p>
    <w:permEnd w:id="1291015458"/>
    <w:p w14:paraId="3DB290C0" w14:textId="77777777" w:rsidR="00B43603" w:rsidRDefault="00B43603" w:rsidP="00EC5712">
      <w:pPr>
        <w:spacing w:before="240" w:line="312" w:lineRule="auto"/>
        <w:ind w:firstLine="600"/>
        <w:rPr>
          <w:rFonts w:ascii="Arial" w:hAnsi="Arial" w:cs="Arial"/>
          <w:color w:val="000000"/>
          <w:szCs w:val="21"/>
        </w:rPr>
      </w:pPr>
    </w:p>
    <w:p w14:paraId="093F24E0" w14:textId="28B1C650" w:rsidR="00770DC3" w:rsidRPr="00E05368" w:rsidRDefault="002106D5" w:rsidP="00EC5712">
      <w:pPr>
        <w:spacing w:before="240" w:line="312" w:lineRule="auto"/>
        <w:ind w:firstLine="600"/>
        <w:rPr>
          <w:rFonts w:ascii="Arial" w:hAnsi="Arial" w:cs="Arial"/>
          <w:color w:val="000000"/>
          <w:szCs w:val="21"/>
        </w:rPr>
      </w:pPr>
      <w:proofErr w:type="gramStart"/>
      <w:r>
        <w:rPr>
          <w:rFonts w:ascii="Arial" w:hAnsi="Arial" w:cs="Arial" w:hint="eastAsia"/>
          <w:color w:val="000000"/>
          <w:szCs w:val="21"/>
        </w:rPr>
        <w:t>包</w:t>
      </w:r>
      <w:r w:rsidR="00770DC3" w:rsidRPr="00E05368">
        <w:rPr>
          <w:rFonts w:ascii="Arial" w:hAnsi="Arial" w:cs="Arial"/>
          <w:color w:val="000000"/>
          <w:szCs w:val="21"/>
        </w:rPr>
        <w:t>告编制</w:t>
      </w:r>
      <w:proofErr w:type="gramEnd"/>
      <w:r w:rsidR="00770DC3" w:rsidRPr="00E05368">
        <w:rPr>
          <w:rFonts w:ascii="Arial" w:hAnsi="Arial" w:cs="Arial"/>
          <w:color w:val="000000"/>
          <w:szCs w:val="21"/>
        </w:rPr>
        <w:t>单位</w:t>
      </w:r>
      <w:r w:rsidR="00770DC3" w:rsidRPr="00E05368">
        <w:rPr>
          <w:rFonts w:ascii="Arial" w:hAnsi="Arial" w:cs="Arial"/>
          <w:color w:val="000000"/>
          <w:szCs w:val="21"/>
        </w:rPr>
        <w:t>:</w:t>
      </w:r>
      <w:proofErr w:type="gramStart"/>
      <w:r w:rsidR="00770DC3" w:rsidRPr="00E05368">
        <w:rPr>
          <w:rFonts w:ascii="Arial" w:hAnsi="Arial" w:cs="Arial"/>
          <w:color w:val="000000"/>
          <w:szCs w:val="21"/>
        </w:rPr>
        <w:t>北京康正宏</w:t>
      </w:r>
      <w:proofErr w:type="gramEnd"/>
      <w:r w:rsidR="00770DC3" w:rsidRPr="00E05368">
        <w:rPr>
          <w:rFonts w:ascii="Arial" w:hAnsi="Arial" w:cs="Arial"/>
          <w:color w:val="000000"/>
          <w:szCs w:val="21"/>
        </w:rPr>
        <w:t>基房地产评估有限公司</w:t>
      </w:r>
    </w:p>
    <w:p w14:paraId="56766969" w14:textId="77777777" w:rsidR="00770DC3" w:rsidRPr="00E05368" w:rsidRDefault="00770DC3" w:rsidP="007C6E54">
      <w:pPr>
        <w:spacing w:before="240" w:line="480" w:lineRule="auto"/>
        <w:ind w:firstLine="600"/>
        <w:jc w:val="center"/>
        <w:rPr>
          <w:rFonts w:ascii="Arial" w:hAnsi="Arial" w:cs="Arial"/>
          <w:color w:val="000000"/>
          <w:szCs w:val="21"/>
        </w:rPr>
      </w:pPr>
      <w:r w:rsidRPr="00E05368">
        <w:rPr>
          <w:rFonts w:ascii="Arial" w:hAnsi="Arial" w:cs="Arial"/>
          <w:color w:val="000000"/>
          <w:szCs w:val="21"/>
        </w:rPr>
        <w:t xml:space="preserve"> </w:t>
      </w:r>
    </w:p>
    <w:p w14:paraId="17B6B84A" w14:textId="77777777" w:rsidR="00770DC3" w:rsidRPr="00E05368" w:rsidRDefault="00770DC3" w:rsidP="007C6E54">
      <w:pPr>
        <w:spacing w:before="240" w:line="480" w:lineRule="auto"/>
        <w:ind w:firstLine="600"/>
        <w:rPr>
          <w:rFonts w:ascii="Arial" w:hAnsi="Arial" w:cs="Arial"/>
          <w:color w:val="000000"/>
          <w:szCs w:val="21"/>
        </w:rPr>
      </w:pPr>
    </w:p>
    <w:p w14:paraId="57C8ABE0" w14:textId="77777777" w:rsidR="00770DC3" w:rsidRPr="00E05368" w:rsidRDefault="00770DC3" w:rsidP="007C6E54">
      <w:pPr>
        <w:spacing w:before="240" w:line="480" w:lineRule="auto"/>
        <w:ind w:firstLine="600"/>
        <w:rPr>
          <w:rFonts w:ascii="Arial" w:hAnsi="Arial" w:cs="Arial"/>
          <w:color w:val="000000"/>
          <w:szCs w:val="21"/>
        </w:rPr>
      </w:pPr>
      <w:r w:rsidRPr="00E05368">
        <w:rPr>
          <w:rFonts w:ascii="Arial" w:hAnsi="Arial" w:cs="Arial"/>
          <w:color w:val="000000"/>
          <w:szCs w:val="21"/>
        </w:rPr>
        <w:t>法人代表</w:t>
      </w:r>
      <w:r w:rsidRPr="00E05368">
        <w:rPr>
          <w:rFonts w:ascii="Arial" w:hAnsi="Arial" w:cs="Arial"/>
          <w:color w:val="000000"/>
          <w:szCs w:val="21"/>
        </w:rPr>
        <w:t xml:space="preserve">:     </w:t>
      </w:r>
      <w:r w:rsidRPr="00E05368">
        <w:rPr>
          <w:rFonts w:ascii="Arial" w:hAnsi="Arial" w:cs="Arial"/>
          <w:color w:val="000000"/>
          <w:szCs w:val="21"/>
        </w:rPr>
        <w:t>齐</w:t>
      </w:r>
      <w:r w:rsidRPr="00E05368">
        <w:rPr>
          <w:rFonts w:ascii="Arial" w:hAnsi="Arial" w:cs="Arial"/>
          <w:color w:val="000000"/>
          <w:szCs w:val="21"/>
        </w:rPr>
        <w:t xml:space="preserve">    </w:t>
      </w:r>
      <w:r w:rsidRPr="00E05368">
        <w:rPr>
          <w:rFonts w:ascii="Arial" w:hAnsi="Arial" w:cs="Arial"/>
          <w:color w:val="000000"/>
          <w:szCs w:val="21"/>
        </w:rPr>
        <w:t>宏</w:t>
      </w:r>
      <w:r w:rsidRPr="00E05368">
        <w:rPr>
          <w:rFonts w:ascii="Arial" w:hAnsi="Arial" w:cs="Arial"/>
          <w:color w:val="000000"/>
          <w:szCs w:val="21"/>
        </w:rPr>
        <w:t xml:space="preserve">       </w:t>
      </w:r>
      <w:r w:rsidRPr="00E05368">
        <w:rPr>
          <w:rFonts w:ascii="Arial" w:hAnsi="Arial" w:cs="Arial"/>
          <w:color w:val="000000"/>
          <w:szCs w:val="21"/>
        </w:rPr>
        <w:t>高级经济师</w:t>
      </w:r>
    </w:p>
    <w:p w14:paraId="487684AB" w14:textId="77777777" w:rsidR="00770DC3" w:rsidRPr="00E05368" w:rsidRDefault="00770DC3" w:rsidP="007C6E54">
      <w:pPr>
        <w:spacing w:before="240" w:line="480" w:lineRule="auto"/>
        <w:ind w:firstLine="600"/>
        <w:rPr>
          <w:rFonts w:ascii="Arial" w:hAnsi="Arial" w:cs="Arial"/>
          <w:color w:val="000000"/>
          <w:szCs w:val="21"/>
        </w:rPr>
      </w:pPr>
      <w:r w:rsidRPr="00E05368">
        <w:rPr>
          <w:rFonts w:ascii="Arial" w:hAnsi="Arial" w:cs="Arial"/>
          <w:color w:val="000000"/>
          <w:szCs w:val="21"/>
        </w:rPr>
        <w:t xml:space="preserve">                             </w:t>
      </w:r>
      <w:r w:rsidR="00233764" w:rsidRPr="00E05368">
        <w:rPr>
          <w:rFonts w:ascii="Arial" w:hAnsi="Arial" w:cs="Arial"/>
          <w:color w:val="000000"/>
          <w:szCs w:val="21"/>
        </w:rPr>
        <w:t>注册房地产估价师</w:t>
      </w:r>
    </w:p>
    <w:p w14:paraId="05CC7B3A" w14:textId="77777777" w:rsidR="00770DC3" w:rsidRPr="00E05368" w:rsidRDefault="00770DC3" w:rsidP="007C6E54">
      <w:pPr>
        <w:spacing w:before="240" w:line="480" w:lineRule="auto"/>
        <w:ind w:firstLine="600"/>
        <w:rPr>
          <w:rFonts w:ascii="Arial" w:hAnsi="Arial" w:cs="Arial"/>
          <w:color w:val="000000"/>
          <w:szCs w:val="21"/>
        </w:rPr>
      </w:pPr>
      <w:r w:rsidRPr="00E05368">
        <w:rPr>
          <w:rFonts w:ascii="Arial" w:hAnsi="Arial" w:cs="Arial"/>
          <w:color w:val="000000"/>
          <w:szCs w:val="21"/>
        </w:rPr>
        <w:t>项目负责人</w:t>
      </w:r>
      <w:r w:rsidRPr="00E05368">
        <w:rPr>
          <w:rFonts w:ascii="Arial" w:hAnsi="Arial" w:cs="Arial"/>
          <w:color w:val="000000"/>
          <w:szCs w:val="21"/>
        </w:rPr>
        <w:t xml:space="preserve">:   </w:t>
      </w:r>
      <w:r w:rsidR="002A077E" w:rsidRPr="00E05368">
        <w:rPr>
          <w:rFonts w:ascii="Arial" w:hAnsi="Arial" w:cs="Arial"/>
          <w:color w:val="000000"/>
          <w:szCs w:val="21"/>
        </w:rPr>
        <w:t>王</w:t>
      </w:r>
      <w:r w:rsidR="002A077E" w:rsidRPr="00E05368">
        <w:rPr>
          <w:rFonts w:ascii="Arial" w:hAnsi="Arial" w:cs="Arial"/>
          <w:color w:val="000000"/>
          <w:szCs w:val="21"/>
        </w:rPr>
        <w:t xml:space="preserve">    </w:t>
      </w:r>
      <w:r w:rsidR="002A077E" w:rsidRPr="00E05368">
        <w:rPr>
          <w:rFonts w:ascii="Arial" w:hAnsi="Arial" w:cs="Arial"/>
          <w:color w:val="000000"/>
          <w:szCs w:val="21"/>
        </w:rPr>
        <w:t>鹏</w:t>
      </w:r>
      <w:r w:rsidRPr="00E05368">
        <w:rPr>
          <w:rFonts w:ascii="Arial" w:hAnsi="Arial" w:cs="Arial"/>
          <w:color w:val="000000"/>
          <w:szCs w:val="21"/>
        </w:rPr>
        <w:t xml:space="preserve">       </w:t>
      </w:r>
      <w:r w:rsidR="00233764" w:rsidRPr="00E05368">
        <w:rPr>
          <w:rFonts w:ascii="Arial" w:hAnsi="Arial" w:cs="Arial"/>
          <w:color w:val="000000"/>
          <w:szCs w:val="21"/>
        </w:rPr>
        <w:t>注册房地产估价师</w:t>
      </w:r>
    </w:p>
    <w:p w14:paraId="10A01127" w14:textId="77777777" w:rsidR="00770DC3" w:rsidRPr="00E05368"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E05368">
        <w:rPr>
          <w:rFonts w:ascii="Arial" w:hAnsi="Arial" w:cs="Arial"/>
          <w:color w:val="000000"/>
          <w:szCs w:val="21"/>
        </w:rPr>
        <w:t xml:space="preserve">                             </w:t>
      </w:r>
      <w:r w:rsidRPr="00E05368">
        <w:rPr>
          <w:rFonts w:ascii="Arial" w:hAnsi="Arial" w:cs="Arial"/>
          <w:color w:val="000000"/>
          <w:szCs w:val="21"/>
        </w:rPr>
        <w:t>注册土地估价师</w:t>
      </w:r>
    </w:p>
    <w:p w14:paraId="67BEB7AB" w14:textId="77777777" w:rsidR="00684159" w:rsidRPr="00E05368" w:rsidRDefault="00770DC3" w:rsidP="007C6E54">
      <w:pPr>
        <w:spacing w:before="240" w:line="480" w:lineRule="auto"/>
        <w:ind w:firstLine="600"/>
        <w:rPr>
          <w:rFonts w:ascii="Arial" w:hAnsi="Arial" w:cs="Arial"/>
          <w:color w:val="000000"/>
          <w:szCs w:val="21"/>
        </w:rPr>
      </w:pPr>
      <w:r w:rsidRPr="00E05368">
        <w:rPr>
          <w:rFonts w:ascii="Arial" w:hAnsi="Arial" w:cs="Arial"/>
          <w:color w:val="000000"/>
          <w:szCs w:val="21"/>
        </w:rPr>
        <w:t>项目参加人员</w:t>
      </w:r>
      <w:r w:rsidRPr="00E05368">
        <w:rPr>
          <w:rFonts w:ascii="Arial" w:hAnsi="Arial" w:cs="Arial"/>
          <w:color w:val="000000"/>
          <w:szCs w:val="21"/>
        </w:rPr>
        <w:t xml:space="preserve">: </w:t>
      </w:r>
      <w:r w:rsidR="00B42880" w:rsidRPr="00E05368">
        <w:rPr>
          <w:rFonts w:ascii="Arial" w:hAnsi="Arial" w:cs="Arial"/>
          <w:color w:val="000000"/>
          <w:szCs w:val="21"/>
        </w:rPr>
        <w:t>郑</w:t>
      </w:r>
      <w:r w:rsidR="00B42880" w:rsidRPr="00E05368">
        <w:rPr>
          <w:rFonts w:ascii="Arial" w:hAnsi="Arial" w:cs="Arial"/>
          <w:color w:val="000000"/>
          <w:szCs w:val="21"/>
        </w:rPr>
        <w:t xml:space="preserve">    </w:t>
      </w:r>
      <w:r w:rsidR="00B42880" w:rsidRPr="00E05368">
        <w:rPr>
          <w:rFonts w:ascii="Arial" w:hAnsi="Arial" w:cs="Arial"/>
          <w:color w:val="000000"/>
          <w:szCs w:val="21"/>
        </w:rPr>
        <w:t>燚</w:t>
      </w:r>
      <w:r w:rsidR="00684159" w:rsidRPr="00E05368">
        <w:rPr>
          <w:rFonts w:ascii="Arial" w:hAnsi="Arial" w:cs="Arial"/>
          <w:color w:val="000000"/>
          <w:szCs w:val="21"/>
        </w:rPr>
        <w:t xml:space="preserve">       </w:t>
      </w:r>
      <w:r w:rsidR="00233764" w:rsidRPr="00E05368">
        <w:rPr>
          <w:rFonts w:ascii="Arial" w:hAnsi="Arial" w:cs="Arial"/>
          <w:color w:val="000000"/>
          <w:szCs w:val="21"/>
        </w:rPr>
        <w:t>注册房地产估价师</w:t>
      </w:r>
    </w:p>
    <w:p w14:paraId="1A99054C" w14:textId="77777777" w:rsidR="00684159" w:rsidRPr="00E05368" w:rsidRDefault="00684159" w:rsidP="007C6E54">
      <w:pPr>
        <w:spacing w:before="240" w:line="480" w:lineRule="auto"/>
        <w:ind w:firstLine="600"/>
        <w:rPr>
          <w:rFonts w:ascii="Arial" w:hAnsi="Arial" w:cs="Arial"/>
          <w:color w:val="000000"/>
          <w:szCs w:val="21"/>
        </w:rPr>
      </w:pPr>
      <w:r w:rsidRPr="00E05368">
        <w:rPr>
          <w:rFonts w:ascii="Arial" w:hAnsi="Arial" w:cs="Arial"/>
          <w:color w:val="000000"/>
          <w:szCs w:val="21"/>
        </w:rPr>
        <w:t xml:space="preserve">                             </w:t>
      </w:r>
      <w:r w:rsidRPr="00E05368">
        <w:rPr>
          <w:rFonts w:ascii="Arial" w:hAnsi="Arial" w:cs="Arial"/>
          <w:color w:val="000000"/>
          <w:szCs w:val="21"/>
        </w:rPr>
        <w:t>注册土地估价师</w:t>
      </w:r>
    </w:p>
    <w:p w14:paraId="7B6CF6D8" w14:textId="2BE9EE5E" w:rsidR="00B42880" w:rsidRPr="00E05368"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E05368">
        <w:rPr>
          <w:rFonts w:ascii="Arial" w:hAnsi="Arial" w:cs="Arial"/>
          <w:color w:val="000000"/>
          <w:szCs w:val="21"/>
        </w:rPr>
        <w:t xml:space="preserve">              </w:t>
      </w:r>
      <w:r w:rsidR="008553DC" w:rsidRPr="00E05368">
        <w:rPr>
          <w:rFonts w:ascii="Arial" w:hAnsi="Arial" w:cs="Arial" w:hint="eastAsia"/>
          <w:color w:val="000000"/>
          <w:szCs w:val="21"/>
        </w:rPr>
        <w:t>赵</w:t>
      </w:r>
      <w:r w:rsidR="008553DC" w:rsidRPr="00E05368">
        <w:rPr>
          <w:rFonts w:ascii="Arial" w:hAnsi="Arial" w:cs="Arial"/>
          <w:color w:val="000000"/>
          <w:szCs w:val="21"/>
        </w:rPr>
        <w:t xml:space="preserve">    </w:t>
      </w:r>
      <w:r w:rsidR="008553DC" w:rsidRPr="00E05368">
        <w:rPr>
          <w:rFonts w:ascii="Arial" w:hAnsi="Arial" w:cs="Arial" w:hint="eastAsia"/>
          <w:color w:val="000000"/>
          <w:szCs w:val="21"/>
        </w:rPr>
        <w:t>雯</w:t>
      </w:r>
      <w:r w:rsidRPr="00E05368">
        <w:rPr>
          <w:rFonts w:ascii="Arial" w:hAnsi="Arial" w:cs="Arial"/>
          <w:color w:val="000000"/>
          <w:szCs w:val="21"/>
        </w:rPr>
        <w:t xml:space="preserve">       </w:t>
      </w:r>
      <w:r w:rsidR="00AE7841" w:rsidRPr="00E05368">
        <w:rPr>
          <w:rFonts w:ascii="Arial" w:hAnsi="Arial" w:cs="Arial"/>
          <w:color w:val="000000"/>
          <w:szCs w:val="21"/>
        </w:rPr>
        <w:t>注册土地估价师</w:t>
      </w:r>
    </w:p>
    <w:p w14:paraId="1E46AC30" w14:textId="77777777" w:rsidR="00770DC3" w:rsidRPr="00E05368" w:rsidRDefault="00770DC3" w:rsidP="007C6E54">
      <w:pPr>
        <w:spacing w:line="480" w:lineRule="auto"/>
        <w:ind w:firstLineChars="180" w:firstLine="434"/>
        <w:rPr>
          <w:rFonts w:ascii="Arial" w:hAnsi="Arial" w:cs="Arial"/>
          <w:b/>
          <w:color w:val="000000"/>
          <w:szCs w:val="21"/>
        </w:rPr>
      </w:pPr>
    </w:p>
    <w:p w14:paraId="184880B0" w14:textId="2F58A696" w:rsidR="00770DC3" w:rsidRPr="00E05368" w:rsidRDefault="00EA4DBD" w:rsidP="007C6E54">
      <w:pPr>
        <w:spacing w:line="480" w:lineRule="auto"/>
        <w:ind w:firstLineChars="180" w:firstLine="432"/>
        <w:rPr>
          <w:rFonts w:ascii="Arial" w:hAnsi="Arial" w:cs="Arial"/>
          <w:color w:val="000000"/>
          <w:szCs w:val="21"/>
        </w:rPr>
      </w:pPr>
      <w:r w:rsidRPr="00E05368">
        <w:rPr>
          <w:rFonts w:ascii="Arial" w:hAnsi="Arial" w:cs="Arial"/>
          <w:color w:val="000000"/>
          <w:szCs w:val="21"/>
        </w:rPr>
        <w:t xml:space="preserve">               </w:t>
      </w:r>
      <w:proofErr w:type="gramStart"/>
      <w:r w:rsidR="009F50D6">
        <w:rPr>
          <w:rFonts w:ascii="Arial" w:hAnsi="Arial" w:cs="Arial" w:hint="eastAsia"/>
          <w:color w:val="000000"/>
          <w:szCs w:val="21"/>
        </w:rPr>
        <w:t>邢</w:t>
      </w:r>
      <w:proofErr w:type="gramEnd"/>
      <w:r w:rsidR="009F50D6">
        <w:rPr>
          <w:rFonts w:ascii="Arial" w:hAnsi="Arial" w:cs="Arial" w:hint="eastAsia"/>
          <w:color w:val="000000"/>
          <w:szCs w:val="21"/>
        </w:rPr>
        <w:t xml:space="preserve">    </w:t>
      </w:r>
      <w:proofErr w:type="gramStart"/>
      <w:r w:rsidR="009F50D6">
        <w:rPr>
          <w:rFonts w:ascii="Arial" w:hAnsi="Arial" w:cs="Arial" w:hint="eastAsia"/>
          <w:color w:val="000000"/>
          <w:szCs w:val="21"/>
        </w:rPr>
        <w:t>轲</w:t>
      </w:r>
      <w:proofErr w:type="gramEnd"/>
      <w:r w:rsidR="00F94A2D" w:rsidRPr="00E05368">
        <w:rPr>
          <w:rFonts w:ascii="Arial" w:hAnsi="Arial" w:cs="Arial" w:hint="eastAsia"/>
          <w:color w:val="000000"/>
          <w:szCs w:val="21"/>
        </w:rPr>
        <w:t xml:space="preserve">   </w:t>
      </w:r>
      <w:r w:rsidR="008553DC" w:rsidRPr="00E05368">
        <w:rPr>
          <w:rFonts w:ascii="Arial" w:hAnsi="Arial" w:cs="Arial"/>
          <w:color w:val="000000"/>
          <w:szCs w:val="21"/>
        </w:rPr>
        <w:t xml:space="preserve">   </w:t>
      </w:r>
    </w:p>
    <w:p w14:paraId="307D8BD9" w14:textId="77777777" w:rsidR="00A76C10" w:rsidRPr="00E05368" w:rsidRDefault="00A76C10" w:rsidP="007C6E54">
      <w:pPr>
        <w:spacing w:line="480" w:lineRule="auto"/>
        <w:ind w:firstLineChars="180" w:firstLine="432"/>
        <w:rPr>
          <w:rFonts w:ascii="Arial" w:hAnsi="Arial" w:cs="Arial"/>
          <w:color w:val="000000"/>
          <w:szCs w:val="21"/>
        </w:rPr>
      </w:pPr>
    </w:p>
    <w:p w14:paraId="2A90C625" w14:textId="77777777" w:rsidR="00EE6570" w:rsidRPr="00E05368" w:rsidRDefault="00EE6570" w:rsidP="007C6E54">
      <w:pPr>
        <w:spacing w:line="480" w:lineRule="auto"/>
        <w:ind w:firstLineChars="180" w:firstLine="432"/>
        <w:rPr>
          <w:rFonts w:ascii="Arial" w:hAnsi="Arial" w:cs="Arial"/>
          <w:color w:val="000000"/>
          <w:szCs w:val="21"/>
        </w:rPr>
      </w:pPr>
    </w:p>
    <w:p w14:paraId="0F0E4832" w14:textId="77777777" w:rsidR="00EE6570" w:rsidRPr="00E05368" w:rsidRDefault="00EE6570" w:rsidP="007C6E54">
      <w:pPr>
        <w:spacing w:line="480" w:lineRule="auto"/>
        <w:ind w:firstLineChars="180" w:firstLine="432"/>
        <w:rPr>
          <w:rFonts w:ascii="Arial" w:hAnsi="Arial" w:cs="Arial"/>
          <w:color w:val="000000"/>
          <w:szCs w:val="21"/>
        </w:rPr>
      </w:pPr>
    </w:p>
    <w:p w14:paraId="31F455F8" w14:textId="77777777" w:rsidR="00EE6570" w:rsidRPr="00E05368" w:rsidRDefault="00EE6570" w:rsidP="007C6E54">
      <w:pPr>
        <w:spacing w:line="480" w:lineRule="auto"/>
        <w:ind w:firstLineChars="180" w:firstLine="432"/>
        <w:rPr>
          <w:rFonts w:ascii="Arial" w:hAnsi="Arial" w:cs="Arial"/>
          <w:color w:val="000000"/>
          <w:szCs w:val="21"/>
        </w:rPr>
      </w:pPr>
    </w:p>
    <w:p w14:paraId="0592E097" w14:textId="2A24D577" w:rsidR="00770DC3" w:rsidRPr="00E05368" w:rsidRDefault="00770DC3" w:rsidP="009B0B0F">
      <w:pPr>
        <w:spacing w:line="480" w:lineRule="auto"/>
        <w:jc w:val="center"/>
        <w:rPr>
          <w:rFonts w:ascii="Arial" w:hAnsi="Arial" w:cs="Arial"/>
          <w:color w:val="000000"/>
          <w:szCs w:val="21"/>
        </w:rPr>
      </w:pPr>
      <w:r w:rsidRPr="00E05368">
        <w:rPr>
          <w:rFonts w:ascii="Arial" w:hAnsi="Arial" w:cs="Arial"/>
          <w:color w:val="000000"/>
          <w:szCs w:val="21"/>
        </w:rPr>
        <w:t>编制时间</w:t>
      </w:r>
      <w:r w:rsidR="00F646FA" w:rsidRPr="00E05368">
        <w:rPr>
          <w:rFonts w:ascii="Arial" w:hAnsi="Arial" w:cs="Arial" w:hint="eastAsia"/>
          <w:color w:val="000000"/>
          <w:szCs w:val="21"/>
        </w:rPr>
        <w:t>：</w:t>
      </w:r>
      <w:r w:rsidR="008553DC" w:rsidRPr="00F50F34">
        <w:rPr>
          <w:rFonts w:ascii="Arial" w:hAnsi="Arial" w:cs="Arial"/>
          <w:color w:val="000000"/>
          <w:szCs w:val="21"/>
          <w:highlight w:val="yellow"/>
        </w:rPr>
        <w:t>2020</w:t>
      </w:r>
      <w:r w:rsidR="008553DC" w:rsidRPr="00F50F34">
        <w:rPr>
          <w:rFonts w:ascii="Arial" w:hAnsi="Arial" w:cs="Arial"/>
          <w:color w:val="000000"/>
          <w:szCs w:val="21"/>
          <w:highlight w:val="yellow"/>
        </w:rPr>
        <w:t>年</w:t>
      </w:r>
      <w:r w:rsidR="00EA638C" w:rsidRPr="00F50F34">
        <w:rPr>
          <w:rFonts w:ascii="Arial" w:hAnsi="Arial" w:cs="Arial" w:hint="eastAsia"/>
          <w:color w:val="000000"/>
          <w:szCs w:val="21"/>
          <w:highlight w:val="yellow"/>
        </w:rPr>
        <w:t>7</w:t>
      </w:r>
      <w:r w:rsidR="008553DC" w:rsidRPr="00F50F34">
        <w:rPr>
          <w:rFonts w:ascii="Arial" w:hAnsi="Arial" w:cs="Arial"/>
          <w:color w:val="000000"/>
          <w:szCs w:val="21"/>
          <w:highlight w:val="yellow"/>
        </w:rPr>
        <w:t>月</w:t>
      </w:r>
      <w:r w:rsidR="00752AD4" w:rsidRPr="00F50F34">
        <w:rPr>
          <w:rFonts w:ascii="Arial" w:hAnsi="Arial" w:cs="Arial"/>
          <w:color w:val="000000"/>
          <w:szCs w:val="21"/>
          <w:highlight w:val="yellow"/>
        </w:rPr>
        <w:t>23</w:t>
      </w:r>
      <w:r w:rsidR="008553DC" w:rsidRPr="00F50F34">
        <w:rPr>
          <w:rFonts w:ascii="Arial" w:hAnsi="Arial" w:cs="Arial"/>
          <w:color w:val="000000"/>
          <w:szCs w:val="21"/>
          <w:highlight w:val="yellow"/>
        </w:rPr>
        <w:t>日</w:t>
      </w:r>
      <w:r w:rsidRPr="00F50F34">
        <w:rPr>
          <w:rFonts w:ascii="Arial" w:hAnsi="Arial" w:cs="Arial"/>
          <w:color w:val="000000"/>
          <w:szCs w:val="21"/>
          <w:highlight w:val="yellow"/>
        </w:rPr>
        <w:t>至</w:t>
      </w:r>
      <w:r w:rsidR="00C076B9" w:rsidRPr="00F50F34">
        <w:rPr>
          <w:rFonts w:ascii="Arial" w:hAnsi="Arial" w:cs="Arial"/>
          <w:color w:val="000000"/>
          <w:szCs w:val="21"/>
          <w:highlight w:val="yellow"/>
        </w:rPr>
        <w:t>2020</w:t>
      </w:r>
      <w:r w:rsidR="00C076B9" w:rsidRPr="00F50F34">
        <w:rPr>
          <w:rFonts w:ascii="Arial" w:hAnsi="Arial" w:cs="Arial"/>
          <w:color w:val="000000"/>
          <w:szCs w:val="21"/>
          <w:highlight w:val="yellow"/>
        </w:rPr>
        <w:t>年</w:t>
      </w:r>
      <w:r w:rsidR="004957BC" w:rsidRPr="00F50F34">
        <w:rPr>
          <w:rFonts w:ascii="Arial" w:hAnsi="Arial" w:cs="Arial"/>
          <w:color w:val="000000"/>
          <w:szCs w:val="21"/>
          <w:highlight w:val="yellow"/>
        </w:rPr>
        <w:t>8</w:t>
      </w:r>
      <w:r w:rsidR="00C076B9" w:rsidRPr="00F50F34">
        <w:rPr>
          <w:rFonts w:ascii="Arial" w:hAnsi="Arial" w:cs="Arial"/>
          <w:color w:val="000000"/>
          <w:szCs w:val="21"/>
          <w:highlight w:val="yellow"/>
        </w:rPr>
        <w:t>月</w:t>
      </w:r>
      <w:r w:rsidR="004957BC" w:rsidRPr="00F50F34">
        <w:rPr>
          <w:rFonts w:ascii="Arial" w:hAnsi="Arial" w:cs="Arial"/>
          <w:color w:val="000000"/>
          <w:szCs w:val="21"/>
          <w:highlight w:val="yellow"/>
        </w:rPr>
        <w:t>2</w:t>
      </w:r>
      <w:r w:rsidR="00C076B9" w:rsidRPr="00F50F34">
        <w:rPr>
          <w:rFonts w:ascii="Arial" w:hAnsi="Arial" w:cs="Arial"/>
          <w:color w:val="000000"/>
          <w:szCs w:val="21"/>
          <w:highlight w:val="yellow"/>
        </w:rPr>
        <w:t>日</w:t>
      </w:r>
    </w:p>
    <w:p w14:paraId="6EBEBDFF" w14:textId="77777777" w:rsidR="009B0B0F" w:rsidRPr="00E05368" w:rsidRDefault="009B0B0F" w:rsidP="009B0B0F">
      <w:pPr>
        <w:pStyle w:val="10"/>
        <w:sectPr w:rsidR="009B0B0F" w:rsidRPr="00E05368" w:rsidSect="009B0B0F">
          <w:headerReference w:type="default" r:id="rId9"/>
          <w:footerReference w:type="default" r:id="rId10"/>
          <w:headerReference w:type="first" r:id="rId11"/>
          <w:footerReference w:type="first" r:id="rId12"/>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7EB06BF2" w14:textId="77777777" w:rsidR="00B639D8" w:rsidRPr="00E05368" w:rsidRDefault="00770DC3" w:rsidP="009B0B0F">
      <w:pPr>
        <w:pStyle w:val="10"/>
      </w:pPr>
      <w:r w:rsidRPr="00E05368">
        <w:lastRenderedPageBreak/>
        <w:t>目</w:t>
      </w:r>
      <w:r w:rsidRPr="00E05368">
        <w:t xml:space="preserve">  </w:t>
      </w:r>
      <w:r w:rsidRPr="00E05368">
        <w:t>录</w:t>
      </w:r>
      <w:bookmarkEnd w:id="0"/>
      <w:bookmarkEnd w:id="1"/>
      <w:bookmarkEnd w:id="2"/>
      <w:bookmarkEnd w:id="3"/>
      <w:r w:rsidRPr="00E05368">
        <w:fldChar w:fldCharType="begin"/>
      </w:r>
      <w:r w:rsidRPr="00E05368">
        <w:instrText xml:space="preserve"> TOC \o "1-3" \h \z </w:instrText>
      </w:r>
      <w:r w:rsidRPr="00E05368">
        <w:fldChar w:fldCharType="separate"/>
      </w:r>
    </w:p>
    <w:p w14:paraId="512A1CBF" w14:textId="3F9237FE" w:rsidR="00B639D8" w:rsidRPr="00E05368" w:rsidRDefault="00A109B8">
      <w:pPr>
        <w:pStyle w:val="10"/>
        <w:rPr>
          <w:rFonts w:asciiTheme="minorHAnsi" w:eastAsiaTheme="minorEastAsia" w:hAnsiTheme="minorHAnsi" w:cstheme="minorBidi"/>
          <w:b w:val="0"/>
          <w:bCs w:val="0"/>
          <w:caps w:val="0"/>
          <w:kern w:val="2"/>
          <w:sz w:val="21"/>
          <w:szCs w:val="22"/>
        </w:rPr>
      </w:pPr>
      <w:hyperlink w:anchor="_Toc47300677" w:history="1">
        <w:r w:rsidR="00B639D8" w:rsidRPr="00E05368">
          <w:rPr>
            <w:rStyle w:val="a7"/>
            <w:rFonts w:eastAsia="方正黑体简体"/>
          </w:rPr>
          <w:t>〔内容提要〕</w:t>
        </w:r>
        <w:r w:rsidR="00B639D8" w:rsidRPr="00E05368">
          <w:rPr>
            <w:webHidden/>
          </w:rPr>
          <w:tab/>
        </w:r>
        <w:r w:rsidR="00B639D8" w:rsidRPr="00E05368">
          <w:rPr>
            <w:webHidden/>
          </w:rPr>
          <w:fldChar w:fldCharType="begin"/>
        </w:r>
        <w:r w:rsidR="00B639D8" w:rsidRPr="00E05368">
          <w:rPr>
            <w:webHidden/>
          </w:rPr>
          <w:instrText xml:space="preserve"> PAGEREF _Toc47300677 \h </w:instrText>
        </w:r>
        <w:r w:rsidR="00B639D8" w:rsidRPr="00E05368">
          <w:rPr>
            <w:webHidden/>
          </w:rPr>
        </w:r>
        <w:r w:rsidR="00B639D8" w:rsidRPr="00E05368">
          <w:rPr>
            <w:webHidden/>
          </w:rPr>
          <w:fldChar w:fldCharType="separate"/>
        </w:r>
        <w:r w:rsidR="00EE42A9">
          <w:rPr>
            <w:webHidden/>
          </w:rPr>
          <w:t>1</w:t>
        </w:r>
        <w:r w:rsidR="00B639D8" w:rsidRPr="00E05368">
          <w:rPr>
            <w:webHidden/>
          </w:rPr>
          <w:fldChar w:fldCharType="end"/>
        </w:r>
      </w:hyperlink>
    </w:p>
    <w:p w14:paraId="579DB2B6" w14:textId="7DE544C1" w:rsidR="00B639D8" w:rsidRPr="00E05368" w:rsidRDefault="00A109B8">
      <w:pPr>
        <w:pStyle w:val="10"/>
        <w:rPr>
          <w:rFonts w:asciiTheme="minorHAnsi" w:eastAsiaTheme="minorEastAsia" w:hAnsiTheme="minorHAnsi" w:cstheme="minorBidi"/>
          <w:b w:val="0"/>
          <w:bCs w:val="0"/>
          <w:caps w:val="0"/>
          <w:kern w:val="2"/>
          <w:sz w:val="21"/>
          <w:szCs w:val="22"/>
        </w:rPr>
      </w:pPr>
      <w:hyperlink w:anchor="_Toc47300678" w:history="1">
        <w:r w:rsidR="00B639D8" w:rsidRPr="00E05368">
          <w:rPr>
            <w:rStyle w:val="a7"/>
            <w:rFonts w:eastAsia="方正黑体简体"/>
          </w:rPr>
          <w:t>第一章</w:t>
        </w:r>
        <w:r w:rsidR="00B639D8" w:rsidRPr="00E05368">
          <w:rPr>
            <w:rStyle w:val="a7"/>
            <w:rFonts w:eastAsia="方正黑体简体"/>
          </w:rPr>
          <w:t xml:space="preserve">  </w:t>
        </w:r>
        <w:r w:rsidR="00B639D8" w:rsidRPr="00E05368">
          <w:rPr>
            <w:rStyle w:val="a7"/>
            <w:rFonts w:eastAsia="方正黑体简体"/>
          </w:rPr>
          <w:t>可行性研究说明</w:t>
        </w:r>
        <w:r w:rsidR="00B639D8" w:rsidRPr="00E05368">
          <w:rPr>
            <w:webHidden/>
          </w:rPr>
          <w:tab/>
        </w:r>
        <w:r w:rsidR="00B639D8" w:rsidRPr="00E05368">
          <w:rPr>
            <w:webHidden/>
          </w:rPr>
          <w:fldChar w:fldCharType="begin"/>
        </w:r>
        <w:r w:rsidR="00B639D8" w:rsidRPr="00E05368">
          <w:rPr>
            <w:webHidden/>
          </w:rPr>
          <w:instrText xml:space="preserve"> PAGEREF _Toc47300678 \h </w:instrText>
        </w:r>
        <w:r w:rsidR="00B639D8" w:rsidRPr="00E05368">
          <w:rPr>
            <w:webHidden/>
          </w:rPr>
        </w:r>
        <w:r w:rsidR="00B639D8" w:rsidRPr="00E05368">
          <w:rPr>
            <w:webHidden/>
          </w:rPr>
          <w:fldChar w:fldCharType="separate"/>
        </w:r>
        <w:r w:rsidR="00EE42A9">
          <w:rPr>
            <w:webHidden/>
          </w:rPr>
          <w:t>3</w:t>
        </w:r>
        <w:r w:rsidR="00B639D8" w:rsidRPr="00E05368">
          <w:rPr>
            <w:webHidden/>
          </w:rPr>
          <w:fldChar w:fldCharType="end"/>
        </w:r>
      </w:hyperlink>
    </w:p>
    <w:p w14:paraId="57DDDC76" w14:textId="4C51D5D1" w:rsidR="00B639D8" w:rsidRPr="00E05368" w:rsidRDefault="00A109B8">
      <w:pPr>
        <w:pStyle w:val="20"/>
        <w:rPr>
          <w:rFonts w:asciiTheme="minorHAnsi" w:eastAsiaTheme="minorEastAsia" w:hAnsiTheme="minorHAnsi" w:cstheme="minorBidi"/>
          <w:smallCaps w:val="0"/>
          <w:kern w:val="2"/>
          <w:sz w:val="21"/>
          <w:szCs w:val="22"/>
        </w:rPr>
      </w:pPr>
      <w:hyperlink w:anchor="_Toc47300679" w:history="1">
        <w:r w:rsidR="00B639D8" w:rsidRPr="00E05368">
          <w:rPr>
            <w:rStyle w:val="a7"/>
            <w:rFonts w:eastAsia="宋体" w:cs="Arial"/>
          </w:rPr>
          <w:t>一、委托单位</w:t>
        </w:r>
        <w:r w:rsidR="00B639D8" w:rsidRPr="00E05368">
          <w:rPr>
            <w:webHidden/>
          </w:rPr>
          <w:tab/>
        </w:r>
        <w:r w:rsidR="00B639D8" w:rsidRPr="00E05368">
          <w:rPr>
            <w:webHidden/>
          </w:rPr>
          <w:fldChar w:fldCharType="begin"/>
        </w:r>
        <w:r w:rsidR="00B639D8" w:rsidRPr="00E05368">
          <w:rPr>
            <w:webHidden/>
          </w:rPr>
          <w:instrText xml:space="preserve"> PAGEREF _Toc47300679 \h </w:instrText>
        </w:r>
        <w:r w:rsidR="00B639D8" w:rsidRPr="00E05368">
          <w:rPr>
            <w:webHidden/>
          </w:rPr>
        </w:r>
        <w:r w:rsidR="00B639D8" w:rsidRPr="00E05368">
          <w:rPr>
            <w:webHidden/>
          </w:rPr>
          <w:fldChar w:fldCharType="separate"/>
        </w:r>
        <w:r w:rsidR="00EE42A9">
          <w:rPr>
            <w:webHidden/>
          </w:rPr>
          <w:t>3</w:t>
        </w:r>
        <w:r w:rsidR="00B639D8" w:rsidRPr="00E05368">
          <w:rPr>
            <w:webHidden/>
          </w:rPr>
          <w:fldChar w:fldCharType="end"/>
        </w:r>
      </w:hyperlink>
    </w:p>
    <w:p w14:paraId="755F8DBB" w14:textId="12C2D03B" w:rsidR="00B639D8" w:rsidRPr="00E05368" w:rsidRDefault="00A109B8">
      <w:pPr>
        <w:pStyle w:val="20"/>
        <w:rPr>
          <w:rFonts w:asciiTheme="minorHAnsi" w:eastAsiaTheme="minorEastAsia" w:hAnsiTheme="minorHAnsi" w:cstheme="minorBidi"/>
          <w:smallCaps w:val="0"/>
          <w:kern w:val="2"/>
          <w:sz w:val="21"/>
          <w:szCs w:val="22"/>
        </w:rPr>
      </w:pPr>
      <w:hyperlink w:anchor="_Toc47300680" w:history="1">
        <w:r w:rsidR="00B639D8" w:rsidRPr="00E05368">
          <w:rPr>
            <w:rStyle w:val="a7"/>
            <w:rFonts w:eastAsia="宋体" w:cs="Arial"/>
          </w:rPr>
          <w:t>二、编制单位</w:t>
        </w:r>
        <w:r w:rsidR="00B639D8" w:rsidRPr="00E05368">
          <w:rPr>
            <w:webHidden/>
          </w:rPr>
          <w:tab/>
        </w:r>
        <w:r w:rsidR="00B639D8" w:rsidRPr="00E05368">
          <w:rPr>
            <w:webHidden/>
          </w:rPr>
          <w:fldChar w:fldCharType="begin"/>
        </w:r>
        <w:r w:rsidR="00B639D8" w:rsidRPr="00E05368">
          <w:rPr>
            <w:webHidden/>
          </w:rPr>
          <w:instrText xml:space="preserve"> PAGEREF _Toc47300680 \h </w:instrText>
        </w:r>
        <w:r w:rsidR="00B639D8" w:rsidRPr="00E05368">
          <w:rPr>
            <w:webHidden/>
          </w:rPr>
        </w:r>
        <w:r w:rsidR="00B639D8" w:rsidRPr="00E05368">
          <w:rPr>
            <w:webHidden/>
          </w:rPr>
          <w:fldChar w:fldCharType="separate"/>
        </w:r>
        <w:r w:rsidR="00EE42A9">
          <w:rPr>
            <w:webHidden/>
          </w:rPr>
          <w:t>3</w:t>
        </w:r>
        <w:r w:rsidR="00B639D8" w:rsidRPr="00E05368">
          <w:rPr>
            <w:webHidden/>
          </w:rPr>
          <w:fldChar w:fldCharType="end"/>
        </w:r>
      </w:hyperlink>
    </w:p>
    <w:p w14:paraId="6DCD2A3A" w14:textId="3477B3FD" w:rsidR="00B639D8" w:rsidRPr="00E05368" w:rsidRDefault="00A109B8">
      <w:pPr>
        <w:pStyle w:val="20"/>
        <w:rPr>
          <w:rFonts w:asciiTheme="minorHAnsi" w:eastAsiaTheme="minorEastAsia" w:hAnsiTheme="minorHAnsi" w:cstheme="minorBidi"/>
          <w:smallCaps w:val="0"/>
          <w:kern w:val="2"/>
          <w:sz w:val="21"/>
          <w:szCs w:val="22"/>
        </w:rPr>
      </w:pPr>
      <w:hyperlink w:anchor="_Toc47300681" w:history="1">
        <w:r w:rsidR="00B639D8" w:rsidRPr="00E05368">
          <w:rPr>
            <w:rStyle w:val="a7"/>
            <w:rFonts w:eastAsia="宋体" w:cs="Arial"/>
          </w:rPr>
          <w:t>三、编制目的</w:t>
        </w:r>
        <w:r w:rsidR="00B639D8" w:rsidRPr="00E05368">
          <w:rPr>
            <w:webHidden/>
          </w:rPr>
          <w:tab/>
        </w:r>
        <w:r w:rsidR="00B639D8" w:rsidRPr="00E05368">
          <w:rPr>
            <w:webHidden/>
          </w:rPr>
          <w:fldChar w:fldCharType="begin"/>
        </w:r>
        <w:r w:rsidR="00B639D8" w:rsidRPr="00E05368">
          <w:rPr>
            <w:webHidden/>
          </w:rPr>
          <w:instrText xml:space="preserve"> PAGEREF _Toc47300681 \h </w:instrText>
        </w:r>
        <w:r w:rsidR="00B639D8" w:rsidRPr="00E05368">
          <w:rPr>
            <w:webHidden/>
          </w:rPr>
        </w:r>
        <w:r w:rsidR="00B639D8" w:rsidRPr="00E05368">
          <w:rPr>
            <w:webHidden/>
          </w:rPr>
          <w:fldChar w:fldCharType="separate"/>
        </w:r>
        <w:r w:rsidR="00EE42A9">
          <w:rPr>
            <w:webHidden/>
          </w:rPr>
          <w:t>3</w:t>
        </w:r>
        <w:r w:rsidR="00B639D8" w:rsidRPr="00E05368">
          <w:rPr>
            <w:webHidden/>
          </w:rPr>
          <w:fldChar w:fldCharType="end"/>
        </w:r>
      </w:hyperlink>
    </w:p>
    <w:p w14:paraId="72D9F777" w14:textId="501F6693" w:rsidR="00B639D8" w:rsidRPr="00E05368" w:rsidRDefault="00A109B8">
      <w:pPr>
        <w:pStyle w:val="20"/>
        <w:rPr>
          <w:rFonts w:asciiTheme="minorHAnsi" w:eastAsiaTheme="minorEastAsia" w:hAnsiTheme="minorHAnsi" w:cstheme="minorBidi"/>
          <w:smallCaps w:val="0"/>
          <w:kern w:val="2"/>
          <w:sz w:val="21"/>
          <w:szCs w:val="22"/>
        </w:rPr>
      </w:pPr>
      <w:hyperlink w:anchor="_Toc47300682" w:history="1">
        <w:r w:rsidR="00B639D8" w:rsidRPr="00E05368">
          <w:rPr>
            <w:rStyle w:val="a7"/>
            <w:rFonts w:eastAsia="宋体" w:cs="Arial"/>
          </w:rPr>
          <w:t>四、可行性研究的主要内容</w:t>
        </w:r>
        <w:r w:rsidR="00B639D8" w:rsidRPr="00E05368">
          <w:rPr>
            <w:webHidden/>
          </w:rPr>
          <w:tab/>
        </w:r>
        <w:r w:rsidR="00B639D8" w:rsidRPr="00E05368">
          <w:rPr>
            <w:webHidden/>
          </w:rPr>
          <w:fldChar w:fldCharType="begin"/>
        </w:r>
        <w:r w:rsidR="00B639D8" w:rsidRPr="00E05368">
          <w:rPr>
            <w:webHidden/>
          </w:rPr>
          <w:instrText xml:space="preserve"> PAGEREF _Toc47300682 \h </w:instrText>
        </w:r>
        <w:r w:rsidR="00B639D8" w:rsidRPr="00E05368">
          <w:rPr>
            <w:webHidden/>
          </w:rPr>
        </w:r>
        <w:r w:rsidR="00B639D8" w:rsidRPr="00E05368">
          <w:rPr>
            <w:webHidden/>
          </w:rPr>
          <w:fldChar w:fldCharType="separate"/>
        </w:r>
        <w:r w:rsidR="00EE42A9">
          <w:rPr>
            <w:webHidden/>
          </w:rPr>
          <w:t>3</w:t>
        </w:r>
        <w:r w:rsidR="00B639D8" w:rsidRPr="00E05368">
          <w:rPr>
            <w:webHidden/>
          </w:rPr>
          <w:fldChar w:fldCharType="end"/>
        </w:r>
      </w:hyperlink>
    </w:p>
    <w:p w14:paraId="2EF78EF0" w14:textId="2E7EE13B" w:rsidR="00B639D8" w:rsidRPr="00E05368" w:rsidRDefault="00A109B8">
      <w:pPr>
        <w:pStyle w:val="20"/>
        <w:rPr>
          <w:rFonts w:asciiTheme="minorHAnsi" w:eastAsiaTheme="minorEastAsia" w:hAnsiTheme="minorHAnsi" w:cstheme="minorBidi"/>
          <w:smallCaps w:val="0"/>
          <w:kern w:val="2"/>
          <w:sz w:val="21"/>
          <w:szCs w:val="22"/>
        </w:rPr>
      </w:pPr>
      <w:hyperlink w:anchor="_Toc47300683" w:history="1">
        <w:r w:rsidR="00B639D8" w:rsidRPr="00E05368">
          <w:rPr>
            <w:rStyle w:val="a7"/>
            <w:rFonts w:eastAsia="宋体" w:cs="Arial"/>
          </w:rPr>
          <w:t>五、编制日期</w:t>
        </w:r>
        <w:r w:rsidR="00B639D8" w:rsidRPr="00E05368">
          <w:rPr>
            <w:webHidden/>
          </w:rPr>
          <w:tab/>
        </w:r>
        <w:r w:rsidR="00B639D8" w:rsidRPr="00E05368">
          <w:rPr>
            <w:webHidden/>
          </w:rPr>
          <w:fldChar w:fldCharType="begin"/>
        </w:r>
        <w:r w:rsidR="00B639D8" w:rsidRPr="00E05368">
          <w:rPr>
            <w:webHidden/>
          </w:rPr>
          <w:instrText xml:space="preserve"> PAGEREF _Toc47300683 \h </w:instrText>
        </w:r>
        <w:r w:rsidR="00B639D8" w:rsidRPr="00E05368">
          <w:rPr>
            <w:webHidden/>
          </w:rPr>
        </w:r>
        <w:r w:rsidR="00B639D8" w:rsidRPr="00E05368">
          <w:rPr>
            <w:webHidden/>
          </w:rPr>
          <w:fldChar w:fldCharType="separate"/>
        </w:r>
        <w:r w:rsidR="00EE42A9">
          <w:rPr>
            <w:webHidden/>
          </w:rPr>
          <w:t>4</w:t>
        </w:r>
        <w:r w:rsidR="00B639D8" w:rsidRPr="00E05368">
          <w:rPr>
            <w:webHidden/>
          </w:rPr>
          <w:fldChar w:fldCharType="end"/>
        </w:r>
      </w:hyperlink>
    </w:p>
    <w:p w14:paraId="6A3346A8" w14:textId="36E87C23" w:rsidR="00B639D8" w:rsidRPr="00E05368" w:rsidRDefault="00A109B8">
      <w:pPr>
        <w:pStyle w:val="20"/>
        <w:rPr>
          <w:rFonts w:asciiTheme="minorHAnsi" w:eastAsiaTheme="minorEastAsia" w:hAnsiTheme="minorHAnsi" w:cstheme="minorBidi"/>
          <w:smallCaps w:val="0"/>
          <w:kern w:val="2"/>
          <w:sz w:val="21"/>
          <w:szCs w:val="22"/>
        </w:rPr>
      </w:pPr>
      <w:hyperlink w:anchor="_Toc47300684" w:history="1">
        <w:r w:rsidR="00B639D8" w:rsidRPr="00E05368">
          <w:rPr>
            <w:rStyle w:val="a7"/>
            <w:rFonts w:eastAsia="宋体" w:cs="Arial"/>
          </w:rPr>
          <w:t>六、本报告编制依据和说明</w:t>
        </w:r>
        <w:r w:rsidR="00B639D8" w:rsidRPr="00E05368">
          <w:rPr>
            <w:webHidden/>
          </w:rPr>
          <w:tab/>
        </w:r>
        <w:r w:rsidR="00B639D8" w:rsidRPr="00E05368">
          <w:rPr>
            <w:webHidden/>
          </w:rPr>
          <w:fldChar w:fldCharType="begin"/>
        </w:r>
        <w:r w:rsidR="00B639D8" w:rsidRPr="00E05368">
          <w:rPr>
            <w:webHidden/>
          </w:rPr>
          <w:instrText xml:space="preserve"> PAGEREF _Toc47300684 \h </w:instrText>
        </w:r>
        <w:r w:rsidR="00B639D8" w:rsidRPr="00E05368">
          <w:rPr>
            <w:webHidden/>
          </w:rPr>
        </w:r>
        <w:r w:rsidR="00B639D8" w:rsidRPr="00E05368">
          <w:rPr>
            <w:webHidden/>
          </w:rPr>
          <w:fldChar w:fldCharType="separate"/>
        </w:r>
        <w:r w:rsidR="00EE42A9">
          <w:rPr>
            <w:webHidden/>
          </w:rPr>
          <w:t>4</w:t>
        </w:r>
        <w:r w:rsidR="00B639D8" w:rsidRPr="00E05368">
          <w:rPr>
            <w:webHidden/>
          </w:rPr>
          <w:fldChar w:fldCharType="end"/>
        </w:r>
      </w:hyperlink>
    </w:p>
    <w:p w14:paraId="4C2A8115" w14:textId="43C9AEDF" w:rsidR="00B639D8" w:rsidRPr="00E05368" w:rsidRDefault="00A109B8">
      <w:pPr>
        <w:pStyle w:val="20"/>
        <w:rPr>
          <w:rFonts w:asciiTheme="minorHAnsi" w:eastAsiaTheme="minorEastAsia" w:hAnsiTheme="minorHAnsi" w:cstheme="minorBidi"/>
          <w:smallCaps w:val="0"/>
          <w:kern w:val="2"/>
          <w:sz w:val="21"/>
          <w:szCs w:val="22"/>
        </w:rPr>
      </w:pPr>
      <w:hyperlink w:anchor="_Toc47300685" w:history="1">
        <w:r w:rsidR="00B639D8" w:rsidRPr="00E05368">
          <w:rPr>
            <w:rStyle w:val="a7"/>
            <w:rFonts w:eastAsia="宋体" w:cs="Arial"/>
          </w:rPr>
          <w:t>（一）报告编制依据</w:t>
        </w:r>
        <w:r w:rsidR="00B639D8" w:rsidRPr="00E05368">
          <w:rPr>
            <w:webHidden/>
          </w:rPr>
          <w:tab/>
        </w:r>
        <w:r w:rsidR="00B639D8" w:rsidRPr="00E05368">
          <w:rPr>
            <w:webHidden/>
          </w:rPr>
          <w:fldChar w:fldCharType="begin"/>
        </w:r>
        <w:r w:rsidR="00B639D8" w:rsidRPr="00E05368">
          <w:rPr>
            <w:webHidden/>
          </w:rPr>
          <w:instrText xml:space="preserve"> PAGEREF _Toc47300685 \h </w:instrText>
        </w:r>
        <w:r w:rsidR="00B639D8" w:rsidRPr="00E05368">
          <w:rPr>
            <w:webHidden/>
          </w:rPr>
        </w:r>
        <w:r w:rsidR="00B639D8" w:rsidRPr="00E05368">
          <w:rPr>
            <w:webHidden/>
          </w:rPr>
          <w:fldChar w:fldCharType="separate"/>
        </w:r>
        <w:r w:rsidR="00EE42A9">
          <w:rPr>
            <w:webHidden/>
          </w:rPr>
          <w:t>4</w:t>
        </w:r>
        <w:r w:rsidR="00B639D8" w:rsidRPr="00E05368">
          <w:rPr>
            <w:webHidden/>
          </w:rPr>
          <w:fldChar w:fldCharType="end"/>
        </w:r>
      </w:hyperlink>
    </w:p>
    <w:p w14:paraId="15A6EB9B" w14:textId="3BAA2992" w:rsidR="00B639D8" w:rsidRPr="00E05368" w:rsidRDefault="00A109B8">
      <w:pPr>
        <w:pStyle w:val="20"/>
        <w:rPr>
          <w:rFonts w:asciiTheme="minorHAnsi" w:eastAsiaTheme="minorEastAsia" w:hAnsiTheme="minorHAnsi" w:cstheme="minorBidi"/>
          <w:smallCaps w:val="0"/>
          <w:kern w:val="2"/>
          <w:sz w:val="21"/>
          <w:szCs w:val="22"/>
        </w:rPr>
      </w:pPr>
      <w:hyperlink w:anchor="_Toc47300686" w:history="1">
        <w:r w:rsidR="00B639D8" w:rsidRPr="00E05368">
          <w:rPr>
            <w:rStyle w:val="a7"/>
            <w:rFonts w:eastAsia="宋体" w:cs="Arial"/>
          </w:rPr>
          <w:t>（二）报告编制说明</w:t>
        </w:r>
        <w:r w:rsidR="00B639D8" w:rsidRPr="00E05368">
          <w:rPr>
            <w:webHidden/>
          </w:rPr>
          <w:tab/>
        </w:r>
        <w:r w:rsidR="00B639D8" w:rsidRPr="00E05368">
          <w:rPr>
            <w:webHidden/>
          </w:rPr>
          <w:fldChar w:fldCharType="begin"/>
        </w:r>
        <w:r w:rsidR="00B639D8" w:rsidRPr="00E05368">
          <w:rPr>
            <w:webHidden/>
          </w:rPr>
          <w:instrText xml:space="preserve"> PAGEREF _Toc47300686 \h </w:instrText>
        </w:r>
        <w:r w:rsidR="00B639D8" w:rsidRPr="00E05368">
          <w:rPr>
            <w:webHidden/>
          </w:rPr>
        </w:r>
        <w:r w:rsidR="00B639D8" w:rsidRPr="00E05368">
          <w:rPr>
            <w:webHidden/>
          </w:rPr>
          <w:fldChar w:fldCharType="separate"/>
        </w:r>
        <w:r w:rsidR="00EE42A9">
          <w:rPr>
            <w:webHidden/>
          </w:rPr>
          <w:t>4</w:t>
        </w:r>
        <w:r w:rsidR="00B639D8" w:rsidRPr="00E05368">
          <w:rPr>
            <w:webHidden/>
          </w:rPr>
          <w:fldChar w:fldCharType="end"/>
        </w:r>
      </w:hyperlink>
    </w:p>
    <w:p w14:paraId="3FA95F24" w14:textId="14682023" w:rsidR="00B639D8" w:rsidRPr="00E05368" w:rsidRDefault="00A109B8">
      <w:pPr>
        <w:pStyle w:val="20"/>
        <w:rPr>
          <w:rFonts w:asciiTheme="minorHAnsi" w:eastAsiaTheme="minorEastAsia" w:hAnsiTheme="minorHAnsi" w:cstheme="minorBidi"/>
          <w:smallCaps w:val="0"/>
          <w:kern w:val="2"/>
          <w:sz w:val="21"/>
          <w:szCs w:val="22"/>
        </w:rPr>
      </w:pPr>
      <w:hyperlink w:anchor="_Toc47300687" w:history="1">
        <w:r w:rsidR="00B639D8" w:rsidRPr="00E05368">
          <w:rPr>
            <w:rStyle w:val="a7"/>
            <w:rFonts w:eastAsia="宋体" w:cs="Arial"/>
          </w:rPr>
          <w:t>七、本报告使用说明</w:t>
        </w:r>
        <w:r w:rsidR="00B639D8" w:rsidRPr="00E05368">
          <w:rPr>
            <w:webHidden/>
          </w:rPr>
          <w:tab/>
        </w:r>
        <w:r w:rsidR="00B639D8" w:rsidRPr="00E05368">
          <w:rPr>
            <w:webHidden/>
          </w:rPr>
          <w:fldChar w:fldCharType="begin"/>
        </w:r>
        <w:r w:rsidR="00B639D8" w:rsidRPr="00E05368">
          <w:rPr>
            <w:webHidden/>
          </w:rPr>
          <w:instrText xml:space="preserve"> PAGEREF _Toc47300687 \h </w:instrText>
        </w:r>
        <w:r w:rsidR="00B639D8" w:rsidRPr="00E05368">
          <w:rPr>
            <w:webHidden/>
          </w:rPr>
        </w:r>
        <w:r w:rsidR="00B639D8" w:rsidRPr="00E05368">
          <w:rPr>
            <w:webHidden/>
          </w:rPr>
          <w:fldChar w:fldCharType="separate"/>
        </w:r>
        <w:r w:rsidR="00EE42A9">
          <w:rPr>
            <w:webHidden/>
          </w:rPr>
          <w:t>5</w:t>
        </w:r>
        <w:r w:rsidR="00B639D8" w:rsidRPr="00E05368">
          <w:rPr>
            <w:webHidden/>
          </w:rPr>
          <w:fldChar w:fldCharType="end"/>
        </w:r>
      </w:hyperlink>
    </w:p>
    <w:p w14:paraId="5FB3CD01" w14:textId="63BB6681" w:rsidR="00B639D8" w:rsidRPr="00E05368" w:rsidRDefault="00A109B8">
      <w:pPr>
        <w:pStyle w:val="10"/>
        <w:rPr>
          <w:rFonts w:asciiTheme="minorHAnsi" w:eastAsiaTheme="minorEastAsia" w:hAnsiTheme="minorHAnsi" w:cstheme="minorBidi"/>
          <w:b w:val="0"/>
          <w:bCs w:val="0"/>
          <w:caps w:val="0"/>
          <w:kern w:val="2"/>
          <w:sz w:val="21"/>
          <w:szCs w:val="22"/>
        </w:rPr>
      </w:pPr>
      <w:hyperlink w:anchor="_Toc47300688" w:history="1">
        <w:r w:rsidR="00B639D8" w:rsidRPr="00E05368">
          <w:rPr>
            <w:rStyle w:val="a7"/>
            <w:rFonts w:eastAsia="方正黑体简体"/>
          </w:rPr>
          <w:t>第二章</w:t>
        </w:r>
        <w:r w:rsidR="00B639D8" w:rsidRPr="00E05368">
          <w:rPr>
            <w:rStyle w:val="a7"/>
            <w:rFonts w:eastAsia="方正黑体简体"/>
          </w:rPr>
          <w:t xml:space="preserve">  </w:t>
        </w:r>
        <w:r w:rsidR="00B639D8" w:rsidRPr="00E05368">
          <w:rPr>
            <w:rStyle w:val="a7"/>
            <w:rFonts w:eastAsia="方正黑体简体"/>
          </w:rPr>
          <w:t>项目建设条件评价</w:t>
        </w:r>
        <w:r w:rsidR="00B639D8" w:rsidRPr="00E05368">
          <w:rPr>
            <w:webHidden/>
          </w:rPr>
          <w:tab/>
        </w:r>
        <w:r w:rsidR="00B639D8" w:rsidRPr="00E05368">
          <w:rPr>
            <w:webHidden/>
          </w:rPr>
          <w:fldChar w:fldCharType="begin"/>
        </w:r>
        <w:r w:rsidR="00B639D8" w:rsidRPr="00E05368">
          <w:rPr>
            <w:webHidden/>
          </w:rPr>
          <w:instrText xml:space="preserve"> PAGEREF _Toc47300688 \h </w:instrText>
        </w:r>
        <w:r w:rsidR="00B639D8" w:rsidRPr="00E05368">
          <w:rPr>
            <w:webHidden/>
          </w:rPr>
        </w:r>
        <w:r w:rsidR="00B639D8" w:rsidRPr="00E05368">
          <w:rPr>
            <w:webHidden/>
          </w:rPr>
          <w:fldChar w:fldCharType="separate"/>
        </w:r>
        <w:r w:rsidR="00EE42A9">
          <w:rPr>
            <w:webHidden/>
          </w:rPr>
          <w:t>6</w:t>
        </w:r>
        <w:r w:rsidR="00B639D8" w:rsidRPr="00E05368">
          <w:rPr>
            <w:webHidden/>
          </w:rPr>
          <w:fldChar w:fldCharType="end"/>
        </w:r>
      </w:hyperlink>
    </w:p>
    <w:p w14:paraId="0FCC92E8" w14:textId="4E29D0D2" w:rsidR="00B639D8" w:rsidRPr="00E05368" w:rsidRDefault="00A109B8">
      <w:pPr>
        <w:pStyle w:val="20"/>
        <w:rPr>
          <w:rFonts w:asciiTheme="minorHAnsi" w:eastAsiaTheme="minorEastAsia" w:hAnsiTheme="minorHAnsi" w:cstheme="minorBidi"/>
          <w:smallCaps w:val="0"/>
          <w:kern w:val="2"/>
          <w:sz w:val="21"/>
          <w:szCs w:val="22"/>
        </w:rPr>
      </w:pPr>
      <w:hyperlink w:anchor="_Toc47300689" w:history="1">
        <w:r w:rsidR="00B639D8" w:rsidRPr="00E05368">
          <w:rPr>
            <w:rStyle w:val="a7"/>
            <w:rFonts w:eastAsia="宋体" w:cs="Arial"/>
          </w:rPr>
          <w:t>一、项目建设内容、规模和建设方案</w:t>
        </w:r>
        <w:r w:rsidR="00B639D8" w:rsidRPr="00E05368">
          <w:rPr>
            <w:webHidden/>
          </w:rPr>
          <w:tab/>
        </w:r>
        <w:r w:rsidR="00B639D8" w:rsidRPr="00E05368">
          <w:rPr>
            <w:webHidden/>
          </w:rPr>
          <w:fldChar w:fldCharType="begin"/>
        </w:r>
        <w:r w:rsidR="00B639D8" w:rsidRPr="00E05368">
          <w:rPr>
            <w:webHidden/>
          </w:rPr>
          <w:instrText xml:space="preserve"> PAGEREF _Toc47300689 \h </w:instrText>
        </w:r>
        <w:r w:rsidR="00B639D8" w:rsidRPr="00E05368">
          <w:rPr>
            <w:webHidden/>
          </w:rPr>
        </w:r>
        <w:r w:rsidR="00B639D8" w:rsidRPr="00E05368">
          <w:rPr>
            <w:webHidden/>
          </w:rPr>
          <w:fldChar w:fldCharType="separate"/>
        </w:r>
        <w:r w:rsidR="00EE42A9">
          <w:rPr>
            <w:webHidden/>
          </w:rPr>
          <w:t>6</w:t>
        </w:r>
        <w:r w:rsidR="00B639D8" w:rsidRPr="00E05368">
          <w:rPr>
            <w:webHidden/>
          </w:rPr>
          <w:fldChar w:fldCharType="end"/>
        </w:r>
      </w:hyperlink>
    </w:p>
    <w:p w14:paraId="362C8534" w14:textId="3B0FD217" w:rsidR="00B639D8" w:rsidRPr="00E05368" w:rsidRDefault="00A109B8">
      <w:pPr>
        <w:pStyle w:val="20"/>
        <w:rPr>
          <w:rFonts w:asciiTheme="minorHAnsi" w:eastAsiaTheme="minorEastAsia" w:hAnsiTheme="minorHAnsi" w:cstheme="minorBidi"/>
          <w:smallCaps w:val="0"/>
          <w:kern w:val="2"/>
          <w:sz w:val="21"/>
          <w:szCs w:val="22"/>
        </w:rPr>
      </w:pPr>
      <w:hyperlink w:anchor="_Toc47300690" w:history="1">
        <w:r w:rsidR="00B639D8" w:rsidRPr="00E05368">
          <w:rPr>
            <w:rStyle w:val="a7"/>
            <w:rFonts w:eastAsia="宋体" w:cs="Arial"/>
          </w:rPr>
          <w:t>（一）项目建设地点</w:t>
        </w:r>
        <w:r w:rsidR="00B639D8" w:rsidRPr="00E05368">
          <w:rPr>
            <w:webHidden/>
          </w:rPr>
          <w:tab/>
        </w:r>
        <w:r w:rsidR="00B639D8" w:rsidRPr="00E05368">
          <w:rPr>
            <w:webHidden/>
          </w:rPr>
          <w:fldChar w:fldCharType="begin"/>
        </w:r>
        <w:r w:rsidR="00B639D8" w:rsidRPr="00E05368">
          <w:rPr>
            <w:webHidden/>
          </w:rPr>
          <w:instrText xml:space="preserve"> PAGEREF _Toc47300690 \h </w:instrText>
        </w:r>
        <w:r w:rsidR="00B639D8" w:rsidRPr="00E05368">
          <w:rPr>
            <w:webHidden/>
          </w:rPr>
        </w:r>
        <w:r w:rsidR="00B639D8" w:rsidRPr="00E05368">
          <w:rPr>
            <w:webHidden/>
          </w:rPr>
          <w:fldChar w:fldCharType="separate"/>
        </w:r>
        <w:r w:rsidR="00EE42A9">
          <w:rPr>
            <w:webHidden/>
          </w:rPr>
          <w:t>6</w:t>
        </w:r>
        <w:r w:rsidR="00B639D8" w:rsidRPr="00E05368">
          <w:rPr>
            <w:webHidden/>
          </w:rPr>
          <w:fldChar w:fldCharType="end"/>
        </w:r>
      </w:hyperlink>
    </w:p>
    <w:p w14:paraId="64FEFB33" w14:textId="495CB7E3" w:rsidR="00B639D8" w:rsidRPr="00E05368" w:rsidRDefault="00A109B8">
      <w:pPr>
        <w:pStyle w:val="20"/>
        <w:rPr>
          <w:rFonts w:asciiTheme="minorHAnsi" w:eastAsiaTheme="minorEastAsia" w:hAnsiTheme="minorHAnsi" w:cstheme="minorBidi"/>
          <w:smallCaps w:val="0"/>
          <w:kern w:val="2"/>
          <w:sz w:val="21"/>
          <w:szCs w:val="22"/>
        </w:rPr>
      </w:pPr>
      <w:hyperlink w:anchor="_Toc47300691" w:history="1">
        <w:r w:rsidR="00B639D8" w:rsidRPr="00E05368">
          <w:rPr>
            <w:rStyle w:val="a7"/>
            <w:rFonts w:eastAsia="宋体" w:cs="Arial"/>
          </w:rPr>
          <w:t>（二）项目建设规模及建造标准</w:t>
        </w:r>
        <w:r w:rsidR="00B639D8" w:rsidRPr="00E05368">
          <w:rPr>
            <w:webHidden/>
          </w:rPr>
          <w:tab/>
        </w:r>
        <w:r w:rsidR="00B639D8" w:rsidRPr="00E05368">
          <w:rPr>
            <w:webHidden/>
          </w:rPr>
          <w:fldChar w:fldCharType="begin"/>
        </w:r>
        <w:r w:rsidR="00B639D8" w:rsidRPr="00E05368">
          <w:rPr>
            <w:webHidden/>
          </w:rPr>
          <w:instrText xml:space="preserve"> PAGEREF _Toc47300691 \h </w:instrText>
        </w:r>
        <w:r w:rsidR="00B639D8" w:rsidRPr="00E05368">
          <w:rPr>
            <w:webHidden/>
          </w:rPr>
        </w:r>
        <w:r w:rsidR="00B639D8" w:rsidRPr="00E05368">
          <w:rPr>
            <w:webHidden/>
          </w:rPr>
          <w:fldChar w:fldCharType="separate"/>
        </w:r>
        <w:r w:rsidR="00EE42A9">
          <w:rPr>
            <w:webHidden/>
          </w:rPr>
          <w:t>9</w:t>
        </w:r>
        <w:r w:rsidR="00B639D8" w:rsidRPr="00E05368">
          <w:rPr>
            <w:webHidden/>
          </w:rPr>
          <w:fldChar w:fldCharType="end"/>
        </w:r>
      </w:hyperlink>
    </w:p>
    <w:p w14:paraId="24F7AF2B" w14:textId="454BFED1" w:rsidR="00B639D8" w:rsidRPr="00E05368" w:rsidRDefault="00A109B8">
      <w:pPr>
        <w:pStyle w:val="20"/>
        <w:rPr>
          <w:rFonts w:asciiTheme="minorHAnsi" w:eastAsiaTheme="minorEastAsia" w:hAnsiTheme="minorHAnsi" w:cstheme="minorBidi"/>
          <w:smallCaps w:val="0"/>
          <w:kern w:val="2"/>
          <w:sz w:val="21"/>
          <w:szCs w:val="22"/>
        </w:rPr>
      </w:pPr>
      <w:hyperlink w:anchor="_Toc47300692" w:history="1">
        <w:r w:rsidR="00B639D8" w:rsidRPr="00E05368">
          <w:rPr>
            <w:rStyle w:val="a7"/>
            <w:rFonts w:eastAsia="宋体" w:cs="Arial"/>
          </w:rPr>
          <w:t>二、项目工程建设进程评价</w:t>
        </w:r>
        <w:r w:rsidR="00B639D8" w:rsidRPr="00E05368">
          <w:rPr>
            <w:webHidden/>
          </w:rPr>
          <w:tab/>
        </w:r>
        <w:r w:rsidR="00B639D8" w:rsidRPr="00E05368">
          <w:rPr>
            <w:webHidden/>
          </w:rPr>
          <w:fldChar w:fldCharType="begin"/>
        </w:r>
        <w:r w:rsidR="00B639D8" w:rsidRPr="00E05368">
          <w:rPr>
            <w:webHidden/>
          </w:rPr>
          <w:instrText xml:space="preserve"> PAGEREF _Toc47300692 \h </w:instrText>
        </w:r>
        <w:r w:rsidR="00B639D8" w:rsidRPr="00E05368">
          <w:rPr>
            <w:webHidden/>
          </w:rPr>
        </w:r>
        <w:r w:rsidR="00B639D8" w:rsidRPr="00E05368">
          <w:rPr>
            <w:webHidden/>
          </w:rPr>
          <w:fldChar w:fldCharType="separate"/>
        </w:r>
        <w:r w:rsidR="00EE42A9">
          <w:rPr>
            <w:webHidden/>
          </w:rPr>
          <w:t>12</w:t>
        </w:r>
        <w:r w:rsidR="00B639D8" w:rsidRPr="00E05368">
          <w:rPr>
            <w:webHidden/>
          </w:rPr>
          <w:fldChar w:fldCharType="end"/>
        </w:r>
      </w:hyperlink>
    </w:p>
    <w:p w14:paraId="4D07BDB7" w14:textId="2904F33A" w:rsidR="00B639D8" w:rsidRPr="00E05368" w:rsidRDefault="00A109B8">
      <w:pPr>
        <w:pStyle w:val="20"/>
        <w:rPr>
          <w:rFonts w:asciiTheme="minorHAnsi" w:eastAsiaTheme="minorEastAsia" w:hAnsiTheme="minorHAnsi" w:cstheme="minorBidi"/>
          <w:smallCaps w:val="0"/>
          <w:kern w:val="2"/>
          <w:sz w:val="21"/>
          <w:szCs w:val="22"/>
        </w:rPr>
      </w:pPr>
      <w:hyperlink w:anchor="_Toc47300693" w:history="1">
        <w:r w:rsidR="00B639D8" w:rsidRPr="00E05368">
          <w:rPr>
            <w:rStyle w:val="a7"/>
            <w:rFonts w:eastAsia="宋体" w:cs="Arial"/>
          </w:rPr>
          <w:t>三、项目建设条件评价</w:t>
        </w:r>
        <w:r w:rsidR="00B639D8" w:rsidRPr="00E05368">
          <w:rPr>
            <w:webHidden/>
          </w:rPr>
          <w:tab/>
        </w:r>
        <w:r w:rsidR="00B639D8" w:rsidRPr="00E05368">
          <w:rPr>
            <w:webHidden/>
          </w:rPr>
          <w:fldChar w:fldCharType="begin"/>
        </w:r>
        <w:r w:rsidR="00B639D8" w:rsidRPr="00E05368">
          <w:rPr>
            <w:webHidden/>
          </w:rPr>
          <w:instrText xml:space="preserve"> PAGEREF _Toc47300693 \h </w:instrText>
        </w:r>
        <w:r w:rsidR="00B639D8" w:rsidRPr="00E05368">
          <w:rPr>
            <w:webHidden/>
          </w:rPr>
        </w:r>
        <w:r w:rsidR="00B639D8" w:rsidRPr="00E05368">
          <w:rPr>
            <w:webHidden/>
          </w:rPr>
          <w:fldChar w:fldCharType="separate"/>
        </w:r>
        <w:r w:rsidR="00EE42A9">
          <w:rPr>
            <w:webHidden/>
          </w:rPr>
          <w:t>13</w:t>
        </w:r>
        <w:r w:rsidR="00B639D8" w:rsidRPr="00E05368">
          <w:rPr>
            <w:webHidden/>
          </w:rPr>
          <w:fldChar w:fldCharType="end"/>
        </w:r>
      </w:hyperlink>
    </w:p>
    <w:p w14:paraId="3D05FF0E" w14:textId="1A4DB21D" w:rsidR="00B639D8" w:rsidRPr="00E05368" w:rsidRDefault="00A109B8">
      <w:pPr>
        <w:pStyle w:val="20"/>
        <w:rPr>
          <w:rFonts w:asciiTheme="minorHAnsi" w:eastAsiaTheme="minorEastAsia" w:hAnsiTheme="minorHAnsi" w:cstheme="minorBidi"/>
          <w:smallCaps w:val="0"/>
          <w:kern w:val="2"/>
          <w:sz w:val="21"/>
          <w:szCs w:val="22"/>
        </w:rPr>
      </w:pPr>
      <w:hyperlink w:anchor="_Toc47300694" w:history="1">
        <w:r w:rsidR="00B639D8" w:rsidRPr="00E05368">
          <w:rPr>
            <w:rStyle w:val="a7"/>
            <w:rFonts w:eastAsia="宋体" w:cs="Arial"/>
          </w:rPr>
          <w:t>四、施工、监理单位资质评价</w:t>
        </w:r>
        <w:r w:rsidR="00B639D8" w:rsidRPr="00E05368">
          <w:rPr>
            <w:webHidden/>
          </w:rPr>
          <w:tab/>
        </w:r>
        <w:r w:rsidR="00B639D8" w:rsidRPr="00E05368">
          <w:rPr>
            <w:webHidden/>
          </w:rPr>
          <w:fldChar w:fldCharType="begin"/>
        </w:r>
        <w:r w:rsidR="00B639D8" w:rsidRPr="00E05368">
          <w:rPr>
            <w:webHidden/>
          </w:rPr>
          <w:instrText xml:space="preserve"> PAGEREF _Toc47300694 \h </w:instrText>
        </w:r>
        <w:r w:rsidR="00B639D8" w:rsidRPr="00E05368">
          <w:rPr>
            <w:webHidden/>
          </w:rPr>
        </w:r>
        <w:r w:rsidR="00B639D8" w:rsidRPr="00E05368">
          <w:rPr>
            <w:webHidden/>
          </w:rPr>
          <w:fldChar w:fldCharType="separate"/>
        </w:r>
        <w:r w:rsidR="00EE42A9">
          <w:rPr>
            <w:webHidden/>
          </w:rPr>
          <w:t>13</w:t>
        </w:r>
        <w:r w:rsidR="00B639D8" w:rsidRPr="00E05368">
          <w:rPr>
            <w:webHidden/>
          </w:rPr>
          <w:fldChar w:fldCharType="end"/>
        </w:r>
      </w:hyperlink>
    </w:p>
    <w:p w14:paraId="2A16934E" w14:textId="2B36E8AE" w:rsidR="00B639D8" w:rsidRPr="00E05368" w:rsidRDefault="00A109B8">
      <w:pPr>
        <w:pStyle w:val="20"/>
        <w:rPr>
          <w:rFonts w:asciiTheme="minorHAnsi" w:eastAsiaTheme="minorEastAsia" w:hAnsiTheme="minorHAnsi" w:cstheme="minorBidi"/>
          <w:smallCaps w:val="0"/>
          <w:kern w:val="2"/>
          <w:sz w:val="21"/>
          <w:szCs w:val="22"/>
        </w:rPr>
      </w:pPr>
      <w:hyperlink w:anchor="_Toc47300695" w:history="1">
        <w:r w:rsidR="00B639D8" w:rsidRPr="00E05368">
          <w:rPr>
            <w:rStyle w:val="a7"/>
            <w:rFonts w:eastAsia="宋体" w:cs="Arial"/>
          </w:rPr>
          <w:t>五、环境保护评价</w:t>
        </w:r>
        <w:r w:rsidR="00B639D8" w:rsidRPr="00E05368">
          <w:rPr>
            <w:webHidden/>
          </w:rPr>
          <w:tab/>
        </w:r>
        <w:r w:rsidR="00B639D8" w:rsidRPr="00E05368">
          <w:rPr>
            <w:webHidden/>
          </w:rPr>
          <w:fldChar w:fldCharType="begin"/>
        </w:r>
        <w:r w:rsidR="00B639D8" w:rsidRPr="00E05368">
          <w:rPr>
            <w:webHidden/>
          </w:rPr>
          <w:instrText xml:space="preserve"> PAGEREF _Toc47300695 \h </w:instrText>
        </w:r>
        <w:r w:rsidR="00B639D8" w:rsidRPr="00E05368">
          <w:rPr>
            <w:webHidden/>
          </w:rPr>
        </w:r>
        <w:r w:rsidR="00B639D8" w:rsidRPr="00E05368">
          <w:rPr>
            <w:webHidden/>
          </w:rPr>
          <w:fldChar w:fldCharType="separate"/>
        </w:r>
        <w:r w:rsidR="00EE42A9">
          <w:rPr>
            <w:webHidden/>
          </w:rPr>
          <w:t>13</w:t>
        </w:r>
        <w:r w:rsidR="00B639D8" w:rsidRPr="00E05368">
          <w:rPr>
            <w:webHidden/>
          </w:rPr>
          <w:fldChar w:fldCharType="end"/>
        </w:r>
      </w:hyperlink>
    </w:p>
    <w:p w14:paraId="3F1DDB4C" w14:textId="4EE08648" w:rsidR="00B639D8" w:rsidRPr="00E05368" w:rsidRDefault="00A109B8">
      <w:pPr>
        <w:pStyle w:val="10"/>
        <w:rPr>
          <w:rFonts w:asciiTheme="minorHAnsi" w:eastAsiaTheme="minorEastAsia" w:hAnsiTheme="minorHAnsi" w:cstheme="minorBidi"/>
          <w:b w:val="0"/>
          <w:bCs w:val="0"/>
          <w:caps w:val="0"/>
          <w:kern w:val="2"/>
          <w:sz w:val="21"/>
          <w:szCs w:val="22"/>
        </w:rPr>
      </w:pPr>
      <w:hyperlink w:anchor="_Toc47300696" w:history="1">
        <w:r w:rsidR="00B639D8" w:rsidRPr="00E05368">
          <w:rPr>
            <w:rStyle w:val="a7"/>
            <w:rFonts w:eastAsia="方正黑体简体"/>
          </w:rPr>
          <w:t>第三章</w:t>
        </w:r>
        <w:r w:rsidR="00B639D8" w:rsidRPr="00E05368">
          <w:rPr>
            <w:rStyle w:val="a7"/>
            <w:rFonts w:eastAsia="方正黑体简体"/>
          </w:rPr>
          <w:t xml:space="preserve">  </w:t>
        </w:r>
        <w:r w:rsidR="00B639D8" w:rsidRPr="00E05368">
          <w:rPr>
            <w:rStyle w:val="a7"/>
            <w:rFonts w:eastAsia="方正黑体简体"/>
          </w:rPr>
          <w:t>市场评估</w:t>
        </w:r>
        <w:r w:rsidR="00B639D8" w:rsidRPr="00E05368">
          <w:rPr>
            <w:webHidden/>
          </w:rPr>
          <w:tab/>
        </w:r>
        <w:r w:rsidR="00B639D8" w:rsidRPr="00E05368">
          <w:rPr>
            <w:webHidden/>
          </w:rPr>
          <w:fldChar w:fldCharType="begin"/>
        </w:r>
        <w:r w:rsidR="00B639D8" w:rsidRPr="00E05368">
          <w:rPr>
            <w:webHidden/>
          </w:rPr>
          <w:instrText xml:space="preserve"> PAGEREF _Toc47300696 \h </w:instrText>
        </w:r>
        <w:r w:rsidR="00B639D8" w:rsidRPr="00E05368">
          <w:rPr>
            <w:webHidden/>
          </w:rPr>
        </w:r>
        <w:r w:rsidR="00B639D8" w:rsidRPr="00E05368">
          <w:rPr>
            <w:webHidden/>
          </w:rPr>
          <w:fldChar w:fldCharType="separate"/>
        </w:r>
        <w:r w:rsidR="00EE42A9">
          <w:rPr>
            <w:webHidden/>
          </w:rPr>
          <w:t>14</w:t>
        </w:r>
        <w:r w:rsidR="00B639D8" w:rsidRPr="00E05368">
          <w:rPr>
            <w:webHidden/>
          </w:rPr>
          <w:fldChar w:fldCharType="end"/>
        </w:r>
      </w:hyperlink>
    </w:p>
    <w:p w14:paraId="7772C2C8" w14:textId="7E4F4990" w:rsidR="00B639D8" w:rsidRPr="00E05368" w:rsidRDefault="00A109B8">
      <w:pPr>
        <w:pStyle w:val="20"/>
        <w:rPr>
          <w:rFonts w:asciiTheme="minorHAnsi" w:eastAsiaTheme="minorEastAsia" w:hAnsiTheme="minorHAnsi" w:cstheme="minorBidi"/>
          <w:smallCaps w:val="0"/>
          <w:kern w:val="2"/>
          <w:sz w:val="21"/>
          <w:szCs w:val="22"/>
        </w:rPr>
      </w:pPr>
      <w:hyperlink w:anchor="_Toc47300697" w:history="1">
        <w:r w:rsidR="00B639D8" w:rsidRPr="00E05368">
          <w:rPr>
            <w:rStyle w:val="a7"/>
            <w:rFonts w:eastAsia="宋体" w:cs="Arial"/>
          </w:rPr>
          <w:t>一、市场环境评价</w:t>
        </w:r>
        <w:r w:rsidR="00B639D8" w:rsidRPr="00E05368">
          <w:rPr>
            <w:webHidden/>
          </w:rPr>
          <w:tab/>
        </w:r>
        <w:r w:rsidR="00B639D8" w:rsidRPr="00E05368">
          <w:rPr>
            <w:webHidden/>
          </w:rPr>
          <w:fldChar w:fldCharType="begin"/>
        </w:r>
        <w:r w:rsidR="00B639D8" w:rsidRPr="00E05368">
          <w:rPr>
            <w:webHidden/>
          </w:rPr>
          <w:instrText xml:space="preserve"> PAGEREF _Toc47300697 \h </w:instrText>
        </w:r>
        <w:r w:rsidR="00B639D8" w:rsidRPr="00E05368">
          <w:rPr>
            <w:webHidden/>
          </w:rPr>
        </w:r>
        <w:r w:rsidR="00B639D8" w:rsidRPr="00E05368">
          <w:rPr>
            <w:webHidden/>
          </w:rPr>
          <w:fldChar w:fldCharType="separate"/>
        </w:r>
        <w:r w:rsidR="00EE42A9">
          <w:rPr>
            <w:webHidden/>
          </w:rPr>
          <w:t>14</w:t>
        </w:r>
        <w:r w:rsidR="00B639D8" w:rsidRPr="00E05368">
          <w:rPr>
            <w:webHidden/>
          </w:rPr>
          <w:fldChar w:fldCharType="end"/>
        </w:r>
      </w:hyperlink>
    </w:p>
    <w:p w14:paraId="08A75A23" w14:textId="784DD6C2" w:rsidR="00B639D8" w:rsidRPr="00E05368" w:rsidRDefault="00A109B8">
      <w:pPr>
        <w:pStyle w:val="20"/>
        <w:rPr>
          <w:rFonts w:asciiTheme="minorHAnsi" w:eastAsiaTheme="minorEastAsia" w:hAnsiTheme="minorHAnsi" w:cstheme="minorBidi"/>
          <w:smallCaps w:val="0"/>
          <w:kern w:val="2"/>
          <w:sz w:val="21"/>
          <w:szCs w:val="22"/>
        </w:rPr>
      </w:pPr>
      <w:hyperlink w:anchor="_Toc47300698" w:history="1">
        <w:r w:rsidR="00B639D8" w:rsidRPr="00E05368">
          <w:rPr>
            <w:rStyle w:val="a7"/>
            <w:rFonts w:eastAsia="宋体" w:cs="Arial"/>
          </w:rPr>
          <w:t>（一）城市概况</w:t>
        </w:r>
        <w:r w:rsidR="00B639D8" w:rsidRPr="00E05368">
          <w:rPr>
            <w:webHidden/>
          </w:rPr>
          <w:tab/>
        </w:r>
        <w:r w:rsidR="00B639D8" w:rsidRPr="00E05368">
          <w:rPr>
            <w:webHidden/>
          </w:rPr>
          <w:fldChar w:fldCharType="begin"/>
        </w:r>
        <w:r w:rsidR="00B639D8" w:rsidRPr="00E05368">
          <w:rPr>
            <w:webHidden/>
          </w:rPr>
          <w:instrText xml:space="preserve"> PAGEREF _Toc47300698 \h </w:instrText>
        </w:r>
        <w:r w:rsidR="00B639D8" w:rsidRPr="00E05368">
          <w:rPr>
            <w:webHidden/>
          </w:rPr>
        </w:r>
        <w:r w:rsidR="00B639D8" w:rsidRPr="00E05368">
          <w:rPr>
            <w:webHidden/>
          </w:rPr>
          <w:fldChar w:fldCharType="separate"/>
        </w:r>
        <w:r w:rsidR="00EE42A9">
          <w:rPr>
            <w:webHidden/>
          </w:rPr>
          <w:t>14</w:t>
        </w:r>
        <w:r w:rsidR="00B639D8" w:rsidRPr="00E05368">
          <w:rPr>
            <w:webHidden/>
          </w:rPr>
          <w:fldChar w:fldCharType="end"/>
        </w:r>
      </w:hyperlink>
    </w:p>
    <w:p w14:paraId="17399E59" w14:textId="55708133" w:rsidR="00B639D8" w:rsidRPr="00E05368" w:rsidRDefault="00A109B8">
      <w:pPr>
        <w:pStyle w:val="20"/>
        <w:rPr>
          <w:rFonts w:asciiTheme="minorHAnsi" w:eastAsiaTheme="minorEastAsia" w:hAnsiTheme="minorHAnsi" w:cstheme="minorBidi"/>
          <w:smallCaps w:val="0"/>
          <w:kern w:val="2"/>
          <w:sz w:val="21"/>
          <w:szCs w:val="22"/>
        </w:rPr>
      </w:pPr>
      <w:hyperlink w:anchor="_Toc47300699" w:history="1">
        <w:r w:rsidR="00B639D8" w:rsidRPr="00E05368">
          <w:rPr>
            <w:rStyle w:val="a7"/>
            <w:rFonts w:eastAsia="宋体" w:cs="Arial"/>
          </w:rPr>
          <w:t>（二）经济运行概况（</w:t>
        </w:r>
        <w:r w:rsidR="00B639D8" w:rsidRPr="00E05368">
          <w:rPr>
            <w:rStyle w:val="a7"/>
            <w:rFonts w:eastAsia="宋体" w:cs="Arial"/>
          </w:rPr>
          <w:t>2019</w:t>
        </w:r>
        <w:r w:rsidR="00B639D8" w:rsidRPr="00E05368">
          <w:rPr>
            <w:rStyle w:val="a7"/>
            <w:rFonts w:eastAsia="宋体" w:cs="Arial"/>
          </w:rPr>
          <w:t>年至</w:t>
        </w:r>
        <w:r w:rsidR="00B639D8" w:rsidRPr="00E05368">
          <w:rPr>
            <w:rStyle w:val="a7"/>
            <w:rFonts w:eastAsia="宋体" w:cs="Arial"/>
          </w:rPr>
          <w:t>2020</w:t>
        </w:r>
        <w:r w:rsidR="00B639D8" w:rsidRPr="00E05368">
          <w:rPr>
            <w:rStyle w:val="a7"/>
            <w:rFonts w:eastAsia="宋体" w:cs="Arial"/>
          </w:rPr>
          <w:t>年</w:t>
        </w:r>
        <w:r w:rsidR="00B639D8" w:rsidRPr="00E05368">
          <w:rPr>
            <w:rStyle w:val="a7"/>
            <w:rFonts w:eastAsia="宋体" w:cs="Arial"/>
          </w:rPr>
          <w:t>1</w:t>
        </w:r>
        <w:r w:rsidR="00B639D8" w:rsidRPr="00E05368">
          <w:rPr>
            <w:rStyle w:val="a7"/>
            <w:rFonts w:eastAsia="宋体" w:cs="Arial"/>
          </w:rPr>
          <w:t>季度）</w:t>
        </w:r>
        <w:r w:rsidR="00B639D8" w:rsidRPr="00E05368">
          <w:rPr>
            <w:webHidden/>
          </w:rPr>
          <w:tab/>
        </w:r>
        <w:r w:rsidR="00B639D8" w:rsidRPr="00E05368">
          <w:rPr>
            <w:webHidden/>
          </w:rPr>
          <w:fldChar w:fldCharType="begin"/>
        </w:r>
        <w:r w:rsidR="00B639D8" w:rsidRPr="00E05368">
          <w:rPr>
            <w:webHidden/>
          </w:rPr>
          <w:instrText xml:space="preserve"> PAGEREF _Toc47300699 \h </w:instrText>
        </w:r>
        <w:r w:rsidR="00B639D8" w:rsidRPr="00E05368">
          <w:rPr>
            <w:webHidden/>
          </w:rPr>
        </w:r>
        <w:r w:rsidR="00B639D8" w:rsidRPr="00E05368">
          <w:rPr>
            <w:webHidden/>
          </w:rPr>
          <w:fldChar w:fldCharType="separate"/>
        </w:r>
        <w:r w:rsidR="00EE42A9">
          <w:rPr>
            <w:webHidden/>
          </w:rPr>
          <w:t>16</w:t>
        </w:r>
        <w:r w:rsidR="00B639D8" w:rsidRPr="00E05368">
          <w:rPr>
            <w:webHidden/>
          </w:rPr>
          <w:fldChar w:fldCharType="end"/>
        </w:r>
      </w:hyperlink>
    </w:p>
    <w:p w14:paraId="187C8790" w14:textId="07723FE2" w:rsidR="00B639D8" w:rsidRPr="00E05368" w:rsidRDefault="00A109B8">
      <w:pPr>
        <w:pStyle w:val="20"/>
        <w:rPr>
          <w:rFonts w:asciiTheme="minorHAnsi" w:eastAsiaTheme="minorEastAsia" w:hAnsiTheme="minorHAnsi" w:cstheme="minorBidi"/>
          <w:smallCaps w:val="0"/>
          <w:kern w:val="2"/>
          <w:sz w:val="21"/>
          <w:szCs w:val="22"/>
        </w:rPr>
      </w:pPr>
      <w:hyperlink w:anchor="_Toc47300700" w:history="1">
        <w:r w:rsidR="00B639D8" w:rsidRPr="00E05368">
          <w:rPr>
            <w:rStyle w:val="a7"/>
            <w:rFonts w:eastAsia="宋体" w:cs="Arial"/>
          </w:rPr>
          <w:t>（四）土地市场概况</w:t>
        </w:r>
        <w:r w:rsidR="00B639D8" w:rsidRPr="00E05368">
          <w:rPr>
            <w:webHidden/>
          </w:rPr>
          <w:tab/>
        </w:r>
        <w:r w:rsidR="00B639D8" w:rsidRPr="00E05368">
          <w:rPr>
            <w:webHidden/>
          </w:rPr>
          <w:fldChar w:fldCharType="begin"/>
        </w:r>
        <w:r w:rsidR="00B639D8" w:rsidRPr="00E05368">
          <w:rPr>
            <w:webHidden/>
          </w:rPr>
          <w:instrText xml:space="preserve"> PAGEREF _Toc47300700 \h </w:instrText>
        </w:r>
        <w:r w:rsidR="00B639D8" w:rsidRPr="00E05368">
          <w:rPr>
            <w:webHidden/>
          </w:rPr>
        </w:r>
        <w:r w:rsidR="00B639D8" w:rsidRPr="00E05368">
          <w:rPr>
            <w:webHidden/>
          </w:rPr>
          <w:fldChar w:fldCharType="separate"/>
        </w:r>
        <w:r w:rsidR="00EE42A9">
          <w:rPr>
            <w:webHidden/>
          </w:rPr>
          <w:t>21</w:t>
        </w:r>
        <w:r w:rsidR="00B639D8" w:rsidRPr="00E05368">
          <w:rPr>
            <w:webHidden/>
          </w:rPr>
          <w:fldChar w:fldCharType="end"/>
        </w:r>
      </w:hyperlink>
    </w:p>
    <w:p w14:paraId="7C6960DF" w14:textId="7539B4F8" w:rsidR="00B639D8" w:rsidRPr="00E05368" w:rsidRDefault="00A109B8">
      <w:pPr>
        <w:pStyle w:val="20"/>
        <w:rPr>
          <w:rFonts w:asciiTheme="minorHAnsi" w:eastAsiaTheme="minorEastAsia" w:hAnsiTheme="minorHAnsi" w:cstheme="minorBidi"/>
          <w:smallCaps w:val="0"/>
          <w:kern w:val="2"/>
          <w:sz w:val="21"/>
          <w:szCs w:val="22"/>
        </w:rPr>
      </w:pPr>
      <w:hyperlink w:anchor="_Toc47300701" w:history="1">
        <w:r w:rsidR="00B639D8" w:rsidRPr="00E05368">
          <w:rPr>
            <w:rStyle w:val="a7"/>
            <w:rFonts w:eastAsia="宋体" w:cs="Arial"/>
          </w:rPr>
          <w:t>（五）房地产市场概况</w:t>
        </w:r>
        <w:r w:rsidR="00B639D8" w:rsidRPr="00E05368">
          <w:rPr>
            <w:webHidden/>
          </w:rPr>
          <w:tab/>
        </w:r>
        <w:r w:rsidR="00B639D8" w:rsidRPr="00E05368">
          <w:rPr>
            <w:webHidden/>
          </w:rPr>
          <w:fldChar w:fldCharType="begin"/>
        </w:r>
        <w:r w:rsidR="00B639D8" w:rsidRPr="00E05368">
          <w:rPr>
            <w:webHidden/>
          </w:rPr>
          <w:instrText xml:space="preserve"> PAGEREF _Toc47300701 \h </w:instrText>
        </w:r>
        <w:r w:rsidR="00B639D8" w:rsidRPr="00E05368">
          <w:rPr>
            <w:webHidden/>
          </w:rPr>
        </w:r>
        <w:r w:rsidR="00B639D8" w:rsidRPr="00E05368">
          <w:rPr>
            <w:webHidden/>
          </w:rPr>
          <w:fldChar w:fldCharType="separate"/>
        </w:r>
        <w:r w:rsidR="00EE42A9">
          <w:rPr>
            <w:webHidden/>
          </w:rPr>
          <w:t>25</w:t>
        </w:r>
        <w:r w:rsidR="00B639D8" w:rsidRPr="00E05368">
          <w:rPr>
            <w:webHidden/>
          </w:rPr>
          <w:fldChar w:fldCharType="end"/>
        </w:r>
      </w:hyperlink>
    </w:p>
    <w:p w14:paraId="71B648BD" w14:textId="04DC28D3" w:rsidR="00B639D8" w:rsidRPr="00E05368" w:rsidRDefault="00A109B8">
      <w:pPr>
        <w:pStyle w:val="20"/>
        <w:rPr>
          <w:rFonts w:asciiTheme="minorHAnsi" w:eastAsiaTheme="minorEastAsia" w:hAnsiTheme="minorHAnsi" w:cstheme="minorBidi"/>
          <w:smallCaps w:val="0"/>
          <w:kern w:val="2"/>
          <w:sz w:val="21"/>
          <w:szCs w:val="22"/>
        </w:rPr>
      </w:pPr>
      <w:hyperlink w:anchor="_Toc47300702" w:history="1">
        <w:r w:rsidR="00B639D8" w:rsidRPr="00E05368">
          <w:rPr>
            <w:rStyle w:val="a7"/>
            <w:rFonts w:eastAsia="宋体" w:cs="Arial"/>
          </w:rPr>
          <w:t>（六）房地产政策</w:t>
        </w:r>
        <w:r w:rsidR="00B639D8" w:rsidRPr="00E05368">
          <w:rPr>
            <w:webHidden/>
          </w:rPr>
          <w:tab/>
        </w:r>
        <w:r w:rsidR="00B639D8" w:rsidRPr="00E05368">
          <w:rPr>
            <w:webHidden/>
          </w:rPr>
          <w:fldChar w:fldCharType="begin"/>
        </w:r>
        <w:r w:rsidR="00B639D8" w:rsidRPr="00E05368">
          <w:rPr>
            <w:webHidden/>
          </w:rPr>
          <w:instrText xml:space="preserve"> PAGEREF _Toc47300702 \h </w:instrText>
        </w:r>
        <w:r w:rsidR="00B639D8" w:rsidRPr="00E05368">
          <w:rPr>
            <w:webHidden/>
          </w:rPr>
        </w:r>
        <w:r w:rsidR="00B639D8" w:rsidRPr="00E05368">
          <w:rPr>
            <w:webHidden/>
          </w:rPr>
          <w:fldChar w:fldCharType="separate"/>
        </w:r>
        <w:r w:rsidR="00EE42A9">
          <w:rPr>
            <w:webHidden/>
          </w:rPr>
          <w:t>30</w:t>
        </w:r>
        <w:r w:rsidR="00B639D8" w:rsidRPr="00E05368">
          <w:rPr>
            <w:webHidden/>
          </w:rPr>
          <w:fldChar w:fldCharType="end"/>
        </w:r>
      </w:hyperlink>
    </w:p>
    <w:p w14:paraId="79117311" w14:textId="143E98CB" w:rsidR="00B639D8" w:rsidRPr="00E05368" w:rsidRDefault="00A109B8">
      <w:pPr>
        <w:pStyle w:val="20"/>
        <w:rPr>
          <w:rFonts w:asciiTheme="minorHAnsi" w:eastAsiaTheme="minorEastAsia" w:hAnsiTheme="minorHAnsi" w:cstheme="minorBidi"/>
          <w:smallCaps w:val="0"/>
          <w:kern w:val="2"/>
          <w:sz w:val="21"/>
          <w:szCs w:val="22"/>
        </w:rPr>
      </w:pPr>
      <w:hyperlink w:anchor="_Toc47300703" w:history="1">
        <w:r w:rsidR="00B639D8" w:rsidRPr="00E05368">
          <w:rPr>
            <w:rStyle w:val="a7"/>
            <w:rFonts w:eastAsia="宋体" w:cs="Arial"/>
          </w:rPr>
          <w:t>（七）区域市场分析</w:t>
        </w:r>
        <w:r w:rsidR="00B639D8" w:rsidRPr="00E05368">
          <w:rPr>
            <w:webHidden/>
          </w:rPr>
          <w:tab/>
        </w:r>
        <w:r w:rsidR="00B639D8" w:rsidRPr="00E05368">
          <w:rPr>
            <w:webHidden/>
          </w:rPr>
          <w:fldChar w:fldCharType="begin"/>
        </w:r>
        <w:r w:rsidR="00B639D8" w:rsidRPr="00E05368">
          <w:rPr>
            <w:webHidden/>
          </w:rPr>
          <w:instrText xml:space="preserve"> PAGEREF _Toc47300703 \h </w:instrText>
        </w:r>
        <w:r w:rsidR="00B639D8" w:rsidRPr="00E05368">
          <w:rPr>
            <w:webHidden/>
          </w:rPr>
        </w:r>
        <w:r w:rsidR="00B639D8" w:rsidRPr="00E05368">
          <w:rPr>
            <w:webHidden/>
          </w:rPr>
          <w:fldChar w:fldCharType="separate"/>
        </w:r>
        <w:r w:rsidR="00EE42A9">
          <w:rPr>
            <w:webHidden/>
          </w:rPr>
          <w:t>34</w:t>
        </w:r>
        <w:r w:rsidR="00B639D8" w:rsidRPr="00E05368">
          <w:rPr>
            <w:webHidden/>
          </w:rPr>
          <w:fldChar w:fldCharType="end"/>
        </w:r>
      </w:hyperlink>
    </w:p>
    <w:p w14:paraId="2D784F7C" w14:textId="33D44F98" w:rsidR="00B639D8" w:rsidRPr="00E05368" w:rsidRDefault="00A109B8">
      <w:pPr>
        <w:pStyle w:val="20"/>
        <w:rPr>
          <w:rFonts w:asciiTheme="minorHAnsi" w:eastAsiaTheme="minorEastAsia" w:hAnsiTheme="minorHAnsi" w:cstheme="minorBidi"/>
          <w:smallCaps w:val="0"/>
          <w:kern w:val="2"/>
          <w:sz w:val="21"/>
          <w:szCs w:val="22"/>
        </w:rPr>
      </w:pPr>
      <w:hyperlink w:anchor="_Toc47300704" w:history="1">
        <w:r w:rsidR="00B639D8" w:rsidRPr="00E05368">
          <w:rPr>
            <w:rStyle w:val="a7"/>
            <w:rFonts w:eastAsia="宋体" w:cs="Arial"/>
          </w:rPr>
          <w:t>二、项目市场竞争能力分析</w:t>
        </w:r>
        <w:r w:rsidR="00B639D8" w:rsidRPr="00E05368">
          <w:rPr>
            <w:webHidden/>
          </w:rPr>
          <w:tab/>
        </w:r>
        <w:r w:rsidR="00B639D8" w:rsidRPr="00E05368">
          <w:rPr>
            <w:webHidden/>
          </w:rPr>
          <w:fldChar w:fldCharType="begin"/>
        </w:r>
        <w:r w:rsidR="00B639D8" w:rsidRPr="00E05368">
          <w:rPr>
            <w:webHidden/>
          </w:rPr>
          <w:instrText xml:space="preserve"> PAGEREF _Toc47300704 \h </w:instrText>
        </w:r>
        <w:r w:rsidR="00B639D8" w:rsidRPr="00E05368">
          <w:rPr>
            <w:webHidden/>
          </w:rPr>
        </w:r>
        <w:r w:rsidR="00B639D8" w:rsidRPr="00E05368">
          <w:rPr>
            <w:webHidden/>
          </w:rPr>
          <w:fldChar w:fldCharType="separate"/>
        </w:r>
        <w:r w:rsidR="00EE42A9">
          <w:rPr>
            <w:webHidden/>
          </w:rPr>
          <w:t>46</w:t>
        </w:r>
        <w:r w:rsidR="00B639D8" w:rsidRPr="00E05368">
          <w:rPr>
            <w:webHidden/>
          </w:rPr>
          <w:fldChar w:fldCharType="end"/>
        </w:r>
      </w:hyperlink>
    </w:p>
    <w:p w14:paraId="7B8E08B5" w14:textId="0B9B245D" w:rsidR="00B639D8" w:rsidRPr="00E05368" w:rsidRDefault="00A109B8">
      <w:pPr>
        <w:pStyle w:val="20"/>
        <w:rPr>
          <w:rFonts w:asciiTheme="minorHAnsi" w:eastAsiaTheme="minorEastAsia" w:hAnsiTheme="minorHAnsi" w:cstheme="minorBidi"/>
          <w:smallCaps w:val="0"/>
          <w:kern w:val="2"/>
          <w:sz w:val="21"/>
          <w:szCs w:val="22"/>
        </w:rPr>
      </w:pPr>
      <w:hyperlink w:anchor="_Toc47300705" w:history="1">
        <w:r w:rsidR="00B639D8" w:rsidRPr="00E05368">
          <w:rPr>
            <w:rStyle w:val="a7"/>
            <w:rFonts w:eastAsia="宋体" w:cs="Arial"/>
          </w:rPr>
          <w:t>（一）优势</w:t>
        </w:r>
        <w:r w:rsidR="00B639D8" w:rsidRPr="00E05368">
          <w:rPr>
            <w:webHidden/>
          </w:rPr>
          <w:tab/>
        </w:r>
        <w:r w:rsidR="00B639D8" w:rsidRPr="00E05368">
          <w:rPr>
            <w:webHidden/>
          </w:rPr>
          <w:fldChar w:fldCharType="begin"/>
        </w:r>
        <w:r w:rsidR="00B639D8" w:rsidRPr="00E05368">
          <w:rPr>
            <w:webHidden/>
          </w:rPr>
          <w:instrText xml:space="preserve"> PAGEREF _Toc47300705 \h </w:instrText>
        </w:r>
        <w:r w:rsidR="00B639D8" w:rsidRPr="00E05368">
          <w:rPr>
            <w:webHidden/>
          </w:rPr>
        </w:r>
        <w:r w:rsidR="00B639D8" w:rsidRPr="00E05368">
          <w:rPr>
            <w:webHidden/>
          </w:rPr>
          <w:fldChar w:fldCharType="separate"/>
        </w:r>
        <w:r w:rsidR="00EE42A9">
          <w:rPr>
            <w:webHidden/>
          </w:rPr>
          <w:t>46</w:t>
        </w:r>
        <w:r w:rsidR="00B639D8" w:rsidRPr="00E05368">
          <w:rPr>
            <w:webHidden/>
          </w:rPr>
          <w:fldChar w:fldCharType="end"/>
        </w:r>
      </w:hyperlink>
    </w:p>
    <w:p w14:paraId="12F0FE98" w14:textId="1F75BA0A" w:rsidR="00B639D8" w:rsidRPr="00E05368" w:rsidRDefault="00A109B8">
      <w:pPr>
        <w:pStyle w:val="20"/>
        <w:rPr>
          <w:rFonts w:asciiTheme="minorHAnsi" w:eastAsiaTheme="minorEastAsia" w:hAnsiTheme="minorHAnsi" w:cstheme="minorBidi"/>
          <w:smallCaps w:val="0"/>
          <w:kern w:val="2"/>
          <w:sz w:val="21"/>
          <w:szCs w:val="22"/>
        </w:rPr>
      </w:pPr>
      <w:hyperlink w:anchor="_Toc47300706" w:history="1">
        <w:r w:rsidR="00B639D8" w:rsidRPr="00E05368">
          <w:rPr>
            <w:rStyle w:val="a7"/>
            <w:rFonts w:eastAsia="宋体" w:cs="Arial"/>
          </w:rPr>
          <w:t>（二）劣势</w:t>
        </w:r>
        <w:r w:rsidR="00B639D8" w:rsidRPr="00E05368">
          <w:rPr>
            <w:webHidden/>
          </w:rPr>
          <w:tab/>
        </w:r>
        <w:r w:rsidR="00B639D8" w:rsidRPr="00E05368">
          <w:rPr>
            <w:webHidden/>
          </w:rPr>
          <w:fldChar w:fldCharType="begin"/>
        </w:r>
        <w:r w:rsidR="00B639D8" w:rsidRPr="00E05368">
          <w:rPr>
            <w:webHidden/>
          </w:rPr>
          <w:instrText xml:space="preserve"> PAGEREF _Toc47300706 \h </w:instrText>
        </w:r>
        <w:r w:rsidR="00B639D8" w:rsidRPr="00E05368">
          <w:rPr>
            <w:webHidden/>
          </w:rPr>
        </w:r>
        <w:r w:rsidR="00B639D8" w:rsidRPr="00E05368">
          <w:rPr>
            <w:webHidden/>
          </w:rPr>
          <w:fldChar w:fldCharType="separate"/>
        </w:r>
        <w:r w:rsidR="00EE42A9">
          <w:rPr>
            <w:webHidden/>
          </w:rPr>
          <w:t>46</w:t>
        </w:r>
        <w:r w:rsidR="00B639D8" w:rsidRPr="00E05368">
          <w:rPr>
            <w:webHidden/>
          </w:rPr>
          <w:fldChar w:fldCharType="end"/>
        </w:r>
      </w:hyperlink>
    </w:p>
    <w:p w14:paraId="4263C3FE" w14:textId="5F1E6B8D" w:rsidR="00B639D8" w:rsidRPr="00E05368" w:rsidRDefault="00A109B8">
      <w:pPr>
        <w:pStyle w:val="20"/>
        <w:rPr>
          <w:rFonts w:asciiTheme="minorHAnsi" w:eastAsiaTheme="minorEastAsia" w:hAnsiTheme="minorHAnsi" w:cstheme="minorBidi"/>
          <w:smallCaps w:val="0"/>
          <w:kern w:val="2"/>
          <w:sz w:val="21"/>
          <w:szCs w:val="22"/>
        </w:rPr>
      </w:pPr>
      <w:hyperlink w:anchor="_Toc47300707" w:history="1">
        <w:r w:rsidR="00B639D8" w:rsidRPr="00E05368">
          <w:rPr>
            <w:rStyle w:val="a7"/>
            <w:rFonts w:eastAsia="宋体" w:cs="Arial"/>
          </w:rPr>
          <w:t>（三）机会</w:t>
        </w:r>
        <w:r w:rsidR="00B639D8" w:rsidRPr="00E05368">
          <w:rPr>
            <w:webHidden/>
          </w:rPr>
          <w:tab/>
        </w:r>
        <w:r w:rsidR="00B639D8" w:rsidRPr="00E05368">
          <w:rPr>
            <w:webHidden/>
          </w:rPr>
          <w:fldChar w:fldCharType="begin"/>
        </w:r>
        <w:r w:rsidR="00B639D8" w:rsidRPr="00E05368">
          <w:rPr>
            <w:webHidden/>
          </w:rPr>
          <w:instrText xml:space="preserve"> PAGEREF _Toc47300707 \h </w:instrText>
        </w:r>
        <w:r w:rsidR="00B639D8" w:rsidRPr="00E05368">
          <w:rPr>
            <w:webHidden/>
          </w:rPr>
        </w:r>
        <w:r w:rsidR="00B639D8" w:rsidRPr="00E05368">
          <w:rPr>
            <w:webHidden/>
          </w:rPr>
          <w:fldChar w:fldCharType="separate"/>
        </w:r>
        <w:r w:rsidR="00EE42A9">
          <w:rPr>
            <w:webHidden/>
          </w:rPr>
          <w:t>46</w:t>
        </w:r>
        <w:r w:rsidR="00B639D8" w:rsidRPr="00E05368">
          <w:rPr>
            <w:webHidden/>
          </w:rPr>
          <w:fldChar w:fldCharType="end"/>
        </w:r>
      </w:hyperlink>
    </w:p>
    <w:p w14:paraId="0862B8A6" w14:textId="487DD940" w:rsidR="00B639D8" w:rsidRPr="00E05368" w:rsidRDefault="00A109B8">
      <w:pPr>
        <w:pStyle w:val="20"/>
        <w:rPr>
          <w:rFonts w:asciiTheme="minorHAnsi" w:eastAsiaTheme="minorEastAsia" w:hAnsiTheme="minorHAnsi" w:cstheme="minorBidi"/>
          <w:smallCaps w:val="0"/>
          <w:kern w:val="2"/>
          <w:sz w:val="21"/>
          <w:szCs w:val="22"/>
        </w:rPr>
      </w:pPr>
      <w:hyperlink w:anchor="_Toc47300708" w:history="1">
        <w:r w:rsidR="00B639D8" w:rsidRPr="00E05368">
          <w:rPr>
            <w:rStyle w:val="a7"/>
            <w:rFonts w:eastAsia="宋体" w:cs="Arial"/>
          </w:rPr>
          <w:t>（四）威胁</w:t>
        </w:r>
        <w:r w:rsidR="00B639D8" w:rsidRPr="00E05368">
          <w:rPr>
            <w:webHidden/>
          </w:rPr>
          <w:tab/>
        </w:r>
        <w:r w:rsidR="00B639D8" w:rsidRPr="00E05368">
          <w:rPr>
            <w:webHidden/>
          </w:rPr>
          <w:fldChar w:fldCharType="begin"/>
        </w:r>
        <w:r w:rsidR="00B639D8" w:rsidRPr="00E05368">
          <w:rPr>
            <w:webHidden/>
          </w:rPr>
          <w:instrText xml:space="preserve"> PAGEREF _Toc47300708 \h </w:instrText>
        </w:r>
        <w:r w:rsidR="00B639D8" w:rsidRPr="00E05368">
          <w:rPr>
            <w:webHidden/>
          </w:rPr>
        </w:r>
        <w:r w:rsidR="00B639D8" w:rsidRPr="00E05368">
          <w:rPr>
            <w:webHidden/>
          </w:rPr>
          <w:fldChar w:fldCharType="separate"/>
        </w:r>
        <w:r w:rsidR="00EE42A9">
          <w:rPr>
            <w:webHidden/>
          </w:rPr>
          <w:t>46</w:t>
        </w:r>
        <w:r w:rsidR="00B639D8" w:rsidRPr="00E05368">
          <w:rPr>
            <w:webHidden/>
          </w:rPr>
          <w:fldChar w:fldCharType="end"/>
        </w:r>
      </w:hyperlink>
    </w:p>
    <w:p w14:paraId="4E5275D2" w14:textId="533D39D6" w:rsidR="00B639D8" w:rsidRPr="00E05368" w:rsidRDefault="00A109B8">
      <w:pPr>
        <w:pStyle w:val="20"/>
        <w:rPr>
          <w:rFonts w:asciiTheme="minorHAnsi" w:eastAsiaTheme="minorEastAsia" w:hAnsiTheme="minorHAnsi" w:cstheme="minorBidi"/>
          <w:smallCaps w:val="0"/>
          <w:kern w:val="2"/>
          <w:sz w:val="21"/>
          <w:szCs w:val="22"/>
        </w:rPr>
      </w:pPr>
      <w:hyperlink w:anchor="_Toc47300709" w:history="1">
        <w:r w:rsidR="00B639D8" w:rsidRPr="00E05368">
          <w:rPr>
            <w:rStyle w:val="a7"/>
            <w:rFonts w:eastAsia="宋体" w:cs="Arial"/>
          </w:rPr>
          <w:t>三、市场前景预测</w:t>
        </w:r>
        <w:r w:rsidR="00B639D8" w:rsidRPr="00E05368">
          <w:rPr>
            <w:webHidden/>
          </w:rPr>
          <w:tab/>
        </w:r>
        <w:r w:rsidR="00B639D8" w:rsidRPr="00E05368">
          <w:rPr>
            <w:webHidden/>
          </w:rPr>
          <w:fldChar w:fldCharType="begin"/>
        </w:r>
        <w:r w:rsidR="00B639D8" w:rsidRPr="00E05368">
          <w:rPr>
            <w:webHidden/>
          </w:rPr>
          <w:instrText xml:space="preserve"> PAGEREF _Toc47300709 \h </w:instrText>
        </w:r>
        <w:r w:rsidR="00B639D8" w:rsidRPr="00E05368">
          <w:rPr>
            <w:webHidden/>
          </w:rPr>
        </w:r>
        <w:r w:rsidR="00B639D8" w:rsidRPr="00E05368">
          <w:rPr>
            <w:webHidden/>
          </w:rPr>
          <w:fldChar w:fldCharType="separate"/>
        </w:r>
        <w:r w:rsidR="00EE42A9">
          <w:rPr>
            <w:webHidden/>
          </w:rPr>
          <w:t>47</w:t>
        </w:r>
        <w:r w:rsidR="00B639D8" w:rsidRPr="00E05368">
          <w:rPr>
            <w:webHidden/>
          </w:rPr>
          <w:fldChar w:fldCharType="end"/>
        </w:r>
      </w:hyperlink>
    </w:p>
    <w:p w14:paraId="4C7ED7FF" w14:textId="6E916BB6" w:rsidR="00B639D8" w:rsidRPr="00E05368" w:rsidRDefault="00A109B8">
      <w:pPr>
        <w:pStyle w:val="20"/>
        <w:rPr>
          <w:rFonts w:asciiTheme="minorHAnsi" w:eastAsiaTheme="minorEastAsia" w:hAnsiTheme="minorHAnsi" w:cstheme="minorBidi"/>
          <w:smallCaps w:val="0"/>
          <w:kern w:val="2"/>
          <w:sz w:val="21"/>
          <w:szCs w:val="22"/>
        </w:rPr>
      </w:pPr>
      <w:hyperlink w:anchor="_Toc47300710" w:history="1">
        <w:r w:rsidR="00B639D8" w:rsidRPr="00E05368">
          <w:rPr>
            <w:rStyle w:val="a7"/>
            <w:rFonts w:eastAsia="宋体" w:cs="Arial"/>
          </w:rPr>
          <w:t>（一）项目定位分析</w:t>
        </w:r>
        <w:r w:rsidR="00B639D8" w:rsidRPr="00E05368">
          <w:rPr>
            <w:webHidden/>
          </w:rPr>
          <w:tab/>
        </w:r>
        <w:r w:rsidR="00B639D8" w:rsidRPr="00E05368">
          <w:rPr>
            <w:webHidden/>
          </w:rPr>
          <w:fldChar w:fldCharType="begin"/>
        </w:r>
        <w:r w:rsidR="00B639D8" w:rsidRPr="00E05368">
          <w:rPr>
            <w:webHidden/>
          </w:rPr>
          <w:instrText xml:space="preserve"> PAGEREF _Toc47300710 \h </w:instrText>
        </w:r>
        <w:r w:rsidR="00B639D8" w:rsidRPr="00E05368">
          <w:rPr>
            <w:webHidden/>
          </w:rPr>
        </w:r>
        <w:r w:rsidR="00B639D8" w:rsidRPr="00E05368">
          <w:rPr>
            <w:webHidden/>
          </w:rPr>
          <w:fldChar w:fldCharType="separate"/>
        </w:r>
        <w:r w:rsidR="00EE42A9">
          <w:rPr>
            <w:webHidden/>
          </w:rPr>
          <w:t>47</w:t>
        </w:r>
        <w:r w:rsidR="00B639D8" w:rsidRPr="00E05368">
          <w:rPr>
            <w:webHidden/>
          </w:rPr>
          <w:fldChar w:fldCharType="end"/>
        </w:r>
      </w:hyperlink>
    </w:p>
    <w:p w14:paraId="39314241" w14:textId="0B03DF6A" w:rsidR="00B639D8" w:rsidRPr="00E05368" w:rsidRDefault="00A109B8">
      <w:pPr>
        <w:pStyle w:val="20"/>
        <w:rPr>
          <w:rFonts w:asciiTheme="minorHAnsi" w:eastAsiaTheme="minorEastAsia" w:hAnsiTheme="minorHAnsi" w:cstheme="minorBidi"/>
          <w:smallCaps w:val="0"/>
          <w:kern w:val="2"/>
          <w:sz w:val="21"/>
          <w:szCs w:val="22"/>
        </w:rPr>
      </w:pPr>
      <w:hyperlink w:anchor="_Toc47300711" w:history="1">
        <w:r w:rsidR="00B639D8" w:rsidRPr="00E05368">
          <w:rPr>
            <w:rStyle w:val="a7"/>
            <w:rFonts w:eastAsia="宋体" w:cs="Arial"/>
          </w:rPr>
          <w:t>（二）项目销售价格定位分析</w:t>
        </w:r>
        <w:r w:rsidR="00B639D8" w:rsidRPr="00E05368">
          <w:rPr>
            <w:webHidden/>
          </w:rPr>
          <w:tab/>
        </w:r>
        <w:r w:rsidR="00B639D8" w:rsidRPr="00E05368">
          <w:rPr>
            <w:webHidden/>
          </w:rPr>
          <w:fldChar w:fldCharType="begin"/>
        </w:r>
        <w:r w:rsidR="00B639D8" w:rsidRPr="00E05368">
          <w:rPr>
            <w:webHidden/>
          </w:rPr>
          <w:instrText xml:space="preserve"> PAGEREF _Toc47300711 \h </w:instrText>
        </w:r>
        <w:r w:rsidR="00B639D8" w:rsidRPr="00E05368">
          <w:rPr>
            <w:webHidden/>
          </w:rPr>
        </w:r>
        <w:r w:rsidR="00B639D8" w:rsidRPr="00E05368">
          <w:rPr>
            <w:webHidden/>
          </w:rPr>
          <w:fldChar w:fldCharType="separate"/>
        </w:r>
        <w:r w:rsidR="00EE42A9">
          <w:rPr>
            <w:webHidden/>
          </w:rPr>
          <w:t>47</w:t>
        </w:r>
        <w:r w:rsidR="00B639D8" w:rsidRPr="00E05368">
          <w:rPr>
            <w:webHidden/>
          </w:rPr>
          <w:fldChar w:fldCharType="end"/>
        </w:r>
      </w:hyperlink>
    </w:p>
    <w:p w14:paraId="31C791AE" w14:textId="1382EE9C" w:rsidR="00B639D8" w:rsidRPr="00E05368" w:rsidRDefault="00A109B8">
      <w:pPr>
        <w:pStyle w:val="10"/>
        <w:rPr>
          <w:rFonts w:asciiTheme="minorHAnsi" w:eastAsiaTheme="minorEastAsia" w:hAnsiTheme="minorHAnsi" w:cstheme="minorBidi"/>
          <w:b w:val="0"/>
          <w:bCs w:val="0"/>
          <w:caps w:val="0"/>
          <w:kern w:val="2"/>
          <w:sz w:val="21"/>
          <w:szCs w:val="22"/>
        </w:rPr>
      </w:pPr>
      <w:hyperlink w:anchor="_Toc47300712" w:history="1">
        <w:r w:rsidR="00B639D8" w:rsidRPr="00E05368">
          <w:rPr>
            <w:rStyle w:val="a7"/>
            <w:rFonts w:eastAsia="方正黑体简体"/>
          </w:rPr>
          <w:t>第四章</w:t>
        </w:r>
        <w:r w:rsidR="00B639D8" w:rsidRPr="00E05368">
          <w:rPr>
            <w:rStyle w:val="a7"/>
            <w:rFonts w:eastAsia="方正黑体简体"/>
          </w:rPr>
          <w:t xml:space="preserve">  </w:t>
        </w:r>
        <w:r w:rsidR="00B639D8" w:rsidRPr="00E05368">
          <w:rPr>
            <w:rStyle w:val="a7"/>
            <w:rFonts w:eastAsia="方正黑体简体"/>
          </w:rPr>
          <w:t>投资估算和筹资评价</w:t>
        </w:r>
        <w:r w:rsidR="00B639D8" w:rsidRPr="00E05368">
          <w:rPr>
            <w:webHidden/>
          </w:rPr>
          <w:tab/>
        </w:r>
        <w:r w:rsidR="00B639D8" w:rsidRPr="00E05368">
          <w:rPr>
            <w:webHidden/>
          </w:rPr>
          <w:fldChar w:fldCharType="begin"/>
        </w:r>
        <w:r w:rsidR="00B639D8" w:rsidRPr="00E05368">
          <w:rPr>
            <w:webHidden/>
          </w:rPr>
          <w:instrText xml:space="preserve"> PAGEREF _Toc47300712 \h </w:instrText>
        </w:r>
        <w:r w:rsidR="00B639D8" w:rsidRPr="00E05368">
          <w:rPr>
            <w:webHidden/>
          </w:rPr>
        </w:r>
        <w:r w:rsidR="00B639D8" w:rsidRPr="00E05368">
          <w:rPr>
            <w:webHidden/>
          </w:rPr>
          <w:fldChar w:fldCharType="separate"/>
        </w:r>
        <w:r w:rsidR="00EE42A9">
          <w:rPr>
            <w:webHidden/>
          </w:rPr>
          <w:t>48</w:t>
        </w:r>
        <w:r w:rsidR="00B639D8" w:rsidRPr="00E05368">
          <w:rPr>
            <w:webHidden/>
          </w:rPr>
          <w:fldChar w:fldCharType="end"/>
        </w:r>
      </w:hyperlink>
    </w:p>
    <w:p w14:paraId="502C806C" w14:textId="190DD50A" w:rsidR="00B639D8" w:rsidRPr="00E05368" w:rsidRDefault="00A109B8">
      <w:pPr>
        <w:pStyle w:val="20"/>
        <w:rPr>
          <w:rFonts w:asciiTheme="minorHAnsi" w:eastAsiaTheme="minorEastAsia" w:hAnsiTheme="minorHAnsi" w:cstheme="minorBidi"/>
          <w:smallCaps w:val="0"/>
          <w:kern w:val="2"/>
          <w:sz w:val="21"/>
          <w:szCs w:val="22"/>
        </w:rPr>
      </w:pPr>
      <w:hyperlink w:anchor="_Toc47300713" w:history="1">
        <w:r w:rsidR="00B639D8" w:rsidRPr="00E05368">
          <w:rPr>
            <w:rStyle w:val="a7"/>
            <w:rFonts w:eastAsia="宋体" w:cs="Arial"/>
          </w:rPr>
          <w:t>一、投资估算</w:t>
        </w:r>
        <w:r w:rsidR="00B639D8" w:rsidRPr="00E05368">
          <w:rPr>
            <w:webHidden/>
          </w:rPr>
          <w:tab/>
        </w:r>
        <w:r w:rsidR="00B639D8" w:rsidRPr="00E05368">
          <w:rPr>
            <w:webHidden/>
          </w:rPr>
          <w:fldChar w:fldCharType="begin"/>
        </w:r>
        <w:r w:rsidR="00B639D8" w:rsidRPr="00E05368">
          <w:rPr>
            <w:webHidden/>
          </w:rPr>
          <w:instrText xml:space="preserve"> PAGEREF _Toc47300713 \h </w:instrText>
        </w:r>
        <w:r w:rsidR="00B639D8" w:rsidRPr="00E05368">
          <w:rPr>
            <w:webHidden/>
          </w:rPr>
        </w:r>
        <w:r w:rsidR="00B639D8" w:rsidRPr="00E05368">
          <w:rPr>
            <w:webHidden/>
          </w:rPr>
          <w:fldChar w:fldCharType="separate"/>
        </w:r>
        <w:r w:rsidR="00EE42A9">
          <w:rPr>
            <w:webHidden/>
          </w:rPr>
          <w:t>48</w:t>
        </w:r>
        <w:r w:rsidR="00B639D8" w:rsidRPr="00E05368">
          <w:rPr>
            <w:webHidden/>
          </w:rPr>
          <w:fldChar w:fldCharType="end"/>
        </w:r>
      </w:hyperlink>
    </w:p>
    <w:p w14:paraId="5647A29F" w14:textId="6A58F976" w:rsidR="00B639D8" w:rsidRPr="00E05368" w:rsidRDefault="00A109B8">
      <w:pPr>
        <w:pStyle w:val="20"/>
        <w:rPr>
          <w:rFonts w:asciiTheme="minorHAnsi" w:eastAsiaTheme="minorEastAsia" w:hAnsiTheme="minorHAnsi" w:cstheme="minorBidi"/>
          <w:smallCaps w:val="0"/>
          <w:kern w:val="2"/>
          <w:sz w:val="21"/>
          <w:szCs w:val="22"/>
        </w:rPr>
      </w:pPr>
      <w:hyperlink w:anchor="_Toc47300714" w:history="1">
        <w:r w:rsidR="00B639D8" w:rsidRPr="00E05368">
          <w:rPr>
            <w:rStyle w:val="a7"/>
            <w:rFonts w:eastAsia="宋体" w:cs="Arial"/>
          </w:rPr>
          <w:t>（一）估算原则</w:t>
        </w:r>
        <w:r w:rsidR="00B639D8" w:rsidRPr="00E05368">
          <w:rPr>
            <w:webHidden/>
          </w:rPr>
          <w:tab/>
        </w:r>
        <w:r w:rsidR="00B639D8" w:rsidRPr="00E05368">
          <w:rPr>
            <w:webHidden/>
          </w:rPr>
          <w:fldChar w:fldCharType="begin"/>
        </w:r>
        <w:r w:rsidR="00B639D8" w:rsidRPr="00E05368">
          <w:rPr>
            <w:webHidden/>
          </w:rPr>
          <w:instrText xml:space="preserve"> PAGEREF _Toc47300714 \h </w:instrText>
        </w:r>
        <w:r w:rsidR="00B639D8" w:rsidRPr="00E05368">
          <w:rPr>
            <w:webHidden/>
          </w:rPr>
        </w:r>
        <w:r w:rsidR="00B639D8" w:rsidRPr="00E05368">
          <w:rPr>
            <w:webHidden/>
          </w:rPr>
          <w:fldChar w:fldCharType="separate"/>
        </w:r>
        <w:r w:rsidR="00EE42A9">
          <w:rPr>
            <w:webHidden/>
          </w:rPr>
          <w:t>48</w:t>
        </w:r>
        <w:r w:rsidR="00B639D8" w:rsidRPr="00E05368">
          <w:rPr>
            <w:webHidden/>
          </w:rPr>
          <w:fldChar w:fldCharType="end"/>
        </w:r>
      </w:hyperlink>
    </w:p>
    <w:p w14:paraId="1536A37A" w14:textId="41190501" w:rsidR="00B639D8" w:rsidRPr="00E05368" w:rsidRDefault="00A109B8">
      <w:pPr>
        <w:pStyle w:val="20"/>
        <w:rPr>
          <w:rFonts w:asciiTheme="minorHAnsi" w:eastAsiaTheme="minorEastAsia" w:hAnsiTheme="minorHAnsi" w:cstheme="minorBidi"/>
          <w:smallCaps w:val="0"/>
          <w:kern w:val="2"/>
          <w:sz w:val="21"/>
          <w:szCs w:val="22"/>
        </w:rPr>
      </w:pPr>
      <w:hyperlink w:anchor="_Toc47300715" w:history="1">
        <w:r w:rsidR="00B639D8" w:rsidRPr="00E05368">
          <w:rPr>
            <w:rStyle w:val="a7"/>
            <w:rFonts w:eastAsia="宋体" w:cs="Arial"/>
          </w:rPr>
          <w:t>（二）投资构成及估算依据</w:t>
        </w:r>
        <w:r w:rsidR="00B639D8" w:rsidRPr="00E05368">
          <w:rPr>
            <w:webHidden/>
          </w:rPr>
          <w:tab/>
        </w:r>
        <w:r w:rsidR="00B639D8" w:rsidRPr="00E05368">
          <w:rPr>
            <w:webHidden/>
          </w:rPr>
          <w:fldChar w:fldCharType="begin"/>
        </w:r>
        <w:r w:rsidR="00B639D8" w:rsidRPr="00E05368">
          <w:rPr>
            <w:webHidden/>
          </w:rPr>
          <w:instrText xml:space="preserve"> PAGEREF _Toc47300715 \h </w:instrText>
        </w:r>
        <w:r w:rsidR="00B639D8" w:rsidRPr="00E05368">
          <w:rPr>
            <w:webHidden/>
          </w:rPr>
        </w:r>
        <w:r w:rsidR="00B639D8" w:rsidRPr="00E05368">
          <w:rPr>
            <w:webHidden/>
          </w:rPr>
          <w:fldChar w:fldCharType="separate"/>
        </w:r>
        <w:r w:rsidR="00EE42A9">
          <w:rPr>
            <w:webHidden/>
          </w:rPr>
          <w:t>48</w:t>
        </w:r>
        <w:r w:rsidR="00B639D8" w:rsidRPr="00E05368">
          <w:rPr>
            <w:webHidden/>
          </w:rPr>
          <w:fldChar w:fldCharType="end"/>
        </w:r>
      </w:hyperlink>
    </w:p>
    <w:p w14:paraId="6C2A4081" w14:textId="6CBB42FB" w:rsidR="00B639D8" w:rsidRPr="00E05368" w:rsidRDefault="00A109B8">
      <w:pPr>
        <w:pStyle w:val="20"/>
        <w:rPr>
          <w:rFonts w:asciiTheme="minorHAnsi" w:eastAsiaTheme="minorEastAsia" w:hAnsiTheme="minorHAnsi" w:cstheme="minorBidi"/>
          <w:smallCaps w:val="0"/>
          <w:kern w:val="2"/>
          <w:sz w:val="21"/>
          <w:szCs w:val="22"/>
        </w:rPr>
      </w:pPr>
      <w:hyperlink w:anchor="_Toc47300716" w:history="1">
        <w:r w:rsidR="00B639D8" w:rsidRPr="00E05368">
          <w:rPr>
            <w:rStyle w:val="a7"/>
            <w:rFonts w:eastAsia="宋体" w:cs="Arial"/>
          </w:rPr>
          <w:t>二、筹资评价</w:t>
        </w:r>
        <w:r w:rsidR="00B639D8" w:rsidRPr="00E05368">
          <w:rPr>
            <w:webHidden/>
          </w:rPr>
          <w:tab/>
        </w:r>
        <w:r w:rsidR="00B639D8" w:rsidRPr="00E05368">
          <w:rPr>
            <w:webHidden/>
          </w:rPr>
          <w:fldChar w:fldCharType="begin"/>
        </w:r>
        <w:r w:rsidR="00B639D8" w:rsidRPr="00E05368">
          <w:rPr>
            <w:webHidden/>
          </w:rPr>
          <w:instrText xml:space="preserve"> PAGEREF _Toc47300716 \h </w:instrText>
        </w:r>
        <w:r w:rsidR="00B639D8" w:rsidRPr="00E05368">
          <w:rPr>
            <w:webHidden/>
          </w:rPr>
        </w:r>
        <w:r w:rsidR="00B639D8" w:rsidRPr="00E05368">
          <w:rPr>
            <w:webHidden/>
          </w:rPr>
          <w:fldChar w:fldCharType="separate"/>
        </w:r>
        <w:r w:rsidR="00EE42A9">
          <w:rPr>
            <w:webHidden/>
          </w:rPr>
          <w:t>51</w:t>
        </w:r>
        <w:r w:rsidR="00B639D8" w:rsidRPr="00E05368">
          <w:rPr>
            <w:webHidden/>
          </w:rPr>
          <w:fldChar w:fldCharType="end"/>
        </w:r>
      </w:hyperlink>
    </w:p>
    <w:p w14:paraId="2BF9961E" w14:textId="31FF74B5" w:rsidR="00B639D8" w:rsidRPr="00E05368" w:rsidRDefault="00A109B8">
      <w:pPr>
        <w:pStyle w:val="20"/>
        <w:rPr>
          <w:rFonts w:asciiTheme="minorHAnsi" w:eastAsiaTheme="minorEastAsia" w:hAnsiTheme="minorHAnsi" w:cstheme="minorBidi"/>
          <w:smallCaps w:val="0"/>
          <w:kern w:val="2"/>
          <w:sz w:val="21"/>
          <w:szCs w:val="22"/>
        </w:rPr>
      </w:pPr>
      <w:hyperlink w:anchor="_Toc47300717" w:history="1">
        <w:r w:rsidR="00B639D8" w:rsidRPr="00E05368">
          <w:rPr>
            <w:rStyle w:val="a7"/>
            <w:rFonts w:eastAsia="宋体" w:cs="Arial"/>
          </w:rPr>
          <w:t>三、投资计划安排</w:t>
        </w:r>
        <w:r w:rsidR="00B639D8" w:rsidRPr="00E05368">
          <w:rPr>
            <w:webHidden/>
          </w:rPr>
          <w:tab/>
        </w:r>
        <w:r w:rsidR="00B639D8" w:rsidRPr="00E05368">
          <w:rPr>
            <w:webHidden/>
          </w:rPr>
          <w:fldChar w:fldCharType="begin"/>
        </w:r>
        <w:r w:rsidR="00B639D8" w:rsidRPr="00E05368">
          <w:rPr>
            <w:webHidden/>
          </w:rPr>
          <w:instrText xml:space="preserve"> PAGEREF _Toc47300717 \h </w:instrText>
        </w:r>
        <w:r w:rsidR="00B639D8" w:rsidRPr="00E05368">
          <w:rPr>
            <w:webHidden/>
          </w:rPr>
        </w:r>
        <w:r w:rsidR="00B639D8" w:rsidRPr="00E05368">
          <w:rPr>
            <w:webHidden/>
          </w:rPr>
          <w:fldChar w:fldCharType="separate"/>
        </w:r>
        <w:r w:rsidR="00EE42A9">
          <w:rPr>
            <w:webHidden/>
          </w:rPr>
          <w:t>52</w:t>
        </w:r>
        <w:r w:rsidR="00B639D8" w:rsidRPr="00E05368">
          <w:rPr>
            <w:webHidden/>
          </w:rPr>
          <w:fldChar w:fldCharType="end"/>
        </w:r>
      </w:hyperlink>
    </w:p>
    <w:p w14:paraId="2100BD1D" w14:textId="2C3F69FE" w:rsidR="00B639D8" w:rsidRPr="00E05368" w:rsidRDefault="00A109B8">
      <w:pPr>
        <w:pStyle w:val="10"/>
        <w:rPr>
          <w:rFonts w:asciiTheme="minorHAnsi" w:eastAsiaTheme="minorEastAsia" w:hAnsiTheme="minorHAnsi" w:cstheme="minorBidi"/>
          <w:b w:val="0"/>
          <w:bCs w:val="0"/>
          <w:caps w:val="0"/>
          <w:kern w:val="2"/>
          <w:sz w:val="21"/>
          <w:szCs w:val="22"/>
        </w:rPr>
      </w:pPr>
      <w:hyperlink w:anchor="_Toc47300718" w:history="1">
        <w:r w:rsidR="00B639D8" w:rsidRPr="00E05368">
          <w:rPr>
            <w:rStyle w:val="a7"/>
            <w:rFonts w:eastAsia="方正黑体简体"/>
          </w:rPr>
          <w:t>第五章</w:t>
        </w:r>
        <w:r w:rsidR="00B639D8" w:rsidRPr="00E05368">
          <w:rPr>
            <w:rStyle w:val="a7"/>
            <w:rFonts w:eastAsia="方正黑体简体"/>
          </w:rPr>
          <w:t xml:space="preserve">  </w:t>
        </w:r>
        <w:r w:rsidR="00B639D8" w:rsidRPr="00E05368">
          <w:rPr>
            <w:rStyle w:val="a7"/>
            <w:rFonts w:eastAsia="方正黑体简体"/>
          </w:rPr>
          <w:t>项目效益</w:t>
        </w:r>
        <w:r w:rsidR="00B639D8" w:rsidRPr="00E05368">
          <w:rPr>
            <w:webHidden/>
          </w:rPr>
          <w:tab/>
        </w:r>
        <w:r w:rsidR="00B639D8" w:rsidRPr="00E05368">
          <w:rPr>
            <w:webHidden/>
          </w:rPr>
          <w:fldChar w:fldCharType="begin"/>
        </w:r>
        <w:r w:rsidR="00B639D8" w:rsidRPr="00E05368">
          <w:rPr>
            <w:webHidden/>
          </w:rPr>
          <w:instrText xml:space="preserve"> PAGEREF _Toc47300718 \h </w:instrText>
        </w:r>
        <w:r w:rsidR="00B639D8" w:rsidRPr="00E05368">
          <w:rPr>
            <w:webHidden/>
          </w:rPr>
        </w:r>
        <w:r w:rsidR="00B639D8" w:rsidRPr="00E05368">
          <w:rPr>
            <w:webHidden/>
          </w:rPr>
          <w:fldChar w:fldCharType="separate"/>
        </w:r>
        <w:r w:rsidR="00EE42A9">
          <w:rPr>
            <w:webHidden/>
          </w:rPr>
          <w:t>53</w:t>
        </w:r>
        <w:r w:rsidR="00B639D8" w:rsidRPr="00E05368">
          <w:rPr>
            <w:webHidden/>
          </w:rPr>
          <w:fldChar w:fldCharType="end"/>
        </w:r>
      </w:hyperlink>
    </w:p>
    <w:p w14:paraId="3463CE90" w14:textId="12465281" w:rsidR="00B639D8" w:rsidRPr="00E05368" w:rsidRDefault="00A109B8">
      <w:pPr>
        <w:pStyle w:val="20"/>
        <w:rPr>
          <w:rFonts w:asciiTheme="minorHAnsi" w:eastAsiaTheme="minorEastAsia" w:hAnsiTheme="minorHAnsi" w:cstheme="minorBidi"/>
          <w:smallCaps w:val="0"/>
          <w:kern w:val="2"/>
          <w:sz w:val="21"/>
          <w:szCs w:val="22"/>
        </w:rPr>
      </w:pPr>
      <w:hyperlink w:anchor="_Toc47300719" w:history="1">
        <w:r w:rsidR="00B639D8" w:rsidRPr="00E05368">
          <w:rPr>
            <w:rStyle w:val="a7"/>
            <w:rFonts w:eastAsia="宋体" w:cs="Arial"/>
          </w:rPr>
          <w:t>一、测算原则及考虑因素</w:t>
        </w:r>
        <w:r w:rsidR="00B639D8" w:rsidRPr="00E05368">
          <w:rPr>
            <w:webHidden/>
          </w:rPr>
          <w:tab/>
        </w:r>
        <w:r w:rsidR="00B639D8" w:rsidRPr="00E05368">
          <w:rPr>
            <w:webHidden/>
          </w:rPr>
          <w:fldChar w:fldCharType="begin"/>
        </w:r>
        <w:r w:rsidR="00B639D8" w:rsidRPr="00E05368">
          <w:rPr>
            <w:webHidden/>
          </w:rPr>
          <w:instrText xml:space="preserve"> PAGEREF _Toc47300719 \h </w:instrText>
        </w:r>
        <w:r w:rsidR="00B639D8" w:rsidRPr="00E05368">
          <w:rPr>
            <w:webHidden/>
          </w:rPr>
        </w:r>
        <w:r w:rsidR="00B639D8" w:rsidRPr="00E05368">
          <w:rPr>
            <w:webHidden/>
          </w:rPr>
          <w:fldChar w:fldCharType="separate"/>
        </w:r>
        <w:r w:rsidR="00EE42A9">
          <w:rPr>
            <w:webHidden/>
          </w:rPr>
          <w:t>53</w:t>
        </w:r>
        <w:r w:rsidR="00B639D8" w:rsidRPr="00E05368">
          <w:rPr>
            <w:webHidden/>
          </w:rPr>
          <w:fldChar w:fldCharType="end"/>
        </w:r>
      </w:hyperlink>
    </w:p>
    <w:p w14:paraId="73F839A9" w14:textId="6848136E" w:rsidR="00B639D8" w:rsidRPr="00E05368" w:rsidRDefault="00A109B8">
      <w:pPr>
        <w:pStyle w:val="20"/>
        <w:rPr>
          <w:rFonts w:asciiTheme="minorHAnsi" w:eastAsiaTheme="minorEastAsia" w:hAnsiTheme="minorHAnsi" w:cstheme="minorBidi"/>
          <w:smallCaps w:val="0"/>
          <w:kern w:val="2"/>
          <w:sz w:val="21"/>
          <w:szCs w:val="22"/>
        </w:rPr>
      </w:pPr>
      <w:hyperlink w:anchor="_Toc47300720" w:history="1">
        <w:r w:rsidR="00B639D8" w:rsidRPr="00E05368">
          <w:rPr>
            <w:rStyle w:val="a7"/>
            <w:rFonts w:eastAsia="宋体" w:cs="Arial"/>
          </w:rPr>
          <w:t>二、预测数据的计取</w:t>
        </w:r>
        <w:r w:rsidR="00B639D8" w:rsidRPr="00E05368">
          <w:rPr>
            <w:webHidden/>
          </w:rPr>
          <w:tab/>
        </w:r>
        <w:r w:rsidR="00B639D8" w:rsidRPr="00E05368">
          <w:rPr>
            <w:webHidden/>
          </w:rPr>
          <w:fldChar w:fldCharType="begin"/>
        </w:r>
        <w:r w:rsidR="00B639D8" w:rsidRPr="00E05368">
          <w:rPr>
            <w:webHidden/>
          </w:rPr>
          <w:instrText xml:space="preserve"> PAGEREF _Toc47300720 \h </w:instrText>
        </w:r>
        <w:r w:rsidR="00B639D8" w:rsidRPr="00E05368">
          <w:rPr>
            <w:webHidden/>
          </w:rPr>
        </w:r>
        <w:r w:rsidR="00B639D8" w:rsidRPr="00E05368">
          <w:rPr>
            <w:webHidden/>
          </w:rPr>
          <w:fldChar w:fldCharType="separate"/>
        </w:r>
        <w:r w:rsidR="00EE42A9">
          <w:rPr>
            <w:webHidden/>
          </w:rPr>
          <w:t>53</w:t>
        </w:r>
        <w:r w:rsidR="00B639D8" w:rsidRPr="00E05368">
          <w:rPr>
            <w:webHidden/>
          </w:rPr>
          <w:fldChar w:fldCharType="end"/>
        </w:r>
      </w:hyperlink>
    </w:p>
    <w:p w14:paraId="14C8EFF3" w14:textId="3497080A" w:rsidR="00B639D8" w:rsidRPr="00E05368" w:rsidRDefault="00A109B8">
      <w:pPr>
        <w:pStyle w:val="20"/>
        <w:rPr>
          <w:rFonts w:asciiTheme="minorHAnsi" w:eastAsiaTheme="minorEastAsia" w:hAnsiTheme="minorHAnsi" w:cstheme="minorBidi"/>
          <w:smallCaps w:val="0"/>
          <w:kern w:val="2"/>
          <w:sz w:val="21"/>
          <w:szCs w:val="22"/>
        </w:rPr>
      </w:pPr>
      <w:hyperlink w:anchor="_Toc47300721" w:history="1">
        <w:r w:rsidR="00B639D8" w:rsidRPr="00E05368">
          <w:rPr>
            <w:rStyle w:val="a7"/>
            <w:rFonts w:eastAsia="宋体" w:cs="Arial"/>
          </w:rPr>
          <w:t>（一）收入测算</w:t>
        </w:r>
        <w:r w:rsidR="00B639D8" w:rsidRPr="00E05368">
          <w:rPr>
            <w:webHidden/>
          </w:rPr>
          <w:tab/>
        </w:r>
        <w:r w:rsidR="00B639D8" w:rsidRPr="00E05368">
          <w:rPr>
            <w:webHidden/>
          </w:rPr>
          <w:fldChar w:fldCharType="begin"/>
        </w:r>
        <w:r w:rsidR="00B639D8" w:rsidRPr="00E05368">
          <w:rPr>
            <w:webHidden/>
          </w:rPr>
          <w:instrText xml:space="preserve"> PAGEREF _Toc47300721 \h </w:instrText>
        </w:r>
        <w:r w:rsidR="00B639D8" w:rsidRPr="00E05368">
          <w:rPr>
            <w:webHidden/>
          </w:rPr>
        </w:r>
        <w:r w:rsidR="00B639D8" w:rsidRPr="00E05368">
          <w:rPr>
            <w:webHidden/>
          </w:rPr>
          <w:fldChar w:fldCharType="separate"/>
        </w:r>
        <w:r w:rsidR="00EE42A9">
          <w:rPr>
            <w:webHidden/>
          </w:rPr>
          <w:t>53</w:t>
        </w:r>
        <w:r w:rsidR="00B639D8" w:rsidRPr="00E05368">
          <w:rPr>
            <w:webHidden/>
          </w:rPr>
          <w:fldChar w:fldCharType="end"/>
        </w:r>
      </w:hyperlink>
    </w:p>
    <w:p w14:paraId="7BA9F1F3" w14:textId="15135ED9" w:rsidR="00B639D8" w:rsidRPr="00E05368" w:rsidRDefault="00A109B8">
      <w:pPr>
        <w:pStyle w:val="20"/>
        <w:rPr>
          <w:rFonts w:asciiTheme="minorHAnsi" w:eastAsiaTheme="minorEastAsia" w:hAnsiTheme="minorHAnsi" w:cstheme="minorBidi"/>
          <w:smallCaps w:val="0"/>
          <w:kern w:val="2"/>
          <w:sz w:val="21"/>
          <w:szCs w:val="22"/>
        </w:rPr>
      </w:pPr>
      <w:hyperlink w:anchor="_Toc47300722" w:history="1">
        <w:r w:rsidR="00B639D8" w:rsidRPr="00E05368">
          <w:rPr>
            <w:rStyle w:val="a7"/>
            <w:rFonts w:eastAsia="宋体" w:cs="Arial"/>
          </w:rPr>
          <w:t>（二）开发成本</w:t>
        </w:r>
        <w:r w:rsidR="00B639D8" w:rsidRPr="00E05368">
          <w:rPr>
            <w:webHidden/>
          </w:rPr>
          <w:tab/>
        </w:r>
        <w:r w:rsidR="00B639D8" w:rsidRPr="00E05368">
          <w:rPr>
            <w:webHidden/>
          </w:rPr>
          <w:fldChar w:fldCharType="begin"/>
        </w:r>
        <w:r w:rsidR="00B639D8" w:rsidRPr="00E05368">
          <w:rPr>
            <w:webHidden/>
          </w:rPr>
          <w:instrText xml:space="preserve"> PAGEREF _Toc47300722 \h </w:instrText>
        </w:r>
        <w:r w:rsidR="00B639D8" w:rsidRPr="00E05368">
          <w:rPr>
            <w:webHidden/>
          </w:rPr>
        </w:r>
        <w:r w:rsidR="00B639D8" w:rsidRPr="00E05368">
          <w:rPr>
            <w:webHidden/>
          </w:rPr>
          <w:fldChar w:fldCharType="separate"/>
        </w:r>
        <w:r w:rsidR="00EE42A9">
          <w:rPr>
            <w:webHidden/>
          </w:rPr>
          <w:t>54</w:t>
        </w:r>
        <w:r w:rsidR="00B639D8" w:rsidRPr="00E05368">
          <w:rPr>
            <w:webHidden/>
          </w:rPr>
          <w:fldChar w:fldCharType="end"/>
        </w:r>
      </w:hyperlink>
    </w:p>
    <w:p w14:paraId="41B3EBB7" w14:textId="4D15FFB2" w:rsidR="00B639D8" w:rsidRPr="00E05368" w:rsidRDefault="00A109B8">
      <w:pPr>
        <w:pStyle w:val="20"/>
        <w:rPr>
          <w:rFonts w:asciiTheme="minorHAnsi" w:eastAsiaTheme="minorEastAsia" w:hAnsiTheme="minorHAnsi" w:cstheme="minorBidi"/>
          <w:smallCaps w:val="0"/>
          <w:kern w:val="2"/>
          <w:sz w:val="21"/>
          <w:szCs w:val="22"/>
        </w:rPr>
      </w:pPr>
      <w:hyperlink w:anchor="_Toc47300723" w:history="1">
        <w:r w:rsidR="00B639D8" w:rsidRPr="00E05368">
          <w:rPr>
            <w:rStyle w:val="a7"/>
            <w:rFonts w:eastAsia="宋体" w:cs="Arial"/>
          </w:rPr>
          <w:t>（三）利润分配</w:t>
        </w:r>
        <w:r w:rsidR="00B639D8" w:rsidRPr="00E05368">
          <w:rPr>
            <w:webHidden/>
          </w:rPr>
          <w:tab/>
        </w:r>
        <w:r w:rsidR="00B639D8" w:rsidRPr="00E05368">
          <w:rPr>
            <w:webHidden/>
          </w:rPr>
          <w:fldChar w:fldCharType="begin"/>
        </w:r>
        <w:r w:rsidR="00B639D8" w:rsidRPr="00E05368">
          <w:rPr>
            <w:webHidden/>
          </w:rPr>
          <w:instrText xml:space="preserve"> PAGEREF _Toc47300723 \h </w:instrText>
        </w:r>
        <w:r w:rsidR="00B639D8" w:rsidRPr="00E05368">
          <w:rPr>
            <w:webHidden/>
          </w:rPr>
        </w:r>
        <w:r w:rsidR="00B639D8" w:rsidRPr="00E05368">
          <w:rPr>
            <w:webHidden/>
          </w:rPr>
          <w:fldChar w:fldCharType="separate"/>
        </w:r>
        <w:r w:rsidR="00EE42A9">
          <w:rPr>
            <w:webHidden/>
          </w:rPr>
          <w:t>55</w:t>
        </w:r>
        <w:r w:rsidR="00B639D8" w:rsidRPr="00E05368">
          <w:rPr>
            <w:webHidden/>
          </w:rPr>
          <w:fldChar w:fldCharType="end"/>
        </w:r>
      </w:hyperlink>
    </w:p>
    <w:p w14:paraId="2E66AFD0" w14:textId="345D6E1A" w:rsidR="00B639D8" w:rsidRPr="00E05368" w:rsidRDefault="00A109B8">
      <w:pPr>
        <w:pStyle w:val="20"/>
        <w:rPr>
          <w:rFonts w:asciiTheme="minorHAnsi" w:eastAsiaTheme="minorEastAsia" w:hAnsiTheme="minorHAnsi" w:cstheme="minorBidi"/>
          <w:smallCaps w:val="0"/>
          <w:kern w:val="2"/>
          <w:sz w:val="21"/>
          <w:szCs w:val="22"/>
        </w:rPr>
      </w:pPr>
      <w:hyperlink w:anchor="_Toc47300724" w:history="1">
        <w:r w:rsidR="00B639D8" w:rsidRPr="00E05368">
          <w:rPr>
            <w:rStyle w:val="a7"/>
            <w:rFonts w:eastAsia="宋体" w:cs="Arial"/>
          </w:rPr>
          <w:t>三、项目财务效益测算</w:t>
        </w:r>
        <w:r w:rsidR="00B639D8" w:rsidRPr="00E05368">
          <w:rPr>
            <w:webHidden/>
          </w:rPr>
          <w:tab/>
        </w:r>
        <w:r w:rsidR="00B639D8" w:rsidRPr="00E05368">
          <w:rPr>
            <w:webHidden/>
          </w:rPr>
          <w:fldChar w:fldCharType="begin"/>
        </w:r>
        <w:r w:rsidR="00B639D8" w:rsidRPr="00E05368">
          <w:rPr>
            <w:webHidden/>
          </w:rPr>
          <w:instrText xml:space="preserve"> PAGEREF _Toc47300724 \h </w:instrText>
        </w:r>
        <w:r w:rsidR="00B639D8" w:rsidRPr="00E05368">
          <w:rPr>
            <w:webHidden/>
          </w:rPr>
        </w:r>
        <w:r w:rsidR="00B639D8" w:rsidRPr="00E05368">
          <w:rPr>
            <w:webHidden/>
          </w:rPr>
          <w:fldChar w:fldCharType="separate"/>
        </w:r>
        <w:r w:rsidR="00EE42A9">
          <w:rPr>
            <w:webHidden/>
          </w:rPr>
          <w:t>55</w:t>
        </w:r>
        <w:r w:rsidR="00B639D8" w:rsidRPr="00E05368">
          <w:rPr>
            <w:webHidden/>
          </w:rPr>
          <w:fldChar w:fldCharType="end"/>
        </w:r>
      </w:hyperlink>
    </w:p>
    <w:p w14:paraId="34737A5B" w14:textId="1A7E28E7" w:rsidR="00B639D8" w:rsidRPr="00E05368" w:rsidRDefault="00A109B8">
      <w:pPr>
        <w:pStyle w:val="20"/>
        <w:rPr>
          <w:rFonts w:asciiTheme="minorHAnsi" w:eastAsiaTheme="minorEastAsia" w:hAnsiTheme="minorHAnsi" w:cstheme="minorBidi"/>
          <w:smallCaps w:val="0"/>
          <w:kern w:val="2"/>
          <w:sz w:val="21"/>
          <w:szCs w:val="22"/>
        </w:rPr>
      </w:pPr>
      <w:hyperlink w:anchor="_Toc47300725" w:history="1">
        <w:r w:rsidR="00B639D8" w:rsidRPr="00E05368">
          <w:rPr>
            <w:rStyle w:val="a7"/>
            <w:rFonts w:eastAsia="宋体" w:cs="Arial"/>
          </w:rPr>
          <w:t>（一）项目盈利能力预测</w:t>
        </w:r>
        <w:r w:rsidR="00B639D8" w:rsidRPr="00E05368">
          <w:rPr>
            <w:webHidden/>
          </w:rPr>
          <w:tab/>
        </w:r>
        <w:r w:rsidR="00B639D8" w:rsidRPr="00E05368">
          <w:rPr>
            <w:webHidden/>
          </w:rPr>
          <w:fldChar w:fldCharType="begin"/>
        </w:r>
        <w:r w:rsidR="00B639D8" w:rsidRPr="00E05368">
          <w:rPr>
            <w:webHidden/>
          </w:rPr>
          <w:instrText xml:space="preserve"> PAGEREF _Toc47300725 \h </w:instrText>
        </w:r>
        <w:r w:rsidR="00B639D8" w:rsidRPr="00E05368">
          <w:rPr>
            <w:webHidden/>
          </w:rPr>
        </w:r>
        <w:r w:rsidR="00B639D8" w:rsidRPr="00E05368">
          <w:rPr>
            <w:webHidden/>
          </w:rPr>
          <w:fldChar w:fldCharType="separate"/>
        </w:r>
        <w:r w:rsidR="00EE42A9">
          <w:rPr>
            <w:webHidden/>
          </w:rPr>
          <w:t>55</w:t>
        </w:r>
        <w:r w:rsidR="00B639D8" w:rsidRPr="00E05368">
          <w:rPr>
            <w:webHidden/>
          </w:rPr>
          <w:fldChar w:fldCharType="end"/>
        </w:r>
      </w:hyperlink>
    </w:p>
    <w:p w14:paraId="4D29CCF3" w14:textId="6A109C3B" w:rsidR="00B639D8" w:rsidRPr="00E05368" w:rsidRDefault="00A109B8">
      <w:pPr>
        <w:pStyle w:val="20"/>
        <w:rPr>
          <w:rFonts w:asciiTheme="minorHAnsi" w:eastAsiaTheme="minorEastAsia" w:hAnsiTheme="minorHAnsi" w:cstheme="minorBidi"/>
          <w:smallCaps w:val="0"/>
          <w:kern w:val="2"/>
          <w:sz w:val="21"/>
          <w:szCs w:val="22"/>
        </w:rPr>
      </w:pPr>
      <w:hyperlink w:anchor="_Toc47300726" w:history="1">
        <w:r w:rsidR="00B639D8" w:rsidRPr="00E05368">
          <w:rPr>
            <w:rStyle w:val="a7"/>
            <w:rFonts w:eastAsia="宋体" w:cs="Arial"/>
          </w:rPr>
          <w:t>（二）项目财务效益预测</w:t>
        </w:r>
        <w:r w:rsidR="00B639D8" w:rsidRPr="00E05368">
          <w:rPr>
            <w:webHidden/>
          </w:rPr>
          <w:tab/>
        </w:r>
        <w:r w:rsidR="00B639D8" w:rsidRPr="00E05368">
          <w:rPr>
            <w:webHidden/>
          </w:rPr>
          <w:fldChar w:fldCharType="begin"/>
        </w:r>
        <w:r w:rsidR="00B639D8" w:rsidRPr="00E05368">
          <w:rPr>
            <w:webHidden/>
          </w:rPr>
          <w:instrText xml:space="preserve"> PAGEREF _Toc47300726 \h </w:instrText>
        </w:r>
        <w:r w:rsidR="00B639D8" w:rsidRPr="00E05368">
          <w:rPr>
            <w:webHidden/>
          </w:rPr>
        </w:r>
        <w:r w:rsidR="00B639D8" w:rsidRPr="00E05368">
          <w:rPr>
            <w:webHidden/>
          </w:rPr>
          <w:fldChar w:fldCharType="separate"/>
        </w:r>
        <w:r w:rsidR="00EE42A9">
          <w:rPr>
            <w:webHidden/>
          </w:rPr>
          <w:t>55</w:t>
        </w:r>
        <w:r w:rsidR="00B639D8" w:rsidRPr="00E05368">
          <w:rPr>
            <w:webHidden/>
          </w:rPr>
          <w:fldChar w:fldCharType="end"/>
        </w:r>
      </w:hyperlink>
    </w:p>
    <w:p w14:paraId="57A86296" w14:textId="7C8B9F8A" w:rsidR="00B639D8" w:rsidRPr="00E05368" w:rsidRDefault="00A109B8">
      <w:pPr>
        <w:pStyle w:val="20"/>
        <w:rPr>
          <w:rFonts w:asciiTheme="minorHAnsi" w:eastAsiaTheme="minorEastAsia" w:hAnsiTheme="minorHAnsi" w:cstheme="minorBidi"/>
          <w:smallCaps w:val="0"/>
          <w:kern w:val="2"/>
          <w:sz w:val="21"/>
          <w:szCs w:val="22"/>
        </w:rPr>
      </w:pPr>
      <w:hyperlink w:anchor="_Toc47300727" w:history="1">
        <w:r w:rsidR="00B639D8" w:rsidRPr="00E05368">
          <w:rPr>
            <w:rStyle w:val="a7"/>
            <w:rFonts w:eastAsia="宋体" w:cs="Arial"/>
          </w:rPr>
          <w:t>（三）不确定性分析</w:t>
        </w:r>
        <w:r w:rsidR="00B639D8" w:rsidRPr="00E05368">
          <w:rPr>
            <w:webHidden/>
          </w:rPr>
          <w:tab/>
        </w:r>
        <w:r w:rsidR="00B639D8" w:rsidRPr="00E05368">
          <w:rPr>
            <w:webHidden/>
          </w:rPr>
          <w:fldChar w:fldCharType="begin"/>
        </w:r>
        <w:r w:rsidR="00B639D8" w:rsidRPr="00E05368">
          <w:rPr>
            <w:webHidden/>
          </w:rPr>
          <w:instrText xml:space="preserve"> PAGEREF _Toc47300727 \h </w:instrText>
        </w:r>
        <w:r w:rsidR="00B639D8" w:rsidRPr="00E05368">
          <w:rPr>
            <w:webHidden/>
          </w:rPr>
        </w:r>
        <w:r w:rsidR="00B639D8" w:rsidRPr="00E05368">
          <w:rPr>
            <w:webHidden/>
          </w:rPr>
          <w:fldChar w:fldCharType="separate"/>
        </w:r>
        <w:r w:rsidR="00EE42A9">
          <w:rPr>
            <w:webHidden/>
          </w:rPr>
          <w:t>56</w:t>
        </w:r>
        <w:r w:rsidR="00B639D8" w:rsidRPr="00E05368">
          <w:rPr>
            <w:webHidden/>
          </w:rPr>
          <w:fldChar w:fldCharType="end"/>
        </w:r>
      </w:hyperlink>
    </w:p>
    <w:p w14:paraId="71DB0C4D" w14:textId="128ACDBB" w:rsidR="00B639D8" w:rsidRPr="00E05368" w:rsidRDefault="00A109B8">
      <w:pPr>
        <w:pStyle w:val="10"/>
        <w:rPr>
          <w:rFonts w:asciiTheme="minorHAnsi" w:eastAsiaTheme="minorEastAsia" w:hAnsiTheme="minorHAnsi" w:cstheme="minorBidi"/>
          <w:b w:val="0"/>
          <w:bCs w:val="0"/>
          <w:caps w:val="0"/>
          <w:kern w:val="2"/>
          <w:sz w:val="21"/>
          <w:szCs w:val="22"/>
        </w:rPr>
      </w:pPr>
      <w:hyperlink w:anchor="_Toc47300728" w:history="1">
        <w:r w:rsidR="00B639D8" w:rsidRPr="00E05368">
          <w:rPr>
            <w:rStyle w:val="a7"/>
            <w:rFonts w:eastAsia="方正黑体简体"/>
          </w:rPr>
          <w:t>第六章</w:t>
        </w:r>
        <w:r w:rsidR="00B639D8" w:rsidRPr="00E05368">
          <w:rPr>
            <w:rStyle w:val="a7"/>
            <w:rFonts w:eastAsia="方正黑体简体"/>
          </w:rPr>
          <w:t xml:space="preserve">  </w:t>
        </w:r>
        <w:r w:rsidR="00B639D8" w:rsidRPr="00E05368">
          <w:rPr>
            <w:rStyle w:val="a7"/>
            <w:rFonts w:eastAsia="方正黑体简体"/>
          </w:rPr>
          <w:t>项目效应与风险评价</w:t>
        </w:r>
        <w:r w:rsidR="00B639D8" w:rsidRPr="00E05368">
          <w:rPr>
            <w:webHidden/>
          </w:rPr>
          <w:tab/>
        </w:r>
        <w:r w:rsidR="00B639D8" w:rsidRPr="00E05368">
          <w:rPr>
            <w:webHidden/>
          </w:rPr>
          <w:fldChar w:fldCharType="begin"/>
        </w:r>
        <w:r w:rsidR="00B639D8" w:rsidRPr="00E05368">
          <w:rPr>
            <w:webHidden/>
          </w:rPr>
          <w:instrText xml:space="preserve"> PAGEREF _Toc47300728 \h </w:instrText>
        </w:r>
        <w:r w:rsidR="00B639D8" w:rsidRPr="00E05368">
          <w:rPr>
            <w:webHidden/>
          </w:rPr>
        </w:r>
        <w:r w:rsidR="00B639D8" w:rsidRPr="00E05368">
          <w:rPr>
            <w:webHidden/>
          </w:rPr>
          <w:fldChar w:fldCharType="separate"/>
        </w:r>
        <w:r w:rsidR="00EE42A9">
          <w:rPr>
            <w:webHidden/>
          </w:rPr>
          <w:t>57</w:t>
        </w:r>
        <w:r w:rsidR="00B639D8" w:rsidRPr="00E05368">
          <w:rPr>
            <w:webHidden/>
          </w:rPr>
          <w:fldChar w:fldCharType="end"/>
        </w:r>
      </w:hyperlink>
    </w:p>
    <w:p w14:paraId="7B73D0D1" w14:textId="57CDA1C8" w:rsidR="00B639D8" w:rsidRPr="00E05368" w:rsidRDefault="00A109B8">
      <w:pPr>
        <w:pStyle w:val="20"/>
        <w:rPr>
          <w:rFonts w:asciiTheme="minorHAnsi" w:eastAsiaTheme="minorEastAsia" w:hAnsiTheme="minorHAnsi" w:cstheme="minorBidi"/>
          <w:smallCaps w:val="0"/>
          <w:kern w:val="2"/>
          <w:sz w:val="21"/>
          <w:szCs w:val="22"/>
        </w:rPr>
      </w:pPr>
      <w:hyperlink w:anchor="_Toc47300729" w:history="1">
        <w:r w:rsidR="00B639D8" w:rsidRPr="00E05368">
          <w:rPr>
            <w:rStyle w:val="a7"/>
            <w:rFonts w:eastAsia="宋体" w:cs="Arial"/>
          </w:rPr>
          <w:t>一、风险评价及防范措施</w:t>
        </w:r>
        <w:r w:rsidR="00B639D8" w:rsidRPr="00E05368">
          <w:rPr>
            <w:webHidden/>
          </w:rPr>
          <w:tab/>
        </w:r>
        <w:r w:rsidR="00B639D8" w:rsidRPr="00E05368">
          <w:rPr>
            <w:webHidden/>
          </w:rPr>
          <w:fldChar w:fldCharType="begin"/>
        </w:r>
        <w:r w:rsidR="00B639D8" w:rsidRPr="00E05368">
          <w:rPr>
            <w:webHidden/>
          </w:rPr>
          <w:instrText xml:space="preserve"> PAGEREF _Toc47300729 \h </w:instrText>
        </w:r>
        <w:r w:rsidR="00B639D8" w:rsidRPr="00E05368">
          <w:rPr>
            <w:webHidden/>
          </w:rPr>
        </w:r>
        <w:r w:rsidR="00B639D8" w:rsidRPr="00E05368">
          <w:rPr>
            <w:webHidden/>
          </w:rPr>
          <w:fldChar w:fldCharType="separate"/>
        </w:r>
        <w:r w:rsidR="00EE42A9">
          <w:rPr>
            <w:webHidden/>
          </w:rPr>
          <w:t>57</w:t>
        </w:r>
        <w:r w:rsidR="00B639D8" w:rsidRPr="00E05368">
          <w:rPr>
            <w:webHidden/>
          </w:rPr>
          <w:fldChar w:fldCharType="end"/>
        </w:r>
      </w:hyperlink>
    </w:p>
    <w:p w14:paraId="251EE307" w14:textId="065B79FB" w:rsidR="00B639D8" w:rsidRPr="00E05368" w:rsidRDefault="00A109B8">
      <w:pPr>
        <w:pStyle w:val="20"/>
        <w:rPr>
          <w:rFonts w:asciiTheme="minorHAnsi" w:eastAsiaTheme="minorEastAsia" w:hAnsiTheme="minorHAnsi" w:cstheme="minorBidi"/>
          <w:smallCaps w:val="0"/>
          <w:kern w:val="2"/>
          <w:sz w:val="21"/>
          <w:szCs w:val="22"/>
        </w:rPr>
      </w:pPr>
      <w:hyperlink w:anchor="_Toc47300730" w:history="1">
        <w:r w:rsidR="00B639D8" w:rsidRPr="00E05368">
          <w:rPr>
            <w:rStyle w:val="a7"/>
            <w:rFonts w:eastAsia="宋体" w:cs="Arial"/>
          </w:rPr>
          <w:t>二、项目效应评价</w:t>
        </w:r>
        <w:r w:rsidR="00B639D8" w:rsidRPr="00E05368">
          <w:rPr>
            <w:webHidden/>
          </w:rPr>
          <w:tab/>
        </w:r>
        <w:r w:rsidR="00B639D8" w:rsidRPr="00E05368">
          <w:rPr>
            <w:webHidden/>
          </w:rPr>
          <w:fldChar w:fldCharType="begin"/>
        </w:r>
        <w:r w:rsidR="00B639D8" w:rsidRPr="00E05368">
          <w:rPr>
            <w:webHidden/>
          </w:rPr>
          <w:instrText xml:space="preserve"> PAGEREF _Toc47300730 \h </w:instrText>
        </w:r>
        <w:r w:rsidR="00B639D8" w:rsidRPr="00E05368">
          <w:rPr>
            <w:webHidden/>
          </w:rPr>
        </w:r>
        <w:r w:rsidR="00B639D8" w:rsidRPr="00E05368">
          <w:rPr>
            <w:webHidden/>
          </w:rPr>
          <w:fldChar w:fldCharType="separate"/>
        </w:r>
        <w:r w:rsidR="00EE42A9">
          <w:rPr>
            <w:webHidden/>
          </w:rPr>
          <w:t>58</w:t>
        </w:r>
        <w:r w:rsidR="00B639D8" w:rsidRPr="00E05368">
          <w:rPr>
            <w:webHidden/>
          </w:rPr>
          <w:fldChar w:fldCharType="end"/>
        </w:r>
      </w:hyperlink>
    </w:p>
    <w:p w14:paraId="2CF85C2F" w14:textId="087968DA" w:rsidR="00B639D8" w:rsidRPr="00E05368" w:rsidRDefault="00A109B8">
      <w:pPr>
        <w:pStyle w:val="10"/>
        <w:rPr>
          <w:rFonts w:asciiTheme="minorHAnsi" w:eastAsiaTheme="minorEastAsia" w:hAnsiTheme="minorHAnsi" w:cstheme="minorBidi"/>
          <w:b w:val="0"/>
          <w:bCs w:val="0"/>
          <w:caps w:val="0"/>
          <w:kern w:val="2"/>
          <w:sz w:val="21"/>
          <w:szCs w:val="22"/>
        </w:rPr>
      </w:pPr>
      <w:hyperlink w:anchor="_Toc47300731" w:history="1">
        <w:r w:rsidR="00B639D8" w:rsidRPr="00E05368">
          <w:rPr>
            <w:rStyle w:val="a7"/>
            <w:rFonts w:eastAsia="方正黑体简体"/>
          </w:rPr>
          <w:t>第七章</w:t>
        </w:r>
        <w:r w:rsidR="00B639D8" w:rsidRPr="00E05368">
          <w:rPr>
            <w:rStyle w:val="a7"/>
            <w:rFonts w:eastAsia="方正黑体简体"/>
          </w:rPr>
          <w:t xml:space="preserve">  </w:t>
        </w:r>
        <w:r w:rsidR="00B639D8" w:rsidRPr="00E05368">
          <w:rPr>
            <w:rStyle w:val="a7"/>
            <w:rFonts w:eastAsia="方正黑体简体"/>
          </w:rPr>
          <w:t>结论</w:t>
        </w:r>
        <w:r w:rsidR="00B639D8" w:rsidRPr="00E05368">
          <w:rPr>
            <w:webHidden/>
          </w:rPr>
          <w:tab/>
        </w:r>
        <w:r w:rsidR="00B639D8" w:rsidRPr="00E05368">
          <w:rPr>
            <w:webHidden/>
          </w:rPr>
          <w:fldChar w:fldCharType="begin"/>
        </w:r>
        <w:r w:rsidR="00B639D8" w:rsidRPr="00E05368">
          <w:rPr>
            <w:webHidden/>
          </w:rPr>
          <w:instrText xml:space="preserve"> PAGEREF _Toc47300731 \h </w:instrText>
        </w:r>
        <w:r w:rsidR="00B639D8" w:rsidRPr="00E05368">
          <w:rPr>
            <w:webHidden/>
          </w:rPr>
        </w:r>
        <w:r w:rsidR="00B639D8" w:rsidRPr="00E05368">
          <w:rPr>
            <w:webHidden/>
          </w:rPr>
          <w:fldChar w:fldCharType="separate"/>
        </w:r>
        <w:r w:rsidR="00EE42A9">
          <w:rPr>
            <w:webHidden/>
          </w:rPr>
          <w:t>59</w:t>
        </w:r>
        <w:r w:rsidR="00B639D8" w:rsidRPr="00E05368">
          <w:rPr>
            <w:webHidden/>
          </w:rPr>
          <w:fldChar w:fldCharType="end"/>
        </w:r>
      </w:hyperlink>
    </w:p>
    <w:p w14:paraId="4EF54C58" w14:textId="225272B8" w:rsidR="00B639D8" w:rsidRPr="00E05368" w:rsidRDefault="00A109B8">
      <w:pPr>
        <w:pStyle w:val="20"/>
        <w:rPr>
          <w:rFonts w:asciiTheme="minorHAnsi" w:eastAsiaTheme="minorEastAsia" w:hAnsiTheme="minorHAnsi" w:cstheme="minorBidi"/>
          <w:smallCaps w:val="0"/>
          <w:kern w:val="2"/>
          <w:sz w:val="21"/>
          <w:szCs w:val="22"/>
        </w:rPr>
      </w:pPr>
      <w:hyperlink w:anchor="_Toc47300732" w:history="1">
        <w:r w:rsidR="00B639D8" w:rsidRPr="00E05368">
          <w:rPr>
            <w:rStyle w:val="a7"/>
            <w:rFonts w:eastAsia="宋体" w:cs="Arial"/>
            <w:bCs/>
          </w:rPr>
          <w:t>附件：</w:t>
        </w:r>
        <w:r w:rsidR="00B639D8" w:rsidRPr="00E05368">
          <w:rPr>
            <w:webHidden/>
          </w:rPr>
          <w:tab/>
        </w:r>
        <w:r w:rsidR="00B639D8" w:rsidRPr="00E05368">
          <w:rPr>
            <w:webHidden/>
          </w:rPr>
          <w:fldChar w:fldCharType="begin"/>
        </w:r>
        <w:r w:rsidR="00B639D8" w:rsidRPr="00E05368">
          <w:rPr>
            <w:webHidden/>
          </w:rPr>
          <w:instrText xml:space="preserve"> PAGEREF _Toc47300732 \h </w:instrText>
        </w:r>
        <w:r w:rsidR="00B639D8" w:rsidRPr="00E05368">
          <w:rPr>
            <w:webHidden/>
          </w:rPr>
        </w:r>
        <w:r w:rsidR="00B639D8" w:rsidRPr="00E05368">
          <w:rPr>
            <w:webHidden/>
          </w:rPr>
          <w:fldChar w:fldCharType="separate"/>
        </w:r>
        <w:r w:rsidR="00EE42A9">
          <w:rPr>
            <w:webHidden/>
          </w:rPr>
          <w:t>60</w:t>
        </w:r>
        <w:r w:rsidR="00B639D8" w:rsidRPr="00E05368">
          <w:rPr>
            <w:webHidden/>
          </w:rPr>
          <w:fldChar w:fldCharType="end"/>
        </w:r>
      </w:hyperlink>
    </w:p>
    <w:p w14:paraId="10A8C856" w14:textId="77777777" w:rsidR="00770DC3" w:rsidRPr="00E05368" w:rsidRDefault="00770DC3" w:rsidP="009B0B0F">
      <w:pPr>
        <w:jc w:val="center"/>
        <w:rPr>
          <w:rFonts w:ascii="Arial" w:hAnsi="Arial" w:cs="Arial"/>
          <w:sz w:val="28"/>
          <w:szCs w:val="28"/>
        </w:rPr>
        <w:sectPr w:rsidR="00770DC3" w:rsidRPr="00E05368" w:rsidSect="009B0B0F">
          <w:headerReference w:type="even" r:id="rId13"/>
          <w:headerReference w:type="default" r:id="rId14"/>
          <w:headerReference w:type="first" r:id="rId15"/>
          <w:pgSz w:w="11906" w:h="16838" w:code="9"/>
          <w:pgMar w:top="1843" w:right="1304" w:bottom="1134" w:left="1304" w:header="1134" w:footer="907" w:gutter="0"/>
          <w:cols w:space="425"/>
          <w:titlePg/>
          <w:docGrid w:linePitch="312"/>
        </w:sectPr>
      </w:pPr>
      <w:r w:rsidRPr="00E05368">
        <w:rPr>
          <w:rFonts w:ascii="Arial" w:hAnsi="Arial" w:cs="Arial"/>
          <w:b/>
          <w:kern w:val="44"/>
          <w:szCs w:val="21"/>
        </w:rPr>
        <w:fldChar w:fldCharType="end"/>
      </w:r>
      <w:r w:rsidR="00864424" w:rsidRPr="00E05368">
        <w:rPr>
          <w:rFonts w:ascii="Arial" w:hAnsi="Arial" w:cs="Arial"/>
          <w:sz w:val="28"/>
          <w:szCs w:val="28"/>
        </w:rPr>
        <w:tab/>
      </w:r>
    </w:p>
    <w:p w14:paraId="361A5340" w14:textId="77777777" w:rsidR="009B0B0F" w:rsidRPr="00E05368" w:rsidRDefault="009B0B0F" w:rsidP="009B0B0F">
      <w:pPr>
        <w:pStyle w:val="af"/>
        <w:adjustRightInd w:val="0"/>
        <w:snapToGrid w:val="0"/>
        <w:spacing w:line="360" w:lineRule="auto"/>
        <w:jc w:val="center"/>
        <w:rPr>
          <w:rFonts w:ascii="Arial" w:hAnsi="Arial" w:cs="Arial"/>
          <w:b/>
          <w:bCs/>
          <w:sz w:val="36"/>
          <w:szCs w:val="36"/>
        </w:rPr>
      </w:pPr>
      <w:bookmarkStart w:id="4" w:name="_Toc23442386"/>
      <w:bookmarkStart w:id="5" w:name="_Toc44300246"/>
    </w:p>
    <w:p w14:paraId="7C23EE9B" w14:textId="503DD5FE" w:rsidR="00E03EB1" w:rsidRPr="00E05368" w:rsidRDefault="00B639D8" w:rsidP="00E03EB1">
      <w:pPr>
        <w:pStyle w:val="af"/>
        <w:adjustRightInd w:val="0"/>
        <w:spacing w:line="360" w:lineRule="auto"/>
        <w:jc w:val="center"/>
        <w:rPr>
          <w:rFonts w:ascii="Arial" w:hAnsi="Arial" w:cs="Arial"/>
          <w:b/>
          <w:bCs/>
          <w:sz w:val="36"/>
          <w:szCs w:val="36"/>
        </w:rPr>
      </w:pPr>
      <w:bookmarkStart w:id="6" w:name="_Toc23442387"/>
      <w:bookmarkStart w:id="7" w:name="_Toc121717481"/>
      <w:bookmarkStart w:id="8" w:name="_Toc121717650"/>
      <w:bookmarkStart w:id="9" w:name="_Toc121755304"/>
      <w:bookmarkStart w:id="10" w:name="_Toc122491988"/>
      <w:bookmarkStart w:id="11" w:name="_Toc122492077"/>
      <w:bookmarkStart w:id="12" w:name="_Toc128908939"/>
      <w:bookmarkStart w:id="13" w:name="_Toc129679597"/>
      <w:bookmarkStart w:id="14" w:name="_Toc129679652"/>
      <w:bookmarkStart w:id="15" w:name="_Toc130630780"/>
      <w:bookmarkStart w:id="16" w:name="_Toc130630838"/>
      <w:bookmarkStart w:id="17" w:name="_Toc130630902"/>
      <w:bookmarkStart w:id="18" w:name="_Toc130631258"/>
      <w:bookmarkStart w:id="19" w:name="_Toc130704487"/>
      <w:bookmarkStart w:id="20" w:name="_Toc130707120"/>
      <w:bookmarkStart w:id="21" w:name="_Toc130797594"/>
      <w:bookmarkEnd w:id="4"/>
      <w:bookmarkEnd w:id="5"/>
      <w:r w:rsidRPr="00E05368">
        <w:rPr>
          <w:rFonts w:ascii="Arial" w:hAnsi="Arial" w:cs="Arial" w:hint="eastAsia"/>
          <w:b/>
          <w:bCs/>
          <w:sz w:val="36"/>
          <w:szCs w:val="36"/>
        </w:rPr>
        <w:t>湖南省长沙市雨花区黎托街道花桥村地块项目</w:t>
      </w:r>
    </w:p>
    <w:p w14:paraId="0985A713" w14:textId="77777777" w:rsidR="00E03EB1" w:rsidRPr="00E05368" w:rsidRDefault="00E03EB1" w:rsidP="00E03EB1">
      <w:pPr>
        <w:pStyle w:val="af"/>
        <w:adjustRightInd w:val="0"/>
        <w:snapToGrid w:val="0"/>
        <w:spacing w:line="360" w:lineRule="auto"/>
        <w:jc w:val="center"/>
        <w:rPr>
          <w:rFonts w:ascii="Arial" w:hAnsi="Arial" w:cs="Arial"/>
          <w:b/>
          <w:bCs/>
          <w:sz w:val="36"/>
          <w:szCs w:val="36"/>
        </w:rPr>
      </w:pPr>
      <w:r w:rsidRPr="00E05368">
        <w:rPr>
          <w:rFonts w:ascii="Arial" w:hAnsi="Arial" w:cs="Arial" w:hint="eastAsia"/>
          <w:b/>
          <w:bCs/>
          <w:sz w:val="36"/>
          <w:szCs w:val="36"/>
        </w:rPr>
        <w:t>可行性研究报告</w:t>
      </w:r>
      <w:bookmarkStart w:id="22" w:name="_GoBack"/>
      <w:bookmarkEnd w:id="6"/>
      <w:bookmarkEnd w:id="22"/>
    </w:p>
    <w:p w14:paraId="676733A1" w14:textId="77777777" w:rsidR="00E03EB1" w:rsidRPr="00E05368" w:rsidRDefault="00E03EB1" w:rsidP="00E03EB1">
      <w:pPr>
        <w:pStyle w:val="1"/>
        <w:spacing w:before="240" w:line="240" w:lineRule="auto"/>
        <w:rPr>
          <w:rFonts w:ascii="Arial" w:eastAsia="方正黑体简体" w:hAnsi="Arial" w:cs="Arial"/>
          <w:b w:val="0"/>
          <w:bCs/>
          <w:sz w:val="32"/>
          <w:szCs w:val="32"/>
        </w:rPr>
      </w:pPr>
      <w:bookmarkStart w:id="23" w:name="_Toc514769665"/>
      <w:bookmarkStart w:id="24" w:name="_Toc514916923"/>
      <w:bookmarkStart w:id="25" w:name="_Toc514917276"/>
      <w:bookmarkStart w:id="26" w:name="_Toc514917348"/>
      <w:bookmarkStart w:id="27" w:name="_Toc23442388"/>
      <w:bookmarkStart w:id="28" w:name="_Toc47300677"/>
      <w:r w:rsidRPr="00E05368">
        <w:rPr>
          <w:rFonts w:ascii="Arial" w:eastAsia="方正黑体简体" w:hAnsi="Arial" w:cs="Arial"/>
          <w:b w:val="0"/>
          <w:bCs/>
          <w:sz w:val="32"/>
          <w:szCs w:val="32"/>
        </w:rPr>
        <w:t>〔内容提要〕</w:t>
      </w:r>
      <w:bookmarkEnd w:id="23"/>
      <w:bookmarkEnd w:id="24"/>
      <w:bookmarkEnd w:id="25"/>
      <w:bookmarkEnd w:id="26"/>
      <w:bookmarkEnd w:id="27"/>
      <w:bookmarkEnd w:id="28"/>
    </w:p>
    <w:p w14:paraId="7D349C5F" w14:textId="77777777" w:rsidR="00E03EB1" w:rsidRPr="00E05368" w:rsidRDefault="00E03EB1" w:rsidP="00E03EB1">
      <w:pPr>
        <w:pStyle w:val="af"/>
        <w:spacing w:line="480" w:lineRule="auto"/>
        <w:rPr>
          <w:rFonts w:ascii="Arial" w:hAnsi="Arial" w:cs="Arial"/>
          <w:b/>
          <w:bCs/>
        </w:rPr>
      </w:pPr>
      <w:bookmarkStart w:id="29" w:name="_Toc133693353"/>
      <w:bookmarkStart w:id="30" w:name="_Toc111622538"/>
      <w:bookmarkStart w:id="31" w:name="_Toc415468956"/>
      <w:bookmarkStart w:id="32" w:name="_Toc76889704"/>
      <w:r w:rsidRPr="00E05368">
        <w:rPr>
          <w:rFonts w:ascii="Arial" w:hAnsi="Arial" w:cs="Arial" w:hint="eastAsia"/>
          <w:b/>
          <w:bCs/>
        </w:rPr>
        <w:t>五矿国际信托有限公司：</w:t>
      </w:r>
      <w:bookmarkEnd w:id="29"/>
    </w:p>
    <w:p w14:paraId="665FF680" w14:textId="1D86A44C" w:rsidR="00E03EB1" w:rsidRPr="00E05368" w:rsidRDefault="00E03EB1" w:rsidP="00E03EB1">
      <w:pPr>
        <w:pStyle w:val="af"/>
        <w:adjustRightInd w:val="0"/>
        <w:snapToGrid w:val="0"/>
        <w:spacing w:line="480" w:lineRule="auto"/>
        <w:ind w:firstLineChars="196" w:firstLine="472"/>
        <w:jc w:val="both"/>
        <w:rPr>
          <w:rFonts w:ascii="Arial" w:hAnsi="Arial" w:cs="Arial"/>
          <w:b/>
          <w:bCs/>
          <w:szCs w:val="24"/>
        </w:rPr>
      </w:pPr>
      <w:r w:rsidRPr="00E05368">
        <w:rPr>
          <w:rFonts w:ascii="Arial" w:hAnsi="Arial" w:cs="Arial" w:hint="eastAsia"/>
          <w:b/>
          <w:bCs/>
          <w:szCs w:val="24"/>
        </w:rPr>
        <w:t>受贵公司委托，我公司对</w:t>
      </w:r>
      <w:r w:rsidR="00752AD4" w:rsidRPr="00E05368">
        <w:rPr>
          <w:rFonts w:ascii="Arial" w:hAnsi="Arial" w:cs="Arial"/>
          <w:b/>
          <w:bCs/>
          <w:szCs w:val="24"/>
        </w:rPr>
        <w:t>长沙德奥房地产开发有限公司</w:t>
      </w:r>
      <w:r w:rsidRPr="00E05368">
        <w:rPr>
          <w:rFonts w:ascii="Arial" w:hAnsi="Arial" w:cs="Arial" w:hint="eastAsia"/>
          <w:b/>
          <w:bCs/>
          <w:szCs w:val="24"/>
        </w:rPr>
        <w:t>拟开发建设的</w:t>
      </w:r>
      <w:r w:rsidR="00B639D8" w:rsidRPr="00E05368">
        <w:rPr>
          <w:rFonts w:ascii="Arial" w:hAnsi="Arial" w:cs="Arial"/>
          <w:b/>
          <w:bCs/>
          <w:szCs w:val="24"/>
        </w:rPr>
        <w:t>湖南省长沙市雨花区黎托街道花桥村地块项目</w:t>
      </w:r>
      <w:r w:rsidRPr="00E05368">
        <w:rPr>
          <w:rFonts w:ascii="Arial" w:hAnsi="Arial" w:cs="Arial" w:hint="eastAsia"/>
          <w:b/>
          <w:bCs/>
          <w:szCs w:val="24"/>
        </w:rPr>
        <w:t>进行了调查分析，形成了房地产开发项目可行性研究报告。本</w:t>
      </w:r>
      <w:r w:rsidRPr="00E05368">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6AB35BF2" w14:textId="77777777" w:rsidR="00B639D8" w:rsidRPr="00E05368" w:rsidRDefault="00E03EB1" w:rsidP="00B639D8">
      <w:pPr>
        <w:adjustRightInd w:val="0"/>
        <w:snapToGrid w:val="0"/>
        <w:spacing w:line="480" w:lineRule="auto"/>
        <w:ind w:firstLineChars="200" w:firstLine="482"/>
        <w:jc w:val="both"/>
        <w:rPr>
          <w:rFonts w:ascii="Arial" w:hAnsi="Arial" w:cs="Arial"/>
          <w:b/>
          <w:bCs/>
        </w:rPr>
      </w:pPr>
      <w:r w:rsidRPr="00E05368">
        <w:rPr>
          <w:rFonts w:ascii="Arial" w:hAnsi="Arial" w:cs="Arial"/>
          <w:b/>
          <w:bCs/>
        </w:rPr>
        <w:t>建设项目为</w:t>
      </w:r>
      <w:r w:rsidR="00B639D8" w:rsidRPr="00E05368">
        <w:rPr>
          <w:rFonts w:ascii="Arial" w:hAnsi="Arial" w:cs="Arial"/>
          <w:b/>
          <w:bCs/>
        </w:rPr>
        <w:t>湖南省长沙市雨花区黎托街道花桥村地块项目</w:t>
      </w:r>
      <w:r w:rsidRPr="00E05368">
        <w:rPr>
          <w:rFonts w:ascii="Arial" w:hAnsi="Arial" w:cs="Arial" w:hint="eastAsia"/>
          <w:b/>
          <w:bCs/>
        </w:rPr>
        <w:t>，该项目</w:t>
      </w:r>
      <w:r w:rsidRPr="00E05368">
        <w:rPr>
          <w:rFonts w:ascii="Arial" w:hAnsi="Arial" w:cs="Arial"/>
          <w:b/>
          <w:bCs/>
        </w:rPr>
        <w:t>由</w:t>
      </w:r>
      <w:r w:rsidR="00752AD4" w:rsidRPr="00E05368">
        <w:rPr>
          <w:rFonts w:ascii="Arial" w:hAnsi="Arial" w:cs="Arial"/>
          <w:b/>
          <w:bCs/>
        </w:rPr>
        <w:t>长沙德奥房地产开发有限公司</w:t>
      </w:r>
      <w:r w:rsidRPr="00E05368">
        <w:rPr>
          <w:rFonts w:ascii="Arial" w:hAnsi="Arial" w:cs="Arial" w:hint="eastAsia"/>
          <w:b/>
          <w:bCs/>
        </w:rPr>
        <w:t>（以下简称“建设单位”）</w:t>
      </w:r>
      <w:r w:rsidRPr="00E05368">
        <w:rPr>
          <w:rFonts w:ascii="Arial" w:hAnsi="Arial" w:cs="Arial"/>
          <w:b/>
          <w:bCs/>
        </w:rPr>
        <w:t>开发建设</w:t>
      </w:r>
      <w:r w:rsidRPr="00E05368">
        <w:rPr>
          <w:rFonts w:ascii="Arial" w:hAnsi="Arial" w:cs="Arial" w:hint="eastAsia"/>
          <w:b/>
          <w:bCs/>
        </w:rPr>
        <w:t>。</w:t>
      </w:r>
      <w:r w:rsidR="006A4498" w:rsidRPr="00E05368">
        <w:rPr>
          <w:rFonts w:ascii="Arial" w:hAnsi="Arial" w:cs="Arial"/>
          <w:b/>
          <w:bCs/>
        </w:rPr>
        <w:t>截至</w:t>
      </w:r>
      <w:r w:rsidR="006A4498" w:rsidRPr="00E05368">
        <w:rPr>
          <w:rFonts w:ascii="Arial" w:hAnsi="Arial" w:cs="Arial" w:hint="eastAsia"/>
          <w:b/>
          <w:bCs/>
        </w:rPr>
        <w:t>本</w:t>
      </w:r>
      <w:r w:rsidR="006A4498" w:rsidRPr="00E05368">
        <w:rPr>
          <w:rFonts w:ascii="Arial" w:hAnsi="Arial" w:cs="Arial"/>
          <w:b/>
          <w:bCs/>
        </w:rPr>
        <w:t>报告出具日，</w:t>
      </w:r>
      <w:r w:rsidR="006A4498" w:rsidRPr="00E05368">
        <w:rPr>
          <w:rFonts w:ascii="Arial" w:hAnsi="Arial" w:cs="Arial" w:hint="eastAsia"/>
          <w:b/>
          <w:bCs/>
        </w:rPr>
        <w:t>建设单位已与长沙市自然资源和规划局签订项目</w:t>
      </w:r>
      <w:r w:rsidR="00B639D8" w:rsidRPr="00E05368">
        <w:rPr>
          <w:rFonts w:ascii="Arial" w:hAnsi="Arial" w:cs="Arial" w:hint="eastAsia"/>
          <w:b/>
          <w:bCs/>
        </w:rPr>
        <w:t>（</w:t>
      </w:r>
      <w:r w:rsidR="00B639D8" w:rsidRPr="00E05368">
        <w:rPr>
          <w:rFonts w:ascii="Arial" w:hAnsi="Arial" w:cs="Arial" w:hint="eastAsia"/>
          <w:b/>
          <w:bCs/>
        </w:rPr>
        <w:t>A</w:t>
      </w:r>
      <w:r w:rsidR="00B639D8" w:rsidRPr="00E05368">
        <w:rPr>
          <w:rFonts w:ascii="Arial" w:hAnsi="Arial" w:cs="Arial"/>
          <w:b/>
          <w:bCs/>
        </w:rPr>
        <w:t>1</w:t>
      </w:r>
      <w:r w:rsidR="00B639D8" w:rsidRPr="00E05368">
        <w:rPr>
          <w:rFonts w:ascii="Arial" w:hAnsi="Arial" w:cs="Arial" w:hint="eastAsia"/>
          <w:b/>
          <w:bCs/>
        </w:rPr>
        <w:t>、</w:t>
      </w:r>
      <w:r w:rsidR="00B639D8" w:rsidRPr="00E05368">
        <w:rPr>
          <w:rFonts w:ascii="Arial" w:hAnsi="Arial" w:cs="Arial"/>
          <w:b/>
          <w:bCs/>
        </w:rPr>
        <w:t>B2</w:t>
      </w:r>
      <w:r w:rsidR="00B639D8" w:rsidRPr="00E05368">
        <w:rPr>
          <w:rFonts w:ascii="Arial" w:hAnsi="Arial" w:cs="Arial" w:hint="eastAsia"/>
          <w:b/>
          <w:bCs/>
        </w:rPr>
        <w:t>地块）</w:t>
      </w:r>
      <w:r w:rsidR="006A4498" w:rsidRPr="00E05368">
        <w:rPr>
          <w:rFonts w:ascii="Arial" w:hAnsi="Arial" w:cs="Arial"/>
          <w:b/>
          <w:bCs/>
        </w:rPr>
        <w:t>《国有建设用地使用权出让合同》</w:t>
      </w:r>
      <w:r w:rsidR="006A4498" w:rsidRPr="00E05368">
        <w:rPr>
          <w:rFonts w:ascii="Arial" w:hAnsi="Arial" w:cs="Arial"/>
          <w:b/>
          <w:bCs/>
        </w:rPr>
        <w:t>[</w:t>
      </w:r>
      <w:r w:rsidR="006A4498" w:rsidRPr="00E05368">
        <w:rPr>
          <w:rFonts w:ascii="Arial" w:hAnsi="Arial" w:cs="Arial"/>
          <w:b/>
          <w:bCs/>
        </w:rPr>
        <w:t>电子监管号：</w:t>
      </w:r>
      <w:r w:rsidR="006A4498" w:rsidRPr="00E05368">
        <w:rPr>
          <w:rFonts w:ascii="Arial" w:hAnsi="Arial" w:cs="Arial"/>
          <w:b/>
          <w:bCs/>
        </w:rPr>
        <w:t>4301002020B01886]</w:t>
      </w:r>
      <w:r w:rsidR="006A4498" w:rsidRPr="00E05368">
        <w:rPr>
          <w:rFonts w:ascii="Arial" w:hAnsi="Arial" w:cs="Arial" w:hint="eastAsia"/>
          <w:b/>
          <w:bCs/>
        </w:rPr>
        <w:t>及附件，尚未缴清地价款，尚未取得《不动产权证书》</w:t>
      </w:r>
      <w:r w:rsidR="00B639D8" w:rsidRPr="00E05368">
        <w:rPr>
          <w:rFonts w:ascii="Arial" w:hAnsi="Arial" w:cs="Arial" w:hint="eastAsia"/>
          <w:b/>
          <w:bCs/>
        </w:rPr>
        <w:t>，其余</w:t>
      </w:r>
      <w:r w:rsidR="00B639D8" w:rsidRPr="00E05368">
        <w:rPr>
          <w:rFonts w:ascii="Arial" w:hAnsi="Arial" w:cs="Arial"/>
          <w:b/>
          <w:bCs/>
        </w:rPr>
        <w:t>地块尚未摘牌</w:t>
      </w:r>
      <w:r w:rsidR="00B639D8" w:rsidRPr="00E05368">
        <w:rPr>
          <w:rFonts w:ascii="Arial" w:hAnsi="Arial" w:cs="Arial" w:hint="eastAsia"/>
          <w:b/>
          <w:bCs/>
        </w:rPr>
        <w:t>。</w:t>
      </w:r>
    </w:p>
    <w:p w14:paraId="30CE2221" w14:textId="3D6B74F7" w:rsidR="00606DD6" w:rsidRPr="00E05368" w:rsidRDefault="00E03EB1" w:rsidP="002E39D4">
      <w:pPr>
        <w:adjustRightInd w:val="0"/>
        <w:snapToGrid w:val="0"/>
        <w:spacing w:line="480" w:lineRule="auto"/>
        <w:ind w:firstLineChars="200" w:firstLine="482"/>
        <w:jc w:val="both"/>
        <w:rPr>
          <w:rFonts w:ascii="Arial" w:hAnsi="Arial" w:cs="Arial"/>
          <w:b/>
          <w:bCs/>
        </w:rPr>
      </w:pPr>
      <w:r w:rsidRPr="00E05368">
        <w:rPr>
          <w:rFonts w:ascii="Arial" w:hAnsi="Arial" w:cs="Arial"/>
          <w:b/>
          <w:bCs/>
        </w:rPr>
        <w:t>根据建设单位提供的</w:t>
      </w:r>
      <w:r w:rsidRPr="00E05368">
        <w:rPr>
          <w:rFonts w:ascii="Arial" w:hAnsi="Arial" w:cs="Arial" w:hint="eastAsia"/>
          <w:b/>
          <w:bCs/>
        </w:rPr>
        <w:t>上述资料以及</w:t>
      </w:r>
      <w:r w:rsidRPr="00E05368">
        <w:rPr>
          <w:rFonts w:ascii="Arial" w:hAnsi="Arial" w:cs="Arial"/>
          <w:b/>
          <w:bCs/>
        </w:rPr>
        <w:t>《</w:t>
      </w:r>
      <w:r w:rsidR="00752AD4" w:rsidRPr="00E05368">
        <w:rPr>
          <w:rFonts w:ascii="Arial" w:hAnsi="Arial" w:cs="Arial" w:hint="eastAsia"/>
          <w:b/>
          <w:bCs/>
        </w:rPr>
        <w:t>长沙雨花区花桥项目</w:t>
      </w:r>
      <w:r w:rsidRPr="00E05368">
        <w:rPr>
          <w:rFonts w:ascii="Arial" w:hAnsi="Arial" w:cs="Arial"/>
          <w:b/>
          <w:bCs/>
        </w:rPr>
        <w:t>规划经济技术指标》，</w:t>
      </w:r>
      <w:r w:rsidR="00606DD6" w:rsidRPr="00E05368">
        <w:rPr>
          <w:rFonts w:ascii="Arial" w:hAnsi="Arial" w:cs="Arial" w:hint="eastAsia"/>
          <w:b/>
          <w:bCs/>
        </w:rPr>
        <w:t>项目开发</w:t>
      </w:r>
      <w:r w:rsidR="00606DD6" w:rsidRPr="00E05368">
        <w:rPr>
          <w:rFonts w:ascii="Arial" w:hAnsi="Arial" w:cs="Arial"/>
          <w:b/>
          <w:bCs/>
        </w:rPr>
        <w:t>G04-A09</w:t>
      </w:r>
      <w:r w:rsidR="00606DD6" w:rsidRPr="00E05368">
        <w:rPr>
          <w:rFonts w:ascii="Arial" w:hAnsi="Arial" w:cs="Arial"/>
          <w:b/>
          <w:bCs/>
        </w:rPr>
        <w:t>（</w:t>
      </w:r>
      <w:r w:rsidR="00606DD6" w:rsidRPr="00E05368">
        <w:rPr>
          <w:rFonts w:ascii="Arial" w:hAnsi="Arial" w:cs="Arial"/>
          <w:b/>
          <w:bCs/>
        </w:rPr>
        <w:t>A1</w:t>
      </w:r>
      <w:r w:rsidR="00606DD6" w:rsidRPr="00E05368">
        <w:rPr>
          <w:rFonts w:ascii="Arial" w:hAnsi="Arial" w:cs="Arial"/>
          <w:b/>
          <w:bCs/>
        </w:rPr>
        <w:t>）、</w:t>
      </w:r>
      <w:r w:rsidR="00606DD6" w:rsidRPr="00E05368">
        <w:rPr>
          <w:rFonts w:ascii="Arial" w:hAnsi="Arial" w:cs="Arial"/>
          <w:b/>
          <w:bCs/>
        </w:rPr>
        <w:t>G04-B05</w:t>
      </w:r>
      <w:r w:rsidR="00606DD6" w:rsidRPr="00E05368">
        <w:rPr>
          <w:rFonts w:ascii="Arial" w:hAnsi="Arial" w:cs="Arial"/>
          <w:b/>
          <w:bCs/>
        </w:rPr>
        <w:t>（</w:t>
      </w:r>
      <w:r w:rsidR="00606DD6" w:rsidRPr="00E05368">
        <w:rPr>
          <w:rFonts w:ascii="Arial" w:hAnsi="Arial" w:cs="Arial"/>
          <w:b/>
          <w:bCs/>
        </w:rPr>
        <w:t>A2</w:t>
      </w:r>
      <w:r w:rsidR="00606DD6" w:rsidRPr="00E05368">
        <w:rPr>
          <w:rFonts w:ascii="Arial" w:hAnsi="Arial" w:cs="Arial"/>
          <w:b/>
          <w:bCs/>
        </w:rPr>
        <w:t>）、</w:t>
      </w:r>
      <w:r w:rsidR="00606DD6" w:rsidRPr="00E05368">
        <w:rPr>
          <w:rFonts w:ascii="Arial" w:hAnsi="Arial" w:cs="Arial"/>
          <w:b/>
          <w:bCs/>
        </w:rPr>
        <w:t>G04-C03</w:t>
      </w:r>
      <w:r w:rsidR="00606DD6" w:rsidRPr="00E05368">
        <w:rPr>
          <w:rFonts w:ascii="Arial" w:hAnsi="Arial" w:cs="Arial"/>
          <w:b/>
          <w:bCs/>
        </w:rPr>
        <w:t>（</w:t>
      </w:r>
      <w:r w:rsidR="00606DD6" w:rsidRPr="00E05368">
        <w:rPr>
          <w:rFonts w:ascii="Arial" w:hAnsi="Arial" w:cs="Arial"/>
          <w:b/>
          <w:bCs/>
        </w:rPr>
        <w:t>B1</w:t>
      </w:r>
      <w:r w:rsidR="00606DD6" w:rsidRPr="00E05368">
        <w:rPr>
          <w:rFonts w:ascii="Arial" w:hAnsi="Arial" w:cs="Arial"/>
          <w:b/>
          <w:bCs/>
        </w:rPr>
        <w:t>）、</w:t>
      </w:r>
      <w:r w:rsidR="00606DD6" w:rsidRPr="00E05368">
        <w:rPr>
          <w:rFonts w:ascii="Arial" w:hAnsi="Arial" w:cs="Arial"/>
          <w:b/>
          <w:bCs/>
        </w:rPr>
        <w:t>G04-C03-01</w:t>
      </w:r>
      <w:r w:rsidR="00606DD6" w:rsidRPr="00E05368">
        <w:rPr>
          <w:rFonts w:ascii="Arial" w:hAnsi="Arial" w:cs="Arial"/>
          <w:b/>
          <w:bCs/>
        </w:rPr>
        <w:t>（</w:t>
      </w:r>
      <w:r w:rsidR="00606DD6" w:rsidRPr="00E05368">
        <w:rPr>
          <w:rFonts w:ascii="Arial" w:hAnsi="Arial" w:cs="Arial"/>
          <w:b/>
          <w:bCs/>
        </w:rPr>
        <w:t>B2</w:t>
      </w:r>
      <w:r w:rsidR="00606DD6" w:rsidRPr="00E05368">
        <w:rPr>
          <w:rFonts w:ascii="Arial" w:hAnsi="Arial" w:cs="Arial"/>
          <w:b/>
          <w:bCs/>
        </w:rPr>
        <w:t>）、</w:t>
      </w:r>
      <w:r w:rsidR="00606DD6" w:rsidRPr="00E05368">
        <w:rPr>
          <w:rFonts w:ascii="Arial" w:hAnsi="Arial" w:cs="Arial"/>
          <w:b/>
          <w:bCs/>
        </w:rPr>
        <w:t>G04-C06-01</w:t>
      </w:r>
      <w:r w:rsidR="00606DD6" w:rsidRPr="00E05368">
        <w:rPr>
          <w:rFonts w:ascii="Arial" w:hAnsi="Arial" w:cs="Arial"/>
          <w:b/>
          <w:bCs/>
        </w:rPr>
        <w:t>（</w:t>
      </w:r>
      <w:r w:rsidR="00606DD6" w:rsidRPr="00E05368">
        <w:rPr>
          <w:rFonts w:ascii="Arial" w:hAnsi="Arial" w:cs="Arial"/>
          <w:b/>
          <w:bCs/>
        </w:rPr>
        <w:t>B3</w:t>
      </w:r>
      <w:r w:rsidR="00606DD6" w:rsidRPr="00E05368">
        <w:rPr>
          <w:rFonts w:ascii="Arial" w:hAnsi="Arial" w:cs="Arial"/>
          <w:b/>
          <w:bCs/>
        </w:rPr>
        <w:t>）、</w:t>
      </w:r>
      <w:r w:rsidR="00606DD6" w:rsidRPr="00E05368">
        <w:rPr>
          <w:rFonts w:ascii="Arial" w:hAnsi="Arial" w:cs="Arial"/>
          <w:b/>
          <w:bCs/>
        </w:rPr>
        <w:t>10L0194</w:t>
      </w:r>
      <w:r w:rsidR="00606DD6" w:rsidRPr="00E05368">
        <w:rPr>
          <w:rFonts w:ascii="Arial" w:hAnsi="Arial" w:cs="Arial"/>
          <w:b/>
          <w:bCs/>
        </w:rPr>
        <w:t>（</w:t>
      </w:r>
      <w:r w:rsidR="00606DD6" w:rsidRPr="00E05368">
        <w:rPr>
          <w:rFonts w:ascii="Arial" w:hAnsi="Arial" w:cs="Arial"/>
          <w:b/>
          <w:bCs/>
        </w:rPr>
        <w:t>C</w:t>
      </w:r>
      <w:r w:rsidR="00606DD6" w:rsidRPr="00E05368">
        <w:rPr>
          <w:rFonts w:ascii="Arial" w:hAnsi="Arial" w:cs="Arial"/>
          <w:b/>
          <w:bCs/>
        </w:rPr>
        <w:t>）</w:t>
      </w:r>
      <w:r w:rsidR="00606DD6" w:rsidRPr="00E05368">
        <w:rPr>
          <w:rFonts w:ascii="Arial" w:hAnsi="Arial" w:cs="Arial" w:hint="eastAsia"/>
          <w:b/>
          <w:bCs/>
        </w:rPr>
        <w:t>共</w:t>
      </w:r>
      <w:r w:rsidR="00606DD6" w:rsidRPr="00E05368">
        <w:rPr>
          <w:rFonts w:ascii="Arial" w:hAnsi="Arial" w:cs="Arial" w:hint="eastAsia"/>
          <w:b/>
          <w:bCs/>
        </w:rPr>
        <w:t>6</w:t>
      </w:r>
      <w:r w:rsidR="00606DD6" w:rsidRPr="00E05368">
        <w:rPr>
          <w:rFonts w:ascii="Arial" w:hAnsi="Arial" w:cs="Arial" w:hint="eastAsia"/>
          <w:b/>
          <w:bCs/>
        </w:rPr>
        <w:t>宗</w:t>
      </w:r>
      <w:r w:rsidR="00606DD6" w:rsidRPr="00E05368">
        <w:rPr>
          <w:rFonts w:ascii="Arial" w:hAnsi="Arial" w:cs="Arial"/>
          <w:b/>
          <w:bCs/>
        </w:rPr>
        <w:t>地块，其中</w:t>
      </w:r>
      <w:r w:rsidR="00606DD6" w:rsidRPr="00E05368">
        <w:rPr>
          <w:rFonts w:ascii="Arial" w:hAnsi="Arial" w:cs="Arial"/>
          <w:b/>
          <w:bCs/>
        </w:rPr>
        <w:t>B1</w:t>
      </w:r>
      <w:r w:rsidR="00606DD6" w:rsidRPr="00E05368">
        <w:rPr>
          <w:rFonts w:ascii="Arial" w:hAnsi="Arial" w:cs="Arial"/>
          <w:b/>
          <w:bCs/>
        </w:rPr>
        <w:t>、</w:t>
      </w:r>
      <w:r w:rsidR="00606DD6" w:rsidRPr="00E05368">
        <w:rPr>
          <w:rFonts w:ascii="Arial" w:hAnsi="Arial" w:cs="Arial"/>
          <w:b/>
          <w:bCs/>
        </w:rPr>
        <w:t>B2</w:t>
      </w:r>
      <w:r w:rsidR="00606DD6" w:rsidRPr="00E05368">
        <w:rPr>
          <w:rFonts w:ascii="Arial" w:hAnsi="Arial" w:cs="Arial"/>
          <w:b/>
          <w:bCs/>
        </w:rPr>
        <w:t>地块为还建地块，</w:t>
      </w:r>
      <w:r w:rsidR="00606DD6" w:rsidRPr="00E05368">
        <w:rPr>
          <w:rFonts w:ascii="Arial" w:hAnsi="Arial" w:cs="Arial"/>
          <w:b/>
          <w:bCs/>
        </w:rPr>
        <w:t>B3</w:t>
      </w:r>
      <w:r w:rsidR="00606DD6" w:rsidRPr="00E05368">
        <w:rPr>
          <w:rFonts w:ascii="Arial" w:hAnsi="Arial" w:cs="Arial"/>
          <w:b/>
          <w:bCs/>
        </w:rPr>
        <w:t>地块为教育用地，</w:t>
      </w:r>
      <w:r w:rsidR="00606DD6" w:rsidRPr="00E05368">
        <w:rPr>
          <w:rFonts w:ascii="Arial" w:hAnsi="Arial" w:cs="Arial"/>
          <w:b/>
          <w:bCs/>
        </w:rPr>
        <w:t>C</w:t>
      </w:r>
      <w:r w:rsidR="00606DD6" w:rsidRPr="00E05368">
        <w:rPr>
          <w:rFonts w:ascii="Arial" w:hAnsi="Arial" w:cs="Arial"/>
          <w:b/>
          <w:bCs/>
        </w:rPr>
        <w:t>地块为代建地块，</w:t>
      </w:r>
      <w:r w:rsidR="00B54A24" w:rsidRPr="00E05368">
        <w:rPr>
          <w:rFonts w:ascii="Arial" w:hAnsi="Arial" w:cs="Arial" w:hint="eastAsia"/>
          <w:b/>
          <w:bCs/>
        </w:rPr>
        <w:t>该项目出让宗地面积</w:t>
      </w:r>
      <w:r w:rsidR="00B54A24" w:rsidRPr="00E05368">
        <w:rPr>
          <w:rFonts w:ascii="Arial" w:hAnsi="Arial" w:cs="Arial"/>
          <w:b/>
          <w:bCs/>
        </w:rPr>
        <w:t>为</w:t>
      </w:r>
      <w:r w:rsidR="008224EE" w:rsidRPr="00E05368">
        <w:rPr>
          <w:rFonts w:ascii="Arial" w:hAnsi="Arial" w:cs="Arial"/>
          <w:b/>
          <w:bCs/>
        </w:rPr>
        <w:t>199354.85</w:t>
      </w:r>
      <w:r w:rsidR="00B54A24" w:rsidRPr="00E05368">
        <w:rPr>
          <w:rFonts w:ascii="Arial" w:hAnsi="Arial" w:cs="Arial"/>
          <w:b/>
          <w:bCs/>
        </w:rPr>
        <w:t>平方米，</w:t>
      </w:r>
      <w:r w:rsidR="00606DD6" w:rsidRPr="00E05368">
        <w:rPr>
          <w:rFonts w:ascii="Arial" w:hAnsi="Arial" w:cs="Arial"/>
          <w:b/>
          <w:bCs/>
        </w:rPr>
        <w:t>规划</w:t>
      </w:r>
      <w:r w:rsidR="00606DD6" w:rsidRPr="00E05368">
        <w:rPr>
          <w:rFonts w:ascii="Arial" w:hAnsi="Arial" w:cs="Arial" w:hint="eastAsia"/>
          <w:b/>
          <w:bCs/>
        </w:rPr>
        <w:t>总</w:t>
      </w:r>
      <w:r w:rsidR="00606DD6" w:rsidRPr="00E05368">
        <w:rPr>
          <w:rFonts w:ascii="Arial" w:hAnsi="Arial" w:cs="Arial"/>
          <w:b/>
          <w:bCs/>
        </w:rPr>
        <w:t>建筑面积为</w:t>
      </w:r>
      <w:r w:rsidR="002E39D4" w:rsidRPr="00E05368">
        <w:rPr>
          <w:rFonts w:ascii="Arial" w:hAnsi="Arial" w:cs="Arial"/>
          <w:b/>
          <w:bCs/>
        </w:rPr>
        <w:t>819644.99</w:t>
      </w:r>
      <w:r w:rsidR="00606DD6" w:rsidRPr="00E05368">
        <w:rPr>
          <w:rFonts w:ascii="Arial" w:hAnsi="Arial" w:cs="Arial"/>
          <w:b/>
          <w:bCs/>
        </w:rPr>
        <w:t>平方米</w:t>
      </w:r>
      <w:r w:rsidR="00606DD6" w:rsidRPr="00E05368">
        <w:rPr>
          <w:rFonts w:ascii="Arial" w:hAnsi="Arial" w:cs="Arial" w:hint="eastAsia"/>
          <w:b/>
          <w:bCs/>
        </w:rPr>
        <w:t>，</w:t>
      </w:r>
      <w:r w:rsidR="00606DD6" w:rsidRPr="00E05368">
        <w:rPr>
          <w:rFonts w:ascii="Arial" w:hAnsi="Arial" w:cs="Arial"/>
          <w:b/>
          <w:bCs/>
        </w:rPr>
        <w:t>其中：</w:t>
      </w:r>
      <w:r w:rsidR="00606DD6" w:rsidRPr="00E05368">
        <w:rPr>
          <w:rFonts w:ascii="Arial" w:hAnsi="Arial" w:cs="Arial" w:hint="eastAsia"/>
          <w:b/>
          <w:bCs/>
        </w:rPr>
        <w:t>住宅</w:t>
      </w:r>
      <w:r w:rsidR="002E39D4" w:rsidRPr="00E05368">
        <w:rPr>
          <w:rFonts w:ascii="Arial" w:hAnsi="Arial" w:cs="Arial"/>
          <w:b/>
          <w:bCs/>
        </w:rPr>
        <w:t>509593.37</w:t>
      </w:r>
      <w:r w:rsidR="00606DD6" w:rsidRPr="00E05368">
        <w:rPr>
          <w:rFonts w:ascii="Arial" w:hAnsi="Arial" w:cs="Arial" w:hint="eastAsia"/>
          <w:b/>
          <w:bCs/>
        </w:rPr>
        <w:t>平方米（</w:t>
      </w:r>
      <w:r w:rsidR="002E39D4" w:rsidRPr="00E05368">
        <w:rPr>
          <w:rFonts w:ascii="Arial" w:hAnsi="Arial" w:cs="Arial" w:hint="eastAsia"/>
          <w:b/>
          <w:bCs/>
        </w:rPr>
        <w:t>可售住宅</w:t>
      </w:r>
      <w:r w:rsidR="002E39D4" w:rsidRPr="00E05368">
        <w:rPr>
          <w:rFonts w:ascii="Arial" w:hAnsi="Arial" w:cs="Arial"/>
          <w:b/>
          <w:bCs/>
        </w:rPr>
        <w:t>434353.71</w:t>
      </w:r>
      <w:r w:rsidR="00606DD6" w:rsidRPr="00E05368">
        <w:rPr>
          <w:rFonts w:ascii="Arial" w:hAnsi="Arial" w:cs="Arial" w:hint="eastAsia"/>
          <w:b/>
          <w:bCs/>
        </w:rPr>
        <w:t>平方米、</w:t>
      </w:r>
      <w:r w:rsidR="002E39D4" w:rsidRPr="00E05368">
        <w:rPr>
          <w:rFonts w:ascii="Arial" w:hAnsi="Arial" w:cs="Arial" w:hint="eastAsia"/>
          <w:b/>
          <w:bCs/>
        </w:rPr>
        <w:t>还建住宅</w:t>
      </w:r>
      <w:r w:rsidR="002E39D4" w:rsidRPr="00E05368">
        <w:rPr>
          <w:rFonts w:ascii="Arial" w:hAnsi="Arial" w:cs="Arial"/>
          <w:b/>
          <w:bCs/>
        </w:rPr>
        <w:t>75239.66</w:t>
      </w:r>
      <w:r w:rsidR="00606DD6" w:rsidRPr="00E05368">
        <w:rPr>
          <w:rFonts w:ascii="Arial" w:hAnsi="Arial" w:cs="Arial" w:hint="eastAsia"/>
          <w:b/>
          <w:bCs/>
        </w:rPr>
        <w:t>平方米），商业</w:t>
      </w:r>
      <w:r w:rsidR="002E39D4" w:rsidRPr="00E05368">
        <w:rPr>
          <w:rFonts w:ascii="Arial" w:hAnsi="Arial" w:cs="Arial"/>
          <w:b/>
          <w:bCs/>
        </w:rPr>
        <w:t>119533.93</w:t>
      </w:r>
      <w:r w:rsidR="002E39D4" w:rsidRPr="00E05368">
        <w:rPr>
          <w:rFonts w:ascii="Arial" w:hAnsi="Arial" w:cs="Arial" w:hint="eastAsia"/>
          <w:b/>
          <w:bCs/>
        </w:rPr>
        <w:t>平方米（可售商业</w:t>
      </w:r>
      <w:r w:rsidR="002E39D4" w:rsidRPr="00E05368">
        <w:rPr>
          <w:rFonts w:ascii="Arial" w:hAnsi="Arial" w:cs="Arial"/>
          <w:b/>
          <w:bCs/>
        </w:rPr>
        <w:t>13716</w:t>
      </w:r>
      <w:r w:rsidR="002E39D4" w:rsidRPr="00E05368">
        <w:rPr>
          <w:rFonts w:ascii="Arial" w:hAnsi="Arial" w:cs="Arial" w:hint="eastAsia"/>
          <w:b/>
          <w:bCs/>
        </w:rPr>
        <w:t>平方米、还建商业</w:t>
      </w:r>
      <w:r w:rsidR="002E39D4" w:rsidRPr="00E05368">
        <w:rPr>
          <w:rFonts w:ascii="Arial" w:hAnsi="Arial" w:cs="Arial"/>
          <w:b/>
          <w:bCs/>
        </w:rPr>
        <w:t>60937.25</w:t>
      </w:r>
      <w:r w:rsidR="002E39D4" w:rsidRPr="00E05368">
        <w:rPr>
          <w:rFonts w:ascii="Arial" w:hAnsi="Arial" w:cs="Arial" w:hint="eastAsia"/>
          <w:b/>
          <w:bCs/>
        </w:rPr>
        <w:t>平方米、代建商业</w:t>
      </w:r>
      <w:r w:rsidR="002E39D4" w:rsidRPr="00E05368">
        <w:rPr>
          <w:rFonts w:ascii="Arial" w:hAnsi="Arial" w:cs="Arial"/>
          <w:b/>
          <w:bCs/>
        </w:rPr>
        <w:t>44880.68</w:t>
      </w:r>
      <w:r w:rsidR="002E39D4" w:rsidRPr="00E05368">
        <w:rPr>
          <w:rFonts w:ascii="Arial" w:hAnsi="Arial" w:cs="Arial" w:hint="eastAsia"/>
          <w:b/>
          <w:bCs/>
        </w:rPr>
        <w:t>），</w:t>
      </w:r>
      <w:r w:rsidR="006039AE" w:rsidRPr="00E05368">
        <w:rPr>
          <w:rFonts w:ascii="Arial" w:hAnsi="Arial" w:cs="Arial" w:hint="eastAsia"/>
          <w:b/>
          <w:bCs/>
        </w:rPr>
        <w:t>含人防</w:t>
      </w:r>
      <w:r w:rsidR="00606DD6" w:rsidRPr="00E05368">
        <w:rPr>
          <w:rFonts w:ascii="Arial" w:hAnsi="Arial" w:cs="Arial" w:hint="eastAsia"/>
          <w:b/>
          <w:bCs/>
        </w:rPr>
        <w:t>地下车库</w:t>
      </w:r>
      <w:r w:rsidR="002E39D4" w:rsidRPr="00E05368">
        <w:rPr>
          <w:rFonts w:ascii="Arial" w:hAnsi="Arial" w:cs="Arial"/>
          <w:b/>
          <w:bCs/>
        </w:rPr>
        <w:t>156373.33</w:t>
      </w:r>
      <w:r w:rsidR="00606DD6" w:rsidRPr="00E05368">
        <w:rPr>
          <w:rFonts w:ascii="Arial" w:hAnsi="Arial" w:cs="Arial" w:hint="eastAsia"/>
          <w:b/>
          <w:bCs/>
        </w:rPr>
        <w:t>平方米</w:t>
      </w:r>
      <w:r w:rsidR="006039AE" w:rsidRPr="00E05368">
        <w:rPr>
          <w:rFonts w:ascii="Arial" w:hAnsi="Arial" w:cs="Arial" w:hint="eastAsia"/>
          <w:b/>
          <w:bCs/>
        </w:rPr>
        <w:t>（可售车库</w:t>
      </w:r>
      <w:r w:rsidR="006039AE" w:rsidRPr="00E05368">
        <w:rPr>
          <w:rFonts w:ascii="Arial" w:hAnsi="Arial" w:cs="Arial"/>
          <w:b/>
          <w:bCs/>
        </w:rPr>
        <w:lastRenderedPageBreak/>
        <w:t>94892.42</w:t>
      </w:r>
      <w:r w:rsidR="006039AE" w:rsidRPr="00E05368">
        <w:rPr>
          <w:rFonts w:ascii="Arial" w:hAnsi="Arial" w:cs="Arial" w:hint="eastAsia"/>
          <w:b/>
          <w:bCs/>
        </w:rPr>
        <w:t>平方米、还建车库</w:t>
      </w:r>
      <w:r w:rsidR="006039AE" w:rsidRPr="00E05368">
        <w:rPr>
          <w:rFonts w:ascii="Arial" w:hAnsi="Arial" w:cs="Arial"/>
          <w:b/>
          <w:bCs/>
        </w:rPr>
        <w:t>49902.84</w:t>
      </w:r>
      <w:r w:rsidR="006039AE" w:rsidRPr="00E05368">
        <w:rPr>
          <w:rFonts w:ascii="Arial" w:hAnsi="Arial" w:cs="Arial" w:hint="eastAsia"/>
          <w:b/>
          <w:bCs/>
        </w:rPr>
        <w:t>平方米、代建车库</w:t>
      </w:r>
      <w:r w:rsidR="006039AE" w:rsidRPr="00E05368">
        <w:rPr>
          <w:rFonts w:ascii="Arial" w:hAnsi="Arial" w:cs="Arial"/>
          <w:b/>
          <w:bCs/>
        </w:rPr>
        <w:t>11578.07</w:t>
      </w:r>
      <w:r w:rsidR="006039AE" w:rsidRPr="00E05368">
        <w:rPr>
          <w:rFonts w:ascii="Arial" w:hAnsi="Arial" w:cs="Arial" w:hint="eastAsia"/>
          <w:b/>
          <w:bCs/>
        </w:rPr>
        <w:t>平方米</w:t>
      </w:r>
      <w:r w:rsidR="00606DD6" w:rsidRPr="00E05368">
        <w:rPr>
          <w:rFonts w:ascii="Arial" w:hAnsi="Arial" w:cs="Arial" w:hint="eastAsia"/>
          <w:b/>
          <w:bCs/>
        </w:rPr>
        <w:t>），</w:t>
      </w:r>
      <w:r w:rsidR="006039AE" w:rsidRPr="00E05368">
        <w:rPr>
          <w:rFonts w:ascii="Arial" w:hAnsi="Arial" w:cs="Arial" w:hint="eastAsia"/>
          <w:b/>
          <w:bCs/>
        </w:rPr>
        <w:t>配套公建</w:t>
      </w:r>
      <w:r w:rsidR="006039AE" w:rsidRPr="00E05368">
        <w:rPr>
          <w:rFonts w:ascii="Arial" w:hAnsi="Arial" w:cs="Arial"/>
          <w:b/>
          <w:bCs/>
        </w:rPr>
        <w:t>24173.87</w:t>
      </w:r>
      <w:r w:rsidR="006039AE" w:rsidRPr="00E05368">
        <w:rPr>
          <w:rFonts w:ascii="Arial" w:hAnsi="Arial" w:cs="Arial" w:hint="eastAsia"/>
          <w:b/>
          <w:bCs/>
        </w:rPr>
        <w:t>平方米，</w:t>
      </w:r>
      <w:r w:rsidR="002E39D4" w:rsidRPr="00E05368">
        <w:rPr>
          <w:rFonts w:ascii="Arial" w:hAnsi="Arial" w:cs="Arial" w:hint="eastAsia"/>
          <w:b/>
          <w:bCs/>
        </w:rPr>
        <w:t>社区用房</w:t>
      </w:r>
      <w:r w:rsidR="006039AE" w:rsidRPr="00E05368">
        <w:rPr>
          <w:rFonts w:ascii="Arial" w:hAnsi="Arial" w:cs="Arial"/>
          <w:b/>
          <w:bCs/>
        </w:rPr>
        <w:t>6136.85</w:t>
      </w:r>
      <w:r w:rsidR="00606DD6" w:rsidRPr="00E05368">
        <w:rPr>
          <w:rFonts w:ascii="Arial" w:hAnsi="Arial" w:cs="Arial" w:hint="eastAsia"/>
          <w:b/>
          <w:bCs/>
        </w:rPr>
        <w:t>平方米</w:t>
      </w:r>
      <w:r w:rsidR="006039AE" w:rsidRPr="00E05368">
        <w:rPr>
          <w:rFonts w:ascii="Arial" w:hAnsi="Arial" w:cs="Arial" w:hint="eastAsia"/>
          <w:b/>
          <w:bCs/>
        </w:rPr>
        <w:t>，架空层</w:t>
      </w:r>
      <w:r w:rsidR="006039AE" w:rsidRPr="00E05368">
        <w:rPr>
          <w:rFonts w:ascii="Arial" w:hAnsi="Arial" w:cs="Arial"/>
          <w:b/>
          <w:bCs/>
        </w:rPr>
        <w:t>3833.64</w:t>
      </w:r>
      <w:r w:rsidR="006039AE" w:rsidRPr="00E05368">
        <w:rPr>
          <w:rFonts w:ascii="Arial" w:hAnsi="Arial" w:cs="Arial" w:hint="eastAsia"/>
          <w:b/>
          <w:bCs/>
        </w:rPr>
        <w:t>平方米</w:t>
      </w:r>
      <w:r w:rsidR="00606DD6" w:rsidRPr="00E05368">
        <w:rPr>
          <w:rFonts w:ascii="Arial" w:hAnsi="Arial" w:cs="Arial" w:hint="eastAsia"/>
          <w:b/>
          <w:bCs/>
        </w:rPr>
        <w:t>。</w:t>
      </w:r>
    </w:p>
    <w:p w14:paraId="73D0CE5F" w14:textId="1EA01EB6" w:rsidR="00E03EB1" w:rsidRPr="00E05368" w:rsidRDefault="00E03EB1" w:rsidP="00E03EB1">
      <w:pPr>
        <w:widowControl w:val="0"/>
        <w:adjustRightInd w:val="0"/>
        <w:snapToGrid w:val="0"/>
        <w:spacing w:line="480" w:lineRule="auto"/>
        <w:ind w:firstLineChars="199" w:firstLine="479"/>
        <w:jc w:val="both"/>
        <w:rPr>
          <w:rFonts w:ascii="Arial" w:hAnsi="Arial" w:cs="Arial"/>
          <w:b/>
          <w:bCs/>
          <w:color w:val="000000"/>
        </w:rPr>
      </w:pPr>
      <w:r w:rsidRPr="00E05368">
        <w:rPr>
          <w:rFonts w:ascii="Arial" w:hAnsi="Arial" w:cs="Arial"/>
          <w:b/>
          <w:bCs/>
          <w:color w:val="000000"/>
        </w:rPr>
        <w:t>建设项</w:t>
      </w:r>
      <w:r w:rsidRPr="00E05368">
        <w:rPr>
          <w:rFonts w:ascii="Arial" w:hAnsi="Arial" w:cs="Arial" w:hint="eastAsia"/>
          <w:b/>
          <w:bCs/>
        </w:rPr>
        <w:t>目总投资为</w:t>
      </w:r>
      <w:r w:rsidR="00802C5C" w:rsidRPr="00E05368">
        <w:rPr>
          <w:rFonts w:ascii="Arial" w:hAnsi="Arial" w:cs="Arial"/>
          <w:b/>
          <w:bCs/>
        </w:rPr>
        <w:t>565991</w:t>
      </w:r>
      <w:r w:rsidRPr="00E05368">
        <w:rPr>
          <w:rFonts w:ascii="Arial" w:hAnsi="Arial" w:cs="Arial" w:hint="eastAsia"/>
          <w:b/>
          <w:bCs/>
        </w:rPr>
        <w:t>万元，经测算项目可实现销售收入</w:t>
      </w:r>
      <w:r w:rsidR="004957BC" w:rsidRPr="00E05368">
        <w:rPr>
          <w:rFonts w:ascii="Arial" w:hAnsi="Arial" w:cs="Arial"/>
          <w:b/>
          <w:bCs/>
        </w:rPr>
        <w:t>651416</w:t>
      </w:r>
      <w:r w:rsidRPr="00E05368">
        <w:rPr>
          <w:rFonts w:ascii="Arial" w:hAnsi="Arial" w:cs="Arial" w:hint="eastAsia"/>
          <w:b/>
          <w:bCs/>
        </w:rPr>
        <w:t>万元，税前利润总额</w:t>
      </w:r>
      <w:r w:rsidR="00802C5C" w:rsidRPr="00E05368">
        <w:rPr>
          <w:rFonts w:ascii="Arial" w:hAnsi="Arial" w:cs="Arial"/>
          <w:b/>
          <w:bCs/>
        </w:rPr>
        <w:t>71507</w:t>
      </w:r>
      <w:r w:rsidRPr="00E05368">
        <w:rPr>
          <w:rFonts w:ascii="Arial" w:hAnsi="Arial" w:cs="Arial" w:hint="eastAsia"/>
          <w:b/>
          <w:bCs/>
        </w:rPr>
        <w:t>万元，税后利润总额</w:t>
      </w:r>
      <w:r w:rsidR="004957BC" w:rsidRPr="00E05368">
        <w:rPr>
          <w:rFonts w:ascii="Arial" w:hAnsi="Arial" w:cs="Arial"/>
          <w:b/>
          <w:bCs/>
        </w:rPr>
        <w:t>53629</w:t>
      </w:r>
      <w:r w:rsidRPr="00E05368">
        <w:rPr>
          <w:rFonts w:ascii="Arial" w:hAnsi="Arial" w:cs="Arial" w:hint="eastAsia"/>
          <w:b/>
          <w:bCs/>
        </w:rPr>
        <w:t>万元，销售利润率</w:t>
      </w:r>
      <w:r w:rsidR="00802C5C" w:rsidRPr="00E05368">
        <w:rPr>
          <w:rFonts w:ascii="Arial" w:hAnsi="Arial" w:cs="Arial"/>
          <w:b/>
          <w:bCs/>
        </w:rPr>
        <w:t>10.98%</w:t>
      </w:r>
      <w:r w:rsidRPr="00E05368">
        <w:rPr>
          <w:rFonts w:ascii="Arial" w:hAnsi="Arial" w:cs="Arial" w:hint="eastAsia"/>
          <w:b/>
          <w:bCs/>
        </w:rPr>
        <w:t>，</w:t>
      </w:r>
      <w:r w:rsidRPr="00E05368">
        <w:rPr>
          <w:rFonts w:ascii="Arial" w:hAnsi="Arial" w:cs="Arial" w:hint="eastAsia"/>
          <w:b/>
          <w:bCs/>
          <w:color w:val="000000"/>
        </w:rPr>
        <w:t>表明项目盈利能力</w:t>
      </w:r>
      <w:r w:rsidR="007D1F59" w:rsidRPr="00E05368">
        <w:rPr>
          <w:rFonts w:ascii="Arial" w:hAnsi="Arial" w:cs="Arial" w:hint="eastAsia"/>
          <w:b/>
          <w:bCs/>
          <w:color w:val="000000"/>
        </w:rPr>
        <w:t>较好</w:t>
      </w:r>
      <w:r w:rsidRPr="00E05368">
        <w:rPr>
          <w:rFonts w:ascii="Arial" w:hAnsi="Arial" w:cs="Arial" w:hint="eastAsia"/>
          <w:b/>
          <w:bCs/>
          <w:color w:val="000000"/>
        </w:rPr>
        <w:t>。项目内部收益率</w:t>
      </w:r>
      <w:r w:rsidR="004957BC" w:rsidRPr="00E05368">
        <w:rPr>
          <w:rFonts w:ascii="Arial" w:hAnsi="Arial" w:cs="Arial"/>
          <w:b/>
          <w:bCs/>
          <w:color w:val="000000"/>
        </w:rPr>
        <w:t>14.27%</w:t>
      </w:r>
      <w:r w:rsidRPr="00E05368">
        <w:rPr>
          <w:rFonts w:ascii="Arial" w:hAnsi="Arial" w:cs="Arial" w:hint="eastAsia"/>
          <w:b/>
          <w:bCs/>
          <w:color w:val="000000"/>
        </w:rPr>
        <w:t>，</w:t>
      </w:r>
      <w:r w:rsidRPr="00E05368">
        <w:rPr>
          <w:rFonts w:ascii="Arial" w:hAnsi="Arial" w:cs="Arial"/>
          <w:b/>
          <w:bCs/>
          <w:color w:val="000000"/>
        </w:rPr>
        <w:t>在基准折现率</w:t>
      </w:r>
      <w:r w:rsidR="006039AE" w:rsidRPr="00E05368">
        <w:rPr>
          <w:rFonts w:ascii="Arial" w:hAnsi="Arial" w:cs="Arial"/>
          <w:b/>
          <w:bCs/>
          <w:color w:val="000000"/>
        </w:rPr>
        <w:t>10</w:t>
      </w:r>
      <w:r w:rsidRPr="00E05368">
        <w:rPr>
          <w:rFonts w:ascii="Arial" w:hAnsi="Arial" w:cs="Arial"/>
          <w:b/>
          <w:bCs/>
          <w:color w:val="000000"/>
        </w:rPr>
        <w:t>%</w:t>
      </w:r>
      <w:r w:rsidRPr="00E05368">
        <w:rPr>
          <w:rFonts w:ascii="Arial" w:hAnsi="Arial" w:cs="Arial"/>
          <w:b/>
          <w:bCs/>
          <w:color w:val="000000"/>
        </w:rPr>
        <w:t>的条件下，财务净现值</w:t>
      </w:r>
      <w:r w:rsidR="004957BC" w:rsidRPr="00E05368">
        <w:rPr>
          <w:rFonts w:ascii="Arial" w:hAnsi="Arial" w:cs="Arial"/>
          <w:b/>
          <w:bCs/>
          <w:color w:val="000000"/>
        </w:rPr>
        <w:t>18811</w:t>
      </w:r>
      <w:r w:rsidRPr="00E05368">
        <w:rPr>
          <w:rFonts w:ascii="Arial" w:hAnsi="Arial" w:cs="Arial"/>
          <w:b/>
          <w:bCs/>
          <w:color w:val="000000"/>
        </w:rPr>
        <w:t>万元。财务内部收益率大于基准折现率，财务净现值大于零，表明项目在财务上是可行的。</w:t>
      </w:r>
    </w:p>
    <w:p w14:paraId="2C8A0946" w14:textId="77777777" w:rsidR="00E03EB1" w:rsidRPr="00E05368" w:rsidRDefault="00E03EB1" w:rsidP="00E03EB1">
      <w:pPr>
        <w:widowControl w:val="0"/>
        <w:adjustRightInd w:val="0"/>
        <w:snapToGrid w:val="0"/>
        <w:spacing w:line="480" w:lineRule="auto"/>
        <w:ind w:firstLineChars="199" w:firstLine="479"/>
        <w:rPr>
          <w:rFonts w:ascii="Arial" w:hAnsi="Arial" w:cs="Arial"/>
          <w:b/>
          <w:bCs/>
        </w:rPr>
        <w:sectPr w:rsidR="00E03EB1" w:rsidRPr="00E05368" w:rsidSect="009B0B0F">
          <w:headerReference w:type="even" r:id="rId16"/>
          <w:headerReference w:type="default" r:id="rId17"/>
          <w:footerReference w:type="default" r:id="rId18"/>
          <w:headerReference w:type="first" r:id="rId19"/>
          <w:footerReference w:type="first" r:id="rId20"/>
          <w:pgSz w:w="11906" w:h="16838" w:code="9"/>
          <w:pgMar w:top="1843" w:right="1304" w:bottom="1134" w:left="1304" w:header="1134" w:footer="907" w:gutter="0"/>
          <w:pgNumType w:start="1"/>
          <w:cols w:space="425"/>
          <w:titlePg/>
          <w:docGrid w:linePitch="312"/>
        </w:sectPr>
      </w:pPr>
      <w:r w:rsidRPr="00E05368">
        <w:rPr>
          <w:rFonts w:ascii="Arial" w:hAnsi="Arial" w:cs="Arial"/>
          <w:b/>
          <w:bCs/>
        </w:rPr>
        <w:t>评估认为，项目主要存在市场风险</w:t>
      </w:r>
      <w:r w:rsidRPr="00E05368">
        <w:rPr>
          <w:rFonts w:ascii="Arial" w:hAnsi="Arial" w:cs="Arial" w:hint="eastAsia"/>
          <w:b/>
          <w:bCs/>
        </w:rPr>
        <w:t>、规划指标实现风险、</w:t>
      </w:r>
      <w:r w:rsidRPr="00E05368">
        <w:rPr>
          <w:rFonts w:ascii="Arial" w:hAnsi="Arial" w:cs="Arial"/>
          <w:b/>
          <w:bCs/>
        </w:rPr>
        <w:t>工期控制及取得预售风险、成本控制风险。</w:t>
      </w:r>
    </w:p>
    <w:p w14:paraId="46929886" w14:textId="77777777" w:rsidR="00E03EB1" w:rsidRPr="00E05368" w:rsidRDefault="00E03EB1" w:rsidP="00E03EB1">
      <w:pPr>
        <w:rPr>
          <w:rFonts w:ascii="Arial" w:hAnsi="Arial" w:cs="Arial"/>
        </w:rPr>
      </w:pPr>
    </w:p>
    <w:p w14:paraId="00F21B35" w14:textId="77777777" w:rsidR="00E03EB1" w:rsidRPr="00E05368" w:rsidRDefault="00E03EB1" w:rsidP="00E03EB1">
      <w:pPr>
        <w:pStyle w:val="1"/>
        <w:spacing w:before="240"/>
        <w:rPr>
          <w:rFonts w:ascii="Arial" w:eastAsia="方正黑体简体" w:hAnsi="Arial" w:cs="Arial"/>
          <w:b w:val="0"/>
          <w:bCs/>
          <w:sz w:val="32"/>
          <w:szCs w:val="32"/>
        </w:rPr>
      </w:pPr>
      <w:bookmarkStart w:id="33" w:name="_Toc47300678"/>
      <w:r w:rsidRPr="00E05368">
        <w:rPr>
          <w:rFonts w:ascii="Arial" w:eastAsia="方正黑体简体" w:hAnsi="Arial" w:cs="Arial"/>
          <w:b w:val="0"/>
          <w:bCs/>
          <w:sz w:val="32"/>
          <w:szCs w:val="32"/>
        </w:rPr>
        <w:t>第一章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可行性研究说明</w:t>
      </w:r>
      <w:bookmarkEnd w:id="33"/>
    </w:p>
    <w:p w14:paraId="630A8184" w14:textId="77777777" w:rsidR="00E03EB1" w:rsidRPr="00E05368" w:rsidRDefault="00E03EB1" w:rsidP="00E03EB1">
      <w:pPr>
        <w:pStyle w:val="2"/>
        <w:spacing w:before="0" w:after="0" w:line="480" w:lineRule="auto"/>
        <w:rPr>
          <w:rFonts w:eastAsia="宋体" w:cs="Arial"/>
          <w:sz w:val="21"/>
          <w:szCs w:val="21"/>
        </w:rPr>
      </w:pPr>
      <w:bookmarkStart w:id="34" w:name="_Toc47300679"/>
      <w:bookmarkStart w:id="35" w:name="_Toc187666148"/>
      <w:bookmarkStart w:id="36" w:name="OLE_LINK1"/>
      <w:bookmarkEnd w:id="30"/>
      <w:bookmarkEnd w:id="31"/>
      <w:r w:rsidRPr="00E05368">
        <w:rPr>
          <w:rFonts w:eastAsia="宋体" w:cs="Arial"/>
          <w:sz w:val="21"/>
          <w:szCs w:val="21"/>
        </w:rPr>
        <w:t>一、委托单位</w:t>
      </w:r>
      <w:bookmarkEnd w:id="34"/>
    </w:p>
    <w:p w14:paraId="251786D0"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单位名称：五矿国际信托有限公司</w:t>
      </w:r>
    </w:p>
    <w:p w14:paraId="129BA10C"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公司地址：青海生物科技产业园纬二路</w:t>
      </w:r>
      <w:r w:rsidRPr="00E05368">
        <w:rPr>
          <w:rFonts w:ascii="Arial" w:hAnsi="Arial" w:cs="Arial"/>
          <w:color w:val="000000"/>
          <w:sz w:val="21"/>
          <w:szCs w:val="21"/>
        </w:rPr>
        <w:t>18</w:t>
      </w:r>
      <w:r w:rsidRPr="00E05368">
        <w:rPr>
          <w:rFonts w:ascii="Arial" w:hAnsi="Arial" w:cs="Arial"/>
          <w:color w:val="000000"/>
          <w:sz w:val="21"/>
          <w:szCs w:val="21"/>
        </w:rPr>
        <w:t>号</w:t>
      </w:r>
    </w:p>
    <w:p w14:paraId="777E07C6"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法定代表人：王卓</w:t>
      </w:r>
    </w:p>
    <w:p w14:paraId="38FD1C89"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613C72EF" w14:textId="77777777" w:rsidR="00E03EB1" w:rsidRPr="00E05368" w:rsidRDefault="00E03EB1" w:rsidP="00E03EB1">
      <w:pPr>
        <w:pStyle w:val="2"/>
        <w:spacing w:before="0" w:after="0" w:line="480" w:lineRule="auto"/>
        <w:jc w:val="both"/>
        <w:rPr>
          <w:rFonts w:eastAsia="宋体" w:cs="Arial"/>
          <w:sz w:val="21"/>
          <w:szCs w:val="21"/>
        </w:rPr>
      </w:pPr>
      <w:bookmarkStart w:id="37" w:name="_Toc47300680"/>
      <w:r w:rsidRPr="00E05368">
        <w:rPr>
          <w:rFonts w:eastAsia="宋体" w:cs="Arial"/>
          <w:sz w:val="21"/>
          <w:szCs w:val="21"/>
        </w:rPr>
        <w:t>二、编制单位</w:t>
      </w:r>
      <w:bookmarkEnd w:id="37"/>
    </w:p>
    <w:p w14:paraId="67121962"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单位名称：北京康正宏基房地产评估有限公司</w:t>
      </w:r>
    </w:p>
    <w:p w14:paraId="3C64A748"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color w:val="000000"/>
          <w:sz w:val="21"/>
          <w:szCs w:val="21"/>
        </w:rPr>
        <w:t>公司地址：北京市朝阳区裕民路</w:t>
      </w:r>
      <w:r w:rsidRPr="00E05368">
        <w:rPr>
          <w:rFonts w:ascii="Arial" w:hAnsi="Arial" w:cs="Arial"/>
          <w:color w:val="000000"/>
          <w:sz w:val="21"/>
          <w:szCs w:val="21"/>
        </w:rPr>
        <w:t>12</w:t>
      </w:r>
      <w:r w:rsidRPr="00E05368">
        <w:rPr>
          <w:rFonts w:ascii="Arial" w:hAnsi="Arial" w:cs="Arial"/>
          <w:color w:val="000000"/>
          <w:sz w:val="21"/>
          <w:szCs w:val="21"/>
        </w:rPr>
        <w:t>号中国国际科技会展中心</w:t>
      </w:r>
      <w:r w:rsidRPr="00E05368">
        <w:rPr>
          <w:rFonts w:ascii="Arial" w:hAnsi="Arial" w:cs="Arial"/>
          <w:color w:val="000000"/>
          <w:sz w:val="21"/>
          <w:szCs w:val="21"/>
        </w:rPr>
        <w:t>B</w:t>
      </w:r>
      <w:r w:rsidRPr="00E05368">
        <w:rPr>
          <w:rFonts w:ascii="Arial" w:hAnsi="Arial" w:cs="Arial"/>
          <w:color w:val="000000"/>
          <w:sz w:val="21"/>
          <w:szCs w:val="21"/>
        </w:rPr>
        <w:t>座</w:t>
      </w:r>
      <w:r w:rsidRPr="00E05368">
        <w:rPr>
          <w:rFonts w:ascii="Arial" w:hAnsi="Arial" w:cs="Arial"/>
          <w:color w:val="000000"/>
          <w:sz w:val="21"/>
          <w:szCs w:val="21"/>
        </w:rPr>
        <w:t>10</w:t>
      </w:r>
      <w:r w:rsidRPr="00E05368">
        <w:rPr>
          <w:rFonts w:ascii="Arial" w:hAnsi="Arial" w:cs="Arial"/>
          <w:color w:val="000000"/>
          <w:sz w:val="21"/>
          <w:szCs w:val="21"/>
        </w:rPr>
        <w:t>层</w:t>
      </w:r>
      <w:r w:rsidRPr="00E05368">
        <w:rPr>
          <w:rFonts w:ascii="Arial" w:hAnsi="Arial" w:cs="Arial"/>
          <w:color w:val="000000"/>
          <w:sz w:val="21"/>
          <w:szCs w:val="21"/>
        </w:rPr>
        <w:t>1001</w:t>
      </w:r>
      <w:r w:rsidRPr="00E05368">
        <w:rPr>
          <w:rFonts w:ascii="Arial" w:hAnsi="Arial" w:cs="Arial"/>
          <w:color w:val="000000"/>
          <w:sz w:val="21"/>
          <w:szCs w:val="21"/>
        </w:rPr>
        <w:t>室</w:t>
      </w:r>
    </w:p>
    <w:p w14:paraId="7C725775"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资质级别：在全国范围内从事土地估价业务</w:t>
      </w:r>
    </w:p>
    <w:p w14:paraId="49922FB2"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资质证书号：</w:t>
      </w:r>
      <w:r w:rsidRPr="00E05368">
        <w:rPr>
          <w:rFonts w:ascii="Arial" w:hAnsi="Arial" w:cs="Arial"/>
          <w:color w:val="000000"/>
          <w:sz w:val="21"/>
          <w:szCs w:val="21"/>
        </w:rPr>
        <w:t>A201111009</w:t>
      </w:r>
    </w:p>
    <w:p w14:paraId="083C93D0"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法人代表：齐</w:t>
      </w:r>
      <w:r w:rsidRPr="00E05368">
        <w:rPr>
          <w:rFonts w:ascii="Arial" w:hAnsi="Arial" w:cs="Arial"/>
          <w:color w:val="000000"/>
          <w:sz w:val="21"/>
          <w:szCs w:val="21"/>
        </w:rPr>
        <w:t xml:space="preserve">  </w:t>
      </w:r>
      <w:r w:rsidRPr="00E05368">
        <w:rPr>
          <w:rFonts w:ascii="Arial" w:hAnsi="Arial" w:cs="Arial"/>
          <w:color w:val="000000"/>
          <w:sz w:val="21"/>
          <w:szCs w:val="21"/>
        </w:rPr>
        <w:t>宏</w:t>
      </w:r>
    </w:p>
    <w:p w14:paraId="16FF455E" w14:textId="77777777" w:rsidR="00E03EB1" w:rsidRPr="00E05368" w:rsidRDefault="00E03EB1" w:rsidP="00E03EB1">
      <w:pPr>
        <w:pStyle w:val="2"/>
        <w:spacing w:before="0" w:after="0" w:line="480" w:lineRule="auto"/>
        <w:jc w:val="both"/>
        <w:rPr>
          <w:rFonts w:eastAsia="宋体" w:cs="Arial"/>
          <w:sz w:val="21"/>
          <w:szCs w:val="21"/>
        </w:rPr>
      </w:pPr>
      <w:bookmarkStart w:id="38" w:name="_Toc111622540"/>
      <w:bookmarkStart w:id="39" w:name="_Toc415468958"/>
      <w:bookmarkStart w:id="40" w:name="_Toc47300681"/>
      <w:r w:rsidRPr="00E05368">
        <w:rPr>
          <w:rFonts w:eastAsia="宋体" w:cs="Arial"/>
          <w:sz w:val="21"/>
          <w:szCs w:val="21"/>
        </w:rPr>
        <w:t>三、</w:t>
      </w:r>
      <w:bookmarkEnd w:id="38"/>
      <w:bookmarkEnd w:id="39"/>
      <w:r w:rsidRPr="00E05368">
        <w:rPr>
          <w:rFonts w:eastAsia="宋体" w:cs="Arial"/>
          <w:sz w:val="21"/>
          <w:szCs w:val="21"/>
        </w:rPr>
        <w:t>编制目的</w:t>
      </w:r>
      <w:bookmarkEnd w:id="40"/>
    </w:p>
    <w:p w14:paraId="5A14E078" w14:textId="6769B95F"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为委托单位了解</w:t>
      </w:r>
      <w:r w:rsidR="00B639D8" w:rsidRPr="00E05368">
        <w:rPr>
          <w:rFonts w:ascii="Arial" w:hAnsi="Arial" w:cs="Arial"/>
          <w:sz w:val="21"/>
          <w:szCs w:val="21"/>
        </w:rPr>
        <w:t>湖南省长沙市雨花区黎托街道花桥村地块项目</w:t>
      </w:r>
      <w:r w:rsidRPr="00E05368">
        <w:rPr>
          <w:rFonts w:ascii="Arial" w:hAnsi="Arial" w:cs="Arial"/>
          <w:sz w:val="21"/>
          <w:szCs w:val="21"/>
        </w:rPr>
        <w:t>可行性提供参考依据。</w:t>
      </w:r>
    </w:p>
    <w:p w14:paraId="6DF433B5" w14:textId="77777777" w:rsidR="00E03EB1" w:rsidRPr="00E05368" w:rsidRDefault="00E03EB1" w:rsidP="00E03EB1">
      <w:pPr>
        <w:pStyle w:val="2"/>
        <w:spacing w:before="0" w:after="0" w:line="480" w:lineRule="auto"/>
        <w:jc w:val="both"/>
        <w:rPr>
          <w:rFonts w:eastAsia="宋体" w:cs="Arial"/>
          <w:sz w:val="21"/>
          <w:szCs w:val="21"/>
        </w:rPr>
      </w:pPr>
      <w:bookmarkStart w:id="41" w:name="_Toc415468959"/>
      <w:bookmarkStart w:id="42" w:name="_Toc111622541"/>
      <w:bookmarkStart w:id="43" w:name="_Toc47300682"/>
      <w:r w:rsidRPr="00E05368">
        <w:rPr>
          <w:rFonts w:eastAsia="宋体" w:cs="Arial"/>
          <w:sz w:val="21"/>
          <w:szCs w:val="21"/>
        </w:rPr>
        <w:t>四、</w:t>
      </w:r>
      <w:bookmarkEnd w:id="41"/>
      <w:bookmarkEnd w:id="42"/>
      <w:r w:rsidRPr="00E05368">
        <w:rPr>
          <w:rFonts w:eastAsia="宋体" w:cs="Arial"/>
          <w:sz w:val="21"/>
          <w:szCs w:val="21"/>
        </w:rPr>
        <w:t>可行性研究的主要内容</w:t>
      </w:r>
      <w:bookmarkEnd w:id="43"/>
    </w:p>
    <w:p w14:paraId="4C7097F8"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1</w:t>
      </w:r>
      <w:r w:rsidRPr="00E05368">
        <w:rPr>
          <w:rFonts w:ascii="Arial" w:hAnsi="Arial" w:cs="Arial"/>
          <w:sz w:val="21"/>
          <w:szCs w:val="21"/>
        </w:rPr>
        <w:t>、分析项目开发的合法、合规性；</w:t>
      </w:r>
    </w:p>
    <w:p w14:paraId="1682F09E" w14:textId="6C73E2E2"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2</w:t>
      </w:r>
      <w:r w:rsidRPr="00E05368">
        <w:rPr>
          <w:rFonts w:ascii="Arial" w:hAnsi="Arial" w:cs="Arial"/>
          <w:sz w:val="21"/>
          <w:szCs w:val="21"/>
        </w:rPr>
        <w:t>、分析</w:t>
      </w:r>
      <w:r w:rsidR="004540F9" w:rsidRPr="00E05368">
        <w:rPr>
          <w:rFonts w:ascii="Arial" w:hAnsi="Arial" w:cs="Arial" w:hint="eastAsia"/>
          <w:sz w:val="21"/>
          <w:szCs w:val="21"/>
        </w:rPr>
        <w:t>长沙</w:t>
      </w:r>
      <w:r w:rsidR="005128A0" w:rsidRPr="00E05368">
        <w:rPr>
          <w:rFonts w:ascii="Arial" w:hAnsi="Arial" w:cs="Arial" w:hint="eastAsia"/>
          <w:sz w:val="21"/>
          <w:szCs w:val="21"/>
        </w:rPr>
        <w:t>市</w:t>
      </w:r>
      <w:r w:rsidRPr="00E05368">
        <w:rPr>
          <w:rFonts w:ascii="Arial" w:hAnsi="Arial" w:cs="Arial"/>
          <w:sz w:val="21"/>
          <w:szCs w:val="21"/>
        </w:rPr>
        <w:t>总体发展状况和房地产投资环境；</w:t>
      </w:r>
    </w:p>
    <w:p w14:paraId="3855A9FA"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3</w:t>
      </w:r>
      <w:r w:rsidRPr="00E05368">
        <w:rPr>
          <w:rFonts w:ascii="Arial" w:hAnsi="Arial" w:cs="Arial"/>
          <w:sz w:val="21"/>
          <w:szCs w:val="21"/>
        </w:rPr>
        <w:t>、项目所在区域房地产市场现状，分析项目竞争力；</w:t>
      </w:r>
    </w:p>
    <w:p w14:paraId="4966A7B9"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4</w:t>
      </w:r>
      <w:r w:rsidRPr="00E05368">
        <w:rPr>
          <w:rFonts w:ascii="Arial" w:hAnsi="Arial" w:cs="Arial"/>
          <w:sz w:val="21"/>
          <w:szCs w:val="21"/>
        </w:rPr>
        <w:t>、对项目的总投资进行估算；</w:t>
      </w:r>
    </w:p>
    <w:p w14:paraId="023D3E20"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5</w:t>
      </w:r>
      <w:r w:rsidRPr="00E05368">
        <w:rPr>
          <w:rFonts w:ascii="Arial" w:hAnsi="Arial" w:cs="Arial"/>
          <w:sz w:val="21"/>
          <w:szCs w:val="21"/>
        </w:rPr>
        <w:t>、对项目进行财务分析，计算评价指标，对财务可行性进行分析评价；</w:t>
      </w:r>
    </w:p>
    <w:p w14:paraId="028503E8"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lastRenderedPageBreak/>
        <w:t>6</w:t>
      </w:r>
      <w:r w:rsidRPr="00E05368">
        <w:rPr>
          <w:rFonts w:ascii="Arial" w:hAnsi="Arial" w:cs="Arial"/>
          <w:sz w:val="21"/>
          <w:szCs w:val="21"/>
        </w:rPr>
        <w:t>、评价项目的风险。</w:t>
      </w:r>
    </w:p>
    <w:p w14:paraId="43F38A30" w14:textId="77777777" w:rsidR="00E03EB1" w:rsidRPr="00E05368" w:rsidRDefault="00E03EB1" w:rsidP="00E03EB1">
      <w:pPr>
        <w:pStyle w:val="2"/>
        <w:spacing w:before="0" w:after="0" w:line="480" w:lineRule="auto"/>
        <w:jc w:val="both"/>
        <w:rPr>
          <w:rFonts w:eastAsia="宋体" w:cs="Arial"/>
          <w:sz w:val="21"/>
          <w:szCs w:val="21"/>
        </w:rPr>
      </w:pPr>
      <w:bookmarkStart w:id="44" w:name="_Toc187666130"/>
      <w:bookmarkStart w:id="45" w:name="_Toc285790758"/>
      <w:bookmarkStart w:id="46" w:name="_Toc47300683"/>
      <w:bookmarkStart w:id="47" w:name="_Toc111622545"/>
      <w:bookmarkStart w:id="48" w:name="_Toc415468962"/>
      <w:r w:rsidRPr="00E05368">
        <w:rPr>
          <w:rFonts w:eastAsia="宋体" w:cs="Arial"/>
          <w:sz w:val="21"/>
          <w:szCs w:val="21"/>
        </w:rPr>
        <w:t>五、</w:t>
      </w:r>
      <w:bookmarkEnd w:id="44"/>
      <w:bookmarkEnd w:id="45"/>
      <w:r w:rsidRPr="00E05368">
        <w:rPr>
          <w:rFonts w:eastAsia="宋体" w:cs="Arial"/>
          <w:sz w:val="21"/>
          <w:szCs w:val="21"/>
        </w:rPr>
        <w:t>编制日期</w:t>
      </w:r>
      <w:bookmarkEnd w:id="46"/>
    </w:p>
    <w:bookmarkEnd w:id="47"/>
    <w:bookmarkEnd w:id="48"/>
    <w:p w14:paraId="71093908" w14:textId="1C0389A3"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2020</w:t>
      </w:r>
      <w:r w:rsidRPr="00E05368">
        <w:rPr>
          <w:rFonts w:ascii="Arial" w:hAnsi="Arial" w:cs="Arial" w:hint="eastAsia"/>
          <w:sz w:val="21"/>
          <w:szCs w:val="21"/>
        </w:rPr>
        <w:t>年</w:t>
      </w:r>
      <w:r w:rsidR="005128A0" w:rsidRPr="00E05368">
        <w:rPr>
          <w:rFonts w:ascii="Arial" w:hAnsi="Arial" w:cs="Arial" w:hint="eastAsia"/>
          <w:sz w:val="21"/>
          <w:szCs w:val="21"/>
        </w:rPr>
        <w:t>7</w:t>
      </w:r>
      <w:r w:rsidRPr="00E05368">
        <w:rPr>
          <w:rFonts w:ascii="Arial" w:hAnsi="Arial" w:cs="Arial" w:hint="eastAsia"/>
          <w:sz w:val="21"/>
          <w:szCs w:val="21"/>
        </w:rPr>
        <w:t>月</w:t>
      </w:r>
      <w:r w:rsidR="00752AD4" w:rsidRPr="00E05368">
        <w:rPr>
          <w:rFonts w:ascii="Arial" w:hAnsi="Arial" w:cs="Arial" w:hint="eastAsia"/>
          <w:sz w:val="21"/>
          <w:szCs w:val="21"/>
        </w:rPr>
        <w:t>2</w:t>
      </w:r>
      <w:r w:rsidR="005128A0" w:rsidRPr="00E05368">
        <w:rPr>
          <w:rFonts w:ascii="Arial" w:hAnsi="Arial" w:cs="Arial" w:hint="eastAsia"/>
          <w:sz w:val="21"/>
          <w:szCs w:val="21"/>
        </w:rPr>
        <w:t>3</w:t>
      </w:r>
      <w:r w:rsidRPr="00E05368">
        <w:rPr>
          <w:rFonts w:ascii="Arial" w:hAnsi="Arial" w:cs="Arial" w:hint="eastAsia"/>
          <w:sz w:val="21"/>
          <w:szCs w:val="21"/>
        </w:rPr>
        <w:t>日至</w:t>
      </w:r>
      <w:r w:rsidR="00C076B9" w:rsidRPr="00E05368">
        <w:rPr>
          <w:rFonts w:ascii="Arial" w:hAnsi="Arial" w:cs="Arial" w:hint="eastAsia"/>
          <w:sz w:val="21"/>
          <w:szCs w:val="21"/>
        </w:rPr>
        <w:t>2020</w:t>
      </w:r>
      <w:r w:rsidR="00C076B9" w:rsidRPr="00E05368">
        <w:rPr>
          <w:rFonts w:ascii="Arial" w:hAnsi="Arial" w:cs="Arial" w:hint="eastAsia"/>
          <w:sz w:val="21"/>
          <w:szCs w:val="21"/>
        </w:rPr>
        <w:t>年</w:t>
      </w:r>
      <w:r w:rsidR="004957BC" w:rsidRPr="00E05368">
        <w:rPr>
          <w:rFonts w:ascii="Arial" w:hAnsi="Arial" w:cs="Arial"/>
          <w:sz w:val="21"/>
          <w:szCs w:val="21"/>
        </w:rPr>
        <w:t>8</w:t>
      </w:r>
      <w:r w:rsidR="00C076B9" w:rsidRPr="00E05368">
        <w:rPr>
          <w:rFonts w:ascii="Arial" w:hAnsi="Arial" w:cs="Arial" w:hint="eastAsia"/>
          <w:sz w:val="21"/>
          <w:szCs w:val="21"/>
        </w:rPr>
        <w:t>月</w:t>
      </w:r>
      <w:r w:rsidR="004957BC" w:rsidRPr="00E05368">
        <w:rPr>
          <w:rFonts w:ascii="Arial" w:hAnsi="Arial" w:cs="Arial"/>
          <w:sz w:val="21"/>
          <w:szCs w:val="21"/>
        </w:rPr>
        <w:t>2</w:t>
      </w:r>
      <w:r w:rsidR="00C076B9" w:rsidRPr="00E05368">
        <w:rPr>
          <w:rFonts w:ascii="Arial" w:hAnsi="Arial" w:cs="Arial" w:hint="eastAsia"/>
          <w:sz w:val="21"/>
          <w:szCs w:val="21"/>
        </w:rPr>
        <w:t>日</w:t>
      </w:r>
    </w:p>
    <w:p w14:paraId="09DDEC29" w14:textId="77777777" w:rsidR="00E03EB1" w:rsidRPr="00E05368" w:rsidRDefault="00E03EB1" w:rsidP="00E03EB1">
      <w:pPr>
        <w:pStyle w:val="2"/>
        <w:spacing w:before="0" w:after="0" w:line="480" w:lineRule="auto"/>
        <w:jc w:val="both"/>
        <w:rPr>
          <w:rFonts w:eastAsia="宋体" w:cs="Arial"/>
          <w:sz w:val="21"/>
          <w:szCs w:val="21"/>
        </w:rPr>
      </w:pPr>
      <w:bookmarkStart w:id="49" w:name="_Toc111622547"/>
      <w:bookmarkStart w:id="50" w:name="_Toc415468964"/>
      <w:bookmarkStart w:id="51" w:name="_Toc47300684"/>
      <w:r w:rsidRPr="00E05368">
        <w:rPr>
          <w:rFonts w:eastAsia="宋体" w:cs="Arial"/>
          <w:sz w:val="21"/>
          <w:szCs w:val="21"/>
        </w:rPr>
        <w:t>六、</w:t>
      </w:r>
      <w:bookmarkEnd w:id="49"/>
      <w:bookmarkEnd w:id="50"/>
      <w:r w:rsidRPr="00E05368">
        <w:rPr>
          <w:rFonts w:eastAsia="宋体" w:cs="Arial"/>
          <w:sz w:val="21"/>
          <w:szCs w:val="21"/>
        </w:rPr>
        <w:t>本报告编制依据和说明</w:t>
      </w:r>
      <w:bookmarkEnd w:id="51"/>
    </w:p>
    <w:p w14:paraId="21B984F0" w14:textId="77777777" w:rsidR="00E03EB1" w:rsidRPr="00E05368" w:rsidRDefault="00E03EB1" w:rsidP="00E03EB1">
      <w:pPr>
        <w:pStyle w:val="2"/>
        <w:spacing w:before="0" w:after="0" w:line="480" w:lineRule="auto"/>
        <w:ind w:firstLineChars="98" w:firstLine="207"/>
        <w:jc w:val="both"/>
        <w:rPr>
          <w:rFonts w:eastAsia="宋体" w:cs="Arial"/>
          <w:sz w:val="21"/>
          <w:szCs w:val="21"/>
        </w:rPr>
      </w:pPr>
      <w:bookmarkStart w:id="52" w:name="_Toc47300685"/>
      <w:r w:rsidRPr="00E05368">
        <w:rPr>
          <w:rFonts w:eastAsia="宋体" w:cs="Arial"/>
          <w:sz w:val="21"/>
          <w:szCs w:val="21"/>
        </w:rPr>
        <w:t>（一）报告编制依据</w:t>
      </w:r>
      <w:bookmarkEnd w:id="52"/>
    </w:p>
    <w:p w14:paraId="652DACD3" w14:textId="77777777" w:rsidR="00E03EB1" w:rsidRPr="00E05368" w:rsidRDefault="00E03EB1" w:rsidP="00E03EB1">
      <w:pPr>
        <w:spacing w:line="480" w:lineRule="auto"/>
        <w:ind w:firstLineChars="200" w:firstLine="420"/>
        <w:jc w:val="both"/>
        <w:rPr>
          <w:rFonts w:ascii="Arial" w:hAnsi="Arial" w:cs="Arial"/>
          <w:sz w:val="21"/>
          <w:szCs w:val="21"/>
        </w:rPr>
      </w:pPr>
      <w:r w:rsidRPr="00E05368">
        <w:rPr>
          <w:rFonts w:ascii="Arial" w:hAnsi="Arial" w:cs="Arial"/>
          <w:sz w:val="21"/>
          <w:szCs w:val="21"/>
        </w:rPr>
        <w:t>本报告主要依据和参考以下文件及相关资料：</w:t>
      </w:r>
    </w:p>
    <w:p w14:paraId="244BF8FD" w14:textId="2D838709"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hint="eastAsia"/>
          <w:sz w:val="21"/>
          <w:szCs w:val="21"/>
        </w:rPr>
        <w:t>《</w:t>
      </w:r>
      <w:r w:rsidR="00752AD4" w:rsidRPr="00E05368">
        <w:rPr>
          <w:rFonts w:ascii="Arial" w:hAnsi="Arial" w:cs="Arial" w:hint="eastAsia"/>
          <w:sz w:val="21"/>
          <w:szCs w:val="21"/>
        </w:rPr>
        <w:t>长沙市国有建设用地使用权网上挂牌出让</w:t>
      </w:r>
      <w:r w:rsidRPr="00E05368">
        <w:rPr>
          <w:rFonts w:ascii="Arial" w:hAnsi="Arial" w:cs="Arial" w:hint="eastAsia"/>
          <w:sz w:val="21"/>
          <w:szCs w:val="21"/>
        </w:rPr>
        <w:t>成交确认书》</w:t>
      </w:r>
    </w:p>
    <w:p w14:paraId="37654B50" w14:textId="64FB61BB" w:rsidR="00553E09" w:rsidRPr="00E05368" w:rsidRDefault="00553E09" w:rsidP="00E03EB1">
      <w:pPr>
        <w:numPr>
          <w:ilvl w:val="0"/>
          <w:numId w:val="2"/>
        </w:numPr>
        <w:spacing w:line="480" w:lineRule="auto"/>
        <w:jc w:val="both"/>
        <w:rPr>
          <w:rFonts w:ascii="Arial" w:hAnsi="Arial" w:cs="Arial"/>
          <w:sz w:val="21"/>
          <w:szCs w:val="21"/>
        </w:rPr>
      </w:pPr>
      <w:r w:rsidRPr="00E05368">
        <w:rPr>
          <w:rFonts w:ascii="Arial" w:hAnsi="Arial" w:cs="Arial" w:hint="eastAsia"/>
          <w:sz w:val="21"/>
          <w:szCs w:val="21"/>
        </w:rPr>
        <w:t>《国有建设用地使用权出让合同》</w:t>
      </w:r>
      <w:r w:rsidRPr="00E05368">
        <w:rPr>
          <w:rFonts w:ascii="Arial" w:hAnsi="Arial" w:cs="Arial" w:hint="eastAsia"/>
          <w:sz w:val="21"/>
          <w:szCs w:val="21"/>
        </w:rPr>
        <w:t>[</w:t>
      </w:r>
      <w:r w:rsidRPr="00E05368">
        <w:rPr>
          <w:rFonts w:ascii="Arial" w:hAnsi="Arial" w:cs="Arial" w:hint="eastAsia"/>
          <w:sz w:val="21"/>
          <w:szCs w:val="21"/>
        </w:rPr>
        <w:t>电子监管号：</w:t>
      </w:r>
      <w:r w:rsidRPr="00E05368">
        <w:rPr>
          <w:rFonts w:ascii="Arial" w:hAnsi="Arial" w:cs="Arial" w:hint="eastAsia"/>
          <w:sz w:val="21"/>
          <w:szCs w:val="21"/>
        </w:rPr>
        <w:t>4301002020B01886]</w:t>
      </w:r>
      <w:r w:rsidR="001D35CC" w:rsidRPr="00E05368">
        <w:rPr>
          <w:rFonts w:ascii="Arial" w:hAnsi="Arial" w:cs="Arial" w:hint="eastAsia"/>
          <w:sz w:val="21"/>
          <w:szCs w:val="21"/>
        </w:rPr>
        <w:t>及附件</w:t>
      </w:r>
    </w:p>
    <w:p w14:paraId="217B5B3F" w14:textId="09C577C9"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hint="eastAsia"/>
          <w:sz w:val="21"/>
          <w:szCs w:val="21"/>
        </w:rPr>
        <w:t>《</w:t>
      </w:r>
      <w:r w:rsidR="00752AD4" w:rsidRPr="00E05368">
        <w:rPr>
          <w:rFonts w:ascii="Arial" w:hAnsi="Arial" w:cs="Arial" w:hint="eastAsia"/>
          <w:sz w:val="21"/>
          <w:szCs w:val="21"/>
        </w:rPr>
        <w:t>长沙雨花区花桥项目</w:t>
      </w:r>
      <w:r w:rsidR="005128A0" w:rsidRPr="00E05368">
        <w:rPr>
          <w:rFonts w:ascii="Arial" w:hAnsi="Arial" w:cs="Arial" w:hint="eastAsia"/>
          <w:sz w:val="21"/>
          <w:szCs w:val="21"/>
        </w:rPr>
        <w:t>规划经济技术指标</w:t>
      </w:r>
      <w:r w:rsidRPr="00E05368">
        <w:rPr>
          <w:rFonts w:ascii="Arial" w:hAnsi="Arial" w:cs="Arial" w:hint="eastAsia"/>
          <w:sz w:val="21"/>
          <w:szCs w:val="21"/>
        </w:rPr>
        <w:t>》</w:t>
      </w:r>
    </w:p>
    <w:p w14:paraId="14683E3B" w14:textId="77777777"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sz w:val="21"/>
          <w:szCs w:val="21"/>
        </w:rPr>
        <w:t>建设单位提供的有关项目的其他资料</w:t>
      </w:r>
    </w:p>
    <w:p w14:paraId="7E2815B4" w14:textId="77777777"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sz w:val="21"/>
          <w:szCs w:val="21"/>
        </w:rPr>
        <w:t>国家及地方颁布的相关法律规章制度、当地现行财税政策</w:t>
      </w:r>
    </w:p>
    <w:p w14:paraId="62D5840A" w14:textId="77777777"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hint="eastAsia"/>
          <w:sz w:val="21"/>
          <w:szCs w:val="21"/>
        </w:rPr>
        <w:t>《</w:t>
      </w:r>
      <w:r w:rsidRPr="00E05368">
        <w:rPr>
          <w:rFonts w:ascii="Arial" w:hAnsi="Arial" w:cs="Arial"/>
          <w:sz w:val="21"/>
          <w:szCs w:val="21"/>
        </w:rPr>
        <w:t>房地产开发项目经济评价方法</w:t>
      </w:r>
      <w:r w:rsidRPr="00E05368">
        <w:rPr>
          <w:rFonts w:ascii="Arial" w:hAnsi="Arial" w:cs="Arial" w:hint="eastAsia"/>
          <w:sz w:val="21"/>
          <w:szCs w:val="21"/>
        </w:rPr>
        <w:t>》</w:t>
      </w:r>
      <w:r w:rsidRPr="00E05368">
        <w:rPr>
          <w:rFonts w:ascii="Arial" w:hAnsi="Arial" w:cs="Arial"/>
          <w:sz w:val="21"/>
          <w:szCs w:val="21"/>
        </w:rPr>
        <w:t>（</w:t>
      </w:r>
      <w:r w:rsidRPr="00E05368">
        <w:rPr>
          <w:rFonts w:ascii="Arial" w:hAnsi="Arial" w:cs="Arial"/>
          <w:sz w:val="21"/>
          <w:szCs w:val="21"/>
        </w:rPr>
        <w:t>2006</w:t>
      </w:r>
      <w:r w:rsidRPr="00E05368">
        <w:rPr>
          <w:rFonts w:ascii="Arial" w:hAnsi="Arial" w:cs="Arial"/>
          <w:sz w:val="21"/>
          <w:szCs w:val="21"/>
        </w:rPr>
        <w:t>版）</w:t>
      </w:r>
    </w:p>
    <w:p w14:paraId="343751D2" w14:textId="77777777"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sz w:val="21"/>
          <w:szCs w:val="21"/>
        </w:rPr>
        <w:t>《建设项目经济评价方法与参数》（第三版）</w:t>
      </w:r>
    </w:p>
    <w:p w14:paraId="494AA521" w14:textId="77777777"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sz w:val="21"/>
          <w:szCs w:val="21"/>
        </w:rPr>
        <w:t>市场调查资料</w:t>
      </w:r>
    </w:p>
    <w:p w14:paraId="4FADB389"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53" w:name="_Toc47300686"/>
      <w:r w:rsidRPr="00E05368">
        <w:rPr>
          <w:rFonts w:eastAsia="宋体" w:cs="Arial"/>
          <w:sz w:val="21"/>
          <w:szCs w:val="21"/>
        </w:rPr>
        <w:t>（二）报告编制说明</w:t>
      </w:r>
      <w:bookmarkEnd w:id="53"/>
    </w:p>
    <w:p w14:paraId="55CD72B9"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1</w:t>
      </w:r>
      <w:r w:rsidRPr="00E05368">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45B708E2"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2</w:t>
      </w:r>
      <w:r w:rsidRPr="00E05368">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14:paraId="19DCB29A" w14:textId="7FC73C9F"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3</w:t>
      </w:r>
      <w:r w:rsidRPr="00E05368">
        <w:rPr>
          <w:rFonts w:ascii="Arial" w:hAnsi="Arial" w:cs="Arial"/>
          <w:sz w:val="21"/>
          <w:szCs w:val="21"/>
        </w:rPr>
        <w:t>、</w:t>
      </w:r>
      <w:r w:rsidRPr="00E05368">
        <w:rPr>
          <w:rFonts w:ascii="Arial" w:hAnsi="Arial" w:cs="Arial" w:hint="eastAsia"/>
          <w:sz w:val="21"/>
          <w:szCs w:val="21"/>
        </w:rPr>
        <w:t>本报告中的项目出让宗地面积及规划建筑面积以</w:t>
      </w:r>
      <w:r w:rsidR="00F7694B" w:rsidRPr="00E05368">
        <w:rPr>
          <w:rFonts w:ascii="Arial" w:hAnsi="Arial" w:cs="Arial"/>
          <w:sz w:val="21"/>
          <w:szCs w:val="21"/>
        </w:rPr>
        <w:t>《国有建设用地使用权出让合同》</w:t>
      </w:r>
      <w:r w:rsidR="00F7694B" w:rsidRPr="00E05368">
        <w:rPr>
          <w:rFonts w:ascii="Arial" w:hAnsi="Arial" w:cs="Arial"/>
          <w:sz w:val="21"/>
          <w:szCs w:val="21"/>
        </w:rPr>
        <w:t>[</w:t>
      </w:r>
      <w:r w:rsidR="00F7694B" w:rsidRPr="00E05368">
        <w:rPr>
          <w:rFonts w:ascii="Arial" w:hAnsi="Arial" w:cs="Arial"/>
          <w:sz w:val="21"/>
          <w:szCs w:val="21"/>
        </w:rPr>
        <w:t>电子监管号：</w:t>
      </w:r>
      <w:r w:rsidR="00F7694B" w:rsidRPr="00E05368">
        <w:rPr>
          <w:rFonts w:ascii="Arial" w:hAnsi="Arial" w:cs="Arial"/>
          <w:sz w:val="21"/>
          <w:szCs w:val="21"/>
        </w:rPr>
        <w:t>4301002020B01886]</w:t>
      </w:r>
      <w:r w:rsidR="00F7694B" w:rsidRPr="00E05368">
        <w:rPr>
          <w:rFonts w:ascii="Arial" w:hAnsi="Arial" w:cs="Arial"/>
          <w:sz w:val="21"/>
          <w:szCs w:val="21"/>
        </w:rPr>
        <w:t>及附件</w:t>
      </w:r>
      <w:r w:rsidR="00F7694B" w:rsidRPr="00E05368">
        <w:rPr>
          <w:rFonts w:ascii="Arial" w:hAnsi="Arial" w:cs="Arial" w:hint="eastAsia"/>
          <w:sz w:val="21"/>
          <w:szCs w:val="21"/>
        </w:rPr>
        <w:t>、</w:t>
      </w:r>
      <w:r w:rsidRPr="00E05368">
        <w:rPr>
          <w:rFonts w:ascii="Arial" w:hAnsi="Arial" w:cs="Arial"/>
          <w:sz w:val="21"/>
          <w:szCs w:val="21"/>
        </w:rPr>
        <w:t>《</w:t>
      </w:r>
      <w:r w:rsidR="00752AD4" w:rsidRPr="00E05368">
        <w:rPr>
          <w:rFonts w:ascii="Arial" w:hAnsi="Arial" w:cs="Arial"/>
          <w:sz w:val="21"/>
          <w:szCs w:val="21"/>
        </w:rPr>
        <w:t>长沙雨花区花桥项目</w:t>
      </w:r>
      <w:r w:rsidR="005128A0" w:rsidRPr="00E05368">
        <w:rPr>
          <w:rFonts w:ascii="Arial" w:hAnsi="Arial" w:cs="Arial"/>
          <w:sz w:val="21"/>
          <w:szCs w:val="21"/>
        </w:rPr>
        <w:t>规划经济技术指标</w:t>
      </w:r>
      <w:r w:rsidRPr="00E05368">
        <w:rPr>
          <w:rFonts w:ascii="Arial" w:hAnsi="Arial" w:cs="Arial"/>
          <w:sz w:val="21"/>
          <w:szCs w:val="21"/>
        </w:rPr>
        <w:t>》为依据。</w:t>
      </w:r>
    </w:p>
    <w:p w14:paraId="42BC7205" w14:textId="77777777"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4</w:t>
      </w:r>
      <w:r w:rsidRPr="00E05368">
        <w:rPr>
          <w:rFonts w:ascii="Arial" w:hAnsi="Arial" w:cs="Arial"/>
          <w:sz w:val="21"/>
          <w:szCs w:val="21"/>
        </w:rPr>
        <w:t>、</w:t>
      </w:r>
      <w:r w:rsidRPr="00E05368">
        <w:rPr>
          <w:rFonts w:ascii="Arial" w:hAnsi="Arial" w:cs="Arial" w:hint="eastAsia"/>
          <w:sz w:val="21"/>
          <w:szCs w:val="21"/>
        </w:rPr>
        <w:t>截至本报告出具日，建设单位尚未缴清项目地价款及契税、印花税。</w:t>
      </w:r>
    </w:p>
    <w:p w14:paraId="526F0CDF"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5</w:t>
      </w:r>
      <w:r w:rsidRPr="00E05368">
        <w:rPr>
          <w:rFonts w:ascii="Arial" w:hAnsi="Arial" w:cs="Arial"/>
          <w:sz w:val="21"/>
          <w:szCs w:val="21"/>
        </w:rPr>
        <w:t>、本报告中的已投资金额以建设单位提供的财务数据为准</w:t>
      </w:r>
      <w:r w:rsidRPr="00E05368">
        <w:rPr>
          <w:rFonts w:ascii="Arial" w:hAnsi="Arial" w:cs="Arial" w:hint="eastAsia"/>
          <w:sz w:val="21"/>
          <w:szCs w:val="21"/>
        </w:rPr>
        <w:t>，</w:t>
      </w:r>
      <w:r w:rsidRPr="00E05368">
        <w:rPr>
          <w:rFonts w:ascii="Arial" w:hAnsi="Arial" w:cs="Arial"/>
          <w:sz w:val="21"/>
          <w:szCs w:val="21"/>
        </w:rPr>
        <w:t>在此提请报告使用者注意。</w:t>
      </w:r>
    </w:p>
    <w:p w14:paraId="094DA5CD" w14:textId="77777777" w:rsidR="00E03EB1" w:rsidRPr="00E05368" w:rsidRDefault="00E03EB1" w:rsidP="00E03EB1">
      <w:pPr>
        <w:pStyle w:val="2"/>
        <w:spacing w:before="0" w:after="0" w:line="480" w:lineRule="auto"/>
        <w:jc w:val="both"/>
        <w:rPr>
          <w:rFonts w:eastAsia="宋体" w:cs="Arial"/>
          <w:sz w:val="21"/>
          <w:szCs w:val="21"/>
        </w:rPr>
      </w:pPr>
      <w:bookmarkStart w:id="54" w:name="_Toc47300687"/>
      <w:r w:rsidRPr="00E05368">
        <w:rPr>
          <w:rFonts w:eastAsia="宋体" w:cs="Arial"/>
          <w:sz w:val="21"/>
          <w:szCs w:val="21"/>
        </w:rPr>
        <w:lastRenderedPageBreak/>
        <w:t>七、本报告使用说明</w:t>
      </w:r>
      <w:bookmarkEnd w:id="54"/>
    </w:p>
    <w:p w14:paraId="02DE5456" w14:textId="77777777" w:rsidR="00E03EB1" w:rsidRPr="00E05368" w:rsidRDefault="00E03EB1" w:rsidP="00E03EB1">
      <w:pPr>
        <w:adjustRightInd w:val="0"/>
        <w:snapToGrid w:val="0"/>
        <w:spacing w:line="480" w:lineRule="auto"/>
        <w:ind w:firstLineChars="200" w:firstLine="420"/>
        <w:jc w:val="both"/>
        <w:outlineLvl w:val="0"/>
        <w:rPr>
          <w:rFonts w:ascii="Arial" w:hAnsi="Arial" w:cs="Arial"/>
          <w:sz w:val="21"/>
          <w:szCs w:val="21"/>
        </w:rPr>
      </w:pPr>
      <w:r w:rsidRPr="00E05368">
        <w:rPr>
          <w:rFonts w:ascii="Arial" w:hAnsi="Arial" w:cs="Arial"/>
          <w:sz w:val="21"/>
          <w:szCs w:val="21"/>
        </w:rPr>
        <w:t>（一）本报告依前文编制目的供委托</w:t>
      </w:r>
      <w:r w:rsidRPr="00E05368">
        <w:rPr>
          <w:rFonts w:ascii="Arial" w:hAnsi="Arial" w:cs="Arial" w:hint="eastAsia"/>
          <w:sz w:val="21"/>
          <w:szCs w:val="21"/>
        </w:rPr>
        <w:t>单位</w:t>
      </w:r>
      <w:r w:rsidRPr="00E05368">
        <w:rPr>
          <w:rFonts w:ascii="Arial" w:hAnsi="Arial" w:cs="Arial"/>
          <w:sz w:val="21"/>
          <w:szCs w:val="21"/>
        </w:rPr>
        <w:t>使用。除依据法律和相关规定需公开情形外，未经受托方同意，报告的全部或部分内容不得发表于公开的媒体上。</w:t>
      </w:r>
    </w:p>
    <w:p w14:paraId="265616D3" w14:textId="77777777" w:rsidR="00E03EB1" w:rsidRPr="00E05368" w:rsidRDefault="00E03EB1" w:rsidP="00E03EB1">
      <w:pPr>
        <w:adjustRightInd w:val="0"/>
        <w:snapToGrid w:val="0"/>
        <w:spacing w:line="480" w:lineRule="auto"/>
        <w:ind w:firstLineChars="200" w:firstLine="420"/>
        <w:jc w:val="both"/>
        <w:outlineLvl w:val="0"/>
        <w:rPr>
          <w:rFonts w:ascii="Arial" w:hAnsi="Arial" w:cs="Arial"/>
          <w:sz w:val="21"/>
          <w:szCs w:val="21"/>
        </w:rPr>
      </w:pPr>
      <w:r w:rsidRPr="00E05368">
        <w:rPr>
          <w:rFonts w:ascii="Arial" w:hAnsi="Arial" w:cs="Arial"/>
          <w:sz w:val="21"/>
          <w:szCs w:val="21"/>
        </w:rPr>
        <w:t>（二）本报告所依据的权属资料、财务资料及其他相关说明文件等基础资料由建设单位以原件或复印件形式提供，资料提供者应对其真实性、合法性负责，如基础资料改变，本报告需重新调整。</w:t>
      </w:r>
    </w:p>
    <w:p w14:paraId="4FB65D3E" w14:textId="77777777" w:rsidR="00E03EB1" w:rsidRPr="00E05368" w:rsidRDefault="00E03EB1" w:rsidP="00E03EB1">
      <w:pPr>
        <w:adjustRightInd w:val="0"/>
        <w:snapToGrid w:val="0"/>
        <w:spacing w:line="480" w:lineRule="auto"/>
        <w:ind w:firstLineChars="200" w:firstLine="420"/>
        <w:outlineLvl w:val="0"/>
        <w:rPr>
          <w:rFonts w:ascii="Arial" w:hAnsi="Arial" w:cs="Arial"/>
          <w:szCs w:val="21"/>
        </w:rPr>
      </w:pPr>
      <w:r w:rsidRPr="00E05368">
        <w:rPr>
          <w:rFonts w:ascii="Arial" w:hAnsi="Arial" w:cs="Arial"/>
          <w:sz w:val="21"/>
          <w:szCs w:val="21"/>
        </w:rPr>
        <w:t>（三）本报告结论</w:t>
      </w:r>
      <w:r w:rsidRPr="00E05368">
        <w:rPr>
          <w:rFonts w:ascii="Arial" w:hAnsi="Arial" w:cs="Arial" w:hint="eastAsia"/>
          <w:sz w:val="21"/>
          <w:szCs w:val="21"/>
        </w:rPr>
        <w:t>自出具日起有</w:t>
      </w:r>
      <w:r w:rsidRPr="00E05368">
        <w:rPr>
          <w:rFonts w:ascii="Arial" w:hAnsi="Arial" w:cs="Arial"/>
          <w:sz w:val="21"/>
          <w:szCs w:val="21"/>
        </w:rPr>
        <w:t>效期为一年。超过一年，需重新进行研究分析。</w:t>
      </w:r>
      <w:bookmarkStart w:id="55" w:name="_Toc24295934"/>
      <w:bookmarkStart w:id="56" w:name="_Toc33956069"/>
      <w:bookmarkStart w:id="57" w:name="_Toc44300260"/>
      <w:bookmarkStart w:id="58" w:name="_Toc76889697"/>
    </w:p>
    <w:p w14:paraId="2223F409" w14:textId="77777777" w:rsidR="00E03EB1" w:rsidRPr="00E05368" w:rsidRDefault="00E03EB1" w:rsidP="00E03EB1">
      <w:pPr>
        <w:rPr>
          <w:rFonts w:ascii="Arial" w:hAnsi="Arial" w:cs="Arial"/>
        </w:rPr>
      </w:pPr>
      <w:r w:rsidRPr="00E05368">
        <w:rPr>
          <w:rFonts w:ascii="Arial" w:eastAsia="仿宋_GB2312" w:hAnsi="Arial" w:cs="Arial"/>
          <w:sz w:val="32"/>
        </w:rPr>
        <w:br w:type="page"/>
      </w:r>
    </w:p>
    <w:p w14:paraId="5855AEF2" w14:textId="77777777" w:rsidR="00E03EB1" w:rsidRPr="00E05368" w:rsidRDefault="00E03EB1" w:rsidP="00E03EB1">
      <w:pPr>
        <w:pStyle w:val="1"/>
        <w:spacing w:before="240"/>
        <w:rPr>
          <w:rFonts w:ascii="Arial" w:eastAsia="方正黑体简体" w:hAnsi="Arial" w:cs="Arial"/>
          <w:b w:val="0"/>
          <w:bCs/>
          <w:sz w:val="32"/>
          <w:szCs w:val="32"/>
        </w:rPr>
      </w:pPr>
      <w:bookmarkStart w:id="59" w:name="_Toc47300688"/>
      <w:r w:rsidRPr="00E05368">
        <w:rPr>
          <w:rFonts w:ascii="Arial" w:eastAsia="方正黑体简体" w:hAnsi="Arial" w:cs="Arial"/>
          <w:b w:val="0"/>
          <w:bCs/>
          <w:sz w:val="32"/>
          <w:szCs w:val="32"/>
        </w:rPr>
        <w:lastRenderedPageBreak/>
        <w:t>第二章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项目建设条件评价</w:t>
      </w:r>
      <w:bookmarkEnd w:id="59"/>
    </w:p>
    <w:p w14:paraId="6A256429" w14:textId="77777777" w:rsidR="00E03EB1" w:rsidRPr="00E05368" w:rsidRDefault="00E03EB1" w:rsidP="00E03EB1">
      <w:pPr>
        <w:pStyle w:val="2"/>
        <w:spacing w:before="0" w:after="0" w:line="480" w:lineRule="auto"/>
        <w:rPr>
          <w:rFonts w:eastAsia="宋体" w:cs="Arial"/>
          <w:sz w:val="21"/>
          <w:szCs w:val="21"/>
        </w:rPr>
      </w:pPr>
      <w:bookmarkStart w:id="60" w:name="_Toc24295935"/>
      <w:bookmarkStart w:id="61" w:name="_Toc33956070"/>
      <w:bookmarkStart w:id="62" w:name="_Toc44300261"/>
      <w:bookmarkStart w:id="63" w:name="_Toc76889698"/>
      <w:bookmarkStart w:id="64" w:name="_Toc47300689"/>
      <w:bookmarkEnd w:id="55"/>
      <w:bookmarkEnd w:id="56"/>
      <w:bookmarkEnd w:id="57"/>
      <w:bookmarkEnd w:id="58"/>
      <w:r w:rsidRPr="00E05368">
        <w:rPr>
          <w:rFonts w:eastAsia="宋体" w:cs="Arial" w:hint="eastAsia"/>
          <w:sz w:val="21"/>
          <w:szCs w:val="21"/>
        </w:rPr>
        <w:t>一</w:t>
      </w:r>
      <w:r w:rsidRPr="00E05368">
        <w:rPr>
          <w:rFonts w:eastAsia="宋体" w:cs="Arial"/>
          <w:sz w:val="21"/>
          <w:szCs w:val="21"/>
        </w:rPr>
        <w:t>、</w:t>
      </w:r>
      <w:bookmarkEnd w:id="60"/>
      <w:bookmarkEnd w:id="61"/>
      <w:bookmarkEnd w:id="62"/>
      <w:bookmarkEnd w:id="63"/>
      <w:r w:rsidRPr="00E05368">
        <w:rPr>
          <w:rFonts w:eastAsia="宋体" w:cs="Arial"/>
          <w:sz w:val="21"/>
          <w:szCs w:val="21"/>
        </w:rPr>
        <w:t>项目建设内容、规模和建设方案</w:t>
      </w:r>
      <w:bookmarkEnd w:id="64"/>
    </w:p>
    <w:p w14:paraId="37806877"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65" w:name="_Toc120933101"/>
      <w:bookmarkStart w:id="66" w:name="_Toc47300690"/>
      <w:r w:rsidRPr="00E05368">
        <w:rPr>
          <w:rFonts w:eastAsia="宋体" w:cs="Arial"/>
          <w:sz w:val="21"/>
          <w:szCs w:val="21"/>
        </w:rPr>
        <w:t>（一）项目建设地点</w:t>
      </w:r>
      <w:bookmarkStart w:id="67" w:name="_Toc44300262"/>
      <w:bookmarkStart w:id="68" w:name="_Toc99176023"/>
      <w:bookmarkStart w:id="69" w:name="_Toc99251654"/>
      <w:bookmarkStart w:id="70" w:name="_Toc109118445"/>
      <w:bookmarkStart w:id="71" w:name="_Toc109119047"/>
      <w:bookmarkStart w:id="72" w:name="_Toc109122452"/>
      <w:bookmarkEnd w:id="65"/>
      <w:bookmarkEnd w:id="66"/>
    </w:p>
    <w:p w14:paraId="3FC84B66" w14:textId="504FCFAB" w:rsidR="00C172C5" w:rsidRPr="00E05368" w:rsidRDefault="00C172C5" w:rsidP="00C172C5">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hint="eastAsia"/>
          <w:color w:val="000000"/>
          <w:sz w:val="21"/>
          <w:szCs w:val="21"/>
        </w:rPr>
        <w:t>、所在区位情况</w:t>
      </w:r>
    </w:p>
    <w:p w14:paraId="184BFB26" w14:textId="1F19E48B" w:rsidR="006A7EEB" w:rsidRDefault="006A7EEB" w:rsidP="00292C43">
      <w:pPr>
        <w:spacing w:line="480" w:lineRule="auto"/>
        <w:ind w:firstLineChars="200" w:firstLine="420"/>
        <w:rPr>
          <w:rFonts w:cs="Arial"/>
          <w:color w:val="000000"/>
          <w:sz w:val="21"/>
          <w:szCs w:val="21"/>
        </w:rPr>
      </w:pPr>
      <w:r>
        <w:rPr>
          <w:rFonts w:cs="Arial" w:hint="eastAsia"/>
          <w:color w:val="000000"/>
          <w:sz w:val="21"/>
          <w:szCs w:val="21"/>
        </w:rPr>
        <w:t>威海市作为国内优秀旅游城市，</w:t>
      </w:r>
      <w:r w:rsidRPr="00E96606">
        <w:rPr>
          <w:rFonts w:cs="Arial" w:hint="eastAsia"/>
          <w:color w:val="000000"/>
          <w:sz w:val="21"/>
          <w:szCs w:val="21"/>
        </w:rPr>
        <w:t>以“山光海色美、果香鱼虾肥”闻名全国，素有“东方夏威夷”之美称。威海拥有</w:t>
      </w:r>
      <w:r w:rsidRPr="00E96606">
        <w:rPr>
          <w:rFonts w:cs="Arial"/>
          <w:color w:val="000000"/>
          <w:sz w:val="21"/>
          <w:szCs w:val="21"/>
        </w:rPr>
        <w:t>5A级景区2处、4A级景区8处、3A级景区6处。形成了“一线（</w:t>
      </w:r>
      <w:proofErr w:type="gramStart"/>
      <w:r w:rsidRPr="00E96606">
        <w:rPr>
          <w:rFonts w:cs="Arial"/>
          <w:color w:val="000000"/>
          <w:sz w:val="21"/>
          <w:szCs w:val="21"/>
        </w:rPr>
        <w:t>千公里</w:t>
      </w:r>
      <w:proofErr w:type="gramEnd"/>
      <w:r w:rsidRPr="00E96606">
        <w:rPr>
          <w:rFonts w:cs="Arial"/>
          <w:color w:val="000000"/>
          <w:sz w:val="21"/>
          <w:szCs w:val="21"/>
        </w:rPr>
        <w:t>海岸线）、六区（中心城市、海滨生态、渔家风情、温泉疗养、传统文化、休闲度假）”的旅游格局，2019年游客到访4,683万人次，消费568亿元</w:t>
      </w:r>
      <w:r>
        <w:rPr>
          <w:rFonts w:cs="Arial" w:hint="eastAsia"/>
          <w:color w:val="000000"/>
          <w:sz w:val="21"/>
          <w:szCs w:val="21"/>
        </w:rPr>
        <w:t>。</w:t>
      </w:r>
    </w:p>
    <w:p w14:paraId="069D86EE" w14:textId="23729B38" w:rsidR="00E96606" w:rsidRDefault="00E96606" w:rsidP="00E96606">
      <w:pPr>
        <w:spacing w:line="480" w:lineRule="auto"/>
        <w:ind w:firstLineChars="200" w:firstLine="420"/>
        <w:rPr>
          <w:rFonts w:cs="Arial"/>
          <w:color w:val="000000"/>
          <w:sz w:val="21"/>
          <w:szCs w:val="21"/>
        </w:rPr>
      </w:pPr>
      <w:r w:rsidRPr="00E05368">
        <w:rPr>
          <w:rFonts w:cs="Arial"/>
          <w:color w:val="000000"/>
          <w:sz w:val="21"/>
          <w:szCs w:val="21"/>
        </w:rPr>
        <w:t>建</w:t>
      </w:r>
      <w:r w:rsidRPr="00E05368">
        <w:rPr>
          <w:rFonts w:ascii="Arial" w:hAnsi="Arial" w:cs="Arial"/>
          <w:color w:val="000000"/>
          <w:sz w:val="21"/>
          <w:szCs w:val="21"/>
        </w:rPr>
        <w:t>设项目</w:t>
      </w:r>
      <w:r w:rsidRPr="00E96606">
        <w:rPr>
          <w:rFonts w:cs="Arial" w:hint="eastAsia"/>
          <w:color w:val="000000"/>
          <w:sz w:val="21"/>
          <w:szCs w:val="21"/>
        </w:rPr>
        <w:t>地块位于威海市主城区</w:t>
      </w:r>
      <w:r>
        <w:rPr>
          <w:rFonts w:cs="Arial" w:hint="eastAsia"/>
          <w:color w:val="000000"/>
          <w:sz w:val="21"/>
          <w:szCs w:val="21"/>
        </w:rPr>
        <w:t>环翠区</w:t>
      </w:r>
      <w:r w:rsidRPr="00E96606">
        <w:rPr>
          <w:rFonts w:cs="Arial" w:hint="eastAsia"/>
          <w:color w:val="000000"/>
          <w:sz w:val="21"/>
          <w:szCs w:val="21"/>
        </w:rPr>
        <w:t>，</w:t>
      </w:r>
      <w:r>
        <w:rPr>
          <w:rFonts w:cs="Arial" w:hint="eastAsia"/>
          <w:color w:val="000000"/>
          <w:sz w:val="21"/>
          <w:szCs w:val="21"/>
        </w:rPr>
        <w:t>位置处于环翠区和经区衔接处，紧邻威海主干路</w:t>
      </w:r>
      <w:r w:rsidRPr="00E96606">
        <w:rPr>
          <w:rFonts w:cs="Arial" w:hint="eastAsia"/>
          <w:color w:val="000000"/>
          <w:sz w:val="21"/>
          <w:szCs w:val="21"/>
        </w:rPr>
        <w:t>—青岛中路，周边社区成熟，配套齐全；属威海市富人区。</w:t>
      </w:r>
      <w:r w:rsidR="00292C43" w:rsidRPr="00292C43">
        <w:rPr>
          <w:rFonts w:cs="Arial" w:hint="eastAsia"/>
          <w:color w:val="000000"/>
          <w:sz w:val="21"/>
          <w:szCs w:val="21"/>
        </w:rPr>
        <w:t>威海中心城区有环翠区、火炬高级技术开发区、临港经济技术开发区及经济技术开发区，其中环翠区是主城区，</w:t>
      </w:r>
      <w:r w:rsidRPr="00E96606">
        <w:rPr>
          <w:rFonts w:cs="Arial" w:hint="eastAsia"/>
          <w:color w:val="000000"/>
          <w:sz w:val="21"/>
          <w:szCs w:val="21"/>
        </w:rPr>
        <w:t>是威海市政府驻地、威海市的中心城区，生活配套齐全，是中国与韩国直线距离最近的城市。</w:t>
      </w:r>
      <w:r w:rsidRPr="00E96606">
        <w:rPr>
          <w:rFonts w:cs="Arial"/>
          <w:color w:val="000000"/>
          <w:sz w:val="21"/>
          <w:szCs w:val="21"/>
        </w:rPr>
        <w:t>2020中国县域</w:t>
      </w:r>
      <w:proofErr w:type="gramStart"/>
      <w:r w:rsidRPr="00E96606">
        <w:rPr>
          <w:rFonts w:cs="Arial"/>
          <w:color w:val="000000"/>
          <w:sz w:val="21"/>
          <w:szCs w:val="21"/>
        </w:rPr>
        <w:t>潮品消费百</w:t>
      </w:r>
      <w:proofErr w:type="gramEnd"/>
      <w:r w:rsidRPr="00E96606">
        <w:rPr>
          <w:rFonts w:cs="Arial"/>
          <w:color w:val="000000"/>
          <w:sz w:val="21"/>
          <w:szCs w:val="21"/>
        </w:rPr>
        <w:t>强榜排名37；2019年度全国新型城镇</w:t>
      </w:r>
      <w:proofErr w:type="gramStart"/>
      <w:r w:rsidRPr="00E96606">
        <w:rPr>
          <w:rFonts w:cs="Arial"/>
          <w:color w:val="000000"/>
          <w:sz w:val="21"/>
          <w:szCs w:val="21"/>
        </w:rPr>
        <w:t>化质量</w:t>
      </w:r>
      <w:proofErr w:type="gramEnd"/>
      <w:r w:rsidRPr="00E96606">
        <w:rPr>
          <w:rFonts w:cs="Arial"/>
          <w:color w:val="000000"/>
          <w:sz w:val="21"/>
          <w:szCs w:val="21"/>
        </w:rPr>
        <w:t>百强区；2019</w:t>
      </w:r>
      <w:r w:rsidR="006A7EEB">
        <w:rPr>
          <w:rFonts w:cs="Arial"/>
          <w:color w:val="000000"/>
          <w:sz w:val="21"/>
          <w:szCs w:val="21"/>
        </w:rPr>
        <w:t>年度全国绿色发展百强区</w:t>
      </w:r>
      <w:r w:rsidR="006A7EEB">
        <w:rPr>
          <w:rFonts w:cs="Arial" w:hint="eastAsia"/>
          <w:color w:val="000000"/>
          <w:sz w:val="21"/>
          <w:szCs w:val="21"/>
        </w:rPr>
        <w:t>。</w:t>
      </w:r>
    </w:p>
    <w:p w14:paraId="16EC7BCB" w14:textId="4450D0BD" w:rsidR="006A7EEB" w:rsidRPr="006A7EEB" w:rsidRDefault="006A7EEB" w:rsidP="006A7EEB">
      <w:pPr>
        <w:spacing w:line="480" w:lineRule="auto"/>
        <w:jc w:val="center"/>
        <w:rPr>
          <w:rFonts w:cs="Arial"/>
          <w:color w:val="000000"/>
          <w:sz w:val="21"/>
          <w:szCs w:val="21"/>
        </w:rPr>
      </w:pPr>
      <w:r>
        <w:rPr>
          <w:noProof/>
        </w:rPr>
        <w:drawing>
          <wp:inline distT="0" distB="0" distL="0" distR="0" wp14:anchorId="6B64BF92" wp14:editId="131626DF">
            <wp:extent cx="5753100" cy="2240646"/>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7506" cy="2246257"/>
                    </a:xfrm>
                    <a:prstGeom prst="rect">
                      <a:avLst/>
                    </a:prstGeom>
                  </pic:spPr>
                </pic:pic>
              </a:graphicData>
            </a:graphic>
          </wp:inline>
        </w:drawing>
      </w:r>
    </w:p>
    <w:p w14:paraId="4D4818BC" w14:textId="10A2BF4F" w:rsidR="006A7EEB" w:rsidRPr="00E05368" w:rsidRDefault="006A7EEB" w:rsidP="006A7EEB">
      <w:pPr>
        <w:spacing w:line="480" w:lineRule="auto"/>
        <w:ind w:firstLineChars="200" w:firstLine="420"/>
        <w:rPr>
          <w:rFonts w:ascii="Arial" w:hAnsi="Arial" w:cs="Arial"/>
          <w:color w:val="000000"/>
          <w:sz w:val="21"/>
          <w:szCs w:val="21"/>
        </w:rPr>
      </w:pPr>
      <w:r w:rsidRPr="00E05368">
        <w:rPr>
          <w:rFonts w:cs="Arial"/>
          <w:color w:val="000000"/>
          <w:sz w:val="21"/>
          <w:szCs w:val="21"/>
        </w:rPr>
        <w:t>建</w:t>
      </w:r>
      <w:r w:rsidRPr="00E05368">
        <w:rPr>
          <w:rFonts w:ascii="Arial" w:hAnsi="Arial" w:cs="Arial"/>
          <w:color w:val="000000"/>
          <w:sz w:val="21"/>
          <w:szCs w:val="21"/>
        </w:rPr>
        <w:t>设项目</w:t>
      </w:r>
      <w:r w:rsidRPr="00E96606">
        <w:rPr>
          <w:rFonts w:cs="Arial" w:hint="eastAsia"/>
          <w:color w:val="000000"/>
          <w:sz w:val="21"/>
          <w:szCs w:val="21"/>
        </w:rPr>
        <w:t>地块</w:t>
      </w:r>
      <w:r>
        <w:rPr>
          <w:rFonts w:cs="Arial" w:hint="eastAsia"/>
          <w:color w:val="000000"/>
          <w:sz w:val="21"/>
          <w:szCs w:val="21"/>
        </w:rPr>
        <w:t>所在位置</w:t>
      </w:r>
      <w:r>
        <w:rPr>
          <w:rFonts w:ascii="Arial" w:hAnsi="Arial" w:cs="Arial" w:hint="eastAsia"/>
          <w:color w:val="000000"/>
          <w:sz w:val="21"/>
          <w:szCs w:val="21"/>
        </w:rPr>
        <w:t>处于</w:t>
      </w:r>
      <w:r w:rsidRPr="00E96606">
        <w:rPr>
          <w:rFonts w:ascii="Arial" w:hAnsi="Arial" w:cs="Arial" w:hint="eastAsia"/>
          <w:color w:val="000000"/>
          <w:sz w:val="21"/>
          <w:szCs w:val="21"/>
        </w:rPr>
        <w:t>威海市环翠区和经区衔接处，西侧紧邻威海主干路——环山路，南侧为平度路，北侧为</w:t>
      </w:r>
      <w:proofErr w:type="gramStart"/>
      <w:r w:rsidRPr="00E96606">
        <w:rPr>
          <w:rFonts w:ascii="Arial" w:hAnsi="Arial" w:cs="Arial" w:hint="eastAsia"/>
          <w:color w:val="000000"/>
          <w:sz w:val="21"/>
          <w:szCs w:val="21"/>
        </w:rPr>
        <w:t>望岛河</w:t>
      </w:r>
      <w:proofErr w:type="gramEnd"/>
      <w:r w:rsidRPr="00E96606">
        <w:rPr>
          <w:rFonts w:ascii="Arial" w:hAnsi="Arial" w:cs="Arial" w:hint="eastAsia"/>
          <w:color w:val="000000"/>
          <w:sz w:val="21"/>
          <w:szCs w:val="21"/>
        </w:rPr>
        <w:t>（规划有单行线），东侧为统一南路（上有铁路线），地块东侧紧邻威海万达广场地块，周边社区成熟，配套齐全。</w:t>
      </w:r>
      <w:r>
        <w:rPr>
          <w:rFonts w:ascii="Arial" w:hAnsi="Arial" w:cs="Arial" w:hint="eastAsia"/>
          <w:color w:val="000000"/>
          <w:sz w:val="21"/>
          <w:szCs w:val="21"/>
        </w:rPr>
        <w:t>项目位置</w:t>
      </w:r>
      <w:r>
        <w:rPr>
          <w:rFonts w:ascii="Arial" w:hAnsi="Arial" w:cs="Arial"/>
          <w:sz w:val="21"/>
          <w:szCs w:val="21"/>
        </w:rPr>
        <w:t>距离</w:t>
      </w:r>
      <w:proofErr w:type="gramStart"/>
      <w:r>
        <w:rPr>
          <w:rFonts w:ascii="Arial" w:hAnsi="Arial" w:cs="Arial" w:hint="eastAsia"/>
          <w:sz w:val="21"/>
          <w:szCs w:val="21"/>
        </w:rPr>
        <w:t>威海</w:t>
      </w:r>
      <w:r w:rsidRPr="00E05368">
        <w:rPr>
          <w:rFonts w:ascii="Arial" w:hAnsi="Arial" w:cs="Arial"/>
          <w:sz w:val="21"/>
          <w:szCs w:val="21"/>
        </w:rPr>
        <w:t>站</w:t>
      </w:r>
      <w:proofErr w:type="gramEnd"/>
      <w:r w:rsidRPr="00E05368">
        <w:rPr>
          <w:rFonts w:ascii="Arial" w:hAnsi="Arial" w:cs="Arial"/>
          <w:sz w:val="21"/>
          <w:szCs w:val="21"/>
        </w:rPr>
        <w:t>约</w:t>
      </w:r>
      <w:r>
        <w:rPr>
          <w:rFonts w:ascii="Arial" w:hAnsi="Arial" w:cs="Arial" w:hint="eastAsia"/>
          <w:sz w:val="21"/>
          <w:szCs w:val="21"/>
        </w:rPr>
        <w:t>2</w:t>
      </w:r>
      <w:r w:rsidRPr="00E05368">
        <w:rPr>
          <w:rFonts w:ascii="Arial" w:hAnsi="Arial" w:cs="Arial"/>
          <w:sz w:val="21"/>
          <w:szCs w:val="21"/>
        </w:rPr>
        <w:t>公里</w:t>
      </w:r>
      <w:r>
        <w:rPr>
          <w:rFonts w:ascii="Arial" w:hAnsi="Arial" w:cs="Arial" w:hint="eastAsia"/>
          <w:sz w:val="21"/>
          <w:szCs w:val="21"/>
        </w:rPr>
        <w:t>，</w:t>
      </w:r>
      <w:r w:rsidR="00272940" w:rsidRPr="00E96606">
        <w:rPr>
          <w:rFonts w:cs="Arial"/>
          <w:color w:val="000000"/>
          <w:sz w:val="21"/>
          <w:szCs w:val="21"/>
        </w:rPr>
        <w:t>现已开通烟台、青岛、济南、上海、北京、西安方向高铁；同时，荣成直达济南方向的高铁也在规划建设中；</w:t>
      </w:r>
      <w:r w:rsidR="00272940">
        <w:rPr>
          <w:rFonts w:cs="Arial" w:hint="eastAsia"/>
          <w:color w:val="000000"/>
          <w:sz w:val="21"/>
          <w:szCs w:val="21"/>
        </w:rPr>
        <w:t>距离</w:t>
      </w:r>
      <w:r>
        <w:rPr>
          <w:rFonts w:ascii="Arial" w:hAnsi="Arial" w:cs="Arial" w:hint="eastAsia"/>
          <w:sz w:val="21"/>
          <w:szCs w:val="21"/>
        </w:rPr>
        <w:t>机场</w:t>
      </w:r>
      <w:r w:rsidR="00272940">
        <w:rPr>
          <w:rFonts w:ascii="Arial" w:hAnsi="Arial" w:cs="Arial" w:hint="eastAsia"/>
          <w:sz w:val="21"/>
          <w:szCs w:val="21"/>
        </w:rPr>
        <w:t>约</w:t>
      </w:r>
      <w:r>
        <w:rPr>
          <w:rFonts w:ascii="Arial" w:hAnsi="Arial" w:cs="Arial" w:hint="eastAsia"/>
          <w:sz w:val="21"/>
          <w:szCs w:val="21"/>
        </w:rPr>
        <w:t>30</w:t>
      </w:r>
      <w:r>
        <w:rPr>
          <w:rFonts w:ascii="Arial" w:hAnsi="Arial" w:cs="Arial" w:hint="eastAsia"/>
          <w:sz w:val="21"/>
          <w:szCs w:val="21"/>
        </w:rPr>
        <w:t>公里，</w:t>
      </w:r>
      <w:r w:rsidR="00272940" w:rsidRPr="00E96606">
        <w:rPr>
          <w:rFonts w:cs="Arial"/>
          <w:color w:val="000000"/>
          <w:sz w:val="21"/>
          <w:szCs w:val="21"/>
        </w:rPr>
        <w:lastRenderedPageBreak/>
        <w:t>规划机场约20KM</w:t>
      </w:r>
      <w:r w:rsidR="00272940">
        <w:rPr>
          <w:rFonts w:cs="Arial" w:hint="eastAsia"/>
          <w:color w:val="000000"/>
          <w:sz w:val="21"/>
          <w:szCs w:val="21"/>
        </w:rPr>
        <w:t>；</w:t>
      </w:r>
      <w:r>
        <w:rPr>
          <w:rFonts w:cs="Arial" w:hint="eastAsia"/>
          <w:color w:val="000000"/>
          <w:sz w:val="21"/>
          <w:szCs w:val="21"/>
        </w:rPr>
        <w:t>北距大润发</w:t>
      </w:r>
      <w:proofErr w:type="gramStart"/>
      <w:r>
        <w:rPr>
          <w:rFonts w:cs="Arial" w:hint="eastAsia"/>
          <w:color w:val="000000"/>
          <w:sz w:val="21"/>
          <w:szCs w:val="21"/>
        </w:rPr>
        <w:t>商圈约</w:t>
      </w:r>
      <w:proofErr w:type="gramEnd"/>
      <w:r>
        <w:rPr>
          <w:rFonts w:cs="Arial" w:hint="eastAsia"/>
          <w:color w:val="000000"/>
          <w:sz w:val="21"/>
          <w:szCs w:val="21"/>
        </w:rPr>
        <w:t>4.5公里，距威海市核心区商业中心约6.5公里。</w:t>
      </w:r>
      <w:r w:rsidRPr="00E05368">
        <w:rPr>
          <w:rFonts w:ascii="Arial" w:hAnsi="Arial" w:cs="Arial"/>
          <w:color w:val="000000"/>
          <w:sz w:val="21"/>
          <w:szCs w:val="21"/>
        </w:rPr>
        <w:t>建设项目</w:t>
      </w:r>
      <w:r>
        <w:rPr>
          <w:rFonts w:ascii="Arial" w:hAnsi="Arial" w:cs="Arial"/>
          <w:sz w:val="21"/>
          <w:szCs w:val="21"/>
        </w:rPr>
        <w:t>周边住宅项目较多，</w:t>
      </w:r>
      <w:r w:rsidRPr="00272940">
        <w:rPr>
          <w:rFonts w:ascii="Arial" w:hAnsi="Arial" w:cs="Arial"/>
          <w:sz w:val="21"/>
          <w:szCs w:val="21"/>
        </w:rPr>
        <w:t>已建成社区多集中于建设项目以</w:t>
      </w:r>
      <w:r w:rsidRPr="00272940">
        <w:rPr>
          <w:rFonts w:ascii="Arial" w:hAnsi="Arial" w:cs="Arial" w:hint="eastAsia"/>
          <w:sz w:val="21"/>
          <w:szCs w:val="21"/>
        </w:rPr>
        <w:t>北</w:t>
      </w:r>
      <w:r w:rsidRPr="00272940">
        <w:rPr>
          <w:rFonts w:ascii="Arial" w:hAnsi="Arial" w:cs="Arial"/>
          <w:sz w:val="21"/>
          <w:szCs w:val="21"/>
        </w:rPr>
        <w:t>及以</w:t>
      </w:r>
      <w:r w:rsidRPr="00272940">
        <w:rPr>
          <w:rFonts w:ascii="Arial" w:hAnsi="Arial" w:cs="Arial" w:hint="eastAsia"/>
          <w:sz w:val="21"/>
          <w:szCs w:val="21"/>
        </w:rPr>
        <w:t>东</w:t>
      </w:r>
      <w:r w:rsidRPr="00272940">
        <w:rPr>
          <w:rFonts w:ascii="Arial" w:hAnsi="Arial" w:cs="Arial"/>
          <w:sz w:val="21"/>
          <w:szCs w:val="21"/>
        </w:rPr>
        <w:t>，</w:t>
      </w:r>
      <w:proofErr w:type="gramStart"/>
      <w:r w:rsidRPr="00272940">
        <w:rPr>
          <w:rFonts w:ascii="Arial" w:hAnsi="Arial" w:cs="Arial"/>
          <w:sz w:val="21"/>
          <w:szCs w:val="21"/>
        </w:rPr>
        <w:t>如</w:t>
      </w:r>
      <w:r w:rsidR="00272940" w:rsidRPr="00272940">
        <w:rPr>
          <w:rFonts w:ascii="Arial" w:hAnsi="Arial" w:cs="Arial" w:hint="eastAsia"/>
          <w:sz w:val="21"/>
          <w:szCs w:val="21"/>
        </w:rPr>
        <w:t>望岛</w:t>
      </w:r>
      <w:proofErr w:type="gramEnd"/>
      <w:r w:rsidR="00272940" w:rsidRPr="00272940">
        <w:rPr>
          <w:rFonts w:ascii="Arial" w:hAnsi="Arial" w:cs="Arial" w:hint="eastAsia"/>
          <w:sz w:val="21"/>
          <w:szCs w:val="21"/>
        </w:rPr>
        <w:t>小区</w:t>
      </w:r>
      <w:r w:rsidRPr="00272940">
        <w:rPr>
          <w:rFonts w:ascii="Arial" w:hAnsi="Arial" w:cs="Arial"/>
          <w:sz w:val="21"/>
          <w:szCs w:val="21"/>
        </w:rPr>
        <w:t>、</w:t>
      </w:r>
      <w:r w:rsidR="00272940" w:rsidRPr="00272940">
        <w:rPr>
          <w:rFonts w:ascii="Arial" w:hAnsi="Arial" w:cs="Arial" w:hint="eastAsia"/>
          <w:sz w:val="21"/>
          <w:szCs w:val="21"/>
        </w:rPr>
        <w:t>望岛名郡、锦绣北山、山水人家、</w:t>
      </w:r>
      <w:proofErr w:type="gramStart"/>
      <w:r w:rsidR="00272940" w:rsidRPr="00272940">
        <w:rPr>
          <w:rFonts w:ascii="Arial" w:hAnsi="Arial" w:cs="Arial" w:hint="eastAsia"/>
          <w:sz w:val="21"/>
          <w:szCs w:val="21"/>
        </w:rPr>
        <w:t>山海顺沁苑</w:t>
      </w:r>
      <w:proofErr w:type="gramEnd"/>
      <w:r w:rsidRPr="00272940">
        <w:rPr>
          <w:rFonts w:ascii="Arial" w:hAnsi="Arial" w:cs="Arial"/>
          <w:sz w:val="21"/>
          <w:szCs w:val="21"/>
        </w:rPr>
        <w:t>等住宅小区，</w:t>
      </w:r>
      <w:r w:rsidRPr="00E05368">
        <w:rPr>
          <w:rFonts w:ascii="Arial" w:hAnsi="Arial" w:cs="Arial"/>
          <w:sz w:val="21"/>
          <w:szCs w:val="21"/>
        </w:rPr>
        <w:t>所在区域整体成熟度较好，处于开发较成熟阶段。区域内规划路网密集，行车</w:t>
      </w:r>
      <w:proofErr w:type="gramStart"/>
      <w:r w:rsidRPr="00E05368">
        <w:rPr>
          <w:rFonts w:ascii="Arial" w:hAnsi="Arial" w:cs="Arial"/>
          <w:sz w:val="21"/>
          <w:szCs w:val="21"/>
        </w:rPr>
        <w:t>出入较</w:t>
      </w:r>
      <w:proofErr w:type="gramEnd"/>
      <w:r w:rsidRPr="00E05368">
        <w:rPr>
          <w:rFonts w:ascii="Arial" w:hAnsi="Arial" w:cs="Arial"/>
          <w:sz w:val="21"/>
          <w:szCs w:val="21"/>
        </w:rPr>
        <w:t>便捷，且项目及周边道路均设有停车场，停车较便捷。</w:t>
      </w:r>
    </w:p>
    <w:p w14:paraId="69B89412" w14:textId="25586D7F" w:rsidR="00E03EB1" w:rsidRPr="00E05368" w:rsidRDefault="000B6FD4" w:rsidP="00FB7BC8">
      <w:pPr>
        <w:jc w:val="center"/>
      </w:pPr>
      <w:r w:rsidRPr="000B6FD4">
        <w:rPr>
          <w:noProof/>
        </w:rPr>
        <w:drawing>
          <wp:inline distT="0" distB="0" distL="0" distR="0" wp14:anchorId="4C6D62D9" wp14:editId="077BA702">
            <wp:extent cx="4305300" cy="3074824"/>
            <wp:effectExtent l="0" t="0" r="0" b="0"/>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6025" cy="3082484"/>
                    </a:xfrm>
                    <a:prstGeom prst="rect">
                      <a:avLst/>
                    </a:prstGeom>
                  </pic:spPr>
                </pic:pic>
              </a:graphicData>
            </a:graphic>
          </wp:inline>
        </w:drawing>
      </w:r>
    </w:p>
    <w:p w14:paraId="69157730" w14:textId="77777777" w:rsidR="00E03EB1" w:rsidRPr="00E05368" w:rsidRDefault="00E03EB1" w:rsidP="00E03EB1">
      <w:pPr>
        <w:jc w:val="center"/>
      </w:pPr>
    </w:p>
    <w:p w14:paraId="4EA894CA" w14:textId="0DBAB060" w:rsidR="00C172C5" w:rsidRPr="00E05368" w:rsidRDefault="00C172C5" w:rsidP="00C172C5">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hint="eastAsia"/>
          <w:color w:val="000000"/>
          <w:sz w:val="21"/>
          <w:szCs w:val="21"/>
        </w:rPr>
        <w:t>、周边环境及四至</w:t>
      </w:r>
    </w:p>
    <w:p w14:paraId="682634EC" w14:textId="4E30DAB4" w:rsidR="00192B83" w:rsidRPr="00E05368" w:rsidRDefault="000B6FD4" w:rsidP="00192B83">
      <w:pPr>
        <w:widowControl w:val="0"/>
        <w:adjustRightInd w:val="0"/>
        <w:snapToGrid w:val="0"/>
        <w:spacing w:line="480" w:lineRule="auto"/>
        <w:ind w:firstLineChars="200" w:firstLine="420"/>
        <w:jc w:val="both"/>
        <w:rPr>
          <w:rFonts w:ascii="Arial" w:hAnsi="Arial" w:cs="Arial"/>
          <w:sz w:val="21"/>
          <w:szCs w:val="21"/>
        </w:rPr>
      </w:pPr>
      <w:r>
        <w:rPr>
          <w:rFonts w:cs="Arial" w:hint="eastAsia"/>
          <w:color w:val="000000"/>
          <w:sz w:val="21"/>
          <w:szCs w:val="21"/>
        </w:rPr>
        <w:t>建设项目位于环翠</w:t>
      </w:r>
      <w:r w:rsidR="00192B83" w:rsidRPr="00E05368">
        <w:rPr>
          <w:rFonts w:cs="Arial" w:hint="eastAsia"/>
          <w:color w:val="000000"/>
          <w:sz w:val="21"/>
          <w:szCs w:val="21"/>
        </w:rPr>
        <w:t>区</w:t>
      </w:r>
      <w:r>
        <w:rPr>
          <w:rFonts w:cs="Arial" w:hint="eastAsia"/>
          <w:color w:val="000000"/>
          <w:sz w:val="21"/>
          <w:szCs w:val="21"/>
        </w:rPr>
        <w:t>望岛河以南</w:t>
      </w:r>
      <w:r w:rsidR="00192B83" w:rsidRPr="00E05368">
        <w:rPr>
          <w:rFonts w:cs="Arial" w:hint="eastAsia"/>
          <w:color w:val="000000"/>
          <w:sz w:val="21"/>
          <w:szCs w:val="21"/>
        </w:rPr>
        <w:t>，</w:t>
      </w:r>
      <w:r w:rsidRPr="009F750F">
        <w:rPr>
          <w:rFonts w:cs="Arial" w:hint="eastAsia"/>
          <w:color w:val="000000"/>
          <w:sz w:val="21"/>
          <w:szCs w:val="21"/>
        </w:rPr>
        <w:t>统一南路</w:t>
      </w:r>
      <w:r>
        <w:rPr>
          <w:rFonts w:cs="Arial" w:hint="eastAsia"/>
          <w:color w:val="000000"/>
          <w:sz w:val="21"/>
          <w:szCs w:val="21"/>
        </w:rPr>
        <w:t>以西，</w:t>
      </w:r>
      <w:r w:rsidR="00192B83" w:rsidRPr="00E05368">
        <w:rPr>
          <w:rFonts w:ascii="Arial" w:hAnsi="Arial" w:cs="Arial" w:hint="eastAsia"/>
          <w:sz w:val="21"/>
          <w:szCs w:val="21"/>
        </w:rPr>
        <w:t>所在区域主要规划为居住</w:t>
      </w:r>
      <w:r>
        <w:rPr>
          <w:rFonts w:ascii="Arial" w:hAnsi="Arial" w:cs="Arial" w:hint="eastAsia"/>
          <w:sz w:val="21"/>
          <w:szCs w:val="21"/>
        </w:rPr>
        <w:t>、商业</w:t>
      </w:r>
      <w:r w:rsidR="00192B83" w:rsidRPr="00E05368">
        <w:rPr>
          <w:rFonts w:ascii="Arial" w:hAnsi="Arial" w:cs="Arial" w:hint="eastAsia"/>
          <w:sz w:val="21"/>
          <w:szCs w:val="21"/>
        </w:rPr>
        <w:t>用地，</w:t>
      </w:r>
      <w:r>
        <w:rPr>
          <w:rFonts w:ascii="Arial" w:hAnsi="Arial" w:cs="Arial" w:hint="eastAsia"/>
          <w:sz w:val="21"/>
          <w:szCs w:val="21"/>
        </w:rPr>
        <w:t>周边多个已建成成熟社区，区域居住</w:t>
      </w:r>
      <w:r w:rsidR="00192B83" w:rsidRPr="00E05368">
        <w:rPr>
          <w:rFonts w:ascii="Arial" w:hAnsi="Arial" w:cs="Arial" w:hint="eastAsia"/>
          <w:sz w:val="21"/>
          <w:szCs w:val="21"/>
        </w:rPr>
        <w:t>氛围较浓厚。</w:t>
      </w:r>
    </w:p>
    <w:p w14:paraId="051520CF" w14:textId="6F86D9D2" w:rsidR="00C172C5" w:rsidRPr="00E05368" w:rsidRDefault="00863A64" w:rsidP="00863A64">
      <w:pPr>
        <w:jc w:val="center"/>
      </w:pPr>
      <w:r>
        <w:rPr>
          <w:noProof/>
        </w:rPr>
        <w:drawing>
          <wp:inline distT="0" distB="0" distL="0" distR="0" wp14:anchorId="235F3FDB" wp14:editId="1821840F">
            <wp:extent cx="5486400" cy="3003550"/>
            <wp:effectExtent l="0" t="0" r="0" b="6350"/>
            <wp:docPr id="5159" name="图片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003550"/>
                    </a:xfrm>
                    <a:prstGeom prst="rect">
                      <a:avLst/>
                    </a:prstGeom>
                  </pic:spPr>
                </pic:pic>
              </a:graphicData>
            </a:graphic>
          </wp:inline>
        </w:drawing>
      </w:r>
    </w:p>
    <w:p w14:paraId="13C18967" w14:textId="77777777" w:rsidR="00E03EB1" w:rsidRPr="00E05368" w:rsidRDefault="00E03EB1" w:rsidP="00E03EB1">
      <w:pPr>
        <w:jc w:val="center"/>
      </w:pPr>
    </w:p>
    <w:p w14:paraId="042C7437" w14:textId="77777777" w:rsidR="00C172C5" w:rsidRPr="00E05368" w:rsidRDefault="00E03EB1" w:rsidP="00C172C5">
      <w:pPr>
        <w:ind w:left="420" w:hangingChars="200" w:hanging="420"/>
        <w:rPr>
          <w:rFonts w:ascii="Arial" w:hAnsi="Arial" w:cs="Arial"/>
          <w:color w:val="000000"/>
          <w:szCs w:val="21"/>
        </w:rPr>
      </w:pPr>
      <w:r w:rsidRPr="00E05368">
        <w:rPr>
          <w:rFonts w:ascii="Arial" w:hAnsi="Arial" w:cs="Arial" w:hint="eastAsia"/>
          <w:sz w:val="21"/>
          <w:szCs w:val="21"/>
        </w:rPr>
        <w:t xml:space="preserve">  </w:t>
      </w:r>
      <w:r w:rsidRPr="00E05368">
        <w:rPr>
          <w:rFonts w:ascii="Arial" w:eastAsia="华文细黑" w:hAnsi="Arial" w:cs="Arial"/>
          <w:color w:val="000000"/>
          <w:sz w:val="18"/>
          <w:szCs w:val="18"/>
        </w:rPr>
        <w:tab/>
      </w:r>
      <w:r w:rsidR="00FB7BC8" w:rsidRPr="00E05368">
        <w:rPr>
          <w:rFonts w:ascii="Arial" w:hAnsi="Arial" w:cs="Arial" w:hint="eastAsia"/>
          <w:noProof/>
          <w:color w:val="000000"/>
          <w:szCs w:val="21"/>
        </w:rPr>
        <w:drawing>
          <wp:inline distT="0" distB="0" distL="0" distR="0" wp14:anchorId="72A6C506" wp14:editId="163B447A">
            <wp:extent cx="2684341" cy="2013256"/>
            <wp:effectExtent l="0" t="0" r="1905" b="6350"/>
            <wp:docPr id="5153" name="图片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地块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4341" cy="2013256"/>
                    </a:xfrm>
                    <a:prstGeom prst="rect">
                      <a:avLst/>
                    </a:prstGeom>
                  </pic:spPr>
                </pic:pic>
              </a:graphicData>
            </a:graphic>
          </wp:inline>
        </w:drawing>
      </w:r>
      <w:r w:rsidRPr="00E05368">
        <w:rPr>
          <w:rFonts w:ascii="Arial" w:hAnsi="Arial" w:cs="Arial" w:hint="eastAsia"/>
          <w:color w:val="000000"/>
          <w:szCs w:val="21"/>
        </w:rPr>
        <w:t xml:space="preserve">  </w:t>
      </w:r>
      <w:r w:rsidR="00FB7BC8" w:rsidRPr="00E05368">
        <w:rPr>
          <w:rFonts w:ascii="Arial" w:hAnsi="Arial" w:cs="Arial"/>
          <w:noProof/>
          <w:color w:val="000000"/>
          <w:szCs w:val="21"/>
        </w:rPr>
        <w:drawing>
          <wp:inline distT="0" distB="0" distL="0" distR="0" wp14:anchorId="3E768C64" wp14:editId="08B89555">
            <wp:extent cx="2663118" cy="1997339"/>
            <wp:effectExtent l="0" t="0" r="4445" b="3175"/>
            <wp:docPr id="5154" name="图片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地块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3118" cy="1997339"/>
                    </a:xfrm>
                    <a:prstGeom prst="rect">
                      <a:avLst/>
                    </a:prstGeom>
                  </pic:spPr>
                </pic:pic>
              </a:graphicData>
            </a:graphic>
          </wp:inline>
        </w:drawing>
      </w:r>
    </w:p>
    <w:p w14:paraId="4A0EBA2F" w14:textId="20710740" w:rsidR="00C172C5" w:rsidRPr="00E05368" w:rsidRDefault="00C172C5" w:rsidP="00C172C5">
      <w:pPr>
        <w:ind w:leftChars="200" w:left="480"/>
        <w:jc w:val="center"/>
        <w:rPr>
          <w:rFonts w:ascii="Arial" w:hAnsi="Arial" w:cs="Arial"/>
          <w:color w:val="000000"/>
          <w:szCs w:val="21"/>
        </w:rPr>
      </w:pPr>
      <w:r w:rsidRPr="00E05368">
        <w:rPr>
          <w:rFonts w:ascii="Arial" w:eastAsia="华文细黑" w:hAnsi="Arial" w:cs="Arial" w:hint="eastAsia"/>
          <w:sz w:val="18"/>
          <w:szCs w:val="18"/>
        </w:rPr>
        <w:t>A</w:t>
      </w:r>
      <w:r w:rsidRPr="00E05368">
        <w:rPr>
          <w:rFonts w:ascii="Arial" w:eastAsia="华文细黑" w:hAnsi="Arial" w:cs="Arial"/>
          <w:sz w:val="18"/>
          <w:szCs w:val="18"/>
        </w:rPr>
        <w:t>1</w:t>
      </w:r>
      <w:r w:rsidRPr="00E05368">
        <w:rPr>
          <w:rFonts w:ascii="Arial" w:eastAsia="华文细黑" w:hAnsi="Arial" w:cs="Arial" w:hint="eastAsia"/>
          <w:sz w:val="18"/>
          <w:szCs w:val="18"/>
        </w:rPr>
        <w:t>地块</w:t>
      </w:r>
      <w:r w:rsidRPr="00E05368">
        <w:rPr>
          <w:rFonts w:ascii="Arial" w:eastAsia="华文细黑" w:hAnsi="Arial" w:cs="Arial" w:hint="eastAsia"/>
          <w:sz w:val="18"/>
          <w:szCs w:val="18"/>
        </w:rPr>
        <w:t xml:space="preserve"> </w:t>
      </w:r>
      <w:r w:rsidRPr="00E05368">
        <w:rPr>
          <w:rFonts w:ascii="Arial" w:eastAsia="华文细黑" w:hAnsi="Arial" w:cs="Arial"/>
          <w:sz w:val="18"/>
          <w:szCs w:val="18"/>
        </w:rPr>
        <w:t xml:space="preserve">                                         </w:t>
      </w:r>
      <w:r w:rsidRPr="00E05368">
        <w:rPr>
          <w:rFonts w:ascii="Arial" w:eastAsia="华文细黑" w:hAnsi="Arial" w:cs="Arial" w:hint="eastAsia"/>
          <w:sz w:val="18"/>
          <w:szCs w:val="18"/>
        </w:rPr>
        <w:t>A</w:t>
      </w:r>
      <w:r w:rsidRPr="00E05368">
        <w:rPr>
          <w:rFonts w:ascii="Arial" w:eastAsia="华文细黑" w:hAnsi="Arial" w:cs="Arial"/>
          <w:sz w:val="18"/>
          <w:szCs w:val="18"/>
        </w:rPr>
        <w:t>2</w:t>
      </w:r>
      <w:r w:rsidRPr="00E05368">
        <w:rPr>
          <w:rFonts w:ascii="Arial" w:eastAsia="华文细黑" w:hAnsi="Arial" w:cs="Arial" w:hint="eastAsia"/>
          <w:sz w:val="18"/>
          <w:szCs w:val="18"/>
        </w:rPr>
        <w:t>地块</w:t>
      </w:r>
    </w:p>
    <w:p w14:paraId="3C289DE6" w14:textId="32097FD5" w:rsidR="00E03EB1" w:rsidRPr="00E05368" w:rsidRDefault="00E03EB1" w:rsidP="00C172C5">
      <w:pPr>
        <w:ind w:leftChars="200" w:left="480"/>
        <w:rPr>
          <w:rFonts w:ascii="Arial" w:hAnsi="Arial" w:cs="Arial"/>
          <w:color w:val="000000"/>
          <w:szCs w:val="21"/>
        </w:rPr>
      </w:pPr>
    </w:p>
    <w:p w14:paraId="3AFF5815" w14:textId="77777777" w:rsidR="00C172C5" w:rsidRPr="00E05368" w:rsidRDefault="00C172C5" w:rsidP="00C172C5">
      <w:pPr>
        <w:rPr>
          <w:rFonts w:ascii="Arial" w:hAnsi="Arial" w:cs="Arial"/>
          <w:color w:val="000000"/>
          <w:szCs w:val="21"/>
        </w:rPr>
      </w:pPr>
      <w:r w:rsidRPr="00E05368">
        <w:rPr>
          <w:rFonts w:ascii="Arial" w:hAnsi="Arial" w:cs="Arial" w:hint="eastAsia"/>
          <w:sz w:val="21"/>
          <w:szCs w:val="21"/>
        </w:rPr>
        <w:t xml:space="preserve">  </w:t>
      </w:r>
      <w:r w:rsidRPr="00E05368">
        <w:rPr>
          <w:rFonts w:ascii="Arial" w:eastAsia="华文细黑" w:hAnsi="Arial" w:cs="Arial"/>
          <w:color w:val="000000"/>
          <w:sz w:val="18"/>
          <w:szCs w:val="18"/>
        </w:rPr>
        <w:tab/>
      </w:r>
      <w:r w:rsidRPr="00E05368">
        <w:rPr>
          <w:rFonts w:ascii="Arial" w:hAnsi="Arial" w:cs="Arial" w:hint="eastAsia"/>
          <w:noProof/>
          <w:color w:val="000000"/>
          <w:szCs w:val="21"/>
        </w:rPr>
        <w:drawing>
          <wp:inline distT="0" distB="0" distL="0" distR="0" wp14:anchorId="70E2DFCA" wp14:editId="19036886">
            <wp:extent cx="2684341" cy="2013255"/>
            <wp:effectExtent l="0" t="0" r="1905"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地块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4341" cy="2013255"/>
                    </a:xfrm>
                    <a:prstGeom prst="rect">
                      <a:avLst/>
                    </a:prstGeom>
                  </pic:spPr>
                </pic:pic>
              </a:graphicData>
            </a:graphic>
          </wp:inline>
        </w:drawing>
      </w:r>
      <w:r w:rsidRPr="00E05368">
        <w:rPr>
          <w:rFonts w:ascii="Arial" w:hAnsi="Arial" w:cs="Arial" w:hint="eastAsia"/>
          <w:color w:val="000000"/>
          <w:szCs w:val="21"/>
        </w:rPr>
        <w:t xml:space="preserve">  </w:t>
      </w:r>
      <w:r w:rsidRPr="00E05368">
        <w:rPr>
          <w:rFonts w:ascii="Arial" w:hAnsi="Arial" w:cs="Arial"/>
          <w:noProof/>
          <w:color w:val="000000"/>
          <w:szCs w:val="21"/>
        </w:rPr>
        <w:drawing>
          <wp:inline distT="0" distB="0" distL="0" distR="0" wp14:anchorId="6459BCCA" wp14:editId="1425B470">
            <wp:extent cx="2663118" cy="1997338"/>
            <wp:effectExtent l="0" t="0" r="4445"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地块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3118" cy="1997338"/>
                    </a:xfrm>
                    <a:prstGeom prst="rect">
                      <a:avLst/>
                    </a:prstGeom>
                  </pic:spPr>
                </pic:pic>
              </a:graphicData>
            </a:graphic>
          </wp:inline>
        </w:drawing>
      </w:r>
    </w:p>
    <w:p w14:paraId="23EA70FE" w14:textId="750DDC9A" w:rsidR="00C172C5" w:rsidRPr="00E05368" w:rsidRDefault="00C172C5" w:rsidP="00C172C5">
      <w:pPr>
        <w:ind w:leftChars="200" w:left="480"/>
        <w:jc w:val="center"/>
        <w:rPr>
          <w:rFonts w:ascii="Arial" w:hAnsi="Arial" w:cs="Arial"/>
          <w:color w:val="000000"/>
          <w:szCs w:val="21"/>
        </w:rPr>
      </w:pPr>
      <w:r w:rsidRPr="00E05368">
        <w:rPr>
          <w:rFonts w:ascii="Arial" w:eastAsia="华文细黑" w:hAnsi="Arial" w:cs="Arial"/>
          <w:sz w:val="18"/>
          <w:szCs w:val="18"/>
        </w:rPr>
        <w:t>B</w:t>
      </w:r>
      <w:r w:rsidRPr="00E05368">
        <w:rPr>
          <w:rFonts w:ascii="Arial" w:eastAsia="华文细黑" w:hAnsi="Arial" w:cs="Arial" w:hint="eastAsia"/>
          <w:sz w:val="18"/>
          <w:szCs w:val="18"/>
        </w:rPr>
        <w:t>地块</w:t>
      </w:r>
      <w:r w:rsidRPr="00E05368">
        <w:rPr>
          <w:rFonts w:ascii="Arial" w:eastAsia="华文细黑" w:hAnsi="Arial" w:cs="Arial" w:hint="eastAsia"/>
          <w:sz w:val="18"/>
          <w:szCs w:val="18"/>
        </w:rPr>
        <w:t xml:space="preserve"> </w:t>
      </w:r>
      <w:r w:rsidRPr="00E05368">
        <w:rPr>
          <w:rFonts w:ascii="Arial" w:eastAsia="华文细黑" w:hAnsi="Arial" w:cs="Arial"/>
          <w:sz w:val="18"/>
          <w:szCs w:val="18"/>
        </w:rPr>
        <w:t xml:space="preserve">                                         C</w:t>
      </w:r>
      <w:r w:rsidRPr="00E05368">
        <w:rPr>
          <w:rFonts w:ascii="Arial" w:eastAsia="华文细黑" w:hAnsi="Arial" w:cs="Arial" w:hint="eastAsia"/>
          <w:sz w:val="18"/>
          <w:szCs w:val="18"/>
        </w:rPr>
        <w:t>地块</w:t>
      </w:r>
    </w:p>
    <w:p w14:paraId="236172B5" w14:textId="77777777" w:rsidR="00C172C5" w:rsidRPr="00E05368" w:rsidRDefault="00C172C5" w:rsidP="00C172C5">
      <w:pPr>
        <w:widowControl w:val="0"/>
        <w:adjustRightInd w:val="0"/>
        <w:snapToGrid w:val="0"/>
        <w:spacing w:line="480" w:lineRule="auto"/>
        <w:jc w:val="center"/>
        <w:rPr>
          <w:rFonts w:ascii="Arial" w:eastAsia="华文细黑" w:hAnsi="Arial" w:cs="Arial"/>
          <w:sz w:val="18"/>
          <w:szCs w:val="18"/>
        </w:rPr>
      </w:pPr>
      <w:r w:rsidRPr="00E05368">
        <w:rPr>
          <w:rFonts w:ascii="Arial" w:eastAsia="华文细黑" w:hAnsi="Arial" w:cs="Arial"/>
          <w:sz w:val="18"/>
          <w:szCs w:val="18"/>
        </w:rPr>
        <w:t>项目</w:t>
      </w:r>
      <w:r w:rsidRPr="00E05368">
        <w:rPr>
          <w:rFonts w:ascii="Arial" w:eastAsia="华文细黑" w:hAnsi="Arial" w:cs="Arial" w:hint="eastAsia"/>
          <w:sz w:val="18"/>
          <w:szCs w:val="18"/>
        </w:rPr>
        <w:t>现场状况</w:t>
      </w:r>
    </w:p>
    <w:bookmarkEnd w:id="67"/>
    <w:bookmarkEnd w:id="68"/>
    <w:bookmarkEnd w:id="69"/>
    <w:p w14:paraId="39D13BD6" w14:textId="757F0AAA" w:rsidR="00C172C5" w:rsidRPr="00E05368" w:rsidRDefault="00C172C5" w:rsidP="00C172C5">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3</w:t>
      </w:r>
      <w:r w:rsidRPr="00E05368">
        <w:rPr>
          <w:rFonts w:ascii="Arial" w:hAnsi="Arial" w:cs="Arial" w:hint="eastAsia"/>
          <w:sz w:val="21"/>
          <w:szCs w:val="21"/>
        </w:rPr>
        <w:t>、区域交通情况</w:t>
      </w:r>
    </w:p>
    <w:p w14:paraId="2AF16453" w14:textId="07A7E4EB" w:rsidR="00C172C5" w:rsidRPr="00E05368" w:rsidRDefault="00B116F2" w:rsidP="00C172C5">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项目</w:t>
      </w:r>
      <w:r w:rsidR="009F750F">
        <w:rPr>
          <w:rFonts w:ascii="Arial" w:hAnsi="Arial" w:cs="Arial" w:hint="eastAsia"/>
          <w:sz w:val="21"/>
          <w:szCs w:val="21"/>
        </w:rPr>
        <w:t>地块</w:t>
      </w:r>
      <w:r w:rsidR="009F750F" w:rsidRPr="009F750F">
        <w:rPr>
          <w:rFonts w:ascii="Arial" w:hAnsi="Arial" w:cs="Arial" w:hint="eastAsia"/>
          <w:sz w:val="21"/>
          <w:szCs w:val="21"/>
        </w:rPr>
        <w:t>位于威海市主城区</w:t>
      </w:r>
      <w:r w:rsidR="009F750F">
        <w:rPr>
          <w:rFonts w:ascii="Arial" w:hAnsi="Arial" w:cs="Arial" w:hint="eastAsia"/>
          <w:sz w:val="21"/>
          <w:szCs w:val="21"/>
        </w:rPr>
        <w:t>，</w:t>
      </w:r>
      <w:r w:rsidR="000B6FD4">
        <w:rPr>
          <w:rFonts w:ascii="Arial" w:hAnsi="Arial" w:cs="Arial" w:hint="eastAsia"/>
          <w:sz w:val="21"/>
          <w:szCs w:val="21"/>
        </w:rPr>
        <w:t>所在位置属于</w:t>
      </w:r>
      <w:r w:rsidR="009F750F" w:rsidRPr="009F750F">
        <w:rPr>
          <w:rFonts w:ascii="Arial" w:hAnsi="Arial" w:cs="Arial" w:hint="eastAsia"/>
          <w:sz w:val="21"/>
          <w:szCs w:val="21"/>
        </w:rPr>
        <w:t>是环翠区和经区衔接处，</w:t>
      </w:r>
      <w:r w:rsidR="00C172C5" w:rsidRPr="00E05368">
        <w:rPr>
          <w:rFonts w:ascii="Arial" w:hAnsi="Arial" w:cs="Arial"/>
          <w:sz w:val="21"/>
          <w:szCs w:val="21"/>
        </w:rPr>
        <w:t>周边</w:t>
      </w:r>
      <w:r w:rsidRPr="00781541">
        <w:rPr>
          <w:rFonts w:cs="Arial" w:hint="eastAsia"/>
          <w:color w:val="000000"/>
          <w:sz w:val="21"/>
          <w:szCs w:val="21"/>
        </w:rPr>
        <w:t>道路系统完备，整体道路环境较好，</w:t>
      </w:r>
      <w:r w:rsidR="009F750F">
        <w:rPr>
          <w:rFonts w:cs="Arial" w:hint="eastAsia"/>
          <w:color w:val="000000"/>
          <w:sz w:val="21"/>
          <w:szCs w:val="21"/>
        </w:rPr>
        <w:t>西侧紧邻威海主干路</w:t>
      </w:r>
      <w:r w:rsidR="009F750F" w:rsidRPr="009F750F">
        <w:rPr>
          <w:rFonts w:cs="Arial" w:hint="eastAsia"/>
          <w:color w:val="000000"/>
          <w:sz w:val="21"/>
          <w:szCs w:val="21"/>
        </w:rPr>
        <w:t>—环山路，南侧为平度路，北侧为</w:t>
      </w:r>
      <w:proofErr w:type="gramStart"/>
      <w:r w:rsidR="009F750F" w:rsidRPr="009F750F">
        <w:rPr>
          <w:rFonts w:cs="Arial" w:hint="eastAsia"/>
          <w:color w:val="000000"/>
          <w:sz w:val="21"/>
          <w:szCs w:val="21"/>
        </w:rPr>
        <w:t>望岛河</w:t>
      </w:r>
      <w:proofErr w:type="gramEnd"/>
      <w:r w:rsidR="009F750F" w:rsidRPr="009F750F">
        <w:rPr>
          <w:rFonts w:cs="Arial" w:hint="eastAsia"/>
          <w:color w:val="000000"/>
          <w:sz w:val="21"/>
          <w:szCs w:val="21"/>
        </w:rPr>
        <w:t>（规划有单行线），东侧为统一南路（上有铁路线），</w:t>
      </w:r>
      <w:r w:rsidR="00C172C5" w:rsidRPr="00E05368">
        <w:rPr>
          <w:rFonts w:ascii="Arial" w:hAnsi="Arial" w:cs="Arial"/>
          <w:sz w:val="21"/>
          <w:szCs w:val="21"/>
        </w:rPr>
        <w:t>交通通达性较好，</w:t>
      </w:r>
      <w:r w:rsidR="00F7606B">
        <w:rPr>
          <w:rFonts w:ascii="Arial" w:hAnsi="Arial" w:cs="Arial"/>
          <w:sz w:val="21"/>
          <w:szCs w:val="21"/>
        </w:rPr>
        <w:t>距离</w:t>
      </w:r>
      <w:proofErr w:type="gramStart"/>
      <w:r w:rsidR="00F7606B">
        <w:rPr>
          <w:rFonts w:ascii="Arial" w:hAnsi="Arial" w:cs="Arial" w:hint="eastAsia"/>
          <w:sz w:val="21"/>
          <w:szCs w:val="21"/>
        </w:rPr>
        <w:t>威海</w:t>
      </w:r>
      <w:r w:rsidR="00C172C5" w:rsidRPr="00E05368">
        <w:rPr>
          <w:rFonts w:ascii="Arial" w:hAnsi="Arial" w:cs="Arial"/>
          <w:sz w:val="21"/>
          <w:szCs w:val="21"/>
        </w:rPr>
        <w:t>站</w:t>
      </w:r>
      <w:proofErr w:type="gramEnd"/>
      <w:r w:rsidR="00C172C5" w:rsidRPr="00E05368">
        <w:rPr>
          <w:rFonts w:ascii="Arial" w:hAnsi="Arial" w:cs="Arial"/>
          <w:sz w:val="21"/>
          <w:szCs w:val="21"/>
        </w:rPr>
        <w:t>约</w:t>
      </w:r>
      <w:r w:rsidR="00F7606B">
        <w:rPr>
          <w:rFonts w:ascii="Arial" w:hAnsi="Arial" w:cs="Arial" w:hint="eastAsia"/>
          <w:sz w:val="21"/>
          <w:szCs w:val="21"/>
        </w:rPr>
        <w:t>2</w:t>
      </w:r>
      <w:r w:rsidR="00C172C5" w:rsidRPr="00E05368">
        <w:rPr>
          <w:rFonts w:ascii="Arial" w:hAnsi="Arial" w:cs="Arial"/>
          <w:sz w:val="21"/>
          <w:szCs w:val="21"/>
        </w:rPr>
        <w:t>公里。</w:t>
      </w:r>
    </w:p>
    <w:p w14:paraId="537E2489" w14:textId="41ED9650" w:rsidR="00F7606B" w:rsidRDefault="00F7606B" w:rsidP="00C172C5">
      <w:pPr>
        <w:widowControl w:val="0"/>
        <w:adjustRightInd w:val="0"/>
        <w:snapToGrid w:val="0"/>
        <w:spacing w:line="480" w:lineRule="auto"/>
        <w:ind w:firstLineChars="200" w:firstLine="420"/>
        <w:jc w:val="both"/>
        <w:rPr>
          <w:rFonts w:cs="Arial"/>
          <w:color w:val="000000"/>
          <w:sz w:val="21"/>
          <w:szCs w:val="21"/>
        </w:rPr>
      </w:pPr>
      <w:r>
        <w:rPr>
          <w:rFonts w:ascii="Arial" w:hAnsi="Arial" w:cs="Arial" w:hint="eastAsia"/>
          <w:sz w:val="21"/>
          <w:szCs w:val="21"/>
        </w:rPr>
        <w:t>项目地块</w:t>
      </w:r>
      <w:r w:rsidRPr="00C73D50">
        <w:rPr>
          <w:rFonts w:ascii="Arial" w:hAnsi="Arial" w:cs="Arial" w:hint="eastAsia"/>
          <w:color w:val="000000"/>
          <w:sz w:val="21"/>
          <w:szCs w:val="21"/>
        </w:rPr>
        <w:t>周边有</w:t>
      </w:r>
      <w:r>
        <w:rPr>
          <w:rFonts w:ascii="Arial" w:hAnsi="Arial" w:cs="Arial" w:hint="eastAsia"/>
          <w:color w:val="000000"/>
          <w:sz w:val="21"/>
          <w:szCs w:val="21"/>
        </w:rPr>
        <w:t>27</w:t>
      </w:r>
      <w:r>
        <w:rPr>
          <w:rFonts w:ascii="Arial" w:hAnsi="Arial" w:cs="Arial" w:hint="eastAsia"/>
          <w:color w:val="000000"/>
          <w:sz w:val="21"/>
          <w:szCs w:val="21"/>
        </w:rPr>
        <w:t>、</w:t>
      </w:r>
      <w:r>
        <w:rPr>
          <w:rFonts w:ascii="Arial" w:hAnsi="Arial" w:cs="Arial" w:hint="eastAsia"/>
          <w:color w:val="000000"/>
          <w:sz w:val="21"/>
          <w:szCs w:val="21"/>
        </w:rPr>
        <w:t>31</w:t>
      </w:r>
      <w:r>
        <w:rPr>
          <w:rFonts w:ascii="Arial" w:hAnsi="Arial" w:cs="Arial" w:hint="eastAsia"/>
          <w:color w:val="000000"/>
          <w:sz w:val="21"/>
          <w:szCs w:val="21"/>
        </w:rPr>
        <w:t>、</w:t>
      </w:r>
      <w:r>
        <w:rPr>
          <w:rFonts w:ascii="Arial" w:hAnsi="Arial" w:cs="Arial" w:hint="eastAsia"/>
          <w:color w:val="000000"/>
          <w:sz w:val="21"/>
          <w:szCs w:val="21"/>
        </w:rPr>
        <w:t>117</w:t>
      </w:r>
      <w:r w:rsidRPr="00C73D50">
        <w:rPr>
          <w:rFonts w:ascii="Arial" w:hAnsi="Arial" w:cs="Arial" w:hint="eastAsia"/>
          <w:color w:val="000000"/>
          <w:sz w:val="21"/>
          <w:szCs w:val="21"/>
        </w:rPr>
        <w:t>路公交站点，出行可依托于城市公共交通</w:t>
      </w:r>
      <w:r>
        <w:rPr>
          <w:rFonts w:cs="Arial" w:hint="eastAsia"/>
          <w:color w:val="000000"/>
          <w:sz w:val="21"/>
          <w:szCs w:val="21"/>
        </w:rPr>
        <w:t>。</w:t>
      </w:r>
    </w:p>
    <w:p w14:paraId="42F084E0" w14:textId="294C73F6" w:rsidR="00C172C5" w:rsidRPr="00E05368" w:rsidRDefault="00C172C5" w:rsidP="00C172C5">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4</w:t>
      </w:r>
      <w:r w:rsidRPr="00E05368">
        <w:rPr>
          <w:rFonts w:ascii="Arial" w:hAnsi="Arial" w:cs="Arial" w:hint="eastAsia"/>
          <w:sz w:val="21"/>
          <w:szCs w:val="21"/>
        </w:rPr>
        <w:t>、区域配套情况</w:t>
      </w:r>
    </w:p>
    <w:p w14:paraId="29FCFA1C" w14:textId="3E1871F9" w:rsidR="00F7606B" w:rsidRPr="00FF0219" w:rsidRDefault="00F7606B" w:rsidP="00F7606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商业：</w:t>
      </w:r>
      <w:r>
        <w:rPr>
          <w:rFonts w:cs="Arial" w:hint="eastAsia"/>
          <w:color w:val="000000"/>
          <w:sz w:val="21"/>
          <w:szCs w:val="21"/>
        </w:rPr>
        <w:t>项目地块所在位置</w:t>
      </w:r>
      <w:r w:rsidRPr="00F7606B">
        <w:rPr>
          <w:rFonts w:cs="Arial" w:hint="eastAsia"/>
          <w:color w:val="000000"/>
          <w:sz w:val="21"/>
          <w:szCs w:val="21"/>
        </w:rPr>
        <w:t>东侧紧邻威海万达广场地块</w:t>
      </w:r>
      <w:r w:rsidR="001837B5">
        <w:rPr>
          <w:rFonts w:cs="Arial" w:hint="eastAsia"/>
          <w:color w:val="000000"/>
          <w:sz w:val="21"/>
          <w:szCs w:val="21"/>
        </w:rPr>
        <w:t>（建设过程中）</w:t>
      </w:r>
      <w:r>
        <w:rPr>
          <w:rFonts w:cs="Arial" w:hint="eastAsia"/>
          <w:color w:val="000000"/>
          <w:sz w:val="21"/>
          <w:szCs w:val="21"/>
        </w:rPr>
        <w:t>，周边多为已建成住宅社区，</w:t>
      </w:r>
      <w:r w:rsidR="001837B5">
        <w:rPr>
          <w:rFonts w:cs="Arial" w:hint="eastAsia"/>
          <w:color w:val="000000"/>
          <w:sz w:val="21"/>
          <w:szCs w:val="21"/>
        </w:rPr>
        <w:t>居住氛围成熟，北距大润发</w:t>
      </w:r>
      <w:proofErr w:type="gramStart"/>
      <w:r w:rsidR="001837B5">
        <w:rPr>
          <w:rFonts w:cs="Arial" w:hint="eastAsia"/>
          <w:color w:val="000000"/>
          <w:sz w:val="21"/>
          <w:szCs w:val="21"/>
        </w:rPr>
        <w:t>商圈约</w:t>
      </w:r>
      <w:proofErr w:type="gramEnd"/>
      <w:r w:rsidR="001837B5">
        <w:rPr>
          <w:rFonts w:cs="Arial" w:hint="eastAsia"/>
          <w:color w:val="000000"/>
          <w:sz w:val="21"/>
          <w:szCs w:val="21"/>
        </w:rPr>
        <w:t>4.5公里，距威海市核心区商业中心约6.5公里，周边</w:t>
      </w:r>
      <w:r>
        <w:rPr>
          <w:rFonts w:cs="Arial" w:hint="eastAsia"/>
          <w:color w:val="000000"/>
          <w:sz w:val="21"/>
          <w:szCs w:val="21"/>
        </w:rPr>
        <w:t>范围内有</w:t>
      </w:r>
      <w:r w:rsidR="001837B5" w:rsidRPr="001837B5">
        <w:rPr>
          <w:rFonts w:cs="Arial" w:hint="eastAsia"/>
          <w:color w:val="000000"/>
          <w:sz w:val="21"/>
          <w:szCs w:val="21"/>
        </w:rPr>
        <w:t>家家</w:t>
      </w:r>
      <w:proofErr w:type="gramStart"/>
      <w:r w:rsidR="001837B5" w:rsidRPr="001837B5">
        <w:rPr>
          <w:rFonts w:cs="Arial" w:hint="eastAsia"/>
          <w:color w:val="000000"/>
          <w:sz w:val="21"/>
          <w:szCs w:val="21"/>
        </w:rPr>
        <w:t>悦</w:t>
      </w:r>
      <w:proofErr w:type="gramEnd"/>
      <w:r w:rsidR="001837B5">
        <w:rPr>
          <w:rFonts w:cs="Arial" w:hint="eastAsia"/>
          <w:color w:val="000000"/>
          <w:sz w:val="21"/>
          <w:szCs w:val="21"/>
        </w:rPr>
        <w:t>超市</w:t>
      </w:r>
      <w:r>
        <w:rPr>
          <w:rFonts w:cs="Arial" w:hint="eastAsia"/>
          <w:color w:val="000000"/>
          <w:sz w:val="21"/>
          <w:szCs w:val="21"/>
        </w:rPr>
        <w:t>、</w:t>
      </w:r>
      <w:r w:rsidR="001837B5" w:rsidRPr="001837B5">
        <w:rPr>
          <w:rFonts w:cs="Arial" w:hint="eastAsia"/>
          <w:color w:val="000000"/>
          <w:sz w:val="21"/>
          <w:szCs w:val="21"/>
        </w:rPr>
        <w:t>韩乐方美食街</w:t>
      </w:r>
      <w:r>
        <w:rPr>
          <w:rFonts w:cs="Arial" w:hint="eastAsia"/>
          <w:color w:val="000000"/>
          <w:sz w:val="21"/>
          <w:szCs w:val="21"/>
        </w:rPr>
        <w:t>等商业项目，</w:t>
      </w:r>
      <w:r>
        <w:rPr>
          <w:rFonts w:ascii="Arial" w:hAnsi="Arial" w:cs="Arial" w:hint="eastAsia"/>
          <w:color w:val="000000"/>
          <w:sz w:val="21"/>
          <w:szCs w:val="21"/>
        </w:rPr>
        <w:t>可满足周边居民日常生活消费需求</w:t>
      </w:r>
      <w:r w:rsidRPr="00EB6323">
        <w:rPr>
          <w:rFonts w:ascii="Arial" w:hAnsi="Arial" w:cs="Arial"/>
          <w:color w:val="000000"/>
          <w:sz w:val="21"/>
          <w:szCs w:val="21"/>
        </w:rPr>
        <w:t>；</w:t>
      </w:r>
    </w:p>
    <w:p w14:paraId="6913D565" w14:textId="1FD341AB" w:rsidR="00F7606B" w:rsidRPr="0042704D" w:rsidRDefault="00F7606B" w:rsidP="00F7606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t>教育：</w:t>
      </w:r>
      <w:r w:rsidRPr="00EB6323">
        <w:rPr>
          <w:rFonts w:ascii="Arial" w:hAnsi="Arial" w:cs="Arial"/>
          <w:color w:val="000000"/>
          <w:sz w:val="21"/>
          <w:szCs w:val="21"/>
        </w:rPr>
        <w:t>周边</w:t>
      </w:r>
      <w:r w:rsidRPr="00EB6323">
        <w:rPr>
          <w:rFonts w:ascii="Arial" w:hAnsi="Arial" w:cs="Arial"/>
          <w:color w:val="000000"/>
          <w:sz w:val="21"/>
          <w:szCs w:val="21"/>
        </w:rPr>
        <w:t>2</w:t>
      </w:r>
      <w:r w:rsidRPr="00EB6323">
        <w:rPr>
          <w:rFonts w:ascii="Arial" w:hAnsi="Arial" w:cs="Arial"/>
          <w:color w:val="000000"/>
          <w:sz w:val="21"/>
          <w:szCs w:val="21"/>
        </w:rPr>
        <w:t>公里内有</w:t>
      </w:r>
      <w:r w:rsidR="009562F8">
        <w:rPr>
          <w:rFonts w:ascii="Arial" w:hAnsi="Arial" w:cs="Arial" w:hint="eastAsia"/>
          <w:color w:val="000000"/>
          <w:sz w:val="21"/>
          <w:szCs w:val="21"/>
        </w:rPr>
        <w:t>威海</w:t>
      </w:r>
      <w:proofErr w:type="gramStart"/>
      <w:r w:rsidR="009562F8">
        <w:rPr>
          <w:rFonts w:ascii="Arial" w:hAnsi="Arial" w:cs="Arial" w:hint="eastAsia"/>
          <w:color w:val="000000"/>
          <w:sz w:val="21"/>
          <w:szCs w:val="21"/>
        </w:rPr>
        <w:t>市</w:t>
      </w:r>
      <w:r w:rsidR="009562F8" w:rsidRPr="009562F8">
        <w:rPr>
          <w:rFonts w:ascii="Arial" w:hAnsi="Arial" w:cs="Arial" w:hint="eastAsia"/>
          <w:color w:val="000000"/>
          <w:sz w:val="21"/>
          <w:szCs w:val="21"/>
        </w:rPr>
        <w:t>望岛小学</w:t>
      </w:r>
      <w:proofErr w:type="gramEnd"/>
      <w:r w:rsidR="009562F8">
        <w:rPr>
          <w:rFonts w:ascii="Arial" w:hAnsi="Arial" w:cs="Arial" w:hint="eastAsia"/>
          <w:color w:val="000000"/>
          <w:sz w:val="21"/>
          <w:szCs w:val="21"/>
        </w:rPr>
        <w:t>（</w:t>
      </w:r>
      <w:r w:rsidR="004008EB">
        <w:rPr>
          <w:rFonts w:ascii="Arial" w:hAnsi="Arial" w:cs="Arial" w:hint="eastAsia"/>
          <w:color w:val="000000"/>
          <w:sz w:val="21"/>
          <w:szCs w:val="21"/>
        </w:rPr>
        <w:t>300</w:t>
      </w:r>
      <w:r w:rsidR="004008EB">
        <w:rPr>
          <w:rFonts w:ascii="Arial" w:hAnsi="Arial" w:cs="Arial" w:hint="eastAsia"/>
          <w:color w:val="000000"/>
          <w:sz w:val="21"/>
          <w:szCs w:val="21"/>
        </w:rPr>
        <w:t>米</w:t>
      </w:r>
      <w:r w:rsidR="009562F8">
        <w:rPr>
          <w:rFonts w:ascii="Arial" w:hAnsi="Arial" w:cs="Arial" w:hint="eastAsia"/>
          <w:color w:val="000000"/>
          <w:sz w:val="21"/>
          <w:szCs w:val="21"/>
        </w:rPr>
        <w:t>）</w:t>
      </w:r>
      <w:r w:rsidRPr="00EB6323">
        <w:rPr>
          <w:rFonts w:ascii="Arial" w:hAnsi="Arial" w:cs="Arial"/>
          <w:color w:val="000000"/>
          <w:sz w:val="21"/>
          <w:szCs w:val="21"/>
        </w:rPr>
        <w:t>、</w:t>
      </w:r>
      <w:r w:rsidR="004008EB">
        <w:rPr>
          <w:rFonts w:ascii="Arial" w:hAnsi="Arial" w:cs="Arial" w:hint="eastAsia"/>
          <w:color w:val="000000"/>
          <w:sz w:val="21"/>
          <w:szCs w:val="21"/>
        </w:rPr>
        <w:t>望海园</w:t>
      </w:r>
      <w:r w:rsidRPr="00AE10F1">
        <w:rPr>
          <w:rFonts w:ascii="Arial" w:hAnsi="Arial" w:cs="Arial"/>
          <w:color w:val="000000"/>
          <w:sz w:val="21"/>
          <w:szCs w:val="21"/>
        </w:rPr>
        <w:t>中学</w:t>
      </w:r>
      <w:r w:rsidRPr="00EB6323">
        <w:rPr>
          <w:rFonts w:ascii="Arial" w:hAnsi="Arial" w:cs="Arial"/>
          <w:color w:val="000000"/>
          <w:sz w:val="21"/>
          <w:szCs w:val="21"/>
        </w:rPr>
        <w:t>（</w:t>
      </w:r>
      <w:r>
        <w:rPr>
          <w:rFonts w:ascii="Arial" w:hAnsi="Arial" w:cs="Arial"/>
          <w:color w:val="000000"/>
          <w:sz w:val="21"/>
          <w:szCs w:val="21"/>
        </w:rPr>
        <w:t>1.</w:t>
      </w:r>
      <w:r w:rsidR="004008EB">
        <w:rPr>
          <w:rFonts w:ascii="Arial" w:hAnsi="Arial" w:cs="Arial" w:hint="eastAsia"/>
          <w:color w:val="000000"/>
          <w:sz w:val="21"/>
          <w:szCs w:val="21"/>
        </w:rPr>
        <w:t>4</w:t>
      </w:r>
      <w:r w:rsidRPr="00EB6323">
        <w:rPr>
          <w:rFonts w:ascii="Arial" w:hAnsi="Arial" w:cs="Arial"/>
          <w:color w:val="000000"/>
          <w:sz w:val="21"/>
          <w:szCs w:val="21"/>
        </w:rPr>
        <w:t>公里）、</w:t>
      </w:r>
      <w:r w:rsidR="004008EB">
        <w:rPr>
          <w:rFonts w:ascii="Arial" w:hAnsi="Arial" w:cs="Arial" w:hint="eastAsia"/>
          <w:color w:val="000000"/>
          <w:sz w:val="21"/>
          <w:szCs w:val="21"/>
        </w:rPr>
        <w:t>青岛路小学（</w:t>
      </w:r>
      <w:r w:rsidR="004008EB">
        <w:rPr>
          <w:rFonts w:ascii="Arial" w:hAnsi="Arial" w:cs="Arial" w:hint="eastAsia"/>
          <w:color w:val="000000"/>
          <w:sz w:val="21"/>
          <w:szCs w:val="21"/>
        </w:rPr>
        <w:t>1.4</w:t>
      </w:r>
      <w:r w:rsidR="004008EB">
        <w:rPr>
          <w:rFonts w:ascii="Arial" w:hAnsi="Arial" w:cs="Arial" w:hint="eastAsia"/>
          <w:color w:val="000000"/>
          <w:sz w:val="21"/>
          <w:szCs w:val="21"/>
        </w:rPr>
        <w:t>公里）、环翠</w:t>
      </w:r>
      <w:proofErr w:type="gramStart"/>
      <w:r w:rsidR="004008EB">
        <w:rPr>
          <w:rFonts w:ascii="Arial" w:hAnsi="Arial" w:cs="Arial" w:hint="eastAsia"/>
          <w:color w:val="000000"/>
          <w:sz w:val="21"/>
          <w:szCs w:val="21"/>
        </w:rPr>
        <w:t>区望岛</w:t>
      </w:r>
      <w:proofErr w:type="gramEnd"/>
      <w:r w:rsidR="004008EB">
        <w:rPr>
          <w:rFonts w:ascii="Arial" w:hAnsi="Arial" w:cs="Arial" w:hint="eastAsia"/>
          <w:color w:val="000000"/>
          <w:sz w:val="21"/>
          <w:szCs w:val="21"/>
        </w:rPr>
        <w:t>幼儿园（</w:t>
      </w:r>
      <w:r w:rsidR="004008EB">
        <w:rPr>
          <w:rFonts w:ascii="Arial" w:hAnsi="Arial" w:cs="Arial" w:hint="eastAsia"/>
          <w:color w:val="000000"/>
          <w:sz w:val="21"/>
          <w:szCs w:val="21"/>
        </w:rPr>
        <w:t>300</w:t>
      </w:r>
      <w:r w:rsidR="004008EB">
        <w:rPr>
          <w:rFonts w:ascii="Arial" w:hAnsi="Arial" w:cs="Arial" w:hint="eastAsia"/>
          <w:color w:val="000000"/>
          <w:sz w:val="21"/>
          <w:szCs w:val="21"/>
        </w:rPr>
        <w:t>米）、宝威幼儿园（</w:t>
      </w:r>
      <w:r w:rsidR="004008EB">
        <w:rPr>
          <w:rFonts w:ascii="Arial" w:hAnsi="Arial" w:cs="Arial" w:hint="eastAsia"/>
          <w:color w:val="000000"/>
          <w:sz w:val="21"/>
          <w:szCs w:val="21"/>
        </w:rPr>
        <w:t>700</w:t>
      </w:r>
      <w:r w:rsidR="004008EB">
        <w:rPr>
          <w:rFonts w:ascii="Arial" w:hAnsi="Arial" w:cs="Arial" w:hint="eastAsia"/>
          <w:color w:val="000000"/>
          <w:sz w:val="21"/>
          <w:szCs w:val="21"/>
        </w:rPr>
        <w:t>米）</w:t>
      </w:r>
      <w:r w:rsidRPr="00EB6323">
        <w:rPr>
          <w:rFonts w:ascii="Arial" w:hAnsi="Arial" w:cs="Arial"/>
          <w:color w:val="000000"/>
          <w:sz w:val="21"/>
          <w:szCs w:val="21"/>
        </w:rPr>
        <w:t>等教育资源配套；</w:t>
      </w:r>
    </w:p>
    <w:p w14:paraId="38EE6805" w14:textId="763C64C1" w:rsidR="00F7606B" w:rsidRPr="0042704D" w:rsidRDefault="00F7606B" w:rsidP="00F7606B">
      <w:pPr>
        <w:widowControl w:val="0"/>
        <w:adjustRightInd w:val="0"/>
        <w:snapToGrid w:val="0"/>
        <w:spacing w:line="480" w:lineRule="auto"/>
        <w:ind w:firstLineChars="200" w:firstLine="420"/>
        <w:jc w:val="both"/>
        <w:rPr>
          <w:rFonts w:cs="Arial"/>
          <w:color w:val="000000"/>
          <w:sz w:val="21"/>
          <w:szCs w:val="21"/>
        </w:rPr>
      </w:pPr>
      <w:r w:rsidRPr="0042704D">
        <w:rPr>
          <w:rFonts w:cs="Arial" w:hint="eastAsia"/>
          <w:color w:val="000000"/>
          <w:sz w:val="21"/>
          <w:szCs w:val="21"/>
        </w:rPr>
        <w:lastRenderedPageBreak/>
        <w:t>医疗</w:t>
      </w:r>
      <w:r>
        <w:rPr>
          <w:rFonts w:cs="Arial" w:hint="eastAsia"/>
          <w:color w:val="000000"/>
          <w:sz w:val="21"/>
          <w:szCs w:val="21"/>
        </w:rPr>
        <w:t>：</w:t>
      </w:r>
      <w:r w:rsidRPr="00EB6323">
        <w:rPr>
          <w:rFonts w:ascii="Arial" w:hAnsi="Arial" w:cs="Arial"/>
          <w:color w:val="000000"/>
          <w:sz w:val="21"/>
          <w:szCs w:val="21"/>
        </w:rPr>
        <w:t>周边</w:t>
      </w:r>
      <w:r w:rsidRPr="00EB6323">
        <w:rPr>
          <w:rFonts w:ascii="Arial" w:hAnsi="Arial" w:cs="Arial"/>
          <w:color w:val="000000"/>
          <w:sz w:val="21"/>
          <w:szCs w:val="21"/>
        </w:rPr>
        <w:t>2</w:t>
      </w:r>
      <w:r w:rsidRPr="00EB6323">
        <w:rPr>
          <w:rFonts w:ascii="Arial" w:hAnsi="Arial" w:cs="Arial"/>
          <w:color w:val="000000"/>
          <w:sz w:val="21"/>
          <w:szCs w:val="21"/>
        </w:rPr>
        <w:t>公里内有</w:t>
      </w:r>
      <w:r w:rsidR="004008EB" w:rsidRPr="004008EB">
        <w:rPr>
          <w:rFonts w:cs="Arial" w:hint="eastAsia"/>
          <w:color w:val="000000"/>
          <w:sz w:val="21"/>
          <w:szCs w:val="21"/>
        </w:rPr>
        <w:t>威海</w:t>
      </w:r>
      <w:r w:rsidR="004008EB">
        <w:rPr>
          <w:rFonts w:cs="Arial" w:hint="eastAsia"/>
          <w:color w:val="000000"/>
          <w:sz w:val="21"/>
          <w:szCs w:val="21"/>
        </w:rPr>
        <w:t>市</w:t>
      </w:r>
      <w:r w:rsidR="004008EB" w:rsidRPr="004008EB">
        <w:rPr>
          <w:rFonts w:cs="Arial" w:hint="eastAsia"/>
          <w:color w:val="000000"/>
          <w:sz w:val="21"/>
          <w:szCs w:val="21"/>
        </w:rPr>
        <w:t>儿童医院</w:t>
      </w:r>
      <w:r>
        <w:rPr>
          <w:rFonts w:cs="Arial" w:hint="eastAsia"/>
          <w:color w:val="000000"/>
          <w:sz w:val="21"/>
          <w:szCs w:val="21"/>
        </w:rPr>
        <w:t>（</w:t>
      </w:r>
      <w:r w:rsidR="004008EB">
        <w:rPr>
          <w:rFonts w:cs="Arial" w:hint="eastAsia"/>
          <w:color w:val="000000"/>
          <w:sz w:val="21"/>
          <w:szCs w:val="21"/>
        </w:rPr>
        <w:t>1.2</w:t>
      </w:r>
      <w:r>
        <w:rPr>
          <w:rFonts w:cs="Arial" w:hint="eastAsia"/>
          <w:color w:val="000000"/>
          <w:sz w:val="21"/>
          <w:szCs w:val="21"/>
        </w:rPr>
        <w:t>公里）、</w:t>
      </w:r>
      <w:r w:rsidR="004008EB">
        <w:rPr>
          <w:rFonts w:cs="Arial" w:hint="eastAsia"/>
          <w:color w:val="000000"/>
          <w:sz w:val="21"/>
          <w:szCs w:val="21"/>
        </w:rPr>
        <w:t>威海</w:t>
      </w:r>
      <w:r w:rsidR="004008EB" w:rsidRPr="004008EB">
        <w:rPr>
          <w:rFonts w:cs="Arial" w:hint="eastAsia"/>
          <w:color w:val="000000"/>
          <w:sz w:val="21"/>
          <w:szCs w:val="21"/>
        </w:rPr>
        <w:t>口腔医院</w:t>
      </w:r>
      <w:r>
        <w:rPr>
          <w:rFonts w:cs="Arial" w:hint="eastAsia"/>
          <w:color w:val="000000"/>
          <w:sz w:val="21"/>
          <w:szCs w:val="21"/>
        </w:rPr>
        <w:t>（</w:t>
      </w:r>
      <w:r w:rsidR="004008EB">
        <w:rPr>
          <w:rFonts w:cs="Arial" w:hint="eastAsia"/>
          <w:color w:val="000000"/>
          <w:sz w:val="21"/>
          <w:szCs w:val="21"/>
        </w:rPr>
        <w:t>1.2</w:t>
      </w:r>
      <w:r>
        <w:rPr>
          <w:rFonts w:cs="Arial" w:hint="eastAsia"/>
          <w:color w:val="000000"/>
          <w:sz w:val="21"/>
          <w:szCs w:val="21"/>
        </w:rPr>
        <w:t>公里）；</w:t>
      </w:r>
    </w:p>
    <w:p w14:paraId="2D1969F9" w14:textId="076FABEC" w:rsidR="00F7606B" w:rsidRDefault="00F7606B" w:rsidP="00F7606B">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景观及人文资源：</w:t>
      </w:r>
      <w:r w:rsidR="004008EB">
        <w:rPr>
          <w:rFonts w:cs="Arial" w:hint="eastAsia"/>
          <w:color w:val="000000"/>
          <w:sz w:val="21"/>
          <w:szCs w:val="21"/>
        </w:rPr>
        <w:t>项目地块紧邻</w:t>
      </w:r>
      <w:proofErr w:type="gramStart"/>
      <w:r w:rsidR="004008EB">
        <w:rPr>
          <w:rFonts w:cs="Arial" w:hint="eastAsia"/>
          <w:color w:val="000000"/>
          <w:sz w:val="21"/>
          <w:szCs w:val="21"/>
        </w:rPr>
        <w:t>望岛河</w:t>
      </w:r>
      <w:proofErr w:type="gramEnd"/>
      <w:r w:rsidR="004008EB">
        <w:rPr>
          <w:rFonts w:cs="Arial" w:hint="eastAsia"/>
          <w:color w:val="000000"/>
          <w:sz w:val="21"/>
          <w:szCs w:val="21"/>
        </w:rPr>
        <w:t>、北距</w:t>
      </w:r>
      <w:r w:rsidR="004008EB" w:rsidRPr="004008EB">
        <w:rPr>
          <w:rFonts w:cs="Arial" w:hint="eastAsia"/>
          <w:color w:val="000000"/>
          <w:sz w:val="21"/>
          <w:szCs w:val="21"/>
        </w:rPr>
        <w:t>威海市博物馆</w:t>
      </w:r>
      <w:r w:rsidR="004008EB">
        <w:rPr>
          <w:rFonts w:cs="Arial" w:hint="eastAsia"/>
          <w:color w:val="000000"/>
          <w:sz w:val="21"/>
          <w:szCs w:val="21"/>
        </w:rPr>
        <w:t>约2.4公里，东</w:t>
      </w:r>
      <w:proofErr w:type="gramStart"/>
      <w:r w:rsidR="004008EB">
        <w:rPr>
          <w:rFonts w:cs="Arial" w:hint="eastAsia"/>
          <w:color w:val="000000"/>
          <w:sz w:val="21"/>
          <w:szCs w:val="21"/>
        </w:rPr>
        <w:t>距悦海</w:t>
      </w:r>
      <w:proofErr w:type="gramEnd"/>
      <w:r w:rsidR="004008EB">
        <w:rPr>
          <w:rFonts w:cs="Arial" w:hint="eastAsia"/>
          <w:color w:val="000000"/>
          <w:sz w:val="21"/>
          <w:szCs w:val="21"/>
        </w:rPr>
        <w:t>公园约1.5公里，</w:t>
      </w:r>
      <w:proofErr w:type="gramStart"/>
      <w:r w:rsidR="004008EB" w:rsidRPr="004008EB">
        <w:rPr>
          <w:rFonts w:cs="Arial" w:hint="eastAsia"/>
          <w:color w:val="000000"/>
          <w:sz w:val="21"/>
          <w:szCs w:val="21"/>
        </w:rPr>
        <w:t>距项目</w:t>
      </w:r>
      <w:proofErr w:type="gramEnd"/>
      <w:r w:rsidR="004008EB" w:rsidRPr="004008EB">
        <w:rPr>
          <w:rFonts w:cs="Arial" w:hint="eastAsia"/>
          <w:color w:val="000000"/>
          <w:sz w:val="21"/>
          <w:szCs w:val="21"/>
        </w:rPr>
        <w:t>不远有</w:t>
      </w:r>
      <w:r w:rsidR="004008EB" w:rsidRPr="004008EB">
        <w:rPr>
          <w:rFonts w:cs="Arial"/>
          <w:color w:val="000000"/>
          <w:sz w:val="21"/>
          <w:szCs w:val="21"/>
        </w:rPr>
        <w:t>4A级旅游度假区</w:t>
      </w:r>
      <w:r w:rsidR="004008EB">
        <w:rPr>
          <w:rFonts w:cs="Arial"/>
          <w:color w:val="000000"/>
          <w:sz w:val="21"/>
          <w:szCs w:val="21"/>
        </w:rPr>
        <w:t>—仙姑顶，且项目周边绿化环境较好</w:t>
      </w:r>
      <w:r w:rsidR="004008EB">
        <w:rPr>
          <w:rFonts w:cs="Arial" w:hint="eastAsia"/>
          <w:color w:val="000000"/>
          <w:sz w:val="21"/>
          <w:szCs w:val="21"/>
        </w:rPr>
        <w:t>。</w:t>
      </w:r>
    </w:p>
    <w:p w14:paraId="169D9840" w14:textId="52338E04" w:rsidR="00C172C5" w:rsidRPr="00E05368" w:rsidRDefault="00B116F2" w:rsidP="00C172C5">
      <w:r>
        <w:rPr>
          <w:noProof/>
        </w:rPr>
        <w:drawing>
          <wp:inline distT="0" distB="0" distL="0" distR="0" wp14:anchorId="1EDC1CB3" wp14:editId="5AC22695">
            <wp:extent cx="5886450" cy="2781756"/>
            <wp:effectExtent l="0" t="0" r="0" b="0"/>
            <wp:docPr id="5158" name="图片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90778" cy="2783801"/>
                    </a:xfrm>
                    <a:prstGeom prst="rect">
                      <a:avLst/>
                    </a:prstGeom>
                  </pic:spPr>
                </pic:pic>
              </a:graphicData>
            </a:graphic>
          </wp:inline>
        </w:drawing>
      </w:r>
    </w:p>
    <w:p w14:paraId="2A84DD3C" w14:textId="08C5386D" w:rsidR="00C172C5" w:rsidRPr="00E05368" w:rsidRDefault="00C172C5" w:rsidP="00C172C5">
      <w:pPr>
        <w:widowControl w:val="0"/>
        <w:spacing w:line="480" w:lineRule="auto"/>
        <w:jc w:val="both"/>
        <w:rPr>
          <w:rFonts w:ascii="Arial" w:hAnsi="Arial" w:cs="Arial"/>
          <w:color w:val="000000"/>
          <w:sz w:val="21"/>
          <w:szCs w:val="21"/>
        </w:rPr>
      </w:pPr>
    </w:p>
    <w:p w14:paraId="67CA4298"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73" w:name="_Toc47300691"/>
      <w:r w:rsidRPr="004008EB">
        <w:rPr>
          <w:rFonts w:eastAsia="宋体" w:cs="Arial"/>
          <w:sz w:val="21"/>
          <w:szCs w:val="21"/>
          <w:highlight w:val="yellow"/>
        </w:rPr>
        <w:t>（二）项目建设规模及</w:t>
      </w:r>
      <w:bookmarkEnd w:id="70"/>
      <w:bookmarkEnd w:id="71"/>
      <w:bookmarkEnd w:id="72"/>
      <w:r w:rsidRPr="004008EB">
        <w:rPr>
          <w:rFonts w:eastAsia="宋体" w:cs="Arial"/>
          <w:sz w:val="21"/>
          <w:szCs w:val="21"/>
          <w:highlight w:val="yellow"/>
        </w:rPr>
        <w:t>建造标准</w:t>
      </w:r>
      <w:bookmarkEnd w:id="73"/>
    </w:p>
    <w:p w14:paraId="5569B236"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bookmarkStart w:id="74" w:name="_Toc109118446"/>
      <w:bookmarkStart w:id="75" w:name="_Toc109119048"/>
      <w:bookmarkStart w:id="76" w:name="_Toc109122453"/>
      <w:r w:rsidRPr="00E05368">
        <w:rPr>
          <w:rFonts w:ascii="Arial" w:hAnsi="Arial" w:cs="Arial"/>
          <w:color w:val="000000"/>
          <w:sz w:val="21"/>
          <w:szCs w:val="21"/>
        </w:rPr>
        <w:t>1</w:t>
      </w:r>
      <w:r w:rsidRPr="00E05368">
        <w:rPr>
          <w:rFonts w:ascii="Arial" w:hAnsi="Arial" w:cs="Arial"/>
          <w:color w:val="000000"/>
          <w:sz w:val="21"/>
          <w:szCs w:val="21"/>
        </w:rPr>
        <w:t>、</w:t>
      </w:r>
      <w:bookmarkEnd w:id="74"/>
      <w:bookmarkEnd w:id="75"/>
      <w:bookmarkEnd w:id="76"/>
      <w:r w:rsidRPr="00E05368">
        <w:rPr>
          <w:rFonts w:ascii="Arial" w:hAnsi="Arial" w:cs="Arial"/>
          <w:color w:val="000000"/>
          <w:sz w:val="21"/>
          <w:szCs w:val="21"/>
        </w:rPr>
        <w:t>项目概况</w:t>
      </w:r>
    </w:p>
    <w:p w14:paraId="7E1C3E4C" w14:textId="3FEC7BBE" w:rsidR="00C172C5"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根据《</w:t>
      </w:r>
      <w:r w:rsidR="00752AD4" w:rsidRPr="00E05368">
        <w:rPr>
          <w:rFonts w:ascii="Arial" w:hAnsi="Arial" w:cs="Arial"/>
          <w:sz w:val="21"/>
          <w:szCs w:val="21"/>
        </w:rPr>
        <w:t>长沙雨花区花桥项目</w:t>
      </w:r>
      <w:r w:rsidR="005128A0" w:rsidRPr="00E05368">
        <w:rPr>
          <w:rFonts w:ascii="Arial" w:hAnsi="Arial" w:cs="Arial"/>
          <w:sz w:val="21"/>
          <w:szCs w:val="21"/>
        </w:rPr>
        <w:t>规划经济技术指标</w:t>
      </w:r>
      <w:r w:rsidRPr="00E05368">
        <w:rPr>
          <w:rFonts w:ascii="Arial" w:hAnsi="Arial" w:cs="Arial"/>
          <w:sz w:val="21"/>
          <w:szCs w:val="21"/>
        </w:rPr>
        <w:t>》，</w:t>
      </w:r>
      <w:r w:rsidRPr="00E05368">
        <w:rPr>
          <w:rFonts w:ascii="Arial" w:hAnsi="Arial" w:cs="Arial" w:hint="eastAsia"/>
          <w:sz w:val="21"/>
          <w:szCs w:val="21"/>
        </w:rPr>
        <w:t>项目</w:t>
      </w:r>
      <w:r w:rsidR="00606DD6" w:rsidRPr="00E05368">
        <w:rPr>
          <w:rFonts w:ascii="Arial" w:hAnsi="Arial" w:cs="Arial" w:hint="eastAsia"/>
          <w:sz w:val="21"/>
          <w:szCs w:val="21"/>
        </w:rPr>
        <w:t>共</w:t>
      </w:r>
      <w:r w:rsidR="00752AD4" w:rsidRPr="00E05368">
        <w:rPr>
          <w:rFonts w:ascii="Arial" w:hAnsi="Arial" w:cs="Arial" w:hint="eastAsia"/>
          <w:sz w:val="21"/>
          <w:szCs w:val="21"/>
        </w:rPr>
        <w:t>开发</w:t>
      </w:r>
      <w:r w:rsidR="00606DD6" w:rsidRPr="00E05368">
        <w:rPr>
          <w:rFonts w:ascii="Arial" w:hAnsi="Arial" w:cs="Arial" w:hint="eastAsia"/>
          <w:sz w:val="21"/>
          <w:szCs w:val="21"/>
        </w:rPr>
        <w:t>6</w:t>
      </w:r>
      <w:r w:rsidR="00606DD6" w:rsidRPr="00E05368">
        <w:rPr>
          <w:rFonts w:ascii="Arial" w:hAnsi="Arial" w:cs="Arial" w:hint="eastAsia"/>
          <w:sz w:val="21"/>
          <w:szCs w:val="21"/>
        </w:rPr>
        <w:t>个地块：</w:t>
      </w:r>
      <w:r w:rsidR="00752AD4" w:rsidRPr="00E05368">
        <w:rPr>
          <w:rFonts w:ascii="Arial" w:hAnsi="Arial" w:cs="Arial"/>
          <w:sz w:val="21"/>
          <w:szCs w:val="21"/>
        </w:rPr>
        <w:t>G04-A09</w:t>
      </w:r>
      <w:r w:rsidR="00752AD4" w:rsidRPr="00E05368">
        <w:rPr>
          <w:rFonts w:ascii="Arial" w:hAnsi="Arial" w:cs="Arial"/>
          <w:sz w:val="21"/>
          <w:szCs w:val="21"/>
        </w:rPr>
        <w:t>（</w:t>
      </w:r>
      <w:r w:rsidR="00752AD4" w:rsidRPr="00E05368">
        <w:rPr>
          <w:rFonts w:ascii="Arial" w:hAnsi="Arial" w:cs="Arial"/>
          <w:sz w:val="21"/>
          <w:szCs w:val="21"/>
        </w:rPr>
        <w:t>A1</w:t>
      </w:r>
      <w:r w:rsidR="00752AD4" w:rsidRPr="00E05368">
        <w:rPr>
          <w:rFonts w:ascii="Arial" w:hAnsi="Arial" w:cs="Arial"/>
          <w:sz w:val="21"/>
          <w:szCs w:val="21"/>
        </w:rPr>
        <w:t>）、</w:t>
      </w:r>
      <w:r w:rsidR="00752AD4" w:rsidRPr="00E05368">
        <w:rPr>
          <w:rFonts w:ascii="Arial" w:hAnsi="Arial" w:cs="Arial"/>
          <w:sz w:val="21"/>
          <w:szCs w:val="21"/>
        </w:rPr>
        <w:t>G04-B05</w:t>
      </w:r>
      <w:r w:rsidR="00752AD4" w:rsidRPr="00E05368">
        <w:rPr>
          <w:rFonts w:ascii="Arial" w:hAnsi="Arial" w:cs="Arial"/>
          <w:sz w:val="21"/>
          <w:szCs w:val="21"/>
        </w:rPr>
        <w:t>（</w:t>
      </w:r>
      <w:r w:rsidR="00752AD4" w:rsidRPr="00E05368">
        <w:rPr>
          <w:rFonts w:ascii="Arial" w:hAnsi="Arial" w:cs="Arial"/>
          <w:sz w:val="21"/>
          <w:szCs w:val="21"/>
        </w:rPr>
        <w:t>A2</w:t>
      </w:r>
      <w:r w:rsidR="00752AD4" w:rsidRPr="00E05368">
        <w:rPr>
          <w:rFonts w:ascii="Arial" w:hAnsi="Arial" w:cs="Arial"/>
          <w:sz w:val="21"/>
          <w:szCs w:val="21"/>
        </w:rPr>
        <w:t>）、</w:t>
      </w:r>
      <w:r w:rsidR="00752AD4" w:rsidRPr="00E05368">
        <w:rPr>
          <w:rFonts w:ascii="Arial" w:hAnsi="Arial" w:cs="Arial"/>
          <w:sz w:val="21"/>
          <w:szCs w:val="21"/>
        </w:rPr>
        <w:t>G04-C03</w:t>
      </w:r>
      <w:r w:rsidR="00752AD4" w:rsidRPr="00E05368">
        <w:rPr>
          <w:rFonts w:ascii="Arial" w:hAnsi="Arial" w:cs="Arial"/>
          <w:sz w:val="21"/>
          <w:szCs w:val="21"/>
        </w:rPr>
        <w:t>（</w:t>
      </w:r>
      <w:r w:rsidR="00C172C5" w:rsidRPr="00E05368">
        <w:rPr>
          <w:rFonts w:ascii="Arial" w:hAnsi="Arial" w:cs="Arial"/>
          <w:sz w:val="21"/>
          <w:szCs w:val="21"/>
        </w:rPr>
        <w:t>B</w:t>
      </w:r>
      <w:r w:rsidR="00752AD4" w:rsidRPr="00E05368">
        <w:rPr>
          <w:rFonts w:ascii="Arial" w:hAnsi="Arial" w:cs="Arial"/>
          <w:sz w:val="21"/>
          <w:szCs w:val="21"/>
        </w:rPr>
        <w:t>1</w:t>
      </w:r>
      <w:r w:rsidR="00752AD4" w:rsidRPr="00E05368">
        <w:rPr>
          <w:rFonts w:ascii="Arial" w:hAnsi="Arial" w:cs="Arial"/>
          <w:sz w:val="21"/>
          <w:szCs w:val="21"/>
        </w:rPr>
        <w:t>）、</w:t>
      </w:r>
      <w:r w:rsidR="00752AD4" w:rsidRPr="00E05368">
        <w:rPr>
          <w:rFonts w:ascii="Arial" w:hAnsi="Arial" w:cs="Arial"/>
          <w:sz w:val="21"/>
          <w:szCs w:val="21"/>
        </w:rPr>
        <w:t>G04-C03-01</w:t>
      </w:r>
      <w:r w:rsidR="00752AD4" w:rsidRPr="00E05368">
        <w:rPr>
          <w:rFonts w:ascii="Arial" w:hAnsi="Arial" w:cs="Arial"/>
          <w:sz w:val="21"/>
          <w:szCs w:val="21"/>
        </w:rPr>
        <w:t>（</w:t>
      </w:r>
      <w:r w:rsidR="00C172C5" w:rsidRPr="00E05368">
        <w:rPr>
          <w:rFonts w:ascii="Arial" w:hAnsi="Arial" w:cs="Arial"/>
          <w:sz w:val="21"/>
          <w:szCs w:val="21"/>
        </w:rPr>
        <w:t>B</w:t>
      </w:r>
      <w:r w:rsidR="00752AD4" w:rsidRPr="00E05368">
        <w:rPr>
          <w:rFonts w:ascii="Arial" w:hAnsi="Arial" w:cs="Arial"/>
          <w:sz w:val="21"/>
          <w:szCs w:val="21"/>
        </w:rPr>
        <w:t>2</w:t>
      </w:r>
      <w:r w:rsidR="00752AD4" w:rsidRPr="00E05368">
        <w:rPr>
          <w:rFonts w:ascii="Arial" w:hAnsi="Arial" w:cs="Arial"/>
          <w:sz w:val="21"/>
          <w:szCs w:val="21"/>
        </w:rPr>
        <w:t>）、</w:t>
      </w:r>
      <w:r w:rsidR="00752AD4" w:rsidRPr="00E05368">
        <w:rPr>
          <w:rFonts w:ascii="Arial" w:hAnsi="Arial" w:cs="Arial"/>
          <w:sz w:val="21"/>
          <w:szCs w:val="21"/>
        </w:rPr>
        <w:t>G04-C06-01</w:t>
      </w:r>
      <w:r w:rsidR="00752AD4" w:rsidRPr="00E05368">
        <w:rPr>
          <w:rFonts w:ascii="Arial" w:hAnsi="Arial" w:cs="Arial"/>
          <w:sz w:val="21"/>
          <w:szCs w:val="21"/>
        </w:rPr>
        <w:t>（</w:t>
      </w:r>
      <w:r w:rsidR="00C172C5" w:rsidRPr="00E05368">
        <w:rPr>
          <w:rFonts w:ascii="Arial" w:hAnsi="Arial" w:cs="Arial"/>
          <w:sz w:val="21"/>
          <w:szCs w:val="21"/>
        </w:rPr>
        <w:t>B</w:t>
      </w:r>
      <w:r w:rsidR="00752AD4" w:rsidRPr="00E05368">
        <w:rPr>
          <w:rFonts w:ascii="Arial" w:hAnsi="Arial" w:cs="Arial"/>
          <w:sz w:val="21"/>
          <w:szCs w:val="21"/>
        </w:rPr>
        <w:t>3</w:t>
      </w:r>
      <w:r w:rsidR="00752AD4" w:rsidRPr="00E05368">
        <w:rPr>
          <w:rFonts w:ascii="Arial" w:hAnsi="Arial" w:cs="Arial"/>
          <w:sz w:val="21"/>
          <w:szCs w:val="21"/>
        </w:rPr>
        <w:t>）</w:t>
      </w:r>
      <w:r w:rsidR="00C172C5" w:rsidRPr="00E05368">
        <w:rPr>
          <w:rFonts w:ascii="Arial" w:hAnsi="Arial" w:cs="Arial" w:hint="eastAsia"/>
          <w:sz w:val="21"/>
          <w:szCs w:val="21"/>
        </w:rPr>
        <w:t>、</w:t>
      </w:r>
      <w:r w:rsidR="00E91A6E" w:rsidRPr="00E05368">
        <w:rPr>
          <w:rFonts w:ascii="Arial" w:hAnsi="Arial" w:cs="Arial"/>
          <w:sz w:val="21"/>
          <w:szCs w:val="21"/>
          <w:lang w:bidi="ar"/>
        </w:rPr>
        <w:t>10L0194</w:t>
      </w:r>
      <w:r w:rsidR="00E91A6E" w:rsidRPr="00E05368">
        <w:rPr>
          <w:rFonts w:ascii="Arial" w:hAnsi="Arial" w:cs="Arial"/>
          <w:sz w:val="21"/>
          <w:szCs w:val="21"/>
          <w:lang w:bidi="ar"/>
        </w:rPr>
        <w:t>（</w:t>
      </w:r>
      <w:r w:rsidR="00E91A6E" w:rsidRPr="00E05368">
        <w:rPr>
          <w:rFonts w:ascii="Arial" w:hAnsi="Arial" w:cs="Arial"/>
          <w:sz w:val="21"/>
          <w:szCs w:val="21"/>
          <w:lang w:bidi="ar"/>
        </w:rPr>
        <w:t>C</w:t>
      </w:r>
      <w:r w:rsidR="00E91A6E" w:rsidRPr="00E05368">
        <w:rPr>
          <w:rFonts w:ascii="Arial" w:hAnsi="Arial" w:cs="Arial"/>
          <w:sz w:val="21"/>
          <w:szCs w:val="21"/>
          <w:lang w:bidi="ar"/>
        </w:rPr>
        <w:t>）</w:t>
      </w:r>
      <w:r w:rsidR="00E91A6E" w:rsidRPr="00E05368">
        <w:rPr>
          <w:rFonts w:hint="eastAsia"/>
          <w:sz w:val="21"/>
          <w:szCs w:val="21"/>
          <w:lang w:bidi="ar"/>
        </w:rPr>
        <w:t>地块</w:t>
      </w:r>
      <w:r w:rsidR="00A82FA5" w:rsidRPr="00E05368">
        <w:rPr>
          <w:rFonts w:ascii="Arial" w:hAnsi="Arial" w:cs="Arial" w:hint="eastAsia"/>
          <w:sz w:val="21"/>
          <w:szCs w:val="21"/>
        </w:rPr>
        <w:t>，</w:t>
      </w:r>
      <w:r w:rsidR="00C172C5" w:rsidRPr="00E05368">
        <w:rPr>
          <w:rFonts w:ascii="Arial" w:hAnsi="Arial" w:cs="Arial" w:hint="eastAsia"/>
          <w:sz w:val="21"/>
          <w:szCs w:val="21"/>
        </w:rPr>
        <w:t>其中</w:t>
      </w:r>
      <w:r w:rsidR="00C172C5" w:rsidRPr="00E05368">
        <w:rPr>
          <w:rFonts w:ascii="Arial" w:hAnsi="Arial" w:cs="Arial" w:hint="eastAsia"/>
          <w:sz w:val="21"/>
          <w:szCs w:val="21"/>
        </w:rPr>
        <w:t>B</w:t>
      </w:r>
      <w:r w:rsidR="00C172C5" w:rsidRPr="00E05368">
        <w:rPr>
          <w:rFonts w:ascii="Arial" w:hAnsi="Arial" w:cs="Arial"/>
          <w:sz w:val="21"/>
          <w:szCs w:val="21"/>
        </w:rPr>
        <w:t>1</w:t>
      </w:r>
      <w:r w:rsidR="00C172C5" w:rsidRPr="00E05368">
        <w:rPr>
          <w:rFonts w:ascii="Arial" w:hAnsi="Arial" w:cs="Arial" w:hint="eastAsia"/>
          <w:sz w:val="21"/>
          <w:szCs w:val="21"/>
        </w:rPr>
        <w:t>、</w:t>
      </w:r>
      <w:r w:rsidR="00C172C5" w:rsidRPr="00E05368">
        <w:rPr>
          <w:rFonts w:ascii="Arial" w:hAnsi="Arial" w:cs="Arial"/>
          <w:sz w:val="21"/>
          <w:szCs w:val="21"/>
        </w:rPr>
        <w:t>B2</w:t>
      </w:r>
      <w:r w:rsidR="00C172C5" w:rsidRPr="00E05368">
        <w:rPr>
          <w:rFonts w:ascii="Arial" w:hAnsi="Arial" w:cs="Arial" w:hint="eastAsia"/>
          <w:sz w:val="21"/>
          <w:szCs w:val="21"/>
        </w:rPr>
        <w:t>地块为还建地块，</w:t>
      </w:r>
      <w:r w:rsidR="00C172C5" w:rsidRPr="00E05368">
        <w:rPr>
          <w:rFonts w:ascii="Arial" w:hAnsi="Arial" w:cs="Arial" w:hint="eastAsia"/>
          <w:sz w:val="21"/>
          <w:szCs w:val="21"/>
        </w:rPr>
        <w:t>B</w:t>
      </w:r>
      <w:r w:rsidR="00C172C5" w:rsidRPr="00E05368">
        <w:rPr>
          <w:rFonts w:ascii="Arial" w:hAnsi="Arial" w:cs="Arial"/>
          <w:sz w:val="21"/>
          <w:szCs w:val="21"/>
        </w:rPr>
        <w:t>3</w:t>
      </w:r>
      <w:r w:rsidR="00C172C5" w:rsidRPr="00E05368">
        <w:rPr>
          <w:rFonts w:ascii="Arial" w:hAnsi="Arial" w:cs="Arial" w:hint="eastAsia"/>
          <w:sz w:val="21"/>
          <w:szCs w:val="21"/>
        </w:rPr>
        <w:t>地块为教育用地，</w:t>
      </w:r>
      <w:r w:rsidR="00C172C5" w:rsidRPr="00E05368">
        <w:rPr>
          <w:rFonts w:ascii="Arial" w:hAnsi="Arial" w:cs="Arial" w:hint="eastAsia"/>
          <w:sz w:val="21"/>
          <w:szCs w:val="21"/>
        </w:rPr>
        <w:t>C</w:t>
      </w:r>
      <w:r w:rsidR="00C172C5" w:rsidRPr="00E05368">
        <w:rPr>
          <w:rFonts w:ascii="Arial" w:hAnsi="Arial" w:cs="Arial" w:hint="eastAsia"/>
          <w:sz w:val="21"/>
          <w:szCs w:val="21"/>
        </w:rPr>
        <w:t>地块为代建地块。</w:t>
      </w:r>
    </w:p>
    <w:p w14:paraId="6ED22C38" w14:textId="5E0FD42B" w:rsidR="00C172C5" w:rsidRPr="00E05368" w:rsidRDefault="00C172C5" w:rsidP="00B639D8">
      <w:pPr>
        <w:jc w:val="center"/>
      </w:pPr>
      <w:r w:rsidRPr="00E05368">
        <w:rPr>
          <w:noProof/>
        </w:rPr>
        <w:drawing>
          <wp:inline distT="0" distB="0" distL="0" distR="0" wp14:anchorId="2148542E" wp14:editId="36BFF3DF">
            <wp:extent cx="3750945" cy="2749671"/>
            <wp:effectExtent l="0" t="0" r="190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6525" cy="2753761"/>
                    </a:xfrm>
                    <a:prstGeom prst="rect">
                      <a:avLst/>
                    </a:prstGeom>
                    <a:noFill/>
                    <a:ln>
                      <a:noFill/>
                    </a:ln>
                  </pic:spPr>
                </pic:pic>
              </a:graphicData>
            </a:graphic>
          </wp:inline>
        </w:drawing>
      </w:r>
    </w:p>
    <w:p w14:paraId="5F475162" w14:textId="77777777" w:rsidR="004540F9" w:rsidRPr="00E05368" w:rsidRDefault="004540F9" w:rsidP="004540F9">
      <w:pPr>
        <w:adjustRightInd w:val="0"/>
        <w:snapToGrid w:val="0"/>
        <w:spacing w:line="480" w:lineRule="auto"/>
        <w:jc w:val="both"/>
      </w:pPr>
    </w:p>
    <w:p w14:paraId="7770027F" w14:textId="70FE1A64" w:rsidR="00C172C5" w:rsidRPr="00E05368" w:rsidRDefault="00C172C5" w:rsidP="004540F9">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项目规划</w:t>
      </w:r>
      <w:r w:rsidRPr="00E05368">
        <w:rPr>
          <w:rFonts w:ascii="Arial" w:hAnsi="Arial" w:cs="Arial" w:hint="eastAsia"/>
          <w:sz w:val="21"/>
          <w:szCs w:val="21"/>
        </w:rPr>
        <w:t>A</w:t>
      </w:r>
      <w:r w:rsidRPr="00E05368">
        <w:rPr>
          <w:rFonts w:ascii="Arial" w:hAnsi="Arial" w:cs="Arial"/>
          <w:sz w:val="21"/>
          <w:szCs w:val="21"/>
        </w:rPr>
        <w:t>1</w:t>
      </w:r>
      <w:r w:rsidRPr="00E05368">
        <w:rPr>
          <w:rFonts w:ascii="Arial" w:hAnsi="Arial" w:cs="Arial" w:hint="eastAsia"/>
          <w:sz w:val="21"/>
          <w:szCs w:val="21"/>
        </w:rPr>
        <w:t>、</w:t>
      </w:r>
      <w:r w:rsidRPr="00E05368">
        <w:rPr>
          <w:rFonts w:ascii="Arial" w:hAnsi="Arial" w:cs="Arial"/>
          <w:sz w:val="21"/>
          <w:szCs w:val="21"/>
        </w:rPr>
        <w:t>A2</w:t>
      </w:r>
      <w:r w:rsidRPr="00E05368">
        <w:rPr>
          <w:rFonts w:ascii="Arial" w:hAnsi="Arial" w:cs="Arial" w:hint="eastAsia"/>
          <w:sz w:val="21"/>
          <w:szCs w:val="21"/>
        </w:rPr>
        <w:t>、</w:t>
      </w:r>
      <w:r w:rsidRPr="00E05368">
        <w:rPr>
          <w:rFonts w:ascii="Arial" w:hAnsi="Arial" w:cs="Arial"/>
          <w:sz w:val="21"/>
          <w:szCs w:val="21"/>
        </w:rPr>
        <w:t>B2</w:t>
      </w:r>
      <w:r w:rsidRPr="00E05368">
        <w:rPr>
          <w:rFonts w:ascii="Arial" w:hAnsi="Arial" w:cs="Arial" w:hint="eastAsia"/>
          <w:sz w:val="21"/>
          <w:szCs w:val="21"/>
        </w:rPr>
        <w:t>地块为住宅项目，</w:t>
      </w:r>
      <w:r w:rsidRPr="00E05368">
        <w:rPr>
          <w:rFonts w:ascii="Arial" w:hAnsi="Arial" w:cs="Arial"/>
          <w:sz w:val="21"/>
          <w:szCs w:val="21"/>
        </w:rPr>
        <w:t>B1</w:t>
      </w:r>
      <w:r w:rsidRPr="00E05368">
        <w:rPr>
          <w:rFonts w:ascii="Arial" w:hAnsi="Arial" w:cs="Arial" w:hint="eastAsia"/>
          <w:sz w:val="21"/>
          <w:szCs w:val="21"/>
        </w:rPr>
        <w:t>、</w:t>
      </w:r>
      <w:r w:rsidRPr="00E05368">
        <w:rPr>
          <w:rFonts w:ascii="Arial" w:hAnsi="Arial" w:cs="Arial"/>
          <w:sz w:val="21"/>
          <w:szCs w:val="21"/>
        </w:rPr>
        <w:t>C</w:t>
      </w:r>
      <w:r w:rsidRPr="00E05368">
        <w:rPr>
          <w:rFonts w:ascii="Arial" w:hAnsi="Arial" w:cs="Arial" w:hint="eastAsia"/>
          <w:sz w:val="21"/>
          <w:szCs w:val="21"/>
        </w:rPr>
        <w:t>地块为商业项目，产品规划为高层住宅、酒店及办公，</w:t>
      </w:r>
      <w:r w:rsidRPr="00E05368">
        <w:rPr>
          <w:rFonts w:ascii="Arial" w:hAnsi="Arial" w:cs="Arial"/>
          <w:sz w:val="21"/>
          <w:szCs w:val="21"/>
        </w:rPr>
        <w:t>建设内容主要为</w:t>
      </w:r>
      <w:bookmarkStart w:id="77" w:name="_Hlk46989592"/>
      <w:r w:rsidRPr="00E05368">
        <w:rPr>
          <w:rFonts w:ascii="Arial" w:hAnsi="Arial" w:cs="Arial" w:hint="eastAsia"/>
          <w:sz w:val="21"/>
          <w:szCs w:val="21"/>
        </w:rPr>
        <w:t>高层住宅（</w:t>
      </w:r>
      <w:r w:rsidRPr="00E05368">
        <w:rPr>
          <w:rFonts w:ascii="Arial" w:hAnsi="Arial" w:cs="Arial"/>
          <w:sz w:val="21"/>
          <w:szCs w:val="21"/>
        </w:rPr>
        <w:t>30</w:t>
      </w:r>
      <w:r w:rsidRPr="00E05368">
        <w:rPr>
          <w:rFonts w:ascii="Arial" w:hAnsi="Arial" w:cs="Arial" w:hint="eastAsia"/>
          <w:sz w:val="21"/>
          <w:szCs w:val="21"/>
        </w:rPr>
        <w:t>-</w:t>
      </w:r>
      <w:r w:rsidRPr="00E05368">
        <w:rPr>
          <w:rFonts w:ascii="Arial" w:hAnsi="Arial" w:cs="Arial"/>
          <w:sz w:val="21"/>
          <w:szCs w:val="21"/>
        </w:rPr>
        <w:t>3</w:t>
      </w:r>
      <w:r w:rsidR="009C5AA4" w:rsidRPr="00E05368">
        <w:rPr>
          <w:rFonts w:ascii="Arial" w:hAnsi="Arial" w:cs="Arial"/>
          <w:sz w:val="21"/>
          <w:szCs w:val="21"/>
        </w:rPr>
        <w:t>3</w:t>
      </w:r>
      <w:r w:rsidRPr="00E05368">
        <w:rPr>
          <w:rFonts w:ascii="Arial" w:hAnsi="Arial" w:cs="Arial"/>
          <w:sz w:val="21"/>
          <w:szCs w:val="21"/>
        </w:rPr>
        <w:t>F</w:t>
      </w:r>
      <w:r w:rsidRPr="00E05368">
        <w:rPr>
          <w:rFonts w:ascii="Arial" w:hAnsi="Arial" w:cs="Arial"/>
          <w:sz w:val="21"/>
          <w:szCs w:val="21"/>
        </w:rPr>
        <w:t>）</w:t>
      </w:r>
      <w:r w:rsidRPr="00E05368">
        <w:rPr>
          <w:rFonts w:ascii="Arial" w:hAnsi="Arial" w:cs="Arial" w:hint="eastAsia"/>
          <w:sz w:val="21"/>
          <w:szCs w:val="21"/>
        </w:rPr>
        <w:t>、</w:t>
      </w:r>
      <w:r w:rsidR="009E6D3E" w:rsidRPr="00E05368">
        <w:rPr>
          <w:rFonts w:ascii="Arial" w:hAnsi="Arial" w:cs="Arial" w:hint="eastAsia"/>
          <w:sz w:val="21"/>
          <w:szCs w:val="21"/>
        </w:rPr>
        <w:t>酒店</w:t>
      </w:r>
      <w:r w:rsidRPr="00E05368">
        <w:rPr>
          <w:rFonts w:ascii="Arial" w:hAnsi="Arial" w:cs="Arial" w:hint="eastAsia"/>
          <w:sz w:val="21"/>
          <w:szCs w:val="21"/>
        </w:rPr>
        <w:t>办公</w:t>
      </w:r>
      <w:r w:rsidRPr="00E05368">
        <w:rPr>
          <w:rFonts w:ascii="Arial" w:hAnsi="Arial" w:cs="Arial"/>
          <w:sz w:val="21"/>
          <w:szCs w:val="21"/>
        </w:rPr>
        <w:t>商业</w:t>
      </w:r>
      <w:r w:rsidRPr="00E05368">
        <w:rPr>
          <w:rFonts w:ascii="Arial" w:hAnsi="Arial" w:cs="Arial" w:hint="eastAsia"/>
          <w:sz w:val="21"/>
          <w:szCs w:val="21"/>
        </w:rPr>
        <w:t>综合体（</w:t>
      </w:r>
      <w:r w:rsidRPr="00E05368">
        <w:rPr>
          <w:rFonts w:ascii="Arial" w:hAnsi="Arial" w:cs="Arial"/>
          <w:sz w:val="21"/>
          <w:szCs w:val="21"/>
        </w:rPr>
        <w:t>29</w:t>
      </w:r>
      <w:r w:rsidRPr="00E05368">
        <w:rPr>
          <w:rFonts w:ascii="Arial" w:hAnsi="Arial" w:cs="Arial" w:hint="eastAsia"/>
          <w:sz w:val="21"/>
          <w:szCs w:val="21"/>
        </w:rPr>
        <w:t>-</w:t>
      </w:r>
      <w:r w:rsidRPr="00E05368">
        <w:rPr>
          <w:rFonts w:ascii="Arial" w:hAnsi="Arial" w:cs="Arial"/>
          <w:sz w:val="21"/>
          <w:szCs w:val="21"/>
        </w:rPr>
        <w:t>30</w:t>
      </w:r>
      <w:r w:rsidRPr="00E05368">
        <w:rPr>
          <w:rFonts w:ascii="Arial" w:hAnsi="Arial" w:cs="Arial" w:hint="eastAsia"/>
          <w:sz w:val="21"/>
          <w:szCs w:val="21"/>
        </w:rPr>
        <w:t>F</w:t>
      </w:r>
      <w:r w:rsidRPr="00E05368">
        <w:rPr>
          <w:rFonts w:ascii="Arial" w:hAnsi="Arial" w:cs="Arial" w:hint="eastAsia"/>
          <w:sz w:val="21"/>
          <w:szCs w:val="21"/>
        </w:rPr>
        <w:t>）及地下车库</w:t>
      </w:r>
      <w:bookmarkEnd w:id="77"/>
      <w:r w:rsidRPr="00E05368">
        <w:rPr>
          <w:rFonts w:ascii="Arial" w:hAnsi="Arial" w:cs="Arial" w:hint="eastAsia"/>
          <w:sz w:val="21"/>
          <w:szCs w:val="21"/>
        </w:rPr>
        <w:t>，规划总建筑面积合计为</w:t>
      </w:r>
      <w:r w:rsidRPr="00E05368">
        <w:rPr>
          <w:rFonts w:ascii="Arial" w:hAnsi="Arial" w:cs="Arial"/>
          <w:sz w:val="21"/>
          <w:szCs w:val="21"/>
        </w:rPr>
        <w:t>819644.99</w:t>
      </w:r>
      <w:r w:rsidRPr="00E05368">
        <w:rPr>
          <w:rFonts w:ascii="Arial" w:hAnsi="Arial" w:cs="Arial" w:hint="eastAsia"/>
          <w:sz w:val="21"/>
          <w:szCs w:val="21"/>
        </w:rPr>
        <w:t>平方米。</w:t>
      </w:r>
    </w:p>
    <w:p w14:paraId="1F1CB634" w14:textId="77777777" w:rsidR="00C172C5" w:rsidRPr="00E05368" w:rsidRDefault="00C172C5" w:rsidP="00C172C5">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建设项目当前拟报规经济技术指标详见下表。</w:t>
      </w:r>
    </w:p>
    <w:tbl>
      <w:tblPr>
        <w:tblW w:w="9299" w:type="dxa"/>
        <w:tblLayout w:type="fixed"/>
        <w:tblLook w:val="04A0" w:firstRow="1" w:lastRow="0" w:firstColumn="1" w:lastColumn="0" w:noHBand="0" w:noVBand="1"/>
      </w:tblPr>
      <w:tblGrid>
        <w:gridCol w:w="496"/>
        <w:gridCol w:w="496"/>
        <w:gridCol w:w="721"/>
        <w:gridCol w:w="1066"/>
        <w:gridCol w:w="1069"/>
        <w:gridCol w:w="934"/>
        <w:gridCol w:w="934"/>
        <w:gridCol w:w="917"/>
        <w:gridCol w:w="932"/>
        <w:gridCol w:w="1068"/>
        <w:gridCol w:w="666"/>
      </w:tblGrid>
      <w:tr w:rsidR="00C172C5" w:rsidRPr="00E05368" w14:paraId="6B82266C" w14:textId="77777777" w:rsidTr="00BB37B3">
        <w:trPr>
          <w:trHeight w:val="324"/>
          <w:tblHeader/>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B3915E0"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项目</w:t>
            </w:r>
          </w:p>
        </w:tc>
        <w:tc>
          <w:tcPr>
            <w:tcW w:w="573" w:type="pct"/>
            <w:tcBorders>
              <w:top w:val="single" w:sz="8" w:space="0" w:color="000000"/>
              <w:left w:val="nil"/>
              <w:bottom w:val="single" w:sz="8" w:space="0" w:color="000000"/>
              <w:right w:val="single" w:sz="8" w:space="0" w:color="000000"/>
            </w:tcBorders>
            <w:shd w:val="clear" w:color="auto" w:fill="auto"/>
            <w:vAlign w:val="center"/>
            <w:hideMark/>
          </w:tcPr>
          <w:p w14:paraId="5809362C"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A1</w:t>
            </w:r>
          </w:p>
        </w:tc>
        <w:tc>
          <w:tcPr>
            <w:tcW w:w="575" w:type="pct"/>
            <w:tcBorders>
              <w:top w:val="single" w:sz="8" w:space="0" w:color="000000"/>
              <w:left w:val="nil"/>
              <w:bottom w:val="single" w:sz="8" w:space="0" w:color="000000"/>
              <w:right w:val="single" w:sz="8" w:space="0" w:color="000000"/>
            </w:tcBorders>
            <w:shd w:val="clear" w:color="auto" w:fill="auto"/>
            <w:noWrap/>
            <w:vAlign w:val="center"/>
            <w:hideMark/>
          </w:tcPr>
          <w:p w14:paraId="7470234D"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A2</w:t>
            </w:r>
          </w:p>
        </w:tc>
        <w:tc>
          <w:tcPr>
            <w:tcW w:w="502" w:type="pct"/>
            <w:tcBorders>
              <w:top w:val="single" w:sz="8" w:space="0" w:color="000000"/>
              <w:left w:val="nil"/>
              <w:bottom w:val="single" w:sz="8" w:space="0" w:color="000000"/>
              <w:right w:val="single" w:sz="8" w:space="0" w:color="000000"/>
            </w:tcBorders>
            <w:shd w:val="clear" w:color="auto" w:fill="auto"/>
            <w:noWrap/>
            <w:vAlign w:val="center"/>
            <w:hideMark/>
          </w:tcPr>
          <w:p w14:paraId="0D0741B4"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B1 </w:t>
            </w:r>
          </w:p>
        </w:tc>
        <w:tc>
          <w:tcPr>
            <w:tcW w:w="502" w:type="pct"/>
            <w:tcBorders>
              <w:top w:val="single" w:sz="8" w:space="0" w:color="000000"/>
              <w:left w:val="nil"/>
              <w:bottom w:val="single" w:sz="8" w:space="0" w:color="000000"/>
              <w:right w:val="single" w:sz="8" w:space="0" w:color="000000"/>
            </w:tcBorders>
            <w:shd w:val="clear" w:color="auto" w:fill="auto"/>
            <w:noWrap/>
            <w:vAlign w:val="center"/>
            <w:hideMark/>
          </w:tcPr>
          <w:p w14:paraId="6A704C43"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B2</w:t>
            </w:r>
          </w:p>
        </w:tc>
        <w:tc>
          <w:tcPr>
            <w:tcW w:w="493" w:type="pct"/>
            <w:tcBorders>
              <w:top w:val="single" w:sz="8" w:space="0" w:color="000000"/>
              <w:left w:val="nil"/>
              <w:bottom w:val="single" w:sz="8" w:space="0" w:color="000000"/>
              <w:right w:val="single" w:sz="8" w:space="0" w:color="000000"/>
            </w:tcBorders>
            <w:shd w:val="clear" w:color="auto" w:fill="auto"/>
            <w:noWrap/>
            <w:vAlign w:val="center"/>
            <w:hideMark/>
          </w:tcPr>
          <w:p w14:paraId="712A972E"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B3</w:t>
            </w:r>
          </w:p>
        </w:tc>
        <w:tc>
          <w:tcPr>
            <w:tcW w:w="501" w:type="pct"/>
            <w:tcBorders>
              <w:top w:val="single" w:sz="8" w:space="0" w:color="000000"/>
              <w:left w:val="nil"/>
              <w:bottom w:val="single" w:sz="8" w:space="0" w:color="000000"/>
              <w:right w:val="single" w:sz="8" w:space="0" w:color="000000"/>
            </w:tcBorders>
            <w:shd w:val="clear" w:color="auto" w:fill="auto"/>
            <w:noWrap/>
            <w:vAlign w:val="center"/>
            <w:hideMark/>
          </w:tcPr>
          <w:p w14:paraId="09F6AEAF"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C</w:t>
            </w:r>
          </w:p>
        </w:tc>
        <w:tc>
          <w:tcPr>
            <w:tcW w:w="574" w:type="pct"/>
            <w:tcBorders>
              <w:top w:val="single" w:sz="8" w:space="0" w:color="000000"/>
              <w:left w:val="nil"/>
              <w:bottom w:val="single" w:sz="8" w:space="0" w:color="000000"/>
              <w:right w:val="single" w:sz="8" w:space="0" w:color="000000"/>
            </w:tcBorders>
            <w:shd w:val="clear" w:color="auto" w:fill="auto"/>
            <w:noWrap/>
            <w:vAlign w:val="center"/>
            <w:hideMark/>
          </w:tcPr>
          <w:p w14:paraId="57982380"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合计</w:t>
            </w:r>
          </w:p>
        </w:tc>
        <w:tc>
          <w:tcPr>
            <w:tcW w:w="358" w:type="pct"/>
            <w:tcBorders>
              <w:top w:val="single" w:sz="8" w:space="0" w:color="000000"/>
              <w:left w:val="nil"/>
              <w:bottom w:val="single" w:sz="8" w:space="0" w:color="000000"/>
              <w:right w:val="single" w:sz="8" w:space="0" w:color="000000"/>
            </w:tcBorders>
            <w:shd w:val="clear" w:color="auto" w:fill="auto"/>
            <w:noWrap/>
            <w:vAlign w:val="center"/>
            <w:hideMark/>
          </w:tcPr>
          <w:p w14:paraId="0296BA9F"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单位</w:t>
            </w:r>
          </w:p>
        </w:tc>
      </w:tr>
      <w:tr w:rsidR="00C172C5" w:rsidRPr="00E05368" w14:paraId="1EF19AD5"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B08F412"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规划总用地</w:t>
            </w:r>
          </w:p>
        </w:tc>
        <w:tc>
          <w:tcPr>
            <w:tcW w:w="573" w:type="pct"/>
            <w:tcBorders>
              <w:top w:val="nil"/>
              <w:left w:val="nil"/>
              <w:bottom w:val="single" w:sz="8" w:space="0" w:color="000000"/>
              <w:right w:val="single" w:sz="8" w:space="0" w:color="000000"/>
            </w:tcBorders>
            <w:shd w:val="clear" w:color="auto" w:fill="auto"/>
            <w:noWrap/>
            <w:vAlign w:val="center"/>
            <w:hideMark/>
          </w:tcPr>
          <w:p w14:paraId="21884A9B"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87315.96 </w:t>
            </w:r>
          </w:p>
        </w:tc>
        <w:tc>
          <w:tcPr>
            <w:tcW w:w="575" w:type="pct"/>
            <w:tcBorders>
              <w:top w:val="nil"/>
              <w:left w:val="nil"/>
              <w:bottom w:val="single" w:sz="8" w:space="0" w:color="000000"/>
              <w:right w:val="single" w:sz="8" w:space="0" w:color="000000"/>
            </w:tcBorders>
            <w:shd w:val="clear" w:color="auto" w:fill="auto"/>
            <w:noWrap/>
            <w:vAlign w:val="center"/>
            <w:hideMark/>
          </w:tcPr>
          <w:p w14:paraId="04A2DDBA"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43437.13 </w:t>
            </w:r>
          </w:p>
        </w:tc>
        <w:tc>
          <w:tcPr>
            <w:tcW w:w="502" w:type="pct"/>
            <w:tcBorders>
              <w:top w:val="nil"/>
              <w:left w:val="nil"/>
              <w:bottom w:val="single" w:sz="8" w:space="0" w:color="000000"/>
              <w:right w:val="single" w:sz="8" w:space="0" w:color="000000"/>
            </w:tcBorders>
            <w:shd w:val="clear" w:color="auto" w:fill="auto"/>
            <w:noWrap/>
            <w:vAlign w:val="center"/>
            <w:hideMark/>
          </w:tcPr>
          <w:p w14:paraId="7720CBA2"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13500.00 </w:t>
            </w:r>
          </w:p>
        </w:tc>
        <w:tc>
          <w:tcPr>
            <w:tcW w:w="502" w:type="pct"/>
            <w:tcBorders>
              <w:top w:val="nil"/>
              <w:left w:val="nil"/>
              <w:bottom w:val="single" w:sz="8" w:space="0" w:color="000000"/>
              <w:right w:val="single" w:sz="8" w:space="0" w:color="000000"/>
            </w:tcBorders>
            <w:shd w:val="clear" w:color="auto" w:fill="auto"/>
            <w:noWrap/>
            <w:vAlign w:val="center"/>
            <w:hideMark/>
          </w:tcPr>
          <w:p w14:paraId="4031065B"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21702.76 </w:t>
            </w:r>
          </w:p>
        </w:tc>
        <w:tc>
          <w:tcPr>
            <w:tcW w:w="493" w:type="pct"/>
            <w:tcBorders>
              <w:top w:val="nil"/>
              <w:left w:val="nil"/>
              <w:bottom w:val="single" w:sz="8" w:space="0" w:color="000000"/>
              <w:right w:val="single" w:sz="8" w:space="0" w:color="000000"/>
            </w:tcBorders>
            <w:shd w:val="clear" w:color="auto" w:fill="auto"/>
            <w:noWrap/>
            <w:vAlign w:val="center"/>
            <w:hideMark/>
          </w:tcPr>
          <w:p w14:paraId="33CD9851"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16928.00 </w:t>
            </w:r>
          </w:p>
        </w:tc>
        <w:tc>
          <w:tcPr>
            <w:tcW w:w="501" w:type="pct"/>
            <w:tcBorders>
              <w:top w:val="nil"/>
              <w:left w:val="nil"/>
              <w:bottom w:val="single" w:sz="8" w:space="0" w:color="000000"/>
              <w:right w:val="single" w:sz="8" w:space="0" w:color="000000"/>
            </w:tcBorders>
            <w:shd w:val="clear" w:color="auto" w:fill="auto"/>
            <w:noWrap/>
            <w:vAlign w:val="center"/>
            <w:hideMark/>
          </w:tcPr>
          <w:p w14:paraId="71592B4C"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16471.00 </w:t>
            </w:r>
          </w:p>
        </w:tc>
        <w:tc>
          <w:tcPr>
            <w:tcW w:w="574" w:type="pct"/>
            <w:tcBorders>
              <w:top w:val="nil"/>
              <w:left w:val="nil"/>
              <w:bottom w:val="single" w:sz="8" w:space="0" w:color="000000"/>
              <w:right w:val="single" w:sz="8" w:space="0" w:color="000000"/>
            </w:tcBorders>
            <w:shd w:val="clear" w:color="auto" w:fill="auto"/>
            <w:noWrap/>
            <w:vAlign w:val="center"/>
            <w:hideMark/>
          </w:tcPr>
          <w:p w14:paraId="04DEF494"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199354.85</w:t>
            </w:r>
          </w:p>
        </w:tc>
        <w:tc>
          <w:tcPr>
            <w:tcW w:w="358" w:type="pct"/>
            <w:tcBorders>
              <w:top w:val="nil"/>
              <w:left w:val="nil"/>
              <w:bottom w:val="single" w:sz="8" w:space="0" w:color="000000"/>
              <w:right w:val="single" w:sz="8" w:space="0" w:color="000000"/>
            </w:tcBorders>
            <w:shd w:val="clear" w:color="auto" w:fill="auto"/>
            <w:noWrap/>
            <w:vAlign w:val="center"/>
            <w:hideMark/>
          </w:tcPr>
          <w:p w14:paraId="78598FE1" w14:textId="7119D2AC"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53A1219A"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5CDAD07"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可建设用地</w:t>
            </w:r>
          </w:p>
        </w:tc>
        <w:tc>
          <w:tcPr>
            <w:tcW w:w="573" w:type="pct"/>
            <w:tcBorders>
              <w:top w:val="nil"/>
              <w:left w:val="nil"/>
              <w:bottom w:val="single" w:sz="8" w:space="0" w:color="000000"/>
              <w:right w:val="single" w:sz="8" w:space="0" w:color="000000"/>
            </w:tcBorders>
            <w:shd w:val="clear" w:color="auto" w:fill="auto"/>
            <w:noWrap/>
            <w:vAlign w:val="center"/>
            <w:hideMark/>
          </w:tcPr>
          <w:p w14:paraId="2E73C29B"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87315.96 </w:t>
            </w:r>
          </w:p>
        </w:tc>
        <w:tc>
          <w:tcPr>
            <w:tcW w:w="575" w:type="pct"/>
            <w:tcBorders>
              <w:top w:val="nil"/>
              <w:left w:val="nil"/>
              <w:bottom w:val="single" w:sz="8" w:space="0" w:color="000000"/>
              <w:right w:val="single" w:sz="8" w:space="0" w:color="000000"/>
            </w:tcBorders>
            <w:shd w:val="clear" w:color="auto" w:fill="auto"/>
            <w:noWrap/>
            <w:vAlign w:val="center"/>
            <w:hideMark/>
          </w:tcPr>
          <w:p w14:paraId="29FD7EB7"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43437.13 </w:t>
            </w:r>
          </w:p>
        </w:tc>
        <w:tc>
          <w:tcPr>
            <w:tcW w:w="502" w:type="pct"/>
            <w:tcBorders>
              <w:top w:val="nil"/>
              <w:left w:val="nil"/>
              <w:bottom w:val="single" w:sz="8" w:space="0" w:color="000000"/>
              <w:right w:val="single" w:sz="8" w:space="0" w:color="000000"/>
            </w:tcBorders>
            <w:shd w:val="clear" w:color="auto" w:fill="auto"/>
            <w:noWrap/>
            <w:vAlign w:val="center"/>
            <w:hideMark/>
          </w:tcPr>
          <w:p w14:paraId="7CF2F41D"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12314.45 </w:t>
            </w:r>
          </w:p>
        </w:tc>
        <w:tc>
          <w:tcPr>
            <w:tcW w:w="502" w:type="pct"/>
            <w:tcBorders>
              <w:top w:val="nil"/>
              <w:left w:val="nil"/>
              <w:bottom w:val="single" w:sz="8" w:space="0" w:color="000000"/>
              <w:right w:val="single" w:sz="8" w:space="0" w:color="000000"/>
            </w:tcBorders>
            <w:shd w:val="clear" w:color="auto" w:fill="auto"/>
            <w:noWrap/>
            <w:vAlign w:val="center"/>
            <w:hideMark/>
          </w:tcPr>
          <w:p w14:paraId="0F8C013D"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21702.76 </w:t>
            </w:r>
          </w:p>
        </w:tc>
        <w:tc>
          <w:tcPr>
            <w:tcW w:w="493" w:type="pct"/>
            <w:tcBorders>
              <w:top w:val="nil"/>
              <w:left w:val="nil"/>
              <w:bottom w:val="single" w:sz="8" w:space="0" w:color="000000"/>
              <w:right w:val="single" w:sz="8" w:space="0" w:color="000000"/>
            </w:tcBorders>
            <w:shd w:val="clear" w:color="auto" w:fill="auto"/>
            <w:noWrap/>
            <w:vAlign w:val="center"/>
            <w:hideMark/>
          </w:tcPr>
          <w:p w14:paraId="091828A7"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13500.00 </w:t>
            </w:r>
          </w:p>
        </w:tc>
        <w:tc>
          <w:tcPr>
            <w:tcW w:w="501" w:type="pct"/>
            <w:tcBorders>
              <w:top w:val="nil"/>
              <w:left w:val="nil"/>
              <w:bottom w:val="single" w:sz="8" w:space="0" w:color="000000"/>
              <w:right w:val="single" w:sz="8" w:space="0" w:color="000000"/>
            </w:tcBorders>
            <w:shd w:val="clear" w:color="auto" w:fill="auto"/>
            <w:noWrap/>
            <w:vAlign w:val="center"/>
            <w:hideMark/>
          </w:tcPr>
          <w:p w14:paraId="7EDC3793"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13224.00 </w:t>
            </w:r>
          </w:p>
        </w:tc>
        <w:tc>
          <w:tcPr>
            <w:tcW w:w="574" w:type="pct"/>
            <w:tcBorders>
              <w:top w:val="nil"/>
              <w:left w:val="nil"/>
              <w:bottom w:val="single" w:sz="8" w:space="0" w:color="000000"/>
              <w:right w:val="single" w:sz="8" w:space="0" w:color="000000"/>
            </w:tcBorders>
            <w:shd w:val="clear" w:color="auto" w:fill="auto"/>
            <w:noWrap/>
            <w:vAlign w:val="center"/>
            <w:hideMark/>
          </w:tcPr>
          <w:p w14:paraId="614D0959"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191494.3</w:t>
            </w:r>
          </w:p>
        </w:tc>
        <w:tc>
          <w:tcPr>
            <w:tcW w:w="358" w:type="pct"/>
            <w:tcBorders>
              <w:top w:val="nil"/>
              <w:left w:val="nil"/>
              <w:bottom w:val="single" w:sz="8" w:space="0" w:color="000000"/>
              <w:right w:val="single" w:sz="8" w:space="0" w:color="000000"/>
            </w:tcBorders>
            <w:shd w:val="clear" w:color="auto" w:fill="auto"/>
            <w:noWrap/>
            <w:vAlign w:val="center"/>
            <w:hideMark/>
          </w:tcPr>
          <w:p w14:paraId="636C7A6A" w14:textId="437E4B95"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08B502EC"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792FCC4"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用地性质</w:t>
            </w:r>
          </w:p>
        </w:tc>
        <w:tc>
          <w:tcPr>
            <w:tcW w:w="573" w:type="pct"/>
            <w:tcBorders>
              <w:top w:val="nil"/>
              <w:left w:val="nil"/>
              <w:bottom w:val="single" w:sz="8" w:space="0" w:color="000000"/>
              <w:right w:val="single" w:sz="8" w:space="0" w:color="000000"/>
            </w:tcBorders>
            <w:shd w:val="clear" w:color="auto" w:fill="auto"/>
            <w:noWrap/>
            <w:vAlign w:val="center"/>
            <w:hideMark/>
          </w:tcPr>
          <w:p w14:paraId="0CF7D3A8"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住宅用地</w:t>
            </w:r>
          </w:p>
        </w:tc>
        <w:tc>
          <w:tcPr>
            <w:tcW w:w="575" w:type="pct"/>
            <w:tcBorders>
              <w:top w:val="nil"/>
              <w:left w:val="nil"/>
              <w:bottom w:val="single" w:sz="8" w:space="0" w:color="000000"/>
              <w:right w:val="single" w:sz="8" w:space="0" w:color="000000"/>
            </w:tcBorders>
            <w:shd w:val="clear" w:color="auto" w:fill="auto"/>
            <w:noWrap/>
            <w:vAlign w:val="center"/>
            <w:hideMark/>
          </w:tcPr>
          <w:p w14:paraId="1A7F8F74"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住宅用地</w:t>
            </w:r>
          </w:p>
        </w:tc>
        <w:tc>
          <w:tcPr>
            <w:tcW w:w="502" w:type="pct"/>
            <w:tcBorders>
              <w:top w:val="nil"/>
              <w:left w:val="nil"/>
              <w:bottom w:val="single" w:sz="8" w:space="0" w:color="000000"/>
              <w:right w:val="single" w:sz="8" w:space="0" w:color="000000"/>
            </w:tcBorders>
            <w:shd w:val="clear" w:color="auto" w:fill="auto"/>
            <w:noWrap/>
            <w:vAlign w:val="center"/>
            <w:hideMark/>
          </w:tcPr>
          <w:p w14:paraId="2AAF0A31"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商业用地</w:t>
            </w:r>
          </w:p>
        </w:tc>
        <w:tc>
          <w:tcPr>
            <w:tcW w:w="502" w:type="pct"/>
            <w:tcBorders>
              <w:top w:val="nil"/>
              <w:left w:val="nil"/>
              <w:bottom w:val="single" w:sz="8" w:space="0" w:color="000000"/>
              <w:right w:val="single" w:sz="8" w:space="0" w:color="000000"/>
            </w:tcBorders>
            <w:shd w:val="clear" w:color="auto" w:fill="auto"/>
            <w:noWrap/>
            <w:vAlign w:val="center"/>
            <w:hideMark/>
          </w:tcPr>
          <w:p w14:paraId="1826C45B"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住宅用地</w:t>
            </w:r>
          </w:p>
        </w:tc>
        <w:tc>
          <w:tcPr>
            <w:tcW w:w="493" w:type="pct"/>
            <w:tcBorders>
              <w:top w:val="nil"/>
              <w:left w:val="nil"/>
              <w:bottom w:val="single" w:sz="8" w:space="0" w:color="000000"/>
              <w:right w:val="single" w:sz="8" w:space="0" w:color="000000"/>
            </w:tcBorders>
            <w:shd w:val="clear" w:color="auto" w:fill="auto"/>
            <w:noWrap/>
            <w:vAlign w:val="center"/>
            <w:hideMark/>
          </w:tcPr>
          <w:p w14:paraId="2247A6A2"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教育用地</w:t>
            </w:r>
          </w:p>
        </w:tc>
        <w:tc>
          <w:tcPr>
            <w:tcW w:w="501" w:type="pct"/>
            <w:tcBorders>
              <w:top w:val="nil"/>
              <w:left w:val="nil"/>
              <w:bottom w:val="single" w:sz="8" w:space="0" w:color="000000"/>
              <w:right w:val="single" w:sz="8" w:space="0" w:color="000000"/>
            </w:tcBorders>
            <w:shd w:val="clear" w:color="auto" w:fill="auto"/>
            <w:noWrap/>
            <w:vAlign w:val="center"/>
            <w:hideMark/>
          </w:tcPr>
          <w:p w14:paraId="31D06AF2"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商业用地</w:t>
            </w:r>
          </w:p>
        </w:tc>
        <w:tc>
          <w:tcPr>
            <w:tcW w:w="574" w:type="pct"/>
            <w:tcBorders>
              <w:top w:val="nil"/>
              <w:left w:val="nil"/>
              <w:bottom w:val="single" w:sz="8" w:space="0" w:color="000000"/>
              <w:right w:val="single" w:sz="8" w:space="0" w:color="000000"/>
            </w:tcBorders>
            <w:shd w:val="clear" w:color="auto" w:fill="auto"/>
            <w:noWrap/>
            <w:vAlign w:val="center"/>
            <w:hideMark/>
          </w:tcPr>
          <w:p w14:paraId="23A39471" w14:textId="40FBE9C0" w:rsidR="00C172C5" w:rsidRPr="00E05368" w:rsidRDefault="009E445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r w:rsidR="00C172C5" w:rsidRPr="00E05368">
              <w:rPr>
                <w:rFonts w:ascii="华文细黑" w:eastAsia="华文细黑" w:hAnsi="华文细黑" w:hint="eastAsia"/>
                <w:color w:val="000000"/>
                <w:sz w:val="16"/>
                <w:szCs w:val="18"/>
              </w:rPr>
              <w:t xml:space="preserve">　</w:t>
            </w:r>
          </w:p>
        </w:tc>
        <w:tc>
          <w:tcPr>
            <w:tcW w:w="358" w:type="pct"/>
            <w:tcBorders>
              <w:top w:val="nil"/>
              <w:left w:val="nil"/>
              <w:bottom w:val="single" w:sz="8" w:space="0" w:color="000000"/>
              <w:right w:val="single" w:sz="8" w:space="0" w:color="000000"/>
            </w:tcBorders>
            <w:shd w:val="clear" w:color="auto" w:fill="auto"/>
            <w:noWrap/>
            <w:vAlign w:val="center"/>
            <w:hideMark/>
          </w:tcPr>
          <w:p w14:paraId="55827450" w14:textId="77777777" w:rsidR="00C172C5" w:rsidRPr="00E05368" w:rsidRDefault="00C172C5">
            <w:pPr>
              <w:spacing w:before="100" w:beforeAutospacing="1" w:after="100" w:afterAutospacing="1"/>
              <w:jc w:val="both"/>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p>
        </w:tc>
      </w:tr>
      <w:tr w:rsidR="00C172C5" w:rsidRPr="00E05368" w14:paraId="23EC1648"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33DD3C1"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规划人口</w:t>
            </w:r>
          </w:p>
        </w:tc>
        <w:tc>
          <w:tcPr>
            <w:tcW w:w="573" w:type="pct"/>
            <w:tcBorders>
              <w:top w:val="nil"/>
              <w:left w:val="nil"/>
              <w:bottom w:val="single" w:sz="8" w:space="0" w:color="000000"/>
              <w:right w:val="single" w:sz="8" w:space="0" w:color="000000"/>
            </w:tcBorders>
            <w:shd w:val="clear" w:color="auto" w:fill="auto"/>
            <w:noWrap/>
            <w:vAlign w:val="center"/>
            <w:hideMark/>
          </w:tcPr>
          <w:p w14:paraId="15F1598C"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7213.00 </w:t>
            </w:r>
          </w:p>
        </w:tc>
        <w:tc>
          <w:tcPr>
            <w:tcW w:w="575" w:type="pct"/>
            <w:tcBorders>
              <w:top w:val="nil"/>
              <w:left w:val="nil"/>
              <w:bottom w:val="single" w:sz="8" w:space="0" w:color="000000"/>
              <w:right w:val="single" w:sz="8" w:space="0" w:color="000000"/>
            </w:tcBorders>
            <w:shd w:val="clear" w:color="auto" w:fill="auto"/>
            <w:noWrap/>
            <w:vAlign w:val="center"/>
            <w:hideMark/>
          </w:tcPr>
          <w:p w14:paraId="67051FCE"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3814.40 </w:t>
            </w:r>
          </w:p>
        </w:tc>
        <w:tc>
          <w:tcPr>
            <w:tcW w:w="502" w:type="pct"/>
            <w:tcBorders>
              <w:top w:val="nil"/>
              <w:left w:val="nil"/>
              <w:bottom w:val="single" w:sz="8" w:space="0" w:color="000000"/>
              <w:right w:val="single" w:sz="8" w:space="0" w:color="000000"/>
            </w:tcBorders>
            <w:shd w:val="clear" w:color="auto" w:fill="auto"/>
            <w:noWrap/>
            <w:vAlign w:val="center"/>
            <w:hideMark/>
          </w:tcPr>
          <w:p w14:paraId="4AA21AC5"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2" w:type="pct"/>
            <w:tcBorders>
              <w:top w:val="nil"/>
              <w:left w:val="nil"/>
              <w:bottom w:val="single" w:sz="8" w:space="0" w:color="000000"/>
              <w:right w:val="single" w:sz="8" w:space="0" w:color="000000"/>
            </w:tcBorders>
            <w:shd w:val="clear" w:color="auto" w:fill="auto"/>
            <w:noWrap/>
            <w:vAlign w:val="center"/>
            <w:hideMark/>
          </w:tcPr>
          <w:p w14:paraId="47E9D7D9"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1932.80 </w:t>
            </w:r>
          </w:p>
        </w:tc>
        <w:tc>
          <w:tcPr>
            <w:tcW w:w="493" w:type="pct"/>
            <w:tcBorders>
              <w:top w:val="nil"/>
              <w:left w:val="nil"/>
              <w:bottom w:val="single" w:sz="8" w:space="0" w:color="000000"/>
              <w:right w:val="single" w:sz="8" w:space="0" w:color="000000"/>
            </w:tcBorders>
            <w:shd w:val="clear" w:color="auto" w:fill="auto"/>
            <w:noWrap/>
            <w:vAlign w:val="center"/>
            <w:hideMark/>
          </w:tcPr>
          <w:p w14:paraId="710A8954"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3C435221"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p>
        </w:tc>
        <w:tc>
          <w:tcPr>
            <w:tcW w:w="574" w:type="pct"/>
            <w:tcBorders>
              <w:top w:val="nil"/>
              <w:left w:val="nil"/>
              <w:bottom w:val="single" w:sz="8" w:space="0" w:color="000000"/>
              <w:right w:val="single" w:sz="8" w:space="0" w:color="000000"/>
            </w:tcBorders>
            <w:shd w:val="clear" w:color="auto" w:fill="auto"/>
            <w:noWrap/>
            <w:vAlign w:val="center"/>
            <w:hideMark/>
          </w:tcPr>
          <w:p w14:paraId="7DB28424"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13235</w:t>
            </w:r>
          </w:p>
        </w:tc>
        <w:tc>
          <w:tcPr>
            <w:tcW w:w="358" w:type="pct"/>
            <w:tcBorders>
              <w:top w:val="nil"/>
              <w:left w:val="nil"/>
              <w:bottom w:val="single" w:sz="8" w:space="0" w:color="000000"/>
              <w:right w:val="single" w:sz="8" w:space="0" w:color="000000"/>
            </w:tcBorders>
            <w:shd w:val="clear" w:color="auto" w:fill="auto"/>
            <w:noWrap/>
            <w:vAlign w:val="center"/>
            <w:hideMark/>
          </w:tcPr>
          <w:p w14:paraId="44845635"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人</w:t>
            </w:r>
          </w:p>
        </w:tc>
      </w:tr>
      <w:tr w:rsidR="00C172C5" w:rsidRPr="00E05368" w14:paraId="5359653C"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31F98A1"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容积率</w:t>
            </w:r>
          </w:p>
        </w:tc>
        <w:tc>
          <w:tcPr>
            <w:tcW w:w="573" w:type="pct"/>
            <w:tcBorders>
              <w:top w:val="nil"/>
              <w:left w:val="nil"/>
              <w:bottom w:val="single" w:sz="8" w:space="0" w:color="000000"/>
              <w:right w:val="single" w:sz="8" w:space="0" w:color="000000"/>
            </w:tcBorders>
            <w:shd w:val="clear" w:color="auto" w:fill="auto"/>
            <w:noWrap/>
            <w:vAlign w:val="center"/>
            <w:hideMark/>
          </w:tcPr>
          <w:p w14:paraId="5E2F3579"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3.50 </w:t>
            </w:r>
          </w:p>
        </w:tc>
        <w:tc>
          <w:tcPr>
            <w:tcW w:w="575" w:type="pct"/>
            <w:tcBorders>
              <w:top w:val="nil"/>
              <w:left w:val="nil"/>
              <w:bottom w:val="single" w:sz="8" w:space="0" w:color="000000"/>
              <w:right w:val="single" w:sz="8" w:space="0" w:color="000000"/>
            </w:tcBorders>
            <w:shd w:val="clear" w:color="auto" w:fill="auto"/>
            <w:noWrap/>
            <w:vAlign w:val="center"/>
            <w:hideMark/>
          </w:tcPr>
          <w:p w14:paraId="54234CC1"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3.50 </w:t>
            </w:r>
          </w:p>
        </w:tc>
        <w:tc>
          <w:tcPr>
            <w:tcW w:w="502" w:type="pct"/>
            <w:tcBorders>
              <w:top w:val="nil"/>
              <w:left w:val="nil"/>
              <w:bottom w:val="single" w:sz="8" w:space="0" w:color="000000"/>
              <w:right w:val="single" w:sz="8" w:space="0" w:color="000000"/>
            </w:tcBorders>
            <w:shd w:val="clear" w:color="auto" w:fill="auto"/>
            <w:noWrap/>
            <w:vAlign w:val="center"/>
            <w:hideMark/>
          </w:tcPr>
          <w:p w14:paraId="6944743C"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5.00 </w:t>
            </w:r>
          </w:p>
        </w:tc>
        <w:tc>
          <w:tcPr>
            <w:tcW w:w="502" w:type="pct"/>
            <w:tcBorders>
              <w:top w:val="nil"/>
              <w:left w:val="nil"/>
              <w:bottom w:val="single" w:sz="8" w:space="0" w:color="000000"/>
              <w:right w:val="single" w:sz="8" w:space="0" w:color="000000"/>
            </w:tcBorders>
            <w:shd w:val="clear" w:color="auto" w:fill="auto"/>
            <w:noWrap/>
            <w:vAlign w:val="center"/>
            <w:hideMark/>
          </w:tcPr>
          <w:p w14:paraId="022BFFC3"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3.50 </w:t>
            </w:r>
          </w:p>
        </w:tc>
        <w:tc>
          <w:tcPr>
            <w:tcW w:w="493" w:type="pct"/>
            <w:tcBorders>
              <w:top w:val="nil"/>
              <w:left w:val="nil"/>
              <w:bottom w:val="single" w:sz="8" w:space="0" w:color="000000"/>
              <w:right w:val="single" w:sz="8" w:space="0" w:color="000000"/>
            </w:tcBorders>
            <w:shd w:val="clear" w:color="auto" w:fill="auto"/>
            <w:noWrap/>
            <w:vAlign w:val="center"/>
            <w:hideMark/>
          </w:tcPr>
          <w:p w14:paraId="6CFF86C5"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0.70 </w:t>
            </w:r>
          </w:p>
        </w:tc>
        <w:tc>
          <w:tcPr>
            <w:tcW w:w="501" w:type="pct"/>
            <w:tcBorders>
              <w:top w:val="nil"/>
              <w:left w:val="nil"/>
              <w:bottom w:val="single" w:sz="8" w:space="0" w:color="000000"/>
              <w:right w:val="single" w:sz="8" w:space="0" w:color="000000"/>
            </w:tcBorders>
            <w:shd w:val="clear" w:color="auto" w:fill="auto"/>
            <w:noWrap/>
            <w:vAlign w:val="center"/>
            <w:hideMark/>
          </w:tcPr>
          <w:p w14:paraId="21E236D8"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3.60 </w:t>
            </w:r>
          </w:p>
        </w:tc>
        <w:tc>
          <w:tcPr>
            <w:tcW w:w="574" w:type="pct"/>
            <w:tcBorders>
              <w:top w:val="nil"/>
              <w:left w:val="nil"/>
              <w:bottom w:val="single" w:sz="8" w:space="0" w:color="000000"/>
              <w:right w:val="single" w:sz="8" w:space="0" w:color="000000"/>
            </w:tcBorders>
            <w:shd w:val="clear" w:color="auto" w:fill="auto"/>
            <w:noWrap/>
            <w:vAlign w:val="center"/>
            <w:hideMark/>
          </w:tcPr>
          <w:p w14:paraId="7E5ED003" w14:textId="7F3DBFEE" w:rsidR="00C172C5" w:rsidRPr="00E05368" w:rsidRDefault="009E445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r w:rsidR="00C172C5" w:rsidRPr="00E05368">
              <w:rPr>
                <w:rFonts w:ascii="华文细黑" w:eastAsia="华文细黑" w:hAnsi="华文细黑" w:hint="eastAsia"/>
                <w:color w:val="000000"/>
                <w:sz w:val="16"/>
                <w:szCs w:val="18"/>
              </w:rPr>
              <w:t xml:space="preserve">　</w:t>
            </w:r>
          </w:p>
        </w:tc>
        <w:tc>
          <w:tcPr>
            <w:tcW w:w="358" w:type="pct"/>
            <w:tcBorders>
              <w:top w:val="nil"/>
              <w:left w:val="nil"/>
              <w:bottom w:val="single" w:sz="8" w:space="0" w:color="000000"/>
              <w:right w:val="single" w:sz="8" w:space="0" w:color="000000"/>
            </w:tcBorders>
            <w:shd w:val="clear" w:color="auto" w:fill="auto"/>
            <w:noWrap/>
            <w:vAlign w:val="center"/>
            <w:hideMark/>
          </w:tcPr>
          <w:p w14:paraId="165EF13D"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p>
        </w:tc>
      </w:tr>
      <w:tr w:rsidR="00C172C5" w:rsidRPr="00E05368" w14:paraId="1CE69F69"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78D91DB"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建筑密度</w:t>
            </w:r>
          </w:p>
        </w:tc>
        <w:tc>
          <w:tcPr>
            <w:tcW w:w="573" w:type="pct"/>
            <w:tcBorders>
              <w:top w:val="nil"/>
              <w:left w:val="nil"/>
              <w:bottom w:val="single" w:sz="8" w:space="0" w:color="000000"/>
              <w:right w:val="single" w:sz="8" w:space="0" w:color="000000"/>
            </w:tcBorders>
            <w:shd w:val="clear" w:color="auto" w:fill="auto"/>
            <w:noWrap/>
            <w:vAlign w:val="center"/>
            <w:hideMark/>
          </w:tcPr>
          <w:p w14:paraId="7D2136FA"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0.35 </w:t>
            </w:r>
          </w:p>
        </w:tc>
        <w:tc>
          <w:tcPr>
            <w:tcW w:w="575" w:type="pct"/>
            <w:tcBorders>
              <w:top w:val="nil"/>
              <w:left w:val="nil"/>
              <w:bottom w:val="single" w:sz="8" w:space="0" w:color="000000"/>
              <w:right w:val="single" w:sz="8" w:space="0" w:color="000000"/>
            </w:tcBorders>
            <w:shd w:val="clear" w:color="auto" w:fill="auto"/>
            <w:noWrap/>
            <w:vAlign w:val="center"/>
            <w:hideMark/>
          </w:tcPr>
          <w:p w14:paraId="7E470C67"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0.16 </w:t>
            </w:r>
          </w:p>
        </w:tc>
        <w:tc>
          <w:tcPr>
            <w:tcW w:w="502" w:type="pct"/>
            <w:tcBorders>
              <w:top w:val="nil"/>
              <w:left w:val="nil"/>
              <w:bottom w:val="single" w:sz="8" w:space="0" w:color="000000"/>
              <w:right w:val="single" w:sz="8" w:space="0" w:color="000000"/>
            </w:tcBorders>
            <w:shd w:val="clear" w:color="auto" w:fill="auto"/>
            <w:noWrap/>
            <w:vAlign w:val="center"/>
            <w:hideMark/>
          </w:tcPr>
          <w:p w14:paraId="06B3C7BA"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0.29 </w:t>
            </w:r>
          </w:p>
        </w:tc>
        <w:tc>
          <w:tcPr>
            <w:tcW w:w="502" w:type="pct"/>
            <w:tcBorders>
              <w:top w:val="nil"/>
              <w:left w:val="nil"/>
              <w:bottom w:val="single" w:sz="8" w:space="0" w:color="000000"/>
              <w:right w:val="single" w:sz="8" w:space="0" w:color="000000"/>
            </w:tcBorders>
            <w:shd w:val="clear" w:color="auto" w:fill="auto"/>
            <w:noWrap/>
            <w:vAlign w:val="center"/>
            <w:hideMark/>
          </w:tcPr>
          <w:p w14:paraId="3A01EB3C"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0.11 </w:t>
            </w:r>
          </w:p>
        </w:tc>
        <w:tc>
          <w:tcPr>
            <w:tcW w:w="493" w:type="pct"/>
            <w:tcBorders>
              <w:top w:val="nil"/>
              <w:left w:val="nil"/>
              <w:bottom w:val="single" w:sz="8" w:space="0" w:color="000000"/>
              <w:right w:val="single" w:sz="8" w:space="0" w:color="000000"/>
            </w:tcBorders>
            <w:shd w:val="clear" w:color="auto" w:fill="auto"/>
            <w:noWrap/>
            <w:vAlign w:val="center"/>
            <w:hideMark/>
          </w:tcPr>
          <w:p w14:paraId="76AA2D44"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0.20 </w:t>
            </w:r>
          </w:p>
        </w:tc>
        <w:tc>
          <w:tcPr>
            <w:tcW w:w="501" w:type="pct"/>
            <w:tcBorders>
              <w:top w:val="nil"/>
              <w:left w:val="nil"/>
              <w:bottom w:val="single" w:sz="8" w:space="0" w:color="000000"/>
              <w:right w:val="single" w:sz="8" w:space="0" w:color="000000"/>
            </w:tcBorders>
            <w:shd w:val="clear" w:color="auto" w:fill="auto"/>
            <w:noWrap/>
            <w:vAlign w:val="center"/>
            <w:hideMark/>
          </w:tcPr>
          <w:p w14:paraId="79978D0D"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0.25 </w:t>
            </w:r>
          </w:p>
        </w:tc>
        <w:tc>
          <w:tcPr>
            <w:tcW w:w="574" w:type="pct"/>
            <w:tcBorders>
              <w:top w:val="nil"/>
              <w:left w:val="nil"/>
              <w:bottom w:val="single" w:sz="8" w:space="0" w:color="000000"/>
              <w:right w:val="single" w:sz="8" w:space="0" w:color="000000"/>
            </w:tcBorders>
            <w:shd w:val="clear" w:color="auto" w:fill="auto"/>
            <w:noWrap/>
            <w:vAlign w:val="center"/>
            <w:hideMark/>
          </w:tcPr>
          <w:p w14:paraId="460B1599" w14:textId="30BC84E4" w:rsidR="00C172C5" w:rsidRPr="00E05368" w:rsidRDefault="009E445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p>
        </w:tc>
        <w:tc>
          <w:tcPr>
            <w:tcW w:w="358" w:type="pct"/>
            <w:tcBorders>
              <w:top w:val="nil"/>
              <w:left w:val="nil"/>
              <w:bottom w:val="single" w:sz="8" w:space="0" w:color="000000"/>
              <w:right w:val="single" w:sz="8" w:space="0" w:color="000000"/>
            </w:tcBorders>
            <w:shd w:val="clear" w:color="auto" w:fill="auto"/>
            <w:noWrap/>
            <w:vAlign w:val="center"/>
            <w:hideMark/>
          </w:tcPr>
          <w:p w14:paraId="32485B62"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w:t>
            </w:r>
          </w:p>
        </w:tc>
      </w:tr>
      <w:tr w:rsidR="00C172C5" w:rsidRPr="00E05368" w14:paraId="21AA69C2"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67E4CB2"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建筑层数（地上）</w:t>
            </w:r>
          </w:p>
        </w:tc>
        <w:tc>
          <w:tcPr>
            <w:tcW w:w="573" w:type="pct"/>
            <w:tcBorders>
              <w:top w:val="nil"/>
              <w:left w:val="nil"/>
              <w:bottom w:val="single" w:sz="8" w:space="0" w:color="000000"/>
              <w:right w:val="single" w:sz="8" w:space="0" w:color="000000"/>
            </w:tcBorders>
            <w:shd w:val="clear" w:color="auto" w:fill="auto"/>
            <w:noWrap/>
            <w:vAlign w:val="center"/>
            <w:hideMark/>
          </w:tcPr>
          <w:p w14:paraId="4651226E"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2F/3F/31F</w:t>
            </w:r>
          </w:p>
        </w:tc>
        <w:tc>
          <w:tcPr>
            <w:tcW w:w="575" w:type="pct"/>
            <w:tcBorders>
              <w:top w:val="nil"/>
              <w:left w:val="nil"/>
              <w:bottom w:val="single" w:sz="8" w:space="0" w:color="000000"/>
              <w:right w:val="single" w:sz="8" w:space="0" w:color="000000"/>
            </w:tcBorders>
            <w:shd w:val="clear" w:color="auto" w:fill="auto"/>
            <w:noWrap/>
            <w:vAlign w:val="center"/>
            <w:hideMark/>
          </w:tcPr>
          <w:p w14:paraId="31A2A0AA"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2F/3F/31F</w:t>
            </w:r>
          </w:p>
        </w:tc>
        <w:tc>
          <w:tcPr>
            <w:tcW w:w="502" w:type="pct"/>
            <w:tcBorders>
              <w:top w:val="nil"/>
              <w:left w:val="nil"/>
              <w:bottom w:val="single" w:sz="8" w:space="0" w:color="000000"/>
              <w:right w:val="single" w:sz="8" w:space="0" w:color="000000"/>
            </w:tcBorders>
            <w:shd w:val="clear" w:color="auto" w:fill="auto"/>
            <w:noWrap/>
            <w:vAlign w:val="center"/>
            <w:hideMark/>
          </w:tcPr>
          <w:p w14:paraId="46FA7745"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2F/29F</w:t>
            </w:r>
          </w:p>
        </w:tc>
        <w:tc>
          <w:tcPr>
            <w:tcW w:w="502" w:type="pct"/>
            <w:tcBorders>
              <w:top w:val="nil"/>
              <w:left w:val="nil"/>
              <w:bottom w:val="single" w:sz="8" w:space="0" w:color="000000"/>
              <w:right w:val="single" w:sz="8" w:space="0" w:color="000000"/>
            </w:tcBorders>
            <w:shd w:val="clear" w:color="auto" w:fill="auto"/>
            <w:noWrap/>
            <w:vAlign w:val="center"/>
            <w:hideMark/>
          </w:tcPr>
          <w:p w14:paraId="11BE5FEC" w14:textId="21DE48E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3F/30F</w:t>
            </w:r>
          </w:p>
        </w:tc>
        <w:tc>
          <w:tcPr>
            <w:tcW w:w="493" w:type="pct"/>
            <w:tcBorders>
              <w:top w:val="nil"/>
              <w:left w:val="nil"/>
              <w:bottom w:val="single" w:sz="8" w:space="0" w:color="000000"/>
              <w:right w:val="single" w:sz="8" w:space="0" w:color="000000"/>
            </w:tcBorders>
            <w:shd w:val="clear" w:color="auto" w:fill="auto"/>
            <w:noWrap/>
            <w:vAlign w:val="center"/>
            <w:hideMark/>
          </w:tcPr>
          <w:p w14:paraId="4F7289A5" w14:textId="679F7798" w:rsidR="00C172C5" w:rsidRPr="00E05368" w:rsidRDefault="00C172C5">
            <w:pPr>
              <w:jc w:val="center"/>
              <w:rPr>
                <w:rFonts w:ascii="华文细黑" w:eastAsia="华文细黑" w:hAnsi="华文细黑"/>
                <w:color w:val="000000"/>
                <w:sz w:val="16"/>
                <w:szCs w:val="18"/>
              </w:rPr>
            </w:pPr>
          </w:p>
        </w:tc>
        <w:tc>
          <w:tcPr>
            <w:tcW w:w="501" w:type="pct"/>
            <w:tcBorders>
              <w:top w:val="nil"/>
              <w:left w:val="nil"/>
              <w:bottom w:val="single" w:sz="8" w:space="0" w:color="000000"/>
              <w:right w:val="single" w:sz="8" w:space="0" w:color="000000"/>
            </w:tcBorders>
            <w:shd w:val="clear" w:color="auto" w:fill="auto"/>
            <w:noWrap/>
            <w:vAlign w:val="center"/>
            <w:hideMark/>
          </w:tcPr>
          <w:p w14:paraId="78175F85"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3F/30F</w:t>
            </w:r>
          </w:p>
        </w:tc>
        <w:tc>
          <w:tcPr>
            <w:tcW w:w="574" w:type="pct"/>
            <w:tcBorders>
              <w:top w:val="nil"/>
              <w:left w:val="nil"/>
              <w:bottom w:val="single" w:sz="8" w:space="0" w:color="000000"/>
              <w:right w:val="single" w:sz="8" w:space="0" w:color="000000"/>
            </w:tcBorders>
            <w:shd w:val="clear" w:color="auto" w:fill="auto"/>
            <w:noWrap/>
            <w:vAlign w:val="center"/>
            <w:hideMark/>
          </w:tcPr>
          <w:p w14:paraId="33B876B1" w14:textId="4B42F6DE" w:rsidR="00C172C5" w:rsidRPr="00E05368" w:rsidRDefault="009E445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r w:rsidR="00C172C5" w:rsidRPr="00E05368">
              <w:rPr>
                <w:rFonts w:ascii="华文细黑" w:eastAsia="华文细黑" w:hAnsi="华文细黑" w:hint="eastAsia"/>
                <w:color w:val="000000"/>
                <w:sz w:val="16"/>
                <w:szCs w:val="18"/>
              </w:rPr>
              <w:t xml:space="preserve">　</w:t>
            </w:r>
          </w:p>
        </w:tc>
        <w:tc>
          <w:tcPr>
            <w:tcW w:w="358" w:type="pct"/>
            <w:tcBorders>
              <w:top w:val="nil"/>
              <w:left w:val="nil"/>
              <w:bottom w:val="single" w:sz="8" w:space="0" w:color="000000"/>
              <w:right w:val="single" w:sz="8" w:space="0" w:color="000000"/>
            </w:tcBorders>
            <w:shd w:val="clear" w:color="auto" w:fill="auto"/>
            <w:noWrap/>
            <w:vAlign w:val="center"/>
            <w:hideMark/>
          </w:tcPr>
          <w:p w14:paraId="46AE2411"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层</w:t>
            </w:r>
          </w:p>
        </w:tc>
      </w:tr>
      <w:tr w:rsidR="00C172C5" w:rsidRPr="00E05368" w14:paraId="113AB026"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1A7F931"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建筑层数（地下）</w:t>
            </w:r>
          </w:p>
        </w:tc>
        <w:tc>
          <w:tcPr>
            <w:tcW w:w="573" w:type="pct"/>
            <w:tcBorders>
              <w:top w:val="nil"/>
              <w:left w:val="nil"/>
              <w:bottom w:val="single" w:sz="8" w:space="0" w:color="000000"/>
              <w:right w:val="single" w:sz="8" w:space="0" w:color="000000"/>
            </w:tcBorders>
            <w:shd w:val="clear" w:color="auto" w:fill="auto"/>
            <w:noWrap/>
            <w:vAlign w:val="center"/>
            <w:hideMark/>
          </w:tcPr>
          <w:p w14:paraId="440F8BBE"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1.00 </w:t>
            </w:r>
          </w:p>
        </w:tc>
        <w:tc>
          <w:tcPr>
            <w:tcW w:w="575" w:type="pct"/>
            <w:tcBorders>
              <w:top w:val="nil"/>
              <w:left w:val="nil"/>
              <w:bottom w:val="single" w:sz="8" w:space="0" w:color="000000"/>
              <w:right w:val="single" w:sz="8" w:space="0" w:color="000000"/>
            </w:tcBorders>
            <w:shd w:val="clear" w:color="auto" w:fill="auto"/>
            <w:noWrap/>
            <w:vAlign w:val="center"/>
            <w:hideMark/>
          </w:tcPr>
          <w:p w14:paraId="2370C1AE"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1.00 </w:t>
            </w:r>
          </w:p>
        </w:tc>
        <w:tc>
          <w:tcPr>
            <w:tcW w:w="502" w:type="pct"/>
            <w:tcBorders>
              <w:top w:val="nil"/>
              <w:left w:val="nil"/>
              <w:bottom w:val="single" w:sz="8" w:space="0" w:color="000000"/>
              <w:right w:val="single" w:sz="8" w:space="0" w:color="000000"/>
            </w:tcBorders>
            <w:shd w:val="clear" w:color="auto" w:fill="auto"/>
            <w:noWrap/>
            <w:vAlign w:val="center"/>
            <w:hideMark/>
          </w:tcPr>
          <w:p w14:paraId="37C2F8E4"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3.00 </w:t>
            </w:r>
          </w:p>
        </w:tc>
        <w:tc>
          <w:tcPr>
            <w:tcW w:w="502" w:type="pct"/>
            <w:tcBorders>
              <w:top w:val="nil"/>
              <w:left w:val="nil"/>
              <w:bottom w:val="single" w:sz="8" w:space="0" w:color="000000"/>
              <w:right w:val="single" w:sz="8" w:space="0" w:color="000000"/>
            </w:tcBorders>
            <w:shd w:val="clear" w:color="auto" w:fill="auto"/>
            <w:noWrap/>
            <w:vAlign w:val="center"/>
            <w:hideMark/>
          </w:tcPr>
          <w:p w14:paraId="4DD32402"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2.00 </w:t>
            </w:r>
          </w:p>
        </w:tc>
        <w:tc>
          <w:tcPr>
            <w:tcW w:w="493" w:type="pct"/>
            <w:tcBorders>
              <w:top w:val="nil"/>
              <w:left w:val="nil"/>
              <w:bottom w:val="single" w:sz="8" w:space="0" w:color="000000"/>
              <w:right w:val="single" w:sz="8" w:space="0" w:color="000000"/>
            </w:tcBorders>
            <w:shd w:val="clear" w:color="auto" w:fill="auto"/>
            <w:noWrap/>
            <w:vAlign w:val="center"/>
            <w:hideMark/>
          </w:tcPr>
          <w:p w14:paraId="3819511F"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4,2</w:t>
            </w:r>
          </w:p>
        </w:tc>
        <w:tc>
          <w:tcPr>
            <w:tcW w:w="501" w:type="pct"/>
            <w:tcBorders>
              <w:top w:val="nil"/>
              <w:left w:val="nil"/>
              <w:bottom w:val="single" w:sz="8" w:space="0" w:color="000000"/>
              <w:right w:val="single" w:sz="8" w:space="0" w:color="000000"/>
            </w:tcBorders>
            <w:shd w:val="clear" w:color="auto" w:fill="auto"/>
            <w:noWrap/>
            <w:vAlign w:val="center"/>
            <w:hideMark/>
          </w:tcPr>
          <w:p w14:paraId="3E49D76C"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2.00 </w:t>
            </w:r>
          </w:p>
        </w:tc>
        <w:tc>
          <w:tcPr>
            <w:tcW w:w="574" w:type="pct"/>
            <w:tcBorders>
              <w:top w:val="nil"/>
              <w:left w:val="nil"/>
              <w:bottom w:val="single" w:sz="8" w:space="0" w:color="000000"/>
              <w:right w:val="single" w:sz="8" w:space="0" w:color="000000"/>
            </w:tcBorders>
            <w:shd w:val="clear" w:color="auto" w:fill="auto"/>
            <w:noWrap/>
            <w:vAlign w:val="center"/>
            <w:hideMark/>
          </w:tcPr>
          <w:p w14:paraId="31DA16D0" w14:textId="4A8B2A13" w:rsidR="00C172C5" w:rsidRPr="00E05368" w:rsidRDefault="009E445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p>
        </w:tc>
        <w:tc>
          <w:tcPr>
            <w:tcW w:w="358" w:type="pct"/>
            <w:tcBorders>
              <w:top w:val="nil"/>
              <w:left w:val="nil"/>
              <w:bottom w:val="single" w:sz="8" w:space="0" w:color="000000"/>
              <w:right w:val="single" w:sz="8" w:space="0" w:color="000000"/>
            </w:tcBorders>
            <w:shd w:val="clear" w:color="auto" w:fill="auto"/>
            <w:noWrap/>
            <w:vAlign w:val="center"/>
            <w:hideMark/>
          </w:tcPr>
          <w:p w14:paraId="16A9F578"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层</w:t>
            </w:r>
          </w:p>
        </w:tc>
      </w:tr>
      <w:tr w:rsidR="00C172C5" w:rsidRPr="00E05368" w14:paraId="3E97A11C"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3845416"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绿地率</w:t>
            </w:r>
          </w:p>
        </w:tc>
        <w:tc>
          <w:tcPr>
            <w:tcW w:w="573" w:type="pct"/>
            <w:tcBorders>
              <w:top w:val="nil"/>
              <w:left w:val="nil"/>
              <w:bottom w:val="single" w:sz="8" w:space="0" w:color="000000"/>
              <w:right w:val="single" w:sz="8" w:space="0" w:color="000000"/>
            </w:tcBorders>
            <w:shd w:val="clear" w:color="auto" w:fill="auto"/>
            <w:noWrap/>
            <w:vAlign w:val="center"/>
            <w:hideMark/>
          </w:tcPr>
          <w:p w14:paraId="569A7EE5"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0.35 </w:t>
            </w:r>
          </w:p>
        </w:tc>
        <w:tc>
          <w:tcPr>
            <w:tcW w:w="575" w:type="pct"/>
            <w:tcBorders>
              <w:top w:val="nil"/>
              <w:left w:val="nil"/>
              <w:bottom w:val="single" w:sz="8" w:space="0" w:color="000000"/>
              <w:right w:val="single" w:sz="8" w:space="0" w:color="000000"/>
            </w:tcBorders>
            <w:shd w:val="clear" w:color="auto" w:fill="auto"/>
            <w:noWrap/>
            <w:vAlign w:val="center"/>
            <w:hideMark/>
          </w:tcPr>
          <w:p w14:paraId="00030C29"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0.35 </w:t>
            </w:r>
          </w:p>
        </w:tc>
        <w:tc>
          <w:tcPr>
            <w:tcW w:w="502" w:type="pct"/>
            <w:tcBorders>
              <w:top w:val="nil"/>
              <w:left w:val="nil"/>
              <w:bottom w:val="single" w:sz="8" w:space="0" w:color="000000"/>
              <w:right w:val="single" w:sz="8" w:space="0" w:color="000000"/>
            </w:tcBorders>
            <w:shd w:val="clear" w:color="auto" w:fill="auto"/>
            <w:noWrap/>
            <w:vAlign w:val="center"/>
            <w:hideMark/>
          </w:tcPr>
          <w:p w14:paraId="0FF622C4"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0.20 </w:t>
            </w:r>
          </w:p>
        </w:tc>
        <w:tc>
          <w:tcPr>
            <w:tcW w:w="502" w:type="pct"/>
            <w:tcBorders>
              <w:top w:val="nil"/>
              <w:left w:val="nil"/>
              <w:bottom w:val="single" w:sz="8" w:space="0" w:color="000000"/>
              <w:right w:val="single" w:sz="8" w:space="0" w:color="000000"/>
            </w:tcBorders>
            <w:shd w:val="clear" w:color="auto" w:fill="auto"/>
            <w:noWrap/>
            <w:vAlign w:val="center"/>
            <w:hideMark/>
          </w:tcPr>
          <w:p w14:paraId="70A07093"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0.30 </w:t>
            </w:r>
          </w:p>
        </w:tc>
        <w:tc>
          <w:tcPr>
            <w:tcW w:w="493" w:type="pct"/>
            <w:tcBorders>
              <w:top w:val="nil"/>
              <w:left w:val="nil"/>
              <w:bottom w:val="single" w:sz="8" w:space="0" w:color="000000"/>
              <w:right w:val="single" w:sz="8" w:space="0" w:color="000000"/>
            </w:tcBorders>
            <w:shd w:val="clear" w:color="auto" w:fill="auto"/>
            <w:noWrap/>
            <w:vAlign w:val="center"/>
            <w:hideMark/>
          </w:tcPr>
          <w:p w14:paraId="560BA7FB"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0.40 </w:t>
            </w:r>
          </w:p>
        </w:tc>
        <w:tc>
          <w:tcPr>
            <w:tcW w:w="501" w:type="pct"/>
            <w:tcBorders>
              <w:top w:val="nil"/>
              <w:left w:val="nil"/>
              <w:bottom w:val="single" w:sz="8" w:space="0" w:color="000000"/>
              <w:right w:val="single" w:sz="8" w:space="0" w:color="000000"/>
            </w:tcBorders>
            <w:shd w:val="clear" w:color="auto" w:fill="auto"/>
            <w:noWrap/>
            <w:vAlign w:val="center"/>
            <w:hideMark/>
          </w:tcPr>
          <w:p w14:paraId="1838320F"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0.30 </w:t>
            </w:r>
          </w:p>
        </w:tc>
        <w:tc>
          <w:tcPr>
            <w:tcW w:w="574" w:type="pct"/>
            <w:tcBorders>
              <w:top w:val="nil"/>
              <w:left w:val="nil"/>
              <w:bottom w:val="single" w:sz="8" w:space="0" w:color="000000"/>
              <w:right w:val="single" w:sz="8" w:space="0" w:color="000000"/>
            </w:tcBorders>
            <w:shd w:val="clear" w:color="auto" w:fill="auto"/>
            <w:noWrap/>
            <w:vAlign w:val="center"/>
            <w:hideMark/>
          </w:tcPr>
          <w:p w14:paraId="3EE5362D" w14:textId="1DC45C26" w:rsidR="00C172C5" w:rsidRPr="00E05368" w:rsidRDefault="009E4455" w:rsidP="00BB37B3">
            <w:pPr>
              <w:ind w:firstLineChars="200" w:firstLine="320"/>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p>
        </w:tc>
        <w:tc>
          <w:tcPr>
            <w:tcW w:w="358" w:type="pct"/>
            <w:tcBorders>
              <w:top w:val="nil"/>
              <w:left w:val="nil"/>
              <w:bottom w:val="single" w:sz="8" w:space="0" w:color="000000"/>
              <w:right w:val="single" w:sz="8" w:space="0" w:color="000000"/>
            </w:tcBorders>
            <w:shd w:val="clear" w:color="auto" w:fill="auto"/>
            <w:noWrap/>
            <w:vAlign w:val="center"/>
            <w:hideMark/>
          </w:tcPr>
          <w:p w14:paraId="7A5C362F"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w:t>
            </w:r>
          </w:p>
        </w:tc>
      </w:tr>
      <w:tr w:rsidR="00C172C5" w:rsidRPr="00E05368" w14:paraId="5F2171B8"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A0C88B6"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住宅总户数</w:t>
            </w:r>
          </w:p>
        </w:tc>
        <w:tc>
          <w:tcPr>
            <w:tcW w:w="573" w:type="pct"/>
            <w:tcBorders>
              <w:top w:val="nil"/>
              <w:left w:val="nil"/>
              <w:bottom w:val="single" w:sz="8" w:space="0" w:color="000000"/>
              <w:right w:val="single" w:sz="8" w:space="0" w:color="000000"/>
            </w:tcBorders>
            <w:shd w:val="clear" w:color="auto" w:fill="auto"/>
            <w:noWrap/>
            <w:vAlign w:val="center"/>
            <w:hideMark/>
          </w:tcPr>
          <w:p w14:paraId="2DE58A48" w14:textId="020D3CD3"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2</w:t>
            </w:r>
            <w:r w:rsidR="007651A0" w:rsidRPr="00E05368">
              <w:rPr>
                <w:rFonts w:ascii="华文细黑" w:eastAsia="华文细黑" w:hAnsi="华文细黑"/>
                <w:color w:val="000000"/>
                <w:sz w:val="16"/>
                <w:szCs w:val="18"/>
              </w:rPr>
              <w:t>254</w:t>
            </w:r>
            <w:r w:rsidRPr="00E05368">
              <w:rPr>
                <w:rFonts w:ascii="华文细黑" w:eastAsia="华文细黑" w:hAnsi="华文细黑"/>
                <w:color w:val="000000"/>
                <w:sz w:val="16"/>
                <w:szCs w:val="18"/>
              </w:rPr>
              <w:t xml:space="preserve"> </w:t>
            </w:r>
          </w:p>
        </w:tc>
        <w:tc>
          <w:tcPr>
            <w:tcW w:w="575" w:type="pct"/>
            <w:tcBorders>
              <w:top w:val="nil"/>
              <w:left w:val="nil"/>
              <w:bottom w:val="single" w:sz="8" w:space="0" w:color="000000"/>
              <w:right w:val="single" w:sz="8" w:space="0" w:color="000000"/>
            </w:tcBorders>
            <w:shd w:val="clear" w:color="auto" w:fill="auto"/>
            <w:noWrap/>
            <w:vAlign w:val="center"/>
            <w:hideMark/>
          </w:tcPr>
          <w:p w14:paraId="59F6AFAA" w14:textId="77A8D68F"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1192</w:t>
            </w:r>
          </w:p>
        </w:tc>
        <w:tc>
          <w:tcPr>
            <w:tcW w:w="502" w:type="pct"/>
            <w:tcBorders>
              <w:top w:val="nil"/>
              <w:left w:val="nil"/>
              <w:bottom w:val="single" w:sz="8" w:space="0" w:color="000000"/>
              <w:right w:val="single" w:sz="8" w:space="0" w:color="000000"/>
            </w:tcBorders>
            <w:shd w:val="clear" w:color="auto" w:fill="auto"/>
            <w:noWrap/>
            <w:vAlign w:val="center"/>
            <w:hideMark/>
          </w:tcPr>
          <w:p w14:paraId="67BDFFD8" w14:textId="488CDA00"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0</w:t>
            </w:r>
          </w:p>
        </w:tc>
        <w:tc>
          <w:tcPr>
            <w:tcW w:w="502" w:type="pct"/>
            <w:tcBorders>
              <w:top w:val="nil"/>
              <w:left w:val="nil"/>
              <w:bottom w:val="single" w:sz="8" w:space="0" w:color="000000"/>
              <w:right w:val="single" w:sz="8" w:space="0" w:color="000000"/>
            </w:tcBorders>
            <w:shd w:val="clear" w:color="auto" w:fill="auto"/>
            <w:noWrap/>
            <w:vAlign w:val="center"/>
            <w:hideMark/>
          </w:tcPr>
          <w:p w14:paraId="7F0D01AB" w14:textId="2FB59275"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604 </w:t>
            </w:r>
          </w:p>
        </w:tc>
        <w:tc>
          <w:tcPr>
            <w:tcW w:w="493" w:type="pct"/>
            <w:tcBorders>
              <w:top w:val="nil"/>
              <w:left w:val="nil"/>
              <w:bottom w:val="single" w:sz="8" w:space="0" w:color="000000"/>
              <w:right w:val="single" w:sz="8" w:space="0" w:color="000000"/>
            </w:tcBorders>
            <w:shd w:val="clear" w:color="auto" w:fill="auto"/>
            <w:noWrap/>
            <w:vAlign w:val="center"/>
            <w:hideMark/>
          </w:tcPr>
          <w:p w14:paraId="3105F528" w14:textId="1042B689"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 </w:t>
            </w:r>
          </w:p>
        </w:tc>
        <w:tc>
          <w:tcPr>
            <w:tcW w:w="501" w:type="pct"/>
            <w:tcBorders>
              <w:top w:val="nil"/>
              <w:left w:val="nil"/>
              <w:bottom w:val="single" w:sz="8" w:space="0" w:color="000000"/>
              <w:right w:val="single" w:sz="8" w:space="0" w:color="000000"/>
            </w:tcBorders>
            <w:shd w:val="clear" w:color="auto" w:fill="auto"/>
            <w:noWrap/>
            <w:vAlign w:val="center"/>
            <w:hideMark/>
          </w:tcPr>
          <w:p w14:paraId="4C9AD912"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p>
        </w:tc>
        <w:tc>
          <w:tcPr>
            <w:tcW w:w="574" w:type="pct"/>
            <w:tcBorders>
              <w:top w:val="nil"/>
              <w:left w:val="nil"/>
              <w:bottom w:val="single" w:sz="8" w:space="0" w:color="000000"/>
              <w:right w:val="single" w:sz="8" w:space="0" w:color="000000"/>
            </w:tcBorders>
            <w:shd w:val="clear" w:color="auto" w:fill="auto"/>
            <w:noWrap/>
            <w:vAlign w:val="center"/>
            <w:hideMark/>
          </w:tcPr>
          <w:p w14:paraId="6B8663B3" w14:textId="22701464"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4</w:t>
            </w:r>
            <w:r w:rsidR="007651A0" w:rsidRPr="00E05368">
              <w:rPr>
                <w:rFonts w:ascii="华文细黑" w:eastAsia="华文细黑" w:hAnsi="华文细黑"/>
                <w:color w:val="000000"/>
                <w:sz w:val="16"/>
                <w:szCs w:val="18"/>
              </w:rPr>
              <w:t>050</w:t>
            </w:r>
          </w:p>
        </w:tc>
        <w:tc>
          <w:tcPr>
            <w:tcW w:w="358" w:type="pct"/>
            <w:tcBorders>
              <w:top w:val="nil"/>
              <w:left w:val="nil"/>
              <w:bottom w:val="single" w:sz="8" w:space="0" w:color="000000"/>
              <w:right w:val="single" w:sz="8" w:space="0" w:color="000000"/>
            </w:tcBorders>
            <w:shd w:val="clear" w:color="auto" w:fill="auto"/>
            <w:noWrap/>
            <w:vAlign w:val="center"/>
            <w:hideMark/>
          </w:tcPr>
          <w:p w14:paraId="1DABB3E7"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户</w:t>
            </w:r>
          </w:p>
        </w:tc>
      </w:tr>
      <w:tr w:rsidR="00C172C5" w:rsidRPr="00E05368" w14:paraId="558BA2FD"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11480A7"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总建筑面积</w:t>
            </w:r>
          </w:p>
        </w:tc>
        <w:tc>
          <w:tcPr>
            <w:tcW w:w="573" w:type="pct"/>
            <w:tcBorders>
              <w:top w:val="nil"/>
              <w:left w:val="nil"/>
              <w:bottom w:val="single" w:sz="8" w:space="0" w:color="000000"/>
              <w:right w:val="single" w:sz="8" w:space="0" w:color="000000"/>
            </w:tcBorders>
            <w:shd w:val="clear" w:color="auto" w:fill="auto"/>
            <w:noWrap/>
            <w:vAlign w:val="center"/>
            <w:hideMark/>
          </w:tcPr>
          <w:p w14:paraId="2A985438"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373229.67 </w:t>
            </w:r>
          </w:p>
        </w:tc>
        <w:tc>
          <w:tcPr>
            <w:tcW w:w="575" w:type="pct"/>
            <w:tcBorders>
              <w:top w:val="nil"/>
              <w:left w:val="nil"/>
              <w:bottom w:val="single" w:sz="8" w:space="0" w:color="000000"/>
              <w:right w:val="single" w:sz="8" w:space="0" w:color="000000"/>
            </w:tcBorders>
            <w:shd w:val="clear" w:color="auto" w:fill="auto"/>
            <w:noWrap/>
            <w:vAlign w:val="center"/>
            <w:hideMark/>
          </w:tcPr>
          <w:p w14:paraId="30E3C21C"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186844.60 </w:t>
            </w:r>
          </w:p>
        </w:tc>
        <w:tc>
          <w:tcPr>
            <w:tcW w:w="502" w:type="pct"/>
            <w:tcBorders>
              <w:top w:val="nil"/>
              <w:left w:val="nil"/>
              <w:bottom w:val="single" w:sz="8" w:space="0" w:color="000000"/>
              <w:right w:val="single" w:sz="8" w:space="0" w:color="000000"/>
            </w:tcBorders>
            <w:shd w:val="clear" w:color="auto" w:fill="auto"/>
            <w:noWrap/>
            <w:vAlign w:val="center"/>
            <w:hideMark/>
          </w:tcPr>
          <w:p w14:paraId="2C9A76E0"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90822.25 </w:t>
            </w:r>
          </w:p>
        </w:tc>
        <w:tc>
          <w:tcPr>
            <w:tcW w:w="502" w:type="pct"/>
            <w:tcBorders>
              <w:top w:val="nil"/>
              <w:left w:val="nil"/>
              <w:bottom w:val="single" w:sz="8" w:space="0" w:color="000000"/>
              <w:right w:val="single" w:sz="8" w:space="0" w:color="000000"/>
            </w:tcBorders>
            <w:shd w:val="clear" w:color="auto" w:fill="auto"/>
            <w:noWrap/>
            <w:vAlign w:val="center"/>
            <w:hideMark/>
          </w:tcPr>
          <w:p w14:paraId="3CCF4CE3"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99759.66 </w:t>
            </w:r>
          </w:p>
        </w:tc>
        <w:tc>
          <w:tcPr>
            <w:tcW w:w="493" w:type="pct"/>
            <w:tcBorders>
              <w:top w:val="nil"/>
              <w:left w:val="nil"/>
              <w:bottom w:val="single" w:sz="8" w:space="0" w:color="000000"/>
              <w:right w:val="single" w:sz="8" w:space="0" w:color="000000"/>
            </w:tcBorders>
            <w:shd w:val="clear" w:color="auto" w:fill="auto"/>
            <w:noWrap/>
            <w:vAlign w:val="center"/>
            <w:hideMark/>
          </w:tcPr>
          <w:p w14:paraId="77C56E50"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9456.00 </w:t>
            </w:r>
          </w:p>
        </w:tc>
        <w:tc>
          <w:tcPr>
            <w:tcW w:w="501" w:type="pct"/>
            <w:tcBorders>
              <w:top w:val="nil"/>
              <w:left w:val="nil"/>
              <w:bottom w:val="single" w:sz="8" w:space="0" w:color="000000"/>
              <w:right w:val="single" w:sz="8" w:space="0" w:color="000000"/>
            </w:tcBorders>
            <w:shd w:val="clear" w:color="auto" w:fill="auto"/>
            <w:noWrap/>
            <w:vAlign w:val="center"/>
            <w:hideMark/>
          </w:tcPr>
          <w:p w14:paraId="6C25E8B3"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59532.81 </w:t>
            </w:r>
          </w:p>
        </w:tc>
        <w:tc>
          <w:tcPr>
            <w:tcW w:w="574" w:type="pct"/>
            <w:tcBorders>
              <w:top w:val="nil"/>
              <w:left w:val="nil"/>
              <w:bottom w:val="single" w:sz="8" w:space="0" w:color="000000"/>
              <w:right w:val="single" w:sz="8" w:space="0" w:color="000000"/>
            </w:tcBorders>
            <w:shd w:val="clear" w:color="auto" w:fill="auto"/>
            <w:noWrap/>
            <w:vAlign w:val="center"/>
            <w:hideMark/>
          </w:tcPr>
          <w:p w14:paraId="055CFBC4"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819644.99 </w:t>
            </w:r>
          </w:p>
        </w:tc>
        <w:tc>
          <w:tcPr>
            <w:tcW w:w="358" w:type="pct"/>
            <w:tcBorders>
              <w:top w:val="nil"/>
              <w:left w:val="nil"/>
              <w:bottom w:val="single" w:sz="8" w:space="0" w:color="000000"/>
              <w:right w:val="single" w:sz="8" w:space="0" w:color="000000"/>
            </w:tcBorders>
            <w:shd w:val="clear" w:color="auto" w:fill="auto"/>
            <w:noWrap/>
            <w:vAlign w:val="center"/>
            <w:hideMark/>
          </w:tcPr>
          <w:p w14:paraId="5B332E7F" w14:textId="7317AB6B"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007DF03E"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8F8B07B"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计算容积率建筑面积</w:t>
            </w:r>
          </w:p>
        </w:tc>
        <w:tc>
          <w:tcPr>
            <w:tcW w:w="573" w:type="pct"/>
            <w:tcBorders>
              <w:top w:val="nil"/>
              <w:left w:val="nil"/>
              <w:bottom w:val="single" w:sz="8" w:space="0" w:color="000000"/>
              <w:right w:val="single" w:sz="8" w:space="0" w:color="000000"/>
            </w:tcBorders>
            <w:shd w:val="clear" w:color="auto" w:fill="auto"/>
            <w:noWrap/>
            <w:vAlign w:val="center"/>
            <w:hideMark/>
          </w:tcPr>
          <w:p w14:paraId="27974018"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306574.62 </w:t>
            </w:r>
          </w:p>
        </w:tc>
        <w:tc>
          <w:tcPr>
            <w:tcW w:w="575" w:type="pct"/>
            <w:tcBorders>
              <w:top w:val="nil"/>
              <w:left w:val="nil"/>
              <w:bottom w:val="single" w:sz="8" w:space="0" w:color="000000"/>
              <w:right w:val="single" w:sz="8" w:space="0" w:color="000000"/>
            </w:tcBorders>
            <w:shd w:val="clear" w:color="auto" w:fill="auto"/>
            <w:noWrap/>
            <w:vAlign w:val="center"/>
            <w:hideMark/>
          </w:tcPr>
          <w:p w14:paraId="70829149"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152029.96 </w:t>
            </w:r>
          </w:p>
        </w:tc>
        <w:tc>
          <w:tcPr>
            <w:tcW w:w="502" w:type="pct"/>
            <w:tcBorders>
              <w:top w:val="nil"/>
              <w:left w:val="nil"/>
              <w:bottom w:val="single" w:sz="8" w:space="0" w:color="000000"/>
              <w:right w:val="single" w:sz="8" w:space="0" w:color="000000"/>
            </w:tcBorders>
            <w:shd w:val="clear" w:color="auto" w:fill="auto"/>
            <w:noWrap/>
            <w:vAlign w:val="center"/>
            <w:hideMark/>
          </w:tcPr>
          <w:p w14:paraId="5C0CA30A"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61572.25 </w:t>
            </w:r>
          </w:p>
        </w:tc>
        <w:tc>
          <w:tcPr>
            <w:tcW w:w="502" w:type="pct"/>
            <w:tcBorders>
              <w:top w:val="nil"/>
              <w:left w:val="nil"/>
              <w:bottom w:val="single" w:sz="8" w:space="0" w:color="000000"/>
              <w:right w:val="single" w:sz="8" w:space="0" w:color="000000"/>
            </w:tcBorders>
            <w:shd w:val="clear" w:color="auto" w:fill="auto"/>
            <w:noWrap/>
            <w:vAlign w:val="center"/>
            <w:hideMark/>
          </w:tcPr>
          <w:p w14:paraId="6BD7AAD8"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75959.66 </w:t>
            </w:r>
          </w:p>
        </w:tc>
        <w:tc>
          <w:tcPr>
            <w:tcW w:w="493" w:type="pct"/>
            <w:tcBorders>
              <w:top w:val="nil"/>
              <w:left w:val="nil"/>
              <w:bottom w:val="single" w:sz="8" w:space="0" w:color="000000"/>
              <w:right w:val="single" w:sz="8" w:space="0" w:color="000000"/>
            </w:tcBorders>
            <w:shd w:val="clear" w:color="auto" w:fill="auto"/>
            <w:noWrap/>
            <w:vAlign w:val="center"/>
            <w:hideMark/>
          </w:tcPr>
          <w:p w14:paraId="4BC2161B"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9456.00 </w:t>
            </w:r>
          </w:p>
        </w:tc>
        <w:tc>
          <w:tcPr>
            <w:tcW w:w="501" w:type="pct"/>
            <w:tcBorders>
              <w:top w:val="nil"/>
              <w:left w:val="nil"/>
              <w:bottom w:val="single" w:sz="8" w:space="0" w:color="000000"/>
              <w:right w:val="single" w:sz="8" w:space="0" w:color="000000"/>
            </w:tcBorders>
            <w:shd w:val="clear" w:color="auto" w:fill="auto"/>
            <w:noWrap/>
            <w:vAlign w:val="center"/>
            <w:hideMark/>
          </w:tcPr>
          <w:p w14:paraId="6FD6EA8A"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47708.68 </w:t>
            </w:r>
          </w:p>
        </w:tc>
        <w:tc>
          <w:tcPr>
            <w:tcW w:w="574" w:type="pct"/>
            <w:tcBorders>
              <w:top w:val="nil"/>
              <w:left w:val="nil"/>
              <w:bottom w:val="single" w:sz="8" w:space="0" w:color="000000"/>
              <w:right w:val="single" w:sz="8" w:space="0" w:color="000000"/>
            </w:tcBorders>
            <w:shd w:val="clear" w:color="auto" w:fill="auto"/>
            <w:noWrap/>
            <w:vAlign w:val="center"/>
            <w:hideMark/>
          </w:tcPr>
          <w:p w14:paraId="22F09D15"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653301.17 </w:t>
            </w:r>
          </w:p>
        </w:tc>
        <w:tc>
          <w:tcPr>
            <w:tcW w:w="358" w:type="pct"/>
            <w:tcBorders>
              <w:top w:val="nil"/>
              <w:left w:val="nil"/>
              <w:bottom w:val="single" w:sz="8" w:space="0" w:color="000000"/>
              <w:right w:val="single" w:sz="8" w:space="0" w:color="000000"/>
            </w:tcBorders>
            <w:shd w:val="clear" w:color="auto" w:fill="auto"/>
            <w:noWrap/>
            <w:vAlign w:val="center"/>
            <w:hideMark/>
          </w:tcPr>
          <w:p w14:paraId="03C6E64E" w14:textId="2C25BC59"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17D9879E" w14:textId="77777777" w:rsidTr="00BB37B3">
        <w:trPr>
          <w:trHeight w:val="324"/>
        </w:trPr>
        <w:tc>
          <w:tcPr>
            <w:tcW w:w="267" w:type="pct"/>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A762CF2"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其中</w:t>
            </w:r>
          </w:p>
        </w:tc>
        <w:tc>
          <w:tcPr>
            <w:tcW w:w="654"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22A7497C"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住宅</w:t>
            </w:r>
          </w:p>
        </w:tc>
        <w:tc>
          <w:tcPr>
            <w:tcW w:w="573" w:type="pct"/>
            <w:tcBorders>
              <w:top w:val="nil"/>
              <w:left w:val="nil"/>
              <w:bottom w:val="single" w:sz="8" w:space="0" w:color="000000"/>
              <w:right w:val="single" w:sz="8" w:space="0" w:color="000000"/>
            </w:tcBorders>
            <w:shd w:val="clear" w:color="auto" w:fill="auto"/>
            <w:noWrap/>
            <w:vAlign w:val="center"/>
            <w:hideMark/>
          </w:tcPr>
          <w:p w14:paraId="06BAEBF3"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290503.75 </w:t>
            </w:r>
          </w:p>
        </w:tc>
        <w:tc>
          <w:tcPr>
            <w:tcW w:w="575" w:type="pct"/>
            <w:tcBorders>
              <w:top w:val="nil"/>
              <w:left w:val="nil"/>
              <w:bottom w:val="single" w:sz="8" w:space="0" w:color="000000"/>
              <w:right w:val="single" w:sz="8" w:space="0" w:color="000000"/>
            </w:tcBorders>
            <w:shd w:val="clear" w:color="auto" w:fill="auto"/>
            <w:noWrap/>
            <w:vAlign w:val="center"/>
            <w:hideMark/>
          </w:tcPr>
          <w:p w14:paraId="4BFA6AD8"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143849.96 </w:t>
            </w:r>
          </w:p>
        </w:tc>
        <w:tc>
          <w:tcPr>
            <w:tcW w:w="502" w:type="pct"/>
            <w:tcBorders>
              <w:top w:val="nil"/>
              <w:left w:val="nil"/>
              <w:bottom w:val="single" w:sz="8" w:space="0" w:color="000000"/>
              <w:right w:val="single" w:sz="8" w:space="0" w:color="000000"/>
            </w:tcBorders>
            <w:shd w:val="clear" w:color="auto" w:fill="auto"/>
            <w:noWrap/>
            <w:vAlign w:val="center"/>
            <w:hideMark/>
          </w:tcPr>
          <w:p w14:paraId="60E1C8B1"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2" w:type="pct"/>
            <w:tcBorders>
              <w:top w:val="nil"/>
              <w:left w:val="nil"/>
              <w:bottom w:val="single" w:sz="8" w:space="0" w:color="000000"/>
              <w:right w:val="single" w:sz="8" w:space="0" w:color="000000"/>
            </w:tcBorders>
            <w:shd w:val="clear" w:color="auto" w:fill="auto"/>
            <w:noWrap/>
            <w:vAlign w:val="center"/>
            <w:hideMark/>
          </w:tcPr>
          <w:p w14:paraId="50DD218A"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75239.66 </w:t>
            </w:r>
          </w:p>
        </w:tc>
        <w:tc>
          <w:tcPr>
            <w:tcW w:w="493" w:type="pct"/>
            <w:tcBorders>
              <w:top w:val="nil"/>
              <w:left w:val="nil"/>
              <w:bottom w:val="single" w:sz="8" w:space="0" w:color="000000"/>
              <w:right w:val="single" w:sz="8" w:space="0" w:color="000000"/>
            </w:tcBorders>
            <w:shd w:val="clear" w:color="auto" w:fill="auto"/>
            <w:noWrap/>
            <w:vAlign w:val="center"/>
            <w:hideMark/>
          </w:tcPr>
          <w:p w14:paraId="4E5C92E8"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507CBE13"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74" w:type="pct"/>
            <w:tcBorders>
              <w:top w:val="nil"/>
              <w:left w:val="nil"/>
              <w:bottom w:val="single" w:sz="8" w:space="0" w:color="000000"/>
              <w:right w:val="single" w:sz="8" w:space="0" w:color="000000"/>
            </w:tcBorders>
            <w:shd w:val="clear" w:color="auto" w:fill="auto"/>
            <w:noWrap/>
            <w:vAlign w:val="center"/>
            <w:hideMark/>
          </w:tcPr>
          <w:p w14:paraId="5C94B90A"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509593.37 </w:t>
            </w:r>
          </w:p>
        </w:tc>
        <w:tc>
          <w:tcPr>
            <w:tcW w:w="358" w:type="pct"/>
            <w:tcBorders>
              <w:top w:val="nil"/>
              <w:left w:val="nil"/>
              <w:bottom w:val="single" w:sz="8" w:space="0" w:color="000000"/>
              <w:right w:val="single" w:sz="8" w:space="0" w:color="000000"/>
            </w:tcBorders>
            <w:shd w:val="clear" w:color="auto" w:fill="auto"/>
            <w:noWrap/>
            <w:vAlign w:val="center"/>
            <w:hideMark/>
          </w:tcPr>
          <w:p w14:paraId="508BA22D" w14:textId="1E578A5A"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0416D6EF"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0F348820" w14:textId="77777777" w:rsidR="00C172C5" w:rsidRPr="00E05368" w:rsidRDefault="00C172C5">
            <w:pPr>
              <w:rPr>
                <w:rFonts w:ascii="华文细黑" w:eastAsia="华文细黑" w:hAnsi="华文细黑"/>
                <w:color w:val="000000"/>
                <w:sz w:val="16"/>
                <w:szCs w:val="18"/>
              </w:rPr>
            </w:pPr>
          </w:p>
        </w:tc>
        <w:tc>
          <w:tcPr>
            <w:tcW w:w="267" w:type="pct"/>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D56F14A"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其中</w:t>
            </w:r>
          </w:p>
        </w:tc>
        <w:tc>
          <w:tcPr>
            <w:tcW w:w="388" w:type="pct"/>
            <w:tcBorders>
              <w:top w:val="nil"/>
              <w:left w:val="nil"/>
              <w:bottom w:val="single" w:sz="8" w:space="0" w:color="000000"/>
              <w:right w:val="single" w:sz="8" w:space="0" w:color="000000"/>
            </w:tcBorders>
            <w:shd w:val="clear" w:color="auto" w:fill="auto"/>
            <w:noWrap/>
            <w:vAlign w:val="center"/>
            <w:hideMark/>
          </w:tcPr>
          <w:p w14:paraId="3B739088"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精装高层住宅</w:t>
            </w:r>
          </w:p>
        </w:tc>
        <w:tc>
          <w:tcPr>
            <w:tcW w:w="573" w:type="pct"/>
            <w:tcBorders>
              <w:top w:val="nil"/>
              <w:left w:val="nil"/>
              <w:bottom w:val="single" w:sz="8" w:space="0" w:color="000000"/>
              <w:right w:val="single" w:sz="8" w:space="0" w:color="000000"/>
            </w:tcBorders>
            <w:shd w:val="clear" w:color="auto" w:fill="auto"/>
            <w:noWrap/>
            <w:vAlign w:val="center"/>
            <w:hideMark/>
          </w:tcPr>
          <w:p w14:paraId="5B7C7391"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290503.75 </w:t>
            </w:r>
          </w:p>
        </w:tc>
        <w:tc>
          <w:tcPr>
            <w:tcW w:w="575" w:type="pct"/>
            <w:tcBorders>
              <w:top w:val="nil"/>
              <w:left w:val="nil"/>
              <w:bottom w:val="single" w:sz="8" w:space="0" w:color="000000"/>
              <w:right w:val="single" w:sz="8" w:space="0" w:color="000000"/>
            </w:tcBorders>
            <w:shd w:val="clear" w:color="auto" w:fill="auto"/>
            <w:noWrap/>
            <w:vAlign w:val="center"/>
            <w:hideMark/>
          </w:tcPr>
          <w:p w14:paraId="506A6A6D"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143849.96 </w:t>
            </w:r>
          </w:p>
        </w:tc>
        <w:tc>
          <w:tcPr>
            <w:tcW w:w="502" w:type="pct"/>
            <w:tcBorders>
              <w:top w:val="nil"/>
              <w:left w:val="nil"/>
              <w:bottom w:val="single" w:sz="8" w:space="0" w:color="000000"/>
              <w:right w:val="single" w:sz="8" w:space="0" w:color="000000"/>
            </w:tcBorders>
            <w:shd w:val="clear" w:color="auto" w:fill="auto"/>
            <w:noWrap/>
            <w:vAlign w:val="center"/>
            <w:hideMark/>
          </w:tcPr>
          <w:p w14:paraId="1D81AEE4" w14:textId="78E45A52"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r w:rsidRPr="00E05368">
              <w:rPr>
                <w:rFonts w:ascii="华文细黑" w:eastAsia="华文细黑" w:hAnsi="华文细黑"/>
                <w:color w:val="000000"/>
                <w:sz w:val="16"/>
                <w:szCs w:val="18"/>
              </w:rPr>
              <w:t>0.00</w:t>
            </w:r>
          </w:p>
        </w:tc>
        <w:tc>
          <w:tcPr>
            <w:tcW w:w="502" w:type="pct"/>
            <w:tcBorders>
              <w:top w:val="nil"/>
              <w:left w:val="nil"/>
              <w:bottom w:val="single" w:sz="8" w:space="0" w:color="000000"/>
              <w:right w:val="single" w:sz="8" w:space="0" w:color="000000"/>
            </w:tcBorders>
            <w:shd w:val="clear" w:color="auto" w:fill="auto"/>
            <w:noWrap/>
            <w:vAlign w:val="center"/>
            <w:hideMark/>
          </w:tcPr>
          <w:p w14:paraId="131F2BC2"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75239.66 </w:t>
            </w:r>
          </w:p>
        </w:tc>
        <w:tc>
          <w:tcPr>
            <w:tcW w:w="493" w:type="pct"/>
            <w:tcBorders>
              <w:top w:val="nil"/>
              <w:left w:val="nil"/>
              <w:bottom w:val="single" w:sz="8" w:space="0" w:color="000000"/>
              <w:right w:val="single" w:sz="8" w:space="0" w:color="000000"/>
            </w:tcBorders>
            <w:shd w:val="clear" w:color="auto" w:fill="auto"/>
            <w:noWrap/>
            <w:vAlign w:val="center"/>
            <w:hideMark/>
          </w:tcPr>
          <w:p w14:paraId="2DDE7D88" w14:textId="6B69E8BC"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4B828BE5" w14:textId="59125255"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r w:rsidRPr="00E05368">
              <w:rPr>
                <w:rFonts w:ascii="华文细黑" w:eastAsia="华文细黑" w:hAnsi="华文细黑"/>
                <w:color w:val="000000"/>
                <w:sz w:val="16"/>
                <w:szCs w:val="18"/>
              </w:rPr>
              <w:t>0.00</w:t>
            </w:r>
          </w:p>
        </w:tc>
        <w:tc>
          <w:tcPr>
            <w:tcW w:w="574" w:type="pct"/>
            <w:tcBorders>
              <w:top w:val="nil"/>
              <w:left w:val="nil"/>
              <w:bottom w:val="single" w:sz="8" w:space="0" w:color="000000"/>
              <w:right w:val="single" w:sz="8" w:space="0" w:color="000000"/>
            </w:tcBorders>
            <w:shd w:val="clear" w:color="auto" w:fill="auto"/>
            <w:noWrap/>
            <w:vAlign w:val="center"/>
            <w:hideMark/>
          </w:tcPr>
          <w:p w14:paraId="6A3DA096"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509593.37 </w:t>
            </w:r>
          </w:p>
        </w:tc>
        <w:tc>
          <w:tcPr>
            <w:tcW w:w="358" w:type="pct"/>
            <w:tcBorders>
              <w:top w:val="nil"/>
              <w:left w:val="nil"/>
              <w:bottom w:val="single" w:sz="8" w:space="0" w:color="000000"/>
              <w:right w:val="single" w:sz="8" w:space="0" w:color="000000"/>
            </w:tcBorders>
            <w:shd w:val="clear" w:color="auto" w:fill="auto"/>
            <w:noWrap/>
            <w:vAlign w:val="center"/>
            <w:hideMark/>
          </w:tcPr>
          <w:p w14:paraId="594696DF" w14:textId="4156E804"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12385982"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7B405434" w14:textId="77777777" w:rsidR="00C172C5" w:rsidRPr="00E05368" w:rsidRDefault="00C172C5">
            <w:pPr>
              <w:rPr>
                <w:rFonts w:ascii="华文细黑" w:eastAsia="华文细黑" w:hAnsi="华文细黑"/>
                <w:color w:val="000000"/>
                <w:sz w:val="16"/>
                <w:szCs w:val="18"/>
              </w:rPr>
            </w:pPr>
          </w:p>
        </w:tc>
        <w:tc>
          <w:tcPr>
            <w:tcW w:w="267" w:type="pct"/>
            <w:vMerge/>
            <w:tcBorders>
              <w:top w:val="nil"/>
              <w:left w:val="single" w:sz="8" w:space="0" w:color="000000"/>
              <w:bottom w:val="single" w:sz="8" w:space="0" w:color="000000"/>
              <w:right w:val="single" w:sz="8" w:space="0" w:color="000000"/>
            </w:tcBorders>
            <w:vAlign w:val="center"/>
            <w:hideMark/>
          </w:tcPr>
          <w:p w14:paraId="6DEB56BC" w14:textId="77777777" w:rsidR="00C172C5" w:rsidRPr="00E05368" w:rsidRDefault="00C172C5">
            <w:pPr>
              <w:rPr>
                <w:rFonts w:ascii="华文细黑" w:eastAsia="华文细黑" w:hAnsi="华文细黑"/>
                <w:color w:val="000000"/>
                <w:sz w:val="16"/>
                <w:szCs w:val="18"/>
              </w:rPr>
            </w:pPr>
          </w:p>
        </w:tc>
        <w:tc>
          <w:tcPr>
            <w:tcW w:w="388" w:type="pct"/>
            <w:tcBorders>
              <w:top w:val="nil"/>
              <w:left w:val="nil"/>
              <w:bottom w:val="single" w:sz="8" w:space="0" w:color="000000"/>
              <w:right w:val="single" w:sz="8" w:space="0" w:color="000000"/>
            </w:tcBorders>
            <w:shd w:val="clear" w:color="auto" w:fill="auto"/>
            <w:noWrap/>
            <w:vAlign w:val="center"/>
            <w:hideMark/>
          </w:tcPr>
          <w:p w14:paraId="786B5045" w14:textId="038D674B"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多层住宅　</w:t>
            </w:r>
          </w:p>
        </w:tc>
        <w:tc>
          <w:tcPr>
            <w:tcW w:w="573" w:type="pct"/>
            <w:tcBorders>
              <w:top w:val="nil"/>
              <w:left w:val="nil"/>
              <w:bottom w:val="single" w:sz="8" w:space="0" w:color="000000"/>
              <w:right w:val="single" w:sz="8" w:space="0" w:color="000000"/>
            </w:tcBorders>
            <w:shd w:val="clear" w:color="auto" w:fill="auto"/>
            <w:noWrap/>
            <w:vAlign w:val="center"/>
            <w:hideMark/>
          </w:tcPr>
          <w:p w14:paraId="47F36F83" w14:textId="44518E49"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75" w:type="pct"/>
            <w:tcBorders>
              <w:top w:val="nil"/>
              <w:left w:val="nil"/>
              <w:bottom w:val="single" w:sz="8" w:space="0" w:color="000000"/>
              <w:right w:val="single" w:sz="8" w:space="0" w:color="000000"/>
            </w:tcBorders>
            <w:shd w:val="clear" w:color="auto" w:fill="auto"/>
            <w:noWrap/>
            <w:vAlign w:val="center"/>
            <w:hideMark/>
          </w:tcPr>
          <w:p w14:paraId="6109C596" w14:textId="07CC5C3E"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2" w:type="pct"/>
            <w:tcBorders>
              <w:top w:val="nil"/>
              <w:left w:val="nil"/>
              <w:bottom w:val="single" w:sz="8" w:space="0" w:color="000000"/>
              <w:right w:val="single" w:sz="8" w:space="0" w:color="000000"/>
            </w:tcBorders>
            <w:shd w:val="clear" w:color="auto" w:fill="auto"/>
            <w:noWrap/>
            <w:vAlign w:val="center"/>
            <w:hideMark/>
          </w:tcPr>
          <w:p w14:paraId="4EEDF2E5" w14:textId="45FB6235"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r w:rsidRPr="00E05368">
              <w:rPr>
                <w:rFonts w:ascii="华文细黑" w:eastAsia="华文细黑" w:hAnsi="华文细黑"/>
                <w:color w:val="000000"/>
                <w:sz w:val="16"/>
                <w:szCs w:val="18"/>
              </w:rPr>
              <w:t>0.00</w:t>
            </w:r>
          </w:p>
        </w:tc>
        <w:tc>
          <w:tcPr>
            <w:tcW w:w="502" w:type="pct"/>
            <w:tcBorders>
              <w:top w:val="nil"/>
              <w:left w:val="nil"/>
              <w:bottom w:val="single" w:sz="8" w:space="0" w:color="000000"/>
              <w:right w:val="single" w:sz="8" w:space="0" w:color="000000"/>
            </w:tcBorders>
            <w:shd w:val="clear" w:color="auto" w:fill="auto"/>
            <w:noWrap/>
            <w:vAlign w:val="center"/>
            <w:hideMark/>
          </w:tcPr>
          <w:p w14:paraId="198C0825" w14:textId="57F3611F"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r w:rsidRPr="00E05368">
              <w:rPr>
                <w:rFonts w:ascii="华文细黑" w:eastAsia="华文细黑" w:hAnsi="华文细黑"/>
                <w:color w:val="000000"/>
                <w:sz w:val="16"/>
                <w:szCs w:val="18"/>
              </w:rPr>
              <w:t>0.00</w:t>
            </w:r>
          </w:p>
        </w:tc>
        <w:tc>
          <w:tcPr>
            <w:tcW w:w="493" w:type="pct"/>
            <w:tcBorders>
              <w:top w:val="nil"/>
              <w:left w:val="nil"/>
              <w:bottom w:val="single" w:sz="8" w:space="0" w:color="000000"/>
              <w:right w:val="single" w:sz="8" w:space="0" w:color="000000"/>
            </w:tcBorders>
            <w:shd w:val="clear" w:color="auto" w:fill="auto"/>
            <w:noWrap/>
            <w:vAlign w:val="center"/>
            <w:hideMark/>
          </w:tcPr>
          <w:p w14:paraId="2C213BD3" w14:textId="2EE1C23F"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r w:rsidRPr="00E05368">
              <w:rPr>
                <w:rFonts w:ascii="华文细黑" w:eastAsia="华文细黑" w:hAnsi="华文细黑"/>
                <w:color w:val="000000"/>
                <w:sz w:val="16"/>
                <w:szCs w:val="18"/>
              </w:rPr>
              <w:t>0.00</w:t>
            </w:r>
          </w:p>
        </w:tc>
        <w:tc>
          <w:tcPr>
            <w:tcW w:w="501" w:type="pct"/>
            <w:tcBorders>
              <w:top w:val="nil"/>
              <w:left w:val="nil"/>
              <w:bottom w:val="single" w:sz="8" w:space="0" w:color="000000"/>
              <w:right w:val="single" w:sz="8" w:space="0" w:color="000000"/>
            </w:tcBorders>
            <w:shd w:val="clear" w:color="auto" w:fill="auto"/>
            <w:noWrap/>
            <w:vAlign w:val="center"/>
            <w:hideMark/>
          </w:tcPr>
          <w:p w14:paraId="1200D2F7" w14:textId="25E5B884"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74" w:type="pct"/>
            <w:tcBorders>
              <w:top w:val="nil"/>
              <w:left w:val="nil"/>
              <w:bottom w:val="single" w:sz="8" w:space="0" w:color="000000"/>
              <w:right w:val="single" w:sz="8" w:space="0" w:color="000000"/>
            </w:tcBorders>
            <w:shd w:val="clear" w:color="auto" w:fill="auto"/>
            <w:noWrap/>
            <w:vAlign w:val="center"/>
            <w:hideMark/>
          </w:tcPr>
          <w:p w14:paraId="44AA01E1"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358" w:type="pct"/>
            <w:tcBorders>
              <w:top w:val="nil"/>
              <w:left w:val="nil"/>
              <w:bottom w:val="single" w:sz="8" w:space="0" w:color="000000"/>
              <w:right w:val="single" w:sz="8" w:space="0" w:color="000000"/>
            </w:tcBorders>
            <w:shd w:val="clear" w:color="auto" w:fill="auto"/>
            <w:noWrap/>
            <w:vAlign w:val="center"/>
            <w:hideMark/>
          </w:tcPr>
          <w:p w14:paraId="4916FEC3" w14:textId="7E6868B4"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452AECFD"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16CE7B77" w14:textId="77777777" w:rsidR="00C172C5" w:rsidRPr="00E05368" w:rsidRDefault="00C172C5">
            <w:pPr>
              <w:rPr>
                <w:rFonts w:ascii="华文细黑" w:eastAsia="华文细黑" w:hAnsi="华文细黑"/>
                <w:color w:val="000000"/>
                <w:sz w:val="16"/>
                <w:szCs w:val="18"/>
              </w:rPr>
            </w:pPr>
          </w:p>
        </w:tc>
        <w:tc>
          <w:tcPr>
            <w:tcW w:w="654"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0A63304B"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商业</w:t>
            </w:r>
          </w:p>
        </w:tc>
        <w:tc>
          <w:tcPr>
            <w:tcW w:w="573" w:type="pct"/>
            <w:tcBorders>
              <w:top w:val="nil"/>
              <w:left w:val="nil"/>
              <w:bottom w:val="single" w:sz="8" w:space="0" w:color="000000"/>
              <w:right w:val="single" w:sz="8" w:space="0" w:color="000000"/>
            </w:tcBorders>
            <w:shd w:val="clear" w:color="auto" w:fill="auto"/>
            <w:noWrap/>
            <w:vAlign w:val="center"/>
            <w:hideMark/>
          </w:tcPr>
          <w:p w14:paraId="1A40593B"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9156.00 </w:t>
            </w:r>
          </w:p>
        </w:tc>
        <w:tc>
          <w:tcPr>
            <w:tcW w:w="575" w:type="pct"/>
            <w:tcBorders>
              <w:top w:val="nil"/>
              <w:left w:val="nil"/>
              <w:bottom w:val="single" w:sz="8" w:space="0" w:color="000000"/>
              <w:right w:val="single" w:sz="8" w:space="0" w:color="000000"/>
            </w:tcBorders>
            <w:shd w:val="clear" w:color="auto" w:fill="auto"/>
            <w:noWrap/>
            <w:vAlign w:val="center"/>
            <w:hideMark/>
          </w:tcPr>
          <w:p w14:paraId="31ABF7D0"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4560.00 </w:t>
            </w:r>
          </w:p>
        </w:tc>
        <w:tc>
          <w:tcPr>
            <w:tcW w:w="502" w:type="pct"/>
            <w:tcBorders>
              <w:top w:val="nil"/>
              <w:left w:val="nil"/>
              <w:bottom w:val="single" w:sz="8" w:space="0" w:color="000000"/>
              <w:right w:val="single" w:sz="8" w:space="0" w:color="000000"/>
            </w:tcBorders>
            <w:shd w:val="clear" w:color="auto" w:fill="auto"/>
            <w:noWrap/>
            <w:vAlign w:val="center"/>
            <w:hideMark/>
          </w:tcPr>
          <w:p w14:paraId="2D4EB610"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60937.25 </w:t>
            </w:r>
          </w:p>
        </w:tc>
        <w:tc>
          <w:tcPr>
            <w:tcW w:w="502" w:type="pct"/>
            <w:tcBorders>
              <w:top w:val="nil"/>
              <w:left w:val="nil"/>
              <w:bottom w:val="single" w:sz="8" w:space="0" w:color="000000"/>
              <w:right w:val="single" w:sz="8" w:space="0" w:color="000000"/>
            </w:tcBorders>
            <w:shd w:val="clear" w:color="auto" w:fill="auto"/>
            <w:noWrap/>
            <w:vAlign w:val="center"/>
            <w:hideMark/>
          </w:tcPr>
          <w:p w14:paraId="3FAB52F0"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493" w:type="pct"/>
            <w:tcBorders>
              <w:top w:val="nil"/>
              <w:left w:val="nil"/>
              <w:bottom w:val="single" w:sz="8" w:space="0" w:color="000000"/>
              <w:right w:val="single" w:sz="8" w:space="0" w:color="000000"/>
            </w:tcBorders>
            <w:shd w:val="clear" w:color="auto" w:fill="auto"/>
            <w:noWrap/>
            <w:vAlign w:val="center"/>
            <w:hideMark/>
          </w:tcPr>
          <w:p w14:paraId="2A9993D6"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60C939A1"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44880.68 </w:t>
            </w:r>
          </w:p>
        </w:tc>
        <w:tc>
          <w:tcPr>
            <w:tcW w:w="574" w:type="pct"/>
            <w:tcBorders>
              <w:top w:val="nil"/>
              <w:left w:val="nil"/>
              <w:bottom w:val="single" w:sz="8" w:space="0" w:color="000000"/>
              <w:right w:val="single" w:sz="8" w:space="0" w:color="000000"/>
            </w:tcBorders>
            <w:shd w:val="clear" w:color="auto" w:fill="auto"/>
            <w:noWrap/>
            <w:vAlign w:val="center"/>
            <w:hideMark/>
          </w:tcPr>
          <w:p w14:paraId="22B4BADE"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119533.93 </w:t>
            </w:r>
          </w:p>
        </w:tc>
        <w:tc>
          <w:tcPr>
            <w:tcW w:w="358" w:type="pct"/>
            <w:tcBorders>
              <w:top w:val="nil"/>
              <w:left w:val="nil"/>
              <w:bottom w:val="single" w:sz="8" w:space="0" w:color="000000"/>
              <w:right w:val="single" w:sz="8" w:space="0" w:color="000000"/>
            </w:tcBorders>
            <w:shd w:val="clear" w:color="auto" w:fill="auto"/>
            <w:noWrap/>
            <w:vAlign w:val="center"/>
            <w:hideMark/>
          </w:tcPr>
          <w:p w14:paraId="0A71A746" w14:textId="5682DD64"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0B7730D4"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1AD28778" w14:textId="77777777" w:rsidR="00C172C5" w:rsidRPr="00E05368" w:rsidRDefault="00C172C5" w:rsidP="00C172C5">
            <w:pPr>
              <w:rPr>
                <w:rFonts w:ascii="华文细黑" w:eastAsia="华文细黑" w:hAnsi="华文细黑"/>
                <w:color w:val="000000"/>
                <w:sz w:val="16"/>
                <w:szCs w:val="18"/>
              </w:rPr>
            </w:pPr>
          </w:p>
        </w:tc>
        <w:tc>
          <w:tcPr>
            <w:tcW w:w="267" w:type="pct"/>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9A3CD1B"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其中</w:t>
            </w:r>
          </w:p>
        </w:tc>
        <w:tc>
          <w:tcPr>
            <w:tcW w:w="388" w:type="pct"/>
            <w:tcBorders>
              <w:top w:val="nil"/>
              <w:left w:val="nil"/>
              <w:bottom w:val="single" w:sz="8" w:space="0" w:color="000000"/>
              <w:right w:val="single" w:sz="8" w:space="0" w:color="000000"/>
            </w:tcBorders>
            <w:shd w:val="clear" w:color="auto" w:fill="auto"/>
            <w:noWrap/>
            <w:vAlign w:val="center"/>
            <w:hideMark/>
          </w:tcPr>
          <w:p w14:paraId="3C00355D"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裙房商铺</w:t>
            </w:r>
          </w:p>
        </w:tc>
        <w:tc>
          <w:tcPr>
            <w:tcW w:w="573" w:type="pct"/>
            <w:tcBorders>
              <w:top w:val="nil"/>
              <w:left w:val="nil"/>
              <w:bottom w:val="single" w:sz="8" w:space="0" w:color="000000"/>
              <w:right w:val="single" w:sz="8" w:space="0" w:color="000000"/>
            </w:tcBorders>
            <w:shd w:val="clear" w:color="auto" w:fill="auto"/>
            <w:noWrap/>
            <w:vAlign w:val="center"/>
            <w:hideMark/>
          </w:tcPr>
          <w:p w14:paraId="6F0BFF3C"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9156.00 </w:t>
            </w:r>
          </w:p>
        </w:tc>
        <w:tc>
          <w:tcPr>
            <w:tcW w:w="575" w:type="pct"/>
            <w:tcBorders>
              <w:top w:val="nil"/>
              <w:left w:val="nil"/>
              <w:bottom w:val="single" w:sz="8" w:space="0" w:color="000000"/>
              <w:right w:val="single" w:sz="8" w:space="0" w:color="000000"/>
            </w:tcBorders>
            <w:shd w:val="clear" w:color="auto" w:fill="auto"/>
            <w:noWrap/>
            <w:vAlign w:val="center"/>
            <w:hideMark/>
          </w:tcPr>
          <w:p w14:paraId="3A4B8174"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4560.00 </w:t>
            </w:r>
          </w:p>
        </w:tc>
        <w:tc>
          <w:tcPr>
            <w:tcW w:w="502" w:type="pct"/>
            <w:tcBorders>
              <w:top w:val="nil"/>
              <w:left w:val="nil"/>
              <w:bottom w:val="single" w:sz="8" w:space="0" w:color="000000"/>
              <w:right w:val="single" w:sz="8" w:space="0" w:color="000000"/>
            </w:tcBorders>
            <w:shd w:val="clear" w:color="auto" w:fill="auto"/>
            <w:noWrap/>
            <w:vAlign w:val="center"/>
            <w:hideMark/>
          </w:tcPr>
          <w:p w14:paraId="7DB22544"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7517.00 </w:t>
            </w:r>
          </w:p>
        </w:tc>
        <w:tc>
          <w:tcPr>
            <w:tcW w:w="502" w:type="pct"/>
            <w:tcBorders>
              <w:top w:val="nil"/>
              <w:left w:val="nil"/>
              <w:bottom w:val="single" w:sz="8" w:space="0" w:color="000000"/>
              <w:right w:val="single" w:sz="8" w:space="0" w:color="000000"/>
            </w:tcBorders>
            <w:shd w:val="clear" w:color="auto" w:fill="auto"/>
            <w:noWrap/>
            <w:vAlign w:val="center"/>
            <w:hideMark/>
          </w:tcPr>
          <w:p w14:paraId="364C91A6" w14:textId="12A4FE79"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493" w:type="pct"/>
            <w:tcBorders>
              <w:top w:val="nil"/>
              <w:left w:val="nil"/>
              <w:bottom w:val="single" w:sz="8" w:space="0" w:color="000000"/>
              <w:right w:val="single" w:sz="8" w:space="0" w:color="000000"/>
            </w:tcBorders>
            <w:shd w:val="clear" w:color="auto" w:fill="auto"/>
            <w:noWrap/>
            <w:vAlign w:val="center"/>
            <w:hideMark/>
          </w:tcPr>
          <w:p w14:paraId="327C4F2B" w14:textId="51559A23"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65F5F17F"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2528.55 </w:t>
            </w:r>
          </w:p>
        </w:tc>
        <w:tc>
          <w:tcPr>
            <w:tcW w:w="574" w:type="pct"/>
            <w:tcBorders>
              <w:top w:val="nil"/>
              <w:left w:val="nil"/>
              <w:bottom w:val="single" w:sz="8" w:space="0" w:color="000000"/>
              <w:right w:val="single" w:sz="8" w:space="0" w:color="000000"/>
            </w:tcBorders>
            <w:shd w:val="clear" w:color="auto" w:fill="auto"/>
            <w:noWrap/>
            <w:vAlign w:val="center"/>
            <w:hideMark/>
          </w:tcPr>
          <w:p w14:paraId="273E7CEA"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23761.55 </w:t>
            </w:r>
          </w:p>
        </w:tc>
        <w:tc>
          <w:tcPr>
            <w:tcW w:w="358" w:type="pct"/>
            <w:tcBorders>
              <w:top w:val="nil"/>
              <w:left w:val="nil"/>
              <w:bottom w:val="single" w:sz="8" w:space="0" w:color="000000"/>
              <w:right w:val="single" w:sz="8" w:space="0" w:color="000000"/>
            </w:tcBorders>
            <w:shd w:val="clear" w:color="auto" w:fill="auto"/>
            <w:noWrap/>
            <w:vAlign w:val="center"/>
            <w:hideMark/>
          </w:tcPr>
          <w:p w14:paraId="234AE671" w14:textId="5EF7C250"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5565FE8D"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7698FC32" w14:textId="77777777" w:rsidR="00C172C5" w:rsidRPr="00E05368" w:rsidRDefault="00C172C5" w:rsidP="00C172C5">
            <w:pPr>
              <w:rPr>
                <w:rFonts w:ascii="华文细黑" w:eastAsia="华文细黑" w:hAnsi="华文细黑"/>
                <w:color w:val="000000"/>
                <w:sz w:val="16"/>
                <w:szCs w:val="18"/>
              </w:rPr>
            </w:pPr>
          </w:p>
        </w:tc>
        <w:tc>
          <w:tcPr>
            <w:tcW w:w="267" w:type="pct"/>
            <w:vMerge/>
            <w:tcBorders>
              <w:top w:val="nil"/>
              <w:left w:val="single" w:sz="8" w:space="0" w:color="000000"/>
              <w:bottom w:val="single" w:sz="8" w:space="0" w:color="000000"/>
              <w:right w:val="single" w:sz="8" w:space="0" w:color="000000"/>
            </w:tcBorders>
            <w:vAlign w:val="center"/>
            <w:hideMark/>
          </w:tcPr>
          <w:p w14:paraId="660FF96E" w14:textId="77777777" w:rsidR="00C172C5" w:rsidRPr="00E05368" w:rsidRDefault="00C172C5" w:rsidP="00C172C5">
            <w:pPr>
              <w:rPr>
                <w:rFonts w:ascii="华文细黑" w:eastAsia="华文细黑" w:hAnsi="华文细黑"/>
                <w:color w:val="000000"/>
                <w:sz w:val="16"/>
                <w:szCs w:val="18"/>
              </w:rPr>
            </w:pPr>
          </w:p>
        </w:tc>
        <w:tc>
          <w:tcPr>
            <w:tcW w:w="388" w:type="pct"/>
            <w:tcBorders>
              <w:top w:val="nil"/>
              <w:left w:val="nil"/>
              <w:bottom w:val="single" w:sz="8" w:space="0" w:color="000000"/>
              <w:right w:val="single" w:sz="8" w:space="0" w:color="000000"/>
            </w:tcBorders>
            <w:shd w:val="clear" w:color="auto" w:fill="auto"/>
            <w:noWrap/>
            <w:vAlign w:val="center"/>
            <w:hideMark/>
          </w:tcPr>
          <w:p w14:paraId="0DE0E720"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酒店</w:t>
            </w:r>
          </w:p>
        </w:tc>
        <w:tc>
          <w:tcPr>
            <w:tcW w:w="573" w:type="pct"/>
            <w:tcBorders>
              <w:top w:val="nil"/>
              <w:left w:val="nil"/>
              <w:bottom w:val="single" w:sz="8" w:space="0" w:color="000000"/>
              <w:right w:val="single" w:sz="8" w:space="0" w:color="000000"/>
            </w:tcBorders>
            <w:shd w:val="clear" w:color="auto" w:fill="auto"/>
            <w:noWrap/>
            <w:vAlign w:val="center"/>
            <w:hideMark/>
          </w:tcPr>
          <w:p w14:paraId="080F7B43" w14:textId="7BA16032"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75" w:type="pct"/>
            <w:tcBorders>
              <w:top w:val="nil"/>
              <w:left w:val="nil"/>
              <w:bottom w:val="single" w:sz="8" w:space="0" w:color="000000"/>
              <w:right w:val="single" w:sz="8" w:space="0" w:color="000000"/>
            </w:tcBorders>
            <w:shd w:val="clear" w:color="auto" w:fill="auto"/>
            <w:noWrap/>
            <w:vAlign w:val="center"/>
            <w:hideMark/>
          </w:tcPr>
          <w:p w14:paraId="54F87B80" w14:textId="622EC84B"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2" w:type="pct"/>
            <w:tcBorders>
              <w:top w:val="nil"/>
              <w:left w:val="nil"/>
              <w:bottom w:val="single" w:sz="8" w:space="0" w:color="000000"/>
              <w:right w:val="single" w:sz="8" w:space="0" w:color="000000"/>
            </w:tcBorders>
            <w:shd w:val="clear" w:color="auto" w:fill="auto"/>
            <w:noWrap/>
            <w:vAlign w:val="center"/>
            <w:hideMark/>
          </w:tcPr>
          <w:p w14:paraId="5BA6C640"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28225.25 </w:t>
            </w:r>
          </w:p>
        </w:tc>
        <w:tc>
          <w:tcPr>
            <w:tcW w:w="502" w:type="pct"/>
            <w:tcBorders>
              <w:top w:val="nil"/>
              <w:left w:val="nil"/>
              <w:bottom w:val="single" w:sz="8" w:space="0" w:color="000000"/>
              <w:right w:val="single" w:sz="8" w:space="0" w:color="000000"/>
            </w:tcBorders>
            <w:shd w:val="clear" w:color="auto" w:fill="auto"/>
            <w:noWrap/>
            <w:vAlign w:val="center"/>
            <w:hideMark/>
          </w:tcPr>
          <w:p w14:paraId="28105C8B" w14:textId="01759B2B"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493" w:type="pct"/>
            <w:tcBorders>
              <w:top w:val="nil"/>
              <w:left w:val="nil"/>
              <w:bottom w:val="single" w:sz="8" w:space="0" w:color="000000"/>
              <w:right w:val="single" w:sz="8" w:space="0" w:color="000000"/>
            </w:tcBorders>
            <w:shd w:val="clear" w:color="auto" w:fill="auto"/>
            <w:noWrap/>
            <w:vAlign w:val="center"/>
            <w:hideMark/>
          </w:tcPr>
          <w:p w14:paraId="16BB0B6D" w14:textId="142A06E6"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20B220A7"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24080.24 </w:t>
            </w:r>
          </w:p>
        </w:tc>
        <w:tc>
          <w:tcPr>
            <w:tcW w:w="574" w:type="pct"/>
            <w:tcBorders>
              <w:top w:val="nil"/>
              <w:left w:val="nil"/>
              <w:bottom w:val="single" w:sz="8" w:space="0" w:color="000000"/>
              <w:right w:val="single" w:sz="8" w:space="0" w:color="000000"/>
            </w:tcBorders>
            <w:shd w:val="clear" w:color="auto" w:fill="auto"/>
            <w:noWrap/>
            <w:vAlign w:val="center"/>
            <w:hideMark/>
          </w:tcPr>
          <w:p w14:paraId="6C9B6827"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52305.49 </w:t>
            </w:r>
          </w:p>
        </w:tc>
        <w:tc>
          <w:tcPr>
            <w:tcW w:w="358" w:type="pct"/>
            <w:tcBorders>
              <w:top w:val="nil"/>
              <w:left w:val="nil"/>
              <w:bottom w:val="single" w:sz="8" w:space="0" w:color="000000"/>
              <w:right w:val="single" w:sz="8" w:space="0" w:color="000000"/>
            </w:tcBorders>
            <w:shd w:val="clear" w:color="auto" w:fill="auto"/>
            <w:noWrap/>
            <w:vAlign w:val="center"/>
            <w:hideMark/>
          </w:tcPr>
          <w:p w14:paraId="20F796EE" w14:textId="11352E31"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p>
        </w:tc>
      </w:tr>
      <w:tr w:rsidR="00C172C5" w:rsidRPr="00E05368" w14:paraId="2FA85659"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44E35C1C" w14:textId="77777777" w:rsidR="00C172C5" w:rsidRPr="00E05368" w:rsidRDefault="00C172C5" w:rsidP="00C172C5">
            <w:pPr>
              <w:rPr>
                <w:rFonts w:ascii="华文细黑" w:eastAsia="华文细黑" w:hAnsi="华文细黑"/>
                <w:color w:val="000000"/>
                <w:sz w:val="16"/>
                <w:szCs w:val="18"/>
              </w:rPr>
            </w:pPr>
          </w:p>
        </w:tc>
        <w:tc>
          <w:tcPr>
            <w:tcW w:w="267" w:type="pct"/>
            <w:vMerge/>
            <w:tcBorders>
              <w:top w:val="nil"/>
              <w:left w:val="single" w:sz="8" w:space="0" w:color="000000"/>
              <w:bottom w:val="single" w:sz="8" w:space="0" w:color="000000"/>
              <w:right w:val="single" w:sz="8" w:space="0" w:color="000000"/>
            </w:tcBorders>
            <w:vAlign w:val="center"/>
            <w:hideMark/>
          </w:tcPr>
          <w:p w14:paraId="615185CC" w14:textId="77777777" w:rsidR="00C172C5" w:rsidRPr="00E05368" w:rsidRDefault="00C172C5" w:rsidP="00C172C5">
            <w:pPr>
              <w:rPr>
                <w:rFonts w:ascii="华文细黑" w:eastAsia="华文细黑" w:hAnsi="华文细黑"/>
                <w:color w:val="000000"/>
                <w:sz w:val="16"/>
                <w:szCs w:val="18"/>
              </w:rPr>
            </w:pPr>
          </w:p>
        </w:tc>
        <w:tc>
          <w:tcPr>
            <w:tcW w:w="388" w:type="pct"/>
            <w:tcBorders>
              <w:top w:val="nil"/>
              <w:left w:val="nil"/>
              <w:bottom w:val="single" w:sz="8" w:space="0" w:color="000000"/>
              <w:right w:val="single" w:sz="8" w:space="0" w:color="000000"/>
            </w:tcBorders>
            <w:shd w:val="clear" w:color="auto" w:fill="auto"/>
            <w:noWrap/>
            <w:vAlign w:val="center"/>
            <w:hideMark/>
          </w:tcPr>
          <w:p w14:paraId="0F86C4F8"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办公</w:t>
            </w:r>
          </w:p>
        </w:tc>
        <w:tc>
          <w:tcPr>
            <w:tcW w:w="573" w:type="pct"/>
            <w:tcBorders>
              <w:top w:val="nil"/>
              <w:left w:val="nil"/>
              <w:bottom w:val="single" w:sz="8" w:space="0" w:color="000000"/>
              <w:right w:val="single" w:sz="8" w:space="0" w:color="000000"/>
            </w:tcBorders>
            <w:shd w:val="clear" w:color="auto" w:fill="auto"/>
            <w:noWrap/>
            <w:vAlign w:val="center"/>
            <w:hideMark/>
          </w:tcPr>
          <w:p w14:paraId="403F1A1D" w14:textId="4FC9E56F"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75" w:type="pct"/>
            <w:tcBorders>
              <w:top w:val="nil"/>
              <w:left w:val="nil"/>
              <w:bottom w:val="single" w:sz="8" w:space="0" w:color="000000"/>
              <w:right w:val="single" w:sz="8" w:space="0" w:color="000000"/>
            </w:tcBorders>
            <w:shd w:val="clear" w:color="auto" w:fill="auto"/>
            <w:noWrap/>
            <w:vAlign w:val="center"/>
            <w:hideMark/>
          </w:tcPr>
          <w:p w14:paraId="4FD990F8" w14:textId="6001F0A0"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2" w:type="pct"/>
            <w:tcBorders>
              <w:top w:val="nil"/>
              <w:left w:val="nil"/>
              <w:bottom w:val="single" w:sz="8" w:space="0" w:color="000000"/>
              <w:right w:val="single" w:sz="8" w:space="0" w:color="000000"/>
            </w:tcBorders>
            <w:shd w:val="clear" w:color="auto" w:fill="auto"/>
            <w:noWrap/>
            <w:vAlign w:val="center"/>
            <w:hideMark/>
          </w:tcPr>
          <w:p w14:paraId="689B4A0A"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25195.00 </w:t>
            </w:r>
          </w:p>
        </w:tc>
        <w:tc>
          <w:tcPr>
            <w:tcW w:w="502" w:type="pct"/>
            <w:tcBorders>
              <w:top w:val="nil"/>
              <w:left w:val="nil"/>
              <w:bottom w:val="single" w:sz="8" w:space="0" w:color="000000"/>
              <w:right w:val="single" w:sz="8" w:space="0" w:color="000000"/>
            </w:tcBorders>
            <w:shd w:val="clear" w:color="auto" w:fill="auto"/>
            <w:noWrap/>
            <w:vAlign w:val="center"/>
            <w:hideMark/>
          </w:tcPr>
          <w:p w14:paraId="28745A92" w14:textId="65B8FB38"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493" w:type="pct"/>
            <w:tcBorders>
              <w:top w:val="nil"/>
              <w:left w:val="nil"/>
              <w:bottom w:val="single" w:sz="8" w:space="0" w:color="000000"/>
              <w:right w:val="single" w:sz="8" w:space="0" w:color="000000"/>
            </w:tcBorders>
            <w:shd w:val="clear" w:color="auto" w:fill="auto"/>
            <w:noWrap/>
            <w:vAlign w:val="center"/>
            <w:hideMark/>
          </w:tcPr>
          <w:p w14:paraId="12C34CF6" w14:textId="54C52E20"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696C3C80"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18271.89 </w:t>
            </w:r>
          </w:p>
        </w:tc>
        <w:tc>
          <w:tcPr>
            <w:tcW w:w="574" w:type="pct"/>
            <w:tcBorders>
              <w:top w:val="nil"/>
              <w:left w:val="nil"/>
              <w:bottom w:val="single" w:sz="8" w:space="0" w:color="000000"/>
              <w:right w:val="single" w:sz="8" w:space="0" w:color="000000"/>
            </w:tcBorders>
            <w:shd w:val="clear" w:color="auto" w:fill="auto"/>
            <w:noWrap/>
            <w:vAlign w:val="center"/>
            <w:hideMark/>
          </w:tcPr>
          <w:p w14:paraId="7859F11C"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43466.89 </w:t>
            </w:r>
          </w:p>
        </w:tc>
        <w:tc>
          <w:tcPr>
            <w:tcW w:w="358" w:type="pct"/>
            <w:tcBorders>
              <w:top w:val="nil"/>
              <w:left w:val="nil"/>
              <w:bottom w:val="single" w:sz="8" w:space="0" w:color="000000"/>
              <w:right w:val="single" w:sz="8" w:space="0" w:color="000000"/>
            </w:tcBorders>
            <w:shd w:val="clear" w:color="auto" w:fill="auto"/>
            <w:noWrap/>
            <w:vAlign w:val="center"/>
            <w:hideMark/>
          </w:tcPr>
          <w:p w14:paraId="2D83AD9E" w14:textId="01B01E5E"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321C854A"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680566E7" w14:textId="77777777" w:rsidR="00C172C5" w:rsidRPr="00E05368" w:rsidRDefault="00C172C5">
            <w:pPr>
              <w:rPr>
                <w:rFonts w:ascii="华文细黑" w:eastAsia="华文细黑" w:hAnsi="华文细黑"/>
                <w:color w:val="000000"/>
                <w:sz w:val="16"/>
                <w:szCs w:val="18"/>
              </w:rPr>
            </w:pPr>
          </w:p>
        </w:tc>
        <w:tc>
          <w:tcPr>
            <w:tcW w:w="654"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32498C34"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配套公建</w:t>
            </w:r>
          </w:p>
        </w:tc>
        <w:tc>
          <w:tcPr>
            <w:tcW w:w="573" w:type="pct"/>
            <w:tcBorders>
              <w:top w:val="nil"/>
              <w:left w:val="nil"/>
              <w:bottom w:val="single" w:sz="8" w:space="0" w:color="000000"/>
              <w:right w:val="single" w:sz="8" w:space="0" w:color="000000"/>
            </w:tcBorders>
            <w:shd w:val="clear" w:color="auto" w:fill="auto"/>
            <w:noWrap/>
            <w:vAlign w:val="center"/>
            <w:hideMark/>
          </w:tcPr>
          <w:p w14:paraId="4A946A07"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6914.87 </w:t>
            </w:r>
          </w:p>
        </w:tc>
        <w:tc>
          <w:tcPr>
            <w:tcW w:w="575" w:type="pct"/>
            <w:tcBorders>
              <w:top w:val="nil"/>
              <w:left w:val="nil"/>
              <w:bottom w:val="single" w:sz="8" w:space="0" w:color="000000"/>
              <w:right w:val="single" w:sz="8" w:space="0" w:color="000000"/>
            </w:tcBorders>
            <w:shd w:val="clear" w:color="auto" w:fill="auto"/>
            <w:noWrap/>
            <w:vAlign w:val="center"/>
            <w:hideMark/>
          </w:tcPr>
          <w:p w14:paraId="3AB45ECB"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3620.00 </w:t>
            </w:r>
          </w:p>
        </w:tc>
        <w:tc>
          <w:tcPr>
            <w:tcW w:w="502" w:type="pct"/>
            <w:tcBorders>
              <w:top w:val="nil"/>
              <w:left w:val="nil"/>
              <w:bottom w:val="single" w:sz="8" w:space="0" w:color="000000"/>
              <w:right w:val="single" w:sz="8" w:space="0" w:color="000000"/>
            </w:tcBorders>
            <w:shd w:val="clear" w:color="auto" w:fill="auto"/>
            <w:noWrap/>
            <w:vAlign w:val="center"/>
            <w:hideMark/>
          </w:tcPr>
          <w:p w14:paraId="34A559D4"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635.00 </w:t>
            </w:r>
          </w:p>
        </w:tc>
        <w:tc>
          <w:tcPr>
            <w:tcW w:w="502" w:type="pct"/>
            <w:tcBorders>
              <w:top w:val="nil"/>
              <w:left w:val="nil"/>
              <w:bottom w:val="single" w:sz="8" w:space="0" w:color="000000"/>
              <w:right w:val="single" w:sz="8" w:space="0" w:color="000000"/>
            </w:tcBorders>
            <w:shd w:val="clear" w:color="auto" w:fill="auto"/>
            <w:noWrap/>
            <w:vAlign w:val="center"/>
            <w:hideMark/>
          </w:tcPr>
          <w:p w14:paraId="4673E9D0"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720.00 </w:t>
            </w:r>
          </w:p>
        </w:tc>
        <w:tc>
          <w:tcPr>
            <w:tcW w:w="493" w:type="pct"/>
            <w:tcBorders>
              <w:top w:val="nil"/>
              <w:left w:val="nil"/>
              <w:bottom w:val="single" w:sz="8" w:space="0" w:color="000000"/>
              <w:right w:val="single" w:sz="8" w:space="0" w:color="000000"/>
            </w:tcBorders>
            <w:shd w:val="clear" w:color="auto" w:fill="auto"/>
            <w:noWrap/>
            <w:vAlign w:val="center"/>
            <w:hideMark/>
          </w:tcPr>
          <w:p w14:paraId="67DDBB8F"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9456.00 </w:t>
            </w:r>
          </w:p>
        </w:tc>
        <w:tc>
          <w:tcPr>
            <w:tcW w:w="501" w:type="pct"/>
            <w:tcBorders>
              <w:top w:val="nil"/>
              <w:left w:val="nil"/>
              <w:bottom w:val="single" w:sz="8" w:space="0" w:color="000000"/>
              <w:right w:val="single" w:sz="8" w:space="0" w:color="000000"/>
            </w:tcBorders>
            <w:shd w:val="clear" w:color="auto" w:fill="auto"/>
            <w:noWrap/>
            <w:vAlign w:val="center"/>
            <w:hideMark/>
          </w:tcPr>
          <w:p w14:paraId="40714579"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2828.00 </w:t>
            </w:r>
          </w:p>
        </w:tc>
        <w:tc>
          <w:tcPr>
            <w:tcW w:w="574" w:type="pct"/>
            <w:tcBorders>
              <w:top w:val="nil"/>
              <w:left w:val="nil"/>
              <w:bottom w:val="single" w:sz="8" w:space="0" w:color="000000"/>
              <w:right w:val="single" w:sz="8" w:space="0" w:color="000000"/>
            </w:tcBorders>
            <w:shd w:val="clear" w:color="auto" w:fill="auto"/>
            <w:noWrap/>
            <w:vAlign w:val="center"/>
            <w:hideMark/>
          </w:tcPr>
          <w:p w14:paraId="54831BB5"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24173.87 </w:t>
            </w:r>
          </w:p>
        </w:tc>
        <w:tc>
          <w:tcPr>
            <w:tcW w:w="358" w:type="pct"/>
            <w:tcBorders>
              <w:top w:val="nil"/>
              <w:left w:val="nil"/>
              <w:bottom w:val="single" w:sz="8" w:space="0" w:color="000000"/>
              <w:right w:val="single" w:sz="8" w:space="0" w:color="000000"/>
            </w:tcBorders>
            <w:shd w:val="clear" w:color="auto" w:fill="auto"/>
            <w:noWrap/>
            <w:vAlign w:val="center"/>
            <w:hideMark/>
          </w:tcPr>
          <w:p w14:paraId="44CAC60C" w14:textId="2865A756"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5DE50BB6"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0B3233F0" w14:textId="77777777" w:rsidR="00C172C5" w:rsidRPr="00E05368" w:rsidRDefault="00C172C5">
            <w:pPr>
              <w:rPr>
                <w:rFonts w:ascii="华文细黑" w:eastAsia="华文细黑" w:hAnsi="华文细黑"/>
                <w:color w:val="000000"/>
                <w:sz w:val="16"/>
                <w:szCs w:val="18"/>
              </w:rPr>
            </w:pPr>
          </w:p>
        </w:tc>
        <w:tc>
          <w:tcPr>
            <w:tcW w:w="267" w:type="pct"/>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FFF3FAD"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其中</w:t>
            </w:r>
          </w:p>
        </w:tc>
        <w:tc>
          <w:tcPr>
            <w:tcW w:w="388" w:type="pct"/>
            <w:tcBorders>
              <w:top w:val="nil"/>
              <w:left w:val="nil"/>
              <w:bottom w:val="single" w:sz="8" w:space="0" w:color="000000"/>
              <w:right w:val="single" w:sz="8" w:space="0" w:color="000000"/>
            </w:tcBorders>
            <w:shd w:val="clear" w:color="auto" w:fill="auto"/>
            <w:noWrap/>
            <w:vAlign w:val="center"/>
            <w:hideMark/>
          </w:tcPr>
          <w:p w14:paraId="1E3AA040"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物业管理用房</w:t>
            </w:r>
          </w:p>
        </w:tc>
        <w:tc>
          <w:tcPr>
            <w:tcW w:w="573" w:type="pct"/>
            <w:tcBorders>
              <w:top w:val="nil"/>
              <w:left w:val="nil"/>
              <w:bottom w:val="single" w:sz="8" w:space="0" w:color="000000"/>
              <w:right w:val="single" w:sz="8" w:space="0" w:color="000000"/>
            </w:tcBorders>
            <w:shd w:val="clear" w:color="auto" w:fill="auto"/>
            <w:noWrap/>
            <w:vAlign w:val="center"/>
            <w:hideMark/>
          </w:tcPr>
          <w:p w14:paraId="4A2266E7"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1435.06 </w:t>
            </w:r>
          </w:p>
        </w:tc>
        <w:tc>
          <w:tcPr>
            <w:tcW w:w="575" w:type="pct"/>
            <w:tcBorders>
              <w:top w:val="nil"/>
              <w:left w:val="nil"/>
              <w:bottom w:val="single" w:sz="8" w:space="0" w:color="000000"/>
              <w:right w:val="single" w:sz="8" w:space="0" w:color="000000"/>
            </w:tcBorders>
            <w:shd w:val="clear" w:color="auto" w:fill="auto"/>
            <w:noWrap/>
            <w:vAlign w:val="center"/>
            <w:hideMark/>
          </w:tcPr>
          <w:p w14:paraId="24D299D7"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825.00 </w:t>
            </w:r>
          </w:p>
        </w:tc>
        <w:tc>
          <w:tcPr>
            <w:tcW w:w="502" w:type="pct"/>
            <w:tcBorders>
              <w:top w:val="nil"/>
              <w:left w:val="nil"/>
              <w:bottom w:val="single" w:sz="8" w:space="0" w:color="000000"/>
              <w:right w:val="single" w:sz="8" w:space="0" w:color="000000"/>
            </w:tcBorders>
            <w:shd w:val="clear" w:color="auto" w:fill="auto"/>
            <w:noWrap/>
            <w:vAlign w:val="center"/>
            <w:hideMark/>
          </w:tcPr>
          <w:p w14:paraId="3E64927D"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380.00 </w:t>
            </w:r>
          </w:p>
        </w:tc>
        <w:tc>
          <w:tcPr>
            <w:tcW w:w="502" w:type="pct"/>
            <w:tcBorders>
              <w:top w:val="nil"/>
              <w:left w:val="nil"/>
              <w:bottom w:val="single" w:sz="8" w:space="0" w:color="000000"/>
              <w:right w:val="single" w:sz="8" w:space="0" w:color="000000"/>
            </w:tcBorders>
            <w:shd w:val="clear" w:color="auto" w:fill="auto"/>
            <w:noWrap/>
            <w:vAlign w:val="center"/>
            <w:hideMark/>
          </w:tcPr>
          <w:p w14:paraId="3354A6E5"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410.00 </w:t>
            </w:r>
          </w:p>
        </w:tc>
        <w:tc>
          <w:tcPr>
            <w:tcW w:w="493" w:type="pct"/>
            <w:tcBorders>
              <w:top w:val="nil"/>
              <w:left w:val="nil"/>
              <w:bottom w:val="single" w:sz="8" w:space="0" w:color="000000"/>
              <w:right w:val="single" w:sz="8" w:space="0" w:color="000000"/>
            </w:tcBorders>
            <w:shd w:val="clear" w:color="auto" w:fill="auto"/>
            <w:noWrap/>
            <w:vAlign w:val="center"/>
            <w:hideMark/>
          </w:tcPr>
          <w:p w14:paraId="51935EBB"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1DA606F9"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271.00 </w:t>
            </w:r>
          </w:p>
        </w:tc>
        <w:tc>
          <w:tcPr>
            <w:tcW w:w="574" w:type="pct"/>
            <w:tcBorders>
              <w:top w:val="nil"/>
              <w:left w:val="nil"/>
              <w:bottom w:val="single" w:sz="8" w:space="0" w:color="000000"/>
              <w:right w:val="single" w:sz="8" w:space="0" w:color="000000"/>
            </w:tcBorders>
            <w:shd w:val="clear" w:color="auto" w:fill="auto"/>
            <w:noWrap/>
            <w:vAlign w:val="center"/>
            <w:hideMark/>
          </w:tcPr>
          <w:p w14:paraId="05664C89"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3321.06 </w:t>
            </w:r>
          </w:p>
        </w:tc>
        <w:tc>
          <w:tcPr>
            <w:tcW w:w="358" w:type="pct"/>
            <w:tcBorders>
              <w:top w:val="nil"/>
              <w:left w:val="nil"/>
              <w:bottom w:val="single" w:sz="8" w:space="0" w:color="000000"/>
              <w:right w:val="single" w:sz="8" w:space="0" w:color="000000"/>
            </w:tcBorders>
            <w:shd w:val="clear" w:color="auto" w:fill="auto"/>
            <w:noWrap/>
            <w:vAlign w:val="center"/>
            <w:hideMark/>
          </w:tcPr>
          <w:p w14:paraId="4092E196" w14:textId="20B874A4"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65108E6E"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36FF2540" w14:textId="77777777" w:rsidR="00C172C5" w:rsidRPr="00E05368" w:rsidRDefault="00C172C5" w:rsidP="00C172C5">
            <w:pPr>
              <w:rPr>
                <w:rFonts w:ascii="华文细黑" w:eastAsia="华文细黑" w:hAnsi="华文细黑"/>
                <w:color w:val="000000"/>
                <w:sz w:val="16"/>
                <w:szCs w:val="18"/>
              </w:rPr>
            </w:pPr>
          </w:p>
        </w:tc>
        <w:tc>
          <w:tcPr>
            <w:tcW w:w="267" w:type="pct"/>
            <w:vMerge/>
            <w:tcBorders>
              <w:top w:val="nil"/>
              <w:left w:val="single" w:sz="8" w:space="0" w:color="000000"/>
              <w:bottom w:val="single" w:sz="8" w:space="0" w:color="000000"/>
              <w:right w:val="single" w:sz="8" w:space="0" w:color="000000"/>
            </w:tcBorders>
            <w:vAlign w:val="center"/>
            <w:hideMark/>
          </w:tcPr>
          <w:p w14:paraId="7544E3CF" w14:textId="77777777" w:rsidR="00C172C5" w:rsidRPr="00E05368" w:rsidRDefault="00C172C5" w:rsidP="00C172C5">
            <w:pPr>
              <w:rPr>
                <w:rFonts w:ascii="华文细黑" w:eastAsia="华文细黑" w:hAnsi="华文细黑"/>
                <w:color w:val="000000"/>
                <w:sz w:val="16"/>
                <w:szCs w:val="18"/>
              </w:rPr>
            </w:pPr>
          </w:p>
        </w:tc>
        <w:tc>
          <w:tcPr>
            <w:tcW w:w="388" w:type="pct"/>
            <w:tcBorders>
              <w:top w:val="nil"/>
              <w:left w:val="nil"/>
              <w:bottom w:val="single" w:sz="8" w:space="0" w:color="000000"/>
              <w:right w:val="single" w:sz="8" w:space="0" w:color="000000"/>
            </w:tcBorders>
            <w:shd w:val="clear" w:color="auto" w:fill="auto"/>
            <w:noWrap/>
            <w:vAlign w:val="center"/>
            <w:hideMark/>
          </w:tcPr>
          <w:p w14:paraId="6EE47B0D"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公共健身中心</w:t>
            </w:r>
          </w:p>
        </w:tc>
        <w:tc>
          <w:tcPr>
            <w:tcW w:w="573" w:type="pct"/>
            <w:tcBorders>
              <w:top w:val="nil"/>
              <w:left w:val="nil"/>
              <w:bottom w:val="single" w:sz="8" w:space="0" w:color="000000"/>
              <w:right w:val="single" w:sz="8" w:space="0" w:color="000000"/>
            </w:tcBorders>
            <w:shd w:val="clear" w:color="auto" w:fill="auto"/>
            <w:noWrap/>
            <w:vAlign w:val="center"/>
            <w:hideMark/>
          </w:tcPr>
          <w:p w14:paraId="4E518F7E"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1500.54 </w:t>
            </w:r>
          </w:p>
        </w:tc>
        <w:tc>
          <w:tcPr>
            <w:tcW w:w="575" w:type="pct"/>
            <w:tcBorders>
              <w:top w:val="nil"/>
              <w:left w:val="nil"/>
              <w:bottom w:val="single" w:sz="8" w:space="0" w:color="000000"/>
              <w:right w:val="single" w:sz="8" w:space="0" w:color="000000"/>
            </w:tcBorders>
            <w:shd w:val="clear" w:color="auto" w:fill="auto"/>
            <w:noWrap/>
            <w:vAlign w:val="center"/>
            <w:hideMark/>
          </w:tcPr>
          <w:p w14:paraId="29FAB2A9" w14:textId="0643A576"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2" w:type="pct"/>
            <w:tcBorders>
              <w:top w:val="nil"/>
              <w:left w:val="nil"/>
              <w:bottom w:val="single" w:sz="8" w:space="0" w:color="000000"/>
              <w:right w:val="single" w:sz="8" w:space="0" w:color="000000"/>
            </w:tcBorders>
            <w:shd w:val="clear" w:color="auto" w:fill="auto"/>
            <w:noWrap/>
            <w:vAlign w:val="center"/>
            <w:hideMark/>
          </w:tcPr>
          <w:p w14:paraId="11A4C7BA" w14:textId="70D92EE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2" w:type="pct"/>
            <w:tcBorders>
              <w:top w:val="nil"/>
              <w:left w:val="nil"/>
              <w:bottom w:val="single" w:sz="8" w:space="0" w:color="000000"/>
              <w:right w:val="single" w:sz="8" w:space="0" w:color="000000"/>
            </w:tcBorders>
            <w:shd w:val="clear" w:color="auto" w:fill="auto"/>
            <w:noWrap/>
            <w:vAlign w:val="center"/>
            <w:hideMark/>
          </w:tcPr>
          <w:p w14:paraId="798EE53C" w14:textId="4E13D49D"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493" w:type="pct"/>
            <w:tcBorders>
              <w:top w:val="nil"/>
              <w:left w:val="nil"/>
              <w:bottom w:val="single" w:sz="8" w:space="0" w:color="000000"/>
              <w:right w:val="single" w:sz="8" w:space="0" w:color="000000"/>
            </w:tcBorders>
            <w:shd w:val="clear" w:color="auto" w:fill="auto"/>
            <w:noWrap/>
            <w:vAlign w:val="center"/>
            <w:hideMark/>
          </w:tcPr>
          <w:p w14:paraId="79FD379D"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100.00 </w:t>
            </w:r>
          </w:p>
        </w:tc>
        <w:tc>
          <w:tcPr>
            <w:tcW w:w="501" w:type="pct"/>
            <w:tcBorders>
              <w:top w:val="nil"/>
              <w:left w:val="nil"/>
              <w:bottom w:val="single" w:sz="8" w:space="0" w:color="000000"/>
              <w:right w:val="single" w:sz="8" w:space="0" w:color="000000"/>
            </w:tcBorders>
            <w:shd w:val="clear" w:color="auto" w:fill="auto"/>
            <w:noWrap/>
            <w:vAlign w:val="center"/>
            <w:hideMark/>
          </w:tcPr>
          <w:p w14:paraId="024B75F4"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74" w:type="pct"/>
            <w:tcBorders>
              <w:top w:val="nil"/>
              <w:left w:val="nil"/>
              <w:bottom w:val="single" w:sz="8" w:space="0" w:color="000000"/>
              <w:right w:val="single" w:sz="8" w:space="0" w:color="000000"/>
            </w:tcBorders>
            <w:shd w:val="clear" w:color="auto" w:fill="auto"/>
            <w:noWrap/>
            <w:vAlign w:val="center"/>
            <w:hideMark/>
          </w:tcPr>
          <w:p w14:paraId="23F8C51E"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1600.54 </w:t>
            </w:r>
          </w:p>
        </w:tc>
        <w:tc>
          <w:tcPr>
            <w:tcW w:w="358" w:type="pct"/>
            <w:tcBorders>
              <w:top w:val="nil"/>
              <w:left w:val="nil"/>
              <w:bottom w:val="single" w:sz="8" w:space="0" w:color="000000"/>
              <w:right w:val="single" w:sz="8" w:space="0" w:color="000000"/>
            </w:tcBorders>
            <w:shd w:val="clear" w:color="auto" w:fill="auto"/>
            <w:noWrap/>
            <w:vAlign w:val="center"/>
            <w:hideMark/>
          </w:tcPr>
          <w:p w14:paraId="19AEE193" w14:textId="6EB3FA8D"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15F6AFC0"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4734FD7C" w14:textId="77777777" w:rsidR="00C172C5" w:rsidRPr="00E05368" w:rsidRDefault="00C172C5">
            <w:pPr>
              <w:rPr>
                <w:rFonts w:ascii="华文细黑" w:eastAsia="华文细黑" w:hAnsi="华文细黑"/>
                <w:color w:val="000000"/>
                <w:sz w:val="16"/>
                <w:szCs w:val="18"/>
              </w:rPr>
            </w:pPr>
          </w:p>
        </w:tc>
        <w:tc>
          <w:tcPr>
            <w:tcW w:w="267" w:type="pct"/>
            <w:vMerge/>
            <w:tcBorders>
              <w:top w:val="nil"/>
              <w:left w:val="single" w:sz="8" w:space="0" w:color="000000"/>
              <w:bottom w:val="single" w:sz="8" w:space="0" w:color="000000"/>
              <w:right w:val="single" w:sz="8" w:space="0" w:color="000000"/>
            </w:tcBorders>
            <w:vAlign w:val="center"/>
            <w:hideMark/>
          </w:tcPr>
          <w:p w14:paraId="56ED4A9F" w14:textId="77777777" w:rsidR="00C172C5" w:rsidRPr="00E05368" w:rsidRDefault="00C172C5">
            <w:pPr>
              <w:rPr>
                <w:rFonts w:ascii="华文细黑" w:eastAsia="华文细黑" w:hAnsi="华文细黑"/>
                <w:color w:val="000000"/>
                <w:sz w:val="16"/>
                <w:szCs w:val="18"/>
              </w:rPr>
            </w:pPr>
          </w:p>
        </w:tc>
        <w:tc>
          <w:tcPr>
            <w:tcW w:w="388" w:type="pct"/>
            <w:tcBorders>
              <w:top w:val="nil"/>
              <w:left w:val="nil"/>
              <w:bottom w:val="single" w:sz="8" w:space="0" w:color="000000"/>
              <w:right w:val="single" w:sz="8" w:space="0" w:color="000000"/>
            </w:tcBorders>
            <w:shd w:val="clear" w:color="auto" w:fill="auto"/>
            <w:noWrap/>
            <w:vAlign w:val="center"/>
            <w:hideMark/>
          </w:tcPr>
          <w:p w14:paraId="6854A806"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设备房</w:t>
            </w:r>
          </w:p>
        </w:tc>
        <w:tc>
          <w:tcPr>
            <w:tcW w:w="573" w:type="pct"/>
            <w:tcBorders>
              <w:top w:val="nil"/>
              <w:left w:val="nil"/>
              <w:bottom w:val="single" w:sz="8" w:space="0" w:color="000000"/>
              <w:right w:val="single" w:sz="8" w:space="0" w:color="000000"/>
            </w:tcBorders>
            <w:shd w:val="clear" w:color="auto" w:fill="auto"/>
            <w:noWrap/>
            <w:vAlign w:val="center"/>
            <w:hideMark/>
          </w:tcPr>
          <w:p w14:paraId="12BEEE76"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1229.27 </w:t>
            </w:r>
          </w:p>
        </w:tc>
        <w:tc>
          <w:tcPr>
            <w:tcW w:w="575" w:type="pct"/>
            <w:tcBorders>
              <w:top w:val="nil"/>
              <w:left w:val="nil"/>
              <w:bottom w:val="single" w:sz="8" w:space="0" w:color="000000"/>
              <w:right w:val="single" w:sz="8" w:space="0" w:color="000000"/>
            </w:tcBorders>
            <w:shd w:val="clear" w:color="auto" w:fill="auto"/>
            <w:noWrap/>
            <w:vAlign w:val="center"/>
            <w:hideMark/>
          </w:tcPr>
          <w:p w14:paraId="41CED725"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100.00 </w:t>
            </w:r>
          </w:p>
        </w:tc>
        <w:tc>
          <w:tcPr>
            <w:tcW w:w="502" w:type="pct"/>
            <w:tcBorders>
              <w:top w:val="nil"/>
              <w:left w:val="nil"/>
              <w:bottom w:val="single" w:sz="8" w:space="0" w:color="000000"/>
              <w:right w:val="single" w:sz="8" w:space="0" w:color="000000"/>
            </w:tcBorders>
            <w:shd w:val="clear" w:color="auto" w:fill="auto"/>
            <w:noWrap/>
            <w:vAlign w:val="center"/>
            <w:hideMark/>
          </w:tcPr>
          <w:p w14:paraId="37207BB6"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210.00 </w:t>
            </w:r>
          </w:p>
        </w:tc>
        <w:tc>
          <w:tcPr>
            <w:tcW w:w="502" w:type="pct"/>
            <w:tcBorders>
              <w:top w:val="nil"/>
              <w:left w:val="nil"/>
              <w:bottom w:val="single" w:sz="8" w:space="0" w:color="000000"/>
              <w:right w:val="single" w:sz="8" w:space="0" w:color="000000"/>
            </w:tcBorders>
            <w:shd w:val="clear" w:color="auto" w:fill="auto"/>
            <w:noWrap/>
            <w:vAlign w:val="center"/>
            <w:hideMark/>
          </w:tcPr>
          <w:p w14:paraId="7436C3B7"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220.00 </w:t>
            </w:r>
          </w:p>
        </w:tc>
        <w:tc>
          <w:tcPr>
            <w:tcW w:w="493" w:type="pct"/>
            <w:tcBorders>
              <w:top w:val="nil"/>
              <w:left w:val="nil"/>
              <w:bottom w:val="single" w:sz="8" w:space="0" w:color="000000"/>
              <w:right w:val="single" w:sz="8" w:space="0" w:color="000000"/>
            </w:tcBorders>
            <w:shd w:val="clear" w:color="auto" w:fill="auto"/>
            <w:noWrap/>
            <w:vAlign w:val="center"/>
            <w:hideMark/>
          </w:tcPr>
          <w:p w14:paraId="73FF3212"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2030E0A4" w14:textId="1987824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0.00</w:t>
            </w:r>
          </w:p>
        </w:tc>
        <w:tc>
          <w:tcPr>
            <w:tcW w:w="574" w:type="pct"/>
            <w:tcBorders>
              <w:top w:val="nil"/>
              <w:left w:val="nil"/>
              <w:bottom w:val="single" w:sz="8" w:space="0" w:color="000000"/>
              <w:right w:val="single" w:sz="8" w:space="0" w:color="000000"/>
            </w:tcBorders>
            <w:shd w:val="clear" w:color="auto" w:fill="auto"/>
            <w:noWrap/>
            <w:vAlign w:val="center"/>
            <w:hideMark/>
          </w:tcPr>
          <w:p w14:paraId="0E26B00C"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1759.27 </w:t>
            </w:r>
          </w:p>
        </w:tc>
        <w:tc>
          <w:tcPr>
            <w:tcW w:w="358" w:type="pct"/>
            <w:tcBorders>
              <w:top w:val="nil"/>
              <w:left w:val="nil"/>
              <w:bottom w:val="single" w:sz="8" w:space="0" w:color="000000"/>
              <w:right w:val="single" w:sz="8" w:space="0" w:color="000000"/>
            </w:tcBorders>
            <w:shd w:val="clear" w:color="auto" w:fill="auto"/>
            <w:noWrap/>
            <w:vAlign w:val="center"/>
            <w:hideMark/>
          </w:tcPr>
          <w:p w14:paraId="7D3C863C" w14:textId="57059D08"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6F5BA629"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33C10748" w14:textId="77777777" w:rsidR="00C172C5" w:rsidRPr="00E05368" w:rsidRDefault="00C172C5" w:rsidP="00C172C5">
            <w:pPr>
              <w:rPr>
                <w:rFonts w:ascii="华文细黑" w:eastAsia="华文细黑" w:hAnsi="华文细黑"/>
                <w:color w:val="000000"/>
                <w:sz w:val="16"/>
                <w:szCs w:val="18"/>
              </w:rPr>
            </w:pPr>
          </w:p>
        </w:tc>
        <w:tc>
          <w:tcPr>
            <w:tcW w:w="267" w:type="pct"/>
            <w:vMerge/>
            <w:tcBorders>
              <w:top w:val="nil"/>
              <w:left w:val="single" w:sz="8" w:space="0" w:color="000000"/>
              <w:bottom w:val="single" w:sz="8" w:space="0" w:color="000000"/>
              <w:right w:val="single" w:sz="8" w:space="0" w:color="000000"/>
            </w:tcBorders>
            <w:vAlign w:val="center"/>
            <w:hideMark/>
          </w:tcPr>
          <w:p w14:paraId="0F412748" w14:textId="77777777" w:rsidR="00C172C5" w:rsidRPr="00E05368" w:rsidRDefault="00C172C5" w:rsidP="00C172C5">
            <w:pPr>
              <w:rPr>
                <w:rFonts w:ascii="华文细黑" w:eastAsia="华文细黑" w:hAnsi="华文细黑"/>
                <w:color w:val="000000"/>
                <w:sz w:val="16"/>
                <w:szCs w:val="18"/>
              </w:rPr>
            </w:pPr>
          </w:p>
        </w:tc>
        <w:tc>
          <w:tcPr>
            <w:tcW w:w="388" w:type="pct"/>
            <w:tcBorders>
              <w:top w:val="nil"/>
              <w:left w:val="nil"/>
              <w:bottom w:val="single" w:sz="8" w:space="0" w:color="000000"/>
              <w:right w:val="single" w:sz="8" w:space="0" w:color="000000"/>
            </w:tcBorders>
            <w:shd w:val="clear" w:color="auto" w:fill="auto"/>
            <w:noWrap/>
            <w:vAlign w:val="center"/>
            <w:hideMark/>
          </w:tcPr>
          <w:p w14:paraId="518CABA1"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幼儿园或小学</w:t>
            </w:r>
          </w:p>
        </w:tc>
        <w:tc>
          <w:tcPr>
            <w:tcW w:w="573" w:type="pct"/>
            <w:tcBorders>
              <w:top w:val="nil"/>
              <w:left w:val="nil"/>
              <w:bottom w:val="single" w:sz="8" w:space="0" w:color="000000"/>
              <w:right w:val="single" w:sz="8" w:space="0" w:color="000000"/>
            </w:tcBorders>
            <w:shd w:val="clear" w:color="auto" w:fill="auto"/>
            <w:noWrap/>
            <w:vAlign w:val="center"/>
            <w:hideMark/>
          </w:tcPr>
          <w:p w14:paraId="1CA11B5A"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2700.00 </w:t>
            </w:r>
          </w:p>
        </w:tc>
        <w:tc>
          <w:tcPr>
            <w:tcW w:w="575" w:type="pct"/>
            <w:tcBorders>
              <w:top w:val="nil"/>
              <w:left w:val="nil"/>
              <w:bottom w:val="single" w:sz="8" w:space="0" w:color="000000"/>
              <w:right w:val="single" w:sz="8" w:space="0" w:color="000000"/>
            </w:tcBorders>
            <w:shd w:val="clear" w:color="auto" w:fill="auto"/>
            <w:noWrap/>
            <w:vAlign w:val="center"/>
            <w:hideMark/>
          </w:tcPr>
          <w:p w14:paraId="6BA319B1"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2600.00 </w:t>
            </w:r>
          </w:p>
        </w:tc>
        <w:tc>
          <w:tcPr>
            <w:tcW w:w="502" w:type="pct"/>
            <w:tcBorders>
              <w:top w:val="nil"/>
              <w:left w:val="nil"/>
              <w:bottom w:val="single" w:sz="8" w:space="0" w:color="000000"/>
              <w:right w:val="single" w:sz="8" w:space="0" w:color="000000"/>
            </w:tcBorders>
            <w:shd w:val="clear" w:color="auto" w:fill="auto"/>
            <w:noWrap/>
            <w:vAlign w:val="center"/>
            <w:hideMark/>
          </w:tcPr>
          <w:p w14:paraId="6B1D9EDF" w14:textId="44FB0645"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2" w:type="pct"/>
            <w:tcBorders>
              <w:top w:val="nil"/>
              <w:left w:val="nil"/>
              <w:bottom w:val="single" w:sz="8" w:space="0" w:color="000000"/>
              <w:right w:val="single" w:sz="8" w:space="0" w:color="000000"/>
            </w:tcBorders>
            <w:shd w:val="clear" w:color="auto" w:fill="auto"/>
            <w:noWrap/>
            <w:vAlign w:val="center"/>
            <w:hideMark/>
          </w:tcPr>
          <w:p w14:paraId="6A64CFB7" w14:textId="5B6F8E5F"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493" w:type="pct"/>
            <w:tcBorders>
              <w:top w:val="nil"/>
              <w:left w:val="nil"/>
              <w:bottom w:val="single" w:sz="8" w:space="0" w:color="000000"/>
              <w:right w:val="single" w:sz="8" w:space="0" w:color="000000"/>
            </w:tcBorders>
            <w:shd w:val="clear" w:color="auto" w:fill="auto"/>
            <w:noWrap/>
            <w:vAlign w:val="center"/>
            <w:hideMark/>
          </w:tcPr>
          <w:p w14:paraId="38817F51"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9311.00 </w:t>
            </w:r>
          </w:p>
        </w:tc>
        <w:tc>
          <w:tcPr>
            <w:tcW w:w="501" w:type="pct"/>
            <w:tcBorders>
              <w:top w:val="nil"/>
              <w:left w:val="nil"/>
              <w:bottom w:val="single" w:sz="8" w:space="0" w:color="000000"/>
              <w:right w:val="single" w:sz="8" w:space="0" w:color="000000"/>
            </w:tcBorders>
            <w:shd w:val="clear" w:color="auto" w:fill="auto"/>
            <w:noWrap/>
            <w:vAlign w:val="center"/>
            <w:hideMark/>
          </w:tcPr>
          <w:p w14:paraId="5AFE061D"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2496.00 </w:t>
            </w:r>
          </w:p>
        </w:tc>
        <w:tc>
          <w:tcPr>
            <w:tcW w:w="574" w:type="pct"/>
            <w:tcBorders>
              <w:top w:val="nil"/>
              <w:left w:val="nil"/>
              <w:bottom w:val="single" w:sz="8" w:space="0" w:color="000000"/>
              <w:right w:val="single" w:sz="8" w:space="0" w:color="000000"/>
            </w:tcBorders>
            <w:shd w:val="clear" w:color="auto" w:fill="auto"/>
            <w:noWrap/>
            <w:vAlign w:val="center"/>
            <w:hideMark/>
          </w:tcPr>
          <w:p w14:paraId="5E3D6F82"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17107.00 </w:t>
            </w:r>
          </w:p>
        </w:tc>
        <w:tc>
          <w:tcPr>
            <w:tcW w:w="358" w:type="pct"/>
            <w:tcBorders>
              <w:top w:val="nil"/>
              <w:left w:val="nil"/>
              <w:bottom w:val="single" w:sz="8" w:space="0" w:color="000000"/>
              <w:right w:val="single" w:sz="8" w:space="0" w:color="000000"/>
            </w:tcBorders>
            <w:shd w:val="clear" w:color="auto" w:fill="auto"/>
            <w:noWrap/>
            <w:vAlign w:val="center"/>
            <w:hideMark/>
          </w:tcPr>
          <w:p w14:paraId="75EBBA6C" w14:textId="232E919A"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4FA90CDF"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2A026683" w14:textId="77777777" w:rsidR="00C172C5" w:rsidRPr="00E05368" w:rsidRDefault="00C172C5">
            <w:pPr>
              <w:rPr>
                <w:rFonts w:ascii="华文细黑" w:eastAsia="华文细黑" w:hAnsi="华文细黑"/>
                <w:color w:val="000000"/>
                <w:sz w:val="16"/>
                <w:szCs w:val="18"/>
              </w:rPr>
            </w:pPr>
          </w:p>
        </w:tc>
        <w:tc>
          <w:tcPr>
            <w:tcW w:w="267" w:type="pct"/>
            <w:vMerge/>
            <w:tcBorders>
              <w:top w:val="nil"/>
              <w:left w:val="single" w:sz="8" w:space="0" w:color="000000"/>
              <w:bottom w:val="single" w:sz="8" w:space="0" w:color="000000"/>
              <w:right w:val="single" w:sz="8" w:space="0" w:color="000000"/>
            </w:tcBorders>
            <w:vAlign w:val="center"/>
            <w:hideMark/>
          </w:tcPr>
          <w:p w14:paraId="39236D8E" w14:textId="77777777" w:rsidR="00C172C5" w:rsidRPr="00E05368" w:rsidRDefault="00C172C5">
            <w:pPr>
              <w:rPr>
                <w:rFonts w:ascii="华文细黑" w:eastAsia="华文细黑" w:hAnsi="华文细黑"/>
                <w:color w:val="000000"/>
                <w:sz w:val="16"/>
                <w:szCs w:val="18"/>
              </w:rPr>
            </w:pPr>
          </w:p>
        </w:tc>
        <w:tc>
          <w:tcPr>
            <w:tcW w:w="388" w:type="pct"/>
            <w:tcBorders>
              <w:top w:val="nil"/>
              <w:left w:val="nil"/>
              <w:bottom w:val="single" w:sz="8" w:space="0" w:color="000000"/>
              <w:right w:val="single" w:sz="8" w:space="0" w:color="000000"/>
            </w:tcBorders>
            <w:shd w:val="clear" w:color="auto" w:fill="auto"/>
            <w:noWrap/>
            <w:vAlign w:val="center"/>
            <w:hideMark/>
          </w:tcPr>
          <w:p w14:paraId="1F2EC2BF"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公厕</w:t>
            </w:r>
          </w:p>
        </w:tc>
        <w:tc>
          <w:tcPr>
            <w:tcW w:w="573" w:type="pct"/>
            <w:tcBorders>
              <w:top w:val="nil"/>
              <w:left w:val="nil"/>
              <w:bottom w:val="single" w:sz="8" w:space="0" w:color="000000"/>
              <w:right w:val="single" w:sz="8" w:space="0" w:color="000000"/>
            </w:tcBorders>
            <w:shd w:val="clear" w:color="auto" w:fill="auto"/>
            <w:noWrap/>
            <w:vAlign w:val="center"/>
            <w:hideMark/>
          </w:tcPr>
          <w:p w14:paraId="5FF1CAEA"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50.00 </w:t>
            </w:r>
          </w:p>
        </w:tc>
        <w:tc>
          <w:tcPr>
            <w:tcW w:w="575" w:type="pct"/>
            <w:tcBorders>
              <w:top w:val="nil"/>
              <w:left w:val="nil"/>
              <w:bottom w:val="single" w:sz="8" w:space="0" w:color="000000"/>
              <w:right w:val="single" w:sz="8" w:space="0" w:color="000000"/>
            </w:tcBorders>
            <w:shd w:val="clear" w:color="auto" w:fill="auto"/>
            <w:noWrap/>
            <w:vAlign w:val="center"/>
            <w:hideMark/>
          </w:tcPr>
          <w:p w14:paraId="5A024F51"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50.00 </w:t>
            </w:r>
          </w:p>
        </w:tc>
        <w:tc>
          <w:tcPr>
            <w:tcW w:w="502" w:type="pct"/>
            <w:tcBorders>
              <w:top w:val="nil"/>
              <w:left w:val="nil"/>
              <w:bottom w:val="single" w:sz="8" w:space="0" w:color="000000"/>
              <w:right w:val="single" w:sz="8" w:space="0" w:color="000000"/>
            </w:tcBorders>
            <w:shd w:val="clear" w:color="auto" w:fill="auto"/>
            <w:noWrap/>
            <w:vAlign w:val="center"/>
            <w:hideMark/>
          </w:tcPr>
          <w:p w14:paraId="25A9CE3D"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45.00 </w:t>
            </w:r>
          </w:p>
        </w:tc>
        <w:tc>
          <w:tcPr>
            <w:tcW w:w="502" w:type="pct"/>
            <w:tcBorders>
              <w:top w:val="nil"/>
              <w:left w:val="nil"/>
              <w:bottom w:val="single" w:sz="8" w:space="0" w:color="000000"/>
              <w:right w:val="single" w:sz="8" w:space="0" w:color="000000"/>
            </w:tcBorders>
            <w:shd w:val="clear" w:color="auto" w:fill="auto"/>
            <w:noWrap/>
            <w:vAlign w:val="center"/>
            <w:hideMark/>
          </w:tcPr>
          <w:p w14:paraId="7E59BEA4"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45.00 </w:t>
            </w:r>
          </w:p>
        </w:tc>
        <w:tc>
          <w:tcPr>
            <w:tcW w:w="493" w:type="pct"/>
            <w:tcBorders>
              <w:top w:val="nil"/>
              <w:left w:val="nil"/>
              <w:bottom w:val="single" w:sz="8" w:space="0" w:color="000000"/>
              <w:right w:val="single" w:sz="8" w:space="0" w:color="000000"/>
            </w:tcBorders>
            <w:shd w:val="clear" w:color="auto" w:fill="auto"/>
            <w:noWrap/>
            <w:vAlign w:val="center"/>
            <w:hideMark/>
          </w:tcPr>
          <w:p w14:paraId="53F39A87"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45.00 </w:t>
            </w:r>
          </w:p>
        </w:tc>
        <w:tc>
          <w:tcPr>
            <w:tcW w:w="501" w:type="pct"/>
            <w:tcBorders>
              <w:top w:val="nil"/>
              <w:left w:val="nil"/>
              <w:bottom w:val="single" w:sz="8" w:space="0" w:color="000000"/>
              <w:right w:val="single" w:sz="8" w:space="0" w:color="000000"/>
            </w:tcBorders>
            <w:shd w:val="clear" w:color="auto" w:fill="auto"/>
            <w:noWrap/>
            <w:vAlign w:val="center"/>
            <w:hideMark/>
          </w:tcPr>
          <w:p w14:paraId="437C1E1C"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61.00 </w:t>
            </w:r>
          </w:p>
        </w:tc>
        <w:tc>
          <w:tcPr>
            <w:tcW w:w="574" w:type="pct"/>
            <w:tcBorders>
              <w:top w:val="nil"/>
              <w:left w:val="nil"/>
              <w:bottom w:val="single" w:sz="8" w:space="0" w:color="000000"/>
              <w:right w:val="single" w:sz="8" w:space="0" w:color="000000"/>
            </w:tcBorders>
            <w:shd w:val="clear" w:color="auto" w:fill="auto"/>
            <w:noWrap/>
            <w:vAlign w:val="center"/>
            <w:hideMark/>
          </w:tcPr>
          <w:p w14:paraId="0B9BF5B0"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296.00 </w:t>
            </w:r>
          </w:p>
        </w:tc>
        <w:tc>
          <w:tcPr>
            <w:tcW w:w="358" w:type="pct"/>
            <w:tcBorders>
              <w:top w:val="nil"/>
              <w:left w:val="nil"/>
              <w:bottom w:val="single" w:sz="8" w:space="0" w:color="000000"/>
              <w:right w:val="single" w:sz="8" w:space="0" w:color="000000"/>
            </w:tcBorders>
            <w:shd w:val="clear" w:color="auto" w:fill="auto"/>
            <w:noWrap/>
            <w:vAlign w:val="center"/>
            <w:hideMark/>
          </w:tcPr>
          <w:p w14:paraId="792D086C" w14:textId="76688339"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4E6999CA"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235FA7BF" w14:textId="77777777" w:rsidR="00C172C5" w:rsidRPr="00E05368" w:rsidRDefault="00C172C5" w:rsidP="00C172C5">
            <w:pPr>
              <w:rPr>
                <w:rFonts w:ascii="华文细黑" w:eastAsia="华文细黑" w:hAnsi="华文细黑"/>
                <w:color w:val="000000"/>
                <w:sz w:val="16"/>
                <w:szCs w:val="18"/>
              </w:rPr>
            </w:pPr>
          </w:p>
        </w:tc>
        <w:tc>
          <w:tcPr>
            <w:tcW w:w="267" w:type="pct"/>
            <w:vMerge/>
            <w:tcBorders>
              <w:top w:val="nil"/>
              <w:left w:val="single" w:sz="8" w:space="0" w:color="000000"/>
              <w:bottom w:val="single" w:sz="8" w:space="0" w:color="000000"/>
              <w:right w:val="single" w:sz="8" w:space="0" w:color="000000"/>
            </w:tcBorders>
            <w:vAlign w:val="center"/>
            <w:hideMark/>
          </w:tcPr>
          <w:p w14:paraId="27B310F9" w14:textId="77777777" w:rsidR="00C172C5" w:rsidRPr="00E05368" w:rsidRDefault="00C172C5" w:rsidP="00C172C5">
            <w:pPr>
              <w:rPr>
                <w:rFonts w:ascii="华文细黑" w:eastAsia="华文细黑" w:hAnsi="华文细黑"/>
                <w:color w:val="000000"/>
                <w:sz w:val="16"/>
                <w:szCs w:val="18"/>
              </w:rPr>
            </w:pPr>
          </w:p>
        </w:tc>
        <w:tc>
          <w:tcPr>
            <w:tcW w:w="388" w:type="pct"/>
            <w:tcBorders>
              <w:top w:val="nil"/>
              <w:left w:val="nil"/>
              <w:bottom w:val="single" w:sz="8" w:space="0" w:color="000000"/>
              <w:right w:val="single" w:sz="8" w:space="0" w:color="000000"/>
            </w:tcBorders>
            <w:shd w:val="clear" w:color="auto" w:fill="auto"/>
            <w:noWrap/>
            <w:vAlign w:val="center"/>
            <w:hideMark/>
          </w:tcPr>
          <w:p w14:paraId="1B9ED7FB"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垃圾站</w:t>
            </w:r>
          </w:p>
        </w:tc>
        <w:tc>
          <w:tcPr>
            <w:tcW w:w="573" w:type="pct"/>
            <w:tcBorders>
              <w:top w:val="nil"/>
              <w:left w:val="nil"/>
              <w:bottom w:val="single" w:sz="8" w:space="0" w:color="000000"/>
              <w:right w:val="single" w:sz="8" w:space="0" w:color="000000"/>
            </w:tcBorders>
            <w:shd w:val="clear" w:color="auto" w:fill="auto"/>
            <w:noWrap/>
            <w:vAlign w:val="center"/>
            <w:hideMark/>
          </w:tcPr>
          <w:p w14:paraId="37D08283" w14:textId="707D74D1"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r w:rsidRPr="00E05368">
              <w:rPr>
                <w:rFonts w:ascii="华文细黑" w:eastAsia="华文细黑" w:hAnsi="华文细黑"/>
                <w:color w:val="000000"/>
                <w:sz w:val="16"/>
                <w:szCs w:val="18"/>
              </w:rPr>
              <w:t>0.00</w:t>
            </w:r>
          </w:p>
        </w:tc>
        <w:tc>
          <w:tcPr>
            <w:tcW w:w="575" w:type="pct"/>
            <w:tcBorders>
              <w:top w:val="nil"/>
              <w:left w:val="nil"/>
              <w:bottom w:val="single" w:sz="8" w:space="0" w:color="000000"/>
              <w:right w:val="single" w:sz="8" w:space="0" w:color="000000"/>
            </w:tcBorders>
            <w:shd w:val="clear" w:color="auto" w:fill="auto"/>
            <w:noWrap/>
            <w:vAlign w:val="center"/>
            <w:hideMark/>
          </w:tcPr>
          <w:p w14:paraId="552BBC9F"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45.00 </w:t>
            </w:r>
          </w:p>
        </w:tc>
        <w:tc>
          <w:tcPr>
            <w:tcW w:w="502" w:type="pct"/>
            <w:tcBorders>
              <w:top w:val="nil"/>
              <w:left w:val="nil"/>
              <w:bottom w:val="single" w:sz="8" w:space="0" w:color="000000"/>
              <w:right w:val="single" w:sz="8" w:space="0" w:color="000000"/>
            </w:tcBorders>
            <w:shd w:val="clear" w:color="auto" w:fill="auto"/>
            <w:noWrap/>
            <w:vAlign w:val="center"/>
            <w:hideMark/>
          </w:tcPr>
          <w:p w14:paraId="09F00239" w14:textId="17F77143"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2" w:type="pct"/>
            <w:tcBorders>
              <w:top w:val="nil"/>
              <w:left w:val="nil"/>
              <w:bottom w:val="single" w:sz="8" w:space="0" w:color="000000"/>
              <w:right w:val="single" w:sz="8" w:space="0" w:color="000000"/>
            </w:tcBorders>
            <w:shd w:val="clear" w:color="auto" w:fill="auto"/>
            <w:noWrap/>
            <w:vAlign w:val="center"/>
            <w:hideMark/>
          </w:tcPr>
          <w:p w14:paraId="5791EBBE"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45.00 </w:t>
            </w:r>
          </w:p>
        </w:tc>
        <w:tc>
          <w:tcPr>
            <w:tcW w:w="493" w:type="pct"/>
            <w:tcBorders>
              <w:top w:val="nil"/>
              <w:left w:val="nil"/>
              <w:bottom w:val="single" w:sz="8" w:space="0" w:color="000000"/>
              <w:right w:val="single" w:sz="8" w:space="0" w:color="000000"/>
            </w:tcBorders>
            <w:shd w:val="clear" w:color="auto" w:fill="auto"/>
            <w:noWrap/>
            <w:vAlign w:val="center"/>
            <w:hideMark/>
          </w:tcPr>
          <w:p w14:paraId="140DCA38" w14:textId="26AE7EA0"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701372EC" w14:textId="1D5F6A4B"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74" w:type="pct"/>
            <w:tcBorders>
              <w:top w:val="nil"/>
              <w:left w:val="nil"/>
              <w:bottom w:val="single" w:sz="8" w:space="0" w:color="000000"/>
              <w:right w:val="single" w:sz="8" w:space="0" w:color="000000"/>
            </w:tcBorders>
            <w:shd w:val="clear" w:color="auto" w:fill="auto"/>
            <w:noWrap/>
            <w:vAlign w:val="center"/>
            <w:hideMark/>
          </w:tcPr>
          <w:p w14:paraId="352CCADC"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90.00 </w:t>
            </w:r>
          </w:p>
        </w:tc>
        <w:tc>
          <w:tcPr>
            <w:tcW w:w="358" w:type="pct"/>
            <w:tcBorders>
              <w:top w:val="nil"/>
              <w:left w:val="nil"/>
              <w:bottom w:val="single" w:sz="8" w:space="0" w:color="000000"/>
              <w:right w:val="single" w:sz="8" w:space="0" w:color="000000"/>
            </w:tcBorders>
            <w:shd w:val="clear" w:color="auto" w:fill="auto"/>
            <w:noWrap/>
            <w:vAlign w:val="center"/>
            <w:hideMark/>
          </w:tcPr>
          <w:p w14:paraId="126F2EF8" w14:textId="7FEBF47E"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6F5A433A"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43DAEFA"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不计算容积率建筑面积</w:t>
            </w:r>
          </w:p>
        </w:tc>
        <w:tc>
          <w:tcPr>
            <w:tcW w:w="573" w:type="pct"/>
            <w:tcBorders>
              <w:top w:val="nil"/>
              <w:left w:val="nil"/>
              <w:bottom w:val="single" w:sz="8" w:space="0" w:color="000000"/>
              <w:right w:val="single" w:sz="8" w:space="0" w:color="000000"/>
            </w:tcBorders>
            <w:shd w:val="clear" w:color="auto" w:fill="auto"/>
            <w:noWrap/>
            <w:vAlign w:val="center"/>
            <w:hideMark/>
          </w:tcPr>
          <w:p w14:paraId="0D6E896F"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66655.05 </w:t>
            </w:r>
          </w:p>
        </w:tc>
        <w:tc>
          <w:tcPr>
            <w:tcW w:w="575" w:type="pct"/>
            <w:tcBorders>
              <w:top w:val="nil"/>
              <w:left w:val="nil"/>
              <w:bottom w:val="single" w:sz="8" w:space="0" w:color="000000"/>
              <w:right w:val="single" w:sz="8" w:space="0" w:color="000000"/>
            </w:tcBorders>
            <w:shd w:val="clear" w:color="auto" w:fill="auto"/>
            <w:noWrap/>
            <w:vAlign w:val="center"/>
            <w:hideMark/>
          </w:tcPr>
          <w:p w14:paraId="649B2E48"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34814.64 </w:t>
            </w:r>
          </w:p>
        </w:tc>
        <w:tc>
          <w:tcPr>
            <w:tcW w:w="502" w:type="pct"/>
            <w:tcBorders>
              <w:top w:val="nil"/>
              <w:left w:val="nil"/>
              <w:bottom w:val="single" w:sz="8" w:space="0" w:color="000000"/>
              <w:right w:val="single" w:sz="8" w:space="0" w:color="000000"/>
            </w:tcBorders>
            <w:shd w:val="clear" w:color="auto" w:fill="auto"/>
            <w:noWrap/>
            <w:vAlign w:val="center"/>
            <w:hideMark/>
          </w:tcPr>
          <w:p w14:paraId="304B5A85"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29250.00 </w:t>
            </w:r>
          </w:p>
        </w:tc>
        <w:tc>
          <w:tcPr>
            <w:tcW w:w="502" w:type="pct"/>
            <w:tcBorders>
              <w:top w:val="nil"/>
              <w:left w:val="nil"/>
              <w:bottom w:val="single" w:sz="8" w:space="0" w:color="000000"/>
              <w:right w:val="single" w:sz="8" w:space="0" w:color="000000"/>
            </w:tcBorders>
            <w:shd w:val="clear" w:color="auto" w:fill="auto"/>
            <w:noWrap/>
            <w:vAlign w:val="center"/>
            <w:hideMark/>
          </w:tcPr>
          <w:p w14:paraId="55DC7C67"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23800.00 </w:t>
            </w:r>
          </w:p>
        </w:tc>
        <w:tc>
          <w:tcPr>
            <w:tcW w:w="493" w:type="pct"/>
            <w:tcBorders>
              <w:top w:val="nil"/>
              <w:left w:val="nil"/>
              <w:bottom w:val="single" w:sz="8" w:space="0" w:color="000000"/>
              <w:right w:val="single" w:sz="8" w:space="0" w:color="000000"/>
            </w:tcBorders>
            <w:shd w:val="clear" w:color="auto" w:fill="auto"/>
            <w:noWrap/>
            <w:vAlign w:val="center"/>
            <w:hideMark/>
          </w:tcPr>
          <w:p w14:paraId="069D5E54"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5E386700"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11824.13 </w:t>
            </w:r>
          </w:p>
        </w:tc>
        <w:tc>
          <w:tcPr>
            <w:tcW w:w="574" w:type="pct"/>
            <w:tcBorders>
              <w:top w:val="nil"/>
              <w:left w:val="nil"/>
              <w:bottom w:val="single" w:sz="8" w:space="0" w:color="000000"/>
              <w:right w:val="single" w:sz="8" w:space="0" w:color="000000"/>
            </w:tcBorders>
            <w:shd w:val="clear" w:color="auto" w:fill="auto"/>
            <w:noWrap/>
            <w:vAlign w:val="center"/>
            <w:hideMark/>
          </w:tcPr>
          <w:p w14:paraId="34D44477"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166343.82 </w:t>
            </w:r>
          </w:p>
        </w:tc>
        <w:tc>
          <w:tcPr>
            <w:tcW w:w="358" w:type="pct"/>
            <w:tcBorders>
              <w:top w:val="nil"/>
              <w:left w:val="nil"/>
              <w:bottom w:val="single" w:sz="8" w:space="0" w:color="000000"/>
              <w:right w:val="single" w:sz="8" w:space="0" w:color="000000"/>
            </w:tcBorders>
            <w:shd w:val="clear" w:color="auto" w:fill="auto"/>
            <w:noWrap/>
            <w:vAlign w:val="center"/>
            <w:hideMark/>
          </w:tcPr>
          <w:p w14:paraId="4E535E6C" w14:textId="5F7146B4"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0CB781A0" w14:textId="77777777" w:rsidTr="00BB37B3">
        <w:trPr>
          <w:trHeight w:val="324"/>
        </w:trPr>
        <w:tc>
          <w:tcPr>
            <w:tcW w:w="267" w:type="pct"/>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4D1FAC8" w14:textId="77777777" w:rsidR="00C172C5" w:rsidRPr="00E05368" w:rsidRDefault="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其</w:t>
            </w:r>
            <w:r w:rsidRPr="00E05368">
              <w:rPr>
                <w:rFonts w:ascii="华文细黑" w:eastAsia="华文细黑" w:hAnsi="华文细黑" w:hint="eastAsia"/>
                <w:color w:val="000000"/>
                <w:sz w:val="16"/>
                <w:szCs w:val="18"/>
              </w:rPr>
              <w:lastRenderedPageBreak/>
              <w:t>中</w:t>
            </w:r>
          </w:p>
        </w:tc>
        <w:tc>
          <w:tcPr>
            <w:tcW w:w="654"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368ECE75"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lastRenderedPageBreak/>
              <w:t>地下车库</w:t>
            </w:r>
          </w:p>
        </w:tc>
        <w:tc>
          <w:tcPr>
            <w:tcW w:w="573" w:type="pct"/>
            <w:tcBorders>
              <w:top w:val="nil"/>
              <w:left w:val="nil"/>
              <w:bottom w:val="single" w:sz="8" w:space="0" w:color="000000"/>
              <w:right w:val="single" w:sz="8" w:space="0" w:color="000000"/>
            </w:tcBorders>
            <w:shd w:val="clear" w:color="auto" w:fill="auto"/>
            <w:noWrap/>
            <w:vAlign w:val="center"/>
            <w:hideMark/>
          </w:tcPr>
          <w:p w14:paraId="1F932577"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62235.78 </w:t>
            </w:r>
          </w:p>
        </w:tc>
        <w:tc>
          <w:tcPr>
            <w:tcW w:w="575" w:type="pct"/>
            <w:tcBorders>
              <w:top w:val="nil"/>
              <w:left w:val="nil"/>
              <w:bottom w:val="single" w:sz="8" w:space="0" w:color="000000"/>
              <w:right w:val="single" w:sz="8" w:space="0" w:color="000000"/>
            </w:tcBorders>
            <w:shd w:val="clear" w:color="auto" w:fill="auto"/>
            <w:noWrap/>
            <w:vAlign w:val="center"/>
            <w:hideMark/>
          </w:tcPr>
          <w:p w14:paraId="6B10FA3A"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32656.64 </w:t>
            </w:r>
          </w:p>
        </w:tc>
        <w:tc>
          <w:tcPr>
            <w:tcW w:w="502" w:type="pct"/>
            <w:tcBorders>
              <w:top w:val="nil"/>
              <w:left w:val="nil"/>
              <w:bottom w:val="single" w:sz="8" w:space="0" w:color="000000"/>
              <w:right w:val="single" w:sz="8" w:space="0" w:color="000000"/>
            </w:tcBorders>
            <w:shd w:val="clear" w:color="auto" w:fill="auto"/>
            <w:noWrap/>
            <w:vAlign w:val="center"/>
            <w:hideMark/>
          </w:tcPr>
          <w:p w14:paraId="055C8586"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27402.84 </w:t>
            </w:r>
          </w:p>
        </w:tc>
        <w:tc>
          <w:tcPr>
            <w:tcW w:w="502" w:type="pct"/>
            <w:tcBorders>
              <w:top w:val="nil"/>
              <w:left w:val="nil"/>
              <w:bottom w:val="single" w:sz="8" w:space="0" w:color="000000"/>
              <w:right w:val="single" w:sz="8" w:space="0" w:color="000000"/>
            </w:tcBorders>
            <w:shd w:val="clear" w:color="auto" w:fill="auto"/>
            <w:noWrap/>
            <w:vAlign w:val="center"/>
            <w:hideMark/>
          </w:tcPr>
          <w:p w14:paraId="497B224C"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22500.00 </w:t>
            </w:r>
          </w:p>
        </w:tc>
        <w:tc>
          <w:tcPr>
            <w:tcW w:w="493" w:type="pct"/>
            <w:tcBorders>
              <w:top w:val="nil"/>
              <w:left w:val="nil"/>
              <w:bottom w:val="single" w:sz="8" w:space="0" w:color="000000"/>
              <w:right w:val="single" w:sz="8" w:space="0" w:color="000000"/>
            </w:tcBorders>
            <w:shd w:val="clear" w:color="auto" w:fill="auto"/>
            <w:noWrap/>
            <w:vAlign w:val="center"/>
            <w:hideMark/>
          </w:tcPr>
          <w:p w14:paraId="13DF956E"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03744BF2"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11578.07 </w:t>
            </w:r>
          </w:p>
        </w:tc>
        <w:tc>
          <w:tcPr>
            <w:tcW w:w="574" w:type="pct"/>
            <w:tcBorders>
              <w:top w:val="nil"/>
              <w:left w:val="nil"/>
              <w:bottom w:val="single" w:sz="8" w:space="0" w:color="000000"/>
              <w:right w:val="single" w:sz="8" w:space="0" w:color="000000"/>
            </w:tcBorders>
            <w:shd w:val="clear" w:color="auto" w:fill="auto"/>
            <w:noWrap/>
            <w:vAlign w:val="center"/>
            <w:hideMark/>
          </w:tcPr>
          <w:p w14:paraId="1F92321F" w14:textId="77777777"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156373.33 </w:t>
            </w:r>
          </w:p>
        </w:tc>
        <w:tc>
          <w:tcPr>
            <w:tcW w:w="358" w:type="pct"/>
            <w:tcBorders>
              <w:top w:val="nil"/>
              <w:left w:val="nil"/>
              <w:bottom w:val="single" w:sz="8" w:space="0" w:color="000000"/>
              <w:right w:val="single" w:sz="8" w:space="0" w:color="000000"/>
            </w:tcBorders>
            <w:shd w:val="clear" w:color="auto" w:fill="auto"/>
            <w:noWrap/>
            <w:vAlign w:val="center"/>
            <w:hideMark/>
          </w:tcPr>
          <w:p w14:paraId="4699935F" w14:textId="2DA558C9" w:rsidR="00C172C5" w:rsidRPr="00E05368" w:rsidRDefault="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2F8F2167"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76F48FFE" w14:textId="77777777" w:rsidR="00C172C5" w:rsidRPr="00E05368" w:rsidRDefault="00C172C5" w:rsidP="00C172C5">
            <w:pPr>
              <w:rPr>
                <w:rFonts w:ascii="华文细黑" w:eastAsia="华文细黑" w:hAnsi="华文细黑"/>
                <w:color w:val="000000"/>
                <w:sz w:val="16"/>
                <w:szCs w:val="18"/>
              </w:rPr>
            </w:pPr>
          </w:p>
        </w:tc>
        <w:tc>
          <w:tcPr>
            <w:tcW w:w="267" w:type="pct"/>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F44FE4F"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其中</w:t>
            </w:r>
          </w:p>
        </w:tc>
        <w:tc>
          <w:tcPr>
            <w:tcW w:w="388" w:type="pct"/>
            <w:tcBorders>
              <w:top w:val="nil"/>
              <w:left w:val="nil"/>
              <w:bottom w:val="single" w:sz="8" w:space="0" w:color="000000"/>
              <w:right w:val="single" w:sz="8" w:space="0" w:color="000000"/>
            </w:tcBorders>
            <w:shd w:val="clear" w:color="auto" w:fill="auto"/>
            <w:noWrap/>
            <w:vAlign w:val="center"/>
            <w:hideMark/>
          </w:tcPr>
          <w:p w14:paraId="34DCDA11"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B1层面积</w:t>
            </w:r>
          </w:p>
        </w:tc>
        <w:tc>
          <w:tcPr>
            <w:tcW w:w="573" w:type="pct"/>
            <w:tcBorders>
              <w:top w:val="nil"/>
              <w:left w:val="nil"/>
              <w:bottom w:val="single" w:sz="8" w:space="0" w:color="000000"/>
              <w:right w:val="single" w:sz="8" w:space="0" w:color="000000"/>
            </w:tcBorders>
            <w:shd w:val="clear" w:color="auto" w:fill="auto"/>
            <w:noWrap/>
            <w:vAlign w:val="center"/>
            <w:hideMark/>
          </w:tcPr>
          <w:p w14:paraId="17A68EF4"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62235.78 </w:t>
            </w:r>
          </w:p>
        </w:tc>
        <w:tc>
          <w:tcPr>
            <w:tcW w:w="575" w:type="pct"/>
            <w:tcBorders>
              <w:top w:val="nil"/>
              <w:left w:val="nil"/>
              <w:bottom w:val="single" w:sz="8" w:space="0" w:color="000000"/>
              <w:right w:val="single" w:sz="8" w:space="0" w:color="000000"/>
            </w:tcBorders>
            <w:shd w:val="clear" w:color="auto" w:fill="auto"/>
            <w:noWrap/>
            <w:vAlign w:val="center"/>
            <w:hideMark/>
          </w:tcPr>
          <w:p w14:paraId="6BC6D2C5"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32656.64 </w:t>
            </w:r>
          </w:p>
        </w:tc>
        <w:tc>
          <w:tcPr>
            <w:tcW w:w="502" w:type="pct"/>
            <w:tcBorders>
              <w:top w:val="nil"/>
              <w:left w:val="nil"/>
              <w:bottom w:val="single" w:sz="8" w:space="0" w:color="000000"/>
              <w:right w:val="single" w:sz="8" w:space="0" w:color="000000"/>
            </w:tcBorders>
            <w:shd w:val="clear" w:color="auto" w:fill="auto"/>
            <w:noWrap/>
            <w:vAlign w:val="center"/>
            <w:hideMark/>
          </w:tcPr>
          <w:p w14:paraId="4590CF3F"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27402.84 </w:t>
            </w:r>
          </w:p>
        </w:tc>
        <w:tc>
          <w:tcPr>
            <w:tcW w:w="502" w:type="pct"/>
            <w:tcBorders>
              <w:top w:val="nil"/>
              <w:left w:val="nil"/>
              <w:bottom w:val="single" w:sz="8" w:space="0" w:color="000000"/>
              <w:right w:val="single" w:sz="8" w:space="0" w:color="000000"/>
            </w:tcBorders>
            <w:shd w:val="clear" w:color="auto" w:fill="auto"/>
            <w:noWrap/>
            <w:vAlign w:val="center"/>
            <w:hideMark/>
          </w:tcPr>
          <w:p w14:paraId="5F6B6B24"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11250.00 </w:t>
            </w:r>
          </w:p>
        </w:tc>
        <w:tc>
          <w:tcPr>
            <w:tcW w:w="493" w:type="pct"/>
            <w:tcBorders>
              <w:top w:val="nil"/>
              <w:left w:val="nil"/>
              <w:bottom w:val="single" w:sz="8" w:space="0" w:color="000000"/>
              <w:right w:val="single" w:sz="8" w:space="0" w:color="000000"/>
            </w:tcBorders>
            <w:shd w:val="clear" w:color="auto" w:fill="auto"/>
            <w:noWrap/>
            <w:vAlign w:val="center"/>
            <w:hideMark/>
          </w:tcPr>
          <w:p w14:paraId="36FA3A51" w14:textId="6FF3DFA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389C0107"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5789.04 </w:t>
            </w:r>
          </w:p>
        </w:tc>
        <w:tc>
          <w:tcPr>
            <w:tcW w:w="574" w:type="pct"/>
            <w:tcBorders>
              <w:top w:val="nil"/>
              <w:left w:val="nil"/>
              <w:bottom w:val="single" w:sz="8" w:space="0" w:color="000000"/>
              <w:right w:val="single" w:sz="8" w:space="0" w:color="000000"/>
            </w:tcBorders>
            <w:shd w:val="clear" w:color="auto" w:fill="auto"/>
            <w:noWrap/>
            <w:vAlign w:val="center"/>
            <w:hideMark/>
          </w:tcPr>
          <w:p w14:paraId="53E04DF2"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139334.30 </w:t>
            </w:r>
          </w:p>
        </w:tc>
        <w:tc>
          <w:tcPr>
            <w:tcW w:w="358" w:type="pct"/>
            <w:tcBorders>
              <w:top w:val="nil"/>
              <w:left w:val="nil"/>
              <w:bottom w:val="single" w:sz="8" w:space="0" w:color="000000"/>
              <w:right w:val="single" w:sz="8" w:space="0" w:color="000000"/>
            </w:tcBorders>
            <w:shd w:val="clear" w:color="auto" w:fill="auto"/>
            <w:noWrap/>
            <w:vAlign w:val="center"/>
            <w:hideMark/>
          </w:tcPr>
          <w:p w14:paraId="5F1B2609" w14:textId="6AF3DEA3"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3259131A"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2101491B" w14:textId="77777777" w:rsidR="00C172C5" w:rsidRPr="00E05368" w:rsidRDefault="00C172C5" w:rsidP="00C172C5">
            <w:pPr>
              <w:rPr>
                <w:rFonts w:ascii="华文细黑" w:eastAsia="华文细黑" w:hAnsi="华文细黑"/>
                <w:color w:val="000000"/>
                <w:sz w:val="16"/>
                <w:szCs w:val="18"/>
              </w:rPr>
            </w:pPr>
          </w:p>
        </w:tc>
        <w:tc>
          <w:tcPr>
            <w:tcW w:w="267" w:type="pct"/>
            <w:vMerge/>
            <w:tcBorders>
              <w:top w:val="nil"/>
              <w:left w:val="single" w:sz="8" w:space="0" w:color="000000"/>
              <w:bottom w:val="single" w:sz="8" w:space="0" w:color="000000"/>
              <w:right w:val="single" w:sz="8" w:space="0" w:color="000000"/>
            </w:tcBorders>
            <w:vAlign w:val="center"/>
            <w:hideMark/>
          </w:tcPr>
          <w:p w14:paraId="495E5EBC" w14:textId="77777777" w:rsidR="00C172C5" w:rsidRPr="00E05368" w:rsidRDefault="00C172C5" w:rsidP="00C172C5">
            <w:pPr>
              <w:rPr>
                <w:rFonts w:ascii="华文细黑" w:eastAsia="华文细黑" w:hAnsi="华文细黑"/>
                <w:color w:val="000000"/>
                <w:sz w:val="16"/>
                <w:szCs w:val="18"/>
              </w:rPr>
            </w:pPr>
          </w:p>
        </w:tc>
        <w:tc>
          <w:tcPr>
            <w:tcW w:w="388" w:type="pct"/>
            <w:tcBorders>
              <w:top w:val="nil"/>
              <w:left w:val="nil"/>
              <w:bottom w:val="single" w:sz="8" w:space="0" w:color="000000"/>
              <w:right w:val="single" w:sz="8" w:space="0" w:color="000000"/>
            </w:tcBorders>
            <w:shd w:val="clear" w:color="auto" w:fill="auto"/>
            <w:noWrap/>
            <w:vAlign w:val="center"/>
            <w:hideMark/>
          </w:tcPr>
          <w:p w14:paraId="4465288A"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B2层面积</w:t>
            </w:r>
          </w:p>
        </w:tc>
        <w:tc>
          <w:tcPr>
            <w:tcW w:w="573" w:type="pct"/>
            <w:tcBorders>
              <w:top w:val="nil"/>
              <w:left w:val="nil"/>
              <w:bottom w:val="single" w:sz="8" w:space="0" w:color="000000"/>
              <w:right w:val="single" w:sz="8" w:space="0" w:color="000000"/>
            </w:tcBorders>
            <w:shd w:val="clear" w:color="auto" w:fill="auto"/>
            <w:noWrap/>
            <w:vAlign w:val="center"/>
            <w:hideMark/>
          </w:tcPr>
          <w:p w14:paraId="77D11297" w14:textId="23DCA8F0"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75" w:type="pct"/>
            <w:tcBorders>
              <w:top w:val="nil"/>
              <w:left w:val="nil"/>
              <w:bottom w:val="single" w:sz="8" w:space="0" w:color="000000"/>
              <w:right w:val="single" w:sz="8" w:space="0" w:color="000000"/>
            </w:tcBorders>
            <w:shd w:val="clear" w:color="auto" w:fill="auto"/>
            <w:noWrap/>
            <w:vAlign w:val="center"/>
            <w:hideMark/>
          </w:tcPr>
          <w:p w14:paraId="2AC3309B" w14:textId="1D60AC0C"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2" w:type="pct"/>
            <w:tcBorders>
              <w:top w:val="nil"/>
              <w:left w:val="nil"/>
              <w:bottom w:val="single" w:sz="8" w:space="0" w:color="000000"/>
              <w:right w:val="single" w:sz="8" w:space="0" w:color="000000"/>
            </w:tcBorders>
            <w:shd w:val="clear" w:color="auto" w:fill="auto"/>
            <w:noWrap/>
            <w:vAlign w:val="center"/>
            <w:hideMark/>
          </w:tcPr>
          <w:p w14:paraId="1D2C66A1" w14:textId="5CA675F6"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2" w:type="pct"/>
            <w:tcBorders>
              <w:top w:val="nil"/>
              <w:left w:val="nil"/>
              <w:bottom w:val="single" w:sz="8" w:space="0" w:color="000000"/>
              <w:right w:val="single" w:sz="8" w:space="0" w:color="000000"/>
            </w:tcBorders>
            <w:shd w:val="clear" w:color="auto" w:fill="auto"/>
            <w:noWrap/>
            <w:vAlign w:val="center"/>
            <w:hideMark/>
          </w:tcPr>
          <w:p w14:paraId="4B69EA6E"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11250.00 </w:t>
            </w:r>
          </w:p>
        </w:tc>
        <w:tc>
          <w:tcPr>
            <w:tcW w:w="493" w:type="pct"/>
            <w:tcBorders>
              <w:top w:val="nil"/>
              <w:left w:val="nil"/>
              <w:bottom w:val="single" w:sz="8" w:space="0" w:color="000000"/>
              <w:right w:val="single" w:sz="8" w:space="0" w:color="000000"/>
            </w:tcBorders>
            <w:shd w:val="clear" w:color="auto" w:fill="auto"/>
            <w:noWrap/>
            <w:vAlign w:val="center"/>
            <w:hideMark/>
          </w:tcPr>
          <w:p w14:paraId="395363CA" w14:textId="6ED1AF69"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4F281074"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5789.03 </w:t>
            </w:r>
          </w:p>
        </w:tc>
        <w:tc>
          <w:tcPr>
            <w:tcW w:w="574" w:type="pct"/>
            <w:tcBorders>
              <w:top w:val="nil"/>
              <w:left w:val="nil"/>
              <w:bottom w:val="single" w:sz="8" w:space="0" w:color="000000"/>
              <w:right w:val="single" w:sz="8" w:space="0" w:color="000000"/>
            </w:tcBorders>
            <w:shd w:val="clear" w:color="auto" w:fill="auto"/>
            <w:noWrap/>
            <w:vAlign w:val="center"/>
            <w:hideMark/>
          </w:tcPr>
          <w:p w14:paraId="4F0C0456"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17039.03 </w:t>
            </w:r>
          </w:p>
        </w:tc>
        <w:tc>
          <w:tcPr>
            <w:tcW w:w="358" w:type="pct"/>
            <w:tcBorders>
              <w:top w:val="nil"/>
              <w:left w:val="nil"/>
              <w:bottom w:val="single" w:sz="8" w:space="0" w:color="000000"/>
              <w:right w:val="single" w:sz="8" w:space="0" w:color="000000"/>
            </w:tcBorders>
            <w:shd w:val="clear" w:color="auto" w:fill="auto"/>
            <w:noWrap/>
            <w:vAlign w:val="center"/>
            <w:hideMark/>
          </w:tcPr>
          <w:p w14:paraId="1B0F3B0D" w14:textId="6814BBB6" w:rsidR="00C172C5" w:rsidRPr="00E05368" w:rsidRDefault="009E445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r w:rsidR="00C172C5" w:rsidRPr="00E05368">
              <w:rPr>
                <w:rFonts w:ascii="华文细黑" w:eastAsia="华文细黑" w:hAnsi="华文细黑" w:hint="eastAsia"/>
                <w:color w:val="000000"/>
                <w:sz w:val="16"/>
                <w:szCs w:val="18"/>
              </w:rPr>
              <w:t xml:space="preserve">　</w:t>
            </w:r>
          </w:p>
        </w:tc>
      </w:tr>
      <w:tr w:rsidR="00C172C5" w:rsidRPr="00E05368" w14:paraId="19E74A07"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1E3E9AD3" w14:textId="77777777" w:rsidR="00C172C5" w:rsidRPr="00E05368" w:rsidRDefault="00C172C5" w:rsidP="00C172C5">
            <w:pPr>
              <w:rPr>
                <w:rFonts w:ascii="华文细黑" w:eastAsia="华文细黑" w:hAnsi="华文细黑"/>
                <w:color w:val="000000"/>
                <w:sz w:val="16"/>
                <w:szCs w:val="18"/>
              </w:rPr>
            </w:pPr>
          </w:p>
        </w:tc>
        <w:tc>
          <w:tcPr>
            <w:tcW w:w="267" w:type="pct"/>
            <w:vMerge/>
            <w:tcBorders>
              <w:top w:val="nil"/>
              <w:left w:val="single" w:sz="8" w:space="0" w:color="000000"/>
              <w:bottom w:val="single" w:sz="8" w:space="0" w:color="000000"/>
              <w:right w:val="single" w:sz="8" w:space="0" w:color="000000"/>
            </w:tcBorders>
            <w:vAlign w:val="center"/>
            <w:hideMark/>
          </w:tcPr>
          <w:p w14:paraId="62C643FA" w14:textId="77777777" w:rsidR="00C172C5" w:rsidRPr="00E05368" w:rsidRDefault="00C172C5" w:rsidP="00C172C5">
            <w:pPr>
              <w:rPr>
                <w:rFonts w:ascii="华文细黑" w:eastAsia="华文细黑" w:hAnsi="华文细黑"/>
                <w:color w:val="000000"/>
                <w:sz w:val="16"/>
                <w:szCs w:val="18"/>
              </w:rPr>
            </w:pPr>
          </w:p>
        </w:tc>
        <w:tc>
          <w:tcPr>
            <w:tcW w:w="388" w:type="pct"/>
            <w:tcBorders>
              <w:top w:val="nil"/>
              <w:left w:val="nil"/>
              <w:bottom w:val="single" w:sz="8" w:space="0" w:color="000000"/>
              <w:right w:val="single" w:sz="8" w:space="0" w:color="000000"/>
            </w:tcBorders>
            <w:shd w:val="clear" w:color="auto" w:fill="auto"/>
            <w:noWrap/>
            <w:vAlign w:val="center"/>
            <w:hideMark/>
          </w:tcPr>
          <w:p w14:paraId="6B2AB7EB"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其中人防地下室</w:t>
            </w:r>
          </w:p>
        </w:tc>
        <w:tc>
          <w:tcPr>
            <w:tcW w:w="573" w:type="pct"/>
            <w:tcBorders>
              <w:top w:val="nil"/>
              <w:left w:val="nil"/>
              <w:bottom w:val="single" w:sz="8" w:space="0" w:color="000000"/>
              <w:right w:val="single" w:sz="8" w:space="0" w:color="000000"/>
            </w:tcBorders>
            <w:shd w:val="clear" w:color="auto" w:fill="auto"/>
            <w:noWrap/>
            <w:vAlign w:val="center"/>
            <w:hideMark/>
          </w:tcPr>
          <w:p w14:paraId="60DE9400"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9329.82 </w:t>
            </w:r>
          </w:p>
        </w:tc>
        <w:tc>
          <w:tcPr>
            <w:tcW w:w="575" w:type="pct"/>
            <w:tcBorders>
              <w:top w:val="nil"/>
              <w:left w:val="nil"/>
              <w:bottom w:val="single" w:sz="8" w:space="0" w:color="000000"/>
              <w:right w:val="single" w:sz="8" w:space="0" w:color="000000"/>
            </w:tcBorders>
            <w:shd w:val="clear" w:color="auto" w:fill="auto"/>
            <w:noWrap/>
            <w:vAlign w:val="center"/>
            <w:hideMark/>
          </w:tcPr>
          <w:p w14:paraId="55E0B7EA"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5967.00 </w:t>
            </w:r>
          </w:p>
        </w:tc>
        <w:tc>
          <w:tcPr>
            <w:tcW w:w="502" w:type="pct"/>
            <w:tcBorders>
              <w:top w:val="nil"/>
              <w:left w:val="nil"/>
              <w:bottom w:val="single" w:sz="8" w:space="0" w:color="000000"/>
              <w:right w:val="single" w:sz="8" w:space="0" w:color="000000"/>
            </w:tcBorders>
            <w:shd w:val="clear" w:color="auto" w:fill="auto"/>
            <w:noWrap/>
            <w:vAlign w:val="center"/>
            <w:hideMark/>
          </w:tcPr>
          <w:p w14:paraId="28FC65C6"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9750.00 </w:t>
            </w:r>
          </w:p>
        </w:tc>
        <w:tc>
          <w:tcPr>
            <w:tcW w:w="502" w:type="pct"/>
            <w:tcBorders>
              <w:top w:val="nil"/>
              <w:left w:val="nil"/>
              <w:bottom w:val="single" w:sz="8" w:space="0" w:color="000000"/>
              <w:right w:val="single" w:sz="8" w:space="0" w:color="000000"/>
            </w:tcBorders>
            <w:shd w:val="clear" w:color="auto" w:fill="auto"/>
            <w:noWrap/>
            <w:vAlign w:val="center"/>
            <w:hideMark/>
          </w:tcPr>
          <w:p w14:paraId="75D927A1"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2920.80 </w:t>
            </w:r>
          </w:p>
        </w:tc>
        <w:tc>
          <w:tcPr>
            <w:tcW w:w="493" w:type="pct"/>
            <w:tcBorders>
              <w:top w:val="nil"/>
              <w:left w:val="nil"/>
              <w:bottom w:val="single" w:sz="8" w:space="0" w:color="000000"/>
              <w:right w:val="single" w:sz="8" w:space="0" w:color="000000"/>
            </w:tcBorders>
            <w:shd w:val="clear" w:color="auto" w:fill="auto"/>
            <w:noWrap/>
            <w:vAlign w:val="center"/>
            <w:hideMark/>
          </w:tcPr>
          <w:p w14:paraId="26D24F5D" w14:textId="182B7365"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6D3B70A2"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1431.26 </w:t>
            </w:r>
          </w:p>
        </w:tc>
        <w:tc>
          <w:tcPr>
            <w:tcW w:w="574" w:type="pct"/>
            <w:tcBorders>
              <w:top w:val="nil"/>
              <w:left w:val="nil"/>
              <w:bottom w:val="single" w:sz="8" w:space="0" w:color="000000"/>
              <w:right w:val="single" w:sz="8" w:space="0" w:color="000000"/>
            </w:tcBorders>
            <w:shd w:val="clear" w:color="auto" w:fill="auto"/>
            <w:noWrap/>
            <w:vAlign w:val="center"/>
            <w:hideMark/>
          </w:tcPr>
          <w:p w14:paraId="1C5CEC7E"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29398.88 </w:t>
            </w:r>
          </w:p>
        </w:tc>
        <w:tc>
          <w:tcPr>
            <w:tcW w:w="358" w:type="pct"/>
            <w:tcBorders>
              <w:top w:val="nil"/>
              <w:left w:val="nil"/>
              <w:bottom w:val="single" w:sz="8" w:space="0" w:color="000000"/>
              <w:right w:val="single" w:sz="8" w:space="0" w:color="000000"/>
            </w:tcBorders>
            <w:shd w:val="clear" w:color="auto" w:fill="auto"/>
            <w:noWrap/>
            <w:vAlign w:val="center"/>
            <w:hideMark/>
          </w:tcPr>
          <w:p w14:paraId="33E95825" w14:textId="27889824"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507ACB93"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590FA610" w14:textId="77777777" w:rsidR="00C172C5" w:rsidRPr="00E05368" w:rsidRDefault="00C172C5" w:rsidP="00C172C5">
            <w:pPr>
              <w:rPr>
                <w:rFonts w:ascii="华文细黑" w:eastAsia="华文细黑" w:hAnsi="华文细黑"/>
                <w:color w:val="000000"/>
                <w:sz w:val="16"/>
                <w:szCs w:val="18"/>
              </w:rPr>
            </w:pPr>
          </w:p>
        </w:tc>
        <w:tc>
          <w:tcPr>
            <w:tcW w:w="267" w:type="pct"/>
            <w:vMerge/>
            <w:tcBorders>
              <w:top w:val="nil"/>
              <w:left w:val="single" w:sz="8" w:space="0" w:color="000000"/>
              <w:bottom w:val="single" w:sz="8" w:space="0" w:color="000000"/>
              <w:right w:val="single" w:sz="8" w:space="0" w:color="000000"/>
            </w:tcBorders>
            <w:vAlign w:val="center"/>
            <w:hideMark/>
          </w:tcPr>
          <w:p w14:paraId="4862A481" w14:textId="77777777" w:rsidR="00C172C5" w:rsidRPr="00E05368" w:rsidRDefault="00C172C5" w:rsidP="00C172C5">
            <w:pPr>
              <w:rPr>
                <w:rFonts w:ascii="华文细黑" w:eastAsia="华文细黑" w:hAnsi="华文细黑"/>
                <w:color w:val="000000"/>
                <w:sz w:val="16"/>
                <w:szCs w:val="18"/>
              </w:rPr>
            </w:pPr>
          </w:p>
        </w:tc>
        <w:tc>
          <w:tcPr>
            <w:tcW w:w="388" w:type="pct"/>
            <w:tcBorders>
              <w:top w:val="nil"/>
              <w:left w:val="nil"/>
              <w:bottom w:val="single" w:sz="8" w:space="0" w:color="000000"/>
              <w:right w:val="single" w:sz="8" w:space="0" w:color="000000"/>
            </w:tcBorders>
            <w:shd w:val="clear" w:color="auto" w:fill="auto"/>
            <w:noWrap/>
            <w:vAlign w:val="center"/>
            <w:hideMark/>
          </w:tcPr>
          <w:p w14:paraId="0B4DC9E6"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其中普通地下室</w:t>
            </w:r>
          </w:p>
        </w:tc>
        <w:tc>
          <w:tcPr>
            <w:tcW w:w="573" w:type="pct"/>
            <w:tcBorders>
              <w:top w:val="nil"/>
              <w:left w:val="nil"/>
              <w:bottom w:val="single" w:sz="8" w:space="0" w:color="000000"/>
              <w:right w:val="single" w:sz="8" w:space="0" w:color="000000"/>
            </w:tcBorders>
            <w:shd w:val="clear" w:color="auto" w:fill="auto"/>
            <w:noWrap/>
            <w:vAlign w:val="center"/>
            <w:hideMark/>
          </w:tcPr>
          <w:p w14:paraId="424738A6"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52905.96 </w:t>
            </w:r>
          </w:p>
        </w:tc>
        <w:tc>
          <w:tcPr>
            <w:tcW w:w="575" w:type="pct"/>
            <w:tcBorders>
              <w:top w:val="nil"/>
              <w:left w:val="nil"/>
              <w:bottom w:val="single" w:sz="8" w:space="0" w:color="000000"/>
              <w:right w:val="single" w:sz="8" w:space="0" w:color="000000"/>
            </w:tcBorders>
            <w:shd w:val="clear" w:color="auto" w:fill="auto"/>
            <w:noWrap/>
            <w:vAlign w:val="center"/>
            <w:hideMark/>
          </w:tcPr>
          <w:p w14:paraId="415505B5"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26689.64 </w:t>
            </w:r>
          </w:p>
        </w:tc>
        <w:tc>
          <w:tcPr>
            <w:tcW w:w="502" w:type="pct"/>
            <w:tcBorders>
              <w:top w:val="nil"/>
              <w:left w:val="nil"/>
              <w:bottom w:val="single" w:sz="8" w:space="0" w:color="000000"/>
              <w:right w:val="single" w:sz="8" w:space="0" w:color="000000"/>
            </w:tcBorders>
            <w:shd w:val="clear" w:color="auto" w:fill="auto"/>
            <w:noWrap/>
            <w:vAlign w:val="center"/>
            <w:hideMark/>
          </w:tcPr>
          <w:p w14:paraId="75C8BC94"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17652.84 </w:t>
            </w:r>
          </w:p>
        </w:tc>
        <w:tc>
          <w:tcPr>
            <w:tcW w:w="502" w:type="pct"/>
            <w:tcBorders>
              <w:top w:val="nil"/>
              <w:left w:val="nil"/>
              <w:bottom w:val="single" w:sz="8" w:space="0" w:color="000000"/>
              <w:right w:val="single" w:sz="8" w:space="0" w:color="000000"/>
            </w:tcBorders>
            <w:shd w:val="clear" w:color="auto" w:fill="auto"/>
            <w:noWrap/>
            <w:vAlign w:val="center"/>
            <w:hideMark/>
          </w:tcPr>
          <w:p w14:paraId="30F77313"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19579.20 </w:t>
            </w:r>
          </w:p>
        </w:tc>
        <w:tc>
          <w:tcPr>
            <w:tcW w:w="493" w:type="pct"/>
            <w:tcBorders>
              <w:top w:val="nil"/>
              <w:left w:val="nil"/>
              <w:bottom w:val="single" w:sz="8" w:space="0" w:color="000000"/>
              <w:right w:val="single" w:sz="8" w:space="0" w:color="000000"/>
            </w:tcBorders>
            <w:shd w:val="clear" w:color="auto" w:fill="auto"/>
            <w:noWrap/>
            <w:vAlign w:val="center"/>
            <w:hideMark/>
          </w:tcPr>
          <w:p w14:paraId="20067CBE" w14:textId="7314B3FA"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33EC3A86"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10146.81 </w:t>
            </w:r>
          </w:p>
        </w:tc>
        <w:tc>
          <w:tcPr>
            <w:tcW w:w="574" w:type="pct"/>
            <w:tcBorders>
              <w:top w:val="nil"/>
              <w:left w:val="nil"/>
              <w:bottom w:val="single" w:sz="8" w:space="0" w:color="000000"/>
              <w:right w:val="single" w:sz="8" w:space="0" w:color="000000"/>
            </w:tcBorders>
            <w:shd w:val="clear" w:color="auto" w:fill="auto"/>
            <w:noWrap/>
            <w:vAlign w:val="center"/>
            <w:hideMark/>
          </w:tcPr>
          <w:p w14:paraId="088DF4AF"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126974.45 </w:t>
            </w:r>
          </w:p>
        </w:tc>
        <w:tc>
          <w:tcPr>
            <w:tcW w:w="358" w:type="pct"/>
            <w:tcBorders>
              <w:top w:val="nil"/>
              <w:left w:val="nil"/>
              <w:bottom w:val="single" w:sz="8" w:space="0" w:color="000000"/>
              <w:right w:val="single" w:sz="8" w:space="0" w:color="000000"/>
            </w:tcBorders>
            <w:shd w:val="clear" w:color="auto" w:fill="auto"/>
            <w:noWrap/>
            <w:vAlign w:val="center"/>
            <w:hideMark/>
          </w:tcPr>
          <w:p w14:paraId="48F0946C" w14:textId="6E0C231B"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21362BA9"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11E0A62A" w14:textId="77777777" w:rsidR="00C172C5" w:rsidRPr="00E05368" w:rsidRDefault="00C172C5" w:rsidP="00C172C5">
            <w:pPr>
              <w:rPr>
                <w:rFonts w:ascii="华文细黑" w:eastAsia="华文细黑" w:hAnsi="华文细黑"/>
                <w:color w:val="000000"/>
                <w:sz w:val="16"/>
                <w:szCs w:val="18"/>
              </w:rPr>
            </w:pPr>
          </w:p>
        </w:tc>
        <w:tc>
          <w:tcPr>
            <w:tcW w:w="654"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725351FA"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社区用房</w:t>
            </w:r>
          </w:p>
        </w:tc>
        <w:tc>
          <w:tcPr>
            <w:tcW w:w="573" w:type="pct"/>
            <w:tcBorders>
              <w:top w:val="nil"/>
              <w:left w:val="nil"/>
              <w:bottom w:val="single" w:sz="8" w:space="0" w:color="000000"/>
              <w:right w:val="single" w:sz="8" w:space="0" w:color="000000"/>
            </w:tcBorders>
            <w:shd w:val="clear" w:color="auto" w:fill="auto"/>
            <w:noWrap/>
            <w:vAlign w:val="center"/>
            <w:hideMark/>
          </w:tcPr>
          <w:p w14:paraId="017CD0EC"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2089.69 </w:t>
            </w:r>
          </w:p>
        </w:tc>
        <w:tc>
          <w:tcPr>
            <w:tcW w:w="575" w:type="pct"/>
            <w:tcBorders>
              <w:top w:val="nil"/>
              <w:left w:val="nil"/>
              <w:bottom w:val="single" w:sz="8" w:space="0" w:color="000000"/>
              <w:right w:val="single" w:sz="8" w:space="0" w:color="000000"/>
            </w:tcBorders>
            <w:shd w:val="clear" w:color="auto" w:fill="auto"/>
            <w:noWrap/>
            <w:vAlign w:val="center"/>
            <w:hideMark/>
          </w:tcPr>
          <w:p w14:paraId="2C678CD5"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1400.00 </w:t>
            </w:r>
          </w:p>
        </w:tc>
        <w:tc>
          <w:tcPr>
            <w:tcW w:w="502" w:type="pct"/>
            <w:tcBorders>
              <w:top w:val="nil"/>
              <w:left w:val="nil"/>
              <w:bottom w:val="single" w:sz="8" w:space="0" w:color="000000"/>
              <w:right w:val="single" w:sz="8" w:space="0" w:color="000000"/>
            </w:tcBorders>
            <w:shd w:val="clear" w:color="auto" w:fill="auto"/>
            <w:noWrap/>
            <w:vAlign w:val="center"/>
            <w:hideMark/>
          </w:tcPr>
          <w:p w14:paraId="1B928978"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1847.16 </w:t>
            </w:r>
          </w:p>
        </w:tc>
        <w:tc>
          <w:tcPr>
            <w:tcW w:w="502" w:type="pct"/>
            <w:tcBorders>
              <w:top w:val="nil"/>
              <w:left w:val="nil"/>
              <w:bottom w:val="single" w:sz="8" w:space="0" w:color="000000"/>
              <w:right w:val="single" w:sz="8" w:space="0" w:color="000000"/>
            </w:tcBorders>
            <w:shd w:val="clear" w:color="auto" w:fill="auto"/>
            <w:noWrap/>
            <w:vAlign w:val="center"/>
            <w:hideMark/>
          </w:tcPr>
          <w:p w14:paraId="5FB08783"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800.00 </w:t>
            </w:r>
          </w:p>
        </w:tc>
        <w:tc>
          <w:tcPr>
            <w:tcW w:w="493" w:type="pct"/>
            <w:tcBorders>
              <w:top w:val="nil"/>
              <w:left w:val="nil"/>
              <w:bottom w:val="single" w:sz="8" w:space="0" w:color="000000"/>
              <w:right w:val="single" w:sz="8" w:space="0" w:color="000000"/>
            </w:tcBorders>
            <w:shd w:val="clear" w:color="auto" w:fill="auto"/>
            <w:noWrap/>
            <w:vAlign w:val="center"/>
            <w:hideMark/>
          </w:tcPr>
          <w:p w14:paraId="124B96A7" w14:textId="550183A8"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78DF4F98" w14:textId="3844891A"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74" w:type="pct"/>
            <w:tcBorders>
              <w:top w:val="nil"/>
              <w:left w:val="nil"/>
              <w:bottom w:val="single" w:sz="8" w:space="0" w:color="000000"/>
              <w:right w:val="single" w:sz="8" w:space="0" w:color="000000"/>
            </w:tcBorders>
            <w:shd w:val="clear" w:color="auto" w:fill="auto"/>
            <w:noWrap/>
            <w:vAlign w:val="center"/>
            <w:hideMark/>
          </w:tcPr>
          <w:p w14:paraId="29FD6CA3"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6136.85 </w:t>
            </w:r>
          </w:p>
        </w:tc>
        <w:tc>
          <w:tcPr>
            <w:tcW w:w="358" w:type="pct"/>
            <w:tcBorders>
              <w:top w:val="nil"/>
              <w:left w:val="nil"/>
              <w:bottom w:val="single" w:sz="8" w:space="0" w:color="000000"/>
              <w:right w:val="single" w:sz="8" w:space="0" w:color="000000"/>
            </w:tcBorders>
            <w:shd w:val="clear" w:color="auto" w:fill="auto"/>
            <w:noWrap/>
            <w:vAlign w:val="center"/>
            <w:hideMark/>
          </w:tcPr>
          <w:p w14:paraId="7A3D6AC6" w14:textId="6E5D2A30"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6454DACE"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3635C471" w14:textId="77777777" w:rsidR="00C172C5" w:rsidRPr="00E05368" w:rsidRDefault="00C172C5" w:rsidP="00C172C5">
            <w:pPr>
              <w:rPr>
                <w:rFonts w:ascii="华文细黑" w:eastAsia="华文细黑" w:hAnsi="华文细黑"/>
                <w:color w:val="000000"/>
                <w:sz w:val="16"/>
                <w:szCs w:val="18"/>
              </w:rPr>
            </w:pPr>
          </w:p>
        </w:tc>
        <w:tc>
          <w:tcPr>
            <w:tcW w:w="654"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47BDF8EB"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架空层</w:t>
            </w:r>
          </w:p>
        </w:tc>
        <w:tc>
          <w:tcPr>
            <w:tcW w:w="573" w:type="pct"/>
            <w:tcBorders>
              <w:top w:val="nil"/>
              <w:left w:val="nil"/>
              <w:bottom w:val="single" w:sz="8" w:space="0" w:color="000000"/>
              <w:right w:val="single" w:sz="8" w:space="0" w:color="000000"/>
            </w:tcBorders>
            <w:shd w:val="clear" w:color="auto" w:fill="auto"/>
            <w:noWrap/>
            <w:vAlign w:val="center"/>
            <w:hideMark/>
          </w:tcPr>
          <w:p w14:paraId="5E032F5A"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2329.58 </w:t>
            </w:r>
          </w:p>
        </w:tc>
        <w:tc>
          <w:tcPr>
            <w:tcW w:w="575" w:type="pct"/>
            <w:tcBorders>
              <w:top w:val="nil"/>
              <w:left w:val="nil"/>
              <w:bottom w:val="single" w:sz="8" w:space="0" w:color="000000"/>
              <w:right w:val="single" w:sz="8" w:space="0" w:color="000000"/>
            </w:tcBorders>
            <w:shd w:val="clear" w:color="auto" w:fill="auto"/>
            <w:noWrap/>
            <w:vAlign w:val="center"/>
            <w:hideMark/>
          </w:tcPr>
          <w:p w14:paraId="3B3C83AF"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758.00 </w:t>
            </w:r>
          </w:p>
        </w:tc>
        <w:tc>
          <w:tcPr>
            <w:tcW w:w="502" w:type="pct"/>
            <w:tcBorders>
              <w:top w:val="nil"/>
              <w:left w:val="nil"/>
              <w:bottom w:val="single" w:sz="8" w:space="0" w:color="000000"/>
              <w:right w:val="single" w:sz="8" w:space="0" w:color="000000"/>
            </w:tcBorders>
            <w:shd w:val="clear" w:color="auto" w:fill="auto"/>
            <w:noWrap/>
            <w:vAlign w:val="center"/>
            <w:hideMark/>
          </w:tcPr>
          <w:p w14:paraId="1B94B14F"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2" w:type="pct"/>
            <w:tcBorders>
              <w:top w:val="nil"/>
              <w:left w:val="nil"/>
              <w:bottom w:val="single" w:sz="8" w:space="0" w:color="000000"/>
              <w:right w:val="single" w:sz="8" w:space="0" w:color="000000"/>
            </w:tcBorders>
            <w:shd w:val="clear" w:color="auto" w:fill="auto"/>
            <w:noWrap/>
            <w:vAlign w:val="center"/>
            <w:hideMark/>
          </w:tcPr>
          <w:p w14:paraId="3262EA48"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500.00 </w:t>
            </w:r>
          </w:p>
        </w:tc>
        <w:tc>
          <w:tcPr>
            <w:tcW w:w="493" w:type="pct"/>
            <w:tcBorders>
              <w:top w:val="nil"/>
              <w:left w:val="nil"/>
              <w:bottom w:val="single" w:sz="8" w:space="0" w:color="000000"/>
              <w:right w:val="single" w:sz="8" w:space="0" w:color="000000"/>
            </w:tcBorders>
            <w:shd w:val="clear" w:color="auto" w:fill="auto"/>
            <w:noWrap/>
            <w:vAlign w:val="center"/>
            <w:hideMark/>
          </w:tcPr>
          <w:p w14:paraId="17C2AA0B" w14:textId="5F96A520"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22023254"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246.06 </w:t>
            </w:r>
          </w:p>
        </w:tc>
        <w:tc>
          <w:tcPr>
            <w:tcW w:w="574" w:type="pct"/>
            <w:tcBorders>
              <w:top w:val="nil"/>
              <w:left w:val="nil"/>
              <w:bottom w:val="single" w:sz="8" w:space="0" w:color="000000"/>
              <w:right w:val="single" w:sz="8" w:space="0" w:color="000000"/>
            </w:tcBorders>
            <w:shd w:val="clear" w:color="auto" w:fill="auto"/>
            <w:noWrap/>
            <w:vAlign w:val="center"/>
            <w:hideMark/>
          </w:tcPr>
          <w:p w14:paraId="49517B2F"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3833.64 </w:t>
            </w:r>
          </w:p>
        </w:tc>
        <w:tc>
          <w:tcPr>
            <w:tcW w:w="358" w:type="pct"/>
            <w:tcBorders>
              <w:top w:val="nil"/>
              <w:left w:val="nil"/>
              <w:bottom w:val="single" w:sz="8" w:space="0" w:color="000000"/>
              <w:right w:val="single" w:sz="8" w:space="0" w:color="000000"/>
            </w:tcBorders>
            <w:shd w:val="clear" w:color="auto" w:fill="auto"/>
            <w:noWrap/>
            <w:vAlign w:val="center"/>
            <w:hideMark/>
          </w:tcPr>
          <w:p w14:paraId="55EF9C87" w14:textId="3356EA04"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w:t>
            </w:r>
          </w:p>
        </w:tc>
      </w:tr>
      <w:tr w:rsidR="00C172C5" w:rsidRPr="00E05368" w14:paraId="62A00D70" w14:textId="77777777" w:rsidTr="00BB37B3">
        <w:trPr>
          <w:trHeight w:val="324"/>
        </w:trPr>
        <w:tc>
          <w:tcPr>
            <w:tcW w:w="921" w:type="pct"/>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65B0307" w14:textId="77777777" w:rsidR="00C172C5" w:rsidRPr="00E05368" w:rsidRDefault="00C172C5" w:rsidP="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机动车泊位</w:t>
            </w:r>
          </w:p>
        </w:tc>
        <w:tc>
          <w:tcPr>
            <w:tcW w:w="573" w:type="pct"/>
            <w:tcBorders>
              <w:top w:val="nil"/>
              <w:left w:val="nil"/>
              <w:bottom w:val="single" w:sz="8" w:space="0" w:color="000000"/>
              <w:right w:val="single" w:sz="8" w:space="0" w:color="000000"/>
            </w:tcBorders>
            <w:shd w:val="clear" w:color="auto" w:fill="auto"/>
            <w:noWrap/>
            <w:vAlign w:val="center"/>
            <w:hideMark/>
          </w:tcPr>
          <w:p w14:paraId="0C8FF67E"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2254.00 </w:t>
            </w:r>
          </w:p>
        </w:tc>
        <w:tc>
          <w:tcPr>
            <w:tcW w:w="575" w:type="pct"/>
            <w:tcBorders>
              <w:top w:val="nil"/>
              <w:left w:val="nil"/>
              <w:bottom w:val="single" w:sz="8" w:space="0" w:color="000000"/>
              <w:right w:val="single" w:sz="8" w:space="0" w:color="000000"/>
            </w:tcBorders>
            <w:shd w:val="clear" w:color="auto" w:fill="auto"/>
            <w:vAlign w:val="center"/>
            <w:hideMark/>
          </w:tcPr>
          <w:p w14:paraId="09EFF62D"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1134.00 </w:t>
            </w:r>
          </w:p>
        </w:tc>
        <w:tc>
          <w:tcPr>
            <w:tcW w:w="502" w:type="pct"/>
            <w:tcBorders>
              <w:top w:val="nil"/>
              <w:left w:val="nil"/>
              <w:bottom w:val="single" w:sz="8" w:space="0" w:color="000000"/>
              <w:right w:val="single" w:sz="8" w:space="0" w:color="000000"/>
            </w:tcBorders>
            <w:shd w:val="clear" w:color="auto" w:fill="auto"/>
            <w:vAlign w:val="center"/>
            <w:hideMark/>
          </w:tcPr>
          <w:p w14:paraId="55C3CAE1"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739.00 </w:t>
            </w:r>
          </w:p>
        </w:tc>
        <w:tc>
          <w:tcPr>
            <w:tcW w:w="502" w:type="pct"/>
            <w:tcBorders>
              <w:top w:val="nil"/>
              <w:left w:val="nil"/>
              <w:bottom w:val="single" w:sz="8" w:space="0" w:color="000000"/>
              <w:right w:val="single" w:sz="8" w:space="0" w:color="000000"/>
            </w:tcBorders>
            <w:shd w:val="clear" w:color="auto" w:fill="auto"/>
            <w:vAlign w:val="center"/>
            <w:hideMark/>
          </w:tcPr>
          <w:p w14:paraId="534AEBDC"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694.00 </w:t>
            </w:r>
          </w:p>
        </w:tc>
        <w:tc>
          <w:tcPr>
            <w:tcW w:w="493" w:type="pct"/>
            <w:tcBorders>
              <w:top w:val="nil"/>
              <w:left w:val="nil"/>
              <w:bottom w:val="single" w:sz="8" w:space="0" w:color="000000"/>
              <w:right w:val="single" w:sz="8" w:space="0" w:color="000000"/>
            </w:tcBorders>
            <w:shd w:val="clear" w:color="auto" w:fill="auto"/>
            <w:vAlign w:val="center"/>
            <w:hideMark/>
          </w:tcPr>
          <w:p w14:paraId="7C4733C1"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 xml:space="preserve">　</w:t>
            </w:r>
          </w:p>
        </w:tc>
        <w:tc>
          <w:tcPr>
            <w:tcW w:w="501" w:type="pct"/>
            <w:tcBorders>
              <w:top w:val="nil"/>
              <w:left w:val="nil"/>
              <w:bottom w:val="single" w:sz="8" w:space="0" w:color="000000"/>
              <w:right w:val="single" w:sz="8" w:space="0" w:color="000000"/>
            </w:tcBorders>
            <w:shd w:val="clear" w:color="auto" w:fill="auto"/>
            <w:vAlign w:val="center"/>
            <w:hideMark/>
          </w:tcPr>
          <w:p w14:paraId="52997556" w14:textId="71BBE6C4"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74" w:type="pct"/>
            <w:tcBorders>
              <w:top w:val="nil"/>
              <w:left w:val="nil"/>
              <w:bottom w:val="single" w:sz="8" w:space="0" w:color="000000"/>
              <w:right w:val="single" w:sz="8" w:space="0" w:color="000000"/>
            </w:tcBorders>
            <w:shd w:val="clear" w:color="auto" w:fill="auto"/>
            <w:noWrap/>
            <w:vAlign w:val="center"/>
            <w:hideMark/>
          </w:tcPr>
          <w:p w14:paraId="643758C1"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5175.00 </w:t>
            </w:r>
          </w:p>
        </w:tc>
        <w:tc>
          <w:tcPr>
            <w:tcW w:w="358" w:type="pct"/>
            <w:tcBorders>
              <w:top w:val="nil"/>
              <w:left w:val="nil"/>
              <w:bottom w:val="single" w:sz="8" w:space="0" w:color="000000"/>
              <w:right w:val="single" w:sz="8" w:space="0" w:color="000000"/>
            </w:tcBorders>
            <w:shd w:val="clear" w:color="auto" w:fill="auto"/>
            <w:noWrap/>
            <w:vAlign w:val="center"/>
            <w:hideMark/>
          </w:tcPr>
          <w:p w14:paraId="3A54CF43"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个</w:t>
            </w:r>
          </w:p>
        </w:tc>
      </w:tr>
      <w:tr w:rsidR="00C172C5" w:rsidRPr="00E05368" w14:paraId="2DD6EED1" w14:textId="77777777" w:rsidTr="00BB37B3">
        <w:trPr>
          <w:trHeight w:val="324"/>
        </w:trPr>
        <w:tc>
          <w:tcPr>
            <w:tcW w:w="267" w:type="pct"/>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1306232" w14:textId="77777777" w:rsidR="00C172C5" w:rsidRPr="00E05368" w:rsidRDefault="00C172C5" w:rsidP="00C172C5">
            <w:pPr>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其中</w:t>
            </w:r>
          </w:p>
        </w:tc>
        <w:tc>
          <w:tcPr>
            <w:tcW w:w="654"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2833F035"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地上泊位</w:t>
            </w:r>
          </w:p>
        </w:tc>
        <w:tc>
          <w:tcPr>
            <w:tcW w:w="573" w:type="pct"/>
            <w:tcBorders>
              <w:top w:val="nil"/>
              <w:left w:val="nil"/>
              <w:bottom w:val="single" w:sz="8" w:space="0" w:color="000000"/>
              <w:right w:val="single" w:sz="8" w:space="0" w:color="000000"/>
            </w:tcBorders>
            <w:shd w:val="clear" w:color="auto" w:fill="auto"/>
            <w:noWrap/>
            <w:vAlign w:val="center"/>
            <w:hideMark/>
          </w:tcPr>
          <w:p w14:paraId="6B92E523"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225.00 </w:t>
            </w:r>
          </w:p>
        </w:tc>
        <w:tc>
          <w:tcPr>
            <w:tcW w:w="575" w:type="pct"/>
            <w:tcBorders>
              <w:top w:val="nil"/>
              <w:left w:val="nil"/>
              <w:bottom w:val="single" w:sz="8" w:space="0" w:color="000000"/>
              <w:right w:val="single" w:sz="8" w:space="0" w:color="000000"/>
            </w:tcBorders>
            <w:shd w:val="clear" w:color="auto" w:fill="auto"/>
            <w:noWrap/>
            <w:vAlign w:val="center"/>
            <w:hideMark/>
          </w:tcPr>
          <w:p w14:paraId="7D6D5F48"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113.00 </w:t>
            </w:r>
          </w:p>
        </w:tc>
        <w:tc>
          <w:tcPr>
            <w:tcW w:w="502" w:type="pct"/>
            <w:tcBorders>
              <w:top w:val="nil"/>
              <w:left w:val="nil"/>
              <w:bottom w:val="single" w:sz="8" w:space="0" w:color="000000"/>
              <w:right w:val="single" w:sz="8" w:space="0" w:color="000000"/>
            </w:tcBorders>
            <w:shd w:val="clear" w:color="auto" w:fill="auto"/>
            <w:noWrap/>
            <w:vAlign w:val="center"/>
            <w:hideMark/>
          </w:tcPr>
          <w:p w14:paraId="67ED38D3"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147.80 </w:t>
            </w:r>
          </w:p>
        </w:tc>
        <w:tc>
          <w:tcPr>
            <w:tcW w:w="502" w:type="pct"/>
            <w:tcBorders>
              <w:top w:val="nil"/>
              <w:left w:val="nil"/>
              <w:bottom w:val="single" w:sz="8" w:space="0" w:color="000000"/>
              <w:right w:val="single" w:sz="8" w:space="0" w:color="000000"/>
            </w:tcBorders>
            <w:shd w:val="clear" w:color="auto" w:fill="auto"/>
            <w:noWrap/>
            <w:vAlign w:val="center"/>
            <w:hideMark/>
          </w:tcPr>
          <w:p w14:paraId="12A9F79B"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69.40 </w:t>
            </w:r>
          </w:p>
        </w:tc>
        <w:tc>
          <w:tcPr>
            <w:tcW w:w="493" w:type="pct"/>
            <w:tcBorders>
              <w:top w:val="nil"/>
              <w:left w:val="nil"/>
              <w:bottom w:val="single" w:sz="8" w:space="0" w:color="000000"/>
              <w:right w:val="single" w:sz="8" w:space="0" w:color="000000"/>
            </w:tcBorders>
            <w:shd w:val="clear" w:color="auto" w:fill="auto"/>
            <w:noWrap/>
            <w:vAlign w:val="center"/>
            <w:hideMark/>
          </w:tcPr>
          <w:p w14:paraId="1D8CBFF1" w14:textId="62B42351"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3BAC30BB"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77.00 </w:t>
            </w:r>
          </w:p>
        </w:tc>
        <w:tc>
          <w:tcPr>
            <w:tcW w:w="574" w:type="pct"/>
            <w:tcBorders>
              <w:top w:val="nil"/>
              <w:left w:val="nil"/>
              <w:bottom w:val="single" w:sz="8" w:space="0" w:color="000000"/>
              <w:right w:val="single" w:sz="8" w:space="0" w:color="000000"/>
            </w:tcBorders>
            <w:shd w:val="clear" w:color="auto" w:fill="auto"/>
            <w:noWrap/>
            <w:vAlign w:val="center"/>
            <w:hideMark/>
          </w:tcPr>
          <w:p w14:paraId="57D647E7"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632.20 </w:t>
            </w:r>
          </w:p>
        </w:tc>
        <w:tc>
          <w:tcPr>
            <w:tcW w:w="358" w:type="pct"/>
            <w:tcBorders>
              <w:top w:val="nil"/>
              <w:left w:val="nil"/>
              <w:bottom w:val="single" w:sz="8" w:space="0" w:color="000000"/>
              <w:right w:val="single" w:sz="8" w:space="0" w:color="000000"/>
            </w:tcBorders>
            <w:shd w:val="clear" w:color="auto" w:fill="auto"/>
            <w:noWrap/>
            <w:vAlign w:val="center"/>
            <w:hideMark/>
          </w:tcPr>
          <w:p w14:paraId="52915E2E"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个</w:t>
            </w:r>
          </w:p>
        </w:tc>
      </w:tr>
      <w:tr w:rsidR="00C172C5" w:rsidRPr="00E05368" w14:paraId="55B6A01C"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2994952E" w14:textId="77777777" w:rsidR="00C172C5" w:rsidRPr="00E05368" w:rsidRDefault="00C172C5" w:rsidP="00C172C5">
            <w:pPr>
              <w:rPr>
                <w:rFonts w:ascii="华文细黑" w:eastAsia="华文细黑" w:hAnsi="华文细黑"/>
                <w:color w:val="000000"/>
                <w:sz w:val="16"/>
                <w:szCs w:val="18"/>
              </w:rPr>
            </w:pPr>
          </w:p>
        </w:tc>
        <w:tc>
          <w:tcPr>
            <w:tcW w:w="654" w:type="pct"/>
            <w:gridSpan w:val="2"/>
            <w:tcBorders>
              <w:top w:val="single" w:sz="8" w:space="0" w:color="000000"/>
              <w:left w:val="nil"/>
              <w:bottom w:val="single" w:sz="8" w:space="0" w:color="000000"/>
              <w:right w:val="single" w:sz="8" w:space="0" w:color="000000"/>
            </w:tcBorders>
            <w:shd w:val="clear" w:color="auto" w:fill="auto"/>
            <w:noWrap/>
            <w:vAlign w:val="center"/>
            <w:hideMark/>
          </w:tcPr>
          <w:p w14:paraId="442BC39A"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地下泊位</w:t>
            </w:r>
          </w:p>
        </w:tc>
        <w:tc>
          <w:tcPr>
            <w:tcW w:w="573" w:type="pct"/>
            <w:tcBorders>
              <w:top w:val="nil"/>
              <w:left w:val="nil"/>
              <w:bottom w:val="single" w:sz="8" w:space="0" w:color="000000"/>
              <w:right w:val="single" w:sz="8" w:space="0" w:color="000000"/>
            </w:tcBorders>
            <w:shd w:val="clear" w:color="auto" w:fill="auto"/>
            <w:noWrap/>
            <w:vAlign w:val="center"/>
            <w:hideMark/>
          </w:tcPr>
          <w:p w14:paraId="5DFBC622"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2029.00 </w:t>
            </w:r>
          </w:p>
        </w:tc>
        <w:tc>
          <w:tcPr>
            <w:tcW w:w="575" w:type="pct"/>
            <w:tcBorders>
              <w:top w:val="nil"/>
              <w:left w:val="nil"/>
              <w:bottom w:val="single" w:sz="8" w:space="0" w:color="000000"/>
              <w:right w:val="single" w:sz="8" w:space="0" w:color="000000"/>
            </w:tcBorders>
            <w:shd w:val="clear" w:color="auto" w:fill="auto"/>
            <w:noWrap/>
            <w:vAlign w:val="center"/>
            <w:hideMark/>
          </w:tcPr>
          <w:p w14:paraId="1EECE25E"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1021.00 </w:t>
            </w:r>
          </w:p>
        </w:tc>
        <w:tc>
          <w:tcPr>
            <w:tcW w:w="502" w:type="pct"/>
            <w:tcBorders>
              <w:top w:val="nil"/>
              <w:left w:val="nil"/>
              <w:bottom w:val="single" w:sz="8" w:space="0" w:color="000000"/>
              <w:right w:val="single" w:sz="8" w:space="0" w:color="000000"/>
            </w:tcBorders>
            <w:shd w:val="clear" w:color="auto" w:fill="auto"/>
            <w:noWrap/>
            <w:vAlign w:val="center"/>
            <w:hideMark/>
          </w:tcPr>
          <w:p w14:paraId="00B4E5BA"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591.20 </w:t>
            </w:r>
          </w:p>
        </w:tc>
        <w:tc>
          <w:tcPr>
            <w:tcW w:w="502" w:type="pct"/>
            <w:tcBorders>
              <w:top w:val="nil"/>
              <w:left w:val="nil"/>
              <w:bottom w:val="single" w:sz="8" w:space="0" w:color="000000"/>
              <w:right w:val="single" w:sz="8" w:space="0" w:color="000000"/>
            </w:tcBorders>
            <w:shd w:val="clear" w:color="auto" w:fill="auto"/>
            <w:noWrap/>
            <w:vAlign w:val="center"/>
            <w:hideMark/>
          </w:tcPr>
          <w:p w14:paraId="36DDBF2D"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625.00 </w:t>
            </w:r>
          </w:p>
        </w:tc>
        <w:tc>
          <w:tcPr>
            <w:tcW w:w="493" w:type="pct"/>
            <w:tcBorders>
              <w:top w:val="nil"/>
              <w:left w:val="nil"/>
              <w:bottom w:val="single" w:sz="8" w:space="0" w:color="000000"/>
              <w:right w:val="single" w:sz="8" w:space="0" w:color="000000"/>
            </w:tcBorders>
            <w:shd w:val="clear" w:color="auto" w:fill="auto"/>
            <w:noWrap/>
            <w:vAlign w:val="center"/>
            <w:hideMark/>
          </w:tcPr>
          <w:p w14:paraId="73FBFA70" w14:textId="467D5E28"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24C37EDE"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277.00 </w:t>
            </w:r>
          </w:p>
        </w:tc>
        <w:tc>
          <w:tcPr>
            <w:tcW w:w="574" w:type="pct"/>
            <w:tcBorders>
              <w:top w:val="nil"/>
              <w:left w:val="nil"/>
              <w:bottom w:val="single" w:sz="8" w:space="0" w:color="000000"/>
              <w:right w:val="single" w:sz="8" w:space="0" w:color="000000"/>
            </w:tcBorders>
            <w:shd w:val="clear" w:color="auto" w:fill="auto"/>
            <w:noWrap/>
            <w:vAlign w:val="center"/>
            <w:hideMark/>
          </w:tcPr>
          <w:p w14:paraId="7AE6DEF1"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4543.20 </w:t>
            </w:r>
          </w:p>
        </w:tc>
        <w:tc>
          <w:tcPr>
            <w:tcW w:w="358" w:type="pct"/>
            <w:tcBorders>
              <w:top w:val="nil"/>
              <w:left w:val="nil"/>
              <w:bottom w:val="single" w:sz="8" w:space="0" w:color="000000"/>
              <w:right w:val="single" w:sz="8" w:space="0" w:color="000000"/>
            </w:tcBorders>
            <w:shd w:val="clear" w:color="auto" w:fill="auto"/>
            <w:noWrap/>
            <w:vAlign w:val="center"/>
            <w:hideMark/>
          </w:tcPr>
          <w:p w14:paraId="0603AAA8"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个</w:t>
            </w:r>
          </w:p>
        </w:tc>
      </w:tr>
      <w:tr w:rsidR="00C172C5" w:rsidRPr="00E05368" w14:paraId="7102B457"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5A292B09" w14:textId="77777777" w:rsidR="00C172C5" w:rsidRPr="00E05368" w:rsidRDefault="00C172C5" w:rsidP="00C172C5">
            <w:pPr>
              <w:rPr>
                <w:rFonts w:ascii="华文细黑" w:eastAsia="华文细黑" w:hAnsi="华文细黑"/>
                <w:color w:val="000000"/>
                <w:sz w:val="16"/>
                <w:szCs w:val="18"/>
              </w:rPr>
            </w:pPr>
          </w:p>
        </w:tc>
        <w:tc>
          <w:tcPr>
            <w:tcW w:w="267" w:type="pct"/>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864E271"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其中</w:t>
            </w:r>
          </w:p>
        </w:tc>
        <w:tc>
          <w:tcPr>
            <w:tcW w:w="388" w:type="pct"/>
            <w:tcBorders>
              <w:top w:val="nil"/>
              <w:left w:val="nil"/>
              <w:bottom w:val="single" w:sz="8" w:space="0" w:color="000000"/>
              <w:right w:val="single" w:sz="8" w:space="0" w:color="000000"/>
            </w:tcBorders>
            <w:shd w:val="clear" w:color="auto" w:fill="auto"/>
            <w:noWrap/>
            <w:vAlign w:val="center"/>
            <w:hideMark/>
          </w:tcPr>
          <w:p w14:paraId="514FF1A6"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非人防区域</w:t>
            </w:r>
          </w:p>
        </w:tc>
        <w:tc>
          <w:tcPr>
            <w:tcW w:w="573" w:type="pct"/>
            <w:tcBorders>
              <w:top w:val="nil"/>
              <w:left w:val="nil"/>
              <w:bottom w:val="single" w:sz="8" w:space="0" w:color="000000"/>
              <w:right w:val="single" w:sz="8" w:space="0" w:color="000000"/>
            </w:tcBorders>
            <w:shd w:val="clear" w:color="auto" w:fill="auto"/>
            <w:noWrap/>
            <w:vAlign w:val="center"/>
            <w:hideMark/>
          </w:tcPr>
          <w:p w14:paraId="02F65D07"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1770.00 </w:t>
            </w:r>
          </w:p>
        </w:tc>
        <w:tc>
          <w:tcPr>
            <w:tcW w:w="575" w:type="pct"/>
            <w:tcBorders>
              <w:top w:val="nil"/>
              <w:left w:val="nil"/>
              <w:bottom w:val="single" w:sz="8" w:space="0" w:color="000000"/>
              <w:right w:val="single" w:sz="8" w:space="0" w:color="000000"/>
            </w:tcBorders>
            <w:shd w:val="clear" w:color="auto" w:fill="auto"/>
            <w:noWrap/>
            <w:vAlign w:val="center"/>
            <w:hideMark/>
          </w:tcPr>
          <w:p w14:paraId="405B825A"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855.00 </w:t>
            </w:r>
          </w:p>
        </w:tc>
        <w:tc>
          <w:tcPr>
            <w:tcW w:w="502" w:type="pct"/>
            <w:tcBorders>
              <w:top w:val="nil"/>
              <w:left w:val="nil"/>
              <w:bottom w:val="single" w:sz="8" w:space="0" w:color="000000"/>
              <w:right w:val="single" w:sz="8" w:space="0" w:color="000000"/>
            </w:tcBorders>
            <w:shd w:val="clear" w:color="auto" w:fill="auto"/>
            <w:noWrap/>
            <w:vAlign w:val="center"/>
            <w:hideMark/>
          </w:tcPr>
          <w:p w14:paraId="11A48201"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545.02 </w:t>
            </w:r>
          </w:p>
        </w:tc>
        <w:tc>
          <w:tcPr>
            <w:tcW w:w="502" w:type="pct"/>
            <w:tcBorders>
              <w:top w:val="nil"/>
              <w:left w:val="nil"/>
              <w:bottom w:val="single" w:sz="8" w:space="0" w:color="000000"/>
              <w:right w:val="single" w:sz="8" w:space="0" w:color="000000"/>
            </w:tcBorders>
            <w:shd w:val="clear" w:color="auto" w:fill="auto"/>
            <w:noWrap/>
            <w:vAlign w:val="center"/>
            <w:hideMark/>
          </w:tcPr>
          <w:p w14:paraId="6F1C1988"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543.87 </w:t>
            </w:r>
          </w:p>
        </w:tc>
        <w:tc>
          <w:tcPr>
            <w:tcW w:w="493" w:type="pct"/>
            <w:tcBorders>
              <w:top w:val="nil"/>
              <w:left w:val="nil"/>
              <w:bottom w:val="single" w:sz="8" w:space="0" w:color="000000"/>
              <w:right w:val="single" w:sz="8" w:space="0" w:color="000000"/>
            </w:tcBorders>
            <w:shd w:val="clear" w:color="auto" w:fill="auto"/>
            <w:noWrap/>
            <w:vAlign w:val="center"/>
            <w:hideMark/>
          </w:tcPr>
          <w:p w14:paraId="240C66F3" w14:textId="2665A1D0"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0AD64B87"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248.00 </w:t>
            </w:r>
          </w:p>
        </w:tc>
        <w:tc>
          <w:tcPr>
            <w:tcW w:w="574" w:type="pct"/>
            <w:tcBorders>
              <w:top w:val="nil"/>
              <w:left w:val="nil"/>
              <w:bottom w:val="single" w:sz="8" w:space="0" w:color="000000"/>
              <w:right w:val="single" w:sz="8" w:space="0" w:color="000000"/>
            </w:tcBorders>
            <w:shd w:val="clear" w:color="auto" w:fill="auto"/>
            <w:noWrap/>
            <w:vAlign w:val="center"/>
            <w:hideMark/>
          </w:tcPr>
          <w:p w14:paraId="5A1C25F3"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3961.89 </w:t>
            </w:r>
          </w:p>
        </w:tc>
        <w:tc>
          <w:tcPr>
            <w:tcW w:w="358" w:type="pct"/>
            <w:tcBorders>
              <w:top w:val="nil"/>
              <w:left w:val="nil"/>
              <w:bottom w:val="single" w:sz="8" w:space="0" w:color="000000"/>
              <w:right w:val="single" w:sz="8" w:space="0" w:color="000000"/>
            </w:tcBorders>
            <w:shd w:val="clear" w:color="auto" w:fill="auto"/>
            <w:noWrap/>
            <w:vAlign w:val="center"/>
            <w:hideMark/>
          </w:tcPr>
          <w:p w14:paraId="04E8C60E"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个</w:t>
            </w:r>
          </w:p>
        </w:tc>
      </w:tr>
      <w:tr w:rsidR="00C172C5" w:rsidRPr="00E05368" w14:paraId="7B7E7551" w14:textId="77777777" w:rsidTr="00BB37B3">
        <w:trPr>
          <w:trHeight w:val="324"/>
        </w:trPr>
        <w:tc>
          <w:tcPr>
            <w:tcW w:w="267" w:type="pct"/>
            <w:vMerge/>
            <w:tcBorders>
              <w:top w:val="nil"/>
              <w:left w:val="single" w:sz="8" w:space="0" w:color="000000"/>
              <w:bottom w:val="single" w:sz="8" w:space="0" w:color="000000"/>
              <w:right w:val="single" w:sz="8" w:space="0" w:color="000000"/>
            </w:tcBorders>
            <w:vAlign w:val="center"/>
            <w:hideMark/>
          </w:tcPr>
          <w:p w14:paraId="0FCD62B9" w14:textId="77777777" w:rsidR="00C172C5" w:rsidRPr="00E05368" w:rsidRDefault="00C172C5" w:rsidP="00C172C5">
            <w:pPr>
              <w:rPr>
                <w:rFonts w:ascii="华文细黑" w:eastAsia="华文细黑" w:hAnsi="华文细黑"/>
                <w:color w:val="000000"/>
                <w:sz w:val="16"/>
                <w:szCs w:val="18"/>
              </w:rPr>
            </w:pPr>
          </w:p>
        </w:tc>
        <w:tc>
          <w:tcPr>
            <w:tcW w:w="267" w:type="pct"/>
            <w:vMerge/>
            <w:tcBorders>
              <w:top w:val="nil"/>
              <w:left w:val="single" w:sz="8" w:space="0" w:color="000000"/>
              <w:bottom w:val="single" w:sz="8" w:space="0" w:color="000000"/>
              <w:right w:val="single" w:sz="8" w:space="0" w:color="000000"/>
            </w:tcBorders>
            <w:vAlign w:val="center"/>
            <w:hideMark/>
          </w:tcPr>
          <w:p w14:paraId="55510316" w14:textId="77777777" w:rsidR="00C172C5" w:rsidRPr="00E05368" w:rsidRDefault="00C172C5" w:rsidP="00C172C5">
            <w:pPr>
              <w:rPr>
                <w:rFonts w:ascii="华文细黑" w:eastAsia="华文细黑" w:hAnsi="华文细黑"/>
                <w:color w:val="000000"/>
                <w:sz w:val="16"/>
                <w:szCs w:val="18"/>
              </w:rPr>
            </w:pPr>
          </w:p>
        </w:tc>
        <w:tc>
          <w:tcPr>
            <w:tcW w:w="388" w:type="pct"/>
            <w:tcBorders>
              <w:top w:val="nil"/>
              <w:left w:val="nil"/>
              <w:bottom w:val="single" w:sz="8" w:space="0" w:color="000000"/>
              <w:right w:val="single" w:sz="8" w:space="0" w:color="000000"/>
            </w:tcBorders>
            <w:shd w:val="clear" w:color="auto" w:fill="auto"/>
            <w:noWrap/>
            <w:vAlign w:val="center"/>
            <w:hideMark/>
          </w:tcPr>
          <w:p w14:paraId="1FF03F75"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人防区域</w:t>
            </w:r>
          </w:p>
        </w:tc>
        <w:tc>
          <w:tcPr>
            <w:tcW w:w="573" w:type="pct"/>
            <w:tcBorders>
              <w:top w:val="nil"/>
              <w:left w:val="nil"/>
              <w:bottom w:val="single" w:sz="8" w:space="0" w:color="000000"/>
              <w:right w:val="single" w:sz="8" w:space="0" w:color="000000"/>
            </w:tcBorders>
            <w:shd w:val="clear" w:color="auto" w:fill="auto"/>
            <w:noWrap/>
            <w:vAlign w:val="center"/>
            <w:hideMark/>
          </w:tcPr>
          <w:p w14:paraId="5EBF2486"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259.00 </w:t>
            </w:r>
          </w:p>
        </w:tc>
        <w:tc>
          <w:tcPr>
            <w:tcW w:w="575" w:type="pct"/>
            <w:tcBorders>
              <w:top w:val="nil"/>
              <w:left w:val="nil"/>
              <w:bottom w:val="single" w:sz="8" w:space="0" w:color="000000"/>
              <w:right w:val="single" w:sz="8" w:space="0" w:color="000000"/>
            </w:tcBorders>
            <w:shd w:val="clear" w:color="auto" w:fill="auto"/>
            <w:noWrap/>
            <w:vAlign w:val="center"/>
            <w:hideMark/>
          </w:tcPr>
          <w:p w14:paraId="65E90B49"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166.00 </w:t>
            </w:r>
          </w:p>
        </w:tc>
        <w:tc>
          <w:tcPr>
            <w:tcW w:w="502" w:type="pct"/>
            <w:tcBorders>
              <w:top w:val="nil"/>
              <w:left w:val="nil"/>
              <w:bottom w:val="single" w:sz="8" w:space="0" w:color="000000"/>
              <w:right w:val="single" w:sz="8" w:space="0" w:color="000000"/>
            </w:tcBorders>
            <w:shd w:val="clear" w:color="auto" w:fill="auto"/>
            <w:noWrap/>
            <w:vAlign w:val="center"/>
            <w:hideMark/>
          </w:tcPr>
          <w:p w14:paraId="3862CADC"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46.18 </w:t>
            </w:r>
          </w:p>
        </w:tc>
        <w:tc>
          <w:tcPr>
            <w:tcW w:w="502" w:type="pct"/>
            <w:tcBorders>
              <w:top w:val="nil"/>
              <w:left w:val="nil"/>
              <w:bottom w:val="single" w:sz="8" w:space="0" w:color="000000"/>
              <w:right w:val="single" w:sz="8" w:space="0" w:color="000000"/>
            </w:tcBorders>
            <w:shd w:val="clear" w:color="auto" w:fill="auto"/>
            <w:noWrap/>
            <w:vAlign w:val="center"/>
            <w:hideMark/>
          </w:tcPr>
          <w:p w14:paraId="410D1D82"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81.13 </w:t>
            </w:r>
          </w:p>
        </w:tc>
        <w:tc>
          <w:tcPr>
            <w:tcW w:w="493" w:type="pct"/>
            <w:tcBorders>
              <w:top w:val="nil"/>
              <w:left w:val="nil"/>
              <w:bottom w:val="single" w:sz="8" w:space="0" w:color="000000"/>
              <w:right w:val="single" w:sz="8" w:space="0" w:color="000000"/>
            </w:tcBorders>
            <w:shd w:val="clear" w:color="auto" w:fill="auto"/>
            <w:noWrap/>
            <w:vAlign w:val="center"/>
            <w:hideMark/>
          </w:tcPr>
          <w:p w14:paraId="2F31D7EC" w14:textId="4E022C4A"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0.00 </w:t>
            </w:r>
          </w:p>
        </w:tc>
        <w:tc>
          <w:tcPr>
            <w:tcW w:w="501" w:type="pct"/>
            <w:tcBorders>
              <w:top w:val="nil"/>
              <w:left w:val="nil"/>
              <w:bottom w:val="single" w:sz="8" w:space="0" w:color="000000"/>
              <w:right w:val="single" w:sz="8" w:space="0" w:color="000000"/>
            </w:tcBorders>
            <w:shd w:val="clear" w:color="auto" w:fill="auto"/>
            <w:noWrap/>
            <w:vAlign w:val="center"/>
            <w:hideMark/>
          </w:tcPr>
          <w:p w14:paraId="26354E74"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29.00 </w:t>
            </w:r>
          </w:p>
        </w:tc>
        <w:tc>
          <w:tcPr>
            <w:tcW w:w="574" w:type="pct"/>
            <w:tcBorders>
              <w:top w:val="nil"/>
              <w:left w:val="nil"/>
              <w:bottom w:val="single" w:sz="8" w:space="0" w:color="000000"/>
              <w:right w:val="single" w:sz="8" w:space="0" w:color="000000"/>
            </w:tcBorders>
            <w:shd w:val="clear" w:color="auto" w:fill="auto"/>
            <w:noWrap/>
            <w:vAlign w:val="center"/>
            <w:hideMark/>
          </w:tcPr>
          <w:p w14:paraId="660F8A2F"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color w:val="000000"/>
                <w:sz w:val="16"/>
                <w:szCs w:val="18"/>
              </w:rPr>
              <w:t xml:space="preserve">581.31 </w:t>
            </w:r>
          </w:p>
        </w:tc>
        <w:tc>
          <w:tcPr>
            <w:tcW w:w="358" w:type="pct"/>
            <w:tcBorders>
              <w:top w:val="nil"/>
              <w:left w:val="nil"/>
              <w:bottom w:val="single" w:sz="8" w:space="0" w:color="000000"/>
              <w:right w:val="single" w:sz="8" w:space="0" w:color="000000"/>
            </w:tcBorders>
            <w:shd w:val="clear" w:color="auto" w:fill="auto"/>
            <w:noWrap/>
            <w:vAlign w:val="center"/>
            <w:hideMark/>
          </w:tcPr>
          <w:p w14:paraId="7D35294D" w14:textId="77777777" w:rsidR="00C172C5" w:rsidRPr="00E05368" w:rsidRDefault="00C172C5" w:rsidP="00C172C5">
            <w:pPr>
              <w:spacing w:before="100" w:beforeAutospacing="1" w:after="100" w:afterAutospacing="1"/>
              <w:jc w:val="center"/>
              <w:rPr>
                <w:rFonts w:ascii="华文细黑" w:eastAsia="华文细黑" w:hAnsi="华文细黑"/>
                <w:color w:val="000000"/>
                <w:sz w:val="16"/>
                <w:szCs w:val="18"/>
              </w:rPr>
            </w:pPr>
            <w:r w:rsidRPr="00E05368">
              <w:rPr>
                <w:rFonts w:ascii="华文细黑" w:eastAsia="华文细黑" w:hAnsi="华文细黑" w:hint="eastAsia"/>
                <w:color w:val="000000"/>
                <w:sz w:val="16"/>
                <w:szCs w:val="18"/>
              </w:rPr>
              <w:t>个</w:t>
            </w:r>
          </w:p>
        </w:tc>
      </w:tr>
    </w:tbl>
    <w:p w14:paraId="28F93AA1" w14:textId="77777777" w:rsidR="00C32046" w:rsidRPr="00E05368" w:rsidRDefault="00C32046" w:rsidP="00C32046">
      <w:pPr>
        <w:adjustRightInd w:val="0"/>
        <w:snapToGrid w:val="0"/>
        <w:spacing w:line="480" w:lineRule="auto"/>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单位：平方米、套</w:t>
      </w:r>
    </w:p>
    <w:p w14:paraId="07E27E6C" w14:textId="4186A75B"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2</w:t>
      </w:r>
      <w:r w:rsidRPr="00E05368">
        <w:rPr>
          <w:rFonts w:ascii="Arial" w:hAnsi="Arial" w:cs="Arial"/>
          <w:color w:val="000000"/>
          <w:sz w:val="21"/>
          <w:szCs w:val="21"/>
        </w:rPr>
        <w:t>、项目建造标准</w:t>
      </w:r>
    </w:p>
    <w:p w14:paraId="1718B4ED" w14:textId="121D0F0B" w:rsidR="00E03EB1" w:rsidRPr="00E05368" w:rsidRDefault="009C5AA4" w:rsidP="00AD37E0">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根据建设单位介绍，项目共分两期开发：一期为</w:t>
      </w:r>
      <w:r w:rsidRPr="00E05368">
        <w:rPr>
          <w:rFonts w:ascii="Arial" w:hAnsi="Arial" w:cs="Arial"/>
          <w:sz w:val="21"/>
          <w:szCs w:val="21"/>
        </w:rPr>
        <w:t>A1</w:t>
      </w:r>
      <w:r w:rsidRPr="00E05368">
        <w:rPr>
          <w:rFonts w:ascii="Arial" w:hAnsi="Arial" w:cs="Arial" w:hint="eastAsia"/>
          <w:sz w:val="21"/>
          <w:szCs w:val="21"/>
        </w:rPr>
        <w:t>、</w:t>
      </w:r>
      <w:r w:rsidRPr="00E05368">
        <w:rPr>
          <w:rFonts w:ascii="Arial" w:hAnsi="Arial" w:cs="Arial"/>
          <w:sz w:val="21"/>
          <w:szCs w:val="21"/>
        </w:rPr>
        <w:t>B2</w:t>
      </w:r>
      <w:r w:rsidRPr="00E05368">
        <w:rPr>
          <w:rFonts w:ascii="Arial" w:hAnsi="Arial" w:cs="Arial"/>
          <w:sz w:val="21"/>
          <w:szCs w:val="21"/>
        </w:rPr>
        <w:t>地块及</w:t>
      </w:r>
      <w:r w:rsidRPr="00E05368">
        <w:rPr>
          <w:rFonts w:ascii="Arial" w:hAnsi="Arial" w:cs="Arial"/>
          <w:sz w:val="21"/>
          <w:szCs w:val="21"/>
        </w:rPr>
        <w:t>C</w:t>
      </w:r>
      <w:r w:rsidRPr="00E05368">
        <w:rPr>
          <w:rFonts w:ascii="Arial" w:hAnsi="Arial" w:cs="Arial"/>
          <w:sz w:val="21"/>
          <w:szCs w:val="21"/>
        </w:rPr>
        <w:t>地块，</w:t>
      </w:r>
      <w:r w:rsidRPr="00E05368">
        <w:rPr>
          <w:rFonts w:ascii="Arial" w:hAnsi="Arial" w:cs="Arial" w:hint="eastAsia"/>
          <w:sz w:val="21"/>
          <w:szCs w:val="21"/>
        </w:rPr>
        <w:t>二期为</w:t>
      </w:r>
      <w:r w:rsidRPr="00E05368">
        <w:rPr>
          <w:rFonts w:ascii="Arial" w:hAnsi="Arial" w:cs="Arial"/>
          <w:sz w:val="21"/>
          <w:szCs w:val="21"/>
        </w:rPr>
        <w:t>A2</w:t>
      </w:r>
      <w:r w:rsidRPr="00E05368">
        <w:rPr>
          <w:rFonts w:ascii="Arial" w:hAnsi="Arial" w:cs="Arial" w:hint="eastAsia"/>
          <w:sz w:val="21"/>
          <w:szCs w:val="21"/>
        </w:rPr>
        <w:t>、</w:t>
      </w:r>
      <w:r w:rsidRPr="00E05368">
        <w:rPr>
          <w:rFonts w:ascii="Arial" w:hAnsi="Arial" w:cs="Arial"/>
          <w:sz w:val="21"/>
          <w:szCs w:val="21"/>
        </w:rPr>
        <w:t>B1</w:t>
      </w:r>
      <w:r w:rsidRPr="00E05368">
        <w:rPr>
          <w:rFonts w:ascii="Arial" w:hAnsi="Arial" w:cs="Arial" w:hint="eastAsia"/>
          <w:sz w:val="21"/>
          <w:szCs w:val="21"/>
        </w:rPr>
        <w:t>及</w:t>
      </w:r>
      <w:r w:rsidRPr="00E05368">
        <w:rPr>
          <w:rFonts w:ascii="Arial" w:hAnsi="Arial" w:cs="Arial"/>
          <w:sz w:val="21"/>
          <w:szCs w:val="21"/>
        </w:rPr>
        <w:t>B3</w:t>
      </w:r>
      <w:r w:rsidRPr="00E05368">
        <w:rPr>
          <w:rFonts w:ascii="Arial" w:hAnsi="Arial" w:cs="Arial"/>
          <w:sz w:val="21"/>
          <w:szCs w:val="21"/>
        </w:rPr>
        <w:t>地块。</w:t>
      </w:r>
      <w:r w:rsidRPr="00E05368">
        <w:rPr>
          <w:rFonts w:ascii="Arial" w:hAnsi="Arial" w:cs="Arial" w:hint="eastAsia"/>
          <w:color w:val="000000"/>
          <w:sz w:val="21"/>
          <w:szCs w:val="21"/>
        </w:rPr>
        <w:t>项目</w:t>
      </w:r>
      <w:r w:rsidRPr="00E05368">
        <w:rPr>
          <w:rFonts w:ascii="Arial" w:hAnsi="Arial" w:cs="Arial" w:hint="eastAsia"/>
          <w:color w:val="000000"/>
          <w:sz w:val="21"/>
          <w:szCs w:val="21"/>
        </w:rPr>
        <w:t>A</w:t>
      </w:r>
      <w:r w:rsidRPr="00E05368">
        <w:rPr>
          <w:rFonts w:ascii="Arial" w:hAnsi="Arial" w:cs="Arial"/>
          <w:color w:val="000000"/>
          <w:sz w:val="21"/>
          <w:szCs w:val="21"/>
        </w:rPr>
        <w:t>1</w:t>
      </w:r>
      <w:r w:rsidRPr="00E05368">
        <w:rPr>
          <w:rFonts w:ascii="Arial" w:hAnsi="Arial" w:cs="Arial" w:hint="eastAsia"/>
          <w:color w:val="000000"/>
          <w:sz w:val="21"/>
          <w:szCs w:val="21"/>
        </w:rPr>
        <w:t>、</w:t>
      </w:r>
      <w:r w:rsidRPr="00E05368">
        <w:rPr>
          <w:rFonts w:ascii="Arial" w:hAnsi="Arial" w:cs="Arial" w:hint="eastAsia"/>
          <w:color w:val="000000"/>
          <w:sz w:val="21"/>
          <w:szCs w:val="21"/>
        </w:rPr>
        <w:t>A</w:t>
      </w:r>
      <w:r w:rsidRPr="00E05368">
        <w:rPr>
          <w:rFonts w:ascii="Arial" w:hAnsi="Arial" w:cs="Arial"/>
          <w:color w:val="000000"/>
          <w:sz w:val="21"/>
          <w:szCs w:val="21"/>
        </w:rPr>
        <w:t>2</w:t>
      </w:r>
      <w:r w:rsidRPr="00E05368">
        <w:rPr>
          <w:rFonts w:ascii="Arial" w:hAnsi="Arial" w:cs="Arial" w:hint="eastAsia"/>
          <w:color w:val="000000"/>
          <w:sz w:val="21"/>
          <w:szCs w:val="21"/>
        </w:rPr>
        <w:t>、</w:t>
      </w:r>
      <w:r w:rsidR="009E6D3E" w:rsidRPr="00E05368">
        <w:rPr>
          <w:rFonts w:ascii="Arial" w:hAnsi="Arial" w:cs="Arial" w:hint="eastAsia"/>
          <w:color w:val="000000"/>
          <w:sz w:val="21"/>
          <w:szCs w:val="21"/>
        </w:rPr>
        <w:t>B</w:t>
      </w:r>
      <w:r w:rsidR="009E6D3E" w:rsidRPr="00E05368">
        <w:rPr>
          <w:rFonts w:ascii="Arial" w:hAnsi="Arial" w:cs="Arial"/>
          <w:color w:val="000000"/>
          <w:sz w:val="21"/>
          <w:szCs w:val="21"/>
        </w:rPr>
        <w:t>2</w:t>
      </w:r>
      <w:r w:rsidRPr="00E05368">
        <w:rPr>
          <w:rFonts w:ascii="Arial" w:hAnsi="Arial" w:cs="Arial" w:hint="eastAsia"/>
          <w:color w:val="000000"/>
          <w:sz w:val="21"/>
          <w:szCs w:val="21"/>
        </w:rPr>
        <w:t>地块</w:t>
      </w:r>
      <w:r w:rsidR="009E6D3E" w:rsidRPr="00E05368">
        <w:rPr>
          <w:rFonts w:ascii="Arial" w:hAnsi="Arial" w:cs="Arial" w:hint="eastAsia"/>
          <w:color w:val="000000"/>
          <w:sz w:val="21"/>
          <w:szCs w:val="21"/>
        </w:rPr>
        <w:t>目前</w:t>
      </w:r>
      <w:r w:rsidRPr="00E05368">
        <w:rPr>
          <w:rFonts w:ascii="Arial" w:hAnsi="Arial" w:cs="Arial" w:hint="eastAsia"/>
          <w:color w:val="000000"/>
          <w:sz w:val="21"/>
          <w:szCs w:val="21"/>
        </w:rPr>
        <w:t>设计为</w:t>
      </w:r>
      <w:r w:rsidR="008F2685" w:rsidRPr="00E05368">
        <w:rPr>
          <w:rFonts w:ascii="Arial" w:hAnsi="Arial" w:cs="Arial" w:hint="eastAsia"/>
          <w:color w:val="000000"/>
          <w:sz w:val="21"/>
          <w:szCs w:val="21"/>
        </w:rPr>
        <w:t>高层</w:t>
      </w:r>
      <w:r w:rsidR="00E03EB1" w:rsidRPr="00E05368">
        <w:rPr>
          <w:rFonts w:ascii="Arial" w:hAnsi="Arial" w:cs="Arial" w:hint="eastAsia"/>
          <w:color w:val="000000"/>
          <w:sz w:val="21"/>
          <w:szCs w:val="21"/>
        </w:rPr>
        <w:t>住宅楼及沿街商业裙楼，</w:t>
      </w:r>
      <w:r w:rsidR="00AD37E0" w:rsidRPr="00E05368">
        <w:rPr>
          <w:rFonts w:ascii="Arial" w:hAnsi="Arial" w:cs="Arial" w:hint="eastAsia"/>
          <w:color w:val="000000"/>
          <w:sz w:val="21"/>
          <w:szCs w:val="21"/>
        </w:rPr>
        <w:t>均为</w:t>
      </w:r>
      <w:r w:rsidRPr="00E05368">
        <w:rPr>
          <w:rFonts w:ascii="Arial" w:hAnsi="Arial" w:cs="Arial"/>
          <w:color w:val="000000"/>
          <w:sz w:val="21"/>
          <w:szCs w:val="21"/>
        </w:rPr>
        <w:t>30</w:t>
      </w:r>
      <w:r w:rsidRPr="00E05368">
        <w:rPr>
          <w:rFonts w:ascii="Arial" w:hAnsi="Arial" w:cs="Arial" w:hint="eastAsia"/>
          <w:color w:val="000000"/>
          <w:sz w:val="21"/>
          <w:szCs w:val="21"/>
        </w:rPr>
        <w:t>-</w:t>
      </w:r>
      <w:r w:rsidRPr="00E05368">
        <w:rPr>
          <w:rFonts w:ascii="Arial" w:hAnsi="Arial" w:cs="Arial"/>
          <w:color w:val="000000"/>
          <w:sz w:val="21"/>
          <w:szCs w:val="21"/>
        </w:rPr>
        <w:t>33</w:t>
      </w:r>
      <w:r w:rsidR="00E03EB1" w:rsidRPr="00E05368">
        <w:rPr>
          <w:rFonts w:ascii="Arial" w:hAnsi="Arial" w:cs="Arial" w:hint="eastAsia"/>
          <w:color w:val="000000"/>
          <w:sz w:val="21"/>
          <w:szCs w:val="21"/>
        </w:rPr>
        <w:t>层</w:t>
      </w:r>
      <w:r w:rsidR="00C65666" w:rsidRPr="00E05368">
        <w:rPr>
          <w:rFonts w:ascii="Arial" w:hAnsi="Arial" w:cs="Arial" w:hint="eastAsia"/>
          <w:color w:val="000000"/>
          <w:sz w:val="21"/>
          <w:szCs w:val="21"/>
        </w:rPr>
        <w:t>高层住宅楼</w:t>
      </w:r>
      <w:r w:rsidR="00E03EB1" w:rsidRPr="00E05368">
        <w:rPr>
          <w:rFonts w:ascii="Arial" w:hAnsi="Arial" w:cs="Arial" w:hint="eastAsia"/>
          <w:color w:val="000000"/>
          <w:sz w:val="21"/>
          <w:szCs w:val="21"/>
        </w:rPr>
        <w:t>，地下整体设计为车库、设备及其他用房</w:t>
      </w:r>
      <w:r w:rsidR="009E6D3E" w:rsidRPr="00E05368">
        <w:rPr>
          <w:rFonts w:ascii="Arial" w:hAnsi="Arial" w:cs="Arial" w:hint="eastAsia"/>
          <w:color w:val="000000"/>
          <w:sz w:val="21"/>
          <w:szCs w:val="21"/>
        </w:rPr>
        <w:t>；项目</w:t>
      </w:r>
      <w:r w:rsidR="009E6D3E" w:rsidRPr="00E05368">
        <w:rPr>
          <w:rFonts w:ascii="Arial" w:hAnsi="Arial" w:cs="Arial"/>
          <w:color w:val="000000"/>
          <w:sz w:val="21"/>
          <w:szCs w:val="21"/>
        </w:rPr>
        <w:t>B1</w:t>
      </w:r>
      <w:r w:rsidR="009E6D3E" w:rsidRPr="00E05368">
        <w:rPr>
          <w:rFonts w:ascii="Arial" w:hAnsi="Arial" w:cs="Arial" w:hint="eastAsia"/>
          <w:color w:val="000000"/>
          <w:sz w:val="21"/>
          <w:szCs w:val="21"/>
        </w:rPr>
        <w:t>、</w:t>
      </w:r>
      <w:r w:rsidR="009E6D3E" w:rsidRPr="00E05368">
        <w:rPr>
          <w:rFonts w:ascii="Arial" w:hAnsi="Arial" w:cs="Arial" w:hint="eastAsia"/>
          <w:color w:val="000000"/>
          <w:sz w:val="21"/>
          <w:szCs w:val="21"/>
        </w:rPr>
        <w:t>C</w:t>
      </w:r>
      <w:r w:rsidR="00C65666" w:rsidRPr="00E05368">
        <w:rPr>
          <w:rFonts w:ascii="Arial" w:hAnsi="Arial" w:cs="Arial"/>
          <w:color w:val="000000"/>
          <w:sz w:val="21"/>
          <w:szCs w:val="21"/>
        </w:rPr>
        <w:t>地块</w:t>
      </w:r>
      <w:r w:rsidR="009E6D3E" w:rsidRPr="00E05368">
        <w:rPr>
          <w:rFonts w:ascii="Arial" w:hAnsi="Arial" w:cs="Arial" w:hint="eastAsia"/>
          <w:color w:val="000000"/>
          <w:sz w:val="21"/>
          <w:szCs w:val="21"/>
        </w:rPr>
        <w:t>目前设计为</w:t>
      </w:r>
      <w:r w:rsidR="009E6D3E" w:rsidRPr="00E05368">
        <w:rPr>
          <w:rFonts w:ascii="Arial" w:hAnsi="Arial" w:cs="Arial" w:hint="eastAsia"/>
          <w:color w:val="000000"/>
          <w:sz w:val="21"/>
          <w:szCs w:val="21"/>
        </w:rPr>
        <w:t>2</w:t>
      </w:r>
      <w:r w:rsidR="009E6D3E" w:rsidRPr="00E05368">
        <w:rPr>
          <w:rFonts w:ascii="Arial" w:hAnsi="Arial" w:cs="Arial"/>
          <w:color w:val="000000"/>
          <w:sz w:val="21"/>
          <w:szCs w:val="21"/>
        </w:rPr>
        <w:t>9</w:t>
      </w:r>
      <w:r w:rsidR="009E6D3E" w:rsidRPr="00E05368">
        <w:rPr>
          <w:rFonts w:ascii="Arial" w:hAnsi="Arial" w:cs="Arial" w:hint="eastAsia"/>
          <w:color w:val="000000"/>
          <w:sz w:val="21"/>
          <w:szCs w:val="21"/>
        </w:rPr>
        <w:t>-</w:t>
      </w:r>
      <w:r w:rsidR="009E6D3E" w:rsidRPr="00E05368">
        <w:rPr>
          <w:rFonts w:ascii="Arial" w:hAnsi="Arial" w:cs="Arial"/>
          <w:color w:val="000000"/>
          <w:sz w:val="21"/>
          <w:szCs w:val="21"/>
        </w:rPr>
        <w:t>30</w:t>
      </w:r>
      <w:r w:rsidR="009E6D3E" w:rsidRPr="00E05368">
        <w:rPr>
          <w:rFonts w:ascii="Arial" w:hAnsi="Arial" w:cs="Arial" w:hint="eastAsia"/>
          <w:color w:val="000000"/>
          <w:sz w:val="21"/>
          <w:szCs w:val="21"/>
        </w:rPr>
        <w:t>层酒店办公商业综合体，</w:t>
      </w:r>
      <w:r w:rsidR="00C65666" w:rsidRPr="00E05368">
        <w:rPr>
          <w:rFonts w:ascii="Arial" w:hAnsi="Arial" w:cs="Arial" w:hint="eastAsia"/>
          <w:color w:val="000000"/>
          <w:sz w:val="21"/>
          <w:szCs w:val="21"/>
        </w:rPr>
        <w:t>地下整体设计为车库、设备及其他用房。</w:t>
      </w:r>
      <w:r w:rsidR="00E03EB1" w:rsidRPr="00E05368">
        <w:rPr>
          <w:rFonts w:ascii="Arial" w:hAnsi="Arial" w:cs="Arial"/>
          <w:sz w:val="21"/>
          <w:szCs w:val="21"/>
        </w:rPr>
        <w:t>项目</w:t>
      </w:r>
      <w:r w:rsidR="00E03EB1" w:rsidRPr="00E05368">
        <w:rPr>
          <w:rFonts w:ascii="Arial" w:hAnsi="Arial" w:cs="Arial" w:hint="eastAsia"/>
          <w:sz w:val="21"/>
          <w:szCs w:val="21"/>
        </w:rPr>
        <w:t>拟建</w:t>
      </w:r>
      <w:r w:rsidR="00E03EB1" w:rsidRPr="00E05368">
        <w:rPr>
          <w:rFonts w:ascii="Arial" w:hAnsi="Arial" w:cs="Arial"/>
          <w:sz w:val="21"/>
          <w:szCs w:val="21"/>
        </w:rPr>
        <w:t>楼栋</w:t>
      </w:r>
      <w:r w:rsidR="00E03EB1" w:rsidRPr="00E05368">
        <w:rPr>
          <w:rFonts w:ascii="Arial" w:hAnsi="Arial" w:cs="Arial" w:hint="eastAsia"/>
          <w:sz w:val="21"/>
          <w:szCs w:val="21"/>
        </w:rPr>
        <w:t>均</w:t>
      </w:r>
      <w:r w:rsidR="00E03EB1" w:rsidRPr="00E05368">
        <w:rPr>
          <w:rFonts w:ascii="Arial" w:hAnsi="Arial" w:cs="Arial"/>
          <w:sz w:val="21"/>
          <w:szCs w:val="21"/>
        </w:rPr>
        <w:t>为</w:t>
      </w:r>
      <w:r w:rsidRPr="00E05368">
        <w:rPr>
          <w:rFonts w:ascii="Arial" w:hAnsi="Arial" w:cs="Arial" w:hint="eastAsia"/>
          <w:sz w:val="21"/>
          <w:szCs w:val="21"/>
        </w:rPr>
        <w:t>装配式</w:t>
      </w:r>
      <w:r w:rsidR="00E03EB1" w:rsidRPr="00E05368">
        <w:rPr>
          <w:rFonts w:ascii="Arial" w:hAnsi="Arial" w:cs="Arial" w:hint="eastAsia"/>
          <w:sz w:val="21"/>
          <w:szCs w:val="21"/>
        </w:rPr>
        <w:t>钢混结构，</w:t>
      </w:r>
      <w:r w:rsidR="00E03EB1" w:rsidRPr="00E05368">
        <w:rPr>
          <w:rFonts w:ascii="Arial" w:hAnsi="Arial" w:cs="Arial"/>
          <w:sz w:val="21"/>
          <w:szCs w:val="21"/>
        </w:rPr>
        <w:t>拟</w:t>
      </w:r>
      <w:r w:rsidR="00E03EB1" w:rsidRPr="00E05368">
        <w:rPr>
          <w:rFonts w:ascii="Arial" w:hAnsi="Arial" w:cs="Arial" w:hint="eastAsia"/>
          <w:sz w:val="21"/>
          <w:szCs w:val="21"/>
        </w:rPr>
        <w:t>建造</w:t>
      </w:r>
      <w:r w:rsidR="00E03EB1" w:rsidRPr="00E05368">
        <w:rPr>
          <w:rFonts w:ascii="Arial" w:hAnsi="Arial" w:cs="Arial"/>
          <w:sz w:val="21"/>
          <w:szCs w:val="21"/>
        </w:rPr>
        <w:t>标准</w:t>
      </w:r>
      <w:r w:rsidR="00E03EB1" w:rsidRPr="00E05368">
        <w:rPr>
          <w:rFonts w:ascii="Arial" w:hAnsi="Arial" w:cs="Arial" w:hint="eastAsia"/>
          <w:sz w:val="21"/>
          <w:szCs w:val="21"/>
        </w:rPr>
        <w:t>为</w:t>
      </w:r>
      <w:r w:rsidR="00E03EB1" w:rsidRPr="00E05368">
        <w:rPr>
          <w:rFonts w:ascii="Arial" w:hAnsi="Arial" w:cs="Arial"/>
          <w:sz w:val="21"/>
          <w:szCs w:val="21"/>
        </w:rPr>
        <w:t>公共部分精装修</w:t>
      </w:r>
      <w:r w:rsidR="00E03EB1" w:rsidRPr="00E05368">
        <w:rPr>
          <w:rFonts w:ascii="Arial" w:hAnsi="Arial" w:cs="Arial" w:hint="eastAsia"/>
          <w:sz w:val="21"/>
          <w:szCs w:val="21"/>
        </w:rPr>
        <w:t>，住宅</w:t>
      </w:r>
      <w:r w:rsidR="00C65666" w:rsidRPr="00E05368">
        <w:rPr>
          <w:rFonts w:ascii="Arial" w:hAnsi="Arial" w:cs="Arial" w:hint="eastAsia"/>
          <w:sz w:val="21"/>
          <w:szCs w:val="21"/>
        </w:rPr>
        <w:t>为精装交付</w:t>
      </w:r>
      <w:r w:rsidR="00E03EB1" w:rsidRPr="00E05368">
        <w:rPr>
          <w:rFonts w:ascii="Arial" w:hAnsi="Arial" w:cs="Arial" w:hint="eastAsia"/>
          <w:sz w:val="21"/>
          <w:szCs w:val="21"/>
        </w:rPr>
        <w:t>、商业及地下车库均为毛坯交付</w:t>
      </w:r>
      <w:r w:rsidRPr="00E05368">
        <w:rPr>
          <w:rFonts w:ascii="Arial" w:hAnsi="Arial" w:cs="Arial" w:hint="eastAsia"/>
          <w:sz w:val="21"/>
          <w:szCs w:val="21"/>
        </w:rPr>
        <w:t>、还建及代建地块毛坯交付</w:t>
      </w:r>
      <w:r w:rsidR="00E03EB1" w:rsidRPr="00E05368">
        <w:rPr>
          <w:rFonts w:ascii="Arial" w:hAnsi="Arial" w:cs="Arial" w:hint="eastAsia"/>
          <w:sz w:val="21"/>
          <w:szCs w:val="21"/>
        </w:rPr>
        <w:t>。</w:t>
      </w:r>
    </w:p>
    <w:p w14:paraId="6A438AE9" w14:textId="73B8E8BC" w:rsidR="009E6D3E" w:rsidRPr="00E05368" w:rsidRDefault="009E6D3E" w:rsidP="009E6D3E">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sz w:val="21"/>
          <w:szCs w:val="21"/>
        </w:rPr>
        <w:t>A</w:t>
      </w:r>
      <w:r w:rsidRPr="00E05368">
        <w:rPr>
          <w:rFonts w:ascii="Arial" w:hAnsi="Arial" w:cs="Arial"/>
          <w:sz w:val="21"/>
          <w:szCs w:val="21"/>
        </w:rPr>
        <w:t>1</w:t>
      </w:r>
      <w:r w:rsidRPr="00E05368">
        <w:rPr>
          <w:rFonts w:ascii="Arial" w:hAnsi="Arial" w:cs="Arial" w:hint="eastAsia"/>
          <w:sz w:val="21"/>
          <w:szCs w:val="21"/>
        </w:rPr>
        <w:t>地块初</w:t>
      </w:r>
      <w:r w:rsidRPr="00E05368">
        <w:rPr>
          <w:rFonts w:ascii="Arial" w:hAnsi="Arial" w:cs="Arial" w:hint="eastAsia"/>
          <w:color w:val="000000"/>
          <w:sz w:val="21"/>
          <w:szCs w:val="21"/>
        </w:rPr>
        <w:t>步规划建设</w:t>
      </w:r>
      <w:r w:rsidRPr="00E05368">
        <w:rPr>
          <w:rFonts w:ascii="Arial" w:hAnsi="Arial" w:cs="Arial"/>
          <w:color w:val="000000"/>
          <w:sz w:val="21"/>
          <w:szCs w:val="21"/>
        </w:rPr>
        <w:t>12</w:t>
      </w:r>
      <w:r w:rsidRPr="00E05368">
        <w:rPr>
          <w:rFonts w:ascii="Arial" w:hAnsi="Arial" w:cs="Arial" w:hint="eastAsia"/>
          <w:color w:val="000000"/>
          <w:sz w:val="21"/>
          <w:szCs w:val="21"/>
        </w:rPr>
        <w:t>栋住宅楼、部分商业裙楼及</w:t>
      </w:r>
      <w:r w:rsidRPr="00E05368">
        <w:rPr>
          <w:rFonts w:ascii="Arial" w:hAnsi="Arial" w:cs="Arial" w:hint="eastAsia"/>
          <w:color w:val="000000"/>
          <w:sz w:val="21"/>
          <w:szCs w:val="21"/>
        </w:rPr>
        <w:t>1</w:t>
      </w:r>
      <w:r w:rsidRPr="00E05368">
        <w:rPr>
          <w:rFonts w:ascii="Arial" w:hAnsi="Arial" w:cs="Arial" w:hint="eastAsia"/>
          <w:color w:val="000000"/>
          <w:sz w:val="21"/>
          <w:szCs w:val="21"/>
        </w:rPr>
        <w:t>栋幼儿园，</w:t>
      </w:r>
      <w:r w:rsidRPr="00E05368">
        <w:rPr>
          <w:rFonts w:ascii="Arial" w:hAnsi="Arial" w:cs="Arial"/>
          <w:color w:val="000000"/>
          <w:sz w:val="21"/>
          <w:szCs w:val="21"/>
        </w:rPr>
        <w:t>A1</w:t>
      </w:r>
      <w:r w:rsidRPr="00E05368">
        <w:rPr>
          <w:rFonts w:ascii="Arial" w:hAnsi="Arial" w:cs="Arial"/>
          <w:color w:val="000000"/>
          <w:sz w:val="21"/>
          <w:szCs w:val="21"/>
        </w:rPr>
        <w:t>地块</w:t>
      </w:r>
      <w:r w:rsidRPr="00E05368">
        <w:rPr>
          <w:rFonts w:ascii="Arial" w:hAnsi="Arial" w:cs="Arial" w:hint="eastAsia"/>
          <w:color w:val="000000"/>
          <w:sz w:val="21"/>
          <w:szCs w:val="21"/>
        </w:rPr>
        <w:t>项目户型配比以</w:t>
      </w:r>
      <w:r w:rsidRPr="00E05368">
        <w:rPr>
          <w:rFonts w:ascii="Arial" w:hAnsi="Arial" w:cs="Arial" w:hint="eastAsia"/>
          <w:color w:val="000000"/>
          <w:sz w:val="21"/>
          <w:szCs w:val="21"/>
        </w:rPr>
        <w:t>1</w:t>
      </w:r>
      <w:r w:rsidRPr="00E05368">
        <w:rPr>
          <w:rFonts w:ascii="Arial" w:hAnsi="Arial" w:cs="Arial"/>
          <w:color w:val="000000"/>
          <w:sz w:val="21"/>
          <w:szCs w:val="21"/>
        </w:rPr>
        <w:t>3</w:t>
      </w:r>
      <w:r w:rsidRPr="00E05368">
        <w:rPr>
          <w:rFonts w:ascii="Arial" w:hAnsi="Arial" w:cs="Arial" w:hint="eastAsia"/>
          <w:color w:val="000000"/>
          <w:sz w:val="21"/>
          <w:szCs w:val="21"/>
        </w:rPr>
        <w:t>0-1</w:t>
      </w:r>
      <w:r w:rsidRPr="00E05368">
        <w:rPr>
          <w:rFonts w:ascii="Arial" w:hAnsi="Arial" w:cs="Arial"/>
          <w:color w:val="000000"/>
          <w:sz w:val="21"/>
          <w:szCs w:val="21"/>
        </w:rPr>
        <w:t>4</w:t>
      </w:r>
      <w:r w:rsidRPr="00E05368">
        <w:rPr>
          <w:rFonts w:ascii="Arial" w:hAnsi="Arial" w:cs="Arial" w:hint="eastAsia"/>
          <w:color w:val="000000"/>
          <w:sz w:val="21"/>
          <w:szCs w:val="21"/>
        </w:rPr>
        <w:t>0</w:t>
      </w:r>
      <w:r w:rsidRPr="00E05368">
        <w:rPr>
          <w:rFonts w:ascii="Arial" w:hAnsi="Arial" w:cs="Arial" w:hint="eastAsia"/>
          <w:color w:val="000000"/>
          <w:sz w:val="21"/>
          <w:szCs w:val="21"/>
        </w:rPr>
        <w:t>平方米的四室户型为主力户型，套数占比</w:t>
      </w:r>
      <w:r w:rsidRPr="00E05368">
        <w:rPr>
          <w:rFonts w:ascii="Arial" w:hAnsi="Arial" w:cs="Arial" w:hint="eastAsia"/>
          <w:color w:val="000000"/>
          <w:sz w:val="21"/>
          <w:szCs w:val="21"/>
        </w:rPr>
        <w:t>62%</w:t>
      </w:r>
      <w:r w:rsidR="00307C08" w:rsidRPr="00E05368">
        <w:rPr>
          <w:rFonts w:ascii="Arial" w:hAnsi="Arial" w:cs="Arial" w:hint="eastAsia"/>
          <w:color w:val="000000"/>
          <w:sz w:val="21"/>
          <w:szCs w:val="21"/>
        </w:rPr>
        <w:t>，建筑面积占比约为</w:t>
      </w:r>
      <w:r w:rsidR="00307C08" w:rsidRPr="00E05368">
        <w:rPr>
          <w:rFonts w:ascii="Arial" w:hAnsi="Arial" w:cs="Arial" w:hint="eastAsia"/>
          <w:color w:val="000000"/>
          <w:sz w:val="21"/>
          <w:szCs w:val="21"/>
        </w:rPr>
        <w:t>6</w:t>
      </w:r>
      <w:r w:rsidR="00307C08" w:rsidRPr="00E05368">
        <w:rPr>
          <w:rFonts w:ascii="Arial" w:hAnsi="Arial" w:cs="Arial"/>
          <w:color w:val="000000"/>
          <w:sz w:val="21"/>
          <w:szCs w:val="21"/>
        </w:rPr>
        <w:t>4</w:t>
      </w:r>
      <w:r w:rsidR="00307C08" w:rsidRPr="00E05368">
        <w:rPr>
          <w:rFonts w:ascii="Arial" w:hAnsi="Arial" w:cs="Arial" w:hint="eastAsia"/>
          <w:color w:val="000000"/>
          <w:sz w:val="21"/>
          <w:szCs w:val="21"/>
        </w:rPr>
        <w:t>%</w:t>
      </w:r>
      <w:r w:rsidRPr="00E05368">
        <w:rPr>
          <w:rFonts w:ascii="Arial" w:hAnsi="Arial" w:cs="Arial" w:hint="eastAsia"/>
          <w:color w:val="000000"/>
          <w:sz w:val="21"/>
          <w:szCs w:val="21"/>
        </w:rPr>
        <w:t>。</w:t>
      </w:r>
      <w:r w:rsidRPr="00E05368">
        <w:rPr>
          <w:rFonts w:ascii="Arial" w:hAnsi="Arial" w:cs="Arial"/>
          <w:color w:val="000000"/>
          <w:sz w:val="21"/>
          <w:szCs w:val="21"/>
        </w:rPr>
        <w:t>截至</w:t>
      </w:r>
      <w:r w:rsidRPr="00E05368">
        <w:rPr>
          <w:rFonts w:ascii="Arial" w:hAnsi="Arial" w:cs="Arial" w:hint="eastAsia"/>
          <w:color w:val="000000"/>
          <w:sz w:val="21"/>
          <w:szCs w:val="21"/>
        </w:rPr>
        <w:t>本</w:t>
      </w:r>
      <w:r w:rsidRPr="00E05368">
        <w:rPr>
          <w:rFonts w:ascii="Arial" w:hAnsi="Arial" w:cs="Arial"/>
          <w:color w:val="000000"/>
          <w:sz w:val="21"/>
          <w:szCs w:val="21"/>
        </w:rPr>
        <w:t>报告出具日，建设单位尚未提供详细建造标准。</w:t>
      </w:r>
    </w:p>
    <w:tbl>
      <w:tblPr>
        <w:tblStyle w:val="af0"/>
        <w:tblW w:w="9299" w:type="dxa"/>
        <w:jc w:val="center"/>
        <w:tblCellMar>
          <w:top w:w="57" w:type="dxa"/>
          <w:left w:w="57" w:type="dxa"/>
          <w:bottom w:w="57" w:type="dxa"/>
          <w:right w:w="57" w:type="dxa"/>
        </w:tblCellMar>
        <w:tblLook w:val="04A0" w:firstRow="1" w:lastRow="0" w:firstColumn="1" w:lastColumn="0" w:noHBand="0" w:noVBand="1"/>
      </w:tblPr>
      <w:tblGrid>
        <w:gridCol w:w="2307"/>
        <w:gridCol w:w="1388"/>
        <w:gridCol w:w="1397"/>
        <w:gridCol w:w="1397"/>
        <w:gridCol w:w="1412"/>
        <w:gridCol w:w="1398"/>
      </w:tblGrid>
      <w:tr w:rsidR="00307C08" w:rsidRPr="00E05368" w14:paraId="484B14B1" w14:textId="77777777" w:rsidTr="00424A53">
        <w:trPr>
          <w:trHeight w:val="340"/>
          <w:jc w:val="center"/>
        </w:trPr>
        <w:tc>
          <w:tcPr>
            <w:tcW w:w="2307" w:type="dxa"/>
            <w:vAlign w:val="center"/>
          </w:tcPr>
          <w:p w14:paraId="0FB4E930" w14:textId="77777777" w:rsidR="00307C08" w:rsidRPr="00E05368" w:rsidRDefault="00307C08"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建筑类型</w:t>
            </w:r>
          </w:p>
        </w:tc>
        <w:tc>
          <w:tcPr>
            <w:tcW w:w="1388" w:type="dxa"/>
            <w:vAlign w:val="center"/>
          </w:tcPr>
          <w:p w14:paraId="2A62929B" w14:textId="77777777" w:rsidR="00307C08" w:rsidRPr="00E05368" w:rsidRDefault="00307C08"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户型</w:t>
            </w:r>
          </w:p>
        </w:tc>
        <w:tc>
          <w:tcPr>
            <w:tcW w:w="1397" w:type="dxa"/>
            <w:vAlign w:val="center"/>
          </w:tcPr>
          <w:p w14:paraId="57BB8062" w14:textId="714B428B" w:rsidR="00307C08" w:rsidRPr="00E05368" w:rsidRDefault="00307C08"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套数</w:t>
            </w:r>
          </w:p>
        </w:tc>
        <w:tc>
          <w:tcPr>
            <w:tcW w:w="1397" w:type="dxa"/>
            <w:vAlign w:val="center"/>
          </w:tcPr>
          <w:p w14:paraId="4F3905C5" w14:textId="6F44C7A7" w:rsidR="00307C08" w:rsidRPr="00E05368" w:rsidRDefault="00307C08"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套数占比</w:t>
            </w:r>
          </w:p>
        </w:tc>
        <w:tc>
          <w:tcPr>
            <w:tcW w:w="1412" w:type="dxa"/>
            <w:vAlign w:val="center"/>
          </w:tcPr>
          <w:p w14:paraId="229F18AE" w14:textId="66455917" w:rsidR="00307C08" w:rsidRPr="00E05368" w:rsidRDefault="00307C08"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建筑面积</w:t>
            </w:r>
          </w:p>
        </w:tc>
        <w:tc>
          <w:tcPr>
            <w:tcW w:w="1398" w:type="dxa"/>
            <w:vAlign w:val="center"/>
          </w:tcPr>
          <w:p w14:paraId="4C8292EB" w14:textId="3431C0A9" w:rsidR="00307C08" w:rsidRPr="00E05368" w:rsidRDefault="00307C08"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建筑面积占比</w:t>
            </w:r>
          </w:p>
        </w:tc>
      </w:tr>
      <w:tr w:rsidR="00424A53" w:rsidRPr="00E05368" w14:paraId="0CD5F103" w14:textId="77777777" w:rsidTr="00424A53">
        <w:trPr>
          <w:trHeight w:val="340"/>
          <w:jc w:val="center"/>
        </w:trPr>
        <w:tc>
          <w:tcPr>
            <w:tcW w:w="2307" w:type="dxa"/>
          </w:tcPr>
          <w:p w14:paraId="0365A38B" w14:textId="4178A849"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A</w:t>
            </w:r>
            <w:r w:rsidRPr="00E05368">
              <w:rPr>
                <w:rFonts w:ascii="华文细黑" w:eastAsia="华文细黑" w:hAnsi="华文细黑"/>
                <w:sz w:val="18"/>
                <w:szCs w:val="18"/>
              </w:rPr>
              <w:t>1</w:t>
            </w:r>
            <w:r w:rsidRPr="00E05368">
              <w:rPr>
                <w:rFonts w:ascii="华文细黑" w:eastAsia="华文细黑" w:hAnsi="华文细黑" w:hint="eastAsia"/>
                <w:sz w:val="18"/>
                <w:szCs w:val="18"/>
              </w:rPr>
              <w:t>地块高层住宅</w:t>
            </w:r>
          </w:p>
        </w:tc>
        <w:tc>
          <w:tcPr>
            <w:tcW w:w="1388" w:type="dxa"/>
            <w:vAlign w:val="center"/>
          </w:tcPr>
          <w:p w14:paraId="6D3FCBC8" w14:textId="64DCF110"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三居</w:t>
            </w:r>
          </w:p>
        </w:tc>
        <w:tc>
          <w:tcPr>
            <w:tcW w:w="1397" w:type="dxa"/>
            <w:vAlign w:val="center"/>
          </w:tcPr>
          <w:p w14:paraId="4A6A1EF4" w14:textId="3CAC46EE"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sz w:val="18"/>
                <w:szCs w:val="18"/>
              </w:rPr>
              <w:t>750</w:t>
            </w:r>
          </w:p>
        </w:tc>
        <w:tc>
          <w:tcPr>
            <w:tcW w:w="1397" w:type="dxa"/>
            <w:vAlign w:val="center"/>
          </w:tcPr>
          <w:p w14:paraId="643258DF" w14:textId="3829FCA4"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sz w:val="18"/>
                <w:szCs w:val="18"/>
              </w:rPr>
              <w:t>33</w:t>
            </w:r>
            <w:r w:rsidRPr="00E05368">
              <w:rPr>
                <w:rFonts w:ascii="华文细黑" w:eastAsia="华文细黑" w:hAnsi="华文细黑" w:hint="eastAsia"/>
                <w:sz w:val="18"/>
                <w:szCs w:val="18"/>
              </w:rPr>
              <w:t>%</w:t>
            </w:r>
          </w:p>
        </w:tc>
        <w:tc>
          <w:tcPr>
            <w:tcW w:w="1412" w:type="dxa"/>
            <w:vAlign w:val="center"/>
          </w:tcPr>
          <w:p w14:paraId="4379B204" w14:textId="73AB8B4D"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82978.75</w:t>
            </w:r>
          </w:p>
        </w:tc>
        <w:tc>
          <w:tcPr>
            <w:tcW w:w="1398" w:type="dxa"/>
            <w:vAlign w:val="center"/>
          </w:tcPr>
          <w:p w14:paraId="2EAF0EC2" w14:textId="53DD290C"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sz w:val="18"/>
                <w:szCs w:val="18"/>
              </w:rPr>
              <w:t>29</w:t>
            </w:r>
            <w:r w:rsidRPr="00E05368">
              <w:rPr>
                <w:rFonts w:ascii="华文细黑" w:eastAsia="华文细黑" w:hAnsi="华文细黑" w:hint="eastAsia"/>
                <w:sz w:val="18"/>
                <w:szCs w:val="18"/>
              </w:rPr>
              <w:t>%</w:t>
            </w:r>
          </w:p>
        </w:tc>
      </w:tr>
      <w:tr w:rsidR="00424A53" w:rsidRPr="00E05368" w14:paraId="38F7369C" w14:textId="77777777" w:rsidTr="00424A53">
        <w:trPr>
          <w:trHeight w:val="340"/>
          <w:jc w:val="center"/>
        </w:trPr>
        <w:tc>
          <w:tcPr>
            <w:tcW w:w="2307" w:type="dxa"/>
          </w:tcPr>
          <w:p w14:paraId="068BACFA" w14:textId="5033D16F"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A</w:t>
            </w:r>
            <w:r w:rsidRPr="00E05368">
              <w:rPr>
                <w:rFonts w:ascii="华文细黑" w:eastAsia="华文细黑" w:hAnsi="华文细黑"/>
                <w:sz w:val="18"/>
                <w:szCs w:val="18"/>
              </w:rPr>
              <w:t>1</w:t>
            </w:r>
            <w:r w:rsidRPr="00E05368">
              <w:rPr>
                <w:rFonts w:ascii="华文细黑" w:eastAsia="华文细黑" w:hAnsi="华文细黑" w:hint="eastAsia"/>
                <w:sz w:val="18"/>
                <w:szCs w:val="18"/>
              </w:rPr>
              <w:t>地块高层住宅</w:t>
            </w:r>
          </w:p>
        </w:tc>
        <w:tc>
          <w:tcPr>
            <w:tcW w:w="1388" w:type="dxa"/>
            <w:vAlign w:val="center"/>
          </w:tcPr>
          <w:p w14:paraId="37779EBB" w14:textId="383A9020"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四居</w:t>
            </w:r>
          </w:p>
        </w:tc>
        <w:tc>
          <w:tcPr>
            <w:tcW w:w="1397" w:type="dxa"/>
            <w:vAlign w:val="center"/>
          </w:tcPr>
          <w:p w14:paraId="5853E033" w14:textId="3DCDF3CC"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8</w:t>
            </w:r>
            <w:r w:rsidRPr="00E05368">
              <w:rPr>
                <w:rFonts w:ascii="华文细黑" w:eastAsia="华文细黑" w:hAnsi="华文细黑"/>
                <w:sz w:val="18"/>
                <w:szCs w:val="18"/>
              </w:rPr>
              <w:t>68</w:t>
            </w:r>
          </w:p>
        </w:tc>
        <w:tc>
          <w:tcPr>
            <w:tcW w:w="1397" w:type="dxa"/>
            <w:vAlign w:val="center"/>
          </w:tcPr>
          <w:p w14:paraId="24CCFCCA" w14:textId="210EB93F"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sz w:val="18"/>
                <w:szCs w:val="18"/>
              </w:rPr>
              <w:t>39</w:t>
            </w:r>
            <w:r w:rsidRPr="00E05368">
              <w:rPr>
                <w:rFonts w:ascii="华文细黑" w:eastAsia="华文细黑" w:hAnsi="华文细黑" w:hint="eastAsia"/>
                <w:sz w:val="18"/>
                <w:szCs w:val="18"/>
              </w:rPr>
              <w:t>%</w:t>
            </w:r>
          </w:p>
        </w:tc>
        <w:tc>
          <w:tcPr>
            <w:tcW w:w="1412" w:type="dxa"/>
            <w:vAlign w:val="center"/>
          </w:tcPr>
          <w:p w14:paraId="03113059" w14:textId="43FC92C4"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112840</w:t>
            </w:r>
          </w:p>
        </w:tc>
        <w:tc>
          <w:tcPr>
            <w:tcW w:w="1398" w:type="dxa"/>
            <w:vAlign w:val="center"/>
          </w:tcPr>
          <w:p w14:paraId="45787397" w14:textId="062E8EF6"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sz w:val="18"/>
                <w:szCs w:val="18"/>
              </w:rPr>
              <w:t>39</w:t>
            </w:r>
            <w:r w:rsidRPr="00E05368">
              <w:rPr>
                <w:rFonts w:ascii="华文细黑" w:eastAsia="华文细黑" w:hAnsi="华文细黑" w:hint="eastAsia"/>
                <w:sz w:val="18"/>
                <w:szCs w:val="18"/>
              </w:rPr>
              <w:t>%</w:t>
            </w:r>
          </w:p>
        </w:tc>
      </w:tr>
      <w:tr w:rsidR="00424A53" w:rsidRPr="00E05368" w14:paraId="1F4216ED" w14:textId="77777777" w:rsidTr="00424A53">
        <w:trPr>
          <w:trHeight w:val="340"/>
          <w:jc w:val="center"/>
        </w:trPr>
        <w:tc>
          <w:tcPr>
            <w:tcW w:w="2307" w:type="dxa"/>
          </w:tcPr>
          <w:p w14:paraId="7EF6C57A" w14:textId="6EF6827D"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A</w:t>
            </w:r>
            <w:r w:rsidRPr="00E05368">
              <w:rPr>
                <w:rFonts w:ascii="华文细黑" w:eastAsia="华文细黑" w:hAnsi="华文细黑"/>
                <w:sz w:val="18"/>
                <w:szCs w:val="18"/>
              </w:rPr>
              <w:t>1</w:t>
            </w:r>
            <w:r w:rsidRPr="00E05368">
              <w:rPr>
                <w:rFonts w:ascii="华文细黑" w:eastAsia="华文细黑" w:hAnsi="华文细黑" w:hint="eastAsia"/>
                <w:sz w:val="18"/>
                <w:szCs w:val="18"/>
              </w:rPr>
              <w:t>地块高层住宅</w:t>
            </w:r>
          </w:p>
        </w:tc>
        <w:tc>
          <w:tcPr>
            <w:tcW w:w="1388" w:type="dxa"/>
            <w:vAlign w:val="center"/>
          </w:tcPr>
          <w:p w14:paraId="5C02CC1C" w14:textId="3BE0DA29"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四居</w:t>
            </w:r>
          </w:p>
        </w:tc>
        <w:tc>
          <w:tcPr>
            <w:tcW w:w="1397" w:type="dxa"/>
            <w:vAlign w:val="center"/>
          </w:tcPr>
          <w:p w14:paraId="1CA87A4A" w14:textId="4CE55B16"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5</w:t>
            </w:r>
            <w:r w:rsidRPr="00E05368">
              <w:rPr>
                <w:rFonts w:ascii="华文细黑" w:eastAsia="华文细黑" w:hAnsi="华文细黑"/>
                <w:sz w:val="18"/>
                <w:szCs w:val="18"/>
              </w:rPr>
              <w:t>12</w:t>
            </w:r>
          </w:p>
        </w:tc>
        <w:tc>
          <w:tcPr>
            <w:tcW w:w="1397" w:type="dxa"/>
            <w:vAlign w:val="center"/>
          </w:tcPr>
          <w:p w14:paraId="066835C3" w14:textId="15E4337C"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2</w:t>
            </w:r>
            <w:r w:rsidRPr="00E05368">
              <w:rPr>
                <w:rFonts w:ascii="华文细黑" w:eastAsia="华文细黑" w:hAnsi="华文细黑"/>
                <w:sz w:val="18"/>
                <w:szCs w:val="18"/>
              </w:rPr>
              <w:t>3</w:t>
            </w:r>
            <w:r w:rsidRPr="00E05368">
              <w:rPr>
                <w:rFonts w:ascii="华文细黑" w:eastAsia="华文细黑" w:hAnsi="华文细黑" w:hint="eastAsia"/>
                <w:sz w:val="18"/>
                <w:szCs w:val="18"/>
              </w:rPr>
              <w:t>%</w:t>
            </w:r>
          </w:p>
        </w:tc>
        <w:tc>
          <w:tcPr>
            <w:tcW w:w="1412" w:type="dxa"/>
            <w:vAlign w:val="center"/>
          </w:tcPr>
          <w:p w14:paraId="725D3280" w14:textId="064F9F06"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72215</w:t>
            </w:r>
          </w:p>
        </w:tc>
        <w:tc>
          <w:tcPr>
            <w:tcW w:w="1398" w:type="dxa"/>
            <w:vAlign w:val="center"/>
          </w:tcPr>
          <w:p w14:paraId="7C673AA7" w14:textId="5450C58D"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2</w:t>
            </w:r>
            <w:r w:rsidRPr="00E05368">
              <w:rPr>
                <w:rFonts w:ascii="华文细黑" w:eastAsia="华文细黑" w:hAnsi="华文细黑"/>
                <w:sz w:val="18"/>
                <w:szCs w:val="18"/>
              </w:rPr>
              <w:t>5</w:t>
            </w:r>
            <w:r w:rsidRPr="00E05368">
              <w:rPr>
                <w:rFonts w:ascii="华文细黑" w:eastAsia="华文细黑" w:hAnsi="华文细黑" w:hint="eastAsia"/>
                <w:sz w:val="18"/>
                <w:szCs w:val="18"/>
              </w:rPr>
              <w:t>%</w:t>
            </w:r>
          </w:p>
        </w:tc>
      </w:tr>
      <w:tr w:rsidR="00424A53" w:rsidRPr="00E05368" w14:paraId="0AA0CB42" w14:textId="77777777" w:rsidTr="00424A53">
        <w:trPr>
          <w:trHeight w:val="340"/>
          <w:jc w:val="center"/>
        </w:trPr>
        <w:tc>
          <w:tcPr>
            <w:tcW w:w="2307" w:type="dxa"/>
          </w:tcPr>
          <w:p w14:paraId="4576381F" w14:textId="01F8D639"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A</w:t>
            </w:r>
            <w:r w:rsidRPr="00E05368">
              <w:rPr>
                <w:rFonts w:ascii="华文细黑" w:eastAsia="华文细黑" w:hAnsi="华文细黑"/>
                <w:sz w:val="18"/>
                <w:szCs w:val="18"/>
              </w:rPr>
              <w:t>1</w:t>
            </w:r>
            <w:r w:rsidRPr="00E05368">
              <w:rPr>
                <w:rFonts w:ascii="华文细黑" w:eastAsia="华文细黑" w:hAnsi="华文细黑" w:hint="eastAsia"/>
                <w:sz w:val="18"/>
                <w:szCs w:val="18"/>
              </w:rPr>
              <w:t>地块高层住宅</w:t>
            </w:r>
          </w:p>
        </w:tc>
        <w:tc>
          <w:tcPr>
            <w:tcW w:w="1388" w:type="dxa"/>
            <w:vAlign w:val="center"/>
          </w:tcPr>
          <w:p w14:paraId="6353D5AD" w14:textId="22E87E21"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四居</w:t>
            </w:r>
          </w:p>
        </w:tc>
        <w:tc>
          <w:tcPr>
            <w:tcW w:w="1397" w:type="dxa"/>
            <w:vAlign w:val="center"/>
          </w:tcPr>
          <w:p w14:paraId="3664F60B" w14:textId="6E97E360"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1</w:t>
            </w:r>
            <w:r w:rsidRPr="00E05368">
              <w:rPr>
                <w:rFonts w:ascii="华文细黑" w:eastAsia="华文细黑" w:hAnsi="华文细黑"/>
                <w:sz w:val="18"/>
                <w:szCs w:val="18"/>
              </w:rPr>
              <w:t>24</w:t>
            </w:r>
          </w:p>
        </w:tc>
        <w:tc>
          <w:tcPr>
            <w:tcW w:w="1397" w:type="dxa"/>
            <w:vAlign w:val="center"/>
          </w:tcPr>
          <w:p w14:paraId="5A3FDE22" w14:textId="53FAD714"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sz w:val="18"/>
                <w:szCs w:val="18"/>
              </w:rPr>
              <w:t>5</w:t>
            </w:r>
            <w:r w:rsidRPr="00E05368">
              <w:rPr>
                <w:rFonts w:ascii="华文细黑" w:eastAsia="华文细黑" w:hAnsi="华文细黑" w:hint="eastAsia"/>
                <w:sz w:val="18"/>
                <w:szCs w:val="18"/>
              </w:rPr>
              <w:t>%</w:t>
            </w:r>
          </w:p>
        </w:tc>
        <w:tc>
          <w:tcPr>
            <w:tcW w:w="1412" w:type="dxa"/>
            <w:vAlign w:val="center"/>
          </w:tcPr>
          <w:p w14:paraId="22393494" w14:textId="51A50B59"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22440</w:t>
            </w:r>
          </w:p>
        </w:tc>
        <w:tc>
          <w:tcPr>
            <w:tcW w:w="1398" w:type="dxa"/>
            <w:vAlign w:val="center"/>
          </w:tcPr>
          <w:p w14:paraId="07A2C65E" w14:textId="5176B421" w:rsidR="00424A53" w:rsidRPr="00E05368" w:rsidRDefault="00424A53"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sz w:val="18"/>
                <w:szCs w:val="18"/>
              </w:rPr>
              <w:t>7</w:t>
            </w:r>
            <w:r w:rsidRPr="00E05368">
              <w:rPr>
                <w:rFonts w:ascii="华文细黑" w:eastAsia="华文细黑" w:hAnsi="华文细黑" w:hint="eastAsia"/>
                <w:sz w:val="18"/>
                <w:szCs w:val="18"/>
              </w:rPr>
              <w:t>%</w:t>
            </w:r>
          </w:p>
        </w:tc>
      </w:tr>
      <w:tr w:rsidR="00307C08" w:rsidRPr="00E05368" w14:paraId="4267ED9E" w14:textId="77777777" w:rsidTr="00424A53">
        <w:trPr>
          <w:trHeight w:val="340"/>
          <w:jc w:val="center"/>
        </w:trPr>
        <w:tc>
          <w:tcPr>
            <w:tcW w:w="2307" w:type="dxa"/>
            <w:vAlign w:val="center"/>
          </w:tcPr>
          <w:p w14:paraId="55A264EA" w14:textId="77777777" w:rsidR="00307C08" w:rsidRPr="00E05368" w:rsidRDefault="00307C08"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合计</w:t>
            </w:r>
          </w:p>
        </w:tc>
        <w:tc>
          <w:tcPr>
            <w:tcW w:w="1388" w:type="dxa"/>
            <w:vAlign w:val="center"/>
          </w:tcPr>
          <w:p w14:paraId="520638DA" w14:textId="77777777" w:rsidR="00307C08" w:rsidRPr="00E05368" w:rsidRDefault="00307C08"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w:t>
            </w:r>
          </w:p>
        </w:tc>
        <w:tc>
          <w:tcPr>
            <w:tcW w:w="1397" w:type="dxa"/>
            <w:vAlign w:val="center"/>
          </w:tcPr>
          <w:p w14:paraId="42845F76" w14:textId="591A082F" w:rsidR="00307C08" w:rsidRPr="00E05368" w:rsidRDefault="00307C08"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sz w:val="18"/>
                <w:szCs w:val="18"/>
              </w:rPr>
              <w:t>2254</w:t>
            </w:r>
          </w:p>
        </w:tc>
        <w:tc>
          <w:tcPr>
            <w:tcW w:w="1397" w:type="dxa"/>
            <w:vAlign w:val="center"/>
          </w:tcPr>
          <w:p w14:paraId="6B4F0197" w14:textId="56B8DED2" w:rsidR="00307C08" w:rsidRPr="00E05368" w:rsidRDefault="00307C08"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100%</w:t>
            </w:r>
          </w:p>
        </w:tc>
        <w:tc>
          <w:tcPr>
            <w:tcW w:w="1412" w:type="dxa"/>
            <w:vAlign w:val="center"/>
          </w:tcPr>
          <w:p w14:paraId="53BFE6D9" w14:textId="2C26D07E" w:rsidR="00307C08" w:rsidRPr="00E05368" w:rsidRDefault="00307C08"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sz w:val="18"/>
                <w:szCs w:val="18"/>
              </w:rPr>
              <w:t>290503.75</w:t>
            </w:r>
          </w:p>
        </w:tc>
        <w:tc>
          <w:tcPr>
            <w:tcW w:w="1398" w:type="dxa"/>
            <w:vAlign w:val="center"/>
          </w:tcPr>
          <w:p w14:paraId="04080301" w14:textId="77777777" w:rsidR="00307C08" w:rsidRPr="00E05368" w:rsidRDefault="00307C08" w:rsidP="00307C08">
            <w:pPr>
              <w:adjustRightInd w:val="0"/>
              <w:snapToGrid w:val="0"/>
              <w:spacing w:line="0" w:lineRule="atLeast"/>
              <w:jc w:val="both"/>
              <w:rPr>
                <w:rFonts w:ascii="华文细黑" w:eastAsia="华文细黑" w:hAnsi="华文细黑"/>
                <w:sz w:val="18"/>
                <w:szCs w:val="18"/>
              </w:rPr>
            </w:pPr>
            <w:r w:rsidRPr="00E05368">
              <w:rPr>
                <w:rFonts w:ascii="华文细黑" w:eastAsia="华文细黑" w:hAnsi="华文细黑" w:hint="eastAsia"/>
                <w:sz w:val="18"/>
                <w:szCs w:val="18"/>
              </w:rPr>
              <w:t>100%</w:t>
            </w:r>
          </w:p>
        </w:tc>
      </w:tr>
    </w:tbl>
    <w:p w14:paraId="0CED993D" w14:textId="2B74E551" w:rsidR="00E03EB1" w:rsidRPr="00E05368" w:rsidRDefault="00C32046" w:rsidP="00BB37B3">
      <w:pPr>
        <w:adjustRightInd w:val="0"/>
        <w:snapToGrid w:val="0"/>
        <w:spacing w:line="480" w:lineRule="auto"/>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单位：平方米、套</w:t>
      </w:r>
    </w:p>
    <w:p w14:paraId="361B7A53" w14:textId="1F6A98A3" w:rsidR="00307C08" w:rsidRPr="00E05368" w:rsidRDefault="00307C08" w:rsidP="00307C08">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lastRenderedPageBreak/>
        <w:t>截至</w:t>
      </w:r>
      <w:r w:rsidRPr="00E05368">
        <w:rPr>
          <w:rFonts w:ascii="Arial" w:hAnsi="Arial" w:cs="Arial" w:hint="eastAsia"/>
          <w:color w:val="000000"/>
          <w:sz w:val="21"/>
          <w:szCs w:val="21"/>
        </w:rPr>
        <w:t>本</w:t>
      </w:r>
      <w:r w:rsidRPr="00E05368">
        <w:rPr>
          <w:rFonts w:ascii="Arial" w:hAnsi="Arial" w:cs="Arial"/>
          <w:color w:val="000000"/>
          <w:sz w:val="21"/>
          <w:szCs w:val="21"/>
        </w:rPr>
        <w:t>报告出具日，建设单位尚未提供</w:t>
      </w:r>
      <w:r w:rsidRPr="00E05368">
        <w:rPr>
          <w:rFonts w:ascii="Arial" w:hAnsi="Arial" w:cs="Arial"/>
          <w:color w:val="000000"/>
          <w:sz w:val="21"/>
          <w:szCs w:val="21"/>
        </w:rPr>
        <w:t>A2</w:t>
      </w:r>
      <w:r w:rsidRPr="00E05368">
        <w:rPr>
          <w:rFonts w:ascii="Arial" w:hAnsi="Arial" w:cs="Arial"/>
          <w:color w:val="000000"/>
          <w:sz w:val="21"/>
          <w:szCs w:val="21"/>
        </w:rPr>
        <w:t>、</w:t>
      </w:r>
      <w:r w:rsidRPr="00E05368">
        <w:rPr>
          <w:rFonts w:ascii="Arial" w:hAnsi="Arial" w:cs="Arial"/>
          <w:color w:val="000000"/>
          <w:sz w:val="21"/>
          <w:szCs w:val="21"/>
        </w:rPr>
        <w:t>B1</w:t>
      </w:r>
      <w:r w:rsidRPr="00E05368">
        <w:rPr>
          <w:rFonts w:ascii="Arial" w:hAnsi="Arial" w:cs="Arial" w:hint="eastAsia"/>
          <w:color w:val="000000"/>
          <w:sz w:val="21"/>
          <w:szCs w:val="21"/>
        </w:rPr>
        <w:t>、</w:t>
      </w:r>
      <w:r w:rsidRPr="00E05368">
        <w:rPr>
          <w:rFonts w:ascii="Arial" w:hAnsi="Arial" w:cs="Arial"/>
          <w:color w:val="000000"/>
          <w:sz w:val="21"/>
          <w:szCs w:val="21"/>
        </w:rPr>
        <w:t>B2</w:t>
      </w:r>
      <w:r w:rsidRPr="00E05368">
        <w:rPr>
          <w:rFonts w:ascii="Arial" w:hAnsi="Arial" w:cs="Arial" w:hint="eastAsia"/>
          <w:color w:val="000000"/>
          <w:sz w:val="21"/>
          <w:szCs w:val="21"/>
        </w:rPr>
        <w:t>、</w:t>
      </w:r>
      <w:r w:rsidRPr="00E05368">
        <w:rPr>
          <w:rFonts w:ascii="Arial" w:hAnsi="Arial" w:cs="Arial" w:hint="eastAsia"/>
          <w:color w:val="000000"/>
          <w:sz w:val="21"/>
          <w:szCs w:val="21"/>
        </w:rPr>
        <w:t>B</w:t>
      </w:r>
      <w:r w:rsidRPr="00E05368">
        <w:rPr>
          <w:rFonts w:ascii="Arial" w:hAnsi="Arial" w:cs="Arial"/>
          <w:color w:val="000000"/>
          <w:sz w:val="21"/>
          <w:szCs w:val="21"/>
        </w:rPr>
        <w:t>3</w:t>
      </w:r>
      <w:r w:rsidRPr="00E05368">
        <w:rPr>
          <w:rFonts w:ascii="Arial" w:hAnsi="Arial" w:cs="Arial" w:hint="eastAsia"/>
          <w:color w:val="000000"/>
          <w:sz w:val="21"/>
          <w:szCs w:val="21"/>
        </w:rPr>
        <w:t>、</w:t>
      </w:r>
      <w:r w:rsidRPr="00E05368">
        <w:rPr>
          <w:rFonts w:ascii="Arial" w:hAnsi="Arial" w:cs="Arial" w:hint="eastAsia"/>
          <w:color w:val="000000"/>
          <w:sz w:val="21"/>
          <w:szCs w:val="21"/>
        </w:rPr>
        <w:t>C</w:t>
      </w:r>
      <w:r w:rsidRPr="00E05368">
        <w:rPr>
          <w:rFonts w:ascii="Arial" w:hAnsi="Arial" w:cs="Arial"/>
          <w:color w:val="000000"/>
          <w:sz w:val="21"/>
          <w:szCs w:val="21"/>
        </w:rPr>
        <w:t>地块</w:t>
      </w:r>
      <w:r w:rsidRPr="00E05368">
        <w:rPr>
          <w:rFonts w:ascii="Arial" w:hAnsi="Arial" w:cs="Arial" w:hint="eastAsia"/>
          <w:color w:val="000000"/>
          <w:sz w:val="21"/>
          <w:szCs w:val="21"/>
        </w:rPr>
        <w:t>详细</w:t>
      </w:r>
      <w:r w:rsidR="002768AA" w:rsidRPr="00E05368">
        <w:rPr>
          <w:rFonts w:ascii="Arial" w:hAnsi="Arial" w:cs="Arial" w:hint="eastAsia"/>
          <w:color w:val="000000"/>
          <w:sz w:val="21"/>
          <w:szCs w:val="21"/>
        </w:rPr>
        <w:t>建设说明</w:t>
      </w:r>
      <w:r w:rsidR="002768AA" w:rsidRPr="00E05368">
        <w:rPr>
          <w:rFonts w:ascii="Arial" w:hAnsi="Arial" w:cs="Arial"/>
          <w:color w:val="000000"/>
          <w:sz w:val="21"/>
          <w:szCs w:val="21"/>
        </w:rPr>
        <w:t>、户型配比</w:t>
      </w:r>
      <w:r w:rsidR="002768AA" w:rsidRPr="00E05368">
        <w:rPr>
          <w:rFonts w:ascii="Arial" w:hAnsi="Arial" w:cs="Arial" w:hint="eastAsia"/>
          <w:color w:val="000000"/>
          <w:sz w:val="21"/>
          <w:szCs w:val="21"/>
        </w:rPr>
        <w:t>、</w:t>
      </w:r>
      <w:r w:rsidR="002768AA" w:rsidRPr="00E05368">
        <w:rPr>
          <w:rFonts w:ascii="Arial" w:hAnsi="Arial" w:cs="Arial"/>
          <w:color w:val="000000"/>
          <w:sz w:val="21"/>
          <w:szCs w:val="21"/>
        </w:rPr>
        <w:t>详细建造标准</w:t>
      </w:r>
      <w:r w:rsidR="002768AA" w:rsidRPr="00E05368">
        <w:rPr>
          <w:rFonts w:ascii="Arial" w:hAnsi="Arial" w:cs="Arial" w:hint="eastAsia"/>
          <w:color w:val="000000"/>
          <w:sz w:val="21"/>
          <w:szCs w:val="21"/>
        </w:rPr>
        <w:t>等</w:t>
      </w:r>
      <w:r w:rsidRPr="00E05368">
        <w:rPr>
          <w:rFonts w:ascii="Arial" w:hAnsi="Arial" w:cs="Arial"/>
          <w:color w:val="000000"/>
          <w:sz w:val="21"/>
          <w:szCs w:val="21"/>
        </w:rPr>
        <w:t>。</w:t>
      </w:r>
    </w:p>
    <w:p w14:paraId="24B7B159" w14:textId="77777777" w:rsidR="00307C08" w:rsidRPr="00E05368" w:rsidRDefault="00307C08" w:rsidP="00E03EB1">
      <w:pPr>
        <w:adjustRightInd w:val="0"/>
        <w:snapToGrid w:val="0"/>
        <w:spacing w:line="480" w:lineRule="auto"/>
        <w:jc w:val="center"/>
        <w:rPr>
          <w:rFonts w:ascii="Arial" w:hAnsi="Arial" w:cs="Arial"/>
          <w:sz w:val="21"/>
          <w:szCs w:val="21"/>
        </w:rPr>
      </w:pPr>
    </w:p>
    <w:p w14:paraId="121C71BC" w14:textId="77777777" w:rsidR="00E03EB1" w:rsidRPr="00E05368" w:rsidRDefault="00E03EB1" w:rsidP="00E03EB1">
      <w:pPr>
        <w:pStyle w:val="2"/>
        <w:spacing w:before="0" w:after="0" w:line="480" w:lineRule="auto"/>
        <w:jc w:val="both"/>
        <w:rPr>
          <w:rFonts w:eastAsia="宋体" w:cs="Arial"/>
          <w:sz w:val="21"/>
          <w:szCs w:val="21"/>
        </w:rPr>
      </w:pPr>
      <w:bookmarkStart w:id="78" w:name="_Toc109012099"/>
      <w:bookmarkStart w:id="79" w:name="_Toc109118448"/>
      <w:bookmarkStart w:id="80" w:name="_Toc118531914"/>
      <w:bookmarkStart w:id="81" w:name="_Toc47300692"/>
      <w:r w:rsidRPr="00E05368">
        <w:rPr>
          <w:rFonts w:eastAsia="宋体" w:cs="Arial" w:hint="eastAsia"/>
          <w:sz w:val="21"/>
          <w:szCs w:val="21"/>
        </w:rPr>
        <w:t>二</w:t>
      </w:r>
      <w:r w:rsidRPr="00E05368">
        <w:rPr>
          <w:rFonts w:eastAsia="宋体" w:cs="Arial"/>
          <w:sz w:val="21"/>
          <w:szCs w:val="21"/>
        </w:rPr>
        <w:t>、项目工程建设进程评价</w:t>
      </w:r>
      <w:bookmarkEnd w:id="78"/>
      <w:bookmarkEnd w:id="79"/>
      <w:bookmarkEnd w:id="80"/>
      <w:bookmarkEnd w:id="81"/>
    </w:p>
    <w:p w14:paraId="6843F217"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color w:val="000000"/>
          <w:sz w:val="21"/>
          <w:szCs w:val="21"/>
        </w:rPr>
        <w:t>、建设项目</w:t>
      </w:r>
      <w:r w:rsidRPr="00E05368">
        <w:rPr>
          <w:rFonts w:ascii="Arial" w:hAnsi="Arial" w:cs="Arial"/>
          <w:sz w:val="21"/>
          <w:szCs w:val="21"/>
        </w:rPr>
        <w:t>已经取得政府相关部门的</w:t>
      </w:r>
      <w:r w:rsidRPr="00E05368">
        <w:rPr>
          <w:rFonts w:ascii="Arial" w:hAnsi="Arial" w:cs="Arial"/>
          <w:color w:val="000000"/>
          <w:sz w:val="21"/>
          <w:szCs w:val="21"/>
        </w:rPr>
        <w:t>批准文件如下：</w:t>
      </w:r>
    </w:p>
    <w:p w14:paraId="7D00D493" w14:textId="77777777" w:rsidR="00307C08" w:rsidRPr="00E05368" w:rsidRDefault="00307C08"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根据建设单位介绍，项目共分两期开发：一期为</w:t>
      </w:r>
      <w:r w:rsidRPr="00E05368">
        <w:rPr>
          <w:rFonts w:ascii="Arial" w:hAnsi="Arial" w:cs="Arial"/>
          <w:sz w:val="21"/>
          <w:szCs w:val="21"/>
        </w:rPr>
        <w:t>A1</w:t>
      </w:r>
      <w:r w:rsidRPr="00E05368">
        <w:rPr>
          <w:rFonts w:ascii="Arial" w:hAnsi="Arial" w:cs="Arial" w:hint="eastAsia"/>
          <w:sz w:val="21"/>
          <w:szCs w:val="21"/>
        </w:rPr>
        <w:t>、</w:t>
      </w:r>
      <w:r w:rsidRPr="00E05368">
        <w:rPr>
          <w:rFonts w:ascii="Arial" w:hAnsi="Arial" w:cs="Arial"/>
          <w:sz w:val="21"/>
          <w:szCs w:val="21"/>
        </w:rPr>
        <w:t>B2</w:t>
      </w:r>
      <w:r w:rsidRPr="00E05368">
        <w:rPr>
          <w:rFonts w:ascii="Arial" w:hAnsi="Arial" w:cs="Arial"/>
          <w:sz w:val="21"/>
          <w:szCs w:val="21"/>
        </w:rPr>
        <w:t>地块及</w:t>
      </w:r>
      <w:r w:rsidRPr="00E05368">
        <w:rPr>
          <w:rFonts w:ascii="Arial" w:hAnsi="Arial" w:cs="Arial"/>
          <w:sz w:val="21"/>
          <w:szCs w:val="21"/>
        </w:rPr>
        <w:t>C</w:t>
      </w:r>
      <w:r w:rsidRPr="00E05368">
        <w:rPr>
          <w:rFonts w:ascii="Arial" w:hAnsi="Arial" w:cs="Arial"/>
          <w:sz w:val="21"/>
          <w:szCs w:val="21"/>
        </w:rPr>
        <w:t>地块，</w:t>
      </w:r>
      <w:r w:rsidRPr="00E05368">
        <w:rPr>
          <w:rFonts w:ascii="Arial" w:hAnsi="Arial" w:cs="Arial" w:hint="eastAsia"/>
          <w:sz w:val="21"/>
          <w:szCs w:val="21"/>
        </w:rPr>
        <w:t>二期为</w:t>
      </w:r>
      <w:r w:rsidRPr="00E05368">
        <w:rPr>
          <w:rFonts w:ascii="Arial" w:hAnsi="Arial" w:cs="Arial"/>
          <w:sz w:val="21"/>
          <w:szCs w:val="21"/>
        </w:rPr>
        <w:t>A2</w:t>
      </w:r>
      <w:r w:rsidRPr="00E05368">
        <w:rPr>
          <w:rFonts w:ascii="Arial" w:hAnsi="Arial" w:cs="Arial" w:hint="eastAsia"/>
          <w:sz w:val="21"/>
          <w:szCs w:val="21"/>
        </w:rPr>
        <w:t>、</w:t>
      </w:r>
      <w:r w:rsidRPr="00E05368">
        <w:rPr>
          <w:rFonts w:ascii="Arial" w:hAnsi="Arial" w:cs="Arial"/>
          <w:sz w:val="21"/>
          <w:szCs w:val="21"/>
        </w:rPr>
        <w:t>B1</w:t>
      </w:r>
      <w:r w:rsidRPr="00E05368">
        <w:rPr>
          <w:rFonts w:ascii="Arial" w:hAnsi="Arial" w:cs="Arial" w:hint="eastAsia"/>
          <w:sz w:val="21"/>
          <w:szCs w:val="21"/>
        </w:rPr>
        <w:t>及</w:t>
      </w:r>
      <w:r w:rsidRPr="00E05368">
        <w:rPr>
          <w:rFonts w:ascii="Arial" w:hAnsi="Arial" w:cs="Arial"/>
          <w:sz w:val="21"/>
          <w:szCs w:val="21"/>
        </w:rPr>
        <w:t>B3</w:t>
      </w:r>
      <w:r w:rsidRPr="00E05368">
        <w:rPr>
          <w:rFonts w:ascii="Arial" w:hAnsi="Arial" w:cs="Arial"/>
          <w:sz w:val="21"/>
          <w:szCs w:val="21"/>
        </w:rPr>
        <w:t>地块。</w:t>
      </w:r>
    </w:p>
    <w:p w14:paraId="11AB506C" w14:textId="2BB6800C" w:rsidR="00E03EB1" w:rsidRPr="00E05368" w:rsidRDefault="00E03EB1" w:rsidP="00307C08">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2020</w:t>
      </w:r>
      <w:r w:rsidRPr="00E05368">
        <w:rPr>
          <w:rFonts w:ascii="Arial" w:hAnsi="Arial" w:cs="Arial" w:hint="eastAsia"/>
          <w:color w:val="000000"/>
          <w:sz w:val="21"/>
          <w:szCs w:val="21"/>
        </w:rPr>
        <w:t>年</w:t>
      </w:r>
      <w:r w:rsidR="00C65666" w:rsidRPr="00E05368">
        <w:rPr>
          <w:rFonts w:ascii="Arial" w:hAnsi="Arial" w:cs="Arial" w:hint="eastAsia"/>
          <w:color w:val="000000"/>
          <w:sz w:val="21"/>
          <w:szCs w:val="21"/>
        </w:rPr>
        <w:t>7</w:t>
      </w:r>
      <w:r w:rsidRPr="00E05368">
        <w:rPr>
          <w:rFonts w:ascii="Arial" w:hAnsi="Arial" w:cs="Arial" w:hint="eastAsia"/>
          <w:color w:val="000000"/>
          <w:sz w:val="21"/>
          <w:szCs w:val="21"/>
        </w:rPr>
        <w:t>月</w:t>
      </w:r>
      <w:r w:rsidR="009D29B0" w:rsidRPr="00E05368">
        <w:rPr>
          <w:rFonts w:ascii="Arial" w:hAnsi="Arial" w:cs="Arial" w:hint="eastAsia"/>
          <w:color w:val="000000"/>
          <w:sz w:val="21"/>
          <w:szCs w:val="21"/>
        </w:rPr>
        <w:t>24</w:t>
      </w:r>
      <w:r w:rsidRPr="00E05368">
        <w:rPr>
          <w:rFonts w:ascii="Arial" w:hAnsi="Arial" w:cs="Arial" w:hint="eastAsia"/>
          <w:color w:val="000000"/>
          <w:sz w:val="21"/>
          <w:szCs w:val="21"/>
        </w:rPr>
        <w:t>日，建设单位与</w:t>
      </w:r>
      <w:r w:rsidR="00752AD4" w:rsidRPr="00E05368">
        <w:rPr>
          <w:rFonts w:ascii="Arial" w:hAnsi="Arial" w:cs="Arial" w:hint="eastAsia"/>
          <w:color w:val="000000"/>
          <w:sz w:val="21"/>
          <w:szCs w:val="21"/>
        </w:rPr>
        <w:t>长沙市自然资源和规划局</w:t>
      </w:r>
      <w:r w:rsidRPr="00E05368">
        <w:rPr>
          <w:rFonts w:ascii="Arial" w:hAnsi="Arial" w:cs="Arial" w:hint="eastAsia"/>
          <w:color w:val="000000"/>
          <w:sz w:val="21"/>
          <w:szCs w:val="21"/>
        </w:rPr>
        <w:t>签订项目</w:t>
      </w:r>
      <w:r w:rsidR="00307C08" w:rsidRPr="00E05368">
        <w:rPr>
          <w:rFonts w:ascii="Arial" w:hAnsi="Arial" w:cs="Arial" w:hint="eastAsia"/>
          <w:color w:val="000000"/>
          <w:sz w:val="21"/>
          <w:szCs w:val="21"/>
        </w:rPr>
        <w:t>一期</w:t>
      </w:r>
      <w:r w:rsidR="002768AA" w:rsidRPr="00E05368">
        <w:rPr>
          <w:rFonts w:ascii="Arial" w:hAnsi="Arial" w:cs="Arial" w:hint="eastAsia"/>
          <w:color w:val="000000"/>
          <w:sz w:val="21"/>
          <w:szCs w:val="21"/>
        </w:rPr>
        <w:t>（</w:t>
      </w:r>
      <w:r w:rsidR="002768AA" w:rsidRPr="00E05368">
        <w:rPr>
          <w:rFonts w:ascii="Arial" w:hAnsi="Arial" w:cs="Arial" w:hint="eastAsia"/>
          <w:color w:val="000000"/>
          <w:sz w:val="21"/>
          <w:szCs w:val="21"/>
        </w:rPr>
        <w:t>A</w:t>
      </w:r>
      <w:r w:rsidR="002768AA" w:rsidRPr="00E05368">
        <w:rPr>
          <w:rFonts w:ascii="Arial" w:hAnsi="Arial" w:cs="Arial"/>
          <w:color w:val="000000"/>
          <w:sz w:val="21"/>
          <w:szCs w:val="21"/>
        </w:rPr>
        <w:t>1</w:t>
      </w:r>
      <w:r w:rsidR="002768AA" w:rsidRPr="00E05368">
        <w:rPr>
          <w:rFonts w:ascii="Arial" w:hAnsi="Arial" w:cs="Arial" w:hint="eastAsia"/>
          <w:color w:val="000000"/>
          <w:sz w:val="21"/>
          <w:szCs w:val="21"/>
        </w:rPr>
        <w:t>、</w:t>
      </w:r>
      <w:r w:rsidR="002768AA" w:rsidRPr="00E05368">
        <w:rPr>
          <w:rFonts w:ascii="Arial" w:hAnsi="Arial" w:cs="Arial"/>
          <w:color w:val="000000"/>
          <w:sz w:val="21"/>
          <w:szCs w:val="21"/>
        </w:rPr>
        <w:t>B2</w:t>
      </w:r>
      <w:r w:rsidR="002768AA" w:rsidRPr="00E05368">
        <w:rPr>
          <w:rFonts w:ascii="Arial" w:hAnsi="Arial" w:cs="Arial" w:hint="eastAsia"/>
          <w:color w:val="000000"/>
          <w:sz w:val="21"/>
          <w:szCs w:val="21"/>
        </w:rPr>
        <w:t>地块）</w:t>
      </w:r>
      <w:r w:rsidR="009D29B0" w:rsidRPr="00E05368">
        <w:rPr>
          <w:rFonts w:ascii="Arial" w:hAnsi="Arial" w:cs="Arial" w:hint="eastAsia"/>
          <w:color w:val="000000"/>
          <w:sz w:val="21"/>
          <w:szCs w:val="21"/>
        </w:rPr>
        <w:t>《国有建设用地使用权出让合同》</w:t>
      </w:r>
      <w:r w:rsidR="009D29B0" w:rsidRPr="00E05368">
        <w:rPr>
          <w:rFonts w:ascii="Arial" w:hAnsi="Arial" w:cs="Arial"/>
          <w:color w:val="000000"/>
          <w:sz w:val="21"/>
          <w:szCs w:val="21"/>
        </w:rPr>
        <w:t>[</w:t>
      </w:r>
      <w:r w:rsidR="009D29B0" w:rsidRPr="00E05368">
        <w:rPr>
          <w:rFonts w:ascii="Arial" w:hAnsi="Arial" w:cs="Arial"/>
          <w:color w:val="000000"/>
          <w:sz w:val="21"/>
          <w:szCs w:val="21"/>
        </w:rPr>
        <w:t>电子监管号：</w:t>
      </w:r>
      <w:r w:rsidR="009D29B0" w:rsidRPr="00E05368">
        <w:rPr>
          <w:rFonts w:ascii="Arial" w:hAnsi="Arial" w:cs="Arial"/>
          <w:color w:val="000000"/>
          <w:sz w:val="21"/>
          <w:szCs w:val="21"/>
        </w:rPr>
        <w:t>4301002020B01886]</w:t>
      </w:r>
      <w:r w:rsidR="009D29B0" w:rsidRPr="00E05368">
        <w:rPr>
          <w:rFonts w:ascii="Arial" w:hAnsi="Arial" w:cs="Arial"/>
          <w:color w:val="000000"/>
          <w:sz w:val="21"/>
          <w:szCs w:val="21"/>
        </w:rPr>
        <w:t>及附件</w:t>
      </w:r>
      <w:r w:rsidRPr="00E05368">
        <w:rPr>
          <w:rFonts w:ascii="Arial" w:hAnsi="Arial" w:cs="Arial" w:hint="eastAsia"/>
          <w:color w:val="000000"/>
          <w:sz w:val="21"/>
          <w:szCs w:val="21"/>
        </w:rPr>
        <w:t>，</w:t>
      </w:r>
      <w:r w:rsidRPr="00E05368">
        <w:rPr>
          <w:rFonts w:ascii="Arial" w:hAnsi="Arial" w:cs="Arial"/>
          <w:sz w:val="21"/>
          <w:szCs w:val="21"/>
        </w:rPr>
        <w:t>项目其他批准文件尚在办理之中。</w:t>
      </w:r>
      <w:r w:rsidR="002768AA" w:rsidRPr="00E05368">
        <w:rPr>
          <w:rFonts w:ascii="Arial" w:hAnsi="Arial" w:cs="Arial" w:hint="eastAsia"/>
          <w:sz w:val="21"/>
          <w:szCs w:val="21"/>
        </w:rPr>
        <w:t>建设单位</w:t>
      </w:r>
      <w:r w:rsidR="002768AA" w:rsidRPr="00E05368">
        <w:rPr>
          <w:rFonts w:ascii="Arial" w:hAnsi="Arial" w:cs="Arial"/>
          <w:sz w:val="21"/>
          <w:szCs w:val="21"/>
        </w:rPr>
        <w:t>预计于</w:t>
      </w:r>
      <w:r w:rsidR="002768AA" w:rsidRPr="00E05368">
        <w:rPr>
          <w:rFonts w:ascii="Arial" w:hAnsi="Arial" w:cs="Arial" w:hint="eastAsia"/>
          <w:sz w:val="21"/>
          <w:szCs w:val="21"/>
        </w:rPr>
        <w:t>2</w:t>
      </w:r>
      <w:r w:rsidR="002768AA" w:rsidRPr="00E05368">
        <w:rPr>
          <w:rFonts w:ascii="Arial" w:hAnsi="Arial" w:cs="Arial"/>
          <w:sz w:val="21"/>
          <w:szCs w:val="21"/>
        </w:rPr>
        <w:t>021</w:t>
      </w:r>
      <w:r w:rsidR="002768AA" w:rsidRPr="00E05368">
        <w:rPr>
          <w:rFonts w:ascii="Arial" w:hAnsi="Arial" w:cs="Arial" w:hint="eastAsia"/>
          <w:sz w:val="21"/>
          <w:szCs w:val="21"/>
        </w:rPr>
        <w:t>年</w:t>
      </w:r>
      <w:r w:rsidR="002768AA" w:rsidRPr="00E05368">
        <w:rPr>
          <w:rFonts w:ascii="Arial" w:hAnsi="Arial" w:cs="Arial" w:hint="eastAsia"/>
          <w:sz w:val="21"/>
          <w:szCs w:val="21"/>
        </w:rPr>
        <w:t>1</w:t>
      </w:r>
      <w:r w:rsidR="002768AA" w:rsidRPr="00E05368">
        <w:rPr>
          <w:rFonts w:ascii="Arial" w:hAnsi="Arial" w:cs="Arial" w:hint="eastAsia"/>
          <w:sz w:val="21"/>
          <w:szCs w:val="21"/>
        </w:rPr>
        <w:t>季度取得</w:t>
      </w:r>
      <w:r w:rsidR="002768AA" w:rsidRPr="00E05368">
        <w:rPr>
          <w:rFonts w:ascii="Arial" w:hAnsi="Arial" w:cs="Arial"/>
          <w:sz w:val="21"/>
          <w:szCs w:val="21"/>
        </w:rPr>
        <w:t>项目</w:t>
      </w:r>
      <w:r w:rsidR="00307C08" w:rsidRPr="00E05368">
        <w:rPr>
          <w:rFonts w:ascii="Arial" w:hAnsi="Arial" w:cs="Arial" w:hint="eastAsia"/>
          <w:sz w:val="21"/>
          <w:szCs w:val="21"/>
        </w:rPr>
        <w:t>二期</w:t>
      </w:r>
      <w:r w:rsidR="002768AA" w:rsidRPr="00E05368">
        <w:rPr>
          <w:rFonts w:ascii="Arial" w:hAnsi="Arial" w:cs="Arial" w:hint="eastAsia"/>
          <w:sz w:val="21"/>
          <w:szCs w:val="21"/>
        </w:rPr>
        <w:t>土地</w:t>
      </w:r>
      <w:r w:rsidR="00307C08" w:rsidRPr="00E05368">
        <w:rPr>
          <w:rFonts w:ascii="Arial" w:hAnsi="Arial" w:cs="Arial" w:hint="eastAsia"/>
          <w:color w:val="000000"/>
          <w:sz w:val="21"/>
          <w:szCs w:val="21"/>
        </w:rPr>
        <w:t>。</w:t>
      </w:r>
    </w:p>
    <w:p w14:paraId="74390092" w14:textId="11355148"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截至本报告出具日，</w:t>
      </w:r>
      <w:r w:rsidR="002768AA" w:rsidRPr="00E05368">
        <w:rPr>
          <w:rFonts w:ascii="Arial" w:hAnsi="Arial" w:cs="Arial" w:hint="eastAsia"/>
          <w:sz w:val="21"/>
          <w:szCs w:val="21"/>
        </w:rPr>
        <w:t>建设</w:t>
      </w:r>
      <w:r w:rsidR="002768AA" w:rsidRPr="00E05368">
        <w:rPr>
          <w:rFonts w:ascii="Arial" w:hAnsi="Arial" w:cs="Arial"/>
          <w:sz w:val="21"/>
          <w:szCs w:val="21"/>
        </w:rPr>
        <w:t>单位</w:t>
      </w:r>
      <w:r w:rsidR="002768AA" w:rsidRPr="00E05368">
        <w:rPr>
          <w:rFonts w:ascii="Arial" w:hAnsi="Arial" w:cs="Arial" w:hint="eastAsia"/>
          <w:sz w:val="21"/>
          <w:szCs w:val="21"/>
        </w:rPr>
        <w:t>尚未缴清一期地价款及</w:t>
      </w:r>
      <w:r w:rsidR="002768AA" w:rsidRPr="00E05368">
        <w:rPr>
          <w:rFonts w:ascii="Arial" w:hAnsi="Arial" w:cs="Arial"/>
          <w:sz w:val="21"/>
          <w:szCs w:val="21"/>
        </w:rPr>
        <w:t>契税、印花税</w:t>
      </w:r>
      <w:r w:rsidR="002768AA" w:rsidRPr="00E05368">
        <w:rPr>
          <w:rFonts w:ascii="Arial" w:hAnsi="Arial" w:cs="Arial" w:hint="eastAsia"/>
          <w:sz w:val="21"/>
          <w:szCs w:val="21"/>
        </w:rPr>
        <w:t>，</w:t>
      </w:r>
      <w:r w:rsidRPr="00E05368">
        <w:rPr>
          <w:rFonts w:ascii="Arial" w:hAnsi="Arial" w:cs="Arial" w:hint="eastAsia"/>
          <w:sz w:val="21"/>
          <w:szCs w:val="21"/>
        </w:rPr>
        <w:t>尚未取得</w:t>
      </w:r>
      <w:r w:rsidR="002768AA" w:rsidRPr="00E05368">
        <w:rPr>
          <w:rFonts w:ascii="Arial" w:hAnsi="Arial" w:cs="Arial" w:hint="eastAsia"/>
          <w:sz w:val="21"/>
          <w:szCs w:val="21"/>
        </w:rPr>
        <w:t>一期</w:t>
      </w:r>
      <w:r w:rsidRPr="00E05368">
        <w:rPr>
          <w:rFonts w:ascii="Arial" w:hAnsi="Arial" w:cs="Arial" w:hint="eastAsia"/>
          <w:sz w:val="21"/>
          <w:szCs w:val="21"/>
        </w:rPr>
        <w:t>《不动产权证书》。</w:t>
      </w:r>
    </w:p>
    <w:p w14:paraId="49D7C9DD" w14:textId="4BD71A08"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本报告</w:t>
      </w:r>
      <w:r w:rsidRPr="00E05368">
        <w:rPr>
          <w:rFonts w:ascii="Arial" w:hAnsi="Arial" w:cs="Arial" w:hint="eastAsia"/>
          <w:sz w:val="21"/>
          <w:szCs w:val="21"/>
        </w:rPr>
        <w:t>建设项目的规划情况以建设单位提供的《</w:t>
      </w:r>
      <w:r w:rsidR="00752AD4" w:rsidRPr="00E05368">
        <w:rPr>
          <w:rFonts w:ascii="Arial" w:hAnsi="Arial" w:cs="Arial" w:hint="eastAsia"/>
          <w:sz w:val="21"/>
          <w:szCs w:val="21"/>
        </w:rPr>
        <w:t>长沙雨花区花桥项目</w:t>
      </w:r>
      <w:r w:rsidR="005128A0" w:rsidRPr="00E05368">
        <w:rPr>
          <w:rFonts w:ascii="Arial" w:hAnsi="Arial" w:cs="Arial" w:hint="eastAsia"/>
          <w:sz w:val="21"/>
          <w:szCs w:val="21"/>
        </w:rPr>
        <w:t>规划经济技术指标</w:t>
      </w:r>
      <w:r w:rsidRPr="00E05368">
        <w:rPr>
          <w:rFonts w:ascii="Arial" w:hAnsi="Arial" w:cs="Arial"/>
          <w:sz w:val="21"/>
          <w:szCs w:val="21"/>
        </w:rPr>
        <w:t>》</w:t>
      </w:r>
      <w:r w:rsidRPr="00E05368">
        <w:rPr>
          <w:rFonts w:ascii="Arial" w:hAnsi="Arial" w:cs="Arial" w:hint="eastAsia"/>
          <w:sz w:val="21"/>
          <w:szCs w:val="21"/>
        </w:rPr>
        <w:t>为依据。</w:t>
      </w:r>
    </w:p>
    <w:p w14:paraId="7668019E"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2</w:t>
      </w:r>
      <w:r w:rsidRPr="00E05368">
        <w:rPr>
          <w:rFonts w:ascii="Arial" w:hAnsi="Arial" w:cs="Arial"/>
          <w:color w:val="000000"/>
          <w:sz w:val="21"/>
          <w:szCs w:val="21"/>
        </w:rPr>
        <w:t>、项目工程进度说明</w:t>
      </w:r>
    </w:p>
    <w:p w14:paraId="0F12FE8A" w14:textId="77777777" w:rsidR="00E03EB1" w:rsidRPr="00E0536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w:t>
      </w:r>
      <w:r w:rsidRPr="00E05368">
        <w:rPr>
          <w:rFonts w:ascii="Arial" w:hAnsi="Arial" w:cs="Arial" w:hint="eastAsia"/>
          <w:color w:val="000000"/>
          <w:sz w:val="21"/>
          <w:szCs w:val="21"/>
        </w:rPr>
        <w:t>1</w:t>
      </w:r>
      <w:r w:rsidRPr="00E05368">
        <w:rPr>
          <w:rFonts w:ascii="Arial" w:hAnsi="Arial" w:cs="Arial" w:hint="eastAsia"/>
          <w:color w:val="000000"/>
          <w:sz w:val="21"/>
          <w:szCs w:val="21"/>
        </w:rPr>
        <w:t>）建设进度</w:t>
      </w:r>
    </w:p>
    <w:p w14:paraId="66BBBC70" w14:textId="0D8BCCC4"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建设项目</w:t>
      </w:r>
      <w:r w:rsidRPr="00E05368">
        <w:rPr>
          <w:rFonts w:ascii="Arial" w:hAnsi="Arial" w:cs="Arial" w:hint="eastAsia"/>
          <w:sz w:val="21"/>
          <w:szCs w:val="21"/>
        </w:rPr>
        <w:t>预计</w:t>
      </w:r>
      <w:r w:rsidRPr="00E05368">
        <w:rPr>
          <w:rFonts w:ascii="Arial" w:hAnsi="Arial" w:cs="Arial"/>
          <w:sz w:val="21"/>
          <w:szCs w:val="21"/>
        </w:rPr>
        <w:t>建设工期约</w:t>
      </w:r>
      <w:r w:rsidR="0003009E" w:rsidRPr="00E05368">
        <w:rPr>
          <w:rFonts w:ascii="Arial" w:hAnsi="Arial" w:cs="Arial"/>
          <w:sz w:val="21"/>
          <w:szCs w:val="21"/>
        </w:rPr>
        <w:t>24</w:t>
      </w:r>
      <w:r w:rsidRPr="00E05368">
        <w:rPr>
          <w:rFonts w:ascii="Arial" w:hAnsi="Arial" w:cs="Arial" w:hint="eastAsia"/>
          <w:sz w:val="21"/>
          <w:szCs w:val="21"/>
        </w:rPr>
        <w:t>个季度，具体如下：</w:t>
      </w:r>
    </w:p>
    <w:p w14:paraId="4B38F964" w14:textId="602C2ACB" w:rsidR="00E03EB1" w:rsidRPr="00E0536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2020</w:t>
      </w:r>
      <w:r w:rsidRPr="00E05368">
        <w:rPr>
          <w:rFonts w:ascii="Arial" w:hAnsi="Arial" w:cs="Arial" w:hint="eastAsia"/>
          <w:color w:val="000000"/>
          <w:sz w:val="21"/>
          <w:szCs w:val="21"/>
        </w:rPr>
        <w:t>年</w:t>
      </w:r>
      <w:r w:rsidR="0003009E" w:rsidRPr="00E05368">
        <w:rPr>
          <w:rFonts w:ascii="Arial" w:hAnsi="Arial" w:cs="Arial"/>
          <w:color w:val="000000"/>
          <w:sz w:val="21"/>
          <w:szCs w:val="21"/>
        </w:rPr>
        <w:t>3</w:t>
      </w:r>
      <w:r w:rsidR="00C65666" w:rsidRPr="00E05368">
        <w:rPr>
          <w:rFonts w:ascii="Arial" w:hAnsi="Arial" w:cs="Arial" w:hint="eastAsia"/>
          <w:color w:val="000000"/>
          <w:sz w:val="21"/>
          <w:szCs w:val="21"/>
        </w:rPr>
        <w:t>季度</w:t>
      </w:r>
      <w:r w:rsidR="0003009E" w:rsidRPr="00E05368">
        <w:rPr>
          <w:rFonts w:ascii="Arial" w:hAnsi="Arial" w:cs="Arial" w:hint="eastAsia"/>
          <w:color w:val="000000"/>
          <w:sz w:val="21"/>
          <w:szCs w:val="21"/>
        </w:rPr>
        <w:t>末</w:t>
      </w:r>
      <w:r w:rsidRPr="00E05368">
        <w:rPr>
          <w:rFonts w:ascii="Arial" w:hAnsi="Arial" w:cs="Arial" w:hint="eastAsia"/>
          <w:color w:val="000000"/>
          <w:sz w:val="21"/>
          <w:szCs w:val="21"/>
        </w:rPr>
        <w:t>取得</w:t>
      </w:r>
      <w:r w:rsidR="0003009E" w:rsidRPr="00E05368">
        <w:rPr>
          <w:rFonts w:ascii="Arial" w:hAnsi="Arial" w:cs="Arial" w:hint="eastAsia"/>
          <w:color w:val="000000"/>
          <w:sz w:val="21"/>
          <w:szCs w:val="21"/>
        </w:rPr>
        <w:t>项目一期</w:t>
      </w:r>
      <w:r w:rsidRPr="00E05368">
        <w:rPr>
          <w:rFonts w:ascii="Arial" w:hAnsi="Arial" w:cs="Arial" w:hint="eastAsia"/>
          <w:color w:val="000000"/>
          <w:sz w:val="21"/>
          <w:szCs w:val="21"/>
        </w:rPr>
        <w:t>《建设用地规划许可证》</w:t>
      </w:r>
      <w:r w:rsidR="00C65666" w:rsidRPr="00E05368">
        <w:rPr>
          <w:rFonts w:ascii="Arial" w:hAnsi="Arial" w:cs="Arial" w:hint="eastAsia"/>
          <w:color w:val="000000"/>
          <w:sz w:val="21"/>
          <w:szCs w:val="21"/>
        </w:rPr>
        <w:t>并完成开工前准备</w:t>
      </w:r>
      <w:r w:rsidR="00A81988" w:rsidRPr="00E05368">
        <w:rPr>
          <w:rFonts w:ascii="Arial" w:hAnsi="Arial" w:cs="Arial" w:hint="eastAsia"/>
          <w:color w:val="000000"/>
          <w:sz w:val="21"/>
          <w:szCs w:val="21"/>
        </w:rPr>
        <w:t>；</w:t>
      </w:r>
    </w:p>
    <w:p w14:paraId="3EDB0186" w14:textId="07779704" w:rsidR="0003009E" w:rsidRPr="00E05368" w:rsidRDefault="0003009E" w:rsidP="0003009E">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202</w:t>
      </w:r>
      <w:r w:rsidRPr="00E05368">
        <w:rPr>
          <w:rFonts w:ascii="Arial" w:hAnsi="Arial" w:cs="Arial" w:hint="eastAsia"/>
          <w:color w:val="000000"/>
          <w:sz w:val="21"/>
          <w:szCs w:val="21"/>
        </w:rPr>
        <w:t>1</w:t>
      </w:r>
      <w:r w:rsidRPr="00E05368">
        <w:rPr>
          <w:rFonts w:ascii="Arial" w:hAnsi="Arial" w:cs="Arial" w:hint="eastAsia"/>
          <w:color w:val="000000"/>
          <w:sz w:val="21"/>
          <w:szCs w:val="21"/>
        </w:rPr>
        <w:t>年</w:t>
      </w:r>
      <w:r w:rsidRPr="00E05368">
        <w:rPr>
          <w:rFonts w:ascii="Arial" w:hAnsi="Arial" w:cs="Arial"/>
          <w:color w:val="000000"/>
          <w:sz w:val="21"/>
          <w:szCs w:val="21"/>
        </w:rPr>
        <w:t>3</w:t>
      </w:r>
      <w:r w:rsidRPr="00E05368">
        <w:rPr>
          <w:rFonts w:ascii="Arial" w:hAnsi="Arial" w:cs="Arial" w:hint="eastAsia"/>
          <w:color w:val="000000"/>
          <w:sz w:val="21"/>
          <w:szCs w:val="21"/>
        </w:rPr>
        <w:t>季度末按规定缴清地价款及相关税费；取得项目一期《不动产权证书》；</w:t>
      </w:r>
    </w:p>
    <w:p w14:paraId="00231F4E" w14:textId="3A5713FE" w:rsidR="00A81988" w:rsidRPr="00E05368" w:rsidRDefault="00A81988" w:rsidP="00C65666">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202</w:t>
      </w:r>
      <w:r w:rsidR="0003009E" w:rsidRPr="00E05368">
        <w:rPr>
          <w:rFonts w:ascii="Arial" w:hAnsi="Arial" w:cs="Arial"/>
          <w:color w:val="000000"/>
          <w:sz w:val="21"/>
          <w:szCs w:val="21"/>
        </w:rPr>
        <w:t>0</w:t>
      </w:r>
      <w:r w:rsidRPr="00E05368">
        <w:rPr>
          <w:rFonts w:ascii="Arial" w:hAnsi="Arial" w:cs="Arial" w:hint="eastAsia"/>
          <w:color w:val="000000"/>
          <w:sz w:val="21"/>
          <w:szCs w:val="21"/>
        </w:rPr>
        <w:t>年</w:t>
      </w:r>
      <w:r w:rsidR="0003009E" w:rsidRPr="00E05368">
        <w:rPr>
          <w:rFonts w:ascii="Arial" w:hAnsi="Arial" w:cs="Arial"/>
          <w:color w:val="000000"/>
          <w:sz w:val="21"/>
          <w:szCs w:val="21"/>
        </w:rPr>
        <w:t>4</w:t>
      </w:r>
      <w:r w:rsidRPr="00E05368">
        <w:rPr>
          <w:rFonts w:ascii="Arial" w:hAnsi="Arial" w:cs="Arial" w:hint="eastAsia"/>
          <w:color w:val="000000"/>
          <w:sz w:val="21"/>
          <w:szCs w:val="21"/>
        </w:rPr>
        <w:t>季度取得</w:t>
      </w:r>
      <w:r w:rsidR="0003009E" w:rsidRPr="00E05368">
        <w:rPr>
          <w:rFonts w:ascii="Arial" w:hAnsi="Arial" w:cs="Arial" w:hint="eastAsia"/>
          <w:color w:val="000000"/>
          <w:sz w:val="21"/>
          <w:szCs w:val="21"/>
        </w:rPr>
        <w:t>项目一期</w:t>
      </w:r>
      <w:r w:rsidRPr="00E05368">
        <w:rPr>
          <w:rFonts w:ascii="Arial" w:hAnsi="Arial" w:cs="Arial" w:hint="eastAsia"/>
          <w:color w:val="000000"/>
          <w:sz w:val="21"/>
          <w:szCs w:val="21"/>
        </w:rPr>
        <w:t>《建设工程规划许可证》；</w:t>
      </w:r>
    </w:p>
    <w:p w14:paraId="490EACB9" w14:textId="46810B3A" w:rsidR="00A81988" w:rsidRPr="00E05368" w:rsidRDefault="00A81988" w:rsidP="00C65666">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202</w:t>
      </w:r>
      <w:r w:rsidR="0003009E" w:rsidRPr="00E05368">
        <w:rPr>
          <w:rFonts w:ascii="Arial" w:hAnsi="Arial" w:cs="Arial"/>
          <w:color w:val="000000"/>
          <w:sz w:val="21"/>
          <w:szCs w:val="21"/>
        </w:rPr>
        <w:t>0</w:t>
      </w:r>
      <w:r w:rsidRPr="00E05368">
        <w:rPr>
          <w:rFonts w:ascii="Arial" w:hAnsi="Arial" w:cs="Arial" w:hint="eastAsia"/>
          <w:color w:val="000000"/>
          <w:sz w:val="21"/>
          <w:szCs w:val="21"/>
        </w:rPr>
        <w:t>年</w:t>
      </w:r>
      <w:r w:rsidR="0003009E" w:rsidRPr="00E05368">
        <w:rPr>
          <w:rFonts w:ascii="Arial" w:hAnsi="Arial" w:cs="Arial"/>
          <w:color w:val="000000"/>
          <w:sz w:val="21"/>
          <w:szCs w:val="21"/>
        </w:rPr>
        <w:t>4</w:t>
      </w:r>
      <w:r w:rsidRPr="00E05368">
        <w:rPr>
          <w:rFonts w:ascii="Arial" w:hAnsi="Arial" w:cs="Arial" w:hint="eastAsia"/>
          <w:color w:val="000000"/>
          <w:sz w:val="21"/>
          <w:szCs w:val="21"/>
        </w:rPr>
        <w:t>季度取得</w:t>
      </w:r>
      <w:r w:rsidR="0003009E" w:rsidRPr="00E05368">
        <w:rPr>
          <w:rFonts w:ascii="Arial" w:hAnsi="Arial" w:cs="Arial" w:hint="eastAsia"/>
          <w:color w:val="000000"/>
          <w:sz w:val="21"/>
          <w:szCs w:val="21"/>
        </w:rPr>
        <w:t>项目一期</w:t>
      </w:r>
      <w:r w:rsidRPr="00E05368">
        <w:rPr>
          <w:rFonts w:ascii="Arial" w:hAnsi="Arial" w:cs="Arial" w:hint="eastAsia"/>
          <w:color w:val="000000"/>
          <w:sz w:val="21"/>
          <w:szCs w:val="21"/>
        </w:rPr>
        <w:t>《建筑工程施工许可证》并且地块出正负零</w:t>
      </w:r>
      <w:r w:rsidR="0003009E" w:rsidRPr="00E05368">
        <w:rPr>
          <w:rFonts w:ascii="Arial" w:hAnsi="Arial" w:cs="Arial" w:hint="eastAsia"/>
          <w:color w:val="000000"/>
          <w:sz w:val="21"/>
          <w:szCs w:val="21"/>
        </w:rPr>
        <w:t>，并取得《商品房预售许可证》</w:t>
      </w:r>
      <w:r w:rsidRPr="00E05368">
        <w:rPr>
          <w:rFonts w:ascii="Arial" w:hAnsi="Arial" w:cs="Arial" w:hint="eastAsia"/>
          <w:color w:val="000000"/>
          <w:sz w:val="21"/>
          <w:szCs w:val="21"/>
        </w:rPr>
        <w:t>；</w:t>
      </w:r>
    </w:p>
    <w:p w14:paraId="5F987800" w14:textId="249E99AC" w:rsidR="0003009E" w:rsidRPr="00E05368" w:rsidRDefault="0003009E" w:rsidP="00C65666">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021</w:t>
      </w:r>
      <w:r w:rsidRPr="00E05368">
        <w:rPr>
          <w:rFonts w:ascii="Arial" w:hAnsi="Arial" w:cs="Arial" w:hint="eastAsia"/>
          <w:color w:val="000000"/>
          <w:sz w:val="21"/>
          <w:szCs w:val="21"/>
        </w:rPr>
        <w:t>年</w:t>
      </w:r>
      <w:r w:rsidRPr="00E05368">
        <w:rPr>
          <w:rFonts w:ascii="Arial" w:hAnsi="Arial" w:cs="Arial" w:hint="eastAsia"/>
          <w:color w:val="000000"/>
          <w:sz w:val="21"/>
          <w:szCs w:val="21"/>
        </w:rPr>
        <w:t>1</w:t>
      </w:r>
      <w:r w:rsidRPr="00E05368">
        <w:rPr>
          <w:rFonts w:ascii="Arial" w:hAnsi="Arial" w:cs="Arial" w:hint="eastAsia"/>
          <w:color w:val="000000"/>
          <w:sz w:val="21"/>
          <w:szCs w:val="21"/>
        </w:rPr>
        <w:t>季度项目二期签订</w:t>
      </w:r>
      <w:r w:rsidRPr="00E05368">
        <w:rPr>
          <w:rFonts w:ascii="Arial" w:hAnsi="Arial" w:cs="Arial" w:hint="eastAsia"/>
          <w:sz w:val="21"/>
          <w:szCs w:val="21"/>
        </w:rPr>
        <w:t>《国有建设用地使用权出让合同》；</w:t>
      </w:r>
    </w:p>
    <w:p w14:paraId="3F72DE8D" w14:textId="65320308" w:rsidR="0003009E" w:rsidRPr="00E05368" w:rsidRDefault="0003009E" w:rsidP="00C65666">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021</w:t>
      </w:r>
      <w:r w:rsidRPr="00E05368">
        <w:rPr>
          <w:rFonts w:ascii="Arial" w:hAnsi="Arial" w:cs="Arial" w:hint="eastAsia"/>
          <w:color w:val="000000"/>
          <w:sz w:val="21"/>
          <w:szCs w:val="21"/>
        </w:rPr>
        <w:t>年</w:t>
      </w:r>
      <w:r w:rsidRPr="00E05368">
        <w:rPr>
          <w:rFonts w:ascii="Arial" w:hAnsi="Arial" w:cs="Arial"/>
          <w:color w:val="000000"/>
          <w:sz w:val="21"/>
          <w:szCs w:val="21"/>
        </w:rPr>
        <w:t>2</w:t>
      </w:r>
      <w:r w:rsidRPr="00E05368">
        <w:rPr>
          <w:rFonts w:ascii="Arial" w:hAnsi="Arial" w:cs="Arial" w:hint="eastAsia"/>
          <w:color w:val="000000"/>
          <w:sz w:val="21"/>
          <w:szCs w:val="21"/>
        </w:rPr>
        <w:t>季度按规定缴清地价款及相关税费；取得项目二期《不动产权证书》</w:t>
      </w:r>
      <w:r w:rsidR="008052A9" w:rsidRPr="00E05368">
        <w:rPr>
          <w:rFonts w:ascii="Arial" w:hAnsi="Arial" w:cs="Arial" w:hint="eastAsia"/>
          <w:color w:val="000000"/>
          <w:sz w:val="21"/>
          <w:szCs w:val="21"/>
        </w:rPr>
        <w:t>；</w:t>
      </w:r>
    </w:p>
    <w:p w14:paraId="1421C9A4" w14:textId="6DDDE93C" w:rsidR="00E03EB1" w:rsidRPr="00E0536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202</w:t>
      </w:r>
      <w:r w:rsidR="0003009E" w:rsidRPr="00E05368">
        <w:rPr>
          <w:rFonts w:ascii="Arial" w:hAnsi="Arial" w:cs="Arial"/>
          <w:color w:val="000000"/>
          <w:sz w:val="21"/>
          <w:szCs w:val="21"/>
        </w:rPr>
        <w:t>1</w:t>
      </w:r>
      <w:r w:rsidRPr="00E05368">
        <w:rPr>
          <w:rFonts w:ascii="Arial" w:hAnsi="Arial" w:cs="Arial" w:hint="eastAsia"/>
          <w:color w:val="000000"/>
          <w:sz w:val="21"/>
          <w:szCs w:val="21"/>
        </w:rPr>
        <w:t>年</w:t>
      </w:r>
      <w:r w:rsidR="0003009E" w:rsidRPr="00E05368">
        <w:rPr>
          <w:rFonts w:ascii="Arial" w:hAnsi="Arial" w:cs="Arial"/>
          <w:color w:val="000000"/>
          <w:sz w:val="21"/>
          <w:szCs w:val="21"/>
        </w:rPr>
        <w:t>3</w:t>
      </w:r>
      <w:r w:rsidRPr="00E05368">
        <w:rPr>
          <w:rFonts w:ascii="Arial" w:hAnsi="Arial" w:cs="Arial" w:hint="eastAsia"/>
          <w:color w:val="000000"/>
          <w:sz w:val="21"/>
          <w:szCs w:val="21"/>
        </w:rPr>
        <w:t>季度</w:t>
      </w:r>
      <w:r w:rsidR="0003009E" w:rsidRPr="00E05368">
        <w:rPr>
          <w:rFonts w:ascii="Arial" w:hAnsi="Arial" w:cs="Arial" w:hint="eastAsia"/>
          <w:color w:val="000000"/>
          <w:sz w:val="21"/>
          <w:szCs w:val="21"/>
        </w:rPr>
        <w:t>取得项目一期《建设工程规划许可证》并开工建设</w:t>
      </w:r>
      <w:r w:rsidRPr="00E05368">
        <w:rPr>
          <w:rFonts w:ascii="Arial" w:hAnsi="Arial" w:cs="Arial" w:hint="eastAsia"/>
          <w:color w:val="000000"/>
          <w:sz w:val="21"/>
          <w:szCs w:val="21"/>
        </w:rPr>
        <w:t>；</w:t>
      </w:r>
    </w:p>
    <w:p w14:paraId="418BE881" w14:textId="02263DB6" w:rsidR="00C65666" w:rsidRPr="00E05368" w:rsidRDefault="00C65666" w:rsidP="00C65666">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202</w:t>
      </w:r>
      <w:r w:rsidR="0003009E" w:rsidRPr="00E05368">
        <w:rPr>
          <w:rFonts w:ascii="Arial" w:hAnsi="Arial" w:cs="Arial"/>
          <w:color w:val="000000"/>
          <w:sz w:val="21"/>
          <w:szCs w:val="21"/>
        </w:rPr>
        <w:t>1</w:t>
      </w:r>
      <w:r w:rsidRPr="00E05368">
        <w:rPr>
          <w:rFonts w:ascii="Arial" w:hAnsi="Arial" w:cs="Arial" w:hint="eastAsia"/>
          <w:color w:val="000000"/>
          <w:sz w:val="21"/>
          <w:szCs w:val="21"/>
        </w:rPr>
        <w:t>年</w:t>
      </w:r>
      <w:r w:rsidR="0003009E" w:rsidRPr="00E05368">
        <w:rPr>
          <w:rFonts w:ascii="Arial" w:hAnsi="Arial" w:cs="Arial"/>
          <w:color w:val="000000"/>
          <w:sz w:val="21"/>
          <w:szCs w:val="21"/>
        </w:rPr>
        <w:t>4</w:t>
      </w:r>
      <w:r w:rsidRPr="00E05368">
        <w:rPr>
          <w:rFonts w:ascii="Arial" w:hAnsi="Arial" w:cs="Arial" w:hint="eastAsia"/>
          <w:color w:val="000000"/>
          <w:sz w:val="21"/>
          <w:szCs w:val="21"/>
        </w:rPr>
        <w:t>季度</w:t>
      </w:r>
      <w:r w:rsidR="0003009E" w:rsidRPr="00E05368">
        <w:rPr>
          <w:rFonts w:ascii="Arial" w:hAnsi="Arial" w:cs="Arial" w:hint="eastAsia"/>
          <w:color w:val="000000"/>
          <w:sz w:val="21"/>
          <w:szCs w:val="21"/>
        </w:rPr>
        <w:t>项目一期</w:t>
      </w:r>
      <w:r w:rsidRPr="00E05368">
        <w:rPr>
          <w:rFonts w:ascii="Arial" w:hAnsi="Arial" w:cs="Arial"/>
          <w:color w:val="000000"/>
          <w:sz w:val="21"/>
          <w:szCs w:val="21"/>
        </w:rPr>
        <w:t>地块</w:t>
      </w:r>
      <w:r w:rsidRPr="00E05368">
        <w:rPr>
          <w:rFonts w:ascii="Arial" w:hAnsi="Arial" w:cs="Arial" w:hint="eastAsia"/>
          <w:color w:val="000000"/>
          <w:sz w:val="21"/>
          <w:szCs w:val="21"/>
        </w:rPr>
        <w:t>主体结构封顶；</w:t>
      </w:r>
    </w:p>
    <w:p w14:paraId="26EB106E" w14:textId="36BDAF80" w:rsidR="0003009E" w:rsidRPr="00E0536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202</w:t>
      </w:r>
      <w:r w:rsidR="0003009E" w:rsidRPr="00E05368">
        <w:rPr>
          <w:rFonts w:ascii="Arial" w:hAnsi="Arial" w:cs="Arial"/>
          <w:color w:val="000000"/>
          <w:sz w:val="21"/>
          <w:szCs w:val="21"/>
        </w:rPr>
        <w:t>2</w:t>
      </w:r>
      <w:r w:rsidRPr="00E05368">
        <w:rPr>
          <w:rFonts w:ascii="Arial" w:hAnsi="Arial" w:cs="Arial" w:hint="eastAsia"/>
          <w:color w:val="000000"/>
          <w:sz w:val="21"/>
          <w:szCs w:val="21"/>
        </w:rPr>
        <w:t>年</w:t>
      </w:r>
      <w:r w:rsidR="00C65666" w:rsidRPr="00E05368">
        <w:rPr>
          <w:rFonts w:ascii="Arial" w:hAnsi="Arial" w:cs="Arial" w:hint="eastAsia"/>
          <w:color w:val="000000"/>
          <w:sz w:val="21"/>
          <w:szCs w:val="21"/>
        </w:rPr>
        <w:t>4</w:t>
      </w:r>
      <w:r w:rsidRPr="00E05368">
        <w:rPr>
          <w:rFonts w:ascii="Arial" w:hAnsi="Arial" w:cs="Arial" w:hint="eastAsia"/>
          <w:color w:val="000000"/>
          <w:sz w:val="21"/>
          <w:szCs w:val="21"/>
        </w:rPr>
        <w:t>季度</w:t>
      </w:r>
      <w:r w:rsidR="0003009E" w:rsidRPr="00E05368">
        <w:rPr>
          <w:rFonts w:ascii="Arial" w:hAnsi="Arial" w:cs="Arial" w:hint="eastAsia"/>
          <w:color w:val="000000"/>
          <w:sz w:val="21"/>
          <w:szCs w:val="21"/>
        </w:rPr>
        <w:t>项目一期完成竣工验收，并交付使用</w:t>
      </w:r>
    </w:p>
    <w:p w14:paraId="5F48AF61" w14:textId="2761F3E2" w:rsidR="00E03EB1" w:rsidRPr="00E05368" w:rsidRDefault="0003009E" w:rsidP="00B6005A">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lastRenderedPageBreak/>
        <w:t>2</w:t>
      </w:r>
      <w:r w:rsidRPr="00E05368">
        <w:rPr>
          <w:rFonts w:ascii="Arial" w:hAnsi="Arial" w:cs="Arial"/>
          <w:color w:val="000000"/>
          <w:sz w:val="21"/>
          <w:szCs w:val="21"/>
        </w:rPr>
        <w:t>02</w:t>
      </w:r>
      <w:r w:rsidR="00B6005A" w:rsidRPr="00E05368">
        <w:rPr>
          <w:rFonts w:ascii="Arial" w:hAnsi="Arial" w:cs="Arial"/>
          <w:color w:val="000000"/>
          <w:sz w:val="21"/>
          <w:szCs w:val="21"/>
        </w:rPr>
        <w:t>5</w:t>
      </w:r>
      <w:r w:rsidRPr="00E05368">
        <w:rPr>
          <w:rFonts w:ascii="Arial" w:hAnsi="Arial" w:cs="Arial" w:hint="eastAsia"/>
          <w:color w:val="000000"/>
          <w:sz w:val="21"/>
          <w:szCs w:val="21"/>
        </w:rPr>
        <w:t>年</w:t>
      </w:r>
      <w:r w:rsidR="00B6005A" w:rsidRPr="00E05368">
        <w:rPr>
          <w:rFonts w:ascii="Arial" w:hAnsi="Arial" w:cs="Arial"/>
          <w:color w:val="000000"/>
          <w:sz w:val="21"/>
          <w:szCs w:val="21"/>
        </w:rPr>
        <w:t>4</w:t>
      </w:r>
      <w:r w:rsidRPr="00E05368">
        <w:rPr>
          <w:rFonts w:ascii="Arial" w:hAnsi="Arial" w:cs="Arial" w:hint="eastAsia"/>
          <w:color w:val="000000"/>
          <w:sz w:val="21"/>
          <w:szCs w:val="21"/>
        </w:rPr>
        <w:t>季度</w:t>
      </w:r>
      <w:r w:rsidR="00E03EB1" w:rsidRPr="00E05368">
        <w:rPr>
          <w:rFonts w:ascii="Arial" w:hAnsi="Arial" w:cs="Arial" w:hint="eastAsia"/>
          <w:color w:val="000000"/>
          <w:sz w:val="21"/>
          <w:szCs w:val="21"/>
        </w:rPr>
        <w:t>最后批次完成竣工验收</w:t>
      </w:r>
      <w:r w:rsidR="00B6005A" w:rsidRPr="00E05368">
        <w:rPr>
          <w:rFonts w:ascii="Arial" w:hAnsi="Arial" w:cs="Arial" w:hint="eastAsia"/>
          <w:color w:val="000000"/>
          <w:sz w:val="21"/>
          <w:szCs w:val="21"/>
        </w:rPr>
        <w:t>并</w:t>
      </w:r>
      <w:r w:rsidR="00E03EB1" w:rsidRPr="00E05368">
        <w:rPr>
          <w:rFonts w:ascii="Arial" w:hAnsi="Arial" w:cs="Arial" w:hint="eastAsia"/>
          <w:color w:val="000000"/>
          <w:sz w:val="21"/>
          <w:szCs w:val="21"/>
        </w:rPr>
        <w:t>交付使用。</w:t>
      </w:r>
    </w:p>
    <w:p w14:paraId="027D0871"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2</w:t>
      </w:r>
      <w:r w:rsidRPr="00E05368">
        <w:rPr>
          <w:rFonts w:ascii="Arial" w:hAnsi="Arial" w:cs="Arial" w:hint="eastAsia"/>
          <w:sz w:val="21"/>
          <w:szCs w:val="21"/>
        </w:rPr>
        <w:t>）销售进度</w:t>
      </w:r>
    </w:p>
    <w:p w14:paraId="11B97AB8" w14:textId="73B31AA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建设项目</w:t>
      </w:r>
      <w:r w:rsidRPr="00E05368">
        <w:rPr>
          <w:rFonts w:ascii="Arial" w:hAnsi="Arial" w:cs="Arial" w:hint="eastAsia"/>
          <w:color w:val="000000"/>
          <w:sz w:val="21"/>
          <w:szCs w:val="21"/>
        </w:rPr>
        <w:t>预计销售期</w:t>
      </w:r>
      <w:r w:rsidRPr="00E05368">
        <w:rPr>
          <w:rFonts w:ascii="Arial" w:hAnsi="Arial" w:cs="Arial"/>
          <w:color w:val="000000"/>
          <w:sz w:val="21"/>
          <w:szCs w:val="21"/>
        </w:rPr>
        <w:t>约</w:t>
      </w:r>
      <w:r w:rsidR="00B6005A" w:rsidRPr="00E05368">
        <w:rPr>
          <w:rFonts w:ascii="Arial" w:hAnsi="Arial" w:cs="Arial"/>
          <w:color w:val="000000"/>
          <w:sz w:val="21"/>
          <w:szCs w:val="21"/>
        </w:rPr>
        <w:t>2</w:t>
      </w:r>
      <w:r w:rsidR="00455218" w:rsidRPr="00E05368">
        <w:rPr>
          <w:rFonts w:ascii="Arial" w:hAnsi="Arial" w:cs="Arial" w:hint="eastAsia"/>
          <w:color w:val="000000"/>
          <w:sz w:val="21"/>
          <w:szCs w:val="21"/>
        </w:rPr>
        <w:t>2</w:t>
      </w:r>
      <w:r w:rsidRPr="00E05368">
        <w:rPr>
          <w:rFonts w:ascii="Arial" w:hAnsi="Arial" w:cs="Arial" w:hint="eastAsia"/>
          <w:color w:val="000000"/>
          <w:sz w:val="21"/>
          <w:szCs w:val="21"/>
        </w:rPr>
        <w:t>个季度</w:t>
      </w:r>
      <w:r w:rsidRPr="00E05368">
        <w:rPr>
          <w:rFonts w:ascii="Arial" w:hAnsi="Arial" w:cs="Arial"/>
          <w:color w:val="000000"/>
          <w:sz w:val="21"/>
          <w:szCs w:val="21"/>
        </w:rPr>
        <w:t>。</w:t>
      </w:r>
    </w:p>
    <w:p w14:paraId="1175708F" w14:textId="0B721B3F" w:rsidR="00B6005A" w:rsidRPr="00E05368" w:rsidRDefault="00B6005A" w:rsidP="00E03EB1">
      <w:pPr>
        <w:widowControl w:val="0"/>
        <w:adjustRightInd w:val="0"/>
        <w:snapToGrid w:val="0"/>
        <w:spacing w:line="480" w:lineRule="auto"/>
        <w:ind w:firstLineChars="200" w:firstLine="420"/>
        <w:jc w:val="both"/>
        <w:rPr>
          <w:rFonts w:ascii="Arial" w:hAnsi="Arial" w:cs="Arial"/>
          <w:color w:val="000000"/>
          <w:sz w:val="21"/>
          <w:szCs w:val="21"/>
        </w:rPr>
      </w:pPr>
      <w:bookmarkStart w:id="82" w:name="_Toc522074575"/>
      <w:bookmarkStart w:id="83" w:name="_Toc532810725"/>
      <w:bookmarkStart w:id="84" w:name="_Toc12072677"/>
      <w:bookmarkStart w:id="85" w:name="_Toc109012100"/>
      <w:bookmarkStart w:id="86" w:name="_Toc109118449"/>
      <w:bookmarkStart w:id="87" w:name="_Toc118531915"/>
      <w:r w:rsidRPr="00E05368">
        <w:rPr>
          <w:rFonts w:ascii="Arial" w:hAnsi="Arial" w:cs="Arial" w:hint="eastAsia"/>
          <w:color w:val="000000"/>
          <w:sz w:val="21"/>
          <w:szCs w:val="21"/>
        </w:rPr>
        <w:t>一期住宅部分预计</w:t>
      </w:r>
      <w:r w:rsidRPr="00E05368">
        <w:rPr>
          <w:rFonts w:ascii="Arial" w:hAnsi="Arial" w:cs="Arial" w:hint="eastAsia"/>
          <w:color w:val="000000"/>
          <w:sz w:val="21"/>
          <w:szCs w:val="21"/>
        </w:rPr>
        <w:t>202</w:t>
      </w:r>
      <w:r w:rsidRPr="00E05368">
        <w:rPr>
          <w:rFonts w:ascii="Arial" w:hAnsi="Arial" w:cs="Arial"/>
          <w:color w:val="000000"/>
          <w:sz w:val="21"/>
          <w:szCs w:val="21"/>
        </w:rPr>
        <w:t>0</w:t>
      </w:r>
      <w:r w:rsidRPr="00E05368">
        <w:rPr>
          <w:rFonts w:ascii="Arial" w:hAnsi="Arial" w:cs="Arial" w:hint="eastAsia"/>
          <w:color w:val="000000"/>
          <w:sz w:val="21"/>
          <w:szCs w:val="21"/>
        </w:rPr>
        <w:t>年</w:t>
      </w:r>
      <w:r w:rsidRPr="00E05368">
        <w:rPr>
          <w:rFonts w:ascii="Arial" w:hAnsi="Arial" w:cs="Arial"/>
          <w:color w:val="000000"/>
          <w:sz w:val="21"/>
          <w:szCs w:val="21"/>
        </w:rPr>
        <w:t>4</w:t>
      </w:r>
      <w:r w:rsidRPr="00E05368">
        <w:rPr>
          <w:rFonts w:ascii="Arial" w:hAnsi="Arial" w:cs="Arial" w:hint="eastAsia"/>
          <w:color w:val="000000"/>
          <w:sz w:val="21"/>
          <w:szCs w:val="21"/>
        </w:rPr>
        <w:t>季度开始分批次销售，至</w:t>
      </w:r>
      <w:r w:rsidRPr="00E05368">
        <w:rPr>
          <w:rFonts w:ascii="Arial" w:hAnsi="Arial" w:cs="Arial" w:hint="eastAsia"/>
          <w:color w:val="000000"/>
          <w:sz w:val="21"/>
          <w:szCs w:val="21"/>
        </w:rPr>
        <w:t>202</w:t>
      </w:r>
      <w:r w:rsidRPr="00E05368">
        <w:rPr>
          <w:rFonts w:ascii="Arial" w:hAnsi="Arial" w:cs="Arial"/>
          <w:color w:val="000000"/>
          <w:sz w:val="21"/>
          <w:szCs w:val="21"/>
        </w:rPr>
        <w:t>3</w:t>
      </w:r>
      <w:r w:rsidRPr="00E05368">
        <w:rPr>
          <w:rFonts w:ascii="Arial" w:hAnsi="Arial" w:cs="Arial" w:hint="eastAsia"/>
          <w:color w:val="000000"/>
          <w:sz w:val="21"/>
          <w:szCs w:val="21"/>
        </w:rPr>
        <w:t>年</w:t>
      </w:r>
      <w:r w:rsidRPr="00E05368">
        <w:rPr>
          <w:rFonts w:ascii="Arial" w:hAnsi="Arial" w:cs="Arial"/>
          <w:color w:val="000000"/>
          <w:sz w:val="21"/>
          <w:szCs w:val="21"/>
        </w:rPr>
        <w:t>4</w:t>
      </w:r>
      <w:r w:rsidRPr="00E05368">
        <w:rPr>
          <w:rFonts w:ascii="Arial" w:hAnsi="Arial" w:cs="Arial" w:hint="eastAsia"/>
          <w:color w:val="000000"/>
          <w:sz w:val="21"/>
          <w:szCs w:val="21"/>
        </w:rPr>
        <w:t>季度销售完毕；</w:t>
      </w:r>
    </w:p>
    <w:p w14:paraId="616BD180" w14:textId="6FA4971A" w:rsidR="00B6005A" w:rsidRPr="00E05368" w:rsidRDefault="00B6005A" w:rsidP="00E03EB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二期住宅部分预计</w:t>
      </w:r>
      <w:r w:rsidRPr="00E05368">
        <w:rPr>
          <w:rFonts w:ascii="Arial" w:hAnsi="Arial" w:cs="Arial" w:hint="eastAsia"/>
          <w:color w:val="000000"/>
          <w:sz w:val="21"/>
          <w:szCs w:val="21"/>
        </w:rPr>
        <w:t>202</w:t>
      </w:r>
      <w:r w:rsidRPr="00E05368">
        <w:rPr>
          <w:rFonts w:ascii="Arial" w:hAnsi="Arial" w:cs="Arial"/>
          <w:color w:val="000000"/>
          <w:sz w:val="21"/>
          <w:szCs w:val="21"/>
        </w:rPr>
        <w:t>1</w:t>
      </w:r>
      <w:r w:rsidRPr="00E05368">
        <w:rPr>
          <w:rFonts w:ascii="Arial" w:hAnsi="Arial" w:cs="Arial" w:hint="eastAsia"/>
          <w:color w:val="000000"/>
          <w:sz w:val="21"/>
          <w:szCs w:val="21"/>
        </w:rPr>
        <w:t>年</w:t>
      </w:r>
      <w:r w:rsidRPr="00E05368">
        <w:rPr>
          <w:rFonts w:ascii="Arial" w:hAnsi="Arial" w:cs="Arial" w:hint="eastAsia"/>
          <w:color w:val="000000"/>
          <w:sz w:val="21"/>
          <w:szCs w:val="21"/>
        </w:rPr>
        <w:t>3</w:t>
      </w:r>
      <w:r w:rsidRPr="00E05368">
        <w:rPr>
          <w:rFonts w:ascii="Arial" w:hAnsi="Arial" w:cs="Arial" w:hint="eastAsia"/>
          <w:color w:val="000000"/>
          <w:sz w:val="21"/>
          <w:szCs w:val="21"/>
        </w:rPr>
        <w:t>季度开始分批次销售，至</w:t>
      </w:r>
      <w:r w:rsidRPr="00E05368">
        <w:rPr>
          <w:rFonts w:ascii="Arial" w:hAnsi="Arial" w:cs="Arial" w:hint="eastAsia"/>
          <w:color w:val="000000"/>
          <w:sz w:val="21"/>
          <w:szCs w:val="21"/>
        </w:rPr>
        <w:t>202</w:t>
      </w:r>
      <w:r w:rsidRPr="00E05368">
        <w:rPr>
          <w:rFonts w:ascii="Arial" w:hAnsi="Arial" w:cs="Arial"/>
          <w:color w:val="000000"/>
          <w:sz w:val="21"/>
          <w:szCs w:val="21"/>
        </w:rPr>
        <w:t>5</w:t>
      </w:r>
      <w:r w:rsidRPr="00E05368">
        <w:rPr>
          <w:rFonts w:ascii="Arial" w:hAnsi="Arial" w:cs="Arial" w:hint="eastAsia"/>
          <w:color w:val="000000"/>
          <w:sz w:val="21"/>
          <w:szCs w:val="21"/>
        </w:rPr>
        <w:t>年</w:t>
      </w:r>
      <w:r w:rsidRPr="00E05368">
        <w:rPr>
          <w:rFonts w:ascii="Arial" w:hAnsi="Arial" w:cs="Arial"/>
          <w:color w:val="000000"/>
          <w:sz w:val="21"/>
          <w:szCs w:val="21"/>
        </w:rPr>
        <w:t>1</w:t>
      </w:r>
      <w:r w:rsidRPr="00E05368">
        <w:rPr>
          <w:rFonts w:ascii="Arial" w:hAnsi="Arial" w:cs="Arial" w:hint="eastAsia"/>
          <w:color w:val="000000"/>
          <w:sz w:val="21"/>
          <w:szCs w:val="21"/>
        </w:rPr>
        <w:t>季度销售完毕；</w:t>
      </w:r>
    </w:p>
    <w:p w14:paraId="4E15C543" w14:textId="77777777" w:rsidR="002768AA" w:rsidRPr="00E05368" w:rsidRDefault="002768AA" w:rsidP="002768AA">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一期商业用房预计从</w:t>
      </w:r>
      <w:r w:rsidRPr="00E05368">
        <w:rPr>
          <w:rFonts w:ascii="Arial" w:hAnsi="Arial" w:cs="Arial" w:hint="eastAsia"/>
          <w:color w:val="000000"/>
          <w:sz w:val="21"/>
          <w:szCs w:val="21"/>
        </w:rPr>
        <w:t>202</w:t>
      </w:r>
      <w:r w:rsidRPr="00E05368">
        <w:rPr>
          <w:rFonts w:ascii="Arial" w:hAnsi="Arial" w:cs="Arial"/>
          <w:color w:val="000000"/>
          <w:sz w:val="21"/>
          <w:szCs w:val="21"/>
        </w:rPr>
        <w:t>2</w:t>
      </w:r>
      <w:r w:rsidRPr="00E05368">
        <w:rPr>
          <w:rFonts w:ascii="Arial" w:hAnsi="Arial" w:cs="Arial" w:hint="eastAsia"/>
          <w:color w:val="000000"/>
          <w:sz w:val="21"/>
          <w:szCs w:val="21"/>
        </w:rPr>
        <w:t>年</w:t>
      </w:r>
      <w:r w:rsidRPr="00E05368">
        <w:rPr>
          <w:rFonts w:ascii="Arial" w:hAnsi="Arial" w:cs="Arial"/>
          <w:color w:val="000000"/>
          <w:sz w:val="21"/>
          <w:szCs w:val="21"/>
        </w:rPr>
        <w:t>4</w:t>
      </w:r>
      <w:r w:rsidRPr="00E05368">
        <w:rPr>
          <w:rFonts w:ascii="Arial" w:hAnsi="Arial" w:cs="Arial" w:hint="eastAsia"/>
          <w:color w:val="000000"/>
          <w:sz w:val="21"/>
          <w:szCs w:val="21"/>
        </w:rPr>
        <w:t>季度开始销售，</w:t>
      </w:r>
      <w:r w:rsidRPr="00E05368">
        <w:rPr>
          <w:rFonts w:ascii="Arial" w:hAnsi="Arial" w:cs="Arial"/>
          <w:color w:val="000000"/>
          <w:sz w:val="21"/>
          <w:szCs w:val="21"/>
        </w:rPr>
        <w:t>至</w:t>
      </w:r>
      <w:r w:rsidRPr="00E05368">
        <w:rPr>
          <w:rFonts w:ascii="Arial" w:hAnsi="Arial" w:cs="Arial" w:hint="eastAsia"/>
          <w:color w:val="000000"/>
          <w:sz w:val="21"/>
          <w:szCs w:val="21"/>
        </w:rPr>
        <w:t>2023</w:t>
      </w:r>
      <w:r w:rsidRPr="00E05368">
        <w:rPr>
          <w:rFonts w:ascii="Arial" w:hAnsi="Arial" w:cs="Arial" w:hint="eastAsia"/>
          <w:color w:val="000000"/>
          <w:sz w:val="21"/>
          <w:szCs w:val="21"/>
        </w:rPr>
        <w:t>年</w:t>
      </w:r>
      <w:r w:rsidRPr="00E05368">
        <w:rPr>
          <w:rFonts w:ascii="Arial" w:hAnsi="Arial" w:cs="Arial" w:hint="eastAsia"/>
          <w:color w:val="000000"/>
          <w:sz w:val="21"/>
          <w:szCs w:val="21"/>
        </w:rPr>
        <w:t>1</w:t>
      </w:r>
      <w:r w:rsidRPr="00E05368">
        <w:rPr>
          <w:rFonts w:ascii="Arial" w:hAnsi="Arial" w:cs="Arial" w:hint="eastAsia"/>
          <w:color w:val="000000"/>
          <w:sz w:val="21"/>
          <w:szCs w:val="21"/>
        </w:rPr>
        <w:t>季度</w:t>
      </w:r>
      <w:r w:rsidRPr="00E05368">
        <w:rPr>
          <w:rFonts w:ascii="Arial" w:hAnsi="Arial" w:cs="Arial"/>
          <w:color w:val="000000"/>
          <w:sz w:val="21"/>
          <w:szCs w:val="21"/>
        </w:rPr>
        <w:t>销售完毕；</w:t>
      </w:r>
    </w:p>
    <w:p w14:paraId="343D7960" w14:textId="77777777" w:rsidR="002768AA" w:rsidRPr="00E05368" w:rsidRDefault="002768AA" w:rsidP="002768AA">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二期</w:t>
      </w:r>
      <w:r w:rsidRPr="00E05368">
        <w:rPr>
          <w:rFonts w:ascii="Arial" w:hAnsi="Arial" w:cs="Arial"/>
          <w:color w:val="000000"/>
          <w:sz w:val="21"/>
          <w:szCs w:val="21"/>
        </w:rPr>
        <w:t>商业用房预计从</w:t>
      </w:r>
      <w:r w:rsidRPr="00E05368">
        <w:rPr>
          <w:rFonts w:ascii="Arial" w:hAnsi="Arial" w:cs="Arial" w:hint="eastAsia"/>
          <w:color w:val="000000"/>
          <w:sz w:val="21"/>
          <w:szCs w:val="21"/>
        </w:rPr>
        <w:t>2025</w:t>
      </w:r>
      <w:r w:rsidRPr="00E05368">
        <w:rPr>
          <w:rFonts w:ascii="Arial" w:hAnsi="Arial" w:cs="Arial" w:hint="eastAsia"/>
          <w:color w:val="000000"/>
          <w:sz w:val="21"/>
          <w:szCs w:val="21"/>
        </w:rPr>
        <w:t>年</w:t>
      </w:r>
      <w:r w:rsidRPr="00E05368">
        <w:rPr>
          <w:rFonts w:ascii="Arial" w:hAnsi="Arial" w:cs="Arial" w:hint="eastAsia"/>
          <w:color w:val="000000"/>
          <w:sz w:val="21"/>
          <w:szCs w:val="21"/>
        </w:rPr>
        <w:t>1</w:t>
      </w:r>
      <w:r w:rsidRPr="00E05368">
        <w:rPr>
          <w:rFonts w:ascii="Arial" w:hAnsi="Arial" w:cs="Arial" w:hint="eastAsia"/>
          <w:color w:val="000000"/>
          <w:sz w:val="21"/>
          <w:szCs w:val="21"/>
        </w:rPr>
        <w:t>季度</w:t>
      </w:r>
      <w:r w:rsidRPr="00E05368">
        <w:rPr>
          <w:rFonts w:ascii="Arial" w:hAnsi="Arial" w:cs="Arial"/>
          <w:color w:val="000000"/>
          <w:sz w:val="21"/>
          <w:szCs w:val="21"/>
        </w:rPr>
        <w:t>开始销售</w:t>
      </w:r>
      <w:r w:rsidRPr="00E05368">
        <w:rPr>
          <w:rFonts w:ascii="Arial" w:hAnsi="Arial" w:cs="Arial" w:hint="eastAsia"/>
          <w:color w:val="000000"/>
          <w:sz w:val="21"/>
          <w:szCs w:val="21"/>
        </w:rPr>
        <w:t>，至</w:t>
      </w:r>
      <w:r w:rsidRPr="00E05368">
        <w:rPr>
          <w:rFonts w:ascii="Arial" w:hAnsi="Arial" w:cs="Arial" w:hint="eastAsia"/>
          <w:color w:val="000000"/>
          <w:sz w:val="21"/>
          <w:szCs w:val="21"/>
        </w:rPr>
        <w:t>202</w:t>
      </w:r>
      <w:r w:rsidRPr="00E05368">
        <w:rPr>
          <w:rFonts w:ascii="Arial" w:hAnsi="Arial" w:cs="Arial"/>
          <w:color w:val="000000"/>
          <w:sz w:val="21"/>
          <w:szCs w:val="21"/>
        </w:rPr>
        <w:t>5</w:t>
      </w:r>
      <w:r w:rsidRPr="00E05368">
        <w:rPr>
          <w:rFonts w:ascii="Arial" w:hAnsi="Arial" w:cs="Arial" w:hint="eastAsia"/>
          <w:color w:val="000000"/>
          <w:sz w:val="21"/>
          <w:szCs w:val="21"/>
        </w:rPr>
        <w:t>年</w:t>
      </w:r>
      <w:r w:rsidRPr="00E05368">
        <w:rPr>
          <w:rFonts w:ascii="Arial" w:hAnsi="Arial" w:cs="Arial"/>
          <w:color w:val="000000"/>
          <w:sz w:val="21"/>
          <w:szCs w:val="21"/>
        </w:rPr>
        <w:t>2</w:t>
      </w:r>
      <w:r w:rsidRPr="00E05368">
        <w:rPr>
          <w:rFonts w:ascii="Arial" w:hAnsi="Arial" w:cs="Arial" w:hint="eastAsia"/>
          <w:color w:val="000000"/>
          <w:sz w:val="21"/>
          <w:szCs w:val="21"/>
        </w:rPr>
        <w:t>季度销售完毕。</w:t>
      </w:r>
    </w:p>
    <w:p w14:paraId="0050F425" w14:textId="4C20CEEF" w:rsidR="00B6005A" w:rsidRPr="00E05368" w:rsidRDefault="00B6005A" w:rsidP="00E03EB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地下车库预计从</w:t>
      </w:r>
      <w:r w:rsidRPr="00E05368">
        <w:rPr>
          <w:rFonts w:ascii="Arial" w:hAnsi="Arial" w:cs="Arial" w:hint="eastAsia"/>
          <w:color w:val="000000"/>
          <w:sz w:val="21"/>
          <w:szCs w:val="21"/>
        </w:rPr>
        <w:t>202</w:t>
      </w:r>
      <w:r w:rsidRPr="00E05368">
        <w:rPr>
          <w:rFonts w:ascii="Arial" w:hAnsi="Arial" w:cs="Arial"/>
          <w:color w:val="000000"/>
          <w:sz w:val="21"/>
          <w:szCs w:val="21"/>
        </w:rPr>
        <w:t>2</w:t>
      </w:r>
      <w:r w:rsidRPr="00E05368">
        <w:rPr>
          <w:rFonts w:ascii="Arial" w:hAnsi="Arial" w:cs="Arial" w:hint="eastAsia"/>
          <w:color w:val="000000"/>
          <w:sz w:val="21"/>
          <w:szCs w:val="21"/>
        </w:rPr>
        <w:t>年</w:t>
      </w:r>
      <w:r w:rsidRPr="00E05368">
        <w:rPr>
          <w:rFonts w:ascii="Arial" w:hAnsi="Arial" w:cs="Arial"/>
          <w:color w:val="000000"/>
          <w:sz w:val="21"/>
          <w:szCs w:val="21"/>
        </w:rPr>
        <w:t>4</w:t>
      </w:r>
      <w:r w:rsidRPr="00E05368">
        <w:rPr>
          <w:rFonts w:ascii="Arial" w:hAnsi="Arial" w:cs="Arial" w:hint="eastAsia"/>
          <w:color w:val="000000"/>
          <w:sz w:val="21"/>
          <w:szCs w:val="21"/>
        </w:rPr>
        <w:t>季度开始销售，至</w:t>
      </w:r>
      <w:r w:rsidRPr="00E05368">
        <w:rPr>
          <w:rFonts w:ascii="Arial" w:hAnsi="Arial" w:cs="Arial" w:hint="eastAsia"/>
          <w:color w:val="000000"/>
          <w:sz w:val="21"/>
          <w:szCs w:val="21"/>
        </w:rPr>
        <w:t>202</w:t>
      </w:r>
      <w:r w:rsidRPr="00E05368">
        <w:rPr>
          <w:rFonts w:ascii="Arial" w:hAnsi="Arial" w:cs="Arial"/>
          <w:color w:val="000000"/>
          <w:sz w:val="21"/>
          <w:szCs w:val="21"/>
        </w:rPr>
        <w:t>6</w:t>
      </w:r>
      <w:r w:rsidRPr="00E05368">
        <w:rPr>
          <w:rFonts w:ascii="Arial" w:hAnsi="Arial" w:cs="Arial" w:hint="eastAsia"/>
          <w:color w:val="000000"/>
          <w:sz w:val="21"/>
          <w:szCs w:val="21"/>
        </w:rPr>
        <w:t>年</w:t>
      </w:r>
      <w:r w:rsidRPr="00E05368">
        <w:rPr>
          <w:rFonts w:ascii="Arial" w:hAnsi="Arial" w:cs="Arial"/>
          <w:color w:val="000000"/>
          <w:sz w:val="21"/>
          <w:szCs w:val="21"/>
        </w:rPr>
        <w:t>1</w:t>
      </w:r>
      <w:r w:rsidRPr="00E05368">
        <w:rPr>
          <w:rFonts w:ascii="Arial" w:hAnsi="Arial" w:cs="Arial" w:hint="eastAsia"/>
          <w:color w:val="000000"/>
          <w:sz w:val="21"/>
          <w:szCs w:val="21"/>
        </w:rPr>
        <w:t>季度销售完毕。</w:t>
      </w:r>
    </w:p>
    <w:p w14:paraId="009597EC" w14:textId="77777777" w:rsidR="002768AA" w:rsidRPr="00E05368" w:rsidRDefault="002768AA" w:rsidP="002768AA">
      <w:pPr>
        <w:widowControl w:val="0"/>
        <w:adjustRightInd w:val="0"/>
        <w:snapToGrid w:val="0"/>
        <w:spacing w:line="480" w:lineRule="auto"/>
        <w:ind w:firstLineChars="200" w:firstLine="420"/>
        <w:jc w:val="both"/>
        <w:rPr>
          <w:rFonts w:ascii="Arial" w:hAnsi="Arial" w:cs="Arial"/>
          <w:color w:val="000000"/>
          <w:sz w:val="21"/>
          <w:szCs w:val="21"/>
        </w:rPr>
      </w:pPr>
      <w:bookmarkStart w:id="88" w:name="_Toc47300693"/>
      <w:r w:rsidRPr="00E05368">
        <w:rPr>
          <w:rFonts w:ascii="Arial" w:hAnsi="Arial" w:cs="Arial" w:hint="eastAsia"/>
          <w:color w:val="000000"/>
          <w:sz w:val="21"/>
          <w:szCs w:val="21"/>
        </w:rPr>
        <w:t>一期还建部分预计</w:t>
      </w:r>
      <w:r w:rsidRPr="00E05368">
        <w:rPr>
          <w:rFonts w:ascii="Arial" w:hAnsi="Arial" w:cs="Arial" w:hint="eastAsia"/>
          <w:color w:val="000000"/>
          <w:sz w:val="21"/>
          <w:szCs w:val="21"/>
        </w:rPr>
        <w:t>2</w:t>
      </w:r>
      <w:r w:rsidRPr="00E05368">
        <w:rPr>
          <w:rFonts w:ascii="Arial" w:hAnsi="Arial" w:cs="Arial"/>
          <w:color w:val="000000"/>
          <w:sz w:val="21"/>
          <w:szCs w:val="21"/>
        </w:rPr>
        <w:t>022</w:t>
      </w:r>
      <w:r w:rsidRPr="00E05368">
        <w:rPr>
          <w:rFonts w:ascii="Arial" w:hAnsi="Arial" w:cs="Arial" w:hint="eastAsia"/>
          <w:color w:val="000000"/>
          <w:sz w:val="21"/>
          <w:szCs w:val="21"/>
        </w:rPr>
        <w:t>年</w:t>
      </w:r>
      <w:r w:rsidRPr="00E05368">
        <w:rPr>
          <w:rFonts w:ascii="Arial" w:hAnsi="Arial" w:cs="Arial" w:hint="eastAsia"/>
          <w:color w:val="000000"/>
          <w:sz w:val="21"/>
          <w:szCs w:val="21"/>
        </w:rPr>
        <w:t>3</w:t>
      </w:r>
      <w:r w:rsidRPr="00E05368">
        <w:rPr>
          <w:rFonts w:ascii="Arial" w:hAnsi="Arial" w:cs="Arial" w:hint="eastAsia"/>
          <w:color w:val="000000"/>
          <w:sz w:val="21"/>
          <w:szCs w:val="21"/>
        </w:rPr>
        <w:t>季度交付并于</w:t>
      </w:r>
      <w:r w:rsidRPr="00E05368">
        <w:rPr>
          <w:rFonts w:ascii="Arial" w:hAnsi="Arial" w:cs="Arial" w:hint="eastAsia"/>
          <w:color w:val="000000"/>
          <w:sz w:val="21"/>
          <w:szCs w:val="21"/>
        </w:rPr>
        <w:t>2022</w:t>
      </w:r>
      <w:r w:rsidRPr="00E05368">
        <w:rPr>
          <w:rFonts w:ascii="Arial" w:hAnsi="Arial" w:cs="Arial" w:hint="eastAsia"/>
          <w:color w:val="000000"/>
          <w:sz w:val="21"/>
          <w:szCs w:val="21"/>
        </w:rPr>
        <w:t>年</w:t>
      </w:r>
      <w:r w:rsidRPr="00E05368">
        <w:rPr>
          <w:rFonts w:ascii="Arial" w:hAnsi="Arial" w:cs="Arial" w:hint="eastAsia"/>
          <w:color w:val="000000"/>
          <w:sz w:val="21"/>
          <w:szCs w:val="21"/>
        </w:rPr>
        <w:t>3</w:t>
      </w:r>
      <w:r w:rsidRPr="00E05368">
        <w:rPr>
          <w:rFonts w:ascii="Arial" w:hAnsi="Arial" w:cs="Arial" w:hint="eastAsia"/>
          <w:color w:val="000000"/>
          <w:sz w:val="21"/>
          <w:szCs w:val="21"/>
        </w:rPr>
        <w:t>季度</w:t>
      </w:r>
      <w:r w:rsidRPr="00E05368">
        <w:rPr>
          <w:rFonts w:ascii="Arial" w:hAnsi="Arial" w:cs="Arial"/>
          <w:color w:val="000000"/>
          <w:sz w:val="21"/>
          <w:szCs w:val="21"/>
        </w:rPr>
        <w:t>、</w:t>
      </w:r>
      <w:r w:rsidRPr="00E05368">
        <w:rPr>
          <w:rFonts w:ascii="Arial" w:hAnsi="Arial" w:cs="Arial" w:hint="eastAsia"/>
          <w:color w:val="000000"/>
          <w:sz w:val="21"/>
          <w:szCs w:val="21"/>
        </w:rPr>
        <w:t>4</w:t>
      </w:r>
      <w:r w:rsidRPr="00E05368">
        <w:rPr>
          <w:rFonts w:ascii="Arial" w:hAnsi="Arial" w:cs="Arial" w:hint="eastAsia"/>
          <w:color w:val="000000"/>
          <w:sz w:val="21"/>
          <w:szCs w:val="21"/>
        </w:rPr>
        <w:t>季度取得销售收入；二期还建部分预计</w:t>
      </w:r>
      <w:r w:rsidRPr="00E05368">
        <w:rPr>
          <w:rFonts w:ascii="Arial" w:hAnsi="Arial" w:cs="Arial" w:hint="eastAsia"/>
          <w:color w:val="000000"/>
          <w:sz w:val="21"/>
          <w:szCs w:val="21"/>
        </w:rPr>
        <w:t>2</w:t>
      </w:r>
      <w:r w:rsidRPr="00E05368">
        <w:rPr>
          <w:rFonts w:ascii="Arial" w:hAnsi="Arial" w:cs="Arial"/>
          <w:color w:val="000000"/>
          <w:sz w:val="21"/>
          <w:szCs w:val="21"/>
        </w:rPr>
        <w:t>024</w:t>
      </w:r>
      <w:r w:rsidRPr="00E05368">
        <w:rPr>
          <w:rFonts w:ascii="Arial" w:hAnsi="Arial" w:cs="Arial" w:hint="eastAsia"/>
          <w:color w:val="000000"/>
          <w:sz w:val="21"/>
          <w:szCs w:val="21"/>
        </w:rPr>
        <w:t>年</w:t>
      </w:r>
      <w:r w:rsidRPr="00E05368">
        <w:rPr>
          <w:rFonts w:ascii="Arial" w:hAnsi="Arial" w:cs="Arial" w:hint="eastAsia"/>
          <w:color w:val="000000"/>
          <w:sz w:val="21"/>
          <w:szCs w:val="21"/>
        </w:rPr>
        <w:t>2</w:t>
      </w:r>
      <w:r w:rsidRPr="00E05368">
        <w:rPr>
          <w:rFonts w:ascii="Arial" w:hAnsi="Arial" w:cs="Arial" w:hint="eastAsia"/>
          <w:color w:val="000000"/>
          <w:sz w:val="21"/>
          <w:szCs w:val="21"/>
        </w:rPr>
        <w:t>季度交付并于</w:t>
      </w:r>
      <w:r w:rsidRPr="00E05368">
        <w:rPr>
          <w:rFonts w:ascii="Arial" w:hAnsi="Arial" w:cs="Arial" w:hint="eastAsia"/>
          <w:color w:val="000000"/>
          <w:sz w:val="21"/>
          <w:szCs w:val="21"/>
        </w:rPr>
        <w:t>2024</w:t>
      </w:r>
      <w:r w:rsidRPr="00E05368">
        <w:rPr>
          <w:rFonts w:ascii="Arial" w:hAnsi="Arial" w:cs="Arial" w:hint="eastAsia"/>
          <w:color w:val="000000"/>
          <w:sz w:val="21"/>
          <w:szCs w:val="21"/>
        </w:rPr>
        <w:t>年</w:t>
      </w:r>
      <w:r w:rsidRPr="00E05368">
        <w:rPr>
          <w:rFonts w:ascii="Arial" w:hAnsi="Arial" w:cs="Arial" w:hint="eastAsia"/>
          <w:color w:val="000000"/>
          <w:sz w:val="21"/>
          <w:szCs w:val="21"/>
        </w:rPr>
        <w:t>2</w:t>
      </w:r>
      <w:r w:rsidRPr="00E05368">
        <w:rPr>
          <w:rFonts w:ascii="Arial" w:hAnsi="Arial" w:cs="Arial" w:hint="eastAsia"/>
          <w:color w:val="000000"/>
          <w:sz w:val="21"/>
          <w:szCs w:val="21"/>
        </w:rPr>
        <w:t>季度</w:t>
      </w:r>
      <w:r w:rsidRPr="00E05368">
        <w:rPr>
          <w:rFonts w:ascii="Arial" w:hAnsi="Arial" w:cs="Arial"/>
          <w:color w:val="000000"/>
          <w:sz w:val="21"/>
          <w:szCs w:val="21"/>
        </w:rPr>
        <w:t>、</w:t>
      </w:r>
      <w:r w:rsidRPr="00E05368">
        <w:rPr>
          <w:rFonts w:ascii="Arial" w:hAnsi="Arial" w:cs="Arial" w:hint="eastAsia"/>
          <w:color w:val="000000"/>
          <w:sz w:val="21"/>
          <w:szCs w:val="21"/>
        </w:rPr>
        <w:t>3</w:t>
      </w:r>
      <w:r w:rsidRPr="00E05368">
        <w:rPr>
          <w:rFonts w:ascii="Arial" w:hAnsi="Arial" w:cs="Arial" w:hint="eastAsia"/>
          <w:color w:val="000000"/>
          <w:sz w:val="21"/>
          <w:szCs w:val="21"/>
        </w:rPr>
        <w:t>季度取得销售收入。</w:t>
      </w:r>
    </w:p>
    <w:p w14:paraId="43CA317D" w14:textId="3CB2DE59" w:rsidR="00E03EB1" w:rsidRPr="00E05368" w:rsidRDefault="00B6005A" w:rsidP="00E03EB1">
      <w:pPr>
        <w:pStyle w:val="2"/>
        <w:spacing w:before="0" w:after="0" w:line="480" w:lineRule="auto"/>
        <w:jc w:val="both"/>
        <w:rPr>
          <w:rFonts w:eastAsia="宋体" w:cs="Arial"/>
          <w:sz w:val="21"/>
          <w:szCs w:val="21"/>
        </w:rPr>
      </w:pPr>
      <w:r w:rsidRPr="00E05368">
        <w:rPr>
          <w:rFonts w:eastAsia="宋体" w:cs="Arial" w:hint="eastAsia"/>
          <w:sz w:val="21"/>
          <w:szCs w:val="21"/>
        </w:rPr>
        <w:t>三</w:t>
      </w:r>
      <w:r w:rsidRPr="00E05368">
        <w:rPr>
          <w:rFonts w:eastAsia="宋体" w:cs="Arial"/>
          <w:sz w:val="21"/>
          <w:szCs w:val="21"/>
        </w:rPr>
        <w:t>、项目建设条件评价</w:t>
      </w:r>
      <w:bookmarkEnd w:id="82"/>
      <w:bookmarkEnd w:id="83"/>
      <w:bookmarkEnd w:id="84"/>
      <w:bookmarkEnd w:id="85"/>
      <w:bookmarkEnd w:id="86"/>
      <w:bookmarkEnd w:id="87"/>
      <w:bookmarkEnd w:id="88"/>
    </w:p>
    <w:p w14:paraId="3ED9610D" w14:textId="51B0257B" w:rsidR="00E03EB1" w:rsidRPr="00E05368" w:rsidRDefault="00E03EB1" w:rsidP="00E03EB1">
      <w:pPr>
        <w:adjustRightInd w:val="0"/>
        <w:snapToGrid w:val="0"/>
        <w:spacing w:line="480" w:lineRule="auto"/>
        <w:ind w:firstLineChars="200" w:firstLine="420"/>
        <w:jc w:val="both"/>
        <w:rPr>
          <w:color w:val="000000"/>
          <w:sz w:val="21"/>
          <w:szCs w:val="21"/>
        </w:rPr>
      </w:pPr>
      <w:bookmarkStart w:id="89" w:name="_Toc109012101"/>
      <w:bookmarkStart w:id="90" w:name="_Toc109118450"/>
      <w:bookmarkStart w:id="91" w:name="_Toc118531916"/>
      <w:r w:rsidRPr="00E05368">
        <w:rPr>
          <w:rFonts w:hint="eastAsia"/>
          <w:sz w:val="21"/>
          <w:szCs w:val="21"/>
        </w:rPr>
        <w:t>项目目前</w:t>
      </w:r>
      <w:r w:rsidRPr="00E05368">
        <w:rPr>
          <w:rFonts w:hint="eastAsia"/>
          <w:color w:val="000000"/>
          <w:sz w:val="21"/>
          <w:szCs w:val="21"/>
        </w:rPr>
        <w:t>市政基础设施条件达“</w:t>
      </w:r>
      <w:r w:rsidR="00B6005A" w:rsidRPr="00E05368">
        <w:rPr>
          <w:rFonts w:hint="eastAsia"/>
          <w:color w:val="000000"/>
          <w:sz w:val="21"/>
          <w:szCs w:val="21"/>
        </w:rPr>
        <w:t>三</w:t>
      </w:r>
      <w:r w:rsidRPr="00E05368">
        <w:rPr>
          <w:rFonts w:hint="eastAsia"/>
          <w:color w:val="000000"/>
          <w:sz w:val="21"/>
          <w:szCs w:val="21"/>
        </w:rPr>
        <w:t>通”（即通路、通电、通上水）。截至本报告出具日，</w:t>
      </w:r>
      <w:r w:rsidRPr="00E05368">
        <w:rPr>
          <w:rFonts w:ascii="Arial" w:hAnsi="Arial" w:hint="eastAsia"/>
          <w:color w:val="000000"/>
          <w:sz w:val="21"/>
          <w:szCs w:val="21"/>
        </w:rPr>
        <w:t>项目尚</w:t>
      </w:r>
      <w:r w:rsidRPr="00E05368">
        <w:rPr>
          <w:rFonts w:hint="eastAsia"/>
          <w:color w:val="000000"/>
          <w:sz w:val="21"/>
          <w:szCs w:val="21"/>
        </w:rPr>
        <w:t>未开工。</w:t>
      </w:r>
    </w:p>
    <w:p w14:paraId="346D04FE" w14:textId="77777777" w:rsidR="00E03EB1" w:rsidRPr="00E05368" w:rsidRDefault="00E03EB1" w:rsidP="00E03EB1">
      <w:pPr>
        <w:pStyle w:val="2"/>
        <w:spacing w:before="0" w:after="0" w:line="480" w:lineRule="auto"/>
        <w:jc w:val="both"/>
        <w:rPr>
          <w:rFonts w:eastAsia="宋体" w:cs="Arial"/>
          <w:sz w:val="21"/>
          <w:szCs w:val="21"/>
        </w:rPr>
      </w:pPr>
      <w:bookmarkStart w:id="92" w:name="_Toc47300694"/>
      <w:r w:rsidRPr="00E05368">
        <w:rPr>
          <w:rFonts w:eastAsia="宋体" w:cs="Arial" w:hint="eastAsia"/>
          <w:sz w:val="21"/>
          <w:szCs w:val="21"/>
        </w:rPr>
        <w:t>四</w:t>
      </w:r>
      <w:r w:rsidRPr="00E05368">
        <w:rPr>
          <w:rFonts w:eastAsia="宋体" w:cs="Arial"/>
          <w:sz w:val="21"/>
          <w:szCs w:val="21"/>
        </w:rPr>
        <w:t>、施工、监理单位资质评价</w:t>
      </w:r>
      <w:bookmarkEnd w:id="89"/>
      <w:bookmarkEnd w:id="90"/>
      <w:bookmarkEnd w:id="91"/>
      <w:bookmarkEnd w:id="92"/>
    </w:p>
    <w:p w14:paraId="556552DF" w14:textId="77777777" w:rsidR="00E03EB1" w:rsidRPr="00E05368" w:rsidRDefault="00E03EB1" w:rsidP="00E03EB1">
      <w:pPr>
        <w:adjustRightInd w:val="0"/>
        <w:snapToGrid w:val="0"/>
        <w:spacing w:line="480" w:lineRule="auto"/>
        <w:ind w:firstLineChars="200" w:firstLine="420"/>
        <w:jc w:val="both"/>
        <w:rPr>
          <w:rFonts w:ascii="Arial" w:hAnsi="Arial"/>
          <w:color w:val="000000"/>
          <w:sz w:val="21"/>
          <w:szCs w:val="28"/>
        </w:rPr>
      </w:pPr>
      <w:r w:rsidRPr="00E05368">
        <w:rPr>
          <w:rFonts w:ascii="Arial" w:hAnsi="Arial" w:hint="eastAsia"/>
          <w:color w:val="000000"/>
          <w:sz w:val="21"/>
          <w:szCs w:val="28"/>
        </w:rPr>
        <w:t>截至本报告出具日，建设单位未能提供有关建设、施工、监理单位资质相关信息。</w:t>
      </w:r>
    </w:p>
    <w:p w14:paraId="2B29239C" w14:textId="77777777" w:rsidR="00E03EB1" w:rsidRPr="00E05368" w:rsidRDefault="00E03EB1" w:rsidP="00E03EB1">
      <w:pPr>
        <w:pStyle w:val="2"/>
        <w:spacing w:before="0" w:after="0" w:line="480" w:lineRule="auto"/>
        <w:jc w:val="both"/>
        <w:rPr>
          <w:rFonts w:eastAsia="宋体" w:cs="Arial"/>
          <w:sz w:val="21"/>
          <w:szCs w:val="21"/>
        </w:rPr>
      </w:pPr>
      <w:bookmarkStart w:id="93" w:name="_Toc522074577"/>
      <w:bookmarkStart w:id="94" w:name="_Toc47300695"/>
      <w:r w:rsidRPr="00E05368">
        <w:rPr>
          <w:rFonts w:eastAsia="宋体" w:cs="Arial" w:hint="eastAsia"/>
          <w:sz w:val="21"/>
          <w:szCs w:val="21"/>
        </w:rPr>
        <w:t>五</w:t>
      </w:r>
      <w:r w:rsidRPr="00E05368">
        <w:rPr>
          <w:rFonts w:eastAsia="宋体" w:cs="Arial"/>
          <w:sz w:val="21"/>
          <w:szCs w:val="21"/>
        </w:rPr>
        <w:t>、环境保护评价</w:t>
      </w:r>
      <w:bookmarkEnd w:id="93"/>
      <w:bookmarkEnd w:id="94"/>
    </w:p>
    <w:p w14:paraId="4899992D" w14:textId="77777777" w:rsidR="002768AA" w:rsidRPr="00E05368" w:rsidRDefault="002768AA" w:rsidP="002768AA">
      <w:pPr>
        <w:adjustRightInd w:val="0"/>
        <w:snapToGrid w:val="0"/>
        <w:spacing w:line="480" w:lineRule="auto"/>
        <w:ind w:firstLineChars="171" w:firstLine="359"/>
        <w:jc w:val="both"/>
        <w:rPr>
          <w:rFonts w:ascii="Arial" w:hAnsi="Arial" w:cs="Arial"/>
          <w:sz w:val="21"/>
          <w:szCs w:val="21"/>
        </w:rPr>
      </w:pPr>
      <w:r w:rsidRPr="00E05368">
        <w:rPr>
          <w:rFonts w:ascii="Arial" w:hAnsi="Arial" w:cs="Arial"/>
          <w:sz w:val="21"/>
          <w:szCs w:val="21"/>
        </w:rPr>
        <w:t>项目工程建设内容为</w:t>
      </w:r>
      <w:r w:rsidRPr="00E05368">
        <w:rPr>
          <w:rFonts w:ascii="Arial" w:hAnsi="Arial" w:cs="Arial" w:hint="eastAsia"/>
          <w:sz w:val="21"/>
          <w:szCs w:val="21"/>
        </w:rPr>
        <w:t>居住、</w:t>
      </w:r>
      <w:r w:rsidRPr="00E05368">
        <w:rPr>
          <w:rFonts w:ascii="Arial" w:hAnsi="Arial" w:cs="Arial"/>
          <w:sz w:val="21"/>
          <w:szCs w:val="21"/>
        </w:rPr>
        <w:t>商业项目，主要环境问题是地下车库、生活污水、噪声及施工期扬尘和噪声等。</w:t>
      </w:r>
      <w:r w:rsidRPr="00E05368">
        <w:rPr>
          <w:rFonts w:ascii="Arial" w:hAnsi="Arial" w:cs="Arial" w:hint="eastAsia"/>
          <w:sz w:val="21"/>
          <w:szCs w:val="21"/>
        </w:rPr>
        <w:t>截至本报告出具日，建设单位正在申请环境保护相关批准文件。</w:t>
      </w:r>
    </w:p>
    <w:p w14:paraId="31DEBBC1" w14:textId="77777777" w:rsidR="00E03EB1" w:rsidRPr="00E05368" w:rsidRDefault="00E03EB1" w:rsidP="00E03EB1">
      <w:pPr>
        <w:adjustRightInd w:val="0"/>
        <w:snapToGrid w:val="0"/>
        <w:spacing w:line="480" w:lineRule="auto"/>
        <w:rPr>
          <w:rFonts w:ascii="Arial" w:hAnsi="Arial" w:cs="Arial"/>
          <w:b/>
          <w:bCs/>
          <w:sz w:val="2"/>
          <w:szCs w:val="2"/>
        </w:rPr>
      </w:pPr>
      <w:r w:rsidRPr="00E05368">
        <w:rPr>
          <w:rFonts w:ascii="Arial" w:hAnsi="Arial" w:cs="Arial"/>
          <w:szCs w:val="21"/>
        </w:rPr>
        <w:br w:type="page"/>
      </w:r>
    </w:p>
    <w:p w14:paraId="48D59E06" w14:textId="77777777" w:rsidR="00E03EB1" w:rsidRPr="00E05368" w:rsidRDefault="00E03EB1" w:rsidP="00E03EB1">
      <w:pPr>
        <w:pStyle w:val="1"/>
        <w:spacing w:before="240"/>
        <w:rPr>
          <w:rFonts w:ascii="Arial" w:eastAsia="方正黑体简体" w:hAnsi="Arial" w:cs="Arial"/>
          <w:b w:val="0"/>
          <w:bCs/>
          <w:sz w:val="32"/>
          <w:szCs w:val="32"/>
        </w:rPr>
      </w:pPr>
      <w:bookmarkStart w:id="95" w:name="_Toc47300696"/>
      <w:r w:rsidRPr="00E05368">
        <w:rPr>
          <w:rFonts w:ascii="Arial" w:eastAsia="方正黑体简体" w:hAnsi="Arial" w:cs="Arial"/>
          <w:b w:val="0"/>
          <w:bCs/>
          <w:sz w:val="32"/>
          <w:szCs w:val="32"/>
        </w:rPr>
        <w:lastRenderedPageBreak/>
        <w:t>第三章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市场评估</w:t>
      </w:r>
      <w:bookmarkEnd w:id="95"/>
    </w:p>
    <w:p w14:paraId="461C2DE3" w14:textId="77777777" w:rsidR="00E03EB1" w:rsidRPr="00E05368" w:rsidRDefault="00E03EB1" w:rsidP="00E03EB1">
      <w:pPr>
        <w:pStyle w:val="2"/>
        <w:spacing w:before="0" w:after="0" w:line="480" w:lineRule="auto"/>
        <w:jc w:val="both"/>
        <w:rPr>
          <w:rFonts w:eastAsia="宋体" w:cs="Arial"/>
          <w:sz w:val="21"/>
          <w:szCs w:val="21"/>
        </w:rPr>
      </w:pPr>
      <w:bookmarkStart w:id="96" w:name="_Toc187666144"/>
      <w:bookmarkStart w:id="97" w:name="_Toc47300697"/>
      <w:r w:rsidRPr="00E05368">
        <w:rPr>
          <w:rFonts w:eastAsia="宋体" w:cs="Arial"/>
          <w:sz w:val="21"/>
          <w:szCs w:val="21"/>
        </w:rPr>
        <w:t>一、市场环境评价</w:t>
      </w:r>
      <w:bookmarkEnd w:id="96"/>
      <w:bookmarkEnd w:id="97"/>
    </w:p>
    <w:p w14:paraId="1B9C69B0" w14:textId="77777777" w:rsidR="00C7455C" w:rsidRPr="00E05368" w:rsidRDefault="00C7455C" w:rsidP="00C7455C">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98" w:name="_Toc244917051"/>
      <w:bookmarkStart w:id="99" w:name="_Toc43885856"/>
      <w:bookmarkStart w:id="100" w:name="_Toc47300698"/>
      <w:bookmarkEnd w:id="35"/>
      <w:bookmarkEnd w:id="36"/>
      <w:r w:rsidRPr="00E05368">
        <w:rPr>
          <w:rFonts w:eastAsia="宋体" w:cs="Arial"/>
          <w:sz w:val="21"/>
          <w:szCs w:val="21"/>
        </w:rPr>
        <w:t>（</w:t>
      </w:r>
      <w:r w:rsidRPr="00E05368">
        <w:rPr>
          <w:rFonts w:eastAsia="宋体" w:cs="Arial" w:hint="eastAsia"/>
          <w:sz w:val="21"/>
          <w:szCs w:val="21"/>
        </w:rPr>
        <w:t>一</w:t>
      </w:r>
      <w:r w:rsidRPr="00E05368">
        <w:rPr>
          <w:rFonts w:eastAsia="宋体" w:cs="Arial"/>
          <w:sz w:val="21"/>
          <w:szCs w:val="21"/>
        </w:rPr>
        <w:t>）</w:t>
      </w:r>
      <w:bookmarkEnd w:id="98"/>
      <w:r w:rsidRPr="00E05368">
        <w:rPr>
          <w:rFonts w:eastAsia="宋体" w:cs="Arial" w:hint="eastAsia"/>
          <w:sz w:val="21"/>
          <w:szCs w:val="21"/>
        </w:rPr>
        <w:t>城市概况</w:t>
      </w:r>
      <w:bookmarkEnd w:id="99"/>
      <w:bookmarkEnd w:id="100"/>
    </w:p>
    <w:p w14:paraId="5A8F4D8B"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drawing>
          <wp:anchor distT="0" distB="0" distL="114300" distR="114300" simplePos="0" relativeHeight="251652608" behindDoc="0" locked="0" layoutInCell="1" allowOverlap="1" wp14:anchorId="60308C7B" wp14:editId="418A23D9">
            <wp:simplePos x="0" y="0"/>
            <wp:positionH relativeFrom="column">
              <wp:posOffset>2296160</wp:posOffset>
            </wp:positionH>
            <wp:positionV relativeFrom="paragraph">
              <wp:posOffset>1359535</wp:posOffset>
            </wp:positionV>
            <wp:extent cx="3502025" cy="3677920"/>
            <wp:effectExtent l="0" t="0" r="3175" b="0"/>
            <wp:wrapSquare wrapText="bothSides"/>
            <wp:docPr id="7" name="图片 7" descr="C:\DOCUME~1\ADMINI~1\LOCALS~1\Temp\15959019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1595901967(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2025" cy="367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368">
        <w:rPr>
          <w:rFonts w:ascii="Arial" w:hAnsi="Arial" w:cs="Arial" w:hint="eastAsia"/>
          <w:noProof/>
          <w:sz w:val="21"/>
          <w:szCs w:val="21"/>
        </w:rPr>
        <w:t>长沙，湖南省省会，是长江中游地区重要的中心城市</w:t>
      </w:r>
      <w:r w:rsidRPr="00E05368">
        <w:rPr>
          <w:rFonts w:ascii="Arial" w:hAnsi="Arial" w:cs="Arial"/>
          <w:noProof/>
          <w:sz w:val="21"/>
          <w:szCs w:val="21"/>
        </w:rPr>
        <w:t xml:space="preserve"> </w:t>
      </w:r>
      <w:r w:rsidRPr="00E05368">
        <w:rPr>
          <w:rFonts w:ascii="Arial" w:hAnsi="Arial" w:cs="Arial"/>
          <w:noProof/>
          <w:sz w:val="21"/>
          <w:szCs w:val="21"/>
        </w:rPr>
        <w:t>，全国</w:t>
      </w:r>
      <w:r w:rsidRPr="00E05368">
        <w:rPr>
          <w:rFonts w:ascii="Arial" w:hAnsi="Arial" w:cs="Arial" w:hint="eastAsia"/>
          <w:noProof/>
          <w:sz w:val="21"/>
          <w:szCs w:val="21"/>
        </w:rPr>
        <w:t>“</w:t>
      </w:r>
      <w:r w:rsidRPr="00E05368">
        <w:rPr>
          <w:rFonts w:ascii="Arial" w:hAnsi="Arial" w:cs="Arial"/>
          <w:noProof/>
          <w:sz w:val="21"/>
          <w:szCs w:val="21"/>
        </w:rPr>
        <w:t>两型社会</w:t>
      </w:r>
      <w:r w:rsidRPr="00E05368">
        <w:rPr>
          <w:rFonts w:ascii="Arial" w:hAnsi="Arial" w:cs="Arial" w:hint="eastAsia"/>
          <w:noProof/>
          <w:sz w:val="21"/>
          <w:szCs w:val="21"/>
        </w:rPr>
        <w:t>”</w:t>
      </w:r>
      <w:r w:rsidRPr="00E05368">
        <w:rPr>
          <w:rFonts w:ascii="Arial" w:hAnsi="Arial" w:cs="Arial"/>
          <w:noProof/>
          <w:sz w:val="21"/>
          <w:szCs w:val="21"/>
        </w:rPr>
        <w:t>综合配套改革试验区、中国重要的粮食生产基地，长江中游城市群和长江经济带重要的节点城市。东邻江西省宜春、萍乡，西连娄底、益阳，南接株洲、湘潭，北靠岳阳。长沙是综合交通枢纽，京广高铁、沪昆高铁、渝厦高铁在此交汇。</w:t>
      </w:r>
      <w:r w:rsidRPr="00E05368">
        <w:rPr>
          <w:rFonts w:ascii="Arial" w:hAnsi="Arial" w:cs="Arial"/>
          <w:noProof/>
          <w:sz w:val="21"/>
          <w:szCs w:val="21"/>
        </w:rPr>
        <w:t xml:space="preserve"> </w:t>
      </w:r>
    </w:p>
    <w:p w14:paraId="469EA7B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长沙是首批国家历史文化名城，历经三千年城名、城址不变，有“屈贾之乡”、“楚汉名城”、“潇湘洙泗”之称。有马王堆汉墓、四羊方尊、三国吴简、岳麓书院、铜官窑等历史遗迹。凝练出“经世致用、兼收并蓄”的湖湘文化。长沙既是清末维新运动和旧民主主义革命策源地之一，又是新民主主义的发祥地之一。走出了黄兴、蔡锷、刘少奇等名人。</w:t>
      </w:r>
      <w:r w:rsidRPr="00E05368">
        <w:rPr>
          <w:rFonts w:ascii="Arial" w:hAnsi="Arial" w:cs="Arial"/>
          <w:noProof/>
          <w:sz w:val="21"/>
          <w:szCs w:val="21"/>
        </w:rPr>
        <w:t xml:space="preserve"> </w:t>
      </w:r>
    </w:p>
    <w:p w14:paraId="4F94BF44"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长沙是中国（大陆）国际形象最佳城市、东亚文化之都、世界“媒体艺术之都”。打造了“电视湘军”、“出版湘军”、“动漫湘军”等文化品牌。长沙有高校</w:t>
      </w:r>
      <w:r w:rsidRPr="00E05368">
        <w:rPr>
          <w:rFonts w:ascii="Arial" w:hAnsi="Arial" w:cs="Arial"/>
          <w:noProof/>
          <w:sz w:val="21"/>
          <w:szCs w:val="21"/>
        </w:rPr>
        <w:t>51</w:t>
      </w:r>
      <w:r w:rsidRPr="00E05368">
        <w:rPr>
          <w:rFonts w:ascii="Arial" w:hAnsi="Arial" w:cs="Arial"/>
          <w:noProof/>
          <w:sz w:val="21"/>
          <w:szCs w:val="21"/>
        </w:rPr>
        <w:t>所，独立科研机构</w:t>
      </w:r>
      <w:r w:rsidRPr="00E05368">
        <w:rPr>
          <w:rFonts w:ascii="Arial" w:hAnsi="Arial" w:cs="Arial"/>
          <w:noProof/>
          <w:sz w:val="21"/>
          <w:szCs w:val="21"/>
        </w:rPr>
        <w:t>97</w:t>
      </w:r>
      <w:r w:rsidRPr="00E05368">
        <w:rPr>
          <w:rFonts w:ascii="Arial" w:hAnsi="Arial" w:cs="Arial"/>
          <w:noProof/>
          <w:sz w:val="21"/>
          <w:szCs w:val="21"/>
        </w:rPr>
        <w:t>家，两院院士</w:t>
      </w:r>
      <w:r w:rsidRPr="00E05368">
        <w:rPr>
          <w:rFonts w:ascii="Arial" w:hAnsi="Arial" w:cs="Arial"/>
          <w:noProof/>
          <w:sz w:val="21"/>
          <w:szCs w:val="21"/>
        </w:rPr>
        <w:t>52</w:t>
      </w:r>
      <w:r w:rsidRPr="00E05368">
        <w:rPr>
          <w:rFonts w:ascii="Arial" w:hAnsi="Arial" w:cs="Arial"/>
          <w:noProof/>
          <w:sz w:val="21"/>
          <w:szCs w:val="21"/>
        </w:rPr>
        <w:t>名，国家工程技术研究中心</w:t>
      </w:r>
      <w:r w:rsidRPr="00E05368">
        <w:rPr>
          <w:rFonts w:ascii="Arial" w:hAnsi="Arial" w:cs="Arial"/>
          <w:noProof/>
          <w:sz w:val="21"/>
          <w:szCs w:val="21"/>
        </w:rPr>
        <w:t>14</w:t>
      </w:r>
      <w:r w:rsidRPr="00E05368">
        <w:rPr>
          <w:rFonts w:ascii="Arial" w:hAnsi="Arial" w:cs="Arial"/>
          <w:noProof/>
          <w:sz w:val="21"/>
          <w:szCs w:val="21"/>
        </w:rPr>
        <w:t>家，国家重点工程实验室</w:t>
      </w:r>
      <w:r w:rsidRPr="00E05368">
        <w:rPr>
          <w:rFonts w:ascii="Arial" w:hAnsi="Arial" w:cs="Arial"/>
          <w:noProof/>
          <w:sz w:val="21"/>
          <w:szCs w:val="21"/>
        </w:rPr>
        <w:t>15</w:t>
      </w:r>
      <w:r w:rsidRPr="00E05368">
        <w:rPr>
          <w:rFonts w:ascii="Arial" w:hAnsi="Arial" w:cs="Arial"/>
          <w:noProof/>
          <w:sz w:val="21"/>
          <w:szCs w:val="21"/>
        </w:rPr>
        <w:t>个；有杂交水稻育种、</w:t>
      </w:r>
      <w:r w:rsidRPr="00E05368">
        <w:rPr>
          <w:rFonts w:ascii="Arial" w:hAnsi="Arial" w:cs="Arial"/>
          <w:noProof/>
          <w:sz w:val="21"/>
          <w:szCs w:val="21"/>
        </w:rPr>
        <w:t>“</w:t>
      </w:r>
      <w:r w:rsidRPr="00E05368">
        <w:rPr>
          <w:rFonts w:ascii="Arial" w:hAnsi="Arial" w:cs="Arial"/>
          <w:noProof/>
          <w:sz w:val="21"/>
          <w:szCs w:val="21"/>
        </w:rPr>
        <w:t>天河</w:t>
      </w:r>
      <w:r w:rsidRPr="00E05368">
        <w:rPr>
          <w:rFonts w:ascii="Arial" w:hAnsi="Arial" w:cs="Arial"/>
          <w:noProof/>
          <w:sz w:val="21"/>
          <w:szCs w:val="21"/>
        </w:rPr>
        <w:t>”</w:t>
      </w:r>
      <w:r w:rsidRPr="00E05368">
        <w:rPr>
          <w:rFonts w:ascii="Arial" w:hAnsi="Arial" w:cs="Arial"/>
          <w:noProof/>
          <w:sz w:val="21"/>
          <w:szCs w:val="21"/>
        </w:rPr>
        <w:t>超级计算机、国内首台</w:t>
      </w:r>
      <w:r w:rsidRPr="00E05368">
        <w:rPr>
          <w:rFonts w:ascii="Arial" w:hAnsi="Arial" w:cs="Arial"/>
          <w:noProof/>
          <w:sz w:val="21"/>
          <w:szCs w:val="21"/>
        </w:rPr>
        <w:t>3D</w:t>
      </w:r>
      <w:r w:rsidRPr="00E05368">
        <w:rPr>
          <w:rFonts w:ascii="Arial" w:hAnsi="Arial" w:cs="Arial"/>
          <w:noProof/>
          <w:sz w:val="21"/>
          <w:szCs w:val="21"/>
        </w:rPr>
        <w:t>烧结打印机等科研成果。</w:t>
      </w:r>
      <w:r w:rsidRPr="00E05368">
        <w:rPr>
          <w:rFonts w:ascii="Arial" w:hAnsi="Arial" w:cs="Arial"/>
          <w:noProof/>
          <w:sz w:val="21"/>
          <w:szCs w:val="21"/>
        </w:rPr>
        <w:t>2019</w:t>
      </w:r>
      <w:r w:rsidRPr="00E05368">
        <w:rPr>
          <w:rFonts w:ascii="Arial" w:hAnsi="Arial" w:cs="Arial"/>
          <w:noProof/>
          <w:sz w:val="21"/>
          <w:szCs w:val="21"/>
        </w:rPr>
        <w:t>年</w:t>
      </w:r>
      <w:r w:rsidRPr="00E05368">
        <w:rPr>
          <w:rFonts w:ascii="Arial" w:hAnsi="Arial" w:cs="Arial"/>
          <w:noProof/>
          <w:sz w:val="21"/>
          <w:szCs w:val="21"/>
        </w:rPr>
        <w:t>2</w:t>
      </w:r>
      <w:r w:rsidRPr="00E05368">
        <w:rPr>
          <w:rFonts w:ascii="Arial" w:hAnsi="Arial" w:cs="Arial"/>
          <w:noProof/>
          <w:sz w:val="21"/>
          <w:szCs w:val="21"/>
        </w:rPr>
        <w:t>月，被国家中医药管理局评为市级全国基层中医药工作先进单位。</w:t>
      </w:r>
    </w:p>
    <w:p w14:paraId="187A7EDA"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【位置】</w:t>
      </w:r>
      <w:r w:rsidRPr="00E05368">
        <w:rPr>
          <w:rFonts w:ascii="Arial" w:hAnsi="Arial" w:cs="Arial" w:hint="eastAsia"/>
          <w:noProof/>
          <w:sz w:val="21"/>
          <w:szCs w:val="21"/>
        </w:rPr>
        <w:t>长沙市为湖南省省会，是湖南省政治、经济、文化、交通、科技、金融、信息中心。它位于湖南省东部偏北，</w:t>
      </w:r>
      <w:r w:rsidRPr="00E05368">
        <w:rPr>
          <w:rFonts w:ascii="Arial" w:hAnsi="Arial" w:cs="Arial"/>
          <w:noProof/>
          <w:sz w:val="21"/>
          <w:szCs w:val="21"/>
        </w:rPr>
        <w:t>湘江下游和长浏盆地西缘。地域范围为北纬</w:t>
      </w:r>
      <w:r w:rsidRPr="00E05368">
        <w:rPr>
          <w:rFonts w:ascii="Arial" w:hAnsi="Arial" w:cs="Arial"/>
          <w:noProof/>
          <w:sz w:val="21"/>
          <w:szCs w:val="21"/>
        </w:rPr>
        <w:t>27° 53′</w:t>
      </w:r>
      <w:r w:rsidRPr="00E05368">
        <w:rPr>
          <w:rFonts w:ascii="Arial" w:hAnsi="Arial" w:cs="Arial"/>
          <w:noProof/>
          <w:sz w:val="21"/>
          <w:szCs w:val="21"/>
        </w:rPr>
        <w:t>～</w:t>
      </w:r>
      <w:r w:rsidRPr="00E05368">
        <w:rPr>
          <w:rFonts w:ascii="Arial" w:hAnsi="Arial" w:cs="Arial"/>
          <w:noProof/>
          <w:sz w:val="21"/>
          <w:szCs w:val="21"/>
        </w:rPr>
        <w:t xml:space="preserve"> 28° 41′</w:t>
      </w:r>
      <w:r w:rsidRPr="00E05368">
        <w:rPr>
          <w:rFonts w:ascii="Arial" w:hAnsi="Arial" w:cs="Arial"/>
          <w:noProof/>
          <w:sz w:val="21"/>
          <w:szCs w:val="21"/>
        </w:rPr>
        <w:t>，东经</w:t>
      </w:r>
      <w:r w:rsidRPr="00E05368">
        <w:rPr>
          <w:rFonts w:ascii="Arial" w:hAnsi="Arial" w:cs="Arial"/>
          <w:noProof/>
          <w:sz w:val="21"/>
          <w:szCs w:val="21"/>
        </w:rPr>
        <w:t xml:space="preserve"> 111° 53′</w:t>
      </w:r>
      <w:r w:rsidRPr="00E05368">
        <w:rPr>
          <w:rFonts w:ascii="Arial" w:hAnsi="Arial" w:cs="Arial"/>
          <w:noProof/>
          <w:sz w:val="21"/>
          <w:szCs w:val="21"/>
        </w:rPr>
        <w:t>～</w:t>
      </w:r>
      <w:r w:rsidRPr="00E05368">
        <w:rPr>
          <w:rFonts w:ascii="Arial" w:hAnsi="Arial" w:cs="Arial"/>
          <w:noProof/>
          <w:sz w:val="21"/>
          <w:szCs w:val="21"/>
        </w:rPr>
        <w:t xml:space="preserve"> </w:t>
      </w:r>
      <w:r w:rsidRPr="00E05368">
        <w:rPr>
          <w:rFonts w:ascii="Arial" w:hAnsi="Arial" w:cs="Arial"/>
          <w:noProof/>
          <w:sz w:val="21"/>
          <w:szCs w:val="21"/>
        </w:rPr>
        <w:lastRenderedPageBreak/>
        <w:t>114° 15′</w:t>
      </w:r>
      <w:r w:rsidRPr="00E05368">
        <w:rPr>
          <w:rFonts w:ascii="Arial" w:hAnsi="Arial" w:cs="Arial"/>
          <w:noProof/>
          <w:sz w:val="21"/>
          <w:szCs w:val="21"/>
        </w:rPr>
        <w:t>。东邻江西省宜春地区和萍乡市，南接株洲、湘潭两市，西连娄底、益阳两市，北抵岳阳、益阳两市。东西长约</w:t>
      </w:r>
      <w:r w:rsidRPr="00E05368">
        <w:rPr>
          <w:rFonts w:ascii="Arial" w:hAnsi="Arial" w:cs="Arial"/>
          <w:noProof/>
          <w:sz w:val="21"/>
          <w:szCs w:val="21"/>
        </w:rPr>
        <w:t xml:space="preserve">230 </w:t>
      </w:r>
      <w:r w:rsidRPr="00E05368">
        <w:rPr>
          <w:rFonts w:ascii="Arial" w:hAnsi="Arial" w:cs="Arial"/>
          <w:noProof/>
          <w:sz w:val="21"/>
          <w:szCs w:val="21"/>
        </w:rPr>
        <w:t>千米，南北宽约</w:t>
      </w:r>
      <w:r w:rsidRPr="00E05368">
        <w:rPr>
          <w:rFonts w:ascii="Arial" w:hAnsi="Arial" w:cs="Arial"/>
          <w:noProof/>
          <w:sz w:val="21"/>
          <w:szCs w:val="21"/>
        </w:rPr>
        <w:t xml:space="preserve">88 </w:t>
      </w:r>
      <w:r w:rsidRPr="00E05368">
        <w:rPr>
          <w:rFonts w:ascii="Arial" w:hAnsi="Arial" w:cs="Arial"/>
          <w:noProof/>
          <w:sz w:val="21"/>
          <w:szCs w:val="21"/>
        </w:rPr>
        <w:t>千米。</w:t>
      </w:r>
      <w:r w:rsidRPr="00E05368">
        <w:rPr>
          <w:rFonts w:ascii="Arial" w:hAnsi="Arial" w:cs="Arial"/>
          <w:noProof/>
          <w:sz w:val="21"/>
          <w:szCs w:val="21"/>
        </w:rPr>
        <w:t>2016</w:t>
      </w:r>
      <w:r w:rsidRPr="00E05368">
        <w:rPr>
          <w:rFonts w:ascii="Arial" w:hAnsi="Arial" w:cs="Arial"/>
          <w:noProof/>
          <w:sz w:val="21"/>
          <w:szCs w:val="21"/>
        </w:rPr>
        <w:t>年，全市土地面积</w:t>
      </w:r>
      <w:r w:rsidRPr="00E05368">
        <w:rPr>
          <w:rFonts w:ascii="Arial" w:hAnsi="Arial" w:cs="Arial"/>
          <w:noProof/>
          <w:sz w:val="21"/>
          <w:szCs w:val="21"/>
        </w:rPr>
        <w:t>11816.0</w:t>
      </w:r>
      <w:r w:rsidRPr="00E05368">
        <w:rPr>
          <w:rFonts w:ascii="Arial" w:hAnsi="Arial" w:cs="Arial"/>
          <w:noProof/>
          <w:sz w:val="21"/>
          <w:szCs w:val="21"/>
        </w:rPr>
        <w:t>平方千米，其中市区面积</w:t>
      </w:r>
      <w:r w:rsidRPr="00E05368">
        <w:rPr>
          <w:rFonts w:ascii="Arial" w:hAnsi="Arial" w:cs="Arial"/>
          <w:noProof/>
          <w:sz w:val="21"/>
          <w:szCs w:val="21"/>
        </w:rPr>
        <w:t xml:space="preserve"> 2150.90 </w:t>
      </w:r>
      <w:r w:rsidRPr="00E05368">
        <w:rPr>
          <w:rFonts w:ascii="Arial" w:hAnsi="Arial" w:cs="Arial"/>
          <w:noProof/>
          <w:sz w:val="21"/>
          <w:szCs w:val="21"/>
        </w:rPr>
        <w:t>平方千米，建成区面积</w:t>
      </w:r>
      <w:r w:rsidRPr="00E05368">
        <w:rPr>
          <w:rFonts w:ascii="Arial" w:hAnsi="Arial" w:cs="Arial"/>
          <w:noProof/>
          <w:sz w:val="21"/>
          <w:szCs w:val="21"/>
        </w:rPr>
        <w:t xml:space="preserve"> 374.64</w:t>
      </w:r>
      <w:r w:rsidRPr="00E05368">
        <w:rPr>
          <w:rFonts w:ascii="Arial" w:hAnsi="Arial" w:cs="Arial"/>
          <w:noProof/>
          <w:sz w:val="21"/>
          <w:szCs w:val="21"/>
        </w:rPr>
        <w:t>平方千米。</w:t>
      </w:r>
    </w:p>
    <w:p w14:paraId="2E61414C"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drawing>
          <wp:anchor distT="0" distB="0" distL="114300" distR="114300" simplePos="0" relativeHeight="251659776" behindDoc="0" locked="0" layoutInCell="1" allowOverlap="1" wp14:anchorId="6B8E1B83" wp14:editId="45C26F12">
            <wp:simplePos x="0" y="0"/>
            <wp:positionH relativeFrom="column">
              <wp:posOffset>2334260</wp:posOffset>
            </wp:positionH>
            <wp:positionV relativeFrom="paragraph">
              <wp:posOffset>1270</wp:posOffset>
            </wp:positionV>
            <wp:extent cx="3514725" cy="4300855"/>
            <wp:effectExtent l="0" t="0" r="9525" b="4445"/>
            <wp:wrapSquare wrapText="bothSides"/>
            <wp:docPr id="15" name="图片 15" descr="C:\DOCUME~1\ADMINI~1\LOCALS~1\Temp\1595902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159590228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4725" cy="430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368">
        <w:rPr>
          <w:rFonts w:ascii="Arial" w:hAnsi="Arial" w:cs="Arial"/>
          <w:noProof/>
          <w:sz w:val="21"/>
          <w:szCs w:val="21"/>
        </w:rPr>
        <w:t>【行政区划】</w:t>
      </w:r>
      <w:r w:rsidRPr="00E05368">
        <w:rPr>
          <w:rFonts w:ascii="Arial" w:hAnsi="Arial" w:cs="Arial" w:hint="eastAsia"/>
          <w:noProof/>
          <w:sz w:val="21"/>
          <w:szCs w:val="21"/>
        </w:rPr>
        <w:t>截至</w:t>
      </w:r>
      <w:r w:rsidRPr="00E05368">
        <w:rPr>
          <w:rFonts w:ascii="Arial" w:hAnsi="Arial" w:cs="Arial"/>
          <w:noProof/>
          <w:sz w:val="21"/>
          <w:szCs w:val="21"/>
        </w:rPr>
        <w:t>2018</w:t>
      </w:r>
      <w:r w:rsidRPr="00E05368">
        <w:rPr>
          <w:rFonts w:ascii="Arial" w:hAnsi="Arial" w:cs="Arial"/>
          <w:noProof/>
          <w:sz w:val="21"/>
          <w:szCs w:val="21"/>
        </w:rPr>
        <w:t>年，长沙辖</w:t>
      </w:r>
      <w:r w:rsidRPr="00E05368">
        <w:rPr>
          <w:rFonts w:ascii="Arial" w:hAnsi="Arial" w:cs="Arial"/>
          <w:noProof/>
          <w:sz w:val="21"/>
          <w:szCs w:val="21"/>
        </w:rPr>
        <w:t>6</w:t>
      </w:r>
      <w:r w:rsidRPr="00E05368">
        <w:rPr>
          <w:rFonts w:ascii="Arial" w:hAnsi="Arial" w:cs="Arial"/>
          <w:noProof/>
          <w:sz w:val="21"/>
          <w:szCs w:val="21"/>
        </w:rPr>
        <w:t>个区</w:t>
      </w:r>
      <w:r w:rsidRPr="00E05368">
        <w:rPr>
          <w:rFonts w:ascii="Arial" w:hAnsi="Arial" w:cs="Arial"/>
          <w:noProof/>
          <w:sz w:val="21"/>
          <w:szCs w:val="21"/>
        </w:rPr>
        <w:t>1</w:t>
      </w:r>
      <w:r w:rsidRPr="00E05368">
        <w:rPr>
          <w:rFonts w:ascii="Arial" w:hAnsi="Arial" w:cs="Arial"/>
          <w:noProof/>
          <w:sz w:val="21"/>
          <w:szCs w:val="21"/>
        </w:rPr>
        <w:t>个县，代管</w:t>
      </w:r>
      <w:r w:rsidRPr="00E05368">
        <w:rPr>
          <w:rFonts w:ascii="Arial" w:hAnsi="Arial" w:cs="Arial"/>
          <w:noProof/>
          <w:sz w:val="21"/>
          <w:szCs w:val="21"/>
        </w:rPr>
        <w:t>2</w:t>
      </w:r>
      <w:r w:rsidRPr="00E05368">
        <w:rPr>
          <w:rFonts w:ascii="Arial" w:hAnsi="Arial" w:cs="Arial"/>
          <w:noProof/>
          <w:sz w:val="21"/>
          <w:szCs w:val="21"/>
        </w:rPr>
        <w:t>个县级市：长沙市区（芙蓉区、天心区、岳麓区、开福区、雨花区、望城区）及浏阳市、宁乡市、长沙县；</w:t>
      </w:r>
      <w:r w:rsidRPr="00E05368">
        <w:rPr>
          <w:rFonts w:ascii="Arial" w:hAnsi="Arial" w:cs="Arial"/>
          <w:noProof/>
          <w:sz w:val="21"/>
          <w:szCs w:val="21"/>
        </w:rPr>
        <w:t>80</w:t>
      </w:r>
      <w:r w:rsidRPr="00E05368">
        <w:rPr>
          <w:rFonts w:ascii="Arial" w:hAnsi="Arial" w:cs="Arial"/>
          <w:noProof/>
          <w:sz w:val="21"/>
          <w:szCs w:val="21"/>
        </w:rPr>
        <w:t>个街道、</w:t>
      </w:r>
      <w:r w:rsidRPr="00E05368">
        <w:rPr>
          <w:rFonts w:ascii="Arial" w:hAnsi="Arial" w:cs="Arial"/>
          <w:noProof/>
          <w:sz w:val="21"/>
          <w:szCs w:val="21"/>
        </w:rPr>
        <w:t>95</w:t>
      </w:r>
      <w:r w:rsidRPr="00E05368">
        <w:rPr>
          <w:rFonts w:ascii="Arial" w:hAnsi="Arial" w:cs="Arial"/>
          <w:noProof/>
          <w:sz w:val="21"/>
          <w:szCs w:val="21"/>
        </w:rPr>
        <w:t>个镇、</w:t>
      </w:r>
      <w:r w:rsidRPr="00E05368">
        <w:rPr>
          <w:rFonts w:ascii="Arial" w:hAnsi="Arial" w:cs="Arial"/>
          <w:noProof/>
          <w:sz w:val="21"/>
          <w:szCs w:val="21"/>
        </w:rPr>
        <w:t>14</w:t>
      </w:r>
      <w:r w:rsidRPr="00E05368">
        <w:rPr>
          <w:rFonts w:ascii="Arial" w:hAnsi="Arial" w:cs="Arial"/>
          <w:noProof/>
          <w:sz w:val="21"/>
          <w:szCs w:val="21"/>
        </w:rPr>
        <w:t>个乡，</w:t>
      </w:r>
      <w:r w:rsidRPr="00E05368">
        <w:rPr>
          <w:rFonts w:ascii="Arial" w:hAnsi="Arial" w:cs="Arial"/>
          <w:noProof/>
          <w:sz w:val="21"/>
          <w:szCs w:val="21"/>
        </w:rPr>
        <w:t>715</w:t>
      </w:r>
      <w:r w:rsidRPr="00E05368">
        <w:rPr>
          <w:rFonts w:ascii="Arial" w:hAnsi="Arial" w:cs="Arial"/>
          <w:noProof/>
          <w:sz w:val="21"/>
          <w:szCs w:val="21"/>
        </w:rPr>
        <w:t>个社区、</w:t>
      </w:r>
      <w:r w:rsidRPr="00E05368">
        <w:rPr>
          <w:rFonts w:ascii="Arial" w:hAnsi="Arial" w:cs="Arial"/>
          <w:noProof/>
          <w:sz w:val="21"/>
          <w:szCs w:val="21"/>
        </w:rPr>
        <w:t>1169</w:t>
      </w:r>
      <w:r w:rsidRPr="00E05368">
        <w:rPr>
          <w:rFonts w:ascii="Arial" w:hAnsi="Arial" w:cs="Arial"/>
          <w:noProof/>
          <w:sz w:val="21"/>
          <w:szCs w:val="21"/>
        </w:rPr>
        <w:t>个村。</w:t>
      </w:r>
    </w:p>
    <w:p w14:paraId="6412BAC0"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【人口】</w:t>
      </w:r>
      <w:r w:rsidRPr="00E05368">
        <w:rPr>
          <w:rFonts w:ascii="Arial" w:hAnsi="Arial" w:cs="Arial"/>
          <w:noProof/>
          <w:sz w:val="21"/>
          <w:szCs w:val="21"/>
        </w:rPr>
        <w:t>2019</w:t>
      </w:r>
      <w:r w:rsidRPr="00E05368">
        <w:rPr>
          <w:rFonts w:ascii="Arial" w:hAnsi="Arial" w:cs="Arial"/>
          <w:noProof/>
          <w:sz w:val="21"/>
          <w:szCs w:val="21"/>
        </w:rPr>
        <w:t>年年末，全市常住总人口</w:t>
      </w:r>
      <w:r w:rsidRPr="00E05368">
        <w:rPr>
          <w:rFonts w:ascii="Arial" w:hAnsi="Arial" w:cs="Arial"/>
          <w:noProof/>
          <w:sz w:val="21"/>
          <w:szCs w:val="21"/>
        </w:rPr>
        <w:t>839.45</w:t>
      </w:r>
      <w:r w:rsidRPr="00E05368">
        <w:rPr>
          <w:rFonts w:ascii="Arial" w:hAnsi="Arial" w:cs="Arial"/>
          <w:noProof/>
          <w:sz w:val="21"/>
          <w:szCs w:val="21"/>
        </w:rPr>
        <w:t>万人，比上年增长</w:t>
      </w:r>
      <w:r w:rsidRPr="00E05368">
        <w:rPr>
          <w:rFonts w:ascii="Arial" w:hAnsi="Arial" w:cs="Arial"/>
          <w:noProof/>
          <w:sz w:val="21"/>
          <w:szCs w:val="21"/>
        </w:rPr>
        <w:t>2.9%</w:t>
      </w:r>
      <w:r w:rsidRPr="00E05368">
        <w:rPr>
          <w:rFonts w:ascii="Arial" w:hAnsi="Arial" w:cs="Arial"/>
          <w:noProof/>
          <w:sz w:val="21"/>
          <w:szCs w:val="21"/>
        </w:rPr>
        <w:t>。按户籍人口计算，人口出生率为</w:t>
      </w:r>
      <w:r w:rsidRPr="00E05368">
        <w:rPr>
          <w:rFonts w:ascii="Arial" w:hAnsi="Arial" w:cs="Arial"/>
          <w:noProof/>
          <w:sz w:val="21"/>
          <w:szCs w:val="21"/>
        </w:rPr>
        <w:t>12.43‰</w:t>
      </w:r>
      <w:r w:rsidRPr="00E05368">
        <w:rPr>
          <w:rFonts w:ascii="Arial" w:hAnsi="Arial" w:cs="Arial"/>
          <w:noProof/>
          <w:sz w:val="21"/>
          <w:szCs w:val="21"/>
        </w:rPr>
        <w:t>，死亡率为</w:t>
      </w:r>
      <w:r w:rsidRPr="00E05368">
        <w:rPr>
          <w:rFonts w:ascii="Arial" w:hAnsi="Arial" w:cs="Arial"/>
          <w:noProof/>
          <w:sz w:val="21"/>
          <w:szCs w:val="21"/>
        </w:rPr>
        <w:t>7.90‰</w:t>
      </w:r>
      <w:r w:rsidRPr="00E05368">
        <w:rPr>
          <w:rFonts w:ascii="Arial" w:hAnsi="Arial" w:cs="Arial"/>
          <w:noProof/>
          <w:sz w:val="21"/>
          <w:szCs w:val="21"/>
        </w:rPr>
        <w:t>，自然增长率为</w:t>
      </w:r>
      <w:r w:rsidRPr="00E05368">
        <w:rPr>
          <w:rFonts w:ascii="Arial" w:hAnsi="Arial" w:cs="Arial"/>
          <w:noProof/>
          <w:sz w:val="21"/>
          <w:szCs w:val="21"/>
        </w:rPr>
        <w:t>4.53‰</w:t>
      </w:r>
      <w:r w:rsidRPr="00E05368">
        <w:rPr>
          <w:rFonts w:ascii="Arial" w:hAnsi="Arial" w:cs="Arial"/>
          <w:noProof/>
          <w:sz w:val="21"/>
          <w:szCs w:val="21"/>
        </w:rPr>
        <w:t>。城镇化率为</w:t>
      </w:r>
      <w:r w:rsidRPr="00E05368">
        <w:rPr>
          <w:rFonts w:ascii="Arial" w:hAnsi="Arial" w:cs="Arial"/>
          <w:noProof/>
          <w:sz w:val="21"/>
          <w:szCs w:val="21"/>
        </w:rPr>
        <w:t>79.56%</w:t>
      </w:r>
      <w:r w:rsidRPr="00E05368">
        <w:rPr>
          <w:rFonts w:ascii="Arial" w:hAnsi="Arial" w:cs="Arial"/>
          <w:noProof/>
          <w:sz w:val="21"/>
          <w:szCs w:val="21"/>
        </w:rPr>
        <w:t>，比上年提高</w:t>
      </w:r>
      <w:r w:rsidRPr="00E05368">
        <w:rPr>
          <w:rFonts w:ascii="Arial" w:hAnsi="Arial" w:cs="Arial"/>
          <w:noProof/>
          <w:sz w:val="21"/>
          <w:szCs w:val="21"/>
        </w:rPr>
        <w:t>0.44</w:t>
      </w:r>
      <w:r w:rsidRPr="00E05368">
        <w:rPr>
          <w:rFonts w:ascii="Arial" w:hAnsi="Arial" w:cs="Arial"/>
          <w:noProof/>
          <w:sz w:val="21"/>
          <w:szCs w:val="21"/>
        </w:rPr>
        <w:t>个百分点</w:t>
      </w:r>
      <w:r w:rsidRPr="00E05368">
        <w:rPr>
          <w:rFonts w:ascii="Arial" w:hAnsi="Arial" w:cs="Arial" w:hint="eastAsia"/>
          <w:noProof/>
          <w:sz w:val="21"/>
          <w:szCs w:val="21"/>
        </w:rPr>
        <w:t>。</w:t>
      </w:r>
      <w:r w:rsidRPr="00E05368">
        <w:rPr>
          <w:rFonts w:ascii="Arial" w:hAnsi="Arial" w:cs="Arial"/>
          <w:noProof/>
          <w:sz w:val="21"/>
          <w:szCs w:val="21"/>
        </w:rPr>
        <w:t>全湖南省第一。</w:t>
      </w:r>
      <w:r w:rsidRPr="00E05368">
        <w:rPr>
          <w:rFonts w:ascii="Arial" w:hAnsi="Arial" w:cs="Arial" w:hint="eastAsia"/>
          <w:noProof/>
          <w:sz w:val="21"/>
          <w:szCs w:val="21"/>
        </w:rPr>
        <w:t>长沙是一个多民族散居城市，</w:t>
      </w:r>
      <w:r w:rsidRPr="00E05368">
        <w:rPr>
          <w:rFonts w:ascii="Arial" w:hAnsi="Arial" w:cs="Arial"/>
          <w:noProof/>
          <w:sz w:val="21"/>
          <w:szCs w:val="21"/>
        </w:rPr>
        <w:t>2016</w:t>
      </w:r>
      <w:r w:rsidRPr="00E05368">
        <w:rPr>
          <w:rFonts w:ascii="Arial" w:hAnsi="Arial" w:cs="Arial"/>
          <w:noProof/>
          <w:sz w:val="21"/>
          <w:szCs w:val="21"/>
        </w:rPr>
        <w:t>年有土家族、苗族、回族、侗族、瑶族、满族、壮族、蒙古族、白族等</w:t>
      </w:r>
      <w:r w:rsidRPr="00E05368">
        <w:rPr>
          <w:rFonts w:ascii="Arial" w:hAnsi="Arial" w:cs="Arial"/>
          <w:noProof/>
          <w:sz w:val="21"/>
          <w:szCs w:val="21"/>
        </w:rPr>
        <w:t xml:space="preserve">55 </w:t>
      </w:r>
      <w:r w:rsidRPr="00E05368">
        <w:rPr>
          <w:rFonts w:ascii="Arial" w:hAnsi="Arial" w:cs="Arial"/>
          <w:noProof/>
          <w:sz w:val="21"/>
          <w:szCs w:val="21"/>
        </w:rPr>
        <w:t>个民族，常居少数民族人口</w:t>
      </w:r>
      <w:r w:rsidRPr="00E05368">
        <w:rPr>
          <w:rFonts w:ascii="Arial" w:hAnsi="Arial" w:cs="Arial"/>
          <w:noProof/>
          <w:sz w:val="21"/>
          <w:szCs w:val="21"/>
        </w:rPr>
        <w:t>8.7</w:t>
      </w:r>
      <w:r w:rsidRPr="00E05368">
        <w:rPr>
          <w:rFonts w:ascii="Arial" w:hAnsi="Arial" w:cs="Arial"/>
          <w:noProof/>
          <w:sz w:val="21"/>
          <w:szCs w:val="21"/>
        </w:rPr>
        <w:t>万人，占全市总人口</w:t>
      </w:r>
      <w:r w:rsidRPr="00E05368">
        <w:rPr>
          <w:rFonts w:ascii="Arial" w:hAnsi="Arial" w:cs="Arial"/>
          <w:noProof/>
          <w:sz w:val="21"/>
          <w:szCs w:val="21"/>
        </w:rPr>
        <w:t>1%</w:t>
      </w:r>
      <w:r w:rsidRPr="00E05368">
        <w:rPr>
          <w:rFonts w:ascii="Arial" w:hAnsi="Arial" w:cs="Arial"/>
          <w:noProof/>
          <w:sz w:val="21"/>
          <w:szCs w:val="21"/>
        </w:rPr>
        <w:t>；外地到长沙少数民族流动人员年均</w:t>
      </w:r>
      <w:r w:rsidRPr="00E05368">
        <w:rPr>
          <w:rFonts w:ascii="Arial" w:hAnsi="Arial" w:cs="Arial"/>
          <w:noProof/>
          <w:sz w:val="21"/>
          <w:szCs w:val="21"/>
        </w:rPr>
        <w:t>10</w:t>
      </w:r>
      <w:r w:rsidRPr="00E05368">
        <w:rPr>
          <w:rFonts w:ascii="Arial" w:hAnsi="Arial" w:cs="Arial"/>
          <w:noProof/>
          <w:sz w:val="21"/>
          <w:szCs w:val="21"/>
        </w:rPr>
        <w:t>万人次以上，驻长沙院校少数民族学生约</w:t>
      </w:r>
      <w:r w:rsidRPr="00E05368">
        <w:rPr>
          <w:rFonts w:ascii="Arial" w:hAnsi="Arial" w:cs="Arial"/>
          <w:noProof/>
          <w:sz w:val="21"/>
          <w:szCs w:val="21"/>
        </w:rPr>
        <w:t>4</w:t>
      </w:r>
      <w:r w:rsidRPr="00E05368">
        <w:rPr>
          <w:rFonts w:ascii="Arial" w:hAnsi="Arial" w:cs="Arial"/>
          <w:noProof/>
          <w:sz w:val="21"/>
          <w:szCs w:val="21"/>
        </w:rPr>
        <w:t>万人。</w:t>
      </w:r>
    </w:p>
    <w:p w14:paraId="3D935628"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【地貌】</w:t>
      </w:r>
      <w:r w:rsidRPr="00E05368">
        <w:rPr>
          <w:rFonts w:ascii="Arial" w:hAnsi="Arial" w:cs="Arial" w:hint="eastAsia"/>
          <w:noProof/>
          <w:sz w:val="21"/>
          <w:szCs w:val="21"/>
        </w:rPr>
        <w:t>长沙的总体地质特征是：地层出露齐全，花岗岩体广布，地质构造复杂，矿产资源丰富。各个地质历史时期的地层在长沙市均有出露，最古老的地层大约是</w:t>
      </w:r>
      <w:r w:rsidRPr="00E05368">
        <w:rPr>
          <w:rFonts w:ascii="Arial" w:hAnsi="Arial" w:cs="Arial"/>
          <w:noProof/>
          <w:sz w:val="21"/>
          <w:szCs w:val="21"/>
        </w:rPr>
        <w:t xml:space="preserve">10 </w:t>
      </w:r>
      <w:r w:rsidRPr="00E05368">
        <w:rPr>
          <w:rFonts w:ascii="Arial" w:hAnsi="Arial" w:cs="Arial"/>
          <w:noProof/>
          <w:sz w:val="21"/>
          <w:szCs w:val="21"/>
        </w:rPr>
        <w:t>亿年以前形成的。总体地貌特征是：地势起伏较大，地貌类型多样，地表水系发达。长沙的东北是幕阜</w:t>
      </w:r>
      <w:r w:rsidRPr="00E05368">
        <w:rPr>
          <w:rFonts w:ascii="Arial" w:hAnsi="Arial" w:cs="Arial"/>
          <w:noProof/>
          <w:sz w:val="21"/>
          <w:szCs w:val="21"/>
        </w:rPr>
        <w:t>—</w:t>
      </w:r>
      <w:r w:rsidRPr="00E05368">
        <w:rPr>
          <w:rFonts w:ascii="Arial" w:hAnsi="Arial" w:cs="Arial"/>
          <w:noProof/>
          <w:sz w:val="21"/>
          <w:szCs w:val="21"/>
        </w:rPr>
        <w:t>罗霄山系的北段，西北是雪峰山余脉的东缘，中部是长衡丘陵盆地向洞庭湖平原过渡地带。东北、西北两端山地环绕，地势相对高峻，中部递降趋于平缓，略似马鞍形，南部丘岗起伏，北部平坦开阔，地势由南向北倾斜，形如一个向北开口的漏斗。长沙城区为多级阶地组成的坡度较缓的平岗地带，地势南高北低，湘</w:t>
      </w:r>
      <w:r w:rsidRPr="00E05368">
        <w:rPr>
          <w:rFonts w:ascii="Arial" w:hAnsi="Arial" w:cs="Arial" w:hint="eastAsia"/>
          <w:noProof/>
          <w:sz w:val="21"/>
          <w:szCs w:val="21"/>
        </w:rPr>
        <w:t>江由南向</w:t>
      </w:r>
      <w:r w:rsidRPr="00E05368">
        <w:rPr>
          <w:rFonts w:ascii="Arial" w:hAnsi="Arial" w:cs="Arial" w:hint="eastAsia"/>
          <w:noProof/>
          <w:sz w:val="21"/>
          <w:szCs w:val="21"/>
        </w:rPr>
        <w:lastRenderedPageBreak/>
        <w:t>北流经中部，穿贯市区，江中的橘子洲长</w:t>
      </w:r>
      <w:r w:rsidRPr="00E05368">
        <w:rPr>
          <w:rFonts w:ascii="Arial" w:hAnsi="Arial" w:cs="Arial"/>
          <w:noProof/>
          <w:sz w:val="21"/>
          <w:szCs w:val="21"/>
        </w:rPr>
        <w:t xml:space="preserve"> 5 </w:t>
      </w:r>
      <w:r w:rsidRPr="00E05368">
        <w:rPr>
          <w:rFonts w:ascii="Arial" w:hAnsi="Arial" w:cs="Arial"/>
          <w:noProof/>
          <w:sz w:val="21"/>
          <w:szCs w:val="21"/>
        </w:rPr>
        <w:t>千米，在全国城市中绝无仅有。湘江两岸形成地势低平的冲积平原，其东西侧及东南面为地势较高的低山、丘陵。东有属于湘赣边雁阵式山系的大围山，海拔</w:t>
      </w:r>
      <w:r w:rsidRPr="00E05368">
        <w:rPr>
          <w:rFonts w:ascii="Arial" w:hAnsi="Arial" w:cs="Arial"/>
          <w:noProof/>
          <w:sz w:val="21"/>
          <w:szCs w:val="21"/>
        </w:rPr>
        <w:t xml:space="preserve"> 800 </w:t>
      </w:r>
      <w:r w:rsidRPr="00E05368">
        <w:rPr>
          <w:rFonts w:ascii="Arial" w:hAnsi="Arial" w:cs="Arial"/>
          <w:noProof/>
          <w:sz w:val="21"/>
          <w:szCs w:val="21"/>
        </w:rPr>
        <w:t>米以上山峰有</w:t>
      </w:r>
      <w:r w:rsidRPr="00E05368">
        <w:rPr>
          <w:rFonts w:ascii="Arial" w:hAnsi="Arial" w:cs="Arial"/>
          <w:noProof/>
          <w:sz w:val="21"/>
          <w:szCs w:val="21"/>
        </w:rPr>
        <w:t xml:space="preserve"> 50 </w:t>
      </w:r>
      <w:r w:rsidRPr="00E05368">
        <w:rPr>
          <w:rFonts w:ascii="Arial" w:hAnsi="Arial" w:cs="Arial"/>
          <w:noProof/>
          <w:sz w:val="21"/>
          <w:szCs w:val="21"/>
        </w:rPr>
        <w:t>余座，其主峰七星岭，海拔</w:t>
      </w:r>
      <w:r w:rsidRPr="00E05368">
        <w:rPr>
          <w:rFonts w:ascii="Arial" w:hAnsi="Arial" w:cs="Arial"/>
          <w:noProof/>
          <w:sz w:val="21"/>
          <w:szCs w:val="21"/>
        </w:rPr>
        <w:t xml:space="preserve"> 1607.9 </w:t>
      </w:r>
      <w:r w:rsidRPr="00E05368">
        <w:rPr>
          <w:rFonts w:ascii="Arial" w:hAnsi="Arial" w:cs="Arial"/>
          <w:noProof/>
          <w:sz w:val="21"/>
          <w:szCs w:val="21"/>
        </w:rPr>
        <w:t>米，为全市最高处；西有海拔</w:t>
      </w:r>
      <w:r w:rsidRPr="00E05368">
        <w:rPr>
          <w:rFonts w:ascii="Arial" w:hAnsi="Arial" w:cs="Arial"/>
          <w:noProof/>
          <w:sz w:val="21"/>
          <w:szCs w:val="21"/>
        </w:rPr>
        <w:t xml:space="preserve"> 800 </w:t>
      </w:r>
      <w:r w:rsidRPr="00E05368">
        <w:rPr>
          <w:rFonts w:ascii="Arial" w:hAnsi="Arial" w:cs="Arial"/>
          <w:noProof/>
          <w:sz w:val="21"/>
          <w:szCs w:val="21"/>
        </w:rPr>
        <w:t>米以上的山峰</w:t>
      </w:r>
      <w:r w:rsidRPr="00E05368">
        <w:rPr>
          <w:rFonts w:ascii="Arial" w:hAnsi="Arial" w:cs="Arial"/>
          <w:noProof/>
          <w:sz w:val="21"/>
          <w:szCs w:val="21"/>
        </w:rPr>
        <w:t xml:space="preserve"> 13 </w:t>
      </w:r>
      <w:r w:rsidRPr="00E05368">
        <w:rPr>
          <w:rFonts w:ascii="Arial" w:hAnsi="Arial" w:cs="Arial"/>
          <w:noProof/>
          <w:sz w:val="21"/>
          <w:szCs w:val="21"/>
        </w:rPr>
        <w:t>座，望城区乔口湛湖的海拔</w:t>
      </w:r>
      <w:r w:rsidRPr="00E05368">
        <w:rPr>
          <w:rFonts w:ascii="Arial" w:hAnsi="Arial" w:cs="Arial"/>
          <w:noProof/>
          <w:sz w:val="21"/>
          <w:szCs w:val="21"/>
        </w:rPr>
        <w:t xml:space="preserve"> 23.5 </w:t>
      </w:r>
      <w:r w:rsidRPr="00E05368">
        <w:rPr>
          <w:rFonts w:ascii="Arial" w:hAnsi="Arial" w:cs="Arial"/>
          <w:noProof/>
          <w:sz w:val="21"/>
          <w:szCs w:val="21"/>
        </w:rPr>
        <w:t>米，为全市最低点。</w:t>
      </w:r>
    </w:p>
    <w:p w14:paraId="585D006A"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【气候】</w:t>
      </w:r>
      <w:r w:rsidRPr="00E05368">
        <w:rPr>
          <w:rFonts w:ascii="Arial" w:hAnsi="Arial" w:cs="Arial" w:hint="eastAsia"/>
          <w:noProof/>
          <w:sz w:val="21"/>
          <w:szCs w:val="21"/>
        </w:rPr>
        <w:t>长沙水文特征：水系完整，河网密布；水量较多，水能资源丰富；冬不结冰，含沙量少。长沙市的河流大都属湘江水系，支流河长</w:t>
      </w:r>
      <w:r w:rsidRPr="00E05368">
        <w:rPr>
          <w:rFonts w:ascii="Arial" w:hAnsi="Arial" w:cs="Arial"/>
          <w:noProof/>
          <w:sz w:val="21"/>
          <w:szCs w:val="21"/>
        </w:rPr>
        <w:t xml:space="preserve"> 5 </w:t>
      </w:r>
      <w:r w:rsidRPr="00E05368">
        <w:rPr>
          <w:rFonts w:ascii="Arial" w:hAnsi="Arial" w:cs="Arial"/>
          <w:noProof/>
          <w:sz w:val="21"/>
          <w:szCs w:val="21"/>
        </w:rPr>
        <w:t>千米以上的有</w:t>
      </w:r>
      <w:r w:rsidRPr="00E05368">
        <w:rPr>
          <w:rFonts w:ascii="Arial" w:hAnsi="Arial" w:cs="Arial"/>
          <w:noProof/>
          <w:sz w:val="21"/>
          <w:szCs w:val="21"/>
        </w:rPr>
        <w:t xml:space="preserve"> 302 </w:t>
      </w:r>
      <w:r w:rsidRPr="00E05368">
        <w:rPr>
          <w:rFonts w:ascii="Arial" w:hAnsi="Arial" w:cs="Arial"/>
          <w:noProof/>
          <w:sz w:val="21"/>
          <w:szCs w:val="21"/>
        </w:rPr>
        <w:t>条，其中湘江流域</w:t>
      </w:r>
      <w:r w:rsidRPr="00E05368">
        <w:rPr>
          <w:rFonts w:ascii="Arial" w:hAnsi="Arial" w:cs="Arial"/>
          <w:noProof/>
          <w:sz w:val="21"/>
          <w:szCs w:val="21"/>
        </w:rPr>
        <w:t xml:space="preserve"> 289 </w:t>
      </w:r>
      <w:r w:rsidRPr="00E05368">
        <w:rPr>
          <w:rFonts w:ascii="Arial" w:hAnsi="Arial" w:cs="Arial"/>
          <w:noProof/>
          <w:sz w:val="21"/>
          <w:szCs w:val="21"/>
        </w:rPr>
        <w:t>条。湘江自湘潭昭山流经长沙县西南边境，然后由南向北纵贯市区，经望城县乔口出境。经过市境的长度有</w:t>
      </w:r>
      <w:r w:rsidRPr="00E05368">
        <w:rPr>
          <w:rFonts w:ascii="Arial" w:hAnsi="Arial" w:cs="Arial"/>
          <w:noProof/>
          <w:sz w:val="21"/>
          <w:szCs w:val="21"/>
        </w:rPr>
        <w:t xml:space="preserve"> 74 </w:t>
      </w:r>
      <w:r w:rsidRPr="00E05368">
        <w:rPr>
          <w:rFonts w:ascii="Arial" w:hAnsi="Arial" w:cs="Arial"/>
          <w:noProof/>
          <w:sz w:val="21"/>
          <w:szCs w:val="21"/>
        </w:rPr>
        <w:t>千米，其间流入湘江的支流有</w:t>
      </w:r>
      <w:r w:rsidRPr="00E05368">
        <w:rPr>
          <w:rFonts w:ascii="Arial" w:hAnsi="Arial" w:cs="Arial"/>
          <w:noProof/>
          <w:sz w:val="21"/>
          <w:szCs w:val="21"/>
        </w:rPr>
        <w:t xml:space="preserve"> 15 </w:t>
      </w:r>
      <w:r w:rsidRPr="00E05368">
        <w:rPr>
          <w:rFonts w:ascii="Arial" w:hAnsi="Arial" w:cs="Arial"/>
          <w:noProof/>
          <w:sz w:val="21"/>
          <w:szCs w:val="21"/>
        </w:rPr>
        <w:t>条，其中较大的有：浏阳河、捞刀河、靳江、沩水。年平均地表径流量</w:t>
      </w:r>
      <w:r w:rsidRPr="00E05368">
        <w:rPr>
          <w:rFonts w:ascii="Arial" w:hAnsi="Arial" w:cs="Arial"/>
          <w:noProof/>
          <w:sz w:val="21"/>
          <w:szCs w:val="21"/>
        </w:rPr>
        <w:t xml:space="preserve"> 82.65 </w:t>
      </w:r>
      <w:r w:rsidRPr="00E05368">
        <w:rPr>
          <w:rFonts w:ascii="Arial" w:hAnsi="Arial" w:cs="Arial"/>
          <w:noProof/>
          <w:sz w:val="21"/>
          <w:szCs w:val="21"/>
        </w:rPr>
        <w:t>亿立方米，径流深</w:t>
      </w:r>
      <w:r w:rsidRPr="00E05368">
        <w:rPr>
          <w:rFonts w:ascii="Arial" w:hAnsi="Arial" w:cs="Arial"/>
          <w:noProof/>
          <w:sz w:val="21"/>
          <w:szCs w:val="21"/>
        </w:rPr>
        <w:t xml:space="preserve"> 550 </w:t>
      </w:r>
      <w:r w:rsidRPr="00E05368">
        <w:rPr>
          <w:rFonts w:ascii="Arial" w:hAnsi="Arial" w:cs="Arial"/>
          <w:noProof/>
          <w:sz w:val="21"/>
          <w:szCs w:val="21"/>
        </w:rPr>
        <w:t>～</w:t>
      </w:r>
      <w:r w:rsidRPr="00E05368">
        <w:rPr>
          <w:rFonts w:ascii="Arial" w:hAnsi="Arial" w:cs="Arial"/>
          <w:noProof/>
          <w:sz w:val="21"/>
          <w:szCs w:val="21"/>
        </w:rPr>
        <w:t xml:space="preserve"> 850 </w:t>
      </w:r>
      <w:r w:rsidRPr="00E05368">
        <w:rPr>
          <w:rFonts w:ascii="Arial" w:hAnsi="Arial" w:cs="Arial"/>
          <w:noProof/>
          <w:sz w:val="21"/>
          <w:szCs w:val="21"/>
        </w:rPr>
        <w:t>毫米。湘江流经长沙市的常年径流量年均</w:t>
      </w:r>
      <w:r w:rsidRPr="00E05368">
        <w:rPr>
          <w:rFonts w:ascii="Arial" w:hAnsi="Arial" w:cs="Arial"/>
          <w:noProof/>
          <w:sz w:val="21"/>
          <w:szCs w:val="21"/>
        </w:rPr>
        <w:t xml:space="preserve"> 692.50 </w:t>
      </w:r>
      <w:r w:rsidRPr="00E05368">
        <w:rPr>
          <w:rFonts w:ascii="Arial" w:hAnsi="Arial" w:cs="Arial"/>
          <w:noProof/>
          <w:sz w:val="21"/>
          <w:szCs w:val="21"/>
        </w:rPr>
        <w:t>亿立方米，全年可通航。全市水能蕴藏量</w:t>
      </w:r>
      <w:r w:rsidRPr="00E05368">
        <w:rPr>
          <w:rFonts w:ascii="Arial" w:hAnsi="Arial" w:cs="Arial"/>
          <w:noProof/>
          <w:sz w:val="21"/>
          <w:szCs w:val="21"/>
        </w:rPr>
        <w:t xml:space="preserve"> 24.53 </w:t>
      </w:r>
      <w:r w:rsidRPr="00E05368">
        <w:rPr>
          <w:rFonts w:ascii="Arial" w:hAnsi="Arial" w:cs="Arial"/>
          <w:noProof/>
          <w:sz w:val="21"/>
          <w:szCs w:val="21"/>
        </w:rPr>
        <w:t>万千瓦，地下水总储量</w:t>
      </w:r>
      <w:r w:rsidRPr="00E05368">
        <w:rPr>
          <w:rFonts w:ascii="Arial" w:hAnsi="Arial" w:cs="Arial"/>
          <w:noProof/>
          <w:sz w:val="21"/>
          <w:szCs w:val="21"/>
        </w:rPr>
        <w:t xml:space="preserve"> 9.35 </w:t>
      </w:r>
      <w:r w:rsidRPr="00E05368">
        <w:rPr>
          <w:rFonts w:ascii="Arial" w:hAnsi="Arial" w:cs="Arial"/>
          <w:noProof/>
          <w:sz w:val="21"/>
          <w:szCs w:val="21"/>
        </w:rPr>
        <w:t>亿立方米</w:t>
      </w:r>
      <w:r w:rsidRPr="00E05368">
        <w:rPr>
          <w:rFonts w:ascii="Arial" w:hAnsi="Arial" w:cs="Arial"/>
          <w:noProof/>
          <w:sz w:val="21"/>
          <w:szCs w:val="21"/>
        </w:rPr>
        <w:t xml:space="preserve"> / </w:t>
      </w:r>
      <w:r w:rsidRPr="00E05368">
        <w:rPr>
          <w:rFonts w:ascii="Arial" w:hAnsi="Arial" w:cs="Arial"/>
          <w:noProof/>
          <w:sz w:val="21"/>
          <w:szCs w:val="21"/>
        </w:rPr>
        <w:t>年。长沙地处中国东南部，属亚热带季风气候。由于位居盆地内部，且距海较远，受冬夏季风转换、地势向北倾斜等因素的影响，春温变化大，夏初雨水多，伏秋高温久，冬季严寒少。</w:t>
      </w:r>
    </w:p>
    <w:p w14:paraId="02E5D215"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长沙市气候有两个主要特征：</w:t>
      </w:r>
      <w:r w:rsidRPr="00E05368">
        <w:rPr>
          <w:rFonts w:ascii="Arial" w:hAnsi="Arial" w:cs="Arial"/>
          <w:noProof/>
          <w:sz w:val="21"/>
          <w:szCs w:val="21"/>
        </w:rPr>
        <w:t xml:space="preserve">1. </w:t>
      </w:r>
      <w:r w:rsidRPr="00E05368">
        <w:rPr>
          <w:rFonts w:ascii="Arial" w:hAnsi="Arial" w:cs="Arial"/>
          <w:noProof/>
          <w:sz w:val="21"/>
          <w:szCs w:val="21"/>
        </w:rPr>
        <w:t>水热充足，生长期长。</w:t>
      </w:r>
      <w:r w:rsidRPr="00E05368">
        <w:rPr>
          <w:rFonts w:ascii="Arial" w:hAnsi="Arial" w:cs="Arial"/>
          <w:noProof/>
          <w:sz w:val="21"/>
          <w:szCs w:val="21"/>
        </w:rPr>
        <w:t xml:space="preserve">1981—2010 </w:t>
      </w:r>
      <w:r w:rsidRPr="00E05368">
        <w:rPr>
          <w:rFonts w:ascii="Arial" w:hAnsi="Arial" w:cs="Arial"/>
          <w:noProof/>
          <w:sz w:val="21"/>
          <w:szCs w:val="21"/>
        </w:rPr>
        <w:t>年，长沙市年平均气温</w:t>
      </w:r>
      <w:r w:rsidRPr="00E05368">
        <w:rPr>
          <w:rFonts w:ascii="Arial" w:hAnsi="Arial" w:cs="Arial"/>
          <w:noProof/>
          <w:sz w:val="21"/>
          <w:szCs w:val="21"/>
        </w:rPr>
        <w:t>17.4</w:t>
      </w:r>
      <w:r w:rsidRPr="00E05368">
        <w:rPr>
          <w:rFonts w:hint="eastAsia"/>
          <w:noProof/>
          <w:sz w:val="21"/>
          <w:szCs w:val="21"/>
        </w:rPr>
        <w:t>℃</w:t>
      </w:r>
      <w:r w:rsidRPr="00E05368">
        <w:rPr>
          <w:rFonts w:ascii="Arial" w:hAnsi="Arial" w:cs="Arial"/>
          <w:noProof/>
          <w:sz w:val="21"/>
          <w:szCs w:val="21"/>
        </w:rPr>
        <w:t>，年平均降水量为</w:t>
      </w:r>
      <w:r w:rsidRPr="00E05368">
        <w:rPr>
          <w:rFonts w:ascii="Arial" w:hAnsi="Arial" w:cs="Arial"/>
          <w:noProof/>
          <w:sz w:val="21"/>
          <w:szCs w:val="21"/>
        </w:rPr>
        <w:t xml:space="preserve">1475.8 </w:t>
      </w:r>
      <w:r w:rsidRPr="00E05368">
        <w:rPr>
          <w:rFonts w:ascii="Arial" w:hAnsi="Arial" w:cs="Arial"/>
          <w:noProof/>
          <w:sz w:val="21"/>
          <w:szCs w:val="21"/>
        </w:rPr>
        <w:t>毫米，年平均日照</w:t>
      </w:r>
      <w:r w:rsidRPr="00E05368">
        <w:rPr>
          <w:rFonts w:ascii="Arial" w:hAnsi="Arial" w:cs="Arial"/>
          <w:noProof/>
          <w:sz w:val="21"/>
          <w:szCs w:val="21"/>
        </w:rPr>
        <w:t xml:space="preserve">1583.3 </w:t>
      </w:r>
      <w:r w:rsidRPr="00E05368">
        <w:rPr>
          <w:rFonts w:ascii="Arial" w:hAnsi="Arial" w:cs="Arial"/>
          <w:noProof/>
          <w:sz w:val="21"/>
          <w:szCs w:val="21"/>
        </w:rPr>
        <w:t>小时。热量条件比较优越，降水多集中在春夏两季，多雨期与高温期一致，生长期长，对农业生产有利。</w:t>
      </w:r>
      <w:r w:rsidRPr="00E05368">
        <w:rPr>
          <w:rFonts w:ascii="Arial" w:hAnsi="Arial" w:cs="Arial"/>
          <w:noProof/>
          <w:sz w:val="21"/>
          <w:szCs w:val="21"/>
        </w:rPr>
        <w:t xml:space="preserve">2. </w:t>
      </w:r>
      <w:r w:rsidRPr="00E05368">
        <w:rPr>
          <w:rFonts w:ascii="Arial" w:hAnsi="Arial" w:cs="Arial"/>
          <w:noProof/>
          <w:sz w:val="21"/>
          <w:szCs w:val="21"/>
        </w:rPr>
        <w:t>气候温和，四季分明，夏冬季长，春秋季</w:t>
      </w:r>
      <w:r w:rsidRPr="00E05368">
        <w:rPr>
          <w:rFonts w:ascii="Arial" w:hAnsi="Arial" w:cs="Arial" w:hint="eastAsia"/>
          <w:noProof/>
          <w:sz w:val="21"/>
          <w:szCs w:val="21"/>
        </w:rPr>
        <w:t>短。春季从</w:t>
      </w:r>
      <w:r w:rsidRPr="00E05368">
        <w:rPr>
          <w:rFonts w:ascii="Arial" w:hAnsi="Arial" w:cs="Arial"/>
          <w:noProof/>
          <w:sz w:val="21"/>
          <w:szCs w:val="21"/>
        </w:rPr>
        <w:t xml:space="preserve"> 3 </w:t>
      </w:r>
      <w:r w:rsidRPr="00E05368">
        <w:rPr>
          <w:rFonts w:ascii="Arial" w:hAnsi="Arial" w:cs="Arial"/>
          <w:noProof/>
          <w:sz w:val="21"/>
          <w:szCs w:val="21"/>
        </w:rPr>
        <w:t>月中旬到</w:t>
      </w:r>
      <w:r w:rsidRPr="00E05368">
        <w:rPr>
          <w:rFonts w:ascii="Arial" w:hAnsi="Arial" w:cs="Arial"/>
          <w:noProof/>
          <w:sz w:val="21"/>
          <w:szCs w:val="21"/>
        </w:rPr>
        <w:t xml:space="preserve"> 5 </w:t>
      </w:r>
      <w:r w:rsidRPr="00E05368">
        <w:rPr>
          <w:rFonts w:ascii="Arial" w:hAnsi="Arial" w:cs="Arial"/>
          <w:noProof/>
          <w:sz w:val="21"/>
          <w:szCs w:val="21"/>
        </w:rPr>
        <w:t>月中下旬，为期约</w:t>
      </w:r>
      <w:r w:rsidRPr="00E05368">
        <w:rPr>
          <w:rFonts w:ascii="Arial" w:hAnsi="Arial" w:cs="Arial"/>
          <w:noProof/>
          <w:sz w:val="21"/>
          <w:szCs w:val="21"/>
        </w:rPr>
        <w:t xml:space="preserve"> 70 </w:t>
      </w:r>
      <w:r w:rsidRPr="00E05368">
        <w:rPr>
          <w:rFonts w:ascii="Arial" w:hAnsi="Arial" w:cs="Arial"/>
          <w:noProof/>
          <w:sz w:val="21"/>
          <w:szCs w:val="21"/>
        </w:rPr>
        <w:t>天，期间气温升高很快，对春播有利。春季天气阴雨潮湿，降水量占全年的</w:t>
      </w:r>
      <w:r w:rsidRPr="00E05368">
        <w:rPr>
          <w:rFonts w:ascii="Arial" w:hAnsi="Arial" w:cs="Arial"/>
          <w:noProof/>
          <w:sz w:val="21"/>
          <w:szCs w:val="21"/>
        </w:rPr>
        <w:t xml:space="preserve"> 40% </w:t>
      </w:r>
      <w:r w:rsidRPr="00E05368">
        <w:rPr>
          <w:rFonts w:ascii="Arial" w:hAnsi="Arial" w:cs="Arial"/>
          <w:noProof/>
          <w:sz w:val="21"/>
          <w:szCs w:val="21"/>
        </w:rPr>
        <w:t>以上。夏季从</w:t>
      </w:r>
      <w:r w:rsidRPr="00E05368">
        <w:rPr>
          <w:rFonts w:ascii="Arial" w:hAnsi="Arial" w:cs="Arial"/>
          <w:noProof/>
          <w:sz w:val="21"/>
          <w:szCs w:val="21"/>
        </w:rPr>
        <w:t xml:space="preserve"> 5 </w:t>
      </w:r>
      <w:r w:rsidRPr="00E05368">
        <w:rPr>
          <w:rFonts w:ascii="Arial" w:hAnsi="Arial" w:cs="Arial"/>
          <w:noProof/>
          <w:sz w:val="21"/>
          <w:szCs w:val="21"/>
        </w:rPr>
        <w:t>月中、下旬到</w:t>
      </w:r>
      <w:r w:rsidRPr="00E05368">
        <w:rPr>
          <w:rFonts w:ascii="Arial" w:hAnsi="Arial" w:cs="Arial"/>
          <w:noProof/>
          <w:sz w:val="21"/>
          <w:szCs w:val="21"/>
        </w:rPr>
        <w:t xml:space="preserve"> 9 </w:t>
      </w:r>
      <w:r w:rsidRPr="00E05368">
        <w:rPr>
          <w:rFonts w:ascii="Arial" w:hAnsi="Arial" w:cs="Arial"/>
          <w:noProof/>
          <w:sz w:val="21"/>
          <w:szCs w:val="21"/>
        </w:rPr>
        <w:t>月下旬，为期</w:t>
      </w:r>
      <w:r w:rsidRPr="00E05368">
        <w:rPr>
          <w:rFonts w:ascii="Arial" w:hAnsi="Arial" w:cs="Arial"/>
          <w:noProof/>
          <w:sz w:val="21"/>
          <w:szCs w:val="21"/>
        </w:rPr>
        <w:t xml:space="preserve">132 </w:t>
      </w:r>
      <w:r w:rsidRPr="00E05368">
        <w:rPr>
          <w:rFonts w:ascii="Arial" w:hAnsi="Arial" w:cs="Arial"/>
          <w:noProof/>
          <w:sz w:val="21"/>
          <w:szCs w:val="21"/>
        </w:rPr>
        <w:t>天，季节长，天气热，是夏季的突出特点，夏季温高暑热，常连晴数日，骄阳似火蒸发强盛，在降雨集中期易发生洪涝灾害。秋季从</w:t>
      </w:r>
      <w:r w:rsidRPr="00E05368">
        <w:rPr>
          <w:rFonts w:ascii="Arial" w:hAnsi="Arial" w:cs="Arial"/>
          <w:noProof/>
          <w:sz w:val="21"/>
          <w:szCs w:val="21"/>
        </w:rPr>
        <w:t xml:space="preserve"> 9 </w:t>
      </w:r>
      <w:r w:rsidRPr="00E05368">
        <w:rPr>
          <w:rFonts w:ascii="Arial" w:hAnsi="Arial" w:cs="Arial"/>
          <w:noProof/>
          <w:sz w:val="21"/>
          <w:szCs w:val="21"/>
        </w:rPr>
        <w:t>月下旬到</w:t>
      </w:r>
      <w:r w:rsidRPr="00E05368">
        <w:rPr>
          <w:rFonts w:ascii="Arial" w:hAnsi="Arial" w:cs="Arial"/>
          <w:noProof/>
          <w:sz w:val="21"/>
          <w:szCs w:val="21"/>
        </w:rPr>
        <w:t xml:space="preserve"> 11 </w:t>
      </w:r>
      <w:r w:rsidRPr="00E05368">
        <w:rPr>
          <w:rFonts w:ascii="Arial" w:hAnsi="Arial" w:cs="Arial"/>
          <w:noProof/>
          <w:sz w:val="21"/>
          <w:szCs w:val="21"/>
        </w:rPr>
        <w:t>月中旬，将近</w:t>
      </w:r>
      <w:r w:rsidRPr="00E05368">
        <w:rPr>
          <w:rFonts w:ascii="Arial" w:hAnsi="Arial" w:cs="Arial"/>
          <w:noProof/>
          <w:sz w:val="21"/>
          <w:szCs w:val="21"/>
        </w:rPr>
        <w:t xml:space="preserve"> 60 </w:t>
      </w:r>
      <w:r w:rsidRPr="00E05368">
        <w:rPr>
          <w:rFonts w:ascii="Arial" w:hAnsi="Arial" w:cs="Arial"/>
          <w:noProof/>
          <w:sz w:val="21"/>
          <w:szCs w:val="21"/>
        </w:rPr>
        <w:t>天，是全年最短的一季。冬季从</w:t>
      </w:r>
      <w:r w:rsidRPr="00E05368">
        <w:rPr>
          <w:rFonts w:ascii="Arial" w:hAnsi="Arial" w:cs="Arial"/>
          <w:noProof/>
          <w:sz w:val="21"/>
          <w:szCs w:val="21"/>
        </w:rPr>
        <w:t xml:space="preserve"> 11 </w:t>
      </w:r>
      <w:r w:rsidRPr="00E05368">
        <w:rPr>
          <w:rFonts w:ascii="Arial" w:hAnsi="Arial" w:cs="Arial"/>
          <w:noProof/>
          <w:sz w:val="21"/>
          <w:szCs w:val="21"/>
        </w:rPr>
        <w:t>月下旬到次年</w:t>
      </w:r>
      <w:r w:rsidRPr="00E05368">
        <w:rPr>
          <w:rFonts w:ascii="Arial" w:hAnsi="Arial" w:cs="Arial"/>
          <w:noProof/>
          <w:sz w:val="21"/>
          <w:szCs w:val="21"/>
        </w:rPr>
        <w:t xml:space="preserve"> 3 </w:t>
      </w:r>
      <w:r w:rsidRPr="00E05368">
        <w:rPr>
          <w:rFonts w:ascii="Arial" w:hAnsi="Arial" w:cs="Arial"/>
          <w:noProof/>
          <w:sz w:val="21"/>
          <w:szCs w:val="21"/>
        </w:rPr>
        <w:t>月上旬，为期</w:t>
      </w:r>
      <w:r w:rsidRPr="00E05368">
        <w:rPr>
          <w:rFonts w:ascii="Arial" w:hAnsi="Arial" w:cs="Arial"/>
          <w:noProof/>
          <w:sz w:val="21"/>
          <w:szCs w:val="21"/>
        </w:rPr>
        <w:t xml:space="preserve"> 3 </w:t>
      </w:r>
      <w:r w:rsidRPr="00E05368">
        <w:rPr>
          <w:rFonts w:ascii="Arial" w:hAnsi="Arial" w:cs="Arial"/>
          <w:noProof/>
          <w:sz w:val="21"/>
          <w:szCs w:val="21"/>
        </w:rPr>
        <w:t>个多月，月平均气温大都在</w:t>
      </w:r>
      <w:r w:rsidRPr="00E05368">
        <w:rPr>
          <w:rFonts w:ascii="Arial" w:hAnsi="Arial" w:cs="Arial"/>
          <w:noProof/>
          <w:sz w:val="21"/>
          <w:szCs w:val="21"/>
        </w:rPr>
        <w:t>6.1</w:t>
      </w:r>
      <w:r w:rsidRPr="00E05368">
        <w:rPr>
          <w:rFonts w:hint="eastAsia"/>
          <w:noProof/>
          <w:sz w:val="21"/>
          <w:szCs w:val="21"/>
        </w:rPr>
        <w:t>℃</w:t>
      </w:r>
      <w:r w:rsidRPr="00E05368">
        <w:rPr>
          <w:rFonts w:ascii="Arial" w:hAnsi="Arial" w:cs="Arial"/>
          <w:noProof/>
          <w:sz w:val="21"/>
          <w:szCs w:val="21"/>
        </w:rPr>
        <w:t>以上，冬季气温虽不很低，但比较湿冷，降雪较少，有时会发生冰冻天气</w:t>
      </w:r>
      <w:r w:rsidRPr="00E05368">
        <w:rPr>
          <w:rFonts w:ascii="Arial" w:hAnsi="Arial" w:cs="Arial" w:hint="eastAsia"/>
          <w:noProof/>
          <w:sz w:val="21"/>
          <w:szCs w:val="21"/>
        </w:rPr>
        <w:t>，冬季的降水量仅占全年的</w:t>
      </w:r>
      <w:r w:rsidRPr="00E05368">
        <w:rPr>
          <w:rFonts w:ascii="Arial" w:hAnsi="Arial" w:cs="Arial"/>
          <w:noProof/>
          <w:sz w:val="21"/>
          <w:szCs w:val="21"/>
        </w:rPr>
        <w:t xml:space="preserve"> 16%</w:t>
      </w:r>
      <w:r w:rsidRPr="00E05368">
        <w:rPr>
          <w:rFonts w:ascii="Arial" w:hAnsi="Arial" w:cs="Arial"/>
          <w:noProof/>
          <w:sz w:val="21"/>
          <w:szCs w:val="21"/>
        </w:rPr>
        <w:t>，是一年中降水量最少的季节。</w:t>
      </w:r>
    </w:p>
    <w:p w14:paraId="45B90E80" w14:textId="77777777" w:rsidR="00C7455C" w:rsidRPr="00E05368" w:rsidRDefault="00C7455C" w:rsidP="00C7455C">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101" w:name="_Toc43885857"/>
      <w:bookmarkStart w:id="102" w:name="_Toc47300699"/>
      <w:r w:rsidRPr="00E05368">
        <w:rPr>
          <w:rFonts w:eastAsia="宋体" w:cs="Arial"/>
          <w:sz w:val="21"/>
          <w:szCs w:val="21"/>
        </w:rPr>
        <w:t>（</w:t>
      </w:r>
      <w:r w:rsidRPr="00E05368">
        <w:rPr>
          <w:rFonts w:eastAsia="宋体" w:cs="Arial" w:hint="eastAsia"/>
          <w:sz w:val="21"/>
          <w:szCs w:val="21"/>
        </w:rPr>
        <w:t>二</w:t>
      </w:r>
      <w:r w:rsidRPr="00E05368">
        <w:rPr>
          <w:rFonts w:eastAsia="宋体" w:cs="Arial"/>
          <w:sz w:val="21"/>
          <w:szCs w:val="21"/>
        </w:rPr>
        <w:t>）</w:t>
      </w:r>
      <w:r w:rsidRPr="00E05368">
        <w:rPr>
          <w:rFonts w:eastAsia="宋体" w:cs="Arial" w:hint="eastAsia"/>
          <w:sz w:val="21"/>
          <w:szCs w:val="21"/>
        </w:rPr>
        <w:t>经济运行</w:t>
      </w:r>
      <w:r w:rsidRPr="00E05368">
        <w:rPr>
          <w:rFonts w:eastAsia="宋体" w:cs="Arial"/>
          <w:sz w:val="21"/>
          <w:szCs w:val="21"/>
        </w:rPr>
        <w:t>概况</w:t>
      </w:r>
      <w:r w:rsidRPr="00E05368">
        <w:rPr>
          <w:rFonts w:eastAsia="宋体" w:cs="Arial" w:hint="eastAsia"/>
          <w:sz w:val="21"/>
          <w:szCs w:val="21"/>
        </w:rPr>
        <w:t>（</w:t>
      </w:r>
      <w:r w:rsidRPr="00E05368">
        <w:rPr>
          <w:rFonts w:eastAsia="宋体" w:cs="Arial" w:hint="eastAsia"/>
          <w:sz w:val="21"/>
          <w:szCs w:val="21"/>
        </w:rPr>
        <w:t>2019</w:t>
      </w:r>
      <w:r w:rsidRPr="00E05368">
        <w:rPr>
          <w:rFonts w:eastAsia="宋体" w:cs="Arial" w:hint="eastAsia"/>
          <w:sz w:val="21"/>
          <w:szCs w:val="21"/>
        </w:rPr>
        <w:t>年至</w:t>
      </w:r>
      <w:r w:rsidRPr="00E05368">
        <w:rPr>
          <w:rFonts w:eastAsia="宋体" w:cs="Arial" w:hint="eastAsia"/>
          <w:sz w:val="21"/>
          <w:szCs w:val="21"/>
        </w:rPr>
        <w:t>2020</w:t>
      </w:r>
      <w:r w:rsidRPr="00E05368">
        <w:rPr>
          <w:rFonts w:eastAsia="宋体" w:cs="Arial" w:hint="eastAsia"/>
          <w:sz w:val="21"/>
          <w:szCs w:val="21"/>
        </w:rPr>
        <w:t>年</w:t>
      </w:r>
      <w:r w:rsidRPr="00E05368">
        <w:rPr>
          <w:rFonts w:eastAsia="宋体" w:cs="Arial" w:hint="eastAsia"/>
          <w:sz w:val="21"/>
          <w:szCs w:val="21"/>
        </w:rPr>
        <w:t>1</w:t>
      </w:r>
      <w:r w:rsidRPr="00E05368">
        <w:rPr>
          <w:rFonts w:eastAsia="宋体" w:cs="Arial" w:hint="eastAsia"/>
          <w:sz w:val="21"/>
          <w:szCs w:val="21"/>
        </w:rPr>
        <w:t>季度）</w:t>
      </w:r>
      <w:bookmarkEnd w:id="101"/>
      <w:bookmarkEnd w:id="102"/>
    </w:p>
    <w:p w14:paraId="676E180C"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noProof/>
          <w:sz w:val="21"/>
          <w:szCs w:val="21"/>
        </w:rPr>
      </w:pPr>
      <w:r w:rsidRPr="00E05368">
        <w:rPr>
          <w:rFonts w:ascii="Arial" w:hAnsi="Arial" w:cs="Arial" w:hint="eastAsia"/>
          <w:noProof/>
          <w:sz w:val="21"/>
          <w:szCs w:val="21"/>
        </w:rPr>
        <w:t>2019</w:t>
      </w:r>
      <w:r w:rsidRPr="00E05368">
        <w:rPr>
          <w:rFonts w:ascii="Arial" w:hAnsi="Arial" w:cs="Arial" w:hint="eastAsia"/>
          <w:noProof/>
          <w:sz w:val="21"/>
          <w:szCs w:val="21"/>
        </w:rPr>
        <w:t>年</w:t>
      </w:r>
    </w:p>
    <w:p w14:paraId="059D632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地区生产总值：</w:t>
      </w:r>
      <w:r w:rsidRPr="00E05368">
        <w:rPr>
          <w:rFonts w:ascii="Arial" w:hAnsi="Arial" w:cs="Arial"/>
          <w:noProof/>
          <w:sz w:val="21"/>
          <w:szCs w:val="21"/>
        </w:rPr>
        <w:t>初步核算，</w:t>
      </w:r>
      <w:r w:rsidRPr="00E05368">
        <w:rPr>
          <w:rFonts w:ascii="Arial" w:hAnsi="Arial" w:cs="Arial"/>
          <w:noProof/>
          <w:sz w:val="21"/>
          <w:szCs w:val="21"/>
        </w:rPr>
        <w:t>1-12</w:t>
      </w:r>
      <w:r w:rsidRPr="00E05368">
        <w:rPr>
          <w:rFonts w:ascii="Arial" w:hAnsi="Arial" w:cs="Arial"/>
          <w:noProof/>
          <w:sz w:val="21"/>
          <w:szCs w:val="21"/>
        </w:rPr>
        <w:t>月</w:t>
      </w:r>
      <w:r w:rsidRPr="00E05368">
        <w:rPr>
          <w:rFonts w:ascii="Arial" w:hAnsi="Arial" w:cs="Arial" w:hint="eastAsia"/>
          <w:noProof/>
          <w:sz w:val="21"/>
          <w:szCs w:val="21"/>
        </w:rPr>
        <w:t>，</w:t>
      </w:r>
      <w:r w:rsidRPr="00E05368">
        <w:rPr>
          <w:rFonts w:ascii="Arial" w:hAnsi="Arial" w:cs="Arial"/>
          <w:noProof/>
          <w:sz w:val="21"/>
          <w:szCs w:val="21"/>
        </w:rPr>
        <w:t>全市实现地区生产总值</w:t>
      </w:r>
      <w:r w:rsidRPr="00E05368">
        <w:rPr>
          <w:rFonts w:ascii="Arial" w:hAnsi="Arial" w:cs="Arial"/>
          <w:noProof/>
          <w:sz w:val="21"/>
          <w:szCs w:val="21"/>
        </w:rPr>
        <w:t>11574.22</w:t>
      </w:r>
      <w:r w:rsidRPr="00E05368">
        <w:rPr>
          <w:rFonts w:ascii="Arial" w:hAnsi="Arial" w:cs="Arial"/>
          <w:noProof/>
          <w:sz w:val="21"/>
          <w:szCs w:val="21"/>
        </w:rPr>
        <w:t>亿元，同比增长</w:t>
      </w:r>
      <w:r w:rsidRPr="00E05368">
        <w:rPr>
          <w:rFonts w:ascii="Arial" w:hAnsi="Arial" w:cs="Arial"/>
          <w:noProof/>
          <w:sz w:val="21"/>
          <w:szCs w:val="21"/>
        </w:rPr>
        <w:t>8.1%</w:t>
      </w:r>
      <w:r w:rsidRPr="00E05368">
        <w:rPr>
          <w:rFonts w:ascii="Arial" w:hAnsi="Arial" w:cs="Arial"/>
          <w:noProof/>
          <w:sz w:val="21"/>
          <w:szCs w:val="21"/>
        </w:rPr>
        <w:t>。其中，第一产业实现增加值</w:t>
      </w:r>
      <w:r w:rsidRPr="00E05368">
        <w:rPr>
          <w:rFonts w:ascii="Arial" w:hAnsi="Arial" w:cs="Arial"/>
          <w:noProof/>
          <w:sz w:val="21"/>
          <w:szCs w:val="21"/>
        </w:rPr>
        <w:t>359.69</w:t>
      </w:r>
      <w:r w:rsidRPr="00E05368">
        <w:rPr>
          <w:rFonts w:ascii="Arial" w:hAnsi="Arial" w:cs="Arial"/>
          <w:noProof/>
          <w:sz w:val="21"/>
          <w:szCs w:val="21"/>
        </w:rPr>
        <w:t>亿元，增长</w:t>
      </w:r>
      <w:r w:rsidRPr="00E05368">
        <w:rPr>
          <w:rFonts w:ascii="Arial" w:hAnsi="Arial" w:cs="Arial"/>
          <w:noProof/>
          <w:sz w:val="21"/>
          <w:szCs w:val="21"/>
        </w:rPr>
        <w:t>3.2%</w:t>
      </w:r>
      <w:r w:rsidRPr="00E05368">
        <w:rPr>
          <w:rFonts w:ascii="Arial" w:hAnsi="Arial" w:cs="Arial"/>
          <w:noProof/>
          <w:sz w:val="21"/>
          <w:szCs w:val="21"/>
        </w:rPr>
        <w:t>；第二产业实现增加值</w:t>
      </w:r>
      <w:r w:rsidRPr="00E05368">
        <w:rPr>
          <w:rFonts w:ascii="Arial" w:hAnsi="Arial" w:cs="Arial"/>
          <w:noProof/>
          <w:sz w:val="21"/>
          <w:szCs w:val="21"/>
        </w:rPr>
        <w:t>4439.32</w:t>
      </w:r>
      <w:r w:rsidRPr="00E05368">
        <w:rPr>
          <w:rFonts w:ascii="Arial" w:hAnsi="Arial" w:cs="Arial"/>
          <w:noProof/>
          <w:sz w:val="21"/>
          <w:szCs w:val="21"/>
        </w:rPr>
        <w:t>亿元，增长</w:t>
      </w:r>
      <w:r w:rsidRPr="00E05368">
        <w:rPr>
          <w:rFonts w:ascii="Arial" w:hAnsi="Arial" w:cs="Arial"/>
          <w:noProof/>
          <w:sz w:val="21"/>
          <w:szCs w:val="21"/>
        </w:rPr>
        <w:t>8.0%</w:t>
      </w:r>
      <w:r w:rsidRPr="00E05368">
        <w:rPr>
          <w:rFonts w:ascii="Arial" w:hAnsi="Arial" w:cs="Arial"/>
          <w:noProof/>
          <w:sz w:val="21"/>
          <w:szCs w:val="21"/>
        </w:rPr>
        <w:t>；</w:t>
      </w:r>
      <w:r w:rsidRPr="00E05368">
        <w:rPr>
          <w:rFonts w:ascii="Arial" w:hAnsi="Arial" w:cs="Arial"/>
          <w:noProof/>
          <w:sz w:val="21"/>
          <w:szCs w:val="21"/>
        </w:rPr>
        <w:lastRenderedPageBreak/>
        <w:t>第三产业实现增加值</w:t>
      </w:r>
      <w:r w:rsidRPr="00E05368">
        <w:rPr>
          <w:rFonts w:ascii="Arial" w:hAnsi="Arial" w:cs="Arial"/>
          <w:noProof/>
          <w:sz w:val="21"/>
          <w:szCs w:val="21"/>
        </w:rPr>
        <w:t>6775.21</w:t>
      </w:r>
      <w:r w:rsidRPr="00E05368">
        <w:rPr>
          <w:rFonts w:ascii="Arial" w:hAnsi="Arial" w:cs="Arial"/>
          <w:noProof/>
          <w:sz w:val="21"/>
          <w:szCs w:val="21"/>
        </w:rPr>
        <w:t>亿元，增长</w:t>
      </w:r>
      <w:r w:rsidRPr="00E05368">
        <w:rPr>
          <w:rFonts w:ascii="Arial" w:hAnsi="Arial" w:cs="Arial"/>
          <w:noProof/>
          <w:sz w:val="21"/>
          <w:szCs w:val="21"/>
        </w:rPr>
        <w:t>8.4%</w:t>
      </w:r>
      <w:r w:rsidRPr="00E05368">
        <w:rPr>
          <w:rFonts w:ascii="Arial" w:hAnsi="Arial" w:cs="Arial"/>
          <w:noProof/>
          <w:sz w:val="21"/>
          <w:szCs w:val="21"/>
        </w:rPr>
        <w:t>。</w:t>
      </w:r>
    </w:p>
    <w:p w14:paraId="01F153AB"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农业</w:t>
      </w:r>
      <w:r w:rsidRPr="00E05368">
        <w:rPr>
          <w:rFonts w:ascii="Arial" w:hAnsi="Arial" w:cs="Arial" w:hint="eastAsia"/>
          <w:noProof/>
          <w:sz w:val="21"/>
          <w:szCs w:val="21"/>
        </w:rPr>
        <w:t>：</w:t>
      </w:r>
      <w:r w:rsidRPr="00E05368">
        <w:rPr>
          <w:rFonts w:ascii="Arial" w:hAnsi="Arial" w:cs="Arial"/>
          <w:noProof/>
          <w:sz w:val="21"/>
          <w:szCs w:val="21"/>
        </w:rPr>
        <w:t>1-12</w:t>
      </w:r>
      <w:r w:rsidRPr="00E05368">
        <w:rPr>
          <w:rFonts w:ascii="Arial" w:hAnsi="Arial" w:cs="Arial"/>
          <w:noProof/>
          <w:sz w:val="21"/>
          <w:szCs w:val="21"/>
        </w:rPr>
        <w:t>月，全市实现农林牧渔业总产值</w:t>
      </w:r>
      <w:r w:rsidRPr="00E05368">
        <w:rPr>
          <w:rFonts w:ascii="Arial" w:hAnsi="Arial" w:cs="Arial"/>
          <w:noProof/>
          <w:sz w:val="21"/>
          <w:szCs w:val="21"/>
        </w:rPr>
        <w:t>607.7</w:t>
      </w:r>
      <w:r w:rsidRPr="00E05368">
        <w:rPr>
          <w:rFonts w:ascii="Arial" w:hAnsi="Arial" w:cs="Arial"/>
          <w:noProof/>
          <w:sz w:val="21"/>
          <w:szCs w:val="21"/>
        </w:rPr>
        <w:t>亿元，同比增长</w:t>
      </w:r>
      <w:r w:rsidRPr="00E05368">
        <w:rPr>
          <w:rFonts w:ascii="Arial" w:hAnsi="Arial" w:cs="Arial"/>
          <w:noProof/>
          <w:sz w:val="21"/>
          <w:szCs w:val="21"/>
        </w:rPr>
        <w:t>3.2%</w:t>
      </w:r>
      <w:r w:rsidRPr="00E05368">
        <w:rPr>
          <w:rFonts w:ascii="Arial" w:hAnsi="Arial" w:cs="Arial"/>
          <w:noProof/>
          <w:sz w:val="21"/>
          <w:szCs w:val="21"/>
        </w:rPr>
        <w:t>。</w:t>
      </w:r>
    </w:p>
    <w:p w14:paraId="222376B4"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工业、交通</w:t>
      </w:r>
      <w:r w:rsidRPr="00E05368">
        <w:rPr>
          <w:rFonts w:ascii="Arial" w:hAnsi="Arial" w:cs="Arial" w:hint="eastAsia"/>
          <w:noProof/>
          <w:sz w:val="21"/>
          <w:szCs w:val="21"/>
        </w:rPr>
        <w:t>：</w:t>
      </w:r>
      <w:r w:rsidRPr="00E05368">
        <w:rPr>
          <w:rFonts w:ascii="Arial" w:hAnsi="Arial" w:cs="Arial"/>
          <w:noProof/>
          <w:sz w:val="21"/>
          <w:szCs w:val="21"/>
        </w:rPr>
        <w:t>1-12</w:t>
      </w:r>
      <w:r w:rsidRPr="00E05368">
        <w:rPr>
          <w:rFonts w:ascii="Arial" w:hAnsi="Arial" w:cs="Arial"/>
          <w:noProof/>
          <w:sz w:val="21"/>
          <w:szCs w:val="21"/>
        </w:rPr>
        <w:t>月，全市规模以上工业增加值同比增长</w:t>
      </w:r>
      <w:r w:rsidRPr="00E05368">
        <w:rPr>
          <w:rFonts w:ascii="Arial" w:hAnsi="Arial" w:cs="Arial"/>
          <w:noProof/>
          <w:sz w:val="21"/>
          <w:szCs w:val="21"/>
        </w:rPr>
        <w:t>9.1%</w:t>
      </w:r>
      <w:r w:rsidRPr="00E05368">
        <w:rPr>
          <w:rFonts w:ascii="Arial" w:hAnsi="Arial" w:cs="Arial"/>
          <w:noProof/>
          <w:sz w:val="21"/>
          <w:szCs w:val="21"/>
        </w:rPr>
        <w:t>。</w:t>
      </w:r>
      <w:r w:rsidRPr="00E05368">
        <w:rPr>
          <w:rFonts w:ascii="Arial" w:hAnsi="Arial" w:cs="Arial"/>
          <w:noProof/>
          <w:sz w:val="21"/>
          <w:szCs w:val="21"/>
        </w:rPr>
        <w:t>1-12</w:t>
      </w:r>
      <w:r w:rsidRPr="00E05368">
        <w:rPr>
          <w:rFonts w:ascii="Arial" w:hAnsi="Arial" w:cs="Arial"/>
          <w:noProof/>
          <w:sz w:val="21"/>
          <w:szCs w:val="21"/>
        </w:rPr>
        <w:t>月，全市全社会客货换算运输周转量为</w:t>
      </w:r>
      <w:r w:rsidRPr="00E05368">
        <w:rPr>
          <w:rFonts w:ascii="Arial" w:hAnsi="Arial" w:cs="Arial"/>
          <w:noProof/>
          <w:sz w:val="21"/>
          <w:szCs w:val="21"/>
        </w:rPr>
        <w:t>671.18</w:t>
      </w:r>
      <w:r w:rsidRPr="00E05368">
        <w:rPr>
          <w:rFonts w:ascii="Arial" w:hAnsi="Arial" w:cs="Arial"/>
          <w:noProof/>
          <w:sz w:val="21"/>
          <w:szCs w:val="21"/>
        </w:rPr>
        <w:t>亿吨公里，同比增长</w:t>
      </w:r>
      <w:r w:rsidRPr="00E05368">
        <w:rPr>
          <w:rFonts w:ascii="Arial" w:hAnsi="Arial" w:cs="Arial"/>
          <w:noProof/>
          <w:sz w:val="21"/>
          <w:szCs w:val="21"/>
        </w:rPr>
        <w:t>14.0%</w:t>
      </w:r>
      <w:r w:rsidRPr="00E05368">
        <w:rPr>
          <w:rFonts w:ascii="Arial" w:hAnsi="Arial" w:cs="Arial"/>
          <w:noProof/>
          <w:sz w:val="21"/>
          <w:szCs w:val="21"/>
        </w:rPr>
        <w:t>。客运量为</w:t>
      </w:r>
      <w:r w:rsidRPr="00E05368">
        <w:rPr>
          <w:rFonts w:ascii="Arial" w:hAnsi="Arial" w:cs="Arial"/>
          <w:noProof/>
          <w:sz w:val="21"/>
          <w:szCs w:val="21"/>
        </w:rPr>
        <w:t>12704.55</w:t>
      </w:r>
      <w:r w:rsidRPr="00E05368">
        <w:rPr>
          <w:rFonts w:ascii="Arial" w:hAnsi="Arial" w:cs="Arial"/>
          <w:noProof/>
          <w:sz w:val="21"/>
          <w:szCs w:val="21"/>
        </w:rPr>
        <w:t>万人，增长</w:t>
      </w:r>
      <w:r w:rsidRPr="00E05368">
        <w:rPr>
          <w:rFonts w:ascii="Arial" w:hAnsi="Arial" w:cs="Arial"/>
          <w:noProof/>
          <w:sz w:val="21"/>
          <w:szCs w:val="21"/>
        </w:rPr>
        <w:t>1.7%</w:t>
      </w:r>
      <w:r w:rsidRPr="00E05368">
        <w:rPr>
          <w:rFonts w:ascii="Arial" w:hAnsi="Arial" w:cs="Arial"/>
          <w:noProof/>
          <w:sz w:val="21"/>
          <w:szCs w:val="21"/>
        </w:rPr>
        <w:t>；货运量为</w:t>
      </w:r>
      <w:r w:rsidRPr="00E05368">
        <w:rPr>
          <w:rFonts w:ascii="Arial" w:hAnsi="Arial" w:cs="Arial"/>
          <w:noProof/>
          <w:sz w:val="21"/>
          <w:szCs w:val="21"/>
        </w:rPr>
        <w:t>49017.11</w:t>
      </w:r>
      <w:r w:rsidRPr="00E05368">
        <w:rPr>
          <w:rFonts w:ascii="Arial" w:hAnsi="Arial" w:cs="Arial"/>
          <w:noProof/>
          <w:sz w:val="21"/>
          <w:szCs w:val="21"/>
        </w:rPr>
        <w:t>万吨，增长</w:t>
      </w:r>
      <w:r w:rsidRPr="00E05368">
        <w:rPr>
          <w:rFonts w:ascii="Arial" w:hAnsi="Arial" w:cs="Arial"/>
          <w:noProof/>
          <w:sz w:val="21"/>
          <w:szCs w:val="21"/>
        </w:rPr>
        <w:t>11.9%</w:t>
      </w:r>
      <w:r w:rsidRPr="00E05368">
        <w:rPr>
          <w:rFonts w:ascii="Arial" w:hAnsi="Arial" w:cs="Arial"/>
          <w:noProof/>
          <w:sz w:val="21"/>
          <w:szCs w:val="21"/>
        </w:rPr>
        <w:t>。旅客周转量</w:t>
      </w:r>
      <w:r w:rsidRPr="00E05368">
        <w:rPr>
          <w:rFonts w:ascii="Arial" w:hAnsi="Arial" w:cs="Arial"/>
          <w:noProof/>
          <w:sz w:val="21"/>
          <w:szCs w:val="21"/>
        </w:rPr>
        <w:t>306.30</w:t>
      </w:r>
      <w:r w:rsidRPr="00E05368">
        <w:rPr>
          <w:rFonts w:ascii="Arial" w:hAnsi="Arial" w:cs="Arial"/>
          <w:noProof/>
          <w:sz w:val="21"/>
          <w:szCs w:val="21"/>
        </w:rPr>
        <w:t>亿人公里，增长</w:t>
      </w:r>
      <w:r w:rsidRPr="00E05368">
        <w:rPr>
          <w:rFonts w:ascii="Arial" w:hAnsi="Arial" w:cs="Arial"/>
          <w:noProof/>
          <w:sz w:val="21"/>
          <w:szCs w:val="21"/>
        </w:rPr>
        <w:t xml:space="preserve">2.0%; </w:t>
      </w:r>
      <w:r w:rsidRPr="00E05368">
        <w:rPr>
          <w:rFonts w:ascii="Arial" w:hAnsi="Arial" w:cs="Arial"/>
          <w:noProof/>
          <w:sz w:val="21"/>
          <w:szCs w:val="21"/>
        </w:rPr>
        <w:t>货物周转量</w:t>
      </w:r>
      <w:r w:rsidRPr="00E05368">
        <w:rPr>
          <w:rFonts w:ascii="Arial" w:hAnsi="Arial" w:cs="Arial"/>
          <w:noProof/>
          <w:sz w:val="21"/>
          <w:szCs w:val="21"/>
        </w:rPr>
        <w:t>567.47</w:t>
      </w:r>
      <w:r w:rsidRPr="00E05368">
        <w:rPr>
          <w:rFonts w:ascii="Arial" w:hAnsi="Arial" w:cs="Arial"/>
          <w:noProof/>
          <w:sz w:val="21"/>
          <w:szCs w:val="21"/>
        </w:rPr>
        <w:t>亿吨公里，增长</w:t>
      </w:r>
      <w:r w:rsidRPr="00E05368">
        <w:rPr>
          <w:rFonts w:ascii="Arial" w:hAnsi="Arial" w:cs="Arial"/>
          <w:noProof/>
          <w:sz w:val="21"/>
          <w:szCs w:val="21"/>
        </w:rPr>
        <w:t>16.4%</w:t>
      </w:r>
      <w:r w:rsidRPr="00E05368">
        <w:rPr>
          <w:rFonts w:ascii="Arial" w:hAnsi="Arial" w:cs="Arial"/>
          <w:noProof/>
          <w:sz w:val="21"/>
          <w:szCs w:val="21"/>
        </w:rPr>
        <w:t>。</w:t>
      </w:r>
    </w:p>
    <w:p w14:paraId="458D97FB"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固定资产投资</w:t>
      </w:r>
      <w:r w:rsidRPr="00E05368">
        <w:rPr>
          <w:rFonts w:ascii="Arial" w:hAnsi="Arial" w:cs="Arial" w:hint="eastAsia"/>
          <w:noProof/>
          <w:sz w:val="21"/>
          <w:szCs w:val="21"/>
        </w:rPr>
        <w:t>：</w:t>
      </w:r>
      <w:r w:rsidRPr="00E05368">
        <w:rPr>
          <w:rFonts w:ascii="Arial" w:hAnsi="Arial" w:cs="Arial"/>
          <w:noProof/>
          <w:sz w:val="21"/>
          <w:szCs w:val="21"/>
        </w:rPr>
        <w:t>1-12</w:t>
      </w:r>
      <w:r w:rsidRPr="00E05368">
        <w:rPr>
          <w:rFonts w:ascii="Arial" w:hAnsi="Arial" w:cs="Arial"/>
          <w:noProof/>
          <w:sz w:val="21"/>
          <w:szCs w:val="21"/>
        </w:rPr>
        <w:t>月，全市完成固定资产投资同比增长</w:t>
      </w:r>
      <w:r w:rsidRPr="00E05368">
        <w:rPr>
          <w:rFonts w:ascii="Arial" w:hAnsi="Arial" w:cs="Arial"/>
          <w:noProof/>
          <w:sz w:val="21"/>
          <w:szCs w:val="21"/>
        </w:rPr>
        <w:t>10.1%</w:t>
      </w:r>
      <w:r w:rsidRPr="00E05368">
        <w:rPr>
          <w:rFonts w:ascii="Arial" w:hAnsi="Arial" w:cs="Arial"/>
          <w:noProof/>
          <w:sz w:val="21"/>
          <w:szCs w:val="21"/>
        </w:rPr>
        <w:t>。</w:t>
      </w:r>
    </w:p>
    <w:p w14:paraId="640C58B0"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国内市场与对外经济贸易</w:t>
      </w:r>
      <w:r w:rsidRPr="00E05368">
        <w:rPr>
          <w:rFonts w:ascii="Arial" w:hAnsi="Arial" w:cs="Arial" w:hint="eastAsia"/>
          <w:noProof/>
          <w:sz w:val="21"/>
          <w:szCs w:val="21"/>
        </w:rPr>
        <w:t>：</w:t>
      </w:r>
      <w:r w:rsidRPr="00E05368">
        <w:rPr>
          <w:rFonts w:ascii="Arial" w:hAnsi="Arial" w:cs="Arial"/>
          <w:noProof/>
          <w:sz w:val="21"/>
          <w:szCs w:val="21"/>
        </w:rPr>
        <w:t>1-12</w:t>
      </w:r>
      <w:r w:rsidRPr="00E05368">
        <w:rPr>
          <w:rFonts w:ascii="Arial" w:hAnsi="Arial" w:cs="Arial"/>
          <w:noProof/>
          <w:sz w:val="21"/>
          <w:szCs w:val="21"/>
        </w:rPr>
        <w:t>月，全市社会消费品零售总额</w:t>
      </w:r>
      <w:r w:rsidRPr="00E05368">
        <w:rPr>
          <w:rFonts w:ascii="Arial" w:hAnsi="Arial" w:cs="Arial"/>
          <w:noProof/>
          <w:sz w:val="21"/>
          <w:szCs w:val="21"/>
        </w:rPr>
        <w:t>5247.03</w:t>
      </w:r>
      <w:r w:rsidRPr="00E05368">
        <w:rPr>
          <w:rFonts w:ascii="Arial" w:hAnsi="Arial" w:cs="Arial"/>
          <w:noProof/>
          <w:sz w:val="21"/>
          <w:szCs w:val="21"/>
        </w:rPr>
        <w:t>亿元，同比增长</w:t>
      </w:r>
      <w:r w:rsidRPr="00E05368">
        <w:rPr>
          <w:rFonts w:ascii="Arial" w:hAnsi="Arial" w:cs="Arial"/>
          <w:noProof/>
          <w:sz w:val="21"/>
          <w:szCs w:val="21"/>
        </w:rPr>
        <w:t>10.1%</w:t>
      </w:r>
      <w:r w:rsidRPr="00E05368">
        <w:rPr>
          <w:rFonts w:ascii="Arial" w:hAnsi="Arial" w:cs="Arial"/>
          <w:noProof/>
          <w:sz w:val="21"/>
          <w:szCs w:val="21"/>
        </w:rPr>
        <w:t>。按行业分组，批发业实现零售额</w:t>
      </w:r>
      <w:r w:rsidRPr="00E05368">
        <w:rPr>
          <w:rFonts w:ascii="Arial" w:hAnsi="Arial" w:cs="Arial"/>
          <w:noProof/>
          <w:sz w:val="21"/>
          <w:szCs w:val="21"/>
        </w:rPr>
        <w:t>725.11</w:t>
      </w:r>
      <w:r w:rsidRPr="00E05368">
        <w:rPr>
          <w:rFonts w:ascii="Arial" w:hAnsi="Arial" w:cs="Arial"/>
          <w:noProof/>
          <w:sz w:val="21"/>
          <w:szCs w:val="21"/>
        </w:rPr>
        <w:t>亿元，增长</w:t>
      </w:r>
      <w:r w:rsidRPr="00E05368">
        <w:rPr>
          <w:rFonts w:ascii="Arial" w:hAnsi="Arial" w:cs="Arial"/>
          <w:noProof/>
          <w:sz w:val="21"/>
          <w:szCs w:val="21"/>
        </w:rPr>
        <w:t>10.0%</w:t>
      </w:r>
      <w:r w:rsidRPr="00E05368">
        <w:rPr>
          <w:rFonts w:ascii="Arial" w:hAnsi="Arial" w:cs="Arial"/>
          <w:noProof/>
          <w:sz w:val="21"/>
          <w:szCs w:val="21"/>
        </w:rPr>
        <w:t>；零售业实现零售额</w:t>
      </w:r>
      <w:r w:rsidRPr="00E05368">
        <w:rPr>
          <w:rFonts w:ascii="Arial" w:hAnsi="Arial" w:cs="Arial"/>
          <w:noProof/>
          <w:sz w:val="21"/>
          <w:szCs w:val="21"/>
        </w:rPr>
        <w:t>3999.56</w:t>
      </w:r>
      <w:r w:rsidRPr="00E05368">
        <w:rPr>
          <w:rFonts w:ascii="Arial" w:hAnsi="Arial" w:cs="Arial"/>
          <w:noProof/>
          <w:sz w:val="21"/>
          <w:szCs w:val="21"/>
        </w:rPr>
        <w:t>亿元，增长</w:t>
      </w:r>
      <w:r w:rsidRPr="00E05368">
        <w:rPr>
          <w:rFonts w:ascii="Arial" w:hAnsi="Arial" w:cs="Arial"/>
          <w:noProof/>
          <w:sz w:val="21"/>
          <w:szCs w:val="21"/>
        </w:rPr>
        <w:t>10.1%</w:t>
      </w:r>
      <w:r w:rsidRPr="00E05368">
        <w:rPr>
          <w:rFonts w:ascii="Arial" w:hAnsi="Arial" w:cs="Arial"/>
          <w:noProof/>
          <w:sz w:val="21"/>
          <w:szCs w:val="21"/>
        </w:rPr>
        <w:t>；住宿业实现零售额</w:t>
      </w:r>
      <w:r w:rsidRPr="00E05368">
        <w:rPr>
          <w:rFonts w:ascii="Arial" w:hAnsi="Arial" w:cs="Arial"/>
          <w:noProof/>
          <w:sz w:val="21"/>
          <w:szCs w:val="21"/>
        </w:rPr>
        <w:t>60.35</w:t>
      </w:r>
      <w:r w:rsidRPr="00E05368">
        <w:rPr>
          <w:rFonts w:ascii="Arial" w:hAnsi="Arial" w:cs="Arial"/>
          <w:noProof/>
          <w:sz w:val="21"/>
          <w:szCs w:val="21"/>
        </w:rPr>
        <w:t>亿元，增长</w:t>
      </w:r>
      <w:r w:rsidRPr="00E05368">
        <w:rPr>
          <w:rFonts w:ascii="Arial" w:hAnsi="Arial" w:cs="Arial"/>
          <w:noProof/>
          <w:sz w:val="21"/>
          <w:szCs w:val="21"/>
        </w:rPr>
        <w:t>5.3%</w:t>
      </w:r>
      <w:r w:rsidRPr="00E05368">
        <w:rPr>
          <w:rFonts w:ascii="Arial" w:hAnsi="Arial" w:cs="Arial"/>
          <w:noProof/>
          <w:sz w:val="21"/>
          <w:szCs w:val="21"/>
        </w:rPr>
        <w:t>；餐饮业实现零售额</w:t>
      </w:r>
      <w:r w:rsidRPr="00E05368">
        <w:rPr>
          <w:rFonts w:ascii="Arial" w:hAnsi="Arial" w:cs="Arial"/>
          <w:noProof/>
          <w:sz w:val="21"/>
          <w:szCs w:val="21"/>
        </w:rPr>
        <w:t>462.01</w:t>
      </w:r>
      <w:r w:rsidRPr="00E05368">
        <w:rPr>
          <w:rFonts w:ascii="Arial" w:hAnsi="Arial" w:cs="Arial"/>
          <w:noProof/>
          <w:sz w:val="21"/>
          <w:szCs w:val="21"/>
        </w:rPr>
        <w:t>亿元，增长</w:t>
      </w:r>
      <w:r w:rsidRPr="00E05368">
        <w:rPr>
          <w:rFonts w:ascii="Arial" w:hAnsi="Arial" w:cs="Arial"/>
          <w:noProof/>
          <w:sz w:val="21"/>
          <w:szCs w:val="21"/>
        </w:rPr>
        <w:t>11.1%</w:t>
      </w:r>
      <w:r w:rsidRPr="00E05368">
        <w:rPr>
          <w:rFonts w:ascii="Arial" w:hAnsi="Arial" w:cs="Arial"/>
          <w:noProof/>
          <w:sz w:val="21"/>
          <w:szCs w:val="21"/>
        </w:rPr>
        <w:t>。</w:t>
      </w:r>
    </w:p>
    <w:p w14:paraId="48B35657"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1-12</w:t>
      </w:r>
      <w:r w:rsidRPr="00E05368">
        <w:rPr>
          <w:rFonts w:ascii="Arial" w:hAnsi="Arial" w:cs="Arial"/>
          <w:noProof/>
          <w:sz w:val="21"/>
          <w:szCs w:val="21"/>
        </w:rPr>
        <w:t>月，全市进出口总额（海关口径）为</w:t>
      </w:r>
      <w:r w:rsidRPr="00E05368">
        <w:rPr>
          <w:rFonts w:ascii="Arial" w:hAnsi="Arial" w:cs="Arial"/>
          <w:noProof/>
          <w:sz w:val="21"/>
          <w:szCs w:val="21"/>
        </w:rPr>
        <w:t>2002.03</w:t>
      </w:r>
      <w:r w:rsidRPr="00E05368">
        <w:rPr>
          <w:rFonts w:ascii="Arial" w:hAnsi="Arial" w:cs="Arial"/>
          <w:noProof/>
          <w:sz w:val="21"/>
          <w:szCs w:val="21"/>
        </w:rPr>
        <w:t>亿元，同比增长</w:t>
      </w:r>
      <w:r w:rsidRPr="00E05368">
        <w:rPr>
          <w:rFonts w:ascii="Arial" w:hAnsi="Arial" w:cs="Arial"/>
          <w:noProof/>
          <w:sz w:val="21"/>
          <w:szCs w:val="21"/>
        </w:rPr>
        <w:t>56.4%</w:t>
      </w:r>
      <w:r w:rsidRPr="00E05368">
        <w:rPr>
          <w:rFonts w:ascii="Arial" w:hAnsi="Arial" w:cs="Arial"/>
          <w:noProof/>
          <w:sz w:val="21"/>
          <w:szCs w:val="21"/>
        </w:rPr>
        <w:t>，其中出口总额为</w:t>
      </w:r>
      <w:r w:rsidRPr="00E05368">
        <w:rPr>
          <w:rFonts w:ascii="Arial" w:hAnsi="Arial" w:cs="Arial"/>
          <w:noProof/>
          <w:sz w:val="21"/>
          <w:szCs w:val="21"/>
        </w:rPr>
        <w:t>1396.43</w:t>
      </w:r>
      <w:r w:rsidRPr="00E05368">
        <w:rPr>
          <w:rFonts w:ascii="Arial" w:hAnsi="Arial" w:cs="Arial"/>
          <w:noProof/>
          <w:sz w:val="21"/>
          <w:szCs w:val="21"/>
        </w:rPr>
        <w:t>亿元，增长</w:t>
      </w:r>
      <w:r w:rsidRPr="00E05368">
        <w:rPr>
          <w:rFonts w:ascii="Arial" w:hAnsi="Arial" w:cs="Arial"/>
          <w:noProof/>
          <w:sz w:val="21"/>
          <w:szCs w:val="21"/>
        </w:rPr>
        <w:t>69.9%</w:t>
      </w:r>
      <w:r w:rsidRPr="00E05368">
        <w:rPr>
          <w:rFonts w:ascii="Arial" w:hAnsi="Arial" w:cs="Arial"/>
          <w:noProof/>
          <w:sz w:val="21"/>
          <w:szCs w:val="21"/>
        </w:rPr>
        <w:t>；进口总额为</w:t>
      </w:r>
      <w:r w:rsidRPr="00E05368">
        <w:rPr>
          <w:rFonts w:ascii="Arial" w:hAnsi="Arial" w:cs="Arial"/>
          <w:noProof/>
          <w:sz w:val="21"/>
          <w:szCs w:val="21"/>
        </w:rPr>
        <w:t>605.60</w:t>
      </w:r>
      <w:r w:rsidRPr="00E05368">
        <w:rPr>
          <w:rFonts w:ascii="Arial" w:hAnsi="Arial" w:cs="Arial"/>
          <w:noProof/>
          <w:sz w:val="21"/>
          <w:szCs w:val="21"/>
        </w:rPr>
        <w:t>亿元，增长</w:t>
      </w:r>
      <w:r w:rsidRPr="00E05368">
        <w:rPr>
          <w:rFonts w:ascii="Arial" w:hAnsi="Arial" w:cs="Arial"/>
          <w:noProof/>
          <w:sz w:val="21"/>
          <w:szCs w:val="21"/>
        </w:rPr>
        <w:t>32.1%</w:t>
      </w:r>
      <w:r w:rsidRPr="00E05368">
        <w:rPr>
          <w:rFonts w:ascii="Arial" w:hAnsi="Arial" w:cs="Arial"/>
          <w:noProof/>
          <w:sz w:val="21"/>
          <w:szCs w:val="21"/>
        </w:rPr>
        <w:t>。</w:t>
      </w:r>
      <w:r w:rsidRPr="00E05368">
        <w:rPr>
          <w:rFonts w:ascii="Arial" w:hAnsi="Arial" w:cs="Arial"/>
          <w:noProof/>
          <w:sz w:val="21"/>
          <w:szCs w:val="21"/>
        </w:rPr>
        <w:t>1-12</w:t>
      </w:r>
      <w:r w:rsidRPr="00E05368">
        <w:rPr>
          <w:rFonts w:ascii="Arial" w:hAnsi="Arial" w:cs="Arial"/>
          <w:noProof/>
          <w:sz w:val="21"/>
          <w:szCs w:val="21"/>
        </w:rPr>
        <w:t>月，全市实际利用外资金额</w:t>
      </w:r>
      <w:r w:rsidRPr="00E05368">
        <w:rPr>
          <w:rFonts w:ascii="Arial" w:hAnsi="Arial" w:cs="Arial"/>
          <w:noProof/>
          <w:sz w:val="21"/>
          <w:szCs w:val="21"/>
        </w:rPr>
        <w:t>63.74</w:t>
      </w:r>
      <w:r w:rsidRPr="00E05368">
        <w:rPr>
          <w:rFonts w:ascii="Arial" w:hAnsi="Arial" w:cs="Arial"/>
          <w:noProof/>
          <w:sz w:val="21"/>
          <w:szCs w:val="21"/>
        </w:rPr>
        <w:t>亿美元，增长</w:t>
      </w:r>
      <w:r w:rsidRPr="00E05368">
        <w:rPr>
          <w:rFonts w:ascii="Arial" w:hAnsi="Arial" w:cs="Arial"/>
          <w:noProof/>
          <w:sz w:val="21"/>
          <w:szCs w:val="21"/>
        </w:rPr>
        <w:t>10.3%</w:t>
      </w:r>
      <w:r w:rsidRPr="00E05368">
        <w:rPr>
          <w:rFonts w:ascii="Arial" w:hAnsi="Arial" w:cs="Arial"/>
          <w:noProof/>
          <w:sz w:val="21"/>
          <w:szCs w:val="21"/>
        </w:rPr>
        <w:t>；实际到位省外境内资金为</w:t>
      </w:r>
      <w:r w:rsidRPr="00E05368">
        <w:rPr>
          <w:rFonts w:ascii="Arial" w:hAnsi="Arial" w:cs="Arial"/>
          <w:noProof/>
          <w:sz w:val="21"/>
          <w:szCs w:val="21"/>
        </w:rPr>
        <w:t>1252.44</w:t>
      </w:r>
      <w:r w:rsidRPr="00E05368">
        <w:rPr>
          <w:rFonts w:ascii="Arial" w:hAnsi="Arial" w:cs="Arial"/>
          <w:noProof/>
          <w:sz w:val="21"/>
          <w:szCs w:val="21"/>
        </w:rPr>
        <w:t>亿元，增长</w:t>
      </w:r>
      <w:r w:rsidRPr="00E05368">
        <w:rPr>
          <w:rFonts w:ascii="Arial" w:hAnsi="Arial" w:cs="Arial"/>
          <w:noProof/>
          <w:sz w:val="21"/>
          <w:szCs w:val="21"/>
        </w:rPr>
        <w:t>18.0%</w:t>
      </w:r>
      <w:r w:rsidRPr="00E05368">
        <w:rPr>
          <w:rFonts w:ascii="Arial" w:hAnsi="Arial" w:cs="Arial"/>
          <w:noProof/>
          <w:sz w:val="21"/>
          <w:szCs w:val="21"/>
        </w:rPr>
        <w:t>。</w:t>
      </w:r>
    </w:p>
    <w:p w14:paraId="230431DB"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财政、金融</w:t>
      </w:r>
      <w:r w:rsidRPr="00E05368">
        <w:rPr>
          <w:rFonts w:ascii="Arial" w:hAnsi="Arial" w:cs="Arial" w:hint="eastAsia"/>
          <w:noProof/>
          <w:sz w:val="21"/>
          <w:szCs w:val="21"/>
        </w:rPr>
        <w:t>：</w:t>
      </w:r>
      <w:r w:rsidRPr="00E05368">
        <w:rPr>
          <w:rFonts w:ascii="Arial" w:hAnsi="Arial" w:cs="Arial"/>
          <w:noProof/>
          <w:sz w:val="21"/>
          <w:szCs w:val="21"/>
        </w:rPr>
        <w:t>1-12</w:t>
      </w:r>
      <w:r w:rsidRPr="00E05368">
        <w:rPr>
          <w:rFonts w:ascii="Arial" w:hAnsi="Arial" w:cs="Arial"/>
          <w:noProof/>
          <w:sz w:val="21"/>
          <w:szCs w:val="21"/>
        </w:rPr>
        <w:t>月，全市完成地方一般公共预算收入</w:t>
      </w:r>
      <w:r w:rsidRPr="00E05368">
        <w:rPr>
          <w:rFonts w:ascii="Arial" w:hAnsi="Arial" w:cs="Arial"/>
          <w:noProof/>
          <w:sz w:val="21"/>
          <w:szCs w:val="21"/>
        </w:rPr>
        <w:t>950.23</w:t>
      </w:r>
      <w:r w:rsidRPr="00E05368">
        <w:rPr>
          <w:rFonts w:ascii="Arial" w:hAnsi="Arial" w:cs="Arial"/>
          <w:noProof/>
          <w:sz w:val="21"/>
          <w:szCs w:val="21"/>
        </w:rPr>
        <w:t>亿元，增长</w:t>
      </w:r>
      <w:r w:rsidRPr="00E05368">
        <w:rPr>
          <w:rFonts w:ascii="Arial" w:hAnsi="Arial" w:cs="Arial"/>
          <w:noProof/>
          <w:sz w:val="21"/>
          <w:szCs w:val="21"/>
        </w:rPr>
        <w:t>8.0%</w:t>
      </w:r>
      <w:r w:rsidRPr="00E05368">
        <w:rPr>
          <w:rFonts w:ascii="Arial" w:hAnsi="Arial" w:cs="Arial"/>
          <w:noProof/>
          <w:sz w:val="21"/>
          <w:szCs w:val="21"/>
        </w:rPr>
        <w:t>；一般公共预算支出为</w:t>
      </w:r>
      <w:r w:rsidRPr="00E05368">
        <w:rPr>
          <w:rFonts w:ascii="Arial" w:hAnsi="Arial" w:cs="Arial"/>
          <w:noProof/>
          <w:sz w:val="21"/>
          <w:szCs w:val="21"/>
        </w:rPr>
        <w:t>1425.98</w:t>
      </w:r>
      <w:r w:rsidRPr="00E05368">
        <w:rPr>
          <w:rFonts w:ascii="Arial" w:hAnsi="Arial" w:cs="Arial"/>
          <w:noProof/>
          <w:sz w:val="21"/>
          <w:szCs w:val="21"/>
        </w:rPr>
        <w:t>亿元，增长</w:t>
      </w:r>
      <w:r w:rsidRPr="00E05368">
        <w:rPr>
          <w:rFonts w:ascii="Arial" w:hAnsi="Arial" w:cs="Arial"/>
          <w:noProof/>
          <w:sz w:val="21"/>
          <w:szCs w:val="21"/>
        </w:rPr>
        <w:t>9.6%</w:t>
      </w:r>
      <w:r w:rsidRPr="00E05368">
        <w:rPr>
          <w:rFonts w:ascii="Arial" w:hAnsi="Arial" w:cs="Arial"/>
          <w:noProof/>
          <w:sz w:val="21"/>
          <w:szCs w:val="21"/>
        </w:rPr>
        <w:t>。</w:t>
      </w:r>
      <w:r w:rsidRPr="00E05368">
        <w:rPr>
          <w:rFonts w:ascii="Arial" w:hAnsi="Arial" w:cs="Arial"/>
          <w:noProof/>
          <w:sz w:val="21"/>
          <w:szCs w:val="21"/>
        </w:rPr>
        <w:t>12</w:t>
      </w:r>
      <w:r w:rsidRPr="00E05368">
        <w:rPr>
          <w:rFonts w:ascii="Arial" w:hAnsi="Arial" w:cs="Arial"/>
          <w:noProof/>
          <w:sz w:val="21"/>
          <w:szCs w:val="21"/>
        </w:rPr>
        <w:t>月末，全市金融机构各项存款余额（本外币合计，下同）</w:t>
      </w:r>
      <w:r w:rsidRPr="00E05368">
        <w:rPr>
          <w:rFonts w:ascii="Arial" w:hAnsi="Arial" w:cs="Arial"/>
          <w:noProof/>
          <w:sz w:val="21"/>
          <w:szCs w:val="21"/>
        </w:rPr>
        <w:t>21048.45</w:t>
      </w:r>
      <w:r w:rsidRPr="00E05368">
        <w:rPr>
          <w:rFonts w:ascii="Arial" w:hAnsi="Arial" w:cs="Arial"/>
          <w:noProof/>
          <w:sz w:val="21"/>
          <w:szCs w:val="21"/>
        </w:rPr>
        <w:t>亿元，比年初增加</w:t>
      </w:r>
      <w:r w:rsidRPr="00E05368">
        <w:rPr>
          <w:rFonts w:ascii="Arial" w:hAnsi="Arial" w:cs="Arial"/>
          <w:noProof/>
          <w:sz w:val="21"/>
          <w:szCs w:val="21"/>
        </w:rPr>
        <w:t>2412.81</w:t>
      </w:r>
      <w:r w:rsidRPr="00E05368">
        <w:rPr>
          <w:rFonts w:ascii="Arial" w:hAnsi="Arial" w:cs="Arial"/>
          <w:noProof/>
          <w:sz w:val="21"/>
          <w:szCs w:val="21"/>
        </w:rPr>
        <w:t>亿元；金融机构各项贷款余额</w:t>
      </w:r>
      <w:r w:rsidRPr="00E05368">
        <w:rPr>
          <w:rFonts w:ascii="Arial" w:hAnsi="Arial" w:cs="Arial"/>
          <w:noProof/>
          <w:sz w:val="21"/>
          <w:szCs w:val="21"/>
        </w:rPr>
        <w:t>21248.71</w:t>
      </w:r>
      <w:r w:rsidRPr="00E05368">
        <w:rPr>
          <w:rFonts w:ascii="Arial" w:hAnsi="Arial" w:cs="Arial"/>
          <w:noProof/>
          <w:sz w:val="21"/>
          <w:szCs w:val="21"/>
        </w:rPr>
        <w:t>亿元，比年初增加</w:t>
      </w:r>
      <w:r w:rsidRPr="00E05368">
        <w:rPr>
          <w:rFonts w:ascii="Arial" w:hAnsi="Arial" w:cs="Arial"/>
          <w:noProof/>
          <w:sz w:val="21"/>
          <w:szCs w:val="21"/>
        </w:rPr>
        <w:t>2854.01</w:t>
      </w:r>
      <w:r w:rsidRPr="00E05368">
        <w:rPr>
          <w:rFonts w:ascii="Arial" w:hAnsi="Arial" w:cs="Arial"/>
          <w:noProof/>
          <w:sz w:val="21"/>
          <w:szCs w:val="21"/>
        </w:rPr>
        <w:t>亿元。</w:t>
      </w:r>
    </w:p>
    <w:p w14:paraId="72F967C3"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物价</w:t>
      </w:r>
      <w:r w:rsidRPr="00E05368">
        <w:rPr>
          <w:rFonts w:ascii="Arial" w:hAnsi="Arial" w:cs="Arial" w:hint="eastAsia"/>
          <w:noProof/>
          <w:sz w:val="21"/>
          <w:szCs w:val="21"/>
        </w:rPr>
        <w:t>：</w:t>
      </w:r>
      <w:r w:rsidRPr="00E05368">
        <w:rPr>
          <w:rFonts w:ascii="Arial" w:hAnsi="Arial" w:cs="Arial"/>
          <w:noProof/>
          <w:sz w:val="21"/>
          <w:szCs w:val="21"/>
        </w:rPr>
        <w:t>12</w:t>
      </w:r>
      <w:r w:rsidRPr="00E05368">
        <w:rPr>
          <w:rFonts w:ascii="Arial" w:hAnsi="Arial" w:cs="Arial"/>
          <w:noProof/>
          <w:sz w:val="21"/>
          <w:szCs w:val="21"/>
        </w:rPr>
        <w:t>月，全市居民消费价格同比上涨</w:t>
      </w:r>
      <w:r w:rsidRPr="00E05368">
        <w:rPr>
          <w:rFonts w:ascii="Arial" w:hAnsi="Arial" w:cs="Arial"/>
          <w:noProof/>
          <w:sz w:val="21"/>
          <w:szCs w:val="21"/>
        </w:rPr>
        <w:t>3.6%</w:t>
      </w:r>
      <w:r w:rsidRPr="00E05368">
        <w:rPr>
          <w:rFonts w:ascii="Arial" w:hAnsi="Arial" w:cs="Arial"/>
          <w:noProof/>
          <w:sz w:val="21"/>
          <w:szCs w:val="21"/>
        </w:rPr>
        <w:t>。其中，食品烟酒价格上涨</w:t>
      </w:r>
      <w:r w:rsidRPr="00E05368">
        <w:rPr>
          <w:rFonts w:ascii="Arial" w:hAnsi="Arial" w:cs="Arial"/>
          <w:noProof/>
          <w:sz w:val="21"/>
          <w:szCs w:val="21"/>
        </w:rPr>
        <w:t>10.9%</w:t>
      </w:r>
      <w:r w:rsidRPr="00E05368">
        <w:rPr>
          <w:rFonts w:ascii="Arial" w:hAnsi="Arial" w:cs="Arial"/>
          <w:noProof/>
          <w:sz w:val="21"/>
          <w:szCs w:val="21"/>
        </w:rPr>
        <w:t>；鲜菜价格上涨</w:t>
      </w:r>
      <w:r w:rsidRPr="00E05368">
        <w:rPr>
          <w:rFonts w:ascii="Arial" w:hAnsi="Arial" w:cs="Arial"/>
          <w:noProof/>
          <w:sz w:val="21"/>
          <w:szCs w:val="21"/>
        </w:rPr>
        <w:t>3.0%</w:t>
      </w:r>
      <w:r w:rsidRPr="00E05368">
        <w:rPr>
          <w:rFonts w:ascii="Arial" w:hAnsi="Arial" w:cs="Arial"/>
          <w:noProof/>
          <w:sz w:val="21"/>
          <w:szCs w:val="21"/>
        </w:rPr>
        <w:t>，畜肉价格上涨</w:t>
      </w:r>
      <w:r w:rsidRPr="00E05368">
        <w:rPr>
          <w:rFonts w:ascii="Arial" w:hAnsi="Arial" w:cs="Arial"/>
          <w:noProof/>
          <w:sz w:val="21"/>
          <w:szCs w:val="21"/>
        </w:rPr>
        <w:t>71.1%</w:t>
      </w:r>
      <w:r w:rsidRPr="00E05368">
        <w:rPr>
          <w:rFonts w:ascii="Arial" w:hAnsi="Arial" w:cs="Arial"/>
          <w:noProof/>
          <w:sz w:val="21"/>
          <w:szCs w:val="21"/>
        </w:rPr>
        <w:t>；衣着价格上涨</w:t>
      </w:r>
      <w:r w:rsidRPr="00E05368">
        <w:rPr>
          <w:rFonts w:ascii="Arial" w:hAnsi="Arial" w:cs="Arial"/>
          <w:noProof/>
          <w:sz w:val="21"/>
          <w:szCs w:val="21"/>
        </w:rPr>
        <w:t>0.2%</w:t>
      </w:r>
      <w:r w:rsidRPr="00E05368">
        <w:rPr>
          <w:rFonts w:ascii="Arial" w:hAnsi="Arial" w:cs="Arial"/>
          <w:noProof/>
          <w:sz w:val="21"/>
          <w:szCs w:val="21"/>
        </w:rPr>
        <w:t>；居住价格上涨</w:t>
      </w:r>
      <w:r w:rsidRPr="00E05368">
        <w:rPr>
          <w:rFonts w:ascii="Arial" w:hAnsi="Arial" w:cs="Arial"/>
          <w:noProof/>
          <w:sz w:val="21"/>
          <w:szCs w:val="21"/>
        </w:rPr>
        <w:t>1.1%</w:t>
      </w:r>
      <w:r w:rsidRPr="00E05368">
        <w:rPr>
          <w:rFonts w:ascii="Arial" w:hAnsi="Arial" w:cs="Arial"/>
          <w:noProof/>
          <w:sz w:val="21"/>
          <w:szCs w:val="21"/>
        </w:rPr>
        <w:t>。</w:t>
      </w:r>
      <w:r w:rsidRPr="00E05368">
        <w:rPr>
          <w:rFonts w:ascii="Arial" w:hAnsi="Arial" w:cs="Arial"/>
          <w:noProof/>
          <w:sz w:val="21"/>
          <w:szCs w:val="21"/>
        </w:rPr>
        <w:t>1-12</w:t>
      </w:r>
      <w:r w:rsidRPr="00E05368">
        <w:rPr>
          <w:rFonts w:ascii="Arial" w:hAnsi="Arial" w:cs="Arial"/>
          <w:noProof/>
          <w:sz w:val="21"/>
          <w:szCs w:val="21"/>
        </w:rPr>
        <w:t>月，居民消费价格同比上涨</w:t>
      </w:r>
      <w:r w:rsidRPr="00E05368">
        <w:rPr>
          <w:rFonts w:ascii="Arial" w:hAnsi="Arial" w:cs="Arial"/>
          <w:noProof/>
          <w:sz w:val="21"/>
          <w:szCs w:val="21"/>
        </w:rPr>
        <w:t>2.9%</w:t>
      </w:r>
      <w:r w:rsidRPr="00E05368">
        <w:rPr>
          <w:rFonts w:ascii="Arial" w:hAnsi="Arial" w:cs="Arial"/>
          <w:noProof/>
          <w:sz w:val="21"/>
          <w:szCs w:val="21"/>
        </w:rPr>
        <w:t>。</w:t>
      </w:r>
    </w:p>
    <w:p w14:paraId="650E8F6F"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居民收入</w:t>
      </w:r>
      <w:r w:rsidRPr="00E05368">
        <w:rPr>
          <w:rFonts w:ascii="Arial" w:hAnsi="Arial" w:cs="Arial" w:hint="eastAsia"/>
          <w:noProof/>
          <w:sz w:val="21"/>
          <w:szCs w:val="21"/>
        </w:rPr>
        <w:t>：</w:t>
      </w:r>
      <w:r w:rsidRPr="00E05368">
        <w:rPr>
          <w:rFonts w:ascii="Arial" w:hAnsi="Arial" w:cs="Arial"/>
          <w:noProof/>
          <w:sz w:val="21"/>
          <w:szCs w:val="21"/>
        </w:rPr>
        <w:t>1-12</w:t>
      </w:r>
      <w:r w:rsidRPr="00E05368">
        <w:rPr>
          <w:rFonts w:ascii="Arial" w:hAnsi="Arial" w:cs="Arial"/>
          <w:noProof/>
          <w:sz w:val="21"/>
          <w:szCs w:val="21"/>
        </w:rPr>
        <w:t>月，全市城镇居民人均可支配收入</w:t>
      </w:r>
      <w:r w:rsidRPr="00E05368">
        <w:rPr>
          <w:rFonts w:ascii="Arial" w:hAnsi="Arial" w:cs="Arial"/>
          <w:noProof/>
          <w:sz w:val="21"/>
          <w:szCs w:val="21"/>
        </w:rPr>
        <w:t>55211</w:t>
      </w:r>
      <w:r w:rsidRPr="00E05368">
        <w:rPr>
          <w:rFonts w:ascii="Arial" w:hAnsi="Arial" w:cs="Arial"/>
          <w:noProof/>
          <w:sz w:val="21"/>
          <w:szCs w:val="21"/>
        </w:rPr>
        <w:t>元，增长</w:t>
      </w:r>
      <w:r w:rsidRPr="00E05368">
        <w:rPr>
          <w:rFonts w:ascii="Arial" w:hAnsi="Arial" w:cs="Arial"/>
          <w:noProof/>
          <w:sz w:val="21"/>
          <w:szCs w:val="21"/>
        </w:rPr>
        <w:t xml:space="preserve"> 8.7 %</w:t>
      </w:r>
      <w:r w:rsidRPr="00E05368">
        <w:rPr>
          <w:rFonts w:ascii="Arial" w:hAnsi="Arial" w:cs="Arial"/>
          <w:noProof/>
          <w:sz w:val="21"/>
          <w:szCs w:val="21"/>
        </w:rPr>
        <w:t>；农村居民人均可支配收入</w:t>
      </w:r>
      <w:r w:rsidRPr="00E05368">
        <w:rPr>
          <w:rFonts w:ascii="Arial" w:hAnsi="Arial" w:cs="Arial"/>
          <w:noProof/>
          <w:sz w:val="21"/>
          <w:szCs w:val="21"/>
        </w:rPr>
        <w:t>32329</w:t>
      </w:r>
      <w:r w:rsidRPr="00E05368">
        <w:rPr>
          <w:rFonts w:ascii="Arial" w:hAnsi="Arial" w:cs="Arial"/>
          <w:noProof/>
          <w:sz w:val="21"/>
          <w:szCs w:val="21"/>
        </w:rPr>
        <w:t>元，增长</w:t>
      </w:r>
      <w:r w:rsidRPr="00E05368">
        <w:rPr>
          <w:rFonts w:ascii="Arial" w:hAnsi="Arial" w:cs="Arial"/>
          <w:noProof/>
          <w:sz w:val="21"/>
          <w:szCs w:val="21"/>
        </w:rPr>
        <w:t>8.8 %</w:t>
      </w:r>
      <w:r w:rsidRPr="00E05368">
        <w:rPr>
          <w:rFonts w:ascii="Arial" w:hAnsi="Arial" w:cs="Arial"/>
          <w:noProof/>
          <w:sz w:val="21"/>
          <w:szCs w:val="21"/>
        </w:rPr>
        <w:t>。</w:t>
      </w:r>
    </w:p>
    <w:p w14:paraId="7AA18F3B"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noProof/>
          <w:sz w:val="21"/>
          <w:szCs w:val="21"/>
        </w:rPr>
      </w:pPr>
      <w:r w:rsidRPr="00E05368">
        <w:rPr>
          <w:rFonts w:ascii="Arial" w:hAnsi="Arial" w:cs="Arial" w:hint="eastAsia"/>
          <w:noProof/>
          <w:sz w:val="21"/>
          <w:szCs w:val="21"/>
        </w:rPr>
        <w:t>2020</w:t>
      </w:r>
      <w:r w:rsidRPr="00E05368">
        <w:rPr>
          <w:rFonts w:ascii="Arial" w:hAnsi="Arial" w:cs="Arial" w:hint="eastAsia"/>
          <w:noProof/>
          <w:sz w:val="21"/>
          <w:szCs w:val="21"/>
        </w:rPr>
        <w:t>年一季度</w:t>
      </w:r>
    </w:p>
    <w:p w14:paraId="2300B895"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地区生产总值：</w:t>
      </w:r>
      <w:r w:rsidRPr="00E05368">
        <w:rPr>
          <w:rFonts w:ascii="Arial" w:hAnsi="Arial" w:cs="Arial"/>
          <w:noProof/>
          <w:sz w:val="21"/>
          <w:szCs w:val="21"/>
        </w:rPr>
        <w:t>1</w:t>
      </w:r>
      <w:r w:rsidRPr="00E05368">
        <w:rPr>
          <w:rFonts w:ascii="Arial" w:hAnsi="Arial" w:cs="Arial" w:hint="eastAsia"/>
          <w:noProof/>
          <w:sz w:val="21"/>
          <w:szCs w:val="21"/>
        </w:rPr>
        <w:t>-</w:t>
      </w:r>
      <w:r w:rsidRPr="00E05368">
        <w:rPr>
          <w:rFonts w:ascii="Arial" w:hAnsi="Arial" w:cs="Arial"/>
          <w:noProof/>
          <w:sz w:val="21"/>
          <w:szCs w:val="21"/>
        </w:rPr>
        <w:t>3</w:t>
      </w:r>
      <w:r w:rsidRPr="00E05368">
        <w:rPr>
          <w:rFonts w:ascii="Arial" w:hAnsi="Arial" w:cs="Arial"/>
          <w:noProof/>
          <w:sz w:val="21"/>
          <w:szCs w:val="21"/>
        </w:rPr>
        <w:t>月，全市实现地区生产总值</w:t>
      </w:r>
      <w:r w:rsidRPr="00E05368">
        <w:rPr>
          <w:rFonts w:ascii="Arial" w:hAnsi="Arial" w:cs="Arial"/>
          <w:noProof/>
          <w:sz w:val="21"/>
          <w:szCs w:val="21"/>
        </w:rPr>
        <w:t>2606.33</w:t>
      </w:r>
      <w:r w:rsidRPr="00E05368">
        <w:rPr>
          <w:rFonts w:ascii="Arial" w:hAnsi="Arial" w:cs="Arial"/>
          <w:noProof/>
          <w:sz w:val="21"/>
          <w:szCs w:val="21"/>
        </w:rPr>
        <w:t>亿元，同比下降</w:t>
      </w:r>
      <w:r w:rsidRPr="00E05368">
        <w:rPr>
          <w:rFonts w:ascii="Arial" w:hAnsi="Arial" w:cs="Arial"/>
          <w:noProof/>
          <w:sz w:val="21"/>
          <w:szCs w:val="21"/>
        </w:rPr>
        <w:t>0.6</w:t>
      </w:r>
      <w:r w:rsidRPr="00E05368">
        <w:rPr>
          <w:rFonts w:ascii="Arial" w:hAnsi="Arial" w:cs="Arial"/>
          <w:noProof/>
          <w:sz w:val="21"/>
          <w:szCs w:val="21"/>
        </w:rPr>
        <w:t>％。其中，第一产业实现增加值</w:t>
      </w:r>
      <w:r w:rsidRPr="00E05368">
        <w:rPr>
          <w:rFonts w:ascii="Arial" w:hAnsi="Arial" w:cs="Arial"/>
          <w:noProof/>
          <w:sz w:val="21"/>
          <w:szCs w:val="21"/>
        </w:rPr>
        <w:t>64.15</w:t>
      </w:r>
      <w:r w:rsidRPr="00E05368">
        <w:rPr>
          <w:rFonts w:ascii="Arial" w:hAnsi="Arial" w:cs="Arial"/>
          <w:noProof/>
          <w:sz w:val="21"/>
          <w:szCs w:val="21"/>
        </w:rPr>
        <w:t>亿元，下降</w:t>
      </w:r>
      <w:r w:rsidRPr="00E05368">
        <w:rPr>
          <w:rFonts w:ascii="Arial" w:hAnsi="Arial" w:cs="Arial"/>
          <w:noProof/>
          <w:sz w:val="21"/>
          <w:szCs w:val="21"/>
        </w:rPr>
        <w:t>2.8</w:t>
      </w:r>
      <w:r w:rsidRPr="00E05368">
        <w:rPr>
          <w:rFonts w:ascii="Arial" w:hAnsi="Arial" w:cs="Arial"/>
          <w:noProof/>
          <w:sz w:val="21"/>
          <w:szCs w:val="21"/>
        </w:rPr>
        <w:t>％；第二产业实现增加值</w:t>
      </w:r>
      <w:r w:rsidRPr="00E05368">
        <w:rPr>
          <w:rFonts w:ascii="Arial" w:hAnsi="Arial" w:cs="Arial"/>
          <w:noProof/>
          <w:sz w:val="21"/>
          <w:szCs w:val="21"/>
        </w:rPr>
        <w:t>916.54</w:t>
      </w:r>
      <w:r w:rsidRPr="00E05368">
        <w:rPr>
          <w:rFonts w:ascii="Arial" w:hAnsi="Arial" w:cs="Arial"/>
          <w:noProof/>
          <w:sz w:val="21"/>
          <w:szCs w:val="21"/>
        </w:rPr>
        <w:t>亿元，下降</w:t>
      </w:r>
      <w:r w:rsidRPr="00E05368">
        <w:rPr>
          <w:rFonts w:ascii="Arial" w:hAnsi="Arial" w:cs="Arial"/>
          <w:noProof/>
          <w:sz w:val="21"/>
          <w:szCs w:val="21"/>
        </w:rPr>
        <w:t>0.2</w:t>
      </w:r>
      <w:r w:rsidRPr="00E05368">
        <w:rPr>
          <w:rFonts w:ascii="Arial" w:hAnsi="Arial" w:cs="Arial"/>
          <w:noProof/>
          <w:sz w:val="21"/>
          <w:szCs w:val="21"/>
        </w:rPr>
        <w:t>％；第三产业实现增加值</w:t>
      </w:r>
      <w:r w:rsidRPr="00E05368">
        <w:rPr>
          <w:rFonts w:ascii="Arial" w:hAnsi="Arial" w:cs="Arial"/>
          <w:noProof/>
          <w:sz w:val="21"/>
          <w:szCs w:val="21"/>
        </w:rPr>
        <w:t>1625.64</w:t>
      </w:r>
      <w:r w:rsidRPr="00E05368">
        <w:rPr>
          <w:rFonts w:ascii="Arial" w:hAnsi="Arial" w:cs="Arial"/>
          <w:noProof/>
          <w:sz w:val="21"/>
          <w:szCs w:val="21"/>
        </w:rPr>
        <w:t>亿元，下降</w:t>
      </w:r>
      <w:r w:rsidRPr="00E05368">
        <w:rPr>
          <w:rFonts w:ascii="Arial" w:hAnsi="Arial" w:cs="Arial"/>
          <w:noProof/>
          <w:sz w:val="21"/>
          <w:szCs w:val="21"/>
        </w:rPr>
        <w:t>0.8</w:t>
      </w:r>
      <w:r w:rsidRPr="00E05368">
        <w:rPr>
          <w:rFonts w:ascii="Arial" w:hAnsi="Arial" w:cs="Arial"/>
          <w:noProof/>
          <w:sz w:val="21"/>
          <w:szCs w:val="21"/>
        </w:rPr>
        <w:t>％。</w:t>
      </w:r>
    </w:p>
    <w:p w14:paraId="6DB5E034"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lastRenderedPageBreak/>
        <w:t>农业：</w:t>
      </w:r>
      <w:r w:rsidRPr="00E05368">
        <w:rPr>
          <w:rFonts w:ascii="Arial" w:hAnsi="Arial" w:cs="Arial"/>
          <w:noProof/>
          <w:sz w:val="21"/>
          <w:szCs w:val="21"/>
        </w:rPr>
        <w:t>1</w:t>
      </w:r>
      <w:r w:rsidRPr="00E05368">
        <w:rPr>
          <w:rFonts w:ascii="Arial" w:hAnsi="Arial" w:cs="Arial" w:hint="eastAsia"/>
          <w:noProof/>
          <w:sz w:val="21"/>
          <w:szCs w:val="21"/>
        </w:rPr>
        <w:t>-</w:t>
      </w:r>
      <w:r w:rsidRPr="00E05368">
        <w:rPr>
          <w:rFonts w:ascii="Arial" w:hAnsi="Arial" w:cs="Arial"/>
          <w:noProof/>
          <w:sz w:val="21"/>
          <w:szCs w:val="21"/>
        </w:rPr>
        <w:t>3</w:t>
      </w:r>
      <w:r w:rsidRPr="00E05368">
        <w:rPr>
          <w:rFonts w:ascii="Arial" w:hAnsi="Arial" w:cs="Arial"/>
          <w:noProof/>
          <w:sz w:val="21"/>
          <w:szCs w:val="21"/>
        </w:rPr>
        <w:t>月，全市实现农林牧渔业总产值</w:t>
      </w:r>
      <w:r w:rsidRPr="00E05368">
        <w:rPr>
          <w:rFonts w:ascii="Arial" w:hAnsi="Arial" w:cs="Arial"/>
          <w:noProof/>
          <w:sz w:val="21"/>
          <w:szCs w:val="21"/>
        </w:rPr>
        <w:t>131.7</w:t>
      </w:r>
      <w:r w:rsidRPr="00E05368">
        <w:rPr>
          <w:rFonts w:ascii="Arial" w:hAnsi="Arial" w:cs="Arial"/>
          <w:noProof/>
          <w:sz w:val="21"/>
          <w:szCs w:val="21"/>
        </w:rPr>
        <w:t>亿元，同比下降</w:t>
      </w:r>
      <w:r w:rsidRPr="00E05368">
        <w:rPr>
          <w:rFonts w:ascii="Arial" w:hAnsi="Arial" w:cs="Arial"/>
          <w:noProof/>
          <w:sz w:val="21"/>
          <w:szCs w:val="21"/>
        </w:rPr>
        <w:t>3.1</w:t>
      </w:r>
      <w:r w:rsidRPr="00E05368">
        <w:rPr>
          <w:rFonts w:ascii="Arial" w:hAnsi="Arial" w:cs="Arial"/>
          <w:noProof/>
          <w:sz w:val="21"/>
          <w:szCs w:val="21"/>
        </w:rPr>
        <w:t>％。</w:t>
      </w:r>
    </w:p>
    <w:p w14:paraId="75670DF1"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工业：</w:t>
      </w:r>
      <w:r w:rsidRPr="00E05368">
        <w:rPr>
          <w:rFonts w:ascii="Arial" w:hAnsi="Arial" w:cs="Arial" w:hint="eastAsia"/>
          <w:noProof/>
          <w:sz w:val="21"/>
          <w:szCs w:val="21"/>
        </w:rPr>
        <w:t>1-</w:t>
      </w:r>
      <w:r w:rsidRPr="00E05368">
        <w:rPr>
          <w:rFonts w:ascii="Arial" w:hAnsi="Arial" w:cs="Arial"/>
          <w:noProof/>
          <w:sz w:val="21"/>
          <w:szCs w:val="21"/>
        </w:rPr>
        <w:t>3</w:t>
      </w:r>
      <w:r w:rsidRPr="00E05368">
        <w:rPr>
          <w:rFonts w:ascii="Arial" w:hAnsi="Arial" w:cs="Arial"/>
          <w:noProof/>
          <w:sz w:val="21"/>
          <w:szCs w:val="21"/>
        </w:rPr>
        <w:t>月，全市规模以上工业增加值同比增长</w:t>
      </w:r>
      <w:r w:rsidRPr="00E05368">
        <w:rPr>
          <w:rFonts w:ascii="Arial" w:hAnsi="Arial" w:cs="Arial"/>
          <w:noProof/>
          <w:sz w:val="21"/>
          <w:szCs w:val="21"/>
        </w:rPr>
        <w:t>1.6</w:t>
      </w:r>
      <w:r w:rsidRPr="00E05368">
        <w:rPr>
          <w:rFonts w:ascii="Arial" w:hAnsi="Arial" w:cs="Arial"/>
          <w:noProof/>
          <w:sz w:val="21"/>
          <w:szCs w:val="21"/>
        </w:rPr>
        <w:t>％。</w:t>
      </w:r>
    </w:p>
    <w:p w14:paraId="0D8EDBDA"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固定资产投资：</w:t>
      </w:r>
      <w:r w:rsidRPr="00E05368">
        <w:rPr>
          <w:rFonts w:ascii="Arial" w:hAnsi="Arial" w:cs="Arial"/>
          <w:noProof/>
          <w:sz w:val="21"/>
          <w:szCs w:val="21"/>
        </w:rPr>
        <w:t>1</w:t>
      </w:r>
      <w:r w:rsidRPr="00E05368">
        <w:rPr>
          <w:rFonts w:ascii="Arial" w:hAnsi="Arial" w:cs="Arial" w:hint="eastAsia"/>
          <w:noProof/>
          <w:sz w:val="21"/>
          <w:szCs w:val="21"/>
        </w:rPr>
        <w:t>-</w:t>
      </w:r>
      <w:r w:rsidRPr="00E05368">
        <w:rPr>
          <w:rFonts w:ascii="Arial" w:hAnsi="Arial" w:cs="Arial"/>
          <w:noProof/>
          <w:sz w:val="21"/>
          <w:szCs w:val="21"/>
        </w:rPr>
        <w:t>3</w:t>
      </w:r>
      <w:r w:rsidRPr="00E05368">
        <w:rPr>
          <w:rFonts w:ascii="Arial" w:hAnsi="Arial" w:cs="Arial"/>
          <w:noProof/>
          <w:sz w:val="21"/>
          <w:szCs w:val="21"/>
        </w:rPr>
        <w:t>月，全市固定资产投资同比增长</w:t>
      </w:r>
      <w:r w:rsidRPr="00E05368">
        <w:rPr>
          <w:rFonts w:ascii="Arial" w:hAnsi="Arial" w:cs="Arial"/>
          <w:noProof/>
          <w:sz w:val="21"/>
          <w:szCs w:val="21"/>
        </w:rPr>
        <w:t>0.5</w:t>
      </w:r>
      <w:r w:rsidRPr="00E05368">
        <w:rPr>
          <w:rFonts w:ascii="Arial" w:hAnsi="Arial" w:cs="Arial"/>
          <w:noProof/>
          <w:sz w:val="21"/>
          <w:szCs w:val="21"/>
        </w:rPr>
        <w:t>％。</w:t>
      </w:r>
    </w:p>
    <w:p w14:paraId="3C94F311"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国内市场与对外经济贸易：</w:t>
      </w:r>
      <w:r w:rsidRPr="00E05368">
        <w:rPr>
          <w:rFonts w:ascii="Arial" w:hAnsi="Arial" w:cs="Arial"/>
          <w:noProof/>
          <w:sz w:val="21"/>
          <w:szCs w:val="21"/>
        </w:rPr>
        <w:t>1</w:t>
      </w:r>
      <w:r w:rsidRPr="00E05368">
        <w:rPr>
          <w:rFonts w:ascii="Arial" w:hAnsi="Arial" w:cs="Arial" w:hint="eastAsia"/>
          <w:noProof/>
          <w:sz w:val="21"/>
          <w:szCs w:val="21"/>
        </w:rPr>
        <w:t>-</w:t>
      </w:r>
      <w:r w:rsidRPr="00E05368">
        <w:rPr>
          <w:rFonts w:ascii="Arial" w:hAnsi="Arial" w:cs="Arial"/>
          <w:noProof/>
          <w:sz w:val="21"/>
          <w:szCs w:val="21"/>
        </w:rPr>
        <w:t>3</w:t>
      </w:r>
      <w:r w:rsidRPr="00E05368">
        <w:rPr>
          <w:rFonts w:ascii="Arial" w:hAnsi="Arial" w:cs="Arial"/>
          <w:noProof/>
          <w:sz w:val="21"/>
          <w:szCs w:val="21"/>
        </w:rPr>
        <w:t>月，全市社会消费品零售总额</w:t>
      </w:r>
      <w:r w:rsidRPr="00E05368">
        <w:rPr>
          <w:rFonts w:ascii="Arial" w:hAnsi="Arial" w:cs="Arial"/>
          <w:noProof/>
          <w:sz w:val="21"/>
          <w:szCs w:val="21"/>
        </w:rPr>
        <w:t>916.47</w:t>
      </w:r>
      <w:r w:rsidRPr="00E05368">
        <w:rPr>
          <w:rFonts w:ascii="Arial" w:hAnsi="Arial" w:cs="Arial"/>
          <w:noProof/>
          <w:sz w:val="21"/>
          <w:szCs w:val="21"/>
        </w:rPr>
        <w:t>亿元，同比下降</w:t>
      </w:r>
      <w:r w:rsidRPr="00E05368">
        <w:rPr>
          <w:rFonts w:ascii="Arial" w:hAnsi="Arial" w:cs="Arial"/>
          <w:noProof/>
          <w:sz w:val="21"/>
          <w:szCs w:val="21"/>
        </w:rPr>
        <w:t>11.5</w:t>
      </w:r>
      <w:r w:rsidRPr="00E05368">
        <w:rPr>
          <w:rFonts w:ascii="Arial" w:hAnsi="Arial" w:cs="Arial"/>
          <w:noProof/>
          <w:sz w:val="21"/>
          <w:szCs w:val="21"/>
        </w:rPr>
        <w:t>％。按行业分组，批发业实现零售额</w:t>
      </w:r>
      <w:r w:rsidRPr="00E05368">
        <w:rPr>
          <w:rFonts w:ascii="Arial" w:hAnsi="Arial" w:cs="Arial"/>
          <w:noProof/>
          <w:sz w:val="21"/>
          <w:szCs w:val="21"/>
        </w:rPr>
        <w:t>105.03</w:t>
      </w:r>
      <w:r w:rsidRPr="00E05368">
        <w:rPr>
          <w:rFonts w:ascii="Arial" w:hAnsi="Arial" w:cs="Arial"/>
          <w:noProof/>
          <w:sz w:val="21"/>
          <w:szCs w:val="21"/>
        </w:rPr>
        <w:t>亿元，下降</w:t>
      </w:r>
      <w:r w:rsidRPr="00E05368">
        <w:rPr>
          <w:rFonts w:ascii="Arial" w:hAnsi="Arial" w:cs="Arial"/>
          <w:noProof/>
          <w:sz w:val="21"/>
          <w:szCs w:val="21"/>
        </w:rPr>
        <w:t>6.1</w:t>
      </w:r>
      <w:r w:rsidRPr="00E05368">
        <w:rPr>
          <w:rFonts w:ascii="Arial" w:hAnsi="Arial" w:cs="Arial"/>
          <w:noProof/>
          <w:sz w:val="21"/>
          <w:szCs w:val="21"/>
        </w:rPr>
        <w:t>％；零售业实现零售额</w:t>
      </w:r>
      <w:r w:rsidRPr="00E05368">
        <w:rPr>
          <w:rFonts w:ascii="Arial" w:hAnsi="Arial" w:cs="Arial"/>
          <w:noProof/>
          <w:sz w:val="21"/>
          <w:szCs w:val="21"/>
        </w:rPr>
        <w:t>730.68</w:t>
      </w:r>
      <w:r w:rsidRPr="00E05368">
        <w:rPr>
          <w:rFonts w:ascii="Arial" w:hAnsi="Arial" w:cs="Arial"/>
          <w:noProof/>
          <w:sz w:val="21"/>
          <w:szCs w:val="21"/>
        </w:rPr>
        <w:t>亿元，下降</w:t>
      </w:r>
      <w:r w:rsidRPr="00E05368">
        <w:rPr>
          <w:rFonts w:ascii="Arial" w:hAnsi="Arial" w:cs="Arial"/>
          <w:noProof/>
          <w:sz w:val="21"/>
          <w:szCs w:val="21"/>
        </w:rPr>
        <w:t>11.3</w:t>
      </w:r>
      <w:r w:rsidRPr="00E05368">
        <w:rPr>
          <w:rFonts w:ascii="Arial" w:hAnsi="Arial" w:cs="Arial"/>
          <w:noProof/>
          <w:sz w:val="21"/>
          <w:szCs w:val="21"/>
        </w:rPr>
        <w:t>％；住宿业实现零售额</w:t>
      </w:r>
      <w:r w:rsidRPr="00E05368">
        <w:rPr>
          <w:rFonts w:ascii="Arial" w:hAnsi="Arial" w:cs="Arial"/>
          <w:noProof/>
          <w:sz w:val="21"/>
          <w:szCs w:val="21"/>
        </w:rPr>
        <w:t>7.17</w:t>
      </w:r>
      <w:r w:rsidRPr="00E05368">
        <w:rPr>
          <w:rFonts w:ascii="Arial" w:hAnsi="Arial" w:cs="Arial"/>
          <w:noProof/>
          <w:sz w:val="21"/>
          <w:szCs w:val="21"/>
        </w:rPr>
        <w:t>亿元，下降</w:t>
      </w:r>
      <w:r w:rsidRPr="00E05368">
        <w:rPr>
          <w:rFonts w:ascii="Arial" w:hAnsi="Arial" w:cs="Arial"/>
          <w:noProof/>
          <w:sz w:val="21"/>
          <w:szCs w:val="21"/>
        </w:rPr>
        <w:t>24.5</w:t>
      </w:r>
      <w:r w:rsidRPr="00E05368">
        <w:rPr>
          <w:rFonts w:ascii="Arial" w:hAnsi="Arial" w:cs="Arial"/>
          <w:noProof/>
          <w:sz w:val="21"/>
          <w:szCs w:val="21"/>
        </w:rPr>
        <w:t>％；餐饮业实现零售额</w:t>
      </w:r>
      <w:r w:rsidRPr="00E05368">
        <w:rPr>
          <w:rFonts w:ascii="Arial" w:hAnsi="Arial" w:cs="Arial"/>
          <w:noProof/>
          <w:sz w:val="21"/>
          <w:szCs w:val="21"/>
        </w:rPr>
        <w:t>73.59</w:t>
      </w:r>
      <w:r w:rsidRPr="00E05368">
        <w:rPr>
          <w:rFonts w:ascii="Arial" w:hAnsi="Arial" w:cs="Arial"/>
          <w:noProof/>
          <w:sz w:val="21"/>
          <w:szCs w:val="21"/>
        </w:rPr>
        <w:t>亿元，下降</w:t>
      </w:r>
      <w:r w:rsidRPr="00E05368">
        <w:rPr>
          <w:rFonts w:ascii="Arial" w:hAnsi="Arial" w:cs="Arial"/>
          <w:noProof/>
          <w:sz w:val="21"/>
          <w:szCs w:val="21"/>
        </w:rPr>
        <w:t>18.0</w:t>
      </w:r>
      <w:r w:rsidRPr="00E05368">
        <w:rPr>
          <w:rFonts w:ascii="Arial" w:hAnsi="Arial" w:cs="Arial"/>
          <w:noProof/>
          <w:sz w:val="21"/>
          <w:szCs w:val="21"/>
        </w:rPr>
        <w:t>％。</w:t>
      </w:r>
    </w:p>
    <w:p w14:paraId="393DA7D8"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1</w:t>
      </w:r>
      <w:r w:rsidRPr="00E05368">
        <w:rPr>
          <w:rFonts w:ascii="Arial" w:hAnsi="Arial" w:cs="Arial" w:hint="eastAsia"/>
          <w:noProof/>
          <w:sz w:val="21"/>
          <w:szCs w:val="21"/>
        </w:rPr>
        <w:t>-</w:t>
      </w:r>
      <w:r w:rsidRPr="00E05368">
        <w:rPr>
          <w:rFonts w:ascii="Arial" w:hAnsi="Arial" w:cs="Arial"/>
          <w:noProof/>
          <w:sz w:val="21"/>
          <w:szCs w:val="21"/>
        </w:rPr>
        <w:t>3</w:t>
      </w:r>
      <w:r w:rsidRPr="00E05368">
        <w:rPr>
          <w:rFonts w:ascii="Arial" w:hAnsi="Arial" w:cs="Arial"/>
          <w:noProof/>
          <w:sz w:val="21"/>
          <w:szCs w:val="21"/>
        </w:rPr>
        <w:t>月，全市进出口总额（海关口径）为</w:t>
      </w:r>
      <w:r w:rsidRPr="00E05368">
        <w:rPr>
          <w:rFonts w:ascii="Arial" w:hAnsi="Arial" w:cs="Arial"/>
          <w:noProof/>
          <w:sz w:val="21"/>
          <w:szCs w:val="21"/>
        </w:rPr>
        <w:t>406.70</w:t>
      </w:r>
      <w:r w:rsidRPr="00E05368">
        <w:rPr>
          <w:rFonts w:ascii="Arial" w:hAnsi="Arial" w:cs="Arial"/>
          <w:noProof/>
          <w:sz w:val="21"/>
          <w:szCs w:val="21"/>
        </w:rPr>
        <w:t>亿元，同比增长</w:t>
      </w:r>
      <w:r w:rsidRPr="00E05368">
        <w:rPr>
          <w:rFonts w:ascii="Arial" w:hAnsi="Arial" w:cs="Arial"/>
          <w:noProof/>
          <w:sz w:val="21"/>
          <w:szCs w:val="21"/>
        </w:rPr>
        <w:t>9.8</w:t>
      </w:r>
      <w:r w:rsidRPr="00E05368">
        <w:rPr>
          <w:rFonts w:ascii="Arial" w:hAnsi="Arial" w:cs="Arial"/>
          <w:noProof/>
          <w:sz w:val="21"/>
          <w:szCs w:val="21"/>
        </w:rPr>
        <w:t>％，其中出口总额为</w:t>
      </w:r>
      <w:r w:rsidRPr="00E05368">
        <w:rPr>
          <w:rFonts w:ascii="Arial" w:hAnsi="Arial" w:cs="Arial"/>
          <w:noProof/>
          <w:sz w:val="21"/>
          <w:szCs w:val="21"/>
        </w:rPr>
        <w:t>242.40</w:t>
      </w:r>
      <w:r w:rsidRPr="00E05368">
        <w:rPr>
          <w:rFonts w:ascii="Arial" w:hAnsi="Arial" w:cs="Arial"/>
          <w:noProof/>
          <w:sz w:val="21"/>
          <w:szCs w:val="21"/>
        </w:rPr>
        <w:t>亿元，下降</w:t>
      </w:r>
      <w:r w:rsidRPr="00E05368">
        <w:rPr>
          <w:rFonts w:ascii="Arial" w:hAnsi="Arial" w:cs="Arial"/>
          <w:noProof/>
          <w:sz w:val="21"/>
          <w:szCs w:val="21"/>
        </w:rPr>
        <w:t>5.6</w:t>
      </w:r>
      <w:r w:rsidRPr="00E05368">
        <w:rPr>
          <w:rFonts w:ascii="Arial" w:hAnsi="Arial" w:cs="Arial"/>
          <w:noProof/>
          <w:sz w:val="21"/>
          <w:szCs w:val="21"/>
        </w:rPr>
        <w:t>％；进口总额为</w:t>
      </w:r>
      <w:r w:rsidRPr="00E05368">
        <w:rPr>
          <w:rFonts w:ascii="Arial" w:hAnsi="Arial" w:cs="Arial"/>
          <w:noProof/>
          <w:sz w:val="21"/>
          <w:szCs w:val="21"/>
        </w:rPr>
        <w:t>164.30</w:t>
      </w:r>
      <w:r w:rsidRPr="00E05368">
        <w:rPr>
          <w:rFonts w:ascii="Arial" w:hAnsi="Arial" w:cs="Arial"/>
          <w:noProof/>
          <w:sz w:val="21"/>
          <w:szCs w:val="21"/>
        </w:rPr>
        <w:t>亿元，增长</w:t>
      </w:r>
      <w:r w:rsidRPr="00E05368">
        <w:rPr>
          <w:rFonts w:ascii="Arial" w:hAnsi="Arial" w:cs="Arial"/>
          <w:noProof/>
          <w:sz w:val="21"/>
          <w:szCs w:val="21"/>
        </w:rPr>
        <w:t>44.5</w:t>
      </w:r>
      <w:r w:rsidRPr="00E05368">
        <w:rPr>
          <w:rFonts w:ascii="Arial" w:hAnsi="Arial" w:cs="Arial"/>
          <w:noProof/>
          <w:sz w:val="21"/>
          <w:szCs w:val="21"/>
        </w:rPr>
        <w:t>％。</w:t>
      </w:r>
      <w:r w:rsidRPr="00E05368">
        <w:rPr>
          <w:rFonts w:ascii="Arial" w:hAnsi="Arial" w:cs="Arial"/>
          <w:noProof/>
          <w:sz w:val="21"/>
          <w:szCs w:val="21"/>
        </w:rPr>
        <w:t>1</w:t>
      </w:r>
      <w:r w:rsidRPr="00E05368">
        <w:rPr>
          <w:rFonts w:ascii="Arial" w:hAnsi="Arial" w:cs="Arial" w:hint="eastAsia"/>
          <w:noProof/>
          <w:sz w:val="21"/>
          <w:szCs w:val="21"/>
        </w:rPr>
        <w:t>-</w:t>
      </w:r>
      <w:r w:rsidRPr="00E05368">
        <w:rPr>
          <w:rFonts w:ascii="Arial" w:hAnsi="Arial" w:cs="Arial"/>
          <w:noProof/>
          <w:sz w:val="21"/>
          <w:szCs w:val="21"/>
        </w:rPr>
        <w:t>3</w:t>
      </w:r>
      <w:r w:rsidRPr="00E05368">
        <w:rPr>
          <w:rFonts w:ascii="Arial" w:hAnsi="Arial" w:cs="Arial"/>
          <w:noProof/>
          <w:sz w:val="21"/>
          <w:szCs w:val="21"/>
        </w:rPr>
        <w:t>月，全市实际利用外资金额</w:t>
      </w:r>
      <w:r w:rsidRPr="00E05368">
        <w:rPr>
          <w:rFonts w:ascii="Arial" w:hAnsi="Arial" w:cs="Arial"/>
          <w:noProof/>
          <w:sz w:val="21"/>
          <w:szCs w:val="21"/>
        </w:rPr>
        <w:t>17.86</w:t>
      </w:r>
      <w:r w:rsidRPr="00E05368">
        <w:rPr>
          <w:rFonts w:ascii="Arial" w:hAnsi="Arial" w:cs="Arial"/>
          <w:noProof/>
          <w:sz w:val="21"/>
          <w:szCs w:val="21"/>
        </w:rPr>
        <w:t>亿美元，增长</w:t>
      </w:r>
      <w:r w:rsidRPr="00E05368">
        <w:rPr>
          <w:rFonts w:ascii="Arial" w:hAnsi="Arial" w:cs="Arial"/>
          <w:noProof/>
          <w:sz w:val="21"/>
          <w:szCs w:val="21"/>
        </w:rPr>
        <w:t>10.1</w:t>
      </w:r>
      <w:r w:rsidRPr="00E05368">
        <w:rPr>
          <w:rFonts w:ascii="Arial" w:hAnsi="Arial" w:cs="Arial"/>
          <w:noProof/>
          <w:sz w:val="21"/>
          <w:szCs w:val="21"/>
        </w:rPr>
        <w:t>％；实际到位省外境内资金为</w:t>
      </w:r>
      <w:r w:rsidRPr="00E05368">
        <w:rPr>
          <w:rFonts w:ascii="Arial" w:hAnsi="Arial" w:cs="Arial"/>
          <w:noProof/>
          <w:sz w:val="21"/>
          <w:szCs w:val="21"/>
        </w:rPr>
        <w:t>357.40</w:t>
      </w:r>
      <w:r w:rsidRPr="00E05368">
        <w:rPr>
          <w:rFonts w:ascii="Arial" w:hAnsi="Arial" w:cs="Arial"/>
          <w:noProof/>
          <w:sz w:val="21"/>
          <w:szCs w:val="21"/>
        </w:rPr>
        <w:t>亿元，增长</w:t>
      </w:r>
      <w:r w:rsidRPr="00E05368">
        <w:rPr>
          <w:rFonts w:ascii="Arial" w:hAnsi="Arial" w:cs="Arial"/>
          <w:noProof/>
          <w:sz w:val="21"/>
          <w:szCs w:val="21"/>
        </w:rPr>
        <w:t>20.9</w:t>
      </w:r>
      <w:r w:rsidRPr="00E05368">
        <w:rPr>
          <w:rFonts w:ascii="Arial" w:hAnsi="Arial" w:cs="Arial"/>
          <w:noProof/>
          <w:sz w:val="21"/>
          <w:szCs w:val="21"/>
        </w:rPr>
        <w:t>％。</w:t>
      </w:r>
    </w:p>
    <w:p w14:paraId="0D5CED0D"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财政、金融：</w:t>
      </w:r>
      <w:r w:rsidRPr="00E05368">
        <w:rPr>
          <w:rFonts w:ascii="Arial" w:hAnsi="Arial" w:cs="Arial"/>
          <w:noProof/>
          <w:sz w:val="21"/>
          <w:szCs w:val="21"/>
        </w:rPr>
        <w:t>1</w:t>
      </w:r>
      <w:r w:rsidRPr="00E05368">
        <w:rPr>
          <w:rFonts w:ascii="Arial" w:hAnsi="Arial" w:cs="Arial" w:hint="eastAsia"/>
          <w:noProof/>
          <w:sz w:val="21"/>
          <w:szCs w:val="21"/>
        </w:rPr>
        <w:t>-</w:t>
      </w:r>
      <w:r w:rsidRPr="00E05368">
        <w:rPr>
          <w:rFonts w:ascii="Arial" w:hAnsi="Arial" w:cs="Arial"/>
          <w:noProof/>
          <w:sz w:val="21"/>
          <w:szCs w:val="21"/>
        </w:rPr>
        <w:t>3</w:t>
      </w:r>
      <w:r w:rsidRPr="00E05368">
        <w:rPr>
          <w:rFonts w:ascii="Arial" w:hAnsi="Arial" w:cs="Arial"/>
          <w:noProof/>
          <w:sz w:val="21"/>
          <w:szCs w:val="21"/>
        </w:rPr>
        <w:t>月，全市完成地方一般公共预算收入</w:t>
      </w:r>
      <w:r w:rsidRPr="00E05368">
        <w:rPr>
          <w:rFonts w:ascii="Arial" w:hAnsi="Arial" w:cs="Arial"/>
          <w:noProof/>
          <w:sz w:val="21"/>
          <w:szCs w:val="21"/>
        </w:rPr>
        <w:t>274.81</w:t>
      </w:r>
      <w:r w:rsidRPr="00E05368">
        <w:rPr>
          <w:rFonts w:ascii="Arial" w:hAnsi="Arial" w:cs="Arial"/>
          <w:noProof/>
          <w:sz w:val="21"/>
          <w:szCs w:val="21"/>
        </w:rPr>
        <w:t>亿元，同比增长</w:t>
      </w:r>
      <w:r w:rsidRPr="00E05368">
        <w:rPr>
          <w:rFonts w:ascii="Arial" w:hAnsi="Arial" w:cs="Arial"/>
          <w:noProof/>
          <w:sz w:val="21"/>
          <w:szCs w:val="21"/>
        </w:rPr>
        <w:t>2.7</w:t>
      </w:r>
      <w:r w:rsidRPr="00E05368">
        <w:rPr>
          <w:rFonts w:ascii="Arial" w:hAnsi="Arial" w:cs="Arial"/>
          <w:noProof/>
          <w:sz w:val="21"/>
          <w:szCs w:val="21"/>
        </w:rPr>
        <w:t>％；一般公共预算支出为</w:t>
      </w:r>
      <w:r w:rsidRPr="00E05368">
        <w:rPr>
          <w:rFonts w:ascii="Arial" w:hAnsi="Arial" w:cs="Arial"/>
          <w:noProof/>
          <w:sz w:val="21"/>
          <w:szCs w:val="21"/>
        </w:rPr>
        <w:t>343.49</w:t>
      </w:r>
      <w:r w:rsidRPr="00E05368">
        <w:rPr>
          <w:rFonts w:ascii="Arial" w:hAnsi="Arial" w:cs="Arial"/>
          <w:noProof/>
          <w:sz w:val="21"/>
          <w:szCs w:val="21"/>
        </w:rPr>
        <w:t>亿元，下降</w:t>
      </w:r>
      <w:r w:rsidRPr="00E05368">
        <w:rPr>
          <w:rFonts w:ascii="Arial" w:hAnsi="Arial" w:cs="Arial"/>
          <w:noProof/>
          <w:sz w:val="21"/>
          <w:szCs w:val="21"/>
        </w:rPr>
        <w:t>15.4</w:t>
      </w:r>
      <w:r w:rsidRPr="00E05368">
        <w:rPr>
          <w:rFonts w:ascii="Arial" w:hAnsi="Arial" w:cs="Arial"/>
          <w:noProof/>
          <w:sz w:val="21"/>
          <w:szCs w:val="21"/>
        </w:rPr>
        <w:t>％</w:t>
      </w:r>
      <w:r w:rsidRPr="00E05368">
        <w:rPr>
          <w:rFonts w:ascii="Arial" w:hAnsi="Arial" w:cs="Arial" w:hint="eastAsia"/>
          <w:noProof/>
          <w:sz w:val="21"/>
          <w:szCs w:val="21"/>
        </w:rPr>
        <w:t>。</w:t>
      </w:r>
      <w:r w:rsidRPr="00E05368">
        <w:rPr>
          <w:rFonts w:ascii="Arial" w:hAnsi="Arial" w:cs="Arial"/>
          <w:noProof/>
          <w:sz w:val="21"/>
          <w:szCs w:val="21"/>
        </w:rPr>
        <w:t>3</w:t>
      </w:r>
      <w:r w:rsidRPr="00E05368">
        <w:rPr>
          <w:rFonts w:ascii="Arial" w:hAnsi="Arial" w:cs="Arial"/>
          <w:noProof/>
          <w:sz w:val="21"/>
          <w:szCs w:val="21"/>
        </w:rPr>
        <w:t>月末，全市金融机构各项存款余额（本外币合计，下同）</w:t>
      </w:r>
      <w:r w:rsidRPr="00E05368">
        <w:rPr>
          <w:rFonts w:ascii="Arial" w:hAnsi="Arial" w:cs="Arial"/>
          <w:noProof/>
          <w:sz w:val="21"/>
          <w:szCs w:val="21"/>
        </w:rPr>
        <w:t>21873.33</w:t>
      </w:r>
      <w:r w:rsidRPr="00E05368">
        <w:rPr>
          <w:rFonts w:ascii="Arial" w:hAnsi="Arial" w:cs="Arial"/>
          <w:noProof/>
          <w:sz w:val="21"/>
          <w:szCs w:val="21"/>
        </w:rPr>
        <w:t>亿元，比年初增加</w:t>
      </w:r>
      <w:r w:rsidRPr="00E05368">
        <w:rPr>
          <w:rFonts w:ascii="Arial" w:hAnsi="Arial" w:cs="Arial"/>
          <w:noProof/>
          <w:sz w:val="21"/>
          <w:szCs w:val="21"/>
        </w:rPr>
        <w:t>824.88</w:t>
      </w:r>
      <w:r w:rsidRPr="00E05368">
        <w:rPr>
          <w:rFonts w:ascii="Arial" w:hAnsi="Arial" w:cs="Arial"/>
          <w:noProof/>
          <w:sz w:val="21"/>
          <w:szCs w:val="21"/>
        </w:rPr>
        <w:t>亿元；金融机构各项贷款余额</w:t>
      </w:r>
      <w:r w:rsidRPr="00E05368">
        <w:rPr>
          <w:rFonts w:ascii="Arial" w:hAnsi="Arial" w:cs="Arial"/>
          <w:noProof/>
          <w:sz w:val="21"/>
          <w:szCs w:val="21"/>
        </w:rPr>
        <w:t>22505.90</w:t>
      </w:r>
      <w:r w:rsidRPr="00E05368">
        <w:rPr>
          <w:rFonts w:ascii="Arial" w:hAnsi="Arial" w:cs="Arial"/>
          <w:noProof/>
          <w:sz w:val="21"/>
          <w:szCs w:val="21"/>
        </w:rPr>
        <w:t>亿元，比年初增加</w:t>
      </w:r>
      <w:r w:rsidRPr="00E05368">
        <w:rPr>
          <w:rFonts w:ascii="Arial" w:hAnsi="Arial" w:cs="Arial"/>
          <w:noProof/>
          <w:sz w:val="21"/>
          <w:szCs w:val="21"/>
        </w:rPr>
        <w:t>1257.19</w:t>
      </w:r>
      <w:r w:rsidRPr="00E05368">
        <w:rPr>
          <w:rFonts w:ascii="Arial" w:hAnsi="Arial" w:cs="Arial"/>
          <w:noProof/>
          <w:sz w:val="21"/>
          <w:szCs w:val="21"/>
        </w:rPr>
        <w:t>亿元。</w:t>
      </w:r>
    </w:p>
    <w:p w14:paraId="40FECE8F"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物价：</w:t>
      </w:r>
      <w:r w:rsidRPr="00E05368">
        <w:rPr>
          <w:rFonts w:ascii="Arial" w:hAnsi="Arial" w:cs="Arial"/>
          <w:noProof/>
          <w:sz w:val="21"/>
          <w:szCs w:val="21"/>
        </w:rPr>
        <w:t>3</w:t>
      </w:r>
      <w:r w:rsidRPr="00E05368">
        <w:rPr>
          <w:rFonts w:ascii="Arial" w:hAnsi="Arial" w:cs="Arial"/>
          <w:noProof/>
          <w:sz w:val="21"/>
          <w:szCs w:val="21"/>
        </w:rPr>
        <w:t>月，全市居民消费价格同比上涨</w:t>
      </w:r>
      <w:r w:rsidRPr="00E05368">
        <w:rPr>
          <w:rFonts w:ascii="Arial" w:hAnsi="Arial" w:cs="Arial"/>
          <w:noProof/>
          <w:sz w:val="21"/>
          <w:szCs w:val="21"/>
        </w:rPr>
        <w:t>3.0</w:t>
      </w:r>
      <w:r w:rsidRPr="00E05368">
        <w:rPr>
          <w:rFonts w:ascii="Arial" w:hAnsi="Arial" w:cs="Arial"/>
          <w:noProof/>
          <w:sz w:val="21"/>
          <w:szCs w:val="21"/>
        </w:rPr>
        <w:t>％。其中，食品烟酒价格上涨</w:t>
      </w:r>
      <w:r w:rsidRPr="00E05368">
        <w:rPr>
          <w:rFonts w:ascii="Arial" w:hAnsi="Arial" w:cs="Arial"/>
          <w:noProof/>
          <w:sz w:val="21"/>
          <w:szCs w:val="21"/>
        </w:rPr>
        <w:t>11.3</w:t>
      </w:r>
      <w:r w:rsidRPr="00E05368">
        <w:rPr>
          <w:rFonts w:ascii="Arial" w:hAnsi="Arial" w:cs="Arial"/>
          <w:noProof/>
          <w:sz w:val="21"/>
          <w:szCs w:val="21"/>
        </w:rPr>
        <w:t>％；鲜菜价格下降</w:t>
      </w:r>
      <w:r w:rsidRPr="00E05368">
        <w:rPr>
          <w:rFonts w:ascii="Arial" w:hAnsi="Arial" w:cs="Arial"/>
          <w:noProof/>
          <w:sz w:val="21"/>
          <w:szCs w:val="21"/>
        </w:rPr>
        <w:t>9.9</w:t>
      </w:r>
      <w:r w:rsidRPr="00E05368">
        <w:rPr>
          <w:rFonts w:ascii="Arial" w:hAnsi="Arial" w:cs="Arial"/>
          <w:noProof/>
          <w:sz w:val="21"/>
          <w:szCs w:val="21"/>
        </w:rPr>
        <w:t>％，畜肉价格上涨</w:t>
      </w:r>
      <w:r w:rsidRPr="00E05368">
        <w:rPr>
          <w:rFonts w:ascii="Arial" w:hAnsi="Arial" w:cs="Arial"/>
          <w:noProof/>
          <w:sz w:val="21"/>
          <w:szCs w:val="21"/>
        </w:rPr>
        <w:t>84.0</w:t>
      </w:r>
      <w:r w:rsidRPr="00E05368">
        <w:rPr>
          <w:rFonts w:ascii="Arial" w:hAnsi="Arial" w:cs="Arial"/>
          <w:noProof/>
          <w:sz w:val="21"/>
          <w:szCs w:val="21"/>
        </w:rPr>
        <w:t>％；衣着价格上涨</w:t>
      </w:r>
      <w:r w:rsidRPr="00E05368">
        <w:rPr>
          <w:rFonts w:ascii="Arial" w:hAnsi="Arial" w:cs="Arial"/>
          <w:noProof/>
          <w:sz w:val="21"/>
          <w:szCs w:val="21"/>
        </w:rPr>
        <w:t>0.3</w:t>
      </w:r>
      <w:r w:rsidRPr="00E05368">
        <w:rPr>
          <w:rFonts w:ascii="Arial" w:hAnsi="Arial" w:cs="Arial"/>
          <w:noProof/>
          <w:sz w:val="21"/>
          <w:szCs w:val="21"/>
        </w:rPr>
        <w:t>％；居住价格下降</w:t>
      </w:r>
      <w:r w:rsidRPr="00E05368">
        <w:rPr>
          <w:rFonts w:ascii="Arial" w:hAnsi="Arial" w:cs="Arial"/>
          <w:noProof/>
          <w:sz w:val="21"/>
          <w:szCs w:val="21"/>
        </w:rPr>
        <w:t>0.5</w:t>
      </w:r>
      <w:r w:rsidRPr="00E05368">
        <w:rPr>
          <w:rFonts w:ascii="Arial" w:hAnsi="Arial" w:cs="Arial"/>
          <w:noProof/>
          <w:sz w:val="21"/>
          <w:szCs w:val="21"/>
        </w:rPr>
        <w:t>％。</w:t>
      </w:r>
      <w:r w:rsidRPr="00E05368">
        <w:rPr>
          <w:rFonts w:ascii="Arial" w:hAnsi="Arial" w:cs="Arial"/>
          <w:noProof/>
          <w:sz w:val="21"/>
          <w:szCs w:val="21"/>
        </w:rPr>
        <w:t>1</w:t>
      </w:r>
      <w:r w:rsidRPr="00E05368">
        <w:rPr>
          <w:rFonts w:ascii="Arial" w:hAnsi="Arial" w:cs="Arial" w:hint="eastAsia"/>
          <w:noProof/>
          <w:sz w:val="21"/>
          <w:szCs w:val="21"/>
        </w:rPr>
        <w:t>-</w:t>
      </w:r>
      <w:r w:rsidRPr="00E05368">
        <w:rPr>
          <w:rFonts w:ascii="Arial" w:hAnsi="Arial" w:cs="Arial"/>
          <w:noProof/>
          <w:sz w:val="21"/>
          <w:szCs w:val="21"/>
        </w:rPr>
        <w:t>3</w:t>
      </w:r>
      <w:r w:rsidRPr="00E05368">
        <w:rPr>
          <w:rFonts w:ascii="Arial" w:hAnsi="Arial" w:cs="Arial"/>
          <w:noProof/>
          <w:sz w:val="21"/>
          <w:szCs w:val="21"/>
        </w:rPr>
        <w:t>月，居民消费价格同比上涨</w:t>
      </w:r>
      <w:r w:rsidRPr="00E05368">
        <w:rPr>
          <w:rFonts w:ascii="Arial" w:hAnsi="Arial" w:cs="Arial"/>
          <w:noProof/>
          <w:sz w:val="21"/>
          <w:szCs w:val="21"/>
        </w:rPr>
        <w:t>3.8</w:t>
      </w:r>
      <w:r w:rsidRPr="00E05368">
        <w:rPr>
          <w:rFonts w:ascii="Arial" w:hAnsi="Arial" w:cs="Arial"/>
          <w:noProof/>
          <w:sz w:val="21"/>
          <w:szCs w:val="21"/>
        </w:rPr>
        <w:t>％。</w:t>
      </w:r>
    </w:p>
    <w:p w14:paraId="0A471EB1"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居民收入：</w:t>
      </w:r>
      <w:r w:rsidRPr="00E05368">
        <w:rPr>
          <w:rFonts w:ascii="Arial" w:hAnsi="Arial" w:cs="Arial"/>
          <w:noProof/>
          <w:sz w:val="21"/>
          <w:szCs w:val="21"/>
        </w:rPr>
        <w:t>一季度，全市城镇居民人均可支配收入</w:t>
      </w:r>
      <w:r w:rsidRPr="00E05368">
        <w:rPr>
          <w:rFonts w:ascii="Arial" w:hAnsi="Arial" w:cs="Arial"/>
          <w:noProof/>
          <w:sz w:val="21"/>
          <w:szCs w:val="21"/>
        </w:rPr>
        <w:t>15745</w:t>
      </w:r>
      <w:r w:rsidRPr="00E05368">
        <w:rPr>
          <w:rFonts w:ascii="Arial" w:hAnsi="Arial" w:cs="Arial"/>
          <w:noProof/>
          <w:sz w:val="21"/>
          <w:szCs w:val="21"/>
        </w:rPr>
        <w:t>元，增长</w:t>
      </w:r>
      <w:r w:rsidRPr="00E05368">
        <w:rPr>
          <w:rFonts w:ascii="Arial" w:hAnsi="Arial" w:cs="Arial"/>
          <w:noProof/>
          <w:sz w:val="21"/>
          <w:szCs w:val="21"/>
        </w:rPr>
        <w:t>1.4</w:t>
      </w:r>
      <w:r w:rsidRPr="00E05368">
        <w:rPr>
          <w:rFonts w:ascii="Arial" w:hAnsi="Arial" w:cs="Arial"/>
          <w:noProof/>
          <w:sz w:val="21"/>
          <w:szCs w:val="21"/>
        </w:rPr>
        <w:t>％；农村居民人均可支配收入</w:t>
      </w:r>
      <w:r w:rsidRPr="00E05368">
        <w:rPr>
          <w:rFonts w:ascii="Arial" w:hAnsi="Arial" w:cs="Arial"/>
          <w:noProof/>
          <w:sz w:val="21"/>
          <w:szCs w:val="21"/>
        </w:rPr>
        <w:t>8450</w:t>
      </w:r>
      <w:r w:rsidRPr="00E05368">
        <w:rPr>
          <w:rFonts w:ascii="Arial" w:hAnsi="Arial" w:cs="Arial"/>
          <w:noProof/>
          <w:sz w:val="21"/>
          <w:szCs w:val="21"/>
        </w:rPr>
        <w:t>元，增长</w:t>
      </w:r>
      <w:r w:rsidRPr="00E05368">
        <w:rPr>
          <w:rFonts w:ascii="Arial" w:hAnsi="Arial" w:cs="Arial"/>
          <w:noProof/>
          <w:sz w:val="21"/>
          <w:szCs w:val="21"/>
        </w:rPr>
        <w:t>2.5</w:t>
      </w:r>
      <w:r w:rsidRPr="00E05368">
        <w:rPr>
          <w:rFonts w:ascii="Arial" w:hAnsi="Arial" w:cs="Arial"/>
          <w:noProof/>
          <w:sz w:val="21"/>
          <w:szCs w:val="21"/>
        </w:rPr>
        <w:t>％。</w:t>
      </w:r>
    </w:p>
    <w:p w14:paraId="65711E80" w14:textId="77777777" w:rsidR="00C7455C" w:rsidRPr="00E05368" w:rsidRDefault="00C7455C" w:rsidP="00C7455C">
      <w:pPr>
        <w:widowControl w:val="0"/>
        <w:adjustRightInd w:val="0"/>
        <w:snapToGrid w:val="0"/>
        <w:spacing w:line="480" w:lineRule="auto"/>
        <w:ind w:firstLineChars="200" w:firstLine="420"/>
        <w:jc w:val="both"/>
        <w:rPr>
          <w:rFonts w:cs="Arial"/>
          <w:sz w:val="21"/>
          <w:szCs w:val="21"/>
        </w:rPr>
      </w:pPr>
      <w:r w:rsidRPr="00E05368">
        <w:rPr>
          <w:rFonts w:cs="Arial"/>
          <w:sz w:val="21"/>
          <w:szCs w:val="21"/>
        </w:rPr>
        <w:t>（</w:t>
      </w:r>
      <w:r w:rsidRPr="00E05368">
        <w:rPr>
          <w:rFonts w:cs="Arial" w:hint="eastAsia"/>
          <w:sz w:val="21"/>
          <w:szCs w:val="21"/>
        </w:rPr>
        <w:t>三</w:t>
      </w:r>
      <w:r w:rsidRPr="00E05368">
        <w:rPr>
          <w:rFonts w:cs="Arial"/>
          <w:sz w:val="21"/>
          <w:szCs w:val="21"/>
        </w:rPr>
        <w:t>）</w:t>
      </w:r>
      <w:r w:rsidRPr="00E05368">
        <w:rPr>
          <w:rFonts w:cs="Arial" w:hint="eastAsia"/>
          <w:sz w:val="21"/>
          <w:szCs w:val="21"/>
        </w:rPr>
        <w:t>城市规划与发展目标</w:t>
      </w:r>
    </w:p>
    <w:p w14:paraId="3FAC092A" w14:textId="0A05DBF8"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color w:val="000000"/>
          <w:sz w:val="21"/>
          <w:szCs w:val="21"/>
        </w:rPr>
        <w:t>.</w:t>
      </w:r>
      <w:r w:rsidR="004540F9" w:rsidRPr="00E05368">
        <w:rPr>
          <w:rFonts w:ascii="Arial" w:hAnsi="Arial" w:cs="Arial" w:hint="eastAsia"/>
          <w:color w:val="000000"/>
          <w:sz w:val="21"/>
          <w:szCs w:val="21"/>
        </w:rPr>
        <w:t>长沙</w:t>
      </w:r>
      <w:r w:rsidRPr="00E05368">
        <w:rPr>
          <w:rFonts w:ascii="Arial" w:hAnsi="Arial" w:cs="Arial" w:hint="eastAsia"/>
          <w:color w:val="000000"/>
          <w:sz w:val="21"/>
          <w:szCs w:val="21"/>
        </w:rPr>
        <w:t>市城市总体规划</w:t>
      </w:r>
    </w:p>
    <w:p w14:paraId="45E862FB"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根据《长沙市城市总体规划（</w:t>
      </w:r>
      <w:r w:rsidRPr="00E05368">
        <w:rPr>
          <w:rFonts w:ascii="Arial" w:hAnsi="Arial" w:cs="Arial"/>
          <w:color w:val="000000"/>
          <w:sz w:val="21"/>
          <w:szCs w:val="21"/>
        </w:rPr>
        <w:t>2017-2035</w:t>
      </w:r>
      <w:r w:rsidRPr="00E05368">
        <w:rPr>
          <w:rFonts w:ascii="Arial" w:hAnsi="Arial" w:cs="Arial"/>
          <w:color w:val="000000"/>
          <w:sz w:val="21"/>
          <w:szCs w:val="21"/>
        </w:rPr>
        <w:t>年）》草案</w:t>
      </w:r>
      <w:r w:rsidRPr="00E05368">
        <w:rPr>
          <w:rFonts w:ascii="Arial" w:hAnsi="Arial" w:cs="Arial" w:hint="eastAsia"/>
          <w:color w:val="000000"/>
          <w:sz w:val="21"/>
          <w:szCs w:val="21"/>
        </w:rPr>
        <w:t>，长沙未来将规划成为拥有</w:t>
      </w:r>
      <w:r w:rsidRPr="00E05368">
        <w:rPr>
          <w:rFonts w:ascii="Arial" w:hAnsi="Arial" w:cs="Arial"/>
          <w:color w:val="000000"/>
          <w:sz w:val="21"/>
          <w:szCs w:val="21"/>
        </w:rPr>
        <w:t>1200</w:t>
      </w:r>
      <w:r w:rsidRPr="00E05368">
        <w:rPr>
          <w:rFonts w:ascii="Arial" w:hAnsi="Arial" w:cs="Arial"/>
          <w:color w:val="000000"/>
          <w:sz w:val="21"/>
          <w:szCs w:val="21"/>
        </w:rPr>
        <w:t>万人口的超大型城市。</w:t>
      </w:r>
    </w:p>
    <w:p w14:paraId="7F29FF09" w14:textId="77777777" w:rsidR="00C7455C" w:rsidRPr="00E05368" w:rsidRDefault="00C7455C" w:rsidP="00C7455C">
      <w:pPr>
        <w:pStyle w:val="af1"/>
        <w:widowControl w:val="0"/>
        <w:numPr>
          <w:ilvl w:val="0"/>
          <w:numId w:val="14"/>
        </w:numPr>
        <w:snapToGrid w:val="0"/>
        <w:spacing w:line="480" w:lineRule="auto"/>
        <w:ind w:firstLineChars="0"/>
        <w:jc w:val="both"/>
        <w:rPr>
          <w:rFonts w:ascii="Arial" w:hAnsi="Arial" w:cs="Arial"/>
          <w:color w:val="000000"/>
          <w:sz w:val="21"/>
          <w:szCs w:val="21"/>
        </w:rPr>
      </w:pPr>
      <w:r w:rsidRPr="00E05368">
        <w:rPr>
          <w:rFonts w:ascii="Arial" w:hAnsi="Arial" w:cs="Arial" w:hint="eastAsia"/>
          <w:color w:val="000000"/>
          <w:sz w:val="21"/>
          <w:szCs w:val="21"/>
        </w:rPr>
        <w:t>城市人口规模</w:t>
      </w:r>
    </w:p>
    <w:p w14:paraId="092A03E5"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规划至</w:t>
      </w:r>
      <w:r w:rsidRPr="00E05368">
        <w:rPr>
          <w:rFonts w:ascii="Arial" w:hAnsi="Arial" w:cs="Arial" w:hint="eastAsia"/>
          <w:color w:val="000000"/>
          <w:sz w:val="21"/>
          <w:szCs w:val="21"/>
        </w:rPr>
        <w:t>2035</w:t>
      </w:r>
      <w:r w:rsidRPr="00E05368">
        <w:rPr>
          <w:rFonts w:ascii="Arial" w:hAnsi="Arial" w:cs="Arial" w:hint="eastAsia"/>
          <w:color w:val="000000"/>
          <w:sz w:val="21"/>
          <w:szCs w:val="21"/>
        </w:rPr>
        <w:t>年长沙市域常住人口</w:t>
      </w:r>
      <w:r w:rsidRPr="00E05368">
        <w:rPr>
          <w:rFonts w:ascii="Arial" w:hAnsi="Arial" w:cs="Arial" w:hint="eastAsia"/>
          <w:color w:val="000000"/>
          <w:sz w:val="21"/>
          <w:szCs w:val="21"/>
        </w:rPr>
        <w:t>1200</w:t>
      </w:r>
      <w:r w:rsidRPr="00E05368">
        <w:rPr>
          <w:rFonts w:ascii="Arial" w:hAnsi="Arial" w:cs="Arial" w:hint="eastAsia"/>
          <w:color w:val="000000"/>
          <w:sz w:val="21"/>
          <w:szCs w:val="21"/>
        </w:rPr>
        <w:t>万人。统筹考虑市域资源分布域承载能力，提升规划区人口聚集度，规划至</w:t>
      </w:r>
      <w:r w:rsidRPr="00E05368">
        <w:rPr>
          <w:rFonts w:ascii="Arial" w:hAnsi="Arial" w:cs="Arial" w:hint="eastAsia"/>
          <w:color w:val="000000"/>
          <w:sz w:val="21"/>
          <w:szCs w:val="21"/>
        </w:rPr>
        <w:t>2032</w:t>
      </w:r>
      <w:r w:rsidRPr="00E05368">
        <w:rPr>
          <w:rFonts w:ascii="Arial" w:hAnsi="Arial" w:cs="Arial" w:hint="eastAsia"/>
          <w:color w:val="000000"/>
          <w:sz w:val="21"/>
          <w:szCs w:val="21"/>
        </w:rPr>
        <w:t>年规划区人口</w:t>
      </w:r>
      <w:r w:rsidRPr="00E05368">
        <w:rPr>
          <w:rFonts w:ascii="Arial" w:hAnsi="Arial" w:cs="Arial" w:hint="eastAsia"/>
          <w:color w:val="000000"/>
          <w:sz w:val="21"/>
          <w:szCs w:val="21"/>
        </w:rPr>
        <w:t>900</w:t>
      </w:r>
      <w:r w:rsidRPr="00E05368">
        <w:rPr>
          <w:rFonts w:ascii="Arial" w:hAnsi="Arial" w:cs="Arial" w:hint="eastAsia"/>
          <w:color w:val="000000"/>
          <w:sz w:val="21"/>
          <w:szCs w:val="21"/>
        </w:rPr>
        <w:t>万人，浏阳、宁乡市域常住人口各</w:t>
      </w:r>
      <w:r w:rsidRPr="00E05368">
        <w:rPr>
          <w:rFonts w:ascii="Arial" w:hAnsi="Arial" w:cs="Arial" w:hint="eastAsia"/>
          <w:color w:val="000000"/>
          <w:sz w:val="21"/>
          <w:szCs w:val="21"/>
        </w:rPr>
        <w:t>150</w:t>
      </w:r>
      <w:r w:rsidRPr="00E05368">
        <w:rPr>
          <w:rFonts w:ascii="Arial" w:hAnsi="Arial" w:cs="Arial" w:hint="eastAsia"/>
          <w:color w:val="000000"/>
          <w:sz w:val="21"/>
          <w:szCs w:val="21"/>
        </w:rPr>
        <w:t>万人。</w:t>
      </w:r>
    </w:p>
    <w:p w14:paraId="2BE412FA" w14:textId="77777777" w:rsidR="00C7455C" w:rsidRPr="00E05368" w:rsidRDefault="00C7455C" w:rsidP="00C7455C">
      <w:pPr>
        <w:pStyle w:val="af1"/>
        <w:widowControl w:val="0"/>
        <w:numPr>
          <w:ilvl w:val="0"/>
          <w:numId w:val="14"/>
        </w:numPr>
        <w:snapToGrid w:val="0"/>
        <w:spacing w:line="480" w:lineRule="auto"/>
        <w:ind w:firstLineChars="0"/>
        <w:jc w:val="both"/>
        <w:rPr>
          <w:rFonts w:ascii="Arial" w:hAnsi="Arial" w:cs="Arial"/>
          <w:color w:val="000000"/>
          <w:sz w:val="21"/>
          <w:szCs w:val="21"/>
        </w:rPr>
      </w:pPr>
      <w:r w:rsidRPr="00E05368">
        <w:rPr>
          <w:rFonts w:ascii="Arial" w:hAnsi="Arial" w:cs="Arial" w:hint="eastAsia"/>
          <w:color w:val="000000"/>
          <w:sz w:val="21"/>
          <w:szCs w:val="21"/>
        </w:rPr>
        <w:t>建设用地规模</w:t>
      </w:r>
    </w:p>
    <w:p w14:paraId="67B8CFCB" w14:textId="77777777" w:rsidR="00C7455C" w:rsidRPr="00E05368" w:rsidRDefault="00C7455C" w:rsidP="00C7455C">
      <w:pPr>
        <w:widowControl w:val="0"/>
        <w:snapToGrid w:val="0"/>
        <w:spacing w:line="480" w:lineRule="auto"/>
        <w:ind w:left="420"/>
        <w:jc w:val="both"/>
        <w:rPr>
          <w:rFonts w:ascii="Arial" w:hAnsi="Arial" w:cs="Arial"/>
          <w:color w:val="000000"/>
          <w:sz w:val="21"/>
          <w:szCs w:val="21"/>
        </w:rPr>
      </w:pPr>
      <w:r w:rsidRPr="00E05368">
        <w:rPr>
          <w:rFonts w:ascii="Arial" w:hAnsi="Arial" w:cs="Arial" w:hint="eastAsia"/>
          <w:color w:val="000000"/>
          <w:sz w:val="21"/>
          <w:szCs w:val="21"/>
        </w:rPr>
        <w:lastRenderedPageBreak/>
        <w:t>规划区城乡建设用地</w:t>
      </w:r>
      <w:r w:rsidRPr="00E05368">
        <w:rPr>
          <w:rFonts w:ascii="Arial" w:hAnsi="Arial" w:cs="Arial" w:hint="eastAsia"/>
          <w:color w:val="000000"/>
          <w:sz w:val="21"/>
          <w:szCs w:val="21"/>
        </w:rPr>
        <w:t>1090</w:t>
      </w:r>
      <w:r w:rsidRPr="00E05368">
        <w:rPr>
          <w:rFonts w:ascii="Arial" w:hAnsi="Arial" w:cs="Arial" w:hint="eastAsia"/>
          <w:color w:val="000000"/>
          <w:sz w:val="21"/>
          <w:szCs w:val="21"/>
        </w:rPr>
        <w:t>平方公里，城镇建设用地</w:t>
      </w:r>
      <w:r w:rsidRPr="00E05368">
        <w:rPr>
          <w:rFonts w:ascii="Arial" w:hAnsi="Arial" w:cs="Arial" w:hint="eastAsia"/>
          <w:color w:val="000000"/>
          <w:sz w:val="21"/>
          <w:szCs w:val="21"/>
        </w:rPr>
        <w:t>930</w:t>
      </w:r>
      <w:r w:rsidRPr="00E05368">
        <w:rPr>
          <w:rFonts w:ascii="Arial" w:hAnsi="Arial" w:cs="Arial" w:hint="eastAsia"/>
          <w:color w:val="000000"/>
          <w:sz w:val="21"/>
          <w:szCs w:val="21"/>
        </w:rPr>
        <w:t>平方公里。</w:t>
      </w:r>
    </w:p>
    <w:p w14:paraId="380889D2" w14:textId="77777777" w:rsidR="00C7455C" w:rsidRPr="00E05368" w:rsidRDefault="00C7455C" w:rsidP="00C7455C">
      <w:pPr>
        <w:pStyle w:val="af1"/>
        <w:widowControl w:val="0"/>
        <w:numPr>
          <w:ilvl w:val="0"/>
          <w:numId w:val="14"/>
        </w:numPr>
        <w:snapToGrid w:val="0"/>
        <w:spacing w:line="480" w:lineRule="auto"/>
        <w:ind w:firstLineChars="0"/>
        <w:jc w:val="both"/>
        <w:rPr>
          <w:rFonts w:ascii="Arial" w:hAnsi="Arial" w:cs="Arial"/>
          <w:color w:val="000000"/>
          <w:sz w:val="21"/>
          <w:szCs w:val="21"/>
        </w:rPr>
      </w:pPr>
      <w:r w:rsidRPr="00E05368">
        <w:rPr>
          <w:rFonts w:ascii="Arial" w:hAnsi="Arial" w:cs="Arial" w:hint="eastAsia"/>
          <w:color w:val="000000"/>
          <w:sz w:val="21"/>
          <w:szCs w:val="21"/>
        </w:rPr>
        <w:t>城市空间结构</w:t>
      </w:r>
    </w:p>
    <w:p w14:paraId="3A9C066B" w14:textId="77777777" w:rsidR="00C7455C" w:rsidRPr="00E05368" w:rsidRDefault="00C7455C" w:rsidP="00C7455C">
      <w:pPr>
        <w:widowControl w:val="0"/>
        <w:snapToGrid w:val="0"/>
        <w:spacing w:line="480" w:lineRule="auto"/>
        <w:ind w:left="420"/>
        <w:jc w:val="both"/>
        <w:rPr>
          <w:rFonts w:ascii="Arial" w:hAnsi="Arial" w:cs="Arial"/>
          <w:color w:val="000000"/>
          <w:sz w:val="21"/>
          <w:szCs w:val="21"/>
        </w:rPr>
      </w:pPr>
      <w:r w:rsidRPr="00E05368">
        <w:rPr>
          <w:rFonts w:ascii="Arial" w:hAnsi="Arial" w:cs="Arial" w:hint="eastAsia"/>
          <w:color w:val="000000"/>
          <w:sz w:val="21"/>
          <w:szCs w:val="21"/>
        </w:rPr>
        <w:t>在规划区构建“一轴两带多中心”的城市空间结构。</w:t>
      </w:r>
    </w:p>
    <w:p w14:paraId="0EAF1B81" w14:textId="77777777" w:rsidR="00C7455C" w:rsidRPr="00E05368" w:rsidRDefault="00C7455C" w:rsidP="00C7455C">
      <w:pPr>
        <w:widowControl w:val="0"/>
        <w:snapToGrid w:val="0"/>
        <w:spacing w:line="480" w:lineRule="auto"/>
        <w:ind w:left="420"/>
        <w:jc w:val="both"/>
        <w:rPr>
          <w:rFonts w:ascii="Arial" w:hAnsi="Arial" w:cs="Arial"/>
          <w:color w:val="000000"/>
          <w:sz w:val="21"/>
          <w:szCs w:val="21"/>
        </w:rPr>
      </w:pPr>
      <w:r w:rsidRPr="00E05368">
        <w:rPr>
          <w:rFonts w:ascii="Arial" w:hAnsi="Arial" w:cs="Arial" w:hint="eastAsia"/>
          <w:color w:val="000000"/>
          <w:sz w:val="21"/>
          <w:szCs w:val="21"/>
        </w:rPr>
        <w:t>“一轴”：枫林路、五一大道和人民路构筑东西向城市综合发展轴。</w:t>
      </w:r>
    </w:p>
    <w:p w14:paraId="6EBED52A" w14:textId="77777777" w:rsidR="00C7455C" w:rsidRPr="00E05368" w:rsidRDefault="00C7455C" w:rsidP="00C7455C">
      <w:pPr>
        <w:widowControl w:val="0"/>
        <w:snapToGrid w:val="0"/>
        <w:spacing w:line="480" w:lineRule="auto"/>
        <w:ind w:left="420"/>
        <w:jc w:val="both"/>
        <w:rPr>
          <w:rFonts w:ascii="Arial" w:hAnsi="Arial" w:cs="Arial"/>
          <w:color w:val="000000"/>
          <w:sz w:val="21"/>
          <w:szCs w:val="21"/>
        </w:rPr>
      </w:pPr>
      <w:r w:rsidRPr="00E05368">
        <w:rPr>
          <w:rFonts w:ascii="Arial" w:hAnsi="Arial" w:cs="Arial" w:hint="eastAsia"/>
          <w:color w:val="000000"/>
          <w:sz w:val="21"/>
          <w:szCs w:val="21"/>
        </w:rPr>
        <w:t>“两带”：打造湘江综合服务带、捞刀河和浏阳河文化旅游产业。</w:t>
      </w:r>
    </w:p>
    <w:p w14:paraId="2A049A08"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“多中心”：规划构建由“城市主中心</w:t>
      </w:r>
      <w:r w:rsidRPr="00E05368">
        <w:rPr>
          <w:rFonts w:ascii="Arial" w:hAnsi="Arial" w:cs="Arial" w:hint="eastAsia"/>
          <w:color w:val="000000"/>
          <w:sz w:val="21"/>
          <w:szCs w:val="21"/>
        </w:rPr>
        <w:t>-</w:t>
      </w:r>
      <w:r w:rsidRPr="00E05368">
        <w:rPr>
          <w:rFonts w:ascii="Arial" w:hAnsi="Arial" w:cs="Arial" w:hint="eastAsia"/>
          <w:color w:val="000000"/>
          <w:sz w:val="21"/>
          <w:szCs w:val="21"/>
        </w:rPr>
        <w:t>城市副中心</w:t>
      </w:r>
      <w:r w:rsidRPr="00E05368">
        <w:rPr>
          <w:rFonts w:ascii="Arial" w:hAnsi="Arial" w:cs="Arial" w:hint="eastAsia"/>
          <w:color w:val="000000"/>
          <w:sz w:val="21"/>
          <w:szCs w:val="21"/>
        </w:rPr>
        <w:t>/</w:t>
      </w:r>
      <w:r w:rsidRPr="00E05368">
        <w:rPr>
          <w:rFonts w:ascii="Arial" w:hAnsi="Arial" w:cs="Arial" w:hint="eastAsia"/>
          <w:color w:val="000000"/>
          <w:sz w:val="21"/>
          <w:szCs w:val="21"/>
        </w:rPr>
        <w:t>专业中心</w:t>
      </w:r>
      <w:r w:rsidRPr="00E05368">
        <w:rPr>
          <w:rFonts w:ascii="Arial" w:hAnsi="Arial" w:cs="Arial" w:hint="eastAsia"/>
          <w:color w:val="000000"/>
          <w:sz w:val="21"/>
          <w:szCs w:val="21"/>
        </w:rPr>
        <w:t>-</w:t>
      </w:r>
      <w:r w:rsidRPr="00E05368">
        <w:rPr>
          <w:rFonts w:ascii="Arial" w:hAnsi="Arial" w:cs="Arial" w:hint="eastAsia"/>
          <w:color w:val="000000"/>
          <w:sz w:val="21"/>
          <w:szCs w:val="21"/>
        </w:rPr>
        <w:t>组团中心”三级城市中心体系，包括</w:t>
      </w:r>
      <w:r w:rsidRPr="00E05368">
        <w:rPr>
          <w:rFonts w:ascii="Arial" w:hAnsi="Arial" w:cs="Arial" w:hint="eastAsia"/>
          <w:color w:val="000000"/>
          <w:sz w:val="21"/>
          <w:szCs w:val="21"/>
        </w:rPr>
        <w:t>1</w:t>
      </w:r>
      <w:r w:rsidRPr="00E05368">
        <w:rPr>
          <w:rFonts w:ascii="Arial" w:hAnsi="Arial" w:cs="Arial" w:hint="eastAsia"/>
          <w:color w:val="000000"/>
          <w:sz w:val="21"/>
          <w:szCs w:val="21"/>
        </w:rPr>
        <w:t>个城市主中心、</w:t>
      </w:r>
      <w:r w:rsidRPr="00E05368">
        <w:rPr>
          <w:rFonts w:ascii="Arial" w:hAnsi="Arial" w:cs="Arial" w:hint="eastAsia"/>
          <w:color w:val="000000"/>
          <w:sz w:val="21"/>
          <w:szCs w:val="21"/>
        </w:rPr>
        <w:t>2</w:t>
      </w:r>
      <w:r w:rsidRPr="00E05368">
        <w:rPr>
          <w:rFonts w:ascii="Arial" w:hAnsi="Arial" w:cs="Arial" w:hint="eastAsia"/>
          <w:color w:val="000000"/>
          <w:sz w:val="21"/>
          <w:szCs w:val="21"/>
        </w:rPr>
        <w:t>个城市副中心（雷锋胡</w:t>
      </w:r>
      <w:r w:rsidRPr="00E05368">
        <w:rPr>
          <w:rFonts w:ascii="Arial" w:hAnsi="Arial" w:cs="Arial" w:hint="eastAsia"/>
          <w:color w:val="000000"/>
          <w:sz w:val="21"/>
          <w:szCs w:val="21"/>
        </w:rPr>
        <w:t>-</w:t>
      </w:r>
      <w:r w:rsidRPr="00E05368">
        <w:rPr>
          <w:rFonts w:ascii="Arial" w:hAnsi="Arial" w:cs="Arial" w:hint="eastAsia"/>
          <w:color w:val="000000"/>
          <w:sz w:val="21"/>
          <w:szCs w:val="21"/>
        </w:rPr>
        <w:t>梅溪湖片区河西城市副中心、黄兴片区河东城市副中心）、</w:t>
      </w:r>
      <w:r w:rsidRPr="00E05368">
        <w:rPr>
          <w:rFonts w:ascii="Arial" w:hAnsi="Arial" w:cs="Arial" w:hint="eastAsia"/>
          <w:color w:val="000000"/>
          <w:sz w:val="21"/>
          <w:szCs w:val="21"/>
        </w:rPr>
        <w:t>3</w:t>
      </w:r>
      <w:r w:rsidRPr="00E05368">
        <w:rPr>
          <w:rFonts w:ascii="Arial" w:hAnsi="Arial" w:cs="Arial" w:hint="eastAsia"/>
          <w:color w:val="000000"/>
          <w:sz w:val="21"/>
          <w:szCs w:val="21"/>
        </w:rPr>
        <w:t>个专业中心（高铁西城商贸商务中心、临空经济中心、大托区域服务中心）和</w:t>
      </w:r>
      <w:r w:rsidRPr="00E05368">
        <w:rPr>
          <w:rFonts w:ascii="Arial" w:hAnsi="Arial" w:cs="Arial" w:hint="eastAsia"/>
          <w:color w:val="000000"/>
          <w:sz w:val="21"/>
          <w:szCs w:val="21"/>
        </w:rPr>
        <w:t>5</w:t>
      </w:r>
      <w:r w:rsidRPr="00E05368">
        <w:rPr>
          <w:rFonts w:ascii="Arial" w:hAnsi="Arial" w:cs="Arial" w:hint="eastAsia"/>
          <w:color w:val="000000"/>
          <w:sz w:val="21"/>
          <w:szCs w:val="21"/>
        </w:rPr>
        <w:t>个组团中心（星沙组团、省府</w:t>
      </w:r>
      <w:r w:rsidRPr="00E05368">
        <w:rPr>
          <w:rFonts w:ascii="Arial" w:hAnsi="Arial" w:cs="Arial" w:hint="eastAsia"/>
          <w:color w:val="000000"/>
          <w:sz w:val="21"/>
          <w:szCs w:val="21"/>
        </w:rPr>
        <w:t>-</w:t>
      </w:r>
      <w:r w:rsidRPr="00E05368">
        <w:rPr>
          <w:rFonts w:ascii="Arial" w:hAnsi="Arial" w:cs="Arial" w:hint="eastAsia"/>
          <w:color w:val="000000"/>
          <w:sz w:val="21"/>
          <w:szCs w:val="21"/>
        </w:rPr>
        <w:t>红星组团、洋湖组团、望城组团和高岭组团）。</w:t>
      </w:r>
    </w:p>
    <w:p w14:paraId="0D95DC6E" w14:textId="77777777" w:rsidR="00C7455C" w:rsidRPr="00E05368" w:rsidRDefault="00C7455C" w:rsidP="00C7455C">
      <w:pPr>
        <w:widowControl w:val="0"/>
        <w:snapToGrid w:val="0"/>
        <w:spacing w:line="480" w:lineRule="auto"/>
        <w:jc w:val="center"/>
        <w:rPr>
          <w:rFonts w:ascii="Arial" w:hAnsi="Arial" w:cs="Arial"/>
          <w:color w:val="000000"/>
          <w:sz w:val="21"/>
          <w:szCs w:val="21"/>
        </w:rPr>
      </w:pPr>
      <w:r w:rsidRPr="00E05368">
        <w:rPr>
          <w:rFonts w:ascii="Arial" w:hAnsi="Arial" w:cs="Arial"/>
          <w:noProof/>
          <w:color w:val="000000"/>
          <w:sz w:val="21"/>
          <w:szCs w:val="21"/>
        </w:rPr>
        <w:drawing>
          <wp:inline distT="0" distB="0" distL="0" distR="0" wp14:anchorId="4F2BD064" wp14:editId="5EE677C6">
            <wp:extent cx="6005945" cy="2895600"/>
            <wp:effectExtent l="0" t="0" r="0" b="0"/>
            <wp:docPr id="14" name="图片 14" descr="C:\DOCUME~1\ADMINI~1\LOCALS~1\Temp\1595907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159590713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4653" cy="2894977"/>
                    </a:xfrm>
                    <a:prstGeom prst="rect">
                      <a:avLst/>
                    </a:prstGeom>
                    <a:noFill/>
                    <a:ln>
                      <a:noFill/>
                    </a:ln>
                  </pic:spPr>
                </pic:pic>
              </a:graphicData>
            </a:graphic>
          </wp:inline>
        </w:drawing>
      </w:r>
    </w:p>
    <w:p w14:paraId="4936324A"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hint="eastAsia"/>
          <w:color w:val="000000"/>
          <w:sz w:val="21"/>
          <w:szCs w:val="21"/>
        </w:rPr>
        <w:t>城市交通发展规划</w:t>
      </w:r>
    </w:p>
    <w:p w14:paraId="3F3421EA"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至</w:t>
      </w:r>
      <w:r w:rsidRPr="00E05368">
        <w:rPr>
          <w:rFonts w:ascii="Arial" w:hAnsi="Arial" w:cs="Arial" w:hint="eastAsia"/>
          <w:color w:val="000000"/>
          <w:sz w:val="21"/>
          <w:szCs w:val="21"/>
        </w:rPr>
        <w:t>2035</w:t>
      </w:r>
      <w:r w:rsidRPr="00E05368">
        <w:rPr>
          <w:rFonts w:ascii="Arial" w:hAnsi="Arial" w:cs="Arial" w:hint="eastAsia"/>
          <w:color w:val="000000"/>
          <w:sz w:val="21"/>
          <w:szCs w:val="21"/>
        </w:rPr>
        <w:t>年，规划区快速路网密度达到</w:t>
      </w:r>
      <w:r w:rsidRPr="00E05368">
        <w:rPr>
          <w:rFonts w:ascii="Arial" w:hAnsi="Arial" w:cs="Arial" w:hint="eastAsia"/>
          <w:color w:val="000000"/>
          <w:sz w:val="21"/>
          <w:szCs w:val="21"/>
        </w:rPr>
        <w:t>0.5</w:t>
      </w:r>
      <w:r w:rsidRPr="00E05368">
        <w:rPr>
          <w:rFonts w:ascii="Arial" w:hAnsi="Arial" w:cs="Arial" w:hint="eastAsia"/>
          <w:color w:val="000000"/>
          <w:sz w:val="21"/>
          <w:szCs w:val="21"/>
        </w:rPr>
        <w:t>公里</w:t>
      </w:r>
      <w:r w:rsidRPr="00E05368">
        <w:rPr>
          <w:rFonts w:ascii="Arial" w:hAnsi="Arial" w:cs="Arial" w:hint="eastAsia"/>
          <w:color w:val="000000"/>
          <w:sz w:val="21"/>
          <w:szCs w:val="21"/>
        </w:rPr>
        <w:t>/</w:t>
      </w:r>
      <w:r w:rsidRPr="00E05368">
        <w:rPr>
          <w:rFonts w:ascii="Arial" w:hAnsi="Arial" w:cs="Arial" w:hint="eastAsia"/>
          <w:color w:val="000000"/>
          <w:sz w:val="21"/>
          <w:szCs w:val="21"/>
        </w:rPr>
        <w:t>平方公里，总体路网密度不低于</w:t>
      </w:r>
      <w:r w:rsidRPr="00E05368">
        <w:rPr>
          <w:rFonts w:ascii="Arial" w:hAnsi="Arial" w:cs="Arial" w:hint="eastAsia"/>
          <w:color w:val="000000"/>
          <w:sz w:val="21"/>
          <w:szCs w:val="21"/>
        </w:rPr>
        <w:t>9</w:t>
      </w:r>
      <w:r w:rsidRPr="00E05368">
        <w:rPr>
          <w:rFonts w:ascii="Arial" w:hAnsi="Arial" w:cs="Arial" w:hint="eastAsia"/>
          <w:color w:val="000000"/>
          <w:sz w:val="21"/>
          <w:szCs w:val="21"/>
        </w:rPr>
        <w:t>公里</w:t>
      </w:r>
      <w:r w:rsidRPr="00E05368">
        <w:rPr>
          <w:rFonts w:ascii="Arial" w:hAnsi="Arial" w:cs="Arial" w:hint="eastAsia"/>
          <w:color w:val="000000"/>
          <w:sz w:val="21"/>
          <w:szCs w:val="21"/>
        </w:rPr>
        <w:t>/</w:t>
      </w:r>
      <w:r w:rsidRPr="00E05368">
        <w:rPr>
          <w:rFonts w:ascii="Arial" w:hAnsi="Arial" w:cs="Arial" w:hint="eastAsia"/>
          <w:color w:val="000000"/>
          <w:sz w:val="21"/>
          <w:szCs w:val="21"/>
        </w:rPr>
        <w:t>平方公里。</w:t>
      </w:r>
    </w:p>
    <w:p w14:paraId="4E05F077"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快速路：规划形成“两环八联七纵四横”快速路网体系，规划区内总里程达到</w:t>
      </w:r>
      <w:r w:rsidRPr="00E05368">
        <w:rPr>
          <w:rFonts w:ascii="Arial" w:hAnsi="Arial" w:cs="Arial" w:hint="eastAsia"/>
          <w:color w:val="000000"/>
          <w:sz w:val="21"/>
          <w:szCs w:val="21"/>
        </w:rPr>
        <w:t>683</w:t>
      </w:r>
      <w:r w:rsidRPr="00E05368">
        <w:rPr>
          <w:rFonts w:ascii="Arial" w:hAnsi="Arial" w:cs="Arial" w:hint="eastAsia"/>
          <w:color w:val="000000"/>
          <w:sz w:val="21"/>
          <w:szCs w:val="21"/>
        </w:rPr>
        <w:t>公里，实现都市区各个组团间的快速联系。逐步实施城区段长潭西高速公路、京港澳高速公路、长株高速公路、机场高速公路等高速公路改快速路，进一步提升规划区快速道路系统，促进规划区与株洲、湘潭的同城化快速联系。</w:t>
      </w:r>
    </w:p>
    <w:p w14:paraId="54E6D2A1"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noProof/>
          <w:color w:val="000000"/>
          <w:sz w:val="21"/>
          <w:szCs w:val="21"/>
        </w:rPr>
        <w:lastRenderedPageBreak/>
        <w:drawing>
          <wp:anchor distT="0" distB="0" distL="114300" distR="114300" simplePos="0" relativeHeight="251666944" behindDoc="0" locked="0" layoutInCell="1" allowOverlap="1" wp14:anchorId="4A8DD2E7" wp14:editId="3DE0B7F1">
            <wp:simplePos x="0" y="0"/>
            <wp:positionH relativeFrom="column">
              <wp:posOffset>2934335</wp:posOffset>
            </wp:positionH>
            <wp:positionV relativeFrom="paragraph">
              <wp:posOffset>1270</wp:posOffset>
            </wp:positionV>
            <wp:extent cx="2959735" cy="2735580"/>
            <wp:effectExtent l="0" t="0" r="0" b="7620"/>
            <wp:wrapSquare wrapText="bothSides"/>
            <wp:docPr id="16" name="图片 16" descr="C:\DOCUME~1\ADMINI~1\LOCALS~1\Temp\15959120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LOCALS~1\Temp\1595912072(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9735"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368">
        <w:rPr>
          <w:rFonts w:ascii="Arial" w:hAnsi="Arial" w:cs="Arial" w:hint="eastAsia"/>
          <w:color w:val="000000"/>
          <w:sz w:val="21"/>
          <w:szCs w:val="21"/>
        </w:rPr>
        <w:t>主干路：规划形成“十六纵十二横”的结构性主干路，主要承担城市相邻组团以及内部功能片区间的道路交通联系。</w:t>
      </w:r>
    </w:p>
    <w:p w14:paraId="362B5CAE"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次干路和支路：提升次干路和支路规划实施率，落实街区制标准，着力打通断头瓶颈，提高次支路网密度，优化城市路网结构，提高城市道路承载力。</w:t>
      </w:r>
    </w:p>
    <w:p w14:paraId="388F5228" w14:textId="64654BB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3.</w:t>
      </w:r>
      <w:r w:rsidRPr="00E05368">
        <w:rPr>
          <w:rFonts w:ascii="Arial" w:hAnsi="Arial" w:cs="Arial" w:hint="eastAsia"/>
          <w:color w:val="000000"/>
          <w:sz w:val="21"/>
          <w:szCs w:val="21"/>
        </w:rPr>
        <w:t>《</w:t>
      </w:r>
      <w:r w:rsidRPr="00E05368">
        <w:rPr>
          <w:rFonts w:ascii="Arial" w:hAnsi="Arial" w:cs="Arial"/>
          <w:color w:val="000000"/>
          <w:sz w:val="21"/>
          <w:szCs w:val="21"/>
        </w:rPr>
        <w:t>2020</w:t>
      </w:r>
      <w:r w:rsidRPr="00E05368">
        <w:rPr>
          <w:rFonts w:ascii="Arial" w:hAnsi="Arial" w:cs="Arial"/>
          <w:color w:val="000000"/>
          <w:sz w:val="21"/>
          <w:szCs w:val="21"/>
        </w:rPr>
        <w:t>年</w:t>
      </w:r>
      <w:r w:rsidR="00192B83" w:rsidRPr="00E05368">
        <w:rPr>
          <w:rFonts w:ascii="Arial" w:hAnsi="Arial" w:cs="Arial" w:hint="eastAsia"/>
          <w:color w:val="000000"/>
          <w:sz w:val="21"/>
          <w:szCs w:val="21"/>
        </w:rPr>
        <w:t>长沙</w:t>
      </w:r>
      <w:r w:rsidRPr="00E05368">
        <w:rPr>
          <w:rFonts w:ascii="Arial" w:hAnsi="Arial" w:cs="Arial"/>
          <w:color w:val="000000"/>
          <w:sz w:val="21"/>
          <w:szCs w:val="21"/>
        </w:rPr>
        <w:t>市政府工作报告</w:t>
      </w:r>
      <w:r w:rsidRPr="00E05368">
        <w:rPr>
          <w:rFonts w:ascii="Arial" w:hAnsi="Arial" w:cs="Arial" w:hint="eastAsia"/>
          <w:color w:val="000000"/>
          <w:sz w:val="21"/>
          <w:szCs w:val="21"/>
        </w:rPr>
        <w:t>》</w:t>
      </w:r>
    </w:p>
    <w:p w14:paraId="6D4FA54A"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长沙市人民政府市长胡忠雄作长沙市人民政府工作报告中指出，</w:t>
      </w:r>
      <w:r w:rsidRPr="00E05368">
        <w:rPr>
          <w:rFonts w:ascii="Arial" w:hAnsi="Arial" w:cs="Arial" w:hint="eastAsia"/>
          <w:color w:val="000000"/>
          <w:sz w:val="21"/>
          <w:szCs w:val="21"/>
        </w:rPr>
        <w:t>2020</w:t>
      </w:r>
      <w:r w:rsidRPr="00E05368">
        <w:rPr>
          <w:rFonts w:ascii="Arial" w:hAnsi="Arial" w:cs="Arial" w:hint="eastAsia"/>
          <w:color w:val="000000"/>
          <w:sz w:val="21"/>
          <w:szCs w:val="21"/>
        </w:rPr>
        <w:t>年是全面建成小康社会和“十三五”规划收官之年，长沙的未来机遇和挑战同在，发展与风险并存。从机遇看，我国经济稳中向好、长期向好的基本趋势没有改变，国家坚持宏观政策要稳、微观政策要活、社会政策要托底的政策框架，逆周期调节力度不断加大，技术创新、减税降费等方面的政策支持将会叠加发力；省委、省政府高度重视和支持省会城市高质量发展，创造条件让长沙更好地发挥示范引领、辐射带动作用；全市</w:t>
      </w:r>
      <w:r w:rsidRPr="00E05368">
        <w:rPr>
          <w:rFonts w:ascii="Arial" w:hAnsi="Arial" w:cs="Arial"/>
          <w:color w:val="000000"/>
          <w:sz w:val="21"/>
          <w:szCs w:val="21"/>
        </w:rPr>
        <w:t>22</w:t>
      </w:r>
      <w:r w:rsidRPr="00E05368">
        <w:rPr>
          <w:rFonts w:ascii="Arial" w:hAnsi="Arial" w:cs="Arial"/>
          <w:color w:val="000000"/>
          <w:sz w:val="21"/>
          <w:szCs w:val="21"/>
        </w:rPr>
        <w:t>条产业链持续壮大，重大项目作用逐步显现，智能制造和现代服务业</w:t>
      </w:r>
      <w:r w:rsidRPr="00E05368">
        <w:rPr>
          <w:rFonts w:ascii="Arial" w:hAnsi="Arial" w:cs="Arial"/>
          <w:color w:val="000000"/>
          <w:sz w:val="21"/>
          <w:szCs w:val="21"/>
        </w:rPr>
        <w:t>“</w:t>
      </w:r>
      <w:r w:rsidRPr="00E05368">
        <w:rPr>
          <w:rFonts w:ascii="Arial" w:hAnsi="Arial" w:cs="Arial"/>
          <w:color w:val="000000"/>
          <w:sz w:val="21"/>
          <w:szCs w:val="21"/>
        </w:rPr>
        <w:t>双轮驱动</w:t>
      </w:r>
      <w:r w:rsidRPr="00E05368">
        <w:rPr>
          <w:rFonts w:ascii="Arial" w:hAnsi="Arial" w:cs="Arial"/>
          <w:color w:val="000000"/>
          <w:sz w:val="21"/>
          <w:szCs w:val="21"/>
        </w:rPr>
        <w:t>”</w:t>
      </w:r>
      <w:r w:rsidRPr="00E05368">
        <w:rPr>
          <w:rFonts w:ascii="Arial" w:hAnsi="Arial" w:cs="Arial"/>
          <w:color w:val="000000"/>
          <w:sz w:val="21"/>
          <w:szCs w:val="21"/>
        </w:rPr>
        <w:t>基础不断强化，经济社会平稳运行的支撑更加有力。总之，长沙仍</w:t>
      </w:r>
      <w:r w:rsidRPr="00E05368">
        <w:rPr>
          <w:rFonts w:ascii="Arial" w:hAnsi="Arial" w:cs="Arial" w:hint="eastAsia"/>
          <w:color w:val="000000"/>
          <w:sz w:val="21"/>
          <w:szCs w:val="21"/>
        </w:rPr>
        <w:t>然处于重大战略机遇期。从挑战看，我国正处在转变发展方式、优化经济结构、转换增长动力的攻关期，结构性、体制性、周期性问题相互交织，受“三期叠加”、经济下行压力加大和三大攻坚战任务仍然艰巨等影响，长沙推动经济高质量发展与生态高水平保护的统筹需要持续加强，防范债务风险和稳定投资增长的矛盾需要重点破解，应对先进城市竞争与带动区域共同发展的关系需要协同推进。我们一定要保持定力、激发活力、创新动力、形成合力，积极应对各种风险挑战，保持高质量发展良好势头，加快现代化长沙建设进程，努力展现省会城市更大担当、彰显幸福长沙更大作为。</w:t>
      </w:r>
    </w:p>
    <w:p w14:paraId="23850324"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今年政府工作的总体要求是：以习近平新时代中国特色社会主义思想为指导，全面贯彻党的十九大和十九届二中、三中、四中全会精神，认真落实习近平总书记在推动中部地区崛起工作座谈会上的讲话和对湖南工作的重要讲话指示精神，增强“四个意识”、坚定“四个自信”、做到“两个维护”，坚持稳中求进工作总基调，坚持新发展理念，坚持以供给侧结构性改革为主线，坚持以改革开放为动</w:t>
      </w:r>
      <w:r w:rsidRPr="00E05368">
        <w:rPr>
          <w:rFonts w:ascii="Arial" w:hAnsi="Arial" w:cs="Arial" w:hint="eastAsia"/>
          <w:color w:val="000000"/>
          <w:sz w:val="21"/>
          <w:szCs w:val="21"/>
        </w:rPr>
        <w:lastRenderedPageBreak/>
        <w:t>力，以省委“全面小康决胜年”为引领，以“推动制造业高质量发展”为抓手，深入实施创新引领开放崛起战略，深入推进现代化长沙和“三个中心”建设，坚决打赢三大攻坚战，全面做好“六稳”工作，持续推进产业项目建设和营商环境优化，统筹推进稳增长、促改革、调结构、惠民生、防风险、保稳定，促进经济社会高质量发展，确保全面建成小康社会和“十三五”规划圆满收官。</w:t>
      </w:r>
      <w:r w:rsidRPr="00E05368">
        <w:rPr>
          <w:rFonts w:ascii="Arial" w:hAnsi="Arial" w:cs="Arial"/>
          <w:color w:val="000000"/>
          <w:sz w:val="21"/>
          <w:szCs w:val="21"/>
        </w:rPr>
        <w:t xml:space="preserve"> </w:t>
      </w:r>
    </w:p>
    <w:p w14:paraId="40D64E4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全市经济社会发展的主要目标是：地区生产总值增长</w:t>
      </w:r>
      <w:r w:rsidRPr="00E05368">
        <w:rPr>
          <w:rFonts w:ascii="Arial" w:hAnsi="Arial" w:cs="Arial"/>
          <w:color w:val="000000"/>
          <w:sz w:val="21"/>
          <w:szCs w:val="21"/>
        </w:rPr>
        <w:t>8%</w:t>
      </w:r>
      <w:r w:rsidRPr="00E05368">
        <w:rPr>
          <w:rFonts w:ascii="Arial" w:hAnsi="Arial" w:cs="Arial"/>
          <w:color w:val="000000"/>
          <w:sz w:val="21"/>
          <w:szCs w:val="21"/>
        </w:rPr>
        <w:t>左右；固定资产投资增长</w:t>
      </w:r>
      <w:r w:rsidRPr="00E05368">
        <w:rPr>
          <w:rFonts w:ascii="Arial" w:hAnsi="Arial" w:cs="Arial"/>
          <w:color w:val="000000"/>
          <w:sz w:val="21"/>
          <w:szCs w:val="21"/>
        </w:rPr>
        <w:t>9%</w:t>
      </w:r>
      <w:r w:rsidRPr="00E05368">
        <w:rPr>
          <w:rFonts w:ascii="Arial" w:hAnsi="Arial" w:cs="Arial"/>
          <w:color w:val="000000"/>
          <w:sz w:val="21"/>
          <w:szCs w:val="21"/>
        </w:rPr>
        <w:t>；规模以上工业增加值增长</w:t>
      </w:r>
      <w:r w:rsidRPr="00E05368">
        <w:rPr>
          <w:rFonts w:ascii="Arial" w:hAnsi="Arial" w:cs="Arial"/>
          <w:color w:val="000000"/>
          <w:sz w:val="21"/>
          <w:szCs w:val="21"/>
        </w:rPr>
        <w:t>8.5%</w:t>
      </w:r>
      <w:r w:rsidRPr="00E05368">
        <w:rPr>
          <w:rFonts w:ascii="Arial" w:hAnsi="Arial" w:cs="Arial"/>
          <w:color w:val="000000"/>
          <w:sz w:val="21"/>
          <w:szCs w:val="21"/>
        </w:rPr>
        <w:t>左右；社会消费品零售总额增长</w:t>
      </w:r>
      <w:r w:rsidRPr="00E05368">
        <w:rPr>
          <w:rFonts w:ascii="Arial" w:hAnsi="Arial" w:cs="Arial"/>
          <w:color w:val="000000"/>
          <w:sz w:val="21"/>
          <w:szCs w:val="21"/>
        </w:rPr>
        <w:t>10%</w:t>
      </w:r>
      <w:r w:rsidRPr="00E05368">
        <w:rPr>
          <w:rFonts w:ascii="Arial" w:hAnsi="Arial" w:cs="Arial"/>
          <w:color w:val="000000"/>
          <w:sz w:val="21"/>
          <w:szCs w:val="21"/>
        </w:rPr>
        <w:t>；地方一般公共预算收入增长</w:t>
      </w:r>
      <w:r w:rsidRPr="00E05368">
        <w:rPr>
          <w:rFonts w:ascii="Arial" w:hAnsi="Arial" w:cs="Arial"/>
          <w:color w:val="000000"/>
          <w:sz w:val="21"/>
          <w:szCs w:val="21"/>
        </w:rPr>
        <w:t>6.5%</w:t>
      </w:r>
      <w:r w:rsidRPr="00E05368">
        <w:rPr>
          <w:rFonts w:ascii="Arial" w:hAnsi="Arial" w:cs="Arial"/>
          <w:color w:val="000000"/>
          <w:sz w:val="21"/>
          <w:szCs w:val="21"/>
        </w:rPr>
        <w:t>；全体居民人均可支配收入增长</w:t>
      </w:r>
      <w:r w:rsidRPr="00E05368">
        <w:rPr>
          <w:rFonts w:ascii="Arial" w:hAnsi="Arial" w:cs="Arial"/>
          <w:color w:val="000000"/>
          <w:sz w:val="21"/>
          <w:szCs w:val="21"/>
        </w:rPr>
        <w:t>8%</w:t>
      </w:r>
      <w:r w:rsidRPr="00E05368">
        <w:rPr>
          <w:rFonts w:ascii="Arial" w:hAnsi="Arial" w:cs="Arial"/>
          <w:color w:val="000000"/>
          <w:sz w:val="21"/>
          <w:szCs w:val="21"/>
        </w:rPr>
        <w:t>；单位地区生产总值能耗下降</w:t>
      </w:r>
      <w:r w:rsidRPr="00E05368">
        <w:rPr>
          <w:rFonts w:ascii="Arial" w:hAnsi="Arial" w:cs="Arial"/>
          <w:color w:val="000000"/>
          <w:sz w:val="21"/>
          <w:szCs w:val="21"/>
        </w:rPr>
        <w:t>2%</w:t>
      </w:r>
      <w:r w:rsidRPr="00E05368">
        <w:rPr>
          <w:rFonts w:ascii="Arial" w:hAnsi="Arial" w:cs="Arial"/>
          <w:color w:val="000000"/>
          <w:sz w:val="21"/>
          <w:szCs w:val="21"/>
        </w:rPr>
        <w:t>，税收占财政收入比重、减排任务完成省定指标；城镇登记失业率控制在</w:t>
      </w:r>
      <w:r w:rsidRPr="00E05368">
        <w:rPr>
          <w:rFonts w:ascii="Arial" w:hAnsi="Arial" w:cs="Arial"/>
          <w:color w:val="000000"/>
          <w:sz w:val="21"/>
          <w:szCs w:val="21"/>
        </w:rPr>
        <w:t>4%</w:t>
      </w:r>
      <w:r w:rsidRPr="00E05368">
        <w:rPr>
          <w:rFonts w:ascii="Arial" w:hAnsi="Arial" w:cs="Arial"/>
          <w:color w:val="000000"/>
          <w:sz w:val="21"/>
          <w:szCs w:val="21"/>
        </w:rPr>
        <w:t>以内，居民消费价格指数</w:t>
      </w:r>
      <w:r w:rsidRPr="00E05368">
        <w:rPr>
          <w:rFonts w:ascii="Arial" w:hAnsi="Arial" w:cs="Arial"/>
          <w:color w:val="000000"/>
          <w:sz w:val="21"/>
          <w:szCs w:val="21"/>
        </w:rPr>
        <w:t>103.5</w:t>
      </w:r>
      <w:r w:rsidRPr="00E05368">
        <w:rPr>
          <w:rFonts w:ascii="Arial" w:hAnsi="Arial" w:cs="Arial"/>
          <w:color w:val="000000"/>
          <w:sz w:val="21"/>
          <w:szCs w:val="21"/>
        </w:rPr>
        <w:t>左右。</w:t>
      </w:r>
    </w:p>
    <w:p w14:paraId="7885B73B" w14:textId="77777777" w:rsidR="00C7455C" w:rsidRPr="00E05368" w:rsidRDefault="00C7455C" w:rsidP="00C7455C">
      <w:pPr>
        <w:pStyle w:val="2"/>
        <w:tabs>
          <w:tab w:val="left" w:pos="5220"/>
        </w:tabs>
        <w:spacing w:before="0" w:after="0" w:line="480" w:lineRule="auto"/>
        <w:ind w:firstLineChars="98" w:firstLine="207"/>
        <w:jc w:val="both"/>
        <w:rPr>
          <w:rFonts w:eastAsia="宋体" w:cs="Arial"/>
          <w:sz w:val="21"/>
          <w:szCs w:val="21"/>
        </w:rPr>
      </w:pPr>
      <w:bookmarkStart w:id="103" w:name="_Toc43885858"/>
      <w:bookmarkStart w:id="104" w:name="_Toc47300700"/>
      <w:r w:rsidRPr="00E05368">
        <w:rPr>
          <w:rFonts w:eastAsia="宋体" w:cs="Arial"/>
          <w:sz w:val="21"/>
          <w:szCs w:val="21"/>
        </w:rPr>
        <w:t>（</w:t>
      </w:r>
      <w:r w:rsidRPr="00E05368">
        <w:rPr>
          <w:rFonts w:eastAsia="宋体" w:cs="Arial" w:hint="eastAsia"/>
          <w:sz w:val="21"/>
          <w:szCs w:val="21"/>
        </w:rPr>
        <w:t>四）土地市场概况</w:t>
      </w:r>
      <w:bookmarkEnd w:id="103"/>
      <w:bookmarkEnd w:id="104"/>
    </w:p>
    <w:p w14:paraId="3CD3508A"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hint="eastAsia"/>
          <w:color w:val="000000"/>
          <w:sz w:val="21"/>
          <w:szCs w:val="21"/>
        </w:rPr>
        <w:t>、供应情况</w:t>
      </w:r>
    </w:p>
    <w:p w14:paraId="11C58C9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2015-2019</w:t>
      </w:r>
      <w:r w:rsidRPr="00E05368">
        <w:rPr>
          <w:rFonts w:ascii="Arial" w:hAnsi="Arial" w:cs="Arial" w:hint="eastAsia"/>
          <w:color w:val="000000"/>
          <w:sz w:val="21"/>
          <w:szCs w:val="21"/>
        </w:rPr>
        <w:t>年长沙市住宅用地土地供应量整体呈持续攀升态势，从近</w:t>
      </w:r>
      <w:r w:rsidRPr="00E05368">
        <w:rPr>
          <w:rFonts w:ascii="Arial" w:hAnsi="Arial" w:cs="Arial" w:hint="eastAsia"/>
          <w:color w:val="000000"/>
          <w:sz w:val="21"/>
          <w:szCs w:val="21"/>
        </w:rPr>
        <w:t>5</w:t>
      </w:r>
      <w:r w:rsidRPr="00E05368">
        <w:rPr>
          <w:rFonts w:ascii="Arial" w:hAnsi="Arial" w:cs="Arial" w:hint="eastAsia"/>
          <w:color w:val="000000"/>
          <w:sz w:val="21"/>
          <w:szCs w:val="21"/>
        </w:rPr>
        <w:t>年供应年度走势来看，自</w:t>
      </w:r>
      <w:r w:rsidRPr="00E05368">
        <w:rPr>
          <w:rFonts w:ascii="Arial" w:hAnsi="Arial" w:cs="Arial" w:hint="eastAsia"/>
          <w:color w:val="000000"/>
          <w:sz w:val="21"/>
          <w:szCs w:val="21"/>
        </w:rPr>
        <w:t>2017</w:t>
      </w:r>
      <w:r w:rsidRPr="00E05368">
        <w:rPr>
          <w:rFonts w:ascii="Arial" w:hAnsi="Arial" w:cs="Arial" w:hint="eastAsia"/>
          <w:color w:val="000000"/>
          <w:sz w:val="21"/>
          <w:szCs w:val="21"/>
        </w:rPr>
        <w:t>年后土地市场供应量涨幅明显，</w:t>
      </w:r>
      <w:r w:rsidRPr="00E05368">
        <w:rPr>
          <w:rFonts w:ascii="Arial" w:hAnsi="Arial" w:cs="Arial" w:hint="eastAsia"/>
          <w:color w:val="000000"/>
          <w:sz w:val="21"/>
          <w:szCs w:val="21"/>
        </w:rPr>
        <w:t>2016-2017</w:t>
      </w:r>
      <w:r w:rsidRPr="00E05368">
        <w:rPr>
          <w:rFonts w:ascii="Arial" w:hAnsi="Arial" w:cs="Arial" w:hint="eastAsia"/>
          <w:color w:val="000000"/>
          <w:sz w:val="21"/>
          <w:szCs w:val="21"/>
        </w:rPr>
        <w:t>年年供应量基本在宗地数</w:t>
      </w:r>
      <w:r w:rsidRPr="00E05368">
        <w:rPr>
          <w:rFonts w:ascii="Arial" w:hAnsi="Arial" w:cs="Arial" w:hint="eastAsia"/>
          <w:color w:val="000000"/>
          <w:sz w:val="21"/>
          <w:szCs w:val="21"/>
        </w:rPr>
        <w:t>30</w:t>
      </w:r>
      <w:r w:rsidRPr="00E05368">
        <w:rPr>
          <w:rFonts w:ascii="Arial" w:hAnsi="Arial" w:cs="Arial" w:hint="eastAsia"/>
          <w:color w:val="000000"/>
          <w:sz w:val="21"/>
          <w:szCs w:val="21"/>
        </w:rPr>
        <w:t>余宗、土地面积</w:t>
      </w:r>
      <w:r w:rsidRPr="00E05368">
        <w:rPr>
          <w:rFonts w:ascii="Arial" w:hAnsi="Arial" w:cs="Arial" w:hint="eastAsia"/>
          <w:color w:val="000000"/>
          <w:sz w:val="21"/>
          <w:szCs w:val="21"/>
        </w:rPr>
        <w:t>200</w:t>
      </w:r>
      <w:r w:rsidRPr="00E05368">
        <w:rPr>
          <w:rFonts w:ascii="Arial" w:hAnsi="Arial" w:cs="Arial" w:hint="eastAsia"/>
          <w:color w:val="000000"/>
          <w:sz w:val="21"/>
          <w:szCs w:val="21"/>
        </w:rPr>
        <w:t>余万平方米，</w:t>
      </w:r>
      <w:r w:rsidRPr="00E05368">
        <w:rPr>
          <w:rFonts w:ascii="Arial" w:hAnsi="Arial" w:cs="Arial" w:hint="eastAsia"/>
          <w:color w:val="000000"/>
          <w:sz w:val="21"/>
          <w:szCs w:val="21"/>
        </w:rPr>
        <w:t>2018</w:t>
      </w:r>
      <w:r w:rsidRPr="00E05368">
        <w:rPr>
          <w:rFonts w:ascii="Arial" w:hAnsi="Arial" w:cs="Arial" w:hint="eastAsia"/>
          <w:color w:val="000000"/>
          <w:sz w:val="21"/>
          <w:szCs w:val="21"/>
        </w:rPr>
        <w:t>年年供应量上涨至</w:t>
      </w:r>
      <w:r w:rsidRPr="00E05368">
        <w:rPr>
          <w:rFonts w:ascii="Arial" w:hAnsi="Arial" w:cs="Arial" w:hint="eastAsia"/>
          <w:color w:val="000000"/>
          <w:sz w:val="21"/>
          <w:szCs w:val="21"/>
        </w:rPr>
        <w:t>46</w:t>
      </w:r>
      <w:r w:rsidRPr="00E05368">
        <w:rPr>
          <w:rFonts w:ascii="Arial" w:hAnsi="Arial" w:cs="Arial" w:hint="eastAsia"/>
          <w:color w:val="000000"/>
          <w:sz w:val="21"/>
          <w:szCs w:val="21"/>
        </w:rPr>
        <w:t>宗、供应面积</w:t>
      </w:r>
      <w:r w:rsidRPr="00E05368">
        <w:rPr>
          <w:rFonts w:ascii="Arial" w:hAnsi="Arial" w:cs="Arial" w:hint="eastAsia"/>
          <w:color w:val="000000"/>
          <w:sz w:val="21"/>
          <w:szCs w:val="21"/>
        </w:rPr>
        <w:t>302.29</w:t>
      </w:r>
      <w:r w:rsidRPr="00E05368">
        <w:rPr>
          <w:rFonts w:ascii="Arial" w:hAnsi="Arial" w:cs="Arial" w:hint="eastAsia"/>
          <w:color w:val="000000"/>
          <w:sz w:val="21"/>
          <w:szCs w:val="21"/>
        </w:rPr>
        <w:t>万平方米，环比上涨接近</w:t>
      </w:r>
      <w:r w:rsidRPr="00E05368">
        <w:rPr>
          <w:rFonts w:ascii="Arial" w:hAnsi="Arial" w:cs="Arial" w:hint="eastAsia"/>
          <w:color w:val="000000"/>
          <w:sz w:val="21"/>
          <w:szCs w:val="21"/>
        </w:rPr>
        <w:t>4</w:t>
      </w:r>
      <w:r w:rsidRPr="00E05368">
        <w:rPr>
          <w:rFonts w:ascii="Arial" w:hAnsi="Arial" w:cs="Arial" w:hint="eastAsia"/>
          <w:color w:val="000000"/>
          <w:sz w:val="21"/>
          <w:szCs w:val="21"/>
        </w:rPr>
        <w:t>成。</w:t>
      </w:r>
      <w:r w:rsidRPr="00E05368">
        <w:rPr>
          <w:rFonts w:ascii="Arial" w:hAnsi="Arial" w:cs="Arial" w:hint="eastAsia"/>
          <w:color w:val="000000"/>
          <w:sz w:val="21"/>
          <w:szCs w:val="21"/>
        </w:rPr>
        <w:t>2019</w:t>
      </w:r>
      <w:r w:rsidRPr="00E05368">
        <w:rPr>
          <w:rFonts w:ascii="Arial" w:hAnsi="Arial" w:cs="Arial" w:hint="eastAsia"/>
          <w:color w:val="000000"/>
          <w:sz w:val="21"/>
          <w:szCs w:val="21"/>
        </w:rPr>
        <w:t>年是近</w:t>
      </w:r>
      <w:r w:rsidRPr="00E05368">
        <w:rPr>
          <w:rFonts w:ascii="Arial" w:hAnsi="Arial" w:cs="Arial" w:hint="eastAsia"/>
          <w:color w:val="000000"/>
          <w:sz w:val="21"/>
          <w:szCs w:val="21"/>
        </w:rPr>
        <w:t>5</w:t>
      </w:r>
      <w:r w:rsidRPr="00E05368">
        <w:rPr>
          <w:rFonts w:ascii="Arial" w:hAnsi="Arial" w:cs="Arial" w:hint="eastAsia"/>
          <w:color w:val="000000"/>
          <w:sz w:val="21"/>
          <w:szCs w:val="21"/>
        </w:rPr>
        <w:t>年住宅用地供应量增长最多的一年，全年新增供应住宅用地</w:t>
      </w:r>
      <w:r w:rsidRPr="00E05368">
        <w:rPr>
          <w:rFonts w:ascii="Arial" w:hAnsi="Arial" w:cs="Arial" w:hint="eastAsia"/>
          <w:color w:val="000000"/>
          <w:sz w:val="21"/>
          <w:szCs w:val="21"/>
        </w:rPr>
        <w:t>64</w:t>
      </w:r>
      <w:r w:rsidRPr="00E05368">
        <w:rPr>
          <w:rFonts w:ascii="Arial" w:hAnsi="Arial" w:cs="Arial" w:hint="eastAsia"/>
          <w:color w:val="000000"/>
          <w:sz w:val="21"/>
          <w:szCs w:val="21"/>
        </w:rPr>
        <w:t>宗，土地面积</w:t>
      </w:r>
      <w:r w:rsidRPr="00E05368">
        <w:rPr>
          <w:rFonts w:ascii="Arial" w:hAnsi="Arial" w:cs="Arial" w:hint="eastAsia"/>
          <w:color w:val="000000"/>
          <w:sz w:val="21"/>
          <w:szCs w:val="21"/>
        </w:rPr>
        <w:t>472.64</w:t>
      </w:r>
      <w:r w:rsidRPr="00E05368">
        <w:rPr>
          <w:rFonts w:ascii="Arial" w:hAnsi="Arial" w:cs="Arial" w:hint="eastAsia"/>
          <w:color w:val="000000"/>
          <w:sz w:val="21"/>
          <w:szCs w:val="21"/>
        </w:rPr>
        <w:t>万平方米，新增规划建筑面积达</w:t>
      </w:r>
      <w:r w:rsidRPr="00E05368">
        <w:rPr>
          <w:rFonts w:ascii="Arial" w:hAnsi="Arial" w:cs="Arial" w:hint="eastAsia"/>
          <w:color w:val="000000"/>
          <w:sz w:val="21"/>
          <w:szCs w:val="21"/>
        </w:rPr>
        <w:t>1357.87</w:t>
      </w:r>
      <w:r w:rsidRPr="00E05368">
        <w:rPr>
          <w:rFonts w:ascii="Arial" w:hAnsi="Arial" w:cs="Arial" w:hint="eastAsia"/>
          <w:color w:val="000000"/>
          <w:sz w:val="21"/>
          <w:szCs w:val="21"/>
        </w:rPr>
        <w:t>万平方米，供应量为</w:t>
      </w:r>
      <w:r w:rsidRPr="00E05368">
        <w:rPr>
          <w:rFonts w:ascii="Arial" w:hAnsi="Arial" w:cs="Arial" w:hint="eastAsia"/>
          <w:color w:val="000000"/>
          <w:sz w:val="21"/>
          <w:szCs w:val="21"/>
        </w:rPr>
        <w:t>2017</w:t>
      </w:r>
      <w:r w:rsidRPr="00E05368">
        <w:rPr>
          <w:rFonts w:ascii="Arial" w:hAnsi="Arial" w:cs="Arial" w:hint="eastAsia"/>
          <w:color w:val="000000"/>
          <w:sz w:val="21"/>
          <w:szCs w:val="21"/>
        </w:rPr>
        <w:t>年的</w:t>
      </w:r>
      <w:r w:rsidRPr="00E05368">
        <w:rPr>
          <w:rFonts w:ascii="Arial" w:hAnsi="Arial" w:cs="Arial" w:hint="eastAsia"/>
          <w:color w:val="000000"/>
          <w:sz w:val="21"/>
          <w:szCs w:val="21"/>
        </w:rPr>
        <w:t>2.4</w:t>
      </w:r>
      <w:r w:rsidRPr="00E05368">
        <w:rPr>
          <w:rFonts w:ascii="Arial" w:hAnsi="Arial" w:cs="Arial" w:hint="eastAsia"/>
          <w:color w:val="000000"/>
          <w:sz w:val="21"/>
          <w:szCs w:val="21"/>
        </w:rPr>
        <w:t>倍，环比</w:t>
      </w:r>
      <w:r w:rsidRPr="00E05368">
        <w:rPr>
          <w:rFonts w:ascii="Arial" w:hAnsi="Arial" w:cs="Arial" w:hint="eastAsia"/>
          <w:color w:val="000000"/>
          <w:sz w:val="21"/>
          <w:szCs w:val="21"/>
        </w:rPr>
        <w:t>2018</w:t>
      </w:r>
      <w:r w:rsidRPr="00E05368">
        <w:rPr>
          <w:rFonts w:ascii="Arial" w:hAnsi="Arial" w:cs="Arial" w:hint="eastAsia"/>
          <w:color w:val="000000"/>
          <w:sz w:val="21"/>
          <w:szCs w:val="21"/>
        </w:rPr>
        <w:t>年上涨</w:t>
      </w:r>
      <w:r w:rsidRPr="00E05368">
        <w:rPr>
          <w:rFonts w:ascii="Arial" w:hAnsi="Arial" w:cs="Arial" w:hint="eastAsia"/>
          <w:color w:val="000000"/>
          <w:sz w:val="21"/>
          <w:szCs w:val="21"/>
        </w:rPr>
        <w:t>40%</w:t>
      </w:r>
      <w:r w:rsidRPr="00E05368">
        <w:rPr>
          <w:rFonts w:ascii="Arial" w:hAnsi="Arial" w:cs="Arial" w:hint="eastAsia"/>
          <w:color w:val="000000"/>
          <w:sz w:val="21"/>
          <w:szCs w:val="21"/>
        </w:rPr>
        <w:t>。</w:t>
      </w:r>
    </w:p>
    <w:p w14:paraId="62AF10C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年上半年，长沙市住宅用地新增供应</w:t>
      </w:r>
      <w:r w:rsidRPr="00E05368">
        <w:rPr>
          <w:rFonts w:ascii="Arial" w:hAnsi="Arial" w:cs="Arial" w:hint="eastAsia"/>
          <w:color w:val="000000"/>
          <w:sz w:val="21"/>
          <w:szCs w:val="21"/>
        </w:rPr>
        <w:t>24</w:t>
      </w:r>
      <w:r w:rsidRPr="00E05368">
        <w:rPr>
          <w:rFonts w:ascii="Arial" w:hAnsi="Arial" w:cs="Arial" w:hint="eastAsia"/>
          <w:color w:val="000000"/>
          <w:sz w:val="21"/>
          <w:szCs w:val="21"/>
        </w:rPr>
        <w:t>宗，供应土地面积</w:t>
      </w:r>
      <w:r w:rsidRPr="00E05368">
        <w:rPr>
          <w:rFonts w:ascii="Arial" w:hAnsi="Arial" w:cs="Arial" w:hint="eastAsia"/>
          <w:color w:val="000000"/>
          <w:sz w:val="21"/>
          <w:szCs w:val="21"/>
        </w:rPr>
        <w:t>199.9</w:t>
      </w:r>
      <w:r w:rsidRPr="00E05368">
        <w:rPr>
          <w:rFonts w:ascii="Arial" w:hAnsi="Arial" w:cs="Arial" w:hint="eastAsia"/>
          <w:color w:val="000000"/>
          <w:sz w:val="21"/>
          <w:szCs w:val="21"/>
        </w:rPr>
        <w:t>万平方米，新增规划建筑面积</w:t>
      </w:r>
      <w:r w:rsidRPr="00E05368">
        <w:rPr>
          <w:rFonts w:ascii="Arial" w:hAnsi="Arial" w:cs="Arial" w:hint="eastAsia"/>
          <w:color w:val="000000"/>
          <w:sz w:val="21"/>
          <w:szCs w:val="21"/>
        </w:rPr>
        <w:t>606.56</w:t>
      </w:r>
      <w:r w:rsidRPr="00E05368">
        <w:rPr>
          <w:rFonts w:ascii="Arial" w:hAnsi="Arial" w:cs="Arial" w:hint="eastAsia"/>
          <w:color w:val="000000"/>
          <w:sz w:val="21"/>
          <w:szCs w:val="21"/>
        </w:rPr>
        <w:t>万平方米，同比去年上半年供应宗地数量减少了</w:t>
      </w:r>
      <w:r w:rsidRPr="00E05368">
        <w:rPr>
          <w:rFonts w:ascii="Arial" w:hAnsi="Arial" w:cs="Arial" w:hint="eastAsia"/>
          <w:color w:val="000000"/>
          <w:sz w:val="21"/>
          <w:szCs w:val="21"/>
        </w:rPr>
        <w:t>6</w:t>
      </w:r>
      <w:r w:rsidRPr="00E05368">
        <w:rPr>
          <w:rFonts w:ascii="Arial" w:hAnsi="Arial" w:cs="Arial" w:hint="eastAsia"/>
          <w:color w:val="000000"/>
          <w:sz w:val="21"/>
          <w:szCs w:val="21"/>
        </w:rPr>
        <w:t>宗，土地面积及新增供应建筑面积分别上涨了</w:t>
      </w:r>
      <w:r w:rsidRPr="00E05368">
        <w:rPr>
          <w:rFonts w:ascii="Arial" w:hAnsi="Arial" w:cs="Arial" w:hint="eastAsia"/>
          <w:color w:val="000000"/>
          <w:sz w:val="21"/>
          <w:szCs w:val="21"/>
        </w:rPr>
        <w:t>8.6%</w:t>
      </w:r>
      <w:r w:rsidRPr="00E05368">
        <w:rPr>
          <w:rFonts w:ascii="Arial" w:hAnsi="Arial" w:cs="Arial" w:hint="eastAsia"/>
          <w:color w:val="000000"/>
          <w:sz w:val="21"/>
          <w:szCs w:val="21"/>
        </w:rPr>
        <w:t>及</w:t>
      </w:r>
      <w:r w:rsidRPr="00E05368">
        <w:rPr>
          <w:rFonts w:ascii="Arial" w:hAnsi="Arial" w:cs="Arial" w:hint="eastAsia"/>
          <w:color w:val="000000"/>
          <w:sz w:val="21"/>
          <w:szCs w:val="21"/>
        </w:rPr>
        <w:t>10.4%</w:t>
      </w:r>
      <w:r w:rsidRPr="00E05368">
        <w:rPr>
          <w:rFonts w:ascii="Arial" w:hAnsi="Arial" w:cs="Arial" w:hint="eastAsia"/>
          <w:color w:val="000000"/>
          <w:sz w:val="21"/>
          <w:szCs w:val="21"/>
        </w:rPr>
        <w:t>。</w:t>
      </w:r>
    </w:p>
    <w:p w14:paraId="7123D4FF" w14:textId="77777777" w:rsidR="00C7455C" w:rsidRPr="00E05368" w:rsidRDefault="00C7455C" w:rsidP="00C7455C">
      <w:pPr>
        <w:widowControl w:val="0"/>
        <w:adjustRightInd w:val="0"/>
        <w:snapToGrid w:val="0"/>
        <w:spacing w:line="480" w:lineRule="auto"/>
        <w:jc w:val="center"/>
        <w:rPr>
          <w:rFonts w:cs="Arial"/>
          <w:color w:val="000000"/>
          <w:sz w:val="21"/>
          <w:szCs w:val="21"/>
        </w:rPr>
      </w:pPr>
      <w:r w:rsidRPr="00E05368">
        <w:rPr>
          <w:noProof/>
        </w:rPr>
        <w:drawing>
          <wp:inline distT="0" distB="0" distL="0" distR="0" wp14:anchorId="70FD7216" wp14:editId="460EB884">
            <wp:extent cx="5753100" cy="2305050"/>
            <wp:effectExtent l="0" t="0" r="19050" b="19050"/>
            <wp:docPr id="21" name="图表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AF1CA6" w14:textId="77777777" w:rsidR="00C7455C" w:rsidRPr="00E05368"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lastRenderedPageBreak/>
        <w:t>资料来源：</w:t>
      </w:r>
      <w:r w:rsidRPr="00E05368">
        <w:rPr>
          <w:rFonts w:ascii="华文细黑" w:eastAsia="华文细黑" w:hAnsi="华文细黑" w:cs="Arial"/>
          <w:color w:val="000000"/>
          <w:sz w:val="15"/>
          <w:szCs w:val="15"/>
        </w:rPr>
        <w:t>CREIS</w:t>
      </w:r>
      <w:r w:rsidRPr="00E05368">
        <w:rPr>
          <w:rFonts w:ascii="华文细黑" w:eastAsia="华文细黑" w:hAnsi="华文细黑" w:cs="Arial" w:hint="eastAsia"/>
          <w:color w:val="000000"/>
          <w:sz w:val="15"/>
          <w:szCs w:val="15"/>
        </w:rPr>
        <w:t>中指数据</w:t>
      </w:r>
    </w:p>
    <w:p w14:paraId="06EAAFE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hint="eastAsia"/>
          <w:color w:val="000000"/>
          <w:sz w:val="21"/>
          <w:szCs w:val="21"/>
        </w:rPr>
        <w:t>、成交情况</w:t>
      </w:r>
    </w:p>
    <w:p w14:paraId="746AC8BE"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从近</w:t>
      </w:r>
      <w:r w:rsidRPr="00E05368">
        <w:rPr>
          <w:rFonts w:ascii="Arial" w:hAnsi="Arial" w:cs="Arial" w:hint="eastAsia"/>
          <w:color w:val="000000"/>
          <w:sz w:val="21"/>
          <w:szCs w:val="21"/>
        </w:rPr>
        <w:t>5</w:t>
      </w:r>
      <w:r w:rsidRPr="00E05368">
        <w:rPr>
          <w:rFonts w:ascii="Arial" w:hAnsi="Arial" w:cs="Arial" w:hint="eastAsia"/>
          <w:color w:val="000000"/>
          <w:sz w:val="21"/>
          <w:szCs w:val="21"/>
        </w:rPr>
        <w:t>年长沙市住宅用地土地成交情况总体趋势来看，</w:t>
      </w:r>
      <w:r w:rsidRPr="00E05368">
        <w:rPr>
          <w:rFonts w:ascii="Arial" w:hAnsi="Arial" w:cs="Arial" w:hint="eastAsia"/>
          <w:color w:val="000000"/>
          <w:sz w:val="21"/>
          <w:szCs w:val="21"/>
        </w:rPr>
        <w:t>2015-2017</w:t>
      </w:r>
      <w:r w:rsidRPr="00E05368">
        <w:rPr>
          <w:rFonts w:ascii="Arial" w:hAnsi="Arial" w:cs="Arial" w:hint="eastAsia"/>
          <w:color w:val="000000"/>
          <w:sz w:val="21"/>
          <w:szCs w:val="21"/>
        </w:rPr>
        <w:t>年市场处于低谷期，自</w:t>
      </w:r>
      <w:r w:rsidRPr="00E05368">
        <w:rPr>
          <w:rFonts w:ascii="Arial" w:hAnsi="Arial" w:cs="Arial" w:hint="eastAsia"/>
          <w:color w:val="000000"/>
          <w:sz w:val="21"/>
          <w:szCs w:val="21"/>
        </w:rPr>
        <w:t>2018</w:t>
      </w:r>
      <w:r w:rsidRPr="00E05368">
        <w:rPr>
          <w:rFonts w:ascii="Arial" w:hAnsi="Arial" w:cs="Arial" w:hint="eastAsia"/>
          <w:color w:val="000000"/>
          <w:sz w:val="21"/>
          <w:szCs w:val="21"/>
        </w:rPr>
        <w:t>年开始，长沙市住宅用地成交土地面积、成交规划建筑面积、成交金额各项数据大幅攀升，</w:t>
      </w:r>
      <w:r w:rsidRPr="00E05368">
        <w:rPr>
          <w:rFonts w:ascii="Arial" w:hAnsi="Arial" w:cs="Arial" w:hint="eastAsia"/>
          <w:color w:val="000000"/>
          <w:sz w:val="21"/>
          <w:szCs w:val="21"/>
        </w:rPr>
        <w:t>2018</w:t>
      </w:r>
      <w:r w:rsidRPr="00E05368">
        <w:rPr>
          <w:rFonts w:ascii="Arial" w:hAnsi="Arial" w:cs="Arial" w:hint="eastAsia"/>
          <w:color w:val="000000"/>
          <w:sz w:val="21"/>
          <w:szCs w:val="21"/>
        </w:rPr>
        <w:t>年住宅用地成交土地面积为</w:t>
      </w:r>
      <w:r w:rsidRPr="00E05368">
        <w:rPr>
          <w:rFonts w:ascii="Arial" w:hAnsi="Arial" w:cs="Arial"/>
          <w:color w:val="000000"/>
          <w:sz w:val="21"/>
          <w:szCs w:val="21"/>
        </w:rPr>
        <w:t>272.39</w:t>
      </w:r>
      <w:r w:rsidRPr="00E05368">
        <w:rPr>
          <w:rFonts w:ascii="Arial" w:hAnsi="Arial" w:cs="Arial" w:hint="eastAsia"/>
          <w:color w:val="000000"/>
          <w:sz w:val="21"/>
          <w:szCs w:val="21"/>
        </w:rPr>
        <w:t>万平方米，成交规划面积为</w:t>
      </w:r>
      <w:r w:rsidRPr="00E05368">
        <w:rPr>
          <w:rFonts w:ascii="Arial" w:hAnsi="Arial" w:cs="Arial"/>
          <w:color w:val="000000"/>
          <w:sz w:val="21"/>
          <w:szCs w:val="21"/>
        </w:rPr>
        <w:t>897.83</w:t>
      </w:r>
      <w:r w:rsidRPr="00E05368">
        <w:rPr>
          <w:rFonts w:ascii="Arial" w:hAnsi="Arial" w:cs="Arial" w:hint="eastAsia"/>
          <w:color w:val="000000"/>
          <w:sz w:val="21"/>
          <w:szCs w:val="21"/>
        </w:rPr>
        <w:t>万平方米，成交金额</w:t>
      </w:r>
      <w:r w:rsidRPr="00E05368">
        <w:rPr>
          <w:rFonts w:ascii="Arial" w:hAnsi="Arial" w:cs="Arial"/>
          <w:color w:val="000000"/>
          <w:sz w:val="21"/>
          <w:szCs w:val="21"/>
        </w:rPr>
        <w:t>333.11</w:t>
      </w:r>
      <w:r w:rsidRPr="00E05368">
        <w:rPr>
          <w:rFonts w:ascii="Arial" w:hAnsi="Arial" w:cs="Arial" w:hint="eastAsia"/>
          <w:color w:val="000000"/>
          <w:sz w:val="21"/>
          <w:szCs w:val="21"/>
        </w:rPr>
        <w:t>亿元，成交土地面积环比增长</w:t>
      </w:r>
      <w:r w:rsidRPr="00E05368">
        <w:rPr>
          <w:rFonts w:ascii="Arial" w:hAnsi="Arial" w:cs="Arial" w:hint="eastAsia"/>
          <w:color w:val="000000"/>
          <w:sz w:val="21"/>
          <w:szCs w:val="21"/>
        </w:rPr>
        <w:t>46.2%</w:t>
      </w:r>
      <w:r w:rsidRPr="00E05368">
        <w:rPr>
          <w:rFonts w:ascii="Arial" w:hAnsi="Arial" w:cs="Arial" w:hint="eastAsia"/>
          <w:color w:val="000000"/>
          <w:sz w:val="21"/>
          <w:szCs w:val="21"/>
        </w:rPr>
        <w:t>，成交金额环比增长接近一倍；</w:t>
      </w:r>
      <w:r w:rsidRPr="00E05368">
        <w:rPr>
          <w:rFonts w:ascii="Arial" w:hAnsi="Arial" w:cs="Arial" w:hint="eastAsia"/>
          <w:color w:val="000000"/>
          <w:sz w:val="21"/>
          <w:szCs w:val="21"/>
        </w:rPr>
        <w:t>2019</w:t>
      </w:r>
      <w:r w:rsidRPr="00E05368">
        <w:rPr>
          <w:rFonts w:ascii="Arial" w:hAnsi="Arial" w:cs="Arial" w:hint="eastAsia"/>
          <w:color w:val="000000"/>
          <w:sz w:val="21"/>
          <w:szCs w:val="21"/>
        </w:rPr>
        <w:t>年住宅</w:t>
      </w:r>
      <w:r w:rsidRPr="00E05368">
        <w:rPr>
          <w:rFonts w:ascii="Arial" w:hAnsi="Arial" w:cs="Arial"/>
          <w:color w:val="000000"/>
          <w:sz w:val="21"/>
          <w:szCs w:val="21"/>
        </w:rPr>
        <w:t>用地成交土地面积达到了</w:t>
      </w:r>
      <w:r w:rsidRPr="00E05368">
        <w:rPr>
          <w:rFonts w:ascii="Arial" w:hAnsi="Arial" w:cs="Arial"/>
          <w:color w:val="000000"/>
          <w:sz w:val="21"/>
          <w:szCs w:val="21"/>
        </w:rPr>
        <w:t>429.07</w:t>
      </w:r>
      <w:r w:rsidRPr="00E05368">
        <w:rPr>
          <w:rFonts w:ascii="Arial" w:hAnsi="Arial" w:cs="Arial" w:hint="eastAsia"/>
          <w:color w:val="000000"/>
          <w:sz w:val="21"/>
          <w:szCs w:val="21"/>
        </w:rPr>
        <w:t>万</w:t>
      </w:r>
      <w:r w:rsidRPr="00E05368">
        <w:rPr>
          <w:rFonts w:ascii="Arial" w:hAnsi="Arial" w:cs="Arial"/>
          <w:color w:val="000000"/>
          <w:sz w:val="21"/>
          <w:szCs w:val="21"/>
        </w:rPr>
        <w:t>平方米</w:t>
      </w:r>
      <w:r w:rsidRPr="00E05368">
        <w:rPr>
          <w:rFonts w:ascii="Arial" w:hAnsi="Arial" w:cs="Arial" w:hint="eastAsia"/>
          <w:color w:val="000000"/>
          <w:sz w:val="21"/>
          <w:szCs w:val="21"/>
        </w:rPr>
        <w:t>，成交</w:t>
      </w:r>
      <w:r w:rsidRPr="00E05368">
        <w:rPr>
          <w:rFonts w:ascii="Arial" w:hAnsi="Arial" w:cs="Arial"/>
          <w:color w:val="000000"/>
          <w:sz w:val="21"/>
          <w:szCs w:val="21"/>
        </w:rPr>
        <w:t>规划面积达到</w:t>
      </w:r>
      <w:r w:rsidRPr="00E05368">
        <w:rPr>
          <w:rFonts w:ascii="Arial" w:hAnsi="Arial" w:cs="Arial"/>
          <w:color w:val="000000"/>
          <w:sz w:val="21"/>
          <w:szCs w:val="21"/>
        </w:rPr>
        <w:t>1255.72</w:t>
      </w:r>
      <w:r w:rsidRPr="00E05368">
        <w:rPr>
          <w:rFonts w:ascii="Arial" w:hAnsi="Arial" w:cs="Arial" w:hint="eastAsia"/>
          <w:color w:val="000000"/>
          <w:sz w:val="21"/>
          <w:szCs w:val="21"/>
        </w:rPr>
        <w:t>平方米，</w:t>
      </w:r>
      <w:r w:rsidRPr="00E05368">
        <w:rPr>
          <w:rFonts w:ascii="Arial" w:hAnsi="Arial" w:cs="Arial"/>
          <w:color w:val="000000"/>
          <w:sz w:val="21"/>
          <w:szCs w:val="21"/>
        </w:rPr>
        <w:t>成交金额达到</w:t>
      </w:r>
      <w:r w:rsidRPr="00E05368">
        <w:rPr>
          <w:rFonts w:ascii="Arial" w:hAnsi="Arial" w:cs="Arial"/>
          <w:color w:val="000000"/>
          <w:sz w:val="21"/>
          <w:szCs w:val="21"/>
        </w:rPr>
        <w:t>475.55</w:t>
      </w:r>
      <w:r w:rsidRPr="00E05368">
        <w:rPr>
          <w:rFonts w:ascii="Arial" w:hAnsi="Arial" w:cs="Arial" w:hint="eastAsia"/>
          <w:color w:val="000000"/>
          <w:sz w:val="21"/>
          <w:szCs w:val="21"/>
        </w:rPr>
        <w:t>亿元，</w:t>
      </w:r>
      <w:r w:rsidRPr="00E05368">
        <w:rPr>
          <w:rFonts w:ascii="Arial" w:hAnsi="Arial" w:cs="Arial"/>
          <w:color w:val="000000"/>
          <w:sz w:val="21"/>
          <w:szCs w:val="21"/>
        </w:rPr>
        <w:t>创历史峰值</w:t>
      </w:r>
      <w:r w:rsidRPr="00E05368">
        <w:rPr>
          <w:rFonts w:ascii="Arial" w:hAnsi="Arial" w:cs="Arial" w:hint="eastAsia"/>
          <w:color w:val="000000"/>
          <w:sz w:val="21"/>
          <w:szCs w:val="21"/>
        </w:rPr>
        <w:t>，成交土地面积上涨</w:t>
      </w:r>
      <w:r w:rsidRPr="00E05368">
        <w:rPr>
          <w:rFonts w:ascii="Arial" w:hAnsi="Arial" w:cs="Arial" w:hint="eastAsia"/>
          <w:color w:val="000000"/>
          <w:sz w:val="21"/>
          <w:szCs w:val="21"/>
        </w:rPr>
        <w:t>57.5%</w:t>
      </w:r>
      <w:r w:rsidRPr="00E05368">
        <w:rPr>
          <w:rFonts w:ascii="Arial" w:hAnsi="Arial" w:cs="Arial" w:hint="eastAsia"/>
          <w:color w:val="000000"/>
          <w:sz w:val="21"/>
          <w:szCs w:val="21"/>
        </w:rPr>
        <w:t>，成交建筑面积上涨</w:t>
      </w:r>
      <w:r w:rsidRPr="00E05368">
        <w:rPr>
          <w:rFonts w:ascii="Arial" w:hAnsi="Arial" w:cs="Arial" w:hint="eastAsia"/>
          <w:color w:val="000000"/>
          <w:sz w:val="21"/>
          <w:szCs w:val="21"/>
        </w:rPr>
        <w:t>4</w:t>
      </w:r>
      <w:r w:rsidRPr="00E05368">
        <w:rPr>
          <w:rFonts w:ascii="Arial" w:hAnsi="Arial" w:cs="Arial" w:hint="eastAsia"/>
          <w:color w:val="000000"/>
          <w:sz w:val="21"/>
          <w:szCs w:val="21"/>
        </w:rPr>
        <w:t>成，出让金额上涨</w:t>
      </w:r>
      <w:r w:rsidRPr="00E05368">
        <w:rPr>
          <w:rFonts w:ascii="Arial" w:hAnsi="Arial" w:cs="Arial" w:hint="eastAsia"/>
          <w:color w:val="000000"/>
          <w:sz w:val="21"/>
          <w:szCs w:val="21"/>
        </w:rPr>
        <w:t>42.8%</w:t>
      </w:r>
      <w:r w:rsidRPr="00E05368">
        <w:rPr>
          <w:rFonts w:ascii="Arial" w:hAnsi="Arial" w:cs="Arial"/>
          <w:color w:val="000000"/>
          <w:sz w:val="21"/>
          <w:szCs w:val="21"/>
        </w:rPr>
        <w:t>。</w:t>
      </w: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年上半年，住宅</w:t>
      </w:r>
      <w:r w:rsidRPr="00E05368">
        <w:rPr>
          <w:rFonts w:ascii="Arial" w:hAnsi="Arial" w:cs="Arial"/>
          <w:color w:val="000000"/>
          <w:sz w:val="21"/>
          <w:szCs w:val="21"/>
        </w:rPr>
        <w:t>用地成交土地面积</w:t>
      </w:r>
      <w:r w:rsidRPr="00E05368">
        <w:rPr>
          <w:rFonts w:ascii="Arial" w:hAnsi="Arial" w:cs="Arial" w:hint="eastAsia"/>
          <w:color w:val="000000"/>
          <w:sz w:val="21"/>
          <w:szCs w:val="21"/>
        </w:rPr>
        <w:t>达到</w:t>
      </w:r>
      <w:r w:rsidRPr="00E05368">
        <w:rPr>
          <w:rFonts w:ascii="Arial" w:hAnsi="Arial" w:cs="Arial"/>
          <w:color w:val="000000"/>
          <w:sz w:val="21"/>
          <w:szCs w:val="21"/>
        </w:rPr>
        <w:t>199.33</w:t>
      </w:r>
      <w:r w:rsidRPr="00E05368">
        <w:rPr>
          <w:rFonts w:ascii="Arial" w:hAnsi="Arial" w:cs="Arial" w:hint="eastAsia"/>
          <w:color w:val="000000"/>
          <w:sz w:val="21"/>
          <w:szCs w:val="21"/>
        </w:rPr>
        <w:t>万</w:t>
      </w:r>
      <w:r w:rsidRPr="00E05368">
        <w:rPr>
          <w:rFonts w:ascii="Arial" w:hAnsi="Arial" w:cs="Arial"/>
          <w:color w:val="000000"/>
          <w:sz w:val="21"/>
          <w:szCs w:val="21"/>
        </w:rPr>
        <w:t>平方米</w:t>
      </w:r>
      <w:r w:rsidRPr="00E05368">
        <w:rPr>
          <w:rFonts w:ascii="Arial" w:hAnsi="Arial" w:cs="Arial" w:hint="eastAsia"/>
          <w:color w:val="000000"/>
          <w:sz w:val="21"/>
          <w:szCs w:val="21"/>
        </w:rPr>
        <w:t>，成交</w:t>
      </w:r>
      <w:r w:rsidRPr="00E05368">
        <w:rPr>
          <w:rFonts w:ascii="Arial" w:hAnsi="Arial" w:cs="Arial"/>
          <w:color w:val="000000"/>
          <w:sz w:val="21"/>
          <w:szCs w:val="21"/>
        </w:rPr>
        <w:t>规划面积</w:t>
      </w:r>
      <w:r w:rsidRPr="00E05368">
        <w:rPr>
          <w:rFonts w:ascii="Arial" w:hAnsi="Arial" w:cs="Arial"/>
          <w:color w:val="000000"/>
          <w:sz w:val="21"/>
          <w:szCs w:val="21"/>
        </w:rPr>
        <w:t>556.27</w:t>
      </w:r>
      <w:r w:rsidRPr="00E05368">
        <w:rPr>
          <w:rFonts w:ascii="Arial" w:hAnsi="Arial" w:cs="Arial" w:hint="eastAsia"/>
          <w:color w:val="000000"/>
          <w:sz w:val="21"/>
          <w:szCs w:val="21"/>
        </w:rPr>
        <w:t>平方米，</w:t>
      </w:r>
      <w:r w:rsidRPr="00E05368">
        <w:rPr>
          <w:rFonts w:ascii="Arial" w:hAnsi="Arial" w:cs="Arial"/>
          <w:color w:val="000000"/>
          <w:sz w:val="21"/>
          <w:szCs w:val="21"/>
        </w:rPr>
        <w:t>成交金额</w:t>
      </w:r>
      <w:r w:rsidRPr="00E05368">
        <w:rPr>
          <w:rFonts w:ascii="Arial" w:hAnsi="Arial" w:cs="Arial" w:hint="eastAsia"/>
          <w:color w:val="000000"/>
          <w:sz w:val="21"/>
          <w:szCs w:val="21"/>
        </w:rPr>
        <w:t>为</w:t>
      </w:r>
      <w:r w:rsidRPr="00E05368">
        <w:rPr>
          <w:rFonts w:ascii="Arial" w:hAnsi="Arial" w:cs="Arial"/>
          <w:color w:val="000000"/>
          <w:sz w:val="21"/>
          <w:szCs w:val="21"/>
        </w:rPr>
        <w:t>221.34</w:t>
      </w:r>
      <w:r w:rsidRPr="00E05368">
        <w:rPr>
          <w:rFonts w:ascii="Arial" w:hAnsi="Arial" w:cs="Arial" w:hint="eastAsia"/>
          <w:color w:val="000000"/>
          <w:sz w:val="21"/>
          <w:szCs w:val="21"/>
        </w:rPr>
        <w:t>亿元，相比</w:t>
      </w:r>
      <w:r w:rsidRPr="00E05368">
        <w:rPr>
          <w:rFonts w:ascii="Arial" w:hAnsi="Arial" w:cs="Arial" w:hint="eastAsia"/>
          <w:color w:val="000000"/>
          <w:sz w:val="21"/>
          <w:szCs w:val="21"/>
        </w:rPr>
        <w:t>2</w:t>
      </w:r>
      <w:r w:rsidRPr="00E05368">
        <w:rPr>
          <w:rFonts w:ascii="Arial" w:hAnsi="Arial" w:cs="Arial"/>
          <w:color w:val="000000"/>
          <w:sz w:val="21"/>
          <w:szCs w:val="21"/>
        </w:rPr>
        <w:t>01</w:t>
      </w:r>
      <w:r w:rsidRPr="00E05368">
        <w:rPr>
          <w:rFonts w:ascii="Arial" w:hAnsi="Arial" w:cs="Arial" w:hint="eastAsia"/>
          <w:color w:val="000000"/>
          <w:sz w:val="21"/>
          <w:szCs w:val="21"/>
        </w:rPr>
        <w:t>9</w:t>
      </w:r>
      <w:r w:rsidRPr="00E05368">
        <w:rPr>
          <w:rFonts w:ascii="Arial" w:hAnsi="Arial" w:cs="Arial" w:hint="eastAsia"/>
          <w:color w:val="000000"/>
          <w:sz w:val="21"/>
          <w:szCs w:val="21"/>
        </w:rPr>
        <w:t>年同期，供应面积及成交金额上涨幅度都在</w:t>
      </w:r>
      <w:r w:rsidRPr="00E05368">
        <w:rPr>
          <w:rFonts w:ascii="Arial" w:hAnsi="Arial" w:cs="Arial" w:hint="eastAsia"/>
          <w:color w:val="000000"/>
          <w:sz w:val="21"/>
          <w:szCs w:val="21"/>
        </w:rPr>
        <w:t>6</w:t>
      </w:r>
      <w:r w:rsidRPr="00E05368">
        <w:rPr>
          <w:rFonts w:ascii="Arial" w:hAnsi="Arial" w:cs="Arial" w:hint="eastAsia"/>
          <w:color w:val="000000"/>
          <w:sz w:val="21"/>
          <w:szCs w:val="21"/>
        </w:rPr>
        <w:t>成以上。</w:t>
      </w:r>
    </w:p>
    <w:p w14:paraId="3FA41816" w14:textId="77777777" w:rsidR="00C7455C" w:rsidRPr="00E05368" w:rsidRDefault="00C7455C" w:rsidP="00C7455C">
      <w:pPr>
        <w:widowControl w:val="0"/>
        <w:adjustRightInd w:val="0"/>
        <w:snapToGrid w:val="0"/>
        <w:spacing w:line="480" w:lineRule="auto"/>
        <w:jc w:val="center"/>
        <w:rPr>
          <w:rFonts w:ascii="Arial" w:hAnsi="Arial" w:cs="Arial"/>
          <w:color w:val="000000"/>
          <w:sz w:val="21"/>
          <w:szCs w:val="21"/>
        </w:rPr>
      </w:pPr>
      <w:r w:rsidRPr="00E05368">
        <w:rPr>
          <w:noProof/>
        </w:rPr>
        <w:drawing>
          <wp:inline distT="0" distB="0" distL="0" distR="0" wp14:anchorId="3DC989FA" wp14:editId="77BF167B">
            <wp:extent cx="5781675" cy="2343150"/>
            <wp:effectExtent l="0" t="0" r="9525" b="19050"/>
            <wp:docPr id="27" name="图表 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3CCF99" w14:textId="77777777" w:rsidR="00C7455C" w:rsidRPr="00E05368"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58F4DE9F" w14:textId="19027C3F"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从区域分布上来看，</w:t>
      </w:r>
      <w:r w:rsidRPr="00E05368">
        <w:rPr>
          <w:rFonts w:ascii="Arial" w:hAnsi="Arial" w:cs="Arial" w:hint="eastAsia"/>
          <w:color w:val="000000"/>
          <w:sz w:val="21"/>
          <w:szCs w:val="21"/>
        </w:rPr>
        <w:t>2019</w:t>
      </w:r>
      <w:r w:rsidRPr="00E05368">
        <w:rPr>
          <w:rFonts w:ascii="Arial" w:hAnsi="Arial" w:cs="Arial" w:hint="eastAsia"/>
          <w:color w:val="000000"/>
          <w:sz w:val="21"/>
          <w:szCs w:val="21"/>
        </w:rPr>
        <w:t>年</w:t>
      </w:r>
      <w:r w:rsidR="002768AA" w:rsidRPr="00E05368">
        <w:rPr>
          <w:rFonts w:ascii="Arial" w:hAnsi="Arial" w:cs="Arial" w:hint="eastAsia"/>
          <w:color w:val="000000"/>
          <w:sz w:val="21"/>
          <w:szCs w:val="21"/>
        </w:rPr>
        <w:t>至</w:t>
      </w:r>
      <w:r w:rsidRPr="00E05368">
        <w:rPr>
          <w:rFonts w:ascii="Arial" w:hAnsi="Arial" w:cs="Arial" w:hint="eastAsia"/>
          <w:color w:val="000000"/>
          <w:sz w:val="21"/>
          <w:szCs w:val="21"/>
        </w:rPr>
        <w:t>2020</w:t>
      </w:r>
      <w:r w:rsidRPr="00E05368">
        <w:rPr>
          <w:rFonts w:ascii="Arial" w:hAnsi="Arial" w:cs="Arial" w:hint="eastAsia"/>
          <w:color w:val="000000"/>
          <w:sz w:val="21"/>
          <w:szCs w:val="21"/>
        </w:rPr>
        <w:t>年上半年，长沙市住宅用地成交区域主要集中在岳麓区、望城区和雨花区，成交热度最高的为岳麓区。其中，岳麓区</w:t>
      </w:r>
      <w:r w:rsidRPr="00E05368">
        <w:rPr>
          <w:rFonts w:ascii="Arial" w:hAnsi="Arial" w:cs="Arial" w:hint="eastAsia"/>
          <w:color w:val="000000"/>
          <w:sz w:val="21"/>
          <w:szCs w:val="21"/>
        </w:rPr>
        <w:t>2</w:t>
      </w:r>
      <w:r w:rsidRPr="00E05368">
        <w:rPr>
          <w:rFonts w:ascii="Arial" w:hAnsi="Arial" w:cs="Arial"/>
          <w:color w:val="000000"/>
          <w:sz w:val="21"/>
          <w:szCs w:val="21"/>
        </w:rPr>
        <w:t>019</w:t>
      </w:r>
      <w:r w:rsidRPr="00E05368">
        <w:rPr>
          <w:rFonts w:ascii="Arial" w:hAnsi="Arial" w:cs="Arial" w:hint="eastAsia"/>
          <w:color w:val="000000"/>
          <w:sz w:val="21"/>
          <w:szCs w:val="21"/>
        </w:rPr>
        <w:t>年成交</w:t>
      </w:r>
      <w:r w:rsidRPr="00E05368">
        <w:rPr>
          <w:rFonts w:ascii="Arial" w:hAnsi="Arial" w:cs="Arial" w:hint="eastAsia"/>
          <w:color w:val="000000"/>
          <w:sz w:val="21"/>
          <w:szCs w:val="21"/>
        </w:rPr>
        <w:t>23</w:t>
      </w:r>
      <w:r w:rsidRPr="00E05368">
        <w:rPr>
          <w:rFonts w:ascii="Arial" w:hAnsi="Arial" w:cs="Arial" w:hint="eastAsia"/>
          <w:color w:val="000000"/>
          <w:sz w:val="21"/>
          <w:szCs w:val="21"/>
        </w:rPr>
        <w:t>宗居住类用地，成交面积</w:t>
      </w:r>
      <w:r w:rsidRPr="00E05368">
        <w:rPr>
          <w:rFonts w:ascii="Arial" w:hAnsi="Arial" w:cs="Arial"/>
          <w:color w:val="000000"/>
          <w:sz w:val="21"/>
          <w:szCs w:val="21"/>
        </w:rPr>
        <w:t>183.43</w:t>
      </w:r>
      <w:r w:rsidRPr="00E05368">
        <w:rPr>
          <w:rFonts w:ascii="Arial" w:hAnsi="Arial" w:cs="Arial" w:hint="eastAsia"/>
          <w:color w:val="000000"/>
          <w:sz w:val="21"/>
          <w:szCs w:val="21"/>
        </w:rPr>
        <w:t>万平方米，</w:t>
      </w: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年上半年成交</w:t>
      </w:r>
      <w:r w:rsidRPr="00E05368">
        <w:rPr>
          <w:rFonts w:ascii="Arial" w:hAnsi="Arial" w:cs="Arial" w:hint="eastAsia"/>
          <w:color w:val="000000"/>
          <w:sz w:val="21"/>
          <w:szCs w:val="21"/>
        </w:rPr>
        <w:t>8</w:t>
      </w:r>
      <w:r w:rsidRPr="00E05368">
        <w:rPr>
          <w:rFonts w:ascii="Arial" w:hAnsi="Arial" w:cs="Arial" w:hint="eastAsia"/>
          <w:color w:val="000000"/>
          <w:sz w:val="21"/>
          <w:szCs w:val="21"/>
        </w:rPr>
        <w:t>宗居住类用地，成交面积</w:t>
      </w:r>
      <w:r w:rsidRPr="00E05368">
        <w:rPr>
          <w:rFonts w:ascii="Arial" w:hAnsi="Arial" w:cs="Arial" w:hint="eastAsia"/>
          <w:color w:val="000000"/>
          <w:sz w:val="21"/>
          <w:szCs w:val="21"/>
        </w:rPr>
        <w:t>8</w:t>
      </w:r>
      <w:r w:rsidRPr="00E05368">
        <w:rPr>
          <w:rFonts w:ascii="Arial" w:hAnsi="Arial" w:cs="Arial"/>
          <w:color w:val="000000"/>
          <w:sz w:val="21"/>
          <w:szCs w:val="21"/>
        </w:rPr>
        <w:t>7.</w:t>
      </w:r>
      <w:r w:rsidRPr="00E05368">
        <w:rPr>
          <w:rFonts w:ascii="Arial" w:hAnsi="Arial" w:cs="Arial" w:hint="eastAsia"/>
          <w:color w:val="000000"/>
          <w:sz w:val="21"/>
          <w:szCs w:val="21"/>
        </w:rPr>
        <w:t>平方米，近一年半成交量约占全市成交总量的</w:t>
      </w:r>
      <w:r w:rsidRPr="00E05368">
        <w:rPr>
          <w:rFonts w:ascii="Arial" w:hAnsi="Arial" w:cs="Arial" w:hint="eastAsia"/>
          <w:color w:val="000000"/>
          <w:sz w:val="21"/>
          <w:szCs w:val="21"/>
        </w:rPr>
        <w:t>43%</w:t>
      </w:r>
      <w:r w:rsidRPr="00E05368">
        <w:rPr>
          <w:rFonts w:ascii="Arial" w:hAnsi="Arial" w:cs="Arial" w:hint="eastAsia"/>
          <w:color w:val="000000"/>
          <w:sz w:val="21"/>
          <w:szCs w:val="21"/>
        </w:rPr>
        <w:t>；望城区</w:t>
      </w:r>
      <w:r w:rsidRPr="00E05368">
        <w:rPr>
          <w:rFonts w:ascii="Arial" w:hAnsi="Arial" w:cs="Arial" w:hint="eastAsia"/>
          <w:color w:val="000000"/>
          <w:sz w:val="21"/>
          <w:szCs w:val="21"/>
        </w:rPr>
        <w:t>2</w:t>
      </w:r>
      <w:r w:rsidRPr="00E05368">
        <w:rPr>
          <w:rFonts w:ascii="Arial" w:hAnsi="Arial" w:cs="Arial"/>
          <w:color w:val="000000"/>
          <w:sz w:val="21"/>
          <w:szCs w:val="21"/>
        </w:rPr>
        <w:t>019</w:t>
      </w:r>
      <w:r w:rsidRPr="00E05368">
        <w:rPr>
          <w:rFonts w:ascii="Arial" w:hAnsi="Arial" w:cs="Arial" w:hint="eastAsia"/>
          <w:color w:val="000000"/>
          <w:sz w:val="21"/>
          <w:szCs w:val="21"/>
        </w:rPr>
        <w:t>年成交</w:t>
      </w:r>
      <w:r w:rsidRPr="00E05368">
        <w:rPr>
          <w:rFonts w:ascii="Arial" w:hAnsi="Arial" w:cs="Arial" w:hint="eastAsia"/>
          <w:color w:val="000000"/>
          <w:sz w:val="21"/>
          <w:szCs w:val="21"/>
        </w:rPr>
        <w:t>10</w:t>
      </w:r>
      <w:r w:rsidRPr="00E05368">
        <w:rPr>
          <w:rFonts w:ascii="Arial" w:hAnsi="Arial" w:cs="Arial" w:hint="eastAsia"/>
          <w:color w:val="000000"/>
          <w:sz w:val="21"/>
          <w:szCs w:val="21"/>
        </w:rPr>
        <w:t>宗居住类用地，成交面积</w:t>
      </w:r>
      <w:r w:rsidRPr="00E05368">
        <w:rPr>
          <w:rFonts w:ascii="Arial" w:hAnsi="Arial" w:cs="Arial"/>
          <w:color w:val="000000"/>
          <w:sz w:val="21"/>
          <w:szCs w:val="21"/>
        </w:rPr>
        <w:t>94.78</w:t>
      </w:r>
      <w:r w:rsidRPr="00E05368">
        <w:rPr>
          <w:rFonts w:ascii="Arial" w:hAnsi="Arial" w:cs="Arial" w:hint="eastAsia"/>
          <w:color w:val="000000"/>
          <w:sz w:val="21"/>
          <w:szCs w:val="21"/>
        </w:rPr>
        <w:t>万平方米，</w:t>
      </w: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年上半年成交</w:t>
      </w:r>
      <w:r w:rsidRPr="00E05368">
        <w:rPr>
          <w:rFonts w:ascii="Arial" w:hAnsi="Arial" w:cs="Arial" w:hint="eastAsia"/>
          <w:color w:val="000000"/>
          <w:sz w:val="21"/>
          <w:szCs w:val="21"/>
        </w:rPr>
        <w:t>17</w:t>
      </w:r>
      <w:r w:rsidRPr="00E05368">
        <w:rPr>
          <w:rFonts w:ascii="Arial" w:hAnsi="Arial" w:cs="Arial" w:hint="eastAsia"/>
          <w:color w:val="000000"/>
          <w:sz w:val="21"/>
          <w:szCs w:val="21"/>
        </w:rPr>
        <w:t>宗居住类用地，成交面积</w:t>
      </w:r>
      <w:r w:rsidRPr="00E05368">
        <w:rPr>
          <w:rFonts w:ascii="Arial" w:hAnsi="Arial" w:cs="Arial"/>
          <w:color w:val="000000"/>
          <w:sz w:val="21"/>
          <w:szCs w:val="21"/>
        </w:rPr>
        <w:t>139.06</w:t>
      </w:r>
      <w:r w:rsidRPr="00E05368">
        <w:rPr>
          <w:rFonts w:ascii="Arial" w:hAnsi="Arial" w:cs="Arial" w:hint="eastAsia"/>
          <w:color w:val="000000"/>
          <w:sz w:val="21"/>
          <w:szCs w:val="21"/>
        </w:rPr>
        <w:t>万平方米，近一年半成交量约占全市成交总量的</w:t>
      </w:r>
      <w:r w:rsidRPr="00E05368">
        <w:rPr>
          <w:rFonts w:ascii="Arial" w:hAnsi="Arial" w:cs="Arial" w:hint="eastAsia"/>
          <w:color w:val="000000"/>
          <w:sz w:val="21"/>
          <w:szCs w:val="21"/>
        </w:rPr>
        <w:t>22.1%</w:t>
      </w:r>
      <w:r w:rsidRPr="00E05368">
        <w:rPr>
          <w:rFonts w:ascii="Arial" w:hAnsi="Arial" w:cs="Arial" w:hint="eastAsia"/>
          <w:color w:val="000000"/>
          <w:sz w:val="21"/>
          <w:szCs w:val="21"/>
        </w:rPr>
        <w:t>；雨花区</w:t>
      </w:r>
      <w:r w:rsidRPr="00E05368">
        <w:rPr>
          <w:rFonts w:ascii="Arial" w:hAnsi="Arial" w:cs="Arial" w:hint="eastAsia"/>
          <w:color w:val="000000"/>
          <w:sz w:val="21"/>
          <w:szCs w:val="21"/>
        </w:rPr>
        <w:t>2</w:t>
      </w:r>
      <w:r w:rsidRPr="00E05368">
        <w:rPr>
          <w:rFonts w:ascii="Arial" w:hAnsi="Arial" w:cs="Arial"/>
          <w:color w:val="000000"/>
          <w:sz w:val="21"/>
          <w:szCs w:val="21"/>
        </w:rPr>
        <w:t>019</w:t>
      </w:r>
      <w:r w:rsidRPr="00E05368">
        <w:rPr>
          <w:rFonts w:ascii="Arial" w:hAnsi="Arial" w:cs="Arial" w:hint="eastAsia"/>
          <w:color w:val="000000"/>
          <w:sz w:val="21"/>
          <w:szCs w:val="21"/>
        </w:rPr>
        <w:t>年成交</w:t>
      </w:r>
      <w:r w:rsidRPr="00E05368">
        <w:rPr>
          <w:rFonts w:ascii="Arial" w:hAnsi="Arial" w:cs="Arial" w:hint="eastAsia"/>
          <w:color w:val="000000"/>
          <w:sz w:val="21"/>
          <w:szCs w:val="21"/>
        </w:rPr>
        <w:t>8</w:t>
      </w:r>
      <w:r w:rsidRPr="00E05368">
        <w:rPr>
          <w:rFonts w:ascii="Arial" w:hAnsi="Arial" w:cs="Arial" w:hint="eastAsia"/>
          <w:color w:val="000000"/>
          <w:sz w:val="21"/>
          <w:szCs w:val="21"/>
        </w:rPr>
        <w:t>宗居住类用地，成交面积</w:t>
      </w:r>
      <w:r w:rsidRPr="00E05368">
        <w:rPr>
          <w:rFonts w:ascii="Arial" w:hAnsi="Arial" w:cs="Arial" w:hint="eastAsia"/>
          <w:color w:val="000000"/>
          <w:sz w:val="21"/>
          <w:szCs w:val="21"/>
        </w:rPr>
        <w:t>66.35</w:t>
      </w:r>
      <w:r w:rsidRPr="00E05368">
        <w:rPr>
          <w:rFonts w:ascii="Arial" w:hAnsi="Arial" w:cs="Arial" w:hint="eastAsia"/>
          <w:color w:val="000000"/>
          <w:sz w:val="21"/>
          <w:szCs w:val="21"/>
        </w:rPr>
        <w:t>万平方米，</w:t>
      </w: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年上半年成交</w:t>
      </w:r>
      <w:r w:rsidRPr="00E05368">
        <w:rPr>
          <w:rFonts w:ascii="Arial" w:hAnsi="Arial" w:cs="Arial" w:hint="eastAsia"/>
          <w:color w:val="000000"/>
          <w:sz w:val="21"/>
          <w:szCs w:val="21"/>
        </w:rPr>
        <w:t>5</w:t>
      </w:r>
      <w:r w:rsidRPr="00E05368">
        <w:rPr>
          <w:rFonts w:ascii="Arial" w:hAnsi="Arial" w:cs="Arial" w:hint="eastAsia"/>
          <w:color w:val="000000"/>
          <w:sz w:val="21"/>
          <w:szCs w:val="21"/>
        </w:rPr>
        <w:t>宗居住类用地，成交面积</w:t>
      </w:r>
      <w:r w:rsidRPr="00E05368">
        <w:rPr>
          <w:rFonts w:ascii="Arial" w:hAnsi="Arial" w:cs="Arial" w:hint="eastAsia"/>
          <w:color w:val="000000"/>
          <w:sz w:val="21"/>
          <w:szCs w:val="21"/>
        </w:rPr>
        <w:t>34.31</w:t>
      </w:r>
      <w:r w:rsidRPr="00E05368">
        <w:rPr>
          <w:rFonts w:ascii="Arial" w:hAnsi="Arial" w:cs="Arial" w:hint="eastAsia"/>
          <w:color w:val="000000"/>
          <w:sz w:val="21"/>
          <w:szCs w:val="21"/>
        </w:rPr>
        <w:t>万平方米，近一年半成交量约占全市成交总量的</w:t>
      </w:r>
      <w:r w:rsidRPr="00E05368">
        <w:rPr>
          <w:rFonts w:ascii="Arial" w:hAnsi="Arial" w:cs="Arial" w:hint="eastAsia"/>
          <w:color w:val="000000"/>
          <w:sz w:val="21"/>
          <w:szCs w:val="21"/>
        </w:rPr>
        <w:t>16%</w:t>
      </w:r>
      <w:r w:rsidRPr="00E05368">
        <w:rPr>
          <w:rFonts w:ascii="Arial" w:hAnsi="Arial" w:cs="Arial" w:hint="eastAsia"/>
          <w:color w:val="000000"/>
          <w:sz w:val="21"/>
          <w:szCs w:val="21"/>
        </w:rPr>
        <w:t>；三区土地供应及成交占比全市总量都超过八成。</w:t>
      </w:r>
    </w:p>
    <w:p w14:paraId="450D62E3" w14:textId="77777777" w:rsidR="00C7455C" w:rsidRPr="00E05368" w:rsidRDefault="00C7455C" w:rsidP="00C7455C">
      <w:pPr>
        <w:widowControl w:val="0"/>
        <w:adjustRightInd w:val="0"/>
        <w:snapToGrid w:val="0"/>
        <w:jc w:val="center"/>
        <w:rPr>
          <w:rFonts w:ascii="Arial" w:hAnsi="Arial" w:cs="Arial"/>
          <w:color w:val="000000"/>
          <w:sz w:val="21"/>
          <w:szCs w:val="21"/>
        </w:rPr>
      </w:pPr>
      <w:r w:rsidRPr="00E05368">
        <w:rPr>
          <w:noProof/>
        </w:rPr>
        <w:lastRenderedPageBreak/>
        <w:drawing>
          <wp:inline distT="0" distB="0" distL="0" distR="0" wp14:anchorId="78CE64A4" wp14:editId="20F7E071">
            <wp:extent cx="5895975" cy="2514600"/>
            <wp:effectExtent l="0" t="0" r="9525" b="19050"/>
            <wp:docPr id="30" name="图表 3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97723C" w14:textId="77777777" w:rsidR="00C7455C" w:rsidRPr="00E05368"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2606447C"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从近</w:t>
      </w:r>
      <w:r w:rsidRPr="00E05368">
        <w:rPr>
          <w:rFonts w:ascii="Arial" w:hAnsi="Arial" w:cs="Arial" w:hint="eastAsia"/>
          <w:color w:val="000000"/>
          <w:sz w:val="21"/>
          <w:szCs w:val="21"/>
        </w:rPr>
        <w:t>5</w:t>
      </w:r>
      <w:r w:rsidRPr="00E05368">
        <w:rPr>
          <w:rFonts w:ascii="Arial" w:hAnsi="Arial" w:cs="Arial" w:hint="eastAsia"/>
          <w:color w:val="000000"/>
          <w:sz w:val="21"/>
          <w:szCs w:val="21"/>
        </w:rPr>
        <w:t>年土地成交价格走势上看，长沙市住宅用地成交单价走势以</w:t>
      </w:r>
      <w:r w:rsidRPr="00E05368">
        <w:rPr>
          <w:rFonts w:ascii="Arial" w:hAnsi="Arial" w:cs="Arial" w:hint="eastAsia"/>
          <w:color w:val="000000"/>
          <w:sz w:val="21"/>
          <w:szCs w:val="21"/>
        </w:rPr>
        <w:t>2017</w:t>
      </w:r>
      <w:r w:rsidRPr="00E05368">
        <w:rPr>
          <w:rFonts w:ascii="Arial" w:hAnsi="Arial" w:cs="Arial" w:hint="eastAsia"/>
          <w:color w:val="000000"/>
          <w:sz w:val="21"/>
          <w:szCs w:val="21"/>
        </w:rPr>
        <w:t>年为“分水岭”，</w:t>
      </w:r>
      <w:r w:rsidRPr="00E05368">
        <w:rPr>
          <w:rFonts w:ascii="Arial" w:hAnsi="Arial" w:cs="Arial" w:hint="eastAsia"/>
          <w:color w:val="000000"/>
          <w:sz w:val="21"/>
          <w:szCs w:val="21"/>
        </w:rPr>
        <w:t>2017</w:t>
      </w:r>
      <w:r w:rsidRPr="00E05368">
        <w:rPr>
          <w:rFonts w:ascii="Arial" w:hAnsi="Arial" w:cs="Arial" w:hint="eastAsia"/>
          <w:color w:val="000000"/>
          <w:sz w:val="21"/>
          <w:szCs w:val="21"/>
        </w:rPr>
        <w:t>年以前，成交楼面单价逐年涨幅明显，</w:t>
      </w:r>
      <w:r w:rsidRPr="00E05368">
        <w:rPr>
          <w:rFonts w:ascii="Arial" w:hAnsi="Arial" w:cs="Arial" w:hint="eastAsia"/>
          <w:color w:val="000000"/>
          <w:sz w:val="21"/>
          <w:szCs w:val="21"/>
        </w:rPr>
        <w:t>2016</w:t>
      </w:r>
      <w:r w:rsidRPr="00E05368">
        <w:rPr>
          <w:rFonts w:ascii="Arial" w:hAnsi="Arial" w:cs="Arial" w:hint="eastAsia"/>
          <w:color w:val="000000"/>
          <w:sz w:val="21"/>
          <w:szCs w:val="21"/>
        </w:rPr>
        <w:t>和</w:t>
      </w:r>
      <w:r w:rsidRPr="00E05368">
        <w:rPr>
          <w:rFonts w:ascii="Arial" w:hAnsi="Arial" w:cs="Arial" w:hint="eastAsia"/>
          <w:color w:val="000000"/>
          <w:sz w:val="21"/>
          <w:szCs w:val="21"/>
        </w:rPr>
        <w:t>2017</w:t>
      </w:r>
      <w:r w:rsidRPr="00E05368">
        <w:rPr>
          <w:rFonts w:ascii="Arial" w:hAnsi="Arial" w:cs="Arial" w:hint="eastAsia"/>
          <w:color w:val="000000"/>
          <w:sz w:val="21"/>
          <w:szCs w:val="21"/>
        </w:rPr>
        <w:t>年环比涨幅分别为</w:t>
      </w:r>
      <w:r w:rsidRPr="00E05368">
        <w:rPr>
          <w:rFonts w:ascii="Arial" w:hAnsi="Arial" w:cs="Arial" w:hint="eastAsia"/>
          <w:color w:val="000000"/>
          <w:sz w:val="21"/>
          <w:szCs w:val="21"/>
        </w:rPr>
        <w:t>51.4%</w:t>
      </w:r>
      <w:r w:rsidRPr="00E05368">
        <w:rPr>
          <w:rFonts w:ascii="Arial" w:hAnsi="Arial" w:cs="Arial" w:hint="eastAsia"/>
          <w:color w:val="000000"/>
          <w:sz w:val="21"/>
          <w:szCs w:val="21"/>
        </w:rPr>
        <w:t>和</w:t>
      </w:r>
      <w:r w:rsidRPr="00E05368">
        <w:rPr>
          <w:rFonts w:ascii="Arial" w:hAnsi="Arial" w:cs="Arial" w:hint="eastAsia"/>
          <w:color w:val="000000"/>
          <w:sz w:val="21"/>
          <w:szCs w:val="21"/>
        </w:rPr>
        <w:t>40.8%</w:t>
      </w:r>
      <w:r w:rsidRPr="00E05368">
        <w:rPr>
          <w:rFonts w:ascii="Arial" w:hAnsi="Arial" w:cs="Arial" w:hint="eastAsia"/>
          <w:color w:val="000000"/>
          <w:sz w:val="21"/>
          <w:szCs w:val="21"/>
        </w:rPr>
        <w:t>，且两年的溢价率维持在较高水平，分别为</w:t>
      </w:r>
      <w:r w:rsidRPr="00E05368">
        <w:rPr>
          <w:rFonts w:ascii="Arial" w:hAnsi="Arial" w:cs="Arial" w:hint="eastAsia"/>
          <w:color w:val="000000"/>
          <w:sz w:val="21"/>
          <w:szCs w:val="21"/>
        </w:rPr>
        <w:t>48.77%</w:t>
      </w:r>
      <w:r w:rsidRPr="00E05368">
        <w:rPr>
          <w:rFonts w:ascii="Arial" w:hAnsi="Arial" w:cs="Arial" w:hint="eastAsia"/>
          <w:color w:val="000000"/>
          <w:sz w:val="21"/>
          <w:szCs w:val="21"/>
        </w:rPr>
        <w:t>和</w:t>
      </w:r>
      <w:r w:rsidRPr="00E05368">
        <w:rPr>
          <w:rFonts w:ascii="Arial" w:hAnsi="Arial" w:cs="Arial" w:hint="eastAsia"/>
          <w:color w:val="000000"/>
          <w:sz w:val="21"/>
          <w:szCs w:val="21"/>
        </w:rPr>
        <w:t>51.39%</w:t>
      </w:r>
      <w:r w:rsidRPr="00E05368">
        <w:rPr>
          <w:rFonts w:ascii="Arial" w:hAnsi="Arial" w:cs="Arial" w:hint="eastAsia"/>
          <w:color w:val="000000"/>
          <w:sz w:val="21"/>
          <w:szCs w:val="21"/>
        </w:rPr>
        <w:t>。随后在金融管控从严、房地产调控政策保持收紧的大环境下，自</w:t>
      </w:r>
      <w:r w:rsidRPr="00E05368">
        <w:rPr>
          <w:rFonts w:ascii="Arial" w:hAnsi="Arial" w:cs="Arial" w:hint="eastAsia"/>
          <w:color w:val="000000"/>
          <w:sz w:val="21"/>
          <w:szCs w:val="21"/>
        </w:rPr>
        <w:t>2017</w:t>
      </w:r>
      <w:r w:rsidRPr="00E05368">
        <w:rPr>
          <w:rFonts w:ascii="Arial" w:hAnsi="Arial" w:cs="Arial" w:hint="eastAsia"/>
          <w:color w:val="000000"/>
          <w:sz w:val="21"/>
          <w:szCs w:val="21"/>
        </w:rPr>
        <w:t>年开始，近三年长沙市住宅用地成交单价逐年保持小幅上涨，总体走势运行平稳。</w:t>
      </w:r>
      <w:r w:rsidRPr="00E05368">
        <w:rPr>
          <w:rFonts w:ascii="Arial" w:hAnsi="Arial" w:cs="Arial" w:hint="eastAsia"/>
          <w:color w:val="000000"/>
          <w:sz w:val="21"/>
          <w:szCs w:val="21"/>
        </w:rPr>
        <w:t>2018</w:t>
      </w:r>
      <w:r w:rsidRPr="00E05368">
        <w:rPr>
          <w:rFonts w:ascii="Arial" w:hAnsi="Arial" w:cs="Arial" w:hint="eastAsia"/>
          <w:color w:val="000000"/>
          <w:sz w:val="21"/>
          <w:szCs w:val="21"/>
        </w:rPr>
        <w:t>年至</w:t>
      </w:r>
      <w:r w:rsidRPr="00E05368">
        <w:rPr>
          <w:rFonts w:ascii="Arial" w:hAnsi="Arial" w:cs="Arial" w:hint="eastAsia"/>
          <w:color w:val="000000"/>
          <w:sz w:val="21"/>
          <w:szCs w:val="21"/>
        </w:rPr>
        <w:t>2020</w:t>
      </w:r>
      <w:r w:rsidRPr="00E05368">
        <w:rPr>
          <w:rFonts w:ascii="Arial" w:hAnsi="Arial" w:cs="Arial" w:hint="eastAsia"/>
          <w:color w:val="000000"/>
          <w:sz w:val="21"/>
          <w:szCs w:val="21"/>
        </w:rPr>
        <w:t>年上半年长沙市住宅用地成交楼面单价分别为</w:t>
      </w:r>
      <w:r w:rsidRPr="00E05368">
        <w:rPr>
          <w:rFonts w:ascii="Arial" w:hAnsi="Arial" w:cs="Arial"/>
          <w:color w:val="000000"/>
          <w:sz w:val="21"/>
          <w:szCs w:val="21"/>
        </w:rPr>
        <w:t>3710</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sidRPr="00E05368">
        <w:rPr>
          <w:rFonts w:ascii="Arial" w:hAnsi="Arial" w:cs="Arial"/>
          <w:color w:val="000000"/>
          <w:sz w:val="21"/>
          <w:szCs w:val="21"/>
        </w:rPr>
        <w:t>3787</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sidRPr="00E05368">
        <w:rPr>
          <w:rFonts w:ascii="Arial" w:hAnsi="Arial" w:cs="Arial"/>
          <w:color w:val="000000"/>
          <w:sz w:val="21"/>
          <w:szCs w:val="21"/>
        </w:rPr>
        <w:t>3979</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平方米；溢价率近三年回调至</w:t>
      </w:r>
      <w:r w:rsidRPr="00E05368">
        <w:rPr>
          <w:rFonts w:ascii="Arial" w:hAnsi="Arial" w:cs="Arial" w:hint="eastAsia"/>
          <w:color w:val="000000"/>
          <w:sz w:val="21"/>
          <w:szCs w:val="21"/>
        </w:rPr>
        <w:t>10%</w:t>
      </w:r>
      <w:r w:rsidRPr="00E05368">
        <w:rPr>
          <w:rFonts w:ascii="Arial" w:hAnsi="Arial" w:cs="Arial" w:hint="eastAsia"/>
          <w:color w:val="000000"/>
          <w:sz w:val="21"/>
          <w:szCs w:val="21"/>
        </w:rPr>
        <w:t>以下，</w:t>
      </w:r>
      <w:r w:rsidRPr="00E05368">
        <w:rPr>
          <w:rFonts w:ascii="Arial" w:hAnsi="Arial" w:cs="Arial" w:hint="eastAsia"/>
          <w:color w:val="000000"/>
          <w:sz w:val="21"/>
          <w:szCs w:val="21"/>
        </w:rPr>
        <w:t>2020</w:t>
      </w:r>
      <w:r w:rsidRPr="00E05368">
        <w:rPr>
          <w:rFonts w:ascii="Arial" w:hAnsi="Arial" w:cs="Arial" w:hint="eastAsia"/>
          <w:color w:val="000000"/>
          <w:sz w:val="21"/>
          <w:szCs w:val="21"/>
        </w:rPr>
        <w:t>年上半年成交住宅用地平均溢价率为</w:t>
      </w:r>
      <w:r w:rsidRPr="00E05368">
        <w:rPr>
          <w:rFonts w:ascii="Arial" w:hAnsi="Arial" w:cs="Arial"/>
          <w:color w:val="000000"/>
          <w:sz w:val="21"/>
          <w:szCs w:val="21"/>
        </w:rPr>
        <w:t>9.48%</w:t>
      </w:r>
      <w:r w:rsidRPr="00E05368">
        <w:rPr>
          <w:rFonts w:ascii="Arial" w:hAnsi="Arial" w:cs="Arial" w:hint="eastAsia"/>
          <w:color w:val="000000"/>
          <w:sz w:val="21"/>
          <w:szCs w:val="21"/>
        </w:rPr>
        <w:t>，相比</w:t>
      </w:r>
      <w:r w:rsidRPr="00E05368">
        <w:rPr>
          <w:rFonts w:ascii="Arial" w:hAnsi="Arial" w:cs="Arial" w:hint="eastAsia"/>
          <w:color w:val="000000"/>
          <w:sz w:val="21"/>
          <w:szCs w:val="21"/>
        </w:rPr>
        <w:t>2018</w:t>
      </w:r>
      <w:r w:rsidRPr="00E05368">
        <w:rPr>
          <w:rFonts w:ascii="Arial" w:hAnsi="Arial" w:cs="Arial" w:hint="eastAsia"/>
          <w:color w:val="000000"/>
          <w:sz w:val="21"/>
          <w:szCs w:val="21"/>
        </w:rPr>
        <w:t>、</w:t>
      </w:r>
      <w:r w:rsidRPr="00E05368">
        <w:rPr>
          <w:rFonts w:ascii="Arial" w:hAnsi="Arial" w:cs="Arial" w:hint="eastAsia"/>
          <w:color w:val="000000"/>
          <w:sz w:val="21"/>
          <w:szCs w:val="21"/>
        </w:rPr>
        <w:t>2019</w:t>
      </w:r>
      <w:r w:rsidRPr="00E05368">
        <w:rPr>
          <w:rFonts w:ascii="Arial" w:hAnsi="Arial" w:cs="Arial" w:hint="eastAsia"/>
          <w:color w:val="000000"/>
          <w:sz w:val="21"/>
          <w:szCs w:val="21"/>
        </w:rPr>
        <w:t>年年平均溢价率有小幅提高。</w:t>
      </w:r>
    </w:p>
    <w:p w14:paraId="597E16F9" w14:textId="77777777" w:rsidR="00C7455C" w:rsidRPr="00E05368" w:rsidRDefault="00C7455C" w:rsidP="00C7455C">
      <w:pPr>
        <w:widowControl w:val="0"/>
        <w:adjustRightInd w:val="0"/>
        <w:snapToGrid w:val="0"/>
        <w:spacing w:line="480" w:lineRule="auto"/>
        <w:jc w:val="center"/>
        <w:rPr>
          <w:rFonts w:ascii="Arial" w:hAnsi="Arial" w:cs="Arial"/>
          <w:color w:val="000000"/>
          <w:sz w:val="21"/>
          <w:szCs w:val="21"/>
        </w:rPr>
      </w:pPr>
      <w:r w:rsidRPr="00E05368">
        <w:rPr>
          <w:noProof/>
        </w:rPr>
        <w:drawing>
          <wp:inline distT="0" distB="0" distL="0" distR="0" wp14:anchorId="606A0213" wp14:editId="5DDE877D">
            <wp:extent cx="5829300" cy="2457450"/>
            <wp:effectExtent l="0" t="0" r="19050" b="19050"/>
            <wp:docPr id="31" name="图表 3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54424B3" w14:textId="77777777" w:rsidR="00C7455C" w:rsidRPr="00E05368" w:rsidRDefault="00C7455C" w:rsidP="00C7455C">
      <w:pPr>
        <w:adjustRightInd w:val="0"/>
        <w:snapToGrid w:val="0"/>
        <w:spacing w:line="480" w:lineRule="auto"/>
        <w:ind w:leftChars="-67" w:left="-20" w:hangingChars="94" w:hanging="141"/>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240C37D"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从长沙市各行政区域成交土地规模分析，</w:t>
      </w:r>
      <w:r w:rsidRPr="00E05368">
        <w:rPr>
          <w:rFonts w:ascii="Arial" w:hAnsi="Arial" w:cs="Arial" w:hint="eastAsia"/>
          <w:color w:val="000000"/>
          <w:sz w:val="21"/>
          <w:szCs w:val="21"/>
        </w:rPr>
        <w:t>2019</w:t>
      </w:r>
      <w:r w:rsidRPr="00E05368">
        <w:rPr>
          <w:rFonts w:ascii="Arial" w:hAnsi="Arial" w:cs="Arial" w:hint="eastAsia"/>
          <w:color w:val="000000"/>
          <w:sz w:val="21"/>
          <w:szCs w:val="21"/>
        </w:rPr>
        <w:t>年至</w:t>
      </w:r>
      <w:r w:rsidRPr="00E05368">
        <w:rPr>
          <w:rFonts w:ascii="Arial" w:hAnsi="Arial" w:cs="Arial" w:hint="eastAsia"/>
          <w:color w:val="000000"/>
          <w:sz w:val="21"/>
          <w:szCs w:val="21"/>
        </w:rPr>
        <w:t>2020</w:t>
      </w:r>
      <w:r w:rsidRPr="00E05368">
        <w:rPr>
          <w:rFonts w:ascii="Arial" w:hAnsi="Arial" w:cs="Arial" w:hint="eastAsia"/>
          <w:color w:val="000000"/>
          <w:sz w:val="21"/>
          <w:szCs w:val="21"/>
        </w:rPr>
        <w:t>年上半年岳麓区成交规模最大，岳麓区成交土地面积为</w:t>
      </w:r>
      <w:r w:rsidRPr="00E05368">
        <w:rPr>
          <w:rFonts w:ascii="Arial" w:hAnsi="Arial" w:cs="Arial"/>
          <w:color w:val="000000"/>
          <w:sz w:val="21"/>
          <w:szCs w:val="21"/>
        </w:rPr>
        <w:t>270.43</w:t>
      </w:r>
      <w:r w:rsidRPr="00E05368">
        <w:rPr>
          <w:rFonts w:ascii="Arial" w:hAnsi="Arial" w:cs="Arial" w:hint="eastAsia"/>
          <w:color w:val="000000"/>
          <w:sz w:val="21"/>
          <w:szCs w:val="21"/>
        </w:rPr>
        <w:t>万平方米，新增规划建筑面积</w:t>
      </w:r>
      <w:r w:rsidRPr="00E05368">
        <w:rPr>
          <w:rFonts w:ascii="Arial" w:hAnsi="Arial" w:cs="Arial"/>
          <w:color w:val="000000"/>
          <w:sz w:val="21"/>
          <w:szCs w:val="21"/>
        </w:rPr>
        <w:t>为</w:t>
      </w:r>
      <w:r w:rsidRPr="00E05368">
        <w:rPr>
          <w:rFonts w:ascii="Arial" w:hAnsi="Arial" w:cs="Arial"/>
          <w:color w:val="000000"/>
          <w:sz w:val="21"/>
          <w:szCs w:val="21"/>
        </w:rPr>
        <w:t>744.6</w:t>
      </w:r>
      <w:r w:rsidRPr="00E05368">
        <w:rPr>
          <w:rFonts w:ascii="Arial" w:hAnsi="Arial" w:cs="Arial" w:hint="eastAsia"/>
          <w:color w:val="000000"/>
          <w:sz w:val="21"/>
          <w:szCs w:val="21"/>
        </w:rPr>
        <w:t>万</w:t>
      </w:r>
      <w:r w:rsidRPr="00E05368">
        <w:rPr>
          <w:rFonts w:ascii="Arial" w:hAnsi="Arial" w:cs="Arial"/>
          <w:color w:val="000000"/>
          <w:sz w:val="21"/>
          <w:szCs w:val="21"/>
        </w:rPr>
        <w:t>平方米</w:t>
      </w:r>
      <w:r w:rsidRPr="00E05368">
        <w:rPr>
          <w:rFonts w:ascii="Arial" w:hAnsi="Arial" w:cs="Arial" w:hint="eastAsia"/>
          <w:color w:val="000000"/>
          <w:sz w:val="21"/>
          <w:szCs w:val="21"/>
        </w:rPr>
        <w:t>，占比全市总量达到</w:t>
      </w:r>
      <w:r w:rsidRPr="00E05368">
        <w:rPr>
          <w:rFonts w:ascii="Arial" w:hAnsi="Arial" w:cs="Arial" w:hint="eastAsia"/>
          <w:color w:val="000000"/>
          <w:sz w:val="21"/>
          <w:szCs w:val="21"/>
        </w:rPr>
        <w:t>4</w:t>
      </w:r>
      <w:r w:rsidRPr="00E05368">
        <w:rPr>
          <w:rFonts w:ascii="Arial" w:hAnsi="Arial" w:cs="Arial" w:hint="eastAsia"/>
          <w:color w:val="000000"/>
          <w:sz w:val="21"/>
          <w:szCs w:val="21"/>
        </w:rPr>
        <w:t>成以上。</w:t>
      </w:r>
      <w:r w:rsidRPr="00E05368">
        <w:rPr>
          <w:rFonts w:ascii="Arial" w:hAnsi="Arial" w:cs="Arial" w:hint="eastAsia"/>
          <w:color w:val="000000"/>
          <w:sz w:val="21"/>
          <w:szCs w:val="21"/>
        </w:rPr>
        <w:lastRenderedPageBreak/>
        <w:t>其次为望城区，成交占比接近两成。从各区成交楼面单价来看，芙蓉区</w:t>
      </w:r>
      <w:r w:rsidRPr="00E05368">
        <w:rPr>
          <w:rFonts w:ascii="Arial" w:hAnsi="Arial" w:cs="Arial"/>
          <w:color w:val="000000"/>
          <w:sz w:val="21"/>
          <w:szCs w:val="21"/>
        </w:rPr>
        <w:t>、</w:t>
      </w:r>
      <w:r w:rsidRPr="00E05368">
        <w:rPr>
          <w:rFonts w:ascii="Arial" w:hAnsi="Arial" w:cs="Arial" w:hint="eastAsia"/>
          <w:color w:val="000000"/>
          <w:sz w:val="21"/>
          <w:szCs w:val="21"/>
        </w:rPr>
        <w:t>岳麓</w:t>
      </w:r>
      <w:r w:rsidRPr="00E05368">
        <w:rPr>
          <w:rFonts w:ascii="Arial" w:hAnsi="Arial" w:cs="Arial"/>
          <w:color w:val="000000"/>
          <w:sz w:val="21"/>
          <w:szCs w:val="21"/>
        </w:rPr>
        <w:t>区</w:t>
      </w:r>
      <w:r w:rsidRPr="00E05368">
        <w:rPr>
          <w:rFonts w:ascii="Arial" w:hAnsi="Arial" w:cs="Arial" w:hint="eastAsia"/>
          <w:color w:val="000000"/>
          <w:sz w:val="21"/>
          <w:szCs w:val="21"/>
        </w:rPr>
        <w:t>、开福</w:t>
      </w:r>
      <w:r w:rsidRPr="00E05368">
        <w:rPr>
          <w:rFonts w:ascii="Arial" w:hAnsi="Arial" w:cs="Arial"/>
          <w:color w:val="000000"/>
          <w:sz w:val="21"/>
          <w:szCs w:val="21"/>
        </w:rPr>
        <w:t>区排名前三</w:t>
      </w:r>
      <w:r w:rsidRPr="00E05368">
        <w:rPr>
          <w:rFonts w:ascii="Arial" w:hAnsi="Arial" w:cs="Arial" w:hint="eastAsia"/>
          <w:color w:val="000000"/>
          <w:sz w:val="21"/>
          <w:szCs w:val="21"/>
        </w:rPr>
        <w:t>，</w:t>
      </w:r>
      <w:r w:rsidRPr="00E05368">
        <w:rPr>
          <w:rFonts w:ascii="Arial" w:hAnsi="Arial" w:cs="Arial"/>
          <w:color w:val="000000"/>
          <w:sz w:val="21"/>
          <w:szCs w:val="21"/>
        </w:rPr>
        <w:t>成交楼面单价分别为</w:t>
      </w:r>
      <w:r w:rsidRPr="00E05368">
        <w:rPr>
          <w:rFonts w:ascii="Arial" w:hAnsi="Arial" w:cs="Arial"/>
          <w:color w:val="000000"/>
          <w:sz w:val="21"/>
          <w:szCs w:val="21"/>
        </w:rPr>
        <w:t>5165</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sidRPr="00E05368">
        <w:rPr>
          <w:rFonts w:ascii="Arial" w:hAnsi="Arial" w:cs="Arial"/>
          <w:color w:val="000000"/>
          <w:sz w:val="21"/>
          <w:szCs w:val="21"/>
        </w:rPr>
        <w:t>、</w:t>
      </w:r>
      <w:r w:rsidRPr="00E05368">
        <w:rPr>
          <w:rFonts w:ascii="Arial" w:hAnsi="Arial" w:cs="Arial"/>
          <w:color w:val="000000"/>
          <w:sz w:val="21"/>
          <w:szCs w:val="21"/>
        </w:rPr>
        <w:t>4440</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sidRPr="00E05368">
        <w:rPr>
          <w:rFonts w:ascii="Arial" w:hAnsi="Arial" w:cs="Arial"/>
          <w:color w:val="000000"/>
          <w:sz w:val="21"/>
          <w:szCs w:val="21"/>
        </w:rPr>
        <w:t>4263</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平方米，其次是雨花区，</w:t>
      </w:r>
      <w:r w:rsidRPr="00E05368">
        <w:rPr>
          <w:rFonts w:ascii="Arial" w:hAnsi="Arial" w:cs="Arial"/>
          <w:color w:val="000000"/>
          <w:sz w:val="21"/>
          <w:szCs w:val="21"/>
        </w:rPr>
        <w:t>成交楼面单价分别为</w:t>
      </w:r>
      <w:r w:rsidRPr="00E05368">
        <w:rPr>
          <w:rFonts w:ascii="Arial" w:hAnsi="Arial" w:cs="Arial"/>
          <w:color w:val="000000"/>
          <w:sz w:val="21"/>
          <w:szCs w:val="21"/>
        </w:rPr>
        <w:t>3582</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平方米。溢价情况来看，近一年半的溢价率整体相对偏低，仅有望城区平均溢价率在</w:t>
      </w:r>
      <w:r w:rsidRPr="00E05368">
        <w:rPr>
          <w:rFonts w:ascii="Arial" w:hAnsi="Arial" w:cs="Arial" w:hint="eastAsia"/>
          <w:color w:val="000000"/>
          <w:sz w:val="21"/>
          <w:szCs w:val="21"/>
        </w:rPr>
        <w:t>10%</w:t>
      </w:r>
      <w:r w:rsidRPr="00E05368">
        <w:rPr>
          <w:rFonts w:ascii="Arial" w:hAnsi="Arial" w:cs="Arial" w:hint="eastAsia"/>
          <w:color w:val="000000"/>
          <w:sz w:val="21"/>
          <w:szCs w:val="21"/>
        </w:rPr>
        <w:t>以上。整体来看，随着中心城区土地数量逐年减少，未来土地供求市场往边缘区域延伸，边缘区域将成为城市未来发展方向。</w:t>
      </w:r>
    </w:p>
    <w:p w14:paraId="799871CA" w14:textId="77777777" w:rsidR="00C7455C" w:rsidRPr="00E05368" w:rsidRDefault="00C7455C" w:rsidP="00C7455C">
      <w:pPr>
        <w:widowControl w:val="0"/>
        <w:adjustRightInd w:val="0"/>
        <w:snapToGrid w:val="0"/>
        <w:spacing w:line="480" w:lineRule="auto"/>
        <w:jc w:val="center"/>
        <w:rPr>
          <w:rFonts w:ascii="Arial" w:hAnsi="Arial" w:cs="Arial"/>
          <w:color w:val="000000"/>
          <w:sz w:val="21"/>
          <w:szCs w:val="21"/>
        </w:rPr>
      </w:pPr>
      <w:r w:rsidRPr="00E05368">
        <w:rPr>
          <w:noProof/>
        </w:rPr>
        <w:drawing>
          <wp:inline distT="0" distB="0" distL="0" distR="0" wp14:anchorId="3D00B887" wp14:editId="5FB3DF05">
            <wp:extent cx="5991225" cy="2466975"/>
            <wp:effectExtent l="0" t="0" r="9525" b="9525"/>
            <wp:docPr id="32" name="图表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525B59" w14:textId="77777777" w:rsidR="00C7455C" w:rsidRPr="00E05368" w:rsidRDefault="00C7455C" w:rsidP="00C7455C">
      <w:pPr>
        <w:adjustRightInd w:val="0"/>
        <w:snapToGrid w:val="0"/>
        <w:spacing w:line="480" w:lineRule="auto"/>
        <w:ind w:leftChars="-67" w:left="-20" w:hangingChars="94" w:hanging="141"/>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A87670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3</w:t>
      </w:r>
      <w:r w:rsidRPr="00E05368">
        <w:rPr>
          <w:rFonts w:ascii="Arial" w:hAnsi="Arial" w:cs="Arial" w:hint="eastAsia"/>
          <w:color w:val="000000"/>
          <w:sz w:val="21"/>
          <w:szCs w:val="21"/>
        </w:rPr>
        <w:t>、流拍情况</w:t>
      </w:r>
    </w:p>
    <w:p w14:paraId="778887DA"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近</w:t>
      </w:r>
      <w:r w:rsidRPr="00E05368">
        <w:rPr>
          <w:rFonts w:ascii="Arial" w:hAnsi="Arial" w:cs="Arial" w:hint="eastAsia"/>
          <w:color w:val="000000"/>
          <w:sz w:val="21"/>
          <w:szCs w:val="21"/>
        </w:rPr>
        <w:t>5</w:t>
      </w:r>
      <w:r w:rsidRPr="00E05368">
        <w:rPr>
          <w:rFonts w:ascii="Arial" w:hAnsi="Arial" w:cs="Arial" w:hint="eastAsia"/>
          <w:color w:val="000000"/>
          <w:sz w:val="21"/>
          <w:szCs w:val="21"/>
        </w:rPr>
        <w:t>年来</w:t>
      </w:r>
      <w:r w:rsidRPr="00E05368">
        <w:rPr>
          <w:rFonts w:ascii="Arial" w:hAnsi="Arial" w:cs="Arial"/>
          <w:color w:val="000000"/>
          <w:sz w:val="21"/>
          <w:szCs w:val="21"/>
        </w:rPr>
        <w:t>，</w:t>
      </w:r>
      <w:r w:rsidRPr="00E05368">
        <w:rPr>
          <w:rFonts w:ascii="Arial" w:hAnsi="Arial" w:cs="Arial" w:hint="eastAsia"/>
          <w:color w:val="000000"/>
          <w:sz w:val="21"/>
          <w:szCs w:val="21"/>
        </w:rPr>
        <w:t>长沙市住宅</w:t>
      </w:r>
      <w:r w:rsidRPr="00E05368">
        <w:rPr>
          <w:rFonts w:ascii="Arial" w:hAnsi="Arial" w:cs="Arial"/>
          <w:color w:val="000000"/>
          <w:sz w:val="21"/>
          <w:szCs w:val="21"/>
        </w:rPr>
        <w:t>用地</w:t>
      </w:r>
      <w:r w:rsidRPr="00E05368">
        <w:rPr>
          <w:rFonts w:ascii="Arial" w:hAnsi="Arial" w:cs="Arial" w:hint="eastAsia"/>
          <w:color w:val="000000"/>
          <w:sz w:val="21"/>
          <w:szCs w:val="21"/>
        </w:rPr>
        <w:t>整体来看流拍数量较少，其中</w:t>
      </w:r>
      <w:r w:rsidRPr="00E05368">
        <w:rPr>
          <w:rFonts w:ascii="Arial" w:hAnsi="Arial" w:cs="Arial" w:hint="eastAsia"/>
          <w:color w:val="000000"/>
          <w:sz w:val="21"/>
          <w:szCs w:val="21"/>
        </w:rPr>
        <w:t>2016-2017</w:t>
      </w:r>
      <w:r w:rsidRPr="00E05368">
        <w:rPr>
          <w:rFonts w:ascii="Arial" w:hAnsi="Arial" w:cs="Arial" w:hint="eastAsia"/>
          <w:color w:val="000000"/>
          <w:sz w:val="21"/>
          <w:szCs w:val="21"/>
        </w:rPr>
        <w:t>年上市土地无流拍。</w:t>
      </w:r>
      <w:r w:rsidRPr="00E05368">
        <w:rPr>
          <w:rFonts w:ascii="Arial" w:hAnsi="Arial" w:cs="Arial" w:hint="eastAsia"/>
          <w:color w:val="000000"/>
          <w:sz w:val="21"/>
          <w:szCs w:val="21"/>
        </w:rPr>
        <w:t>2018-2019</w:t>
      </w:r>
      <w:r w:rsidRPr="00E05368">
        <w:rPr>
          <w:rFonts w:ascii="Arial" w:hAnsi="Arial" w:cs="Arial" w:hint="eastAsia"/>
          <w:color w:val="000000"/>
          <w:sz w:val="21"/>
          <w:szCs w:val="21"/>
        </w:rPr>
        <w:t>年住宅用地全年流拍</w:t>
      </w:r>
      <w:r w:rsidRPr="00E05368">
        <w:rPr>
          <w:rFonts w:ascii="Arial" w:hAnsi="Arial" w:cs="Arial"/>
          <w:color w:val="000000"/>
          <w:sz w:val="21"/>
          <w:szCs w:val="21"/>
        </w:rPr>
        <w:t>流</w:t>
      </w:r>
      <w:r w:rsidRPr="00E05368">
        <w:rPr>
          <w:rFonts w:ascii="Arial" w:hAnsi="Arial" w:cs="Arial" w:hint="eastAsia"/>
          <w:color w:val="000000"/>
          <w:sz w:val="21"/>
          <w:szCs w:val="21"/>
        </w:rPr>
        <w:t>各</w:t>
      </w:r>
      <w:r w:rsidRPr="00E05368">
        <w:rPr>
          <w:rFonts w:ascii="Arial" w:hAnsi="Arial" w:cs="Arial" w:hint="eastAsia"/>
          <w:color w:val="000000"/>
          <w:sz w:val="21"/>
          <w:szCs w:val="21"/>
        </w:rPr>
        <w:t>4</w:t>
      </w:r>
      <w:r w:rsidRPr="00E05368">
        <w:rPr>
          <w:rFonts w:ascii="Arial" w:hAnsi="Arial" w:cs="Arial" w:hint="eastAsia"/>
          <w:color w:val="000000"/>
          <w:sz w:val="21"/>
          <w:szCs w:val="21"/>
        </w:rPr>
        <w:t>宗，为近年来最高，</w:t>
      </w:r>
      <w:r w:rsidRPr="00E05368">
        <w:rPr>
          <w:rFonts w:ascii="Arial" w:hAnsi="Arial" w:cs="Arial" w:hint="eastAsia"/>
          <w:color w:val="000000"/>
          <w:sz w:val="21"/>
          <w:szCs w:val="21"/>
        </w:rPr>
        <w:t>2020</w:t>
      </w:r>
      <w:r w:rsidRPr="00E05368">
        <w:rPr>
          <w:rFonts w:ascii="Arial" w:hAnsi="Arial" w:cs="Arial" w:hint="eastAsia"/>
          <w:color w:val="000000"/>
          <w:sz w:val="21"/>
          <w:szCs w:val="21"/>
        </w:rPr>
        <w:t>年上半年仅有</w:t>
      </w:r>
      <w:r w:rsidRPr="00E05368">
        <w:rPr>
          <w:rFonts w:ascii="Arial" w:hAnsi="Arial" w:cs="Arial" w:hint="eastAsia"/>
          <w:color w:val="000000"/>
          <w:sz w:val="21"/>
          <w:szCs w:val="21"/>
        </w:rPr>
        <w:t>1</w:t>
      </w:r>
      <w:r w:rsidRPr="00E05368">
        <w:rPr>
          <w:rFonts w:ascii="Arial" w:hAnsi="Arial" w:cs="Arial" w:hint="eastAsia"/>
          <w:color w:val="000000"/>
          <w:sz w:val="21"/>
          <w:szCs w:val="21"/>
        </w:rPr>
        <w:t>宗住宅用地出现流拍。从分布区域上看，近一年半流拍地块出现在雨花区、岳麓区、望城区。随着房地产政策趋严，融资成本增加，囤地套现模式无法继续，更多的房企对于非优质地块的拿地积极性明显降低，利润不达标的地坚决不拿，拿地策略愈趋理性。</w:t>
      </w:r>
    </w:p>
    <w:p w14:paraId="4BD0B041" w14:textId="77777777" w:rsidR="00C7455C" w:rsidRPr="00E05368" w:rsidRDefault="00C7455C" w:rsidP="00C7455C">
      <w:pPr>
        <w:adjustRightInd w:val="0"/>
        <w:snapToGrid w:val="0"/>
        <w:spacing w:line="480" w:lineRule="auto"/>
        <w:rPr>
          <w:rFonts w:ascii="华文细黑" w:eastAsia="华文细黑" w:hAnsi="华文细黑" w:cs="Arial"/>
          <w:color w:val="000000"/>
          <w:sz w:val="15"/>
          <w:szCs w:val="15"/>
        </w:rPr>
      </w:pPr>
      <w:r w:rsidRPr="00E05368">
        <w:rPr>
          <w:rFonts w:ascii="华文细黑" w:eastAsia="华文细黑" w:hAnsi="华文细黑" w:cs="Arial"/>
          <w:noProof/>
          <w:color w:val="000000"/>
          <w:sz w:val="15"/>
          <w:szCs w:val="15"/>
        </w:rPr>
        <w:lastRenderedPageBreak/>
        <w:drawing>
          <wp:inline distT="0" distB="0" distL="0" distR="0" wp14:anchorId="127FA3B4" wp14:editId="256D168E">
            <wp:extent cx="5743575" cy="2294350"/>
            <wp:effectExtent l="0" t="0" r="0" b="0"/>
            <wp:docPr id="37" name="图片 37" descr="C:\DOCUME~1\ADMINI~1\LOCALS~1\Temp\1595831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1595831109(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340" cy="2293856"/>
                    </a:xfrm>
                    <a:prstGeom prst="rect">
                      <a:avLst/>
                    </a:prstGeom>
                    <a:noFill/>
                    <a:ln>
                      <a:noFill/>
                    </a:ln>
                  </pic:spPr>
                </pic:pic>
              </a:graphicData>
            </a:graphic>
          </wp:inline>
        </w:drawing>
      </w:r>
    </w:p>
    <w:p w14:paraId="20068369" w14:textId="77777777" w:rsidR="00C7455C" w:rsidRPr="00E05368" w:rsidRDefault="00C7455C" w:rsidP="00C7455C">
      <w:pPr>
        <w:adjustRightInd w:val="0"/>
        <w:snapToGrid w:val="0"/>
        <w:spacing w:line="480" w:lineRule="auto"/>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4EC05CC" w14:textId="77777777" w:rsidR="00C7455C" w:rsidRPr="00E05368" w:rsidRDefault="00C7455C" w:rsidP="00C7455C">
      <w:pPr>
        <w:widowControl w:val="0"/>
        <w:adjustRightInd w:val="0"/>
        <w:snapToGrid w:val="0"/>
        <w:spacing w:line="480" w:lineRule="auto"/>
        <w:jc w:val="both"/>
        <w:rPr>
          <w:rFonts w:ascii="Arial" w:hAnsi="Arial" w:cs="Arial"/>
          <w:color w:val="000000"/>
          <w:sz w:val="21"/>
          <w:szCs w:val="21"/>
        </w:rPr>
      </w:pPr>
      <w:r w:rsidRPr="00E05368">
        <w:rPr>
          <w:rFonts w:ascii="Arial" w:hAnsi="Arial" w:cs="Arial" w:hint="eastAsia"/>
          <w:color w:val="000000"/>
          <w:sz w:val="21"/>
          <w:szCs w:val="21"/>
        </w:rPr>
        <w:t>流拍地块</w:t>
      </w:r>
      <w:r w:rsidRPr="00E05368">
        <w:rPr>
          <w:rFonts w:ascii="Arial" w:hAnsi="Arial" w:cs="Arial"/>
          <w:color w:val="000000"/>
          <w:sz w:val="21"/>
          <w:szCs w:val="21"/>
        </w:rPr>
        <w:t>详细情况如下：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986"/>
        <w:gridCol w:w="2126"/>
        <w:gridCol w:w="708"/>
        <w:gridCol w:w="1135"/>
        <w:gridCol w:w="567"/>
        <w:gridCol w:w="1134"/>
        <w:gridCol w:w="798"/>
        <w:gridCol w:w="52"/>
        <w:gridCol w:w="793"/>
      </w:tblGrid>
      <w:tr w:rsidR="00C7455C" w:rsidRPr="00E05368" w14:paraId="7C9BDBE0" w14:textId="77777777" w:rsidTr="00C7455C">
        <w:trPr>
          <w:trHeight w:val="360"/>
          <w:tblHeader/>
          <w:jc w:val="center"/>
        </w:trPr>
        <w:tc>
          <w:tcPr>
            <w:tcW w:w="1986" w:type="dxa"/>
            <w:tcBorders>
              <w:top w:val="single" w:sz="12" w:space="0" w:color="auto"/>
              <w:left w:val="nil"/>
              <w:bottom w:val="single" w:sz="12" w:space="0" w:color="auto"/>
              <w:right w:val="nil"/>
            </w:tcBorders>
            <w:shd w:val="clear" w:color="auto" w:fill="auto"/>
            <w:noWrap/>
            <w:vAlign w:val="center"/>
            <w:hideMark/>
          </w:tcPr>
          <w:p w14:paraId="5DA734DB"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地块名称</w:t>
            </w:r>
          </w:p>
        </w:tc>
        <w:tc>
          <w:tcPr>
            <w:tcW w:w="2126" w:type="dxa"/>
            <w:tcBorders>
              <w:top w:val="single" w:sz="12" w:space="0" w:color="auto"/>
              <w:left w:val="nil"/>
              <w:bottom w:val="single" w:sz="12" w:space="0" w:color="auto"/>
              <w:right w:val="nil"/>
            </w:tcBorders>
            <w:shd w:val="clear" w:color="auto" w:fill="auto"/>
            <w:noWrap/>
            <w:vAlign w:val="center"/>
            <w:hideMark/>
          </w:tcPr>
          <w:p w14:paraId="72A395EA"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用地性质</w:t>
            </w:r>
          </w:p>
        </w:tc>
        <w:tc>
          <w:tcPr>
            <w:tcW w:w="708" w:type="dxa"/>
            <w:tcBorders>
              <w:top w:val="single" w:sz="12" w:space="0" w:color="auto"/>
              <w:left w:val="nil"/>
              <w:bottom w:val="single" w:sz="12" w:space="0" w:color="auto"/>
              <w:right w:val="nil"/>
            </w:tcBorders>
            <w:shd w:val="clear" w:color="auto" w:fill="auto"/>
            <w:noWrap/>
            <w:vAlign w:val="center"/>
            <w:hideMark/>
          </w:tcPr>
          <w:p w14:paraId="08BB227B"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区县</w:t>
            </w:r>
          </w:p>
        </w:tc>
        <w:tc>
          <w:tcPr>
            <w:tcW w:w="1135" w:type="dxa"/>
            <w:tcBorders>
              <w:top w:val="single" w:sz="12" w:space="0" w:color="auto"/>
              <w:left w:val="nil"/>
              <w:bottom w:val="single" w:sz="12" w:space="0" w:color="auto"/>
              <w:right w:val="nil"/>
            </w:tcBorders>
            <w:shd w:val="clear" w:color="auto" w:fill="auto"/>
            <w:noWrap/>
            <w:vAlign w:val="center"/>
            <w:hideMark/>
          </w:tcPr>
          <w:p w14:paraId="0E266E87"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建设用地面积</w:t>
            </w:r>
          </w:p>
        </w:tc>
        <w:tc>
          <w:tcPr>
            <w:tcW w:w="567" w:type="dxa"/>
            <w:tcBorders>
              <w:top w:val="single" w:sz="12" w:space="0" w:color="auto"/>
              <w:left w:val="nil"/>
              <w:bottom w:val="single" w:sz="12" w:space="0" w:color="auto"/>
              <w:right w:val="nil"/>
            </w:tcBorders>
            <w:shd w:val="clear" w:color="auto" w:fill="auto"/>
            <w:noWrap/>
            <w:vAlign w:val="center"/>
            <w:hideMark/>
          </w:tcPr>
          <w:p w14:paraId="736ADA1A"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容积率</w:t>
            </w:r>
          </w:p>
        </w:tc>
        <w:tc>
          <w:tcPr>
            <w:tcW w:w="1134" w:type="dxa"/>
            <w:tcBorders>
              <w:top w:val="single" w:sz="12" w:space="0" w:color="auto"/>
              <w:left w:val="nil"/>
              <w:bottom w:val="single" w:sz="12" w:space="0" w:color="auto"/>
              <w:right w:val="nil"/>
            </w:tcBorders>
            <w:shd w:val="clear" w:color="auto" w:fill="auto"/>
            <w:noWrap/>
            <w:vAlign w:val="center"/>
            <w:hideMark/>
          </w:tcPr>
          <w:p w14:paraId="653E05F6"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公告时间</w:t>
            </w:r>
          </w:p>
        </w:tc>
        <w:tc>
          <w:tcPr>
            <w:tcW w:w="850" w:type="dxa"/>
            <w:gridSpan w:val="2"/>
            <w:tcBorders>
              <w:top w:val="single" w:sz="12" w:space="0" w:color="auto"/>
              <w:left w:val="nil"/>
              <w:bottom w:val="single" w:sz="12" w:space="0" w:color="auto"/>
              <w:right w:val="nil"/>
            </w:tcBorders>
            <w:shd w:val="clear" w:color="auto" w:fill="auto"/>
            <w:noWrap/>
            <w:vAlign w:val="center"/>
            <w:hideMark/>
          </w:tcPr>
          <w:p w14:paraId="1777AB93"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起始价</w:t>
            </w:r>
          </w:p>
        </w:tc>
        <w:tc>
          <w:tcPr>
            <w:tcW w:w="793" w:type="dxa"/>
            <w:tcBorders>
              <w:top w:val="single" w:sz="12" w:space="0" w:color="auto"/>
              <w:left w:val="nil"/>
              <w:bottom w:val="single" w:sz="12" w:space="0" w:color="auto"/>
              <w:right w:val="nil"/>
            </w:tcBorders>
            <w:shd w:val="clear" w:color="auto" w:fill="auto"/>
            <w:noWrap/>
            <w:vAlign w:val="center"/>
            <w:hideMark/>
          </w:tcPr>
          <w:p w14:paraId="64FDEDE2"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推出楼面价</w:t>
            </w:r>
          </w:p>
        </w:tc>
      </w:tr>
      <w:tr w:rsidR="00C7455C" w:rsidRPr="00E05368" w14:paraId="66CB488C" w14:textId="77777777" w:rsidTr="00C7455C">
        <w:trPr>
          <w:trHeight w:val="360"/>
          <w:jc w:val="center"/>
        </w:trPr>
        <w:tc>
          <w:tcPr>
            <w:tcW w:w="1986" w:type="dxa"/>
            <w:tcBorders>
              <w:top w:val="single" w:sz="12" w:space="0" w:color="auto"/>
              <w:left w:val="nil"/>
              <w:bottom w:val="nil"/>
              <w:right w:val="nil"/>
            </w:tcBorders>
            <w:shd w:val="clear" w:color="auto" w:fill="auto"/>
            <w:noWrap/>
            <w:vAlign w:val="center"/>
            <w:hideMark/>
          </w:tcPr>
          <w:p w14:paraId="024F2C58"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雨花区杜花路</w:t>
            </w:r>
          </w:p>
        </w:tc>
        <w:tc>
          <w:tcPr>
            <w:tcW w:w="2126" w:type="dxa"/>
            <w:tcBorders>
              <w:top w:val="single" w:sz="12" w:space="0" w:color="auto"/>
              <w:left w:val="nil"/>
              <w:bottom w:val="nil"/>
              <w:right w:val="nil"/>
            </w:tcBorders>
            <w:shd w:val="clear" w:color="auto" w:fill="auto"/>
            <w:noWrap/>
            <w:vAlign w:val="center"/>
            <w:hideMark/>
          </w:tcPr>
          <w:p w14:paraId="3264EB22"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商业住宅用地</w:t>
            </w:r>
          </w:p>
        </w:tc>
        <w:tc>
          <w:tcPr>
            <w:tcW w:w="708" w:type="dxa"/>
            <w:tcBorders>
              <w:top w:val="single" w:sz="12" w:space="0" w:color="auto"/>
              <w:left w:val="nil"/>
              <w:bottom w:val="nil"/>
              <w:right w:val="nil"/>
            </w:tcBorders>
            <w:shd w:val="clear" w:color="auto" w:fill="auto"/>
            <w:noWrap/>
            <w:vAlign w:val="center"/>
            <w:hideMark/>
          </w:tcPr>
          <w:p w14:paraId="649D55E9"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雨花区</w:t>
            </w:r>
          </w:p>
        </w:tc>
        <w:tc>
          <w:tcPr>
            <w:tcW w:w="1135" w:type="dxa"/>
            <w:tcBorders>
              <w:top w:val="single" w:sz="12" w:space="0" w:color="auto"/>
              <w:left w:val="nil"/>
              <w:bottom w:val="nil"/>
              <w:right w:val="nil"/>
            </w:tcBorders>
            <w:shd w:val="clear" w:color="auto" w:fill="auto"/>
            <w:noWrap/>
            <w:vAlign w:val="center"/>
            <w:hideMark/>
          </w:tcPr>
          <w:p w14:paraId="02F5C555"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163887.86</w:t>
            </w:r>
          </w:p>
        </w:tc>
        <w:tc>
          <w:tcPr>
            <w:tcW w:w="567" w:type="dxa"/>
            <w:tcBorders>
              <w:top w:val="single" w:sz="12" w:space="0" w:color="auto"/>
              <w:left w:val="nil"/>
              <w:bottom w:val="nil"/>
              <w:right w:val="nil"/>
            </w:tcBorders>
            <w:shd w:val="clear" w:color="auto" w:fill="auto"/>
            <w:noWrap/>
            <w:vAlign w:val="center"/>
            <w:hideMark/>
          </w:tcPr>
          <w:p w14:paraId="29A000C2"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2</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25</w:t>
            </w:r>
          </w:p>
        </w:tc>
        <w:tc>
          <w:tcPr>
            <w:tcW w:w="1134" w:type="dxa"/>
            <w:tcBorders>
              <w:top w:val="single" w:sz="12" w:space="0" w:color="auto"/>
              <w:left w:val="nil"/>
              <w:bottom w:val="nil"/>
              <w:right w:val="nil"/>
            </w:tcBorders>
            <w:shd w:val="clear" w:color="auto" w:fill="auto"/>
            <w:noWrap/>
            <w:vAlign w:val="center"/>
            <w:hideMark/>
          </w:tcPr>
          <w:p w14:paraId="7A49D2C4"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201</w:t>
            </w:r>
            <w:r w:rsidRPr="00E05368">
              <w:rPr>
                <w:rFonts w:ascii="Arial" w:eastAsia="华文细黑" w:hAnsi="Arial" w:cs="Arial" w:hint="eastAsia"/>
                <w:color w:val="000000"/>
                <w:sz w:val="18"/>
                <w:szCs w:val="18"/>
              </w:rPr>
              <w:t>9</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8</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8</w:t>
            </w:r>
          </w:p>
        </w:tc>
        <w:tc>
          <w:tcPr>
            <w:tcW w:w="798" w:type="dxa"/>
            <w:tcBorders>
              <w:top w:val="single" w:sz="12" w:space="0" w:color="auto"/>
              <w:left w:val="nil"/>
              <w:bottom w:val="nil"/>
              <w:right w:val="nil"/>
            </w:tcBorders>
            <w:shd w:val="clear" w:color="auto" w:fill="auto"/>
            <w:noWrap/>
            <w:vAlign w:val="center"/>
            <w:hideMark/>
          </w:tcPr>
          <w:p w14:paraId="7D279433"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222390</w:t>
            </w:r>
          </w:p>
        </w:tc>
        <w:tc>
          <w:tcPr>
            <w:tcW w:w="845" w:type="dxa"/>
            <w:gridSpan w:val="2"/>
            <w:tcBorders>
              <w:top w:val="single" w:sz="12" w:space="0" w:color="auto"/>
              <w:left w:val="nil"/>
              <w:bottom w:val="nil"/>
              <w:right w:val="nil"/>
            </w:tcBorders>
            <w:shd w:val="clear" w:color="auto" w:fill="auto"/>
            <w:noWrap/>
            <w:vAlign w:val="center"/>
            <w:hideMark/>
          </w:tcPr>
          <w:p w14:paraId="726D510D"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2800.01</w:t>
            </w:r>
          </w:p>
        </w:tc>
      </w:tr>
      <w:tr w:rsidR="00C7455C" w:rsidRPr="00E05368" w14:paraId="2331D7DA" w14:textId="77777777" w:rsidTr="00C7455C">
        <w:trPr>
          <w:trHeight w:val="360"/>
          <w:jc w:val="center"/>
        </w:trPr>
        <w:tc>
          <w:tcPr>
            <w:tcW w:w="1986" w:type="dxa"/>
            <w:tcBorders>
              <w:top w:val="nil"/>
              <w:left w:val="nil"/>
              <w:bottom w:val="nil"/>
              <w:right w:val="nil"/>
            </w:tcBorders>
            <w:shd w:val="clear" w:color="auto" w:fill="auto"/>
            <w:noWrap/>
            <w:vAlign w:val="center"/>
            <w:hideMark/>
          </w:tcPr>
          <w:p w14:paraId="1FAB0132"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岳麓区红枫路与松柏路交汇处西南角</w:t>
            </w:r>
          </w:p>
        </w:tc>
        <w:tc>
          <w:tcPr>
            <w:tcW w:w="2126" w:type="dxa"/>
            <w:tcBorders>
              <w:top w:val="nil"/>
              <w:left w:val="nil"/>
              <w:bottom w:val="nil"/>
              <w:right w:val="nil"/>
            </w:tcBorders>
            <w:shd w:val="clear" w:color="auto" w:fill="auto"/>
            <w:noWrap/>
            <w:vAlign w:val="center"/>
            <w:hideMark/>
          </w:tcPr>
          <w:p w14:paraId="7E59A8F0"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R2</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A3</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R2B1</w:t>
            </w:r>
            <w:r w:rsidRPr="00E05368">
              <w:rPr>
                <w:rFonts w:ascii="Arial" w:eastAsia="华文细黑" w:hAnsi="Arial" w:cs="Arial"/>
                <w:color w:val="000000"/>
                <w:sz w:val="18"/>
                <w:szCs w:val="18"/>
              </w:rPr>
              <w:t>（商住比</w:t>
            </w:r>
            <w:r w:rsidRPr="00E05368">
              <w:rPr>
                <w:rFonts w:ascii="Arial" w:eastAsia="华文细黑" w:hAnsi="Arial" w:cs="Arial"/>
                <w:color w:val="000000"/>
                <w:sz w:val="18"/>
                <w:szCs w:val="18"/>
              </w:rPr>
              <w:t>1:9</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B1R2</w:t>
            </w:r>
            <w:r w:rsidRPr="00E05368">
              <w:rPr>
                <w:rFonts w:ascii="Arial" w:eastAsia="华文细黑" w:hAnsi="Arial" w:cs="Arial"/>
                <w:color w:val="000000"/>
                <w:sz w:val="18"/>
                <w:szCs w:val="18"/>
              </w:rPr>
              <w:t>（商住比</w:t>
            </w:r>
            <w:r w:rsidRPr="00E05368">
              <w:rPr>
                <w:rFonts w:ascii="Arial" w:eastAsia="华文细黑" w:hAnsi="Arial" w:cs="Arial"/>
                <w:color w:val="000000"/>
                <w:sz w:val="18"/>
                <w:szCs w:val="18"/>
              </w:rPr>
              <w:t>6:4</w:t>
            </w:r>
            <w:r w:rsidRPr="00E05368">
              <w:rPr>
                <w:rFonts w:ascii="Arial" w:eastAsia="华文细黑" w:hAnsi="Arial" w:cs="Arial"/>
                <w:color w:val="000000"/>
                <w:sz w:val="18"/>
                <w:szCs w:val="18"/>
              </w:rPr>
              <w:t>）</w:t>
            </w:r>
          </w:p>
        </w:tc>
        <w:tc>
          <w:tcPr>
            <w:tcW w:w="708" w:type="dxa"/>
            <w:tcBorders>
              <w:top w:val="nil"/>
              <w:left w:val="nil"/>
              <w:bottom w:val="nil"/>
              <w:right w:val="nil"/>
            </w:tcBorders>
            <w:shd w:val="clear" w:color="auto" w:fill="auto"/>
            <w:noWrap/>
            <w:vAlign w:val="center"/>
            <w:hideMark/>
          </w:tcPr>
          <w:p w14:paraId="50B2EDDB"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岳麓区</w:t>
            </w:r>
          </w:p>
        </w:tc>
        <w:tc>
          <w:tcPr>
            <w:tcW w:w="1135" w:type="dxa"/>
            <w:tcBorders>
              <w:top w:val="nil"/>
              <w:left w:val="nil"/>
              <w:bottom w:val="nil"/>
              <w:right w:val="nil"/>
            </w:tcBorders>
            <w:shd w:val="clear" w:color="auto" w:fill="auto"/>
            <w:noWrap/>
            <w:vAlign w:val="center"/>
            <w:hideMark/>
          </w:tcPr>
          <w:p w14:paraId="7B5BCF55"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147556.3</w:t>
            </w:r>
          </w:p>
        </w:tc>
        <w:tc>
          <w:tcPr>
            <w:tcW w:w="567" w:type="dxa"/>
            <w:tcBorders>
              <w:top w:val="nil"/>
              <w:left w:val="nil"/>
              <w:bottom w:val="nil"/>
              <w:right w:val="nil"/>
            </w:tcBorders>
            <w:shd w:val="clear" w:color="auto" w:fill="auto"/>
            <w:noWrap/>
            <w:vAlign w:val="center"/>
            <w:hideMark/>
          </w:tcPr>
          <w:p w14:paraId="0C2DFBD9"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w:t>
            </w:r>
            <w:r w:rsidRPr="00E05368">
              <w:rPr>
                <w:rFonts w:ascii="Arial" w:eastAsia="华文细黑" w:hAnsi="Arial" w:cs="Arial" w:hint="eastAsia"/>
                <w:color w:val="000000"/>
                <w:sz w:val="18"/>
                <w:szCs w:val="18"/>
              </w:rPr>
              <w:t>27</w:t>
            </w:r>
          </w:p>
        </w:tc>
        <w:tc>
          <w:tcPr>
            <w:tcW w:w="1134" w:type="dxa"/>
            <w:tcBorders>
              <w:top w:val="nil"/>
              <w:left w:val="nil"/>
              <w:bottom w:val="nil"/>
              <w:right w:val="nil"/>
            </w:tcBorders>
            <w:shd w:val="clear" w:color="auto" w:fill="auto"/>
            <w:noWrap/>
            <w:vAlign w:val="center"/>
            <w:hideMark/>
          </w:tcPr>
          <w:p w14:paraId="5B2372FF"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2019-</w:t>
            </w:r>
            <w:r w:rsidRPr="00E05368">
              <w:rPr>
                <w:rFonts w:ascii="Arial" w:eastAsia="华文细黑" w:hAnsi="Arial" w:cs="Arial" w:hint="eastAsia"/>
                <w:color w:val="000000"/>
                <w:sz w:val="18"/>
                <w:szCs w:val="18"/>
              </w:rPr>
              <w:t>6</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6</w:t>
            </w:r>
          </w:p>
        </w:tc>
        <w:tc>
          <w:tcPr>
            <w:tcW w:w="798" w:type="dxa"/>
            <w:tcBorders>
              <w:top w:val="nil"/>
              <w:left w:val="nil"/>
              <w:bottom w:val="nil"/>
              <w:right w:val="nil"/>
            </w:tcBorders>
            <w:shd w:val="clear" w:color="auto" w:fill="auto"/>
            <w:noWrap/>
            <w:vAlign w:val="center"/>
            <w:hideMark/>
          </w:tcPr>
          <w:p w14:paraId="79FF7F31"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142531</w:t>
            </w:r>
          </w:p>
        </w:tc>
        <w:tc>
          <w:tcPr>
            <w:tcW w:w="845" w:type="dxa"/>
            <w:gridSpan w:val="2"/>
            <w:tcBorders>
              <w:top w:val="nil"/>
              <w:left w:val="nil"/>
              <w:bottom w:val="nil"/>
              <w:right w:val="nil"/>
            </w:tcBorders>
            <w:shd w:val="clear" w:color="auto" w:fill="auto"/>
            <w:noWrap/>
            <w:vAlign w:val="center"/>
            <w:hideMark/>
          </w:tcPr>
          <w:p w14:paraId="59BF83D8"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4255.01</w:t>
            </w:r>
          </w:p>
        </w:tc>
      </w:tr>
      <w:tr w:rsidR="00C7455C" w:rsidRPr="00E05368" w14:paraId="69AE5BD0" w14:textId="77777777" w:rsidTr="00C7455C">
        <w:trPr>
          <w:trHeight w:val="360"/>
          <w:jc w:val="center"/>
        </w:trPr>
        <w:tc>
          <w:tcPr>
            <w:tcW w:w="1986" w:type="dxa"/>
            <w:tcBorders>
              <w:top w:val="nil"/>
              <w:left w:val="nil"/>
              <w:bottom w:val="nil"/>
              <w:right w:val="nil"/>
            </w:tcBorders>
            <w:shd w:val="clear" w:color="auto" w:fill="auto"/>
            <w:noWrap/>
            <w:vAlign w:val="center"/>
          </w:tcPr>
          <w:p w14:paraId="4A328CA1"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经开区马桥河路与月亮岛西路交叉口东北角</w:t>
            </w:r>
          </w:p>
        </w:tc>
        <w:tc>
          <w:tcPr>
            <w:tcW w:w="2126" w:type="dxa"/>
            <w:tcBorders>
              <w:top w:val="nil"/>
              <w:left w:val="nil"/>
              <w:bottom w:val="nil"/>
              <w:right w:val="nil"/>
            </w:tcBorders>
            <w:shd w:val="clear" w:color="auto" w:fill="auto"/>
            <w:noWrap/>
            <w:vAlign w:val="center"/>
          </w:tcPr>
          <w:p w14:paraId="1049CC71"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地块一为居住用地；地块二为商住用地</w:t>
            </w:r>
          </w:p>
        </w:tc>
        <w:tc>
          <w:tcPr>
            <w:tcW w:w="708" w:type="dxa"/>
            <w:tcBorders>
              <w:top w:val="nil"/>
              <w:left w:val="nil"/>
              <w:bottom w:val="nil"/>
              <w:right w:val="nil"/>
            </w:tcBorders>
            <w:shd w:val="clear" w:color="auto" w:fill="auto"/>
            <w:noWrap/>
            <w:vAlign w:val="center"/>
          </w:tcPr>
          <w:p w14:paraId="7A34B741"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望城区</w:t>
            </w:r>
          </w:p>
        </w:tc>
        <w:tc>
          <w:tcPr>
            <w:tcW w:w="1135" w:type="dxa"/>
            <w:tcBorders>
              <w:top w:val="nil"/>
              <w:left w:val="nil"/>
              <w:bottom w:val="nil"/>
              <w:right w:val="nil"/>
            </w:tcBorders>
            <w:shd w:val="clear" w:color="auto" w:fill="auto"/>
            <w:noWrap/>
            <w:vAlign w:val="center"/>
          </w:tcPr>
          <w:p w14:paraId="53673F42"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117784.5</w:t>
            </w:r>
          </w:p>
        </w:tc>
        <w:tc>
          <w:tcPr>
            <w:tcW w:w="567" w:type="dxa"/>
            <w:tcBorders>
              <w:top w:val="nil"/>
              <w:left w:val="nil"/>
              <w:bottom w:val="nil"/>
              <w:right w:val="nil"/>
            </w:tcBorders>
            <w:shd w:val="clear" w:color="auto" w:fill="auto"/>
            <w:noWrap/>
            <w:vAlign w:val="center"/>
          </w:tcPr>
          <w:p w14:paraId="3AF2B08D"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2.59</w:t>
            </w:r>
          </w:p>
        </w:tc>
        <w:tc>
          <w:tcPr>
            <w:tcW w:w="1134" w:type="dxa"/>
            <w:tcBorders>
              <w:top w:val="nil"/>
              <w:left w:val="nil"/>
              <w:bottom w:val="nil"/>
              <w:right w:val="nil"/>
            </w:tcBorders>
            <w:shd w:val="clear" w:color="auto" w:fill="auto"/>
            <w:noWrap/>
            <w:vAlign w:val="center"/>
          </w:tcPr>
          <w:p w14:paraId="0B6BE871"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2019-</w:t>
            </w:r>
            <w:r w:rsidRPr="00E05368">
              <w:rPr>
                <w:rFonts w:ascii="Arial" w:eastAsia="华文细黑" w:hAnsi="Arial" w:cs="Arial" w:hint="eastAsia"/>
                <w:color w:val="000000"/>
                <w:sz w:val="18"/>
                <w:szCs w:val="18"/>
              </w:rPr>
              <w:t>5</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29</w:t>
            </w:r>
          </w:p>
        </w:tc>
        <w:tc>
          <w:tcPr>
            <w:tcW w:w="798" w:type="dxa"/>
            <w:tcBorders>
              <w:top w:val="nil"/>
              <w:left w:val="nil"/>
              <w:bottom w:val="nil"/>
              <w:right w:val="nil"/>
            </w:tcBorders>
            <w:shd w:val="clear" w:color="auto" w:fill="auto"/>
            <w:noWrap/>
            <w:vAlign w:val="center"/>
          </w:tcPr>
          <w:p w14:paraId="45C0FB03"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30924</w:t>
            </w:r>
          </w:p>
        </w:tc>
        <w:tc>
          <w:tcPr>
            <w:tcW w:w="845" w:type="dxa"/>
            <w:gridSpan w:val="2"/>
            <w:tcBorders>
              <w:top w:val="nil"/>
              <w:left w:val="nil"/>
              <w:bottom w:val="nil"/>
              <w:right w:val="nil"/>
            </w:tcBorders>
            <w:shd w:val="clear" w:color="auto" w:fill="auto"/>
            <w:noWrap/>
            <w:vAlign w:val="center"/>
          </w:tcPr>
          <w:p w14:paraId="176A7244"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1015.04</w:t>
            </w:r>
          </w:p>
        </w:tc>
      </w:tr>
      <w:tr w:rsidR="00C7455C" w:rsidRPr="00E05368" w14:paraId="6FA9998D" w14:textId="77777777" w:rsidTr="00C7455C">
        <w:trPr>
          <w:trHeight w:val="360"/>
          <w:jc w:val="center"/>
        </w:trPr>
        <w:tc>
          <w:tcPr>
            <w:tcW w:w="1986" w:type="dxa"/>
            <w:tcBorders>
              <w:top w:val="nil"/>
              <w:left w:val="nil"/>
              <w:bottom w:val="nil"/>
              <w:right w:val="nil"/>
            </w:tcBorders>
            <w:shd w:val="clear" w:color="auto" w:fill="auto"/>
            <w:noWrap/>
            <w:vAlign w:val="center"/>
          </w:tcPr>
          <w:p w14:paraId="610534D8"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雨花区万家丽路南</w:t>
            </w:r>
          </w:p>
        </w:tc>
        <w:tc>
          <w:tcPr>
            <w:tcW w:w="2126" w:type="dxa"/>
            <w:tcBorders>
              <w:top w:val="nil"/>
              <w:left w:val="nil"/>
              <w:bottom w:val="nil"/>
              <w:right w:val="nil"/>
            </w:tcBorders>
            <w:shd w:val="clear" w:color="auto" w:fill="auto"/>
            <w:noWrap/>
            <w:vAlign w:val="center"/>
          </w:tcPr>
          <w:p w14:paraId="1FC92D18"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商业、住宅（</w:t>
            </w:r>
            <w:r w:rsidRPr="00E05368">
              <w:rPr>
                <w:rFonts w:ascii="Arial" w:eastAsia="华文细黑" w:hAnsi="Arial" w:cs="Arial"/>
                <w:color w:val="000000"/>
                <w:sz w:val="18"/>
                <w:szCs w:val="18"/>
              </w:rPr>
              <w:t>B1</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R21</w:t>
            </w:r>
            <w:r w:rsidRPr="00E05368">
              <w:rPr>
                <w:rFonts w:ascii="Arial" w:eastAsia="华文细黑" w:hAnsi="Arial" w:cs="Arial"/>
                <w:color w:val="000000"/>
                <w:sz w:val="18"/>
                <w:szCs w:val="18"/>
              </w:rPr>
              <w:t>）</w:t>
            </w:r>
          </w:p>
        </w:tc>
        <w:tc>
          <w:tcPr>
            <w:tcW w:w="708" w:type="dxa"/>
            <w:tcBorders>
              <w:top w:val="nil"/>
              <w:left w:val="nil"/>
              <w:bottom w:val="nil"/>
              <w:right w:val="nil"/>
            </w:tcBorders>
            <w:shd w:val="clear" w:color="auto" w:fill="auto"/>
            <w:noWrap/>
            <w:vAlign w:val="center"/>
          </w:tcPr>
          <w:p w14:paraId="03D3B768"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雨花区</w:t>
            </w:r>
          </w:p>
        </w:tc>
        <w:tc>
          <w:tcPr>
            <w:tcW w:w="1135" w:type="dxa"/>
            <w:tcBorders>
              <w:top w:val="nil"/>
              <w:left w:val="nil"/>
              <w:bottom w:val="nil"/>
              <w:right w:val="nil"/>
            </w:tcBorders>
            <w:shd w:val="clear" w:color="auto" w:fill="auto"/>
            <w:noWrap/>
            <w:vAlign w:val="center"/>
          </w:tcPr>
          <w:p w14:paraId="6C2FC168"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113683.74</w:t>
            </w:r>
          </w:p>
        </w:tc>
        <w:tc>
          <w:tcPr>
            <w:tcW w:w="567" w:type="dxa"/>
            <w:tcBorders>
              <w:top w:val="nil"/>
              <w:left w:val="nil"/>
              <w:bottom w:val="nil"/>
              <w:right w:val="nil"/>
            </w:tcBorders>
            <w:shd w:val="clear" w:color="auto" w:fill="auto"/>
            <w:noWrap/>
            <w:vAlign w:val="center"/>
          </w:tcPr>
          <w:p w14:paraId="7F1BAE8F"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3</w:t>
            </w:r>
          </w:p>
        </w:tc>
        <w:tc>
          <w:tcPr>
            <w:tcW w:w="1134" w:type="dxa"/>
            <w:tcBorders>
              <w:top w:val="nil"/>
              <w:left w:val="nil"/>
              <w:bottom w:val="nil"/>
              <w:right w:val="nil"/>
            </w:tcBorders>
            <w:shd w:val="clear" w:color="auto" w:fill="auto"/>
            <w:noWrap/>
            <w:vAlign w:val="center"/>
          </w:tcPr>
          <w:p w14:paraId="6404A6D9"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2019-</w:t>
            </w:r>
            <w:r w:rsidRPr="00E05368">
              <w:rPr>
                <w:rFonts w:ascii="Arial" w:eastAsia="华文细黑" w:hAnsi="Arial" w:cs="Arial" w:hint="eastAsia"/>
                <w:color w:val="000000"/>
                <w:sz w:val="18"/>
                <w:szCs w:val="18"/>
              </w:rPr>
              <w:t>11</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26</w:t>
            </w:r>
          </w:p>
        </w:tc>
        <w:tc>
          <w:tcPr>
            <w:tcW w:w="798" w:type="dxa"/>
            <w:tcBorders>
              <w:top w:val="nil"/>
              <w:left w:val="nil"/>
              <w:bottom w:val="nil"/>
              <w:right w:val="nil"/>
            </w:tcBorders>
            <w:shd w:val="clear" w:color="auto" w:fill="auto"/>
            <w:noWrap/>
            <w:vAlign w:val="center"/>
          </w:tcPr>
          <w:p w14:paraId="2181B943"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118350</w:t>
            </w:r>
          </w:p>
        </w:tc>
        <w:tc>
          <w:tcPr>
            <w:tcW w:w="845" w:type="dxa"/>
            <w:gridSpan w:val="2"/>
            <w:tcBorders>
              <w:top w:val="nil"/>
              <w:left w:val="nil"/>
              <w:bottom w:val="nil"/>
              <w:right w:val="nil"/>
            </w:tcBorders>
            <w:shd w:val="clear" w:color="auto" w:fill="auto"/>
            <w:noWrap/>
            <w:vAlign w:val="center"/>
          </w:tcPr>
          <w:p w14:paraId="08ACFE6F"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3470.15</w:t>
            </w:r>
          </w:p>
        </w:tc>
      </w:tr>
      <w:tr w:rsidR="00C7455C" w:rsidRPr="00E05368" w14:paraId="653E2982" w14:textId="77777777" w:rsidTr="00C7455C">
        <w:trPr>
          <w:trHeight w:val="360"/>
          <w:jc w:val="center"/>
        </w:trPr>
        <w:tc>
          <w:tcPr>
            <w:tcW w:w="1986" w:type="dxa"/>
            <w:tcBorders>
              <w:top w:val="nil"/>
              <w:left w:val="nil"/>
              <w:bottom w:val="single" w:sz="12" w:space="0" w:color="auto"/>
              <w:right w:val="nil"/>
            </w:tcBorders>
            <w:shd w:val="clear" w:color="auto" w:fill="auto"/>
            <w:noWrap/>
            <w:vAlign w:val="center"/>
          </w:tcPr>
          <w:p w14:paraId="58749D06"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岳麓区学士路以东、紫苑路以南（</w:t>
            </w:r>
            <w:r w:rsidRPr="00E05368">
              <w:rPr>
                <w:rFonts w:ascii="Arial" w:eastAsia="华文细黑" w:hAnsi="Arial" w:cs="Arial"/>
                <w:color w:val="000000"/>
                <w:sz w:val="18"/>
                <w:szCs w:val="18"/>
              </w:rPr>
              <w:t>P01-A30</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P01-A32</w:t>
            </w:r>
            <w:r w:rsidRPr="00E05368">
              <w:rPr>
                <w:rFonts w:ascii="Arial" w:eastAsia="华文细黑" w:hAnsi="Arial" w:cs="Arial"/>
                <w:color w:val="000000"/>
                <w:sz w:val="18"/>
                <w:szCs w:val="18"/>
              </w:rPr>
              <w:t>地块）</w:t>
            </w:r>
          </w:p>
        </w:tc>
        <w:tc>
          <w:tcPr>
            <w:tcW w:w="2126" w:type="dxa"/>
            <w:tcBorders>
              <w:top w:val="nil"/>
              <w:left w:val="nil"/>
              <w:bottom w:val="single" w:sz="12" w:space="0" w:color="auto"/>
              <w:right w:val="nil"/>
            </w:tcBorders>
            <w:shd w:val="clear" w:color="auto" w:fill="auto"/>
            <w:noWrap/>
            <w:vAlign w:val="center"/>
          </w:tcPr>
          <w:p w14:paraId="0CB8D11D"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商业（</w:t>
            </w:r>
            <w:r w:rsidRPr="00E05368">
              <w:rPr>
                <w:rFonts w:ascii="Arial" w:eastAsia="华文细黑" w:hAnsi="Arial" w:cs="Arial"/>
                <w:color w:val="000000"/>
                <w:sz w:val="18"/>
                <w:szCs w:val="18"/>
              </w:rPr>
              <w:t>B1</w:t>
            </w:r>
            <w:r w:rsidRPr="00E05368">
              <w:rPr>
                <w:rFonts w:ascii="Arial" w:eastAsia="华文细黑" w:hAnsi="Arial" w:cs="Arial"/>
                <w:color w:val="000000"/>
                <w:sz w:val="18"/>
                <w:szCs w:val="18"/>
              </w:rPr>
              <w:t>）、住宅（</w:t>
            </w:r>
            <w:r w:rsidRPr="00E05368">
              <w:rPr>
                <w:rFonts w:ascii="Arial" w:eastAsia="华文细黑" w:hAnsi="Arial" w:cs="Arial"/>
                <w:color w:val="000000"/>
                <w:sz w:val="18"/>
                <w:szCs w:val="18"/>
              </w:rPr>
              <w:t>R2</w:t>
            </w:r>
            <w:r w:rsidRPr="00E05368">
              <w:rPr>
                <w:rFonts w:ascii="Arial" w:eastAsia="华文细黑" w:hAnsi="Arial" w:cs="Arial"/>
                <w:color w:val="000000"/>
                <w:sz w:val="18"/>
                <w:szCs w:val="18"/>
              </w:rPr>
              <w:t>）</w:t>
            </w:r>
          </w:p>
        </w:tc>
        <w:tc>
          <w:tcPr>
            <w:tcW w:w="708" w:type="dxa"/>
            <w:tcBorders>
              <w:top w:val="nil"/>
              <w:left w:val="nil"/>
              <w:bottom w:val="single" w:sz="12" w:space="0" w:color="auto"/>
              <w:right w:val="nil"/>
            </w:tcBorders>
            <w:shd w:val="clear" w:color="auto" w:fill="auto"/>
            <w:noWrap/>
            <w:vAlign w:val="center"/>
          </w:tcPr>
          <w:p w14:paraId="293B0886"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岳麓区</w:t>
            </w:r>
          </w:p>
        </w:tc>
        <w:tc>
          <w:tcPr>
            <w:tcW w:w="1135" w:type="dxa"/>
            <w:tcBorders>
              <w:top w:val="nil"/>
              <w:left w:val="nil"/>
              <w:bottom w:val="single" w:sz="12" w:space="0" w:color="auto"/>
              <w:right w:val="nil"/>
            </w:tcBorders>
            <w:shd w:val="clear" w:color="auto" w:fill="auto"/>
            <w:noWrap/>
            <w:vAlign w:val="center"/>
          </w:tcPr>
          <w:p w14:paraId="58C2BEFD"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67613.67</w:t>
            </w:r>
          </w:p>
        </w:tc>
        <w:tc>
          <w:tcPr>
            <w:tcW w:w="567" w:type="dxa"/>
            <w:tcBorders>
              <w:top w:val="nil"/>
              <w:left w:val="nil"/>
              <w:bottom w:val="single" w:sz="12" w:space="0" w:color="auto"/>
              <w:right w:val="nil"/>
            </w:tcBorders>
            <w:shd w:val="clear" w:color="auto" w:fill="auto"/>
            <w:noWrap/>
            <w:vAlign w:val="center"/>
          </w:tcPr>
          <w:p w14:paraId="4225E699"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2.5</w:t>
            </w:r>
          </w:p>
        </w:tc>
        <w:tc>
          <w:tcPr>
            <w:tcW w:w="1134" w:type="dxa"/>
            <w:tcBorders>
              <w:top w:val="nil"/>
              <w:left w:val="nil"/>
              <w:bottom w:val="single" w:sz="12" w:space="0" w:color="auto"/>
              <w:right w:val="nil"/>
            </w:tcBorders>
            <w:shd w:val="clear" w:color="auto" w:fill="auto"/>
            <w:noWrap/>
            <w:vAlign w:val="center"/>
          </w:tcPr>
          <w:p w14:paraId="430C4AA2"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2019-</w:t>
            </w:r>
            <w:r w:rsidRPr="00E05368">
              <w:rPr>
                <w:rFonts w:ascii="Arial" w:eastAsia="华文细黑" w:hAnsi="Arial" w:cs="Arial" w:hint="eastAsia"/>
                <w:color w:val="000000"/>
                <w:sz w:val="18"/>
                <w:szCs w:val="18"/>
              </w:rPr>
              <w:t>9</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18</w:t>
            </w:r>
          </w:p>
        </w:tc>
        <w:tc>
          <w:tcPr>
            <w:tcW w:w="798" w:type="dxa"/>
            <w:tcBorders>
              <w:top w:val="nil"/>
              <w:left w:val="nil"/>
              <w:bottom w:val="single" w:sz="12" w:space="0" w:color="auto"/>
              <w:right w:val="nil"/>
            </w:tcBorders>
            <w:shd w:val="clear" w:color="auto" w:fill="auto"/>
            <w:noWrap/>
            <w:vAlign w:val="center"/>
          </w:tcPr>
          <w:p w14:paraId="4997F487"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74688</w:t>
            </w:r>
          </w:p>
        </w:tc>
        <w:tc>
          <w:tcPr>
            <w:tcW w:w="845" w:type="dxa"/>
            <w:gridSpan w:val="2"/>
            <w:tcBorders>
              <w:top w:val="nil"/>
              <w:left w:val="nil"/>
              <w:bottom w:val="single" w:sz="12" w:space="0" w:color="auto"/>
              <w:right w:val="nil"/>
            </w:tcBorders>
            <w:shd w:val="clear" w:color="auto" w:fill="auto"/>
            <w:noWrap/>
            <w:vAlign w:val="center"/>
          </w:tcPr>
          <w:p w14:paraId="658CCA6A"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3799.98</w:t>
            </w:r>
          </w:p>
        </w:tc>
      </w:tr>
    </w:tbl>
    <w:p w14:paraId="1CCB5ABD" w14:textId="77777777" w:rsidR="00C7455C" w:rsidRPr="00E05368" w:rsidRDefault="00C7455C" w:rsidP="00C7455C">
      <w:pPr>
        <w:widowControl w:val="0"/>
        <w:adjustRightInd w:val="0"/>
        <w:snapToGrid w:val="0"/>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单位：平方米、万元、元</w:t>
      </w:r>
      <w:r w:rsidRPr="00E05368">
        <w:rPr>
          <w:rFonts w:ascii="华文细黑" w:eastAsia="华文细黑" w:hAnsi="华文细黑" w:cs="Arial"/>
          <w:color w:val="000000"/>
          <w:sz w:val="15"/>
          <w:szCs w:val="15"/>
        </w:rPr>
        <w:t>/</w:t>
      </w:r>
      <w:r w:rsidRPr="00E05368">
        <w:rPr>
          <w:rFonts w:ascii="华文细黑" w:eastAsia="华文细黑" w:hAnsi="华文细黑" w:cs="Arial" w:hint="eastAsia"/>
          <w:color w:val="000000"/>
          <w:sz w:val="15"/>
          <w:szCs w:val="15"/>
        </w:rPr>
        <w:t>平方米</w:t>
      </w:r>
    </w:p>
    <w:p w14:paraId="4064B776" w14:textId="77777777" w:rsidR="00C7455C" w:rsidRPr="00E05368"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72DF098C" w14:textId="77777777" w:rsidR="00C7455C" w:rsidRPr="00E05368" w:rsidRDefault="00C7455C" w:rsidP="00C7455C">
      <w:pPr>
        <w:pStyle w:val="2"/>
        <w:tabs>
          <w:tab w:val="left" w:pos="5220"/>
        </w:tabs>
        <w:spacing w:before="0" w:after="0" w:line="480" w:lineRule="auto"/>
        <w:ind w:firstLineChars="98" w:firstLine="207"/>
        <w:jc w:val="both"/>
        <w:rPr>
          <w:rFonts w:eastAsia="宋体" w:cs="Arial"/>
          <w:sz w:val="21"/>
          <w:szCs w:val="21"/>
        </w:rPr>
      </w:pPr>
      <w:bookmarkStart w:id="105" w:name="_Toc43885859"/>
      <w:bookmarkStart w:id="106" w:name="_Toc47300701"/>
      <w:r w:rsidRPr="00E05368">
        <w:rPr>
          <w:rFonts w:eastAsia="宋体" w:cs="Arial"/>
          <w:sz w:val="21"/>
          <w:szCs w:val="21"/>
        </w:rPr>
        <w:t>（</w:t>
      </w:r>
      <w:r w:rsidRPr="00E05368">
        <w:rPr>
          <w:rFonts w:eastAsia="宋体" w:cs="Arial" w:hint="eastAsia"/>
          <w:sz w:val="21"/>
          <w:szCs w:val="21"/>
        </w:rPr>
        <w:t>五</w:t>
      </w:r>
      <w:r w:rsidRPr="00E05368">
        <w:rPr>
          <w:rFonts w:eastAsia="宋体" w:cs="Arial"/>
          <w:sz w:val="21"/>
          <w:szCs w:val="21"/>
        </w:rPr>
        <w:t>）</w:t>
      </w:r>
      <w:r w:rsidRPr="00E05368">
        <w:rPr>
          <w:rFonts w:eastAsia="宋体" w:cs="Arial" w:hint="eastAsia"/>
          <w:sz w:val="21"/>
          <w:szCs w:val="21"/>
        </w:rPr>
        <w:t>房地产市场概况</w:t>
      </w:r>
      <w:bookmarkEnd w:id="105"/>
      <w:bookmarkEnd w:id="106"/>
    </w:p>
    <w:p w14:paraId="717E3E5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1</w:t>
      </w:r>
      <w:r w:rsidRPr="00E05368">
        <w:rPr>
          <w:rFonts w:ascii="Arial" w:hAnsi="Arial" w:cs="Arial" w:hint="eastAsia"/>
          <w:sz w:val="21"/>
          <w:szCs w:val="21"/>
        </w:rPr>
        <w:t>、供销走势</w:t>
      </w:r>
    </w:p>
    <w:p w14:paraId="132A5A7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从供应量上看，</w:t>
      </w:r>
      <w:r w:rsidRPr="00E05368">
        <w:rPr>
          <w:rFonts w:ascii="Arial" w:hAnsi="Arial" w:cs="Arial" w:hint="eastAsia"/>
          <w:sz w:val="21"/>
          <w:szCs w:val="21"/>
        </w:rPr>
        <w:t>2017</w:t>
      </w:r>
      <w:r w:rsidRPr="00E05368">
        <w:rPr>
          <w:rFonts w:ascii="Arial" w:hAnsi="Arial" w:cs="Arial" w:hint="eastAsia"/>
          <w:sz w:val="21"/>
          <w:szCs w:val="21"/>
        </w:rPr>
        <w:t>年为近</w:t>
      </w:r>
      <w:r w:rsidRPr="00E05368">
        <w:rPr>
          <w:rFonts w:ascii="Arial" w:hAnsi="Arial" w:cs="Arial" w:hint="eastAsia"/>
          <w:sz w:val="21"/>
          <w:szCs w:val="21"/>
        </w:rPr>
        <w:t>5</w:t>
      </w:r>
      <w:r w:rsidRPr="00E05368">
        <w:rPr>
          <w:rFonts w:ascii="Arial" w:hAnsi="Arial" w:cs="Arial" w:hint="eastAsia"/>
          <w:sz w:val="21"/>
          <w:szCs w:val="21"/>
        </w:rPr>
        <w:t>年长沙市商品住宅用房供应量低谷，在这之后供应量呈稳中有升走势。</w:t>
      </w:r>
      <w:r w:rsidRPr="00E05368">
        <w:rPr>
          <w:rFonts w:ascii="Arial" w:hAnsi="Arial" w:cs="Arial" w:hint="eastAsia"/>
          <w:sz w:val="21"/>
          <w:szCs w:val="21"/>
        </w:rPr>
        <w:t>2016</w:t>
      </w:r>
      <w:r w:rsidRPr="00E05368">
        <w:rPr>
          <w:rFonts w:ascii="Arial" w:hAnsi="Arial" w:cs="Arial" w:hint="eastAsia"/>
          <w:sz w:val="21"/>
          <w:szCs w:val="21"/>
        </w:rPr>
        <w:t>年供应量为近</w:t>
      </w:r>
      <w:r w:rsidRPr="00E05368">
        <w:rPr>
          <w:rFonts w:ascii="Arial" w:hAnsi="Arial" w:cs="Arial" w:hint="eastAsia"/>
          <w:sz w:val="21"/>
          <w:szCs w:val="21"/>
        </w:rPr>
        <w:t>5</w:t>
      </w:r>
      <w:r w:rsidRPr="00E05368">
        <w:rPr>
          <w:rFonts w:ascii="Arial" w:hAnsi="Arial" w:cs="Arial" w:hint="eastAsia"/>
          <w:sz w:val="21"/>
          <w:szCs w:val="21"/>
        </w:rPr>
        <w:t>年峰值，年度供应超过</w:t>
      </w:r>
      <w:r w:rsidRPr="00E05368">
        <w:rPr>
          <w:rFonts w:ascii="Arial" w:hAnsi="Arial" w:cs="Arial" w:hint="eastAsia"/>
          <w:sz w:val="21"/>
          <w:szCs w:val="21"/>
        </w:rPr>
        <w:t>10</w:t>
      </w:r>
      <w:r w:rsidRPr="00E05368">
        <w:rPr>
          <w:rFonts w:ascii="Arial" w:hAnsi="Arial" w:cs="Arial" w:hint="eastAsia"/>
          <w:sz w:val="21"/>
          <w:szCs w:val="21"/>
        </w:rPr>
        <w:t>万套，随后</w:t>
      </w:r>
      <w:r w:rsidRPr="00E05368">
        <w:rPr>
          <w:rFonts w:ascii="Arial" w:hAnsi="Arial" w:cs="Arial" w:hint="eastAsia"/>
          <w:sz w:val="21"/>
          <w:szCs w:val="21"/>
        </w:rPr>
        <w:t>2017</w:t>
      </w:r>
      <w:r w:rsidRPr="00E05368">
        <w:rPr>
          <w:rFonts w:ascii="Arial" w:hAnsi="Arial" w:cs="Arial" w:hint="eastAsia"/>
          <w:sz w:val="21"/>
          <w:szCs w:val="21"/>
        </w:rPr>
        <w:t>年出现短暂下滑后，</w:t>
      </w:r>
      <w:r w:rsidRPr="00E05368">
        <w:rPr>
          <w:rFonts w:ascii="Arial" w:hAnsi="Arial" w:cs="Arial" w:hint="eastAsia"/>
          <w:sz w:val="21"/>
          <w:szCs w:val="21"/>
        </w:rPr>
        <w:t>2018-2019</w:t>
      </w:r>
      <w:r w:rsidRPr="00E05368">
        <w:rPr>
          <w:rFonts w:ascii="Arial" w:hAnsi="Arial" w:cs="Arial" w:hint="eastAsia"/>
          <w:sz w:val="21"/>
          <w:szCs w:val="21"/>
        </w:rPr>
        <w:t>年继续呈上升趋势，</w:t>
      </w:r>
      <w:r w:rsidRPr="00E05368">
        <w:rPr>
          <w:rFonts w:ascii="Arial" w:hAnsi="Arial" w:cs="Arial" w:hint="eastAsia"/>
          <w:sz w:val="21"/>
          <w:szCs w:val="21"/>
        </w:rPr>
        <w:t>2019</w:t>
      </w:r>
      <w:r w:rsidRPr="00E05368">
        <w:rPr>
          <w:rFonts w:ascii="Arial" w:hAnsi="Arial" w:cs="Arial" w:hint="eastAsia"/>
          <w:sz w:val="21"/>
          <w:szCs w:val="21"/>
        </w:rPr>
        <w:t>年长沙市商品住宅供应套数为</w:t>
      </w:r>
      <w:r w:rsidRPr="00E05368">
        <w:rPr>
          <w:rFonts w:ascii="Arial" w:hAnsi="Arial" w:cs="Arial"/>
          <w:sz w:val="21"/>
          <w:szCs w:val="21"/>
        </w:rPr>
        <w:t>91967</w:t>
      </w:r>
      <w:r w:rsidRPr="00E05368">
        <w:rPr>
          <w:rFonts w:ascii="Arial" w:hAnsi="Arial" w:cs="Arial" w:hint="eastAsia"/>
          <w:sz w:val="21"/>
          <w:szCs w:val="21"/>
        </w:rPr>
        <w:t>套，供应面积为</w:t>
      </w:r>
      <w:r w:rsidRPr="00E05368">
        <w:rPr>
          <w:rFonts w:ascii="Arial" w:hAnsi="Arial" w:cs="Arial"/>
          <w:sz w:val="21"/>
          <w:szCs w:val="21"/>
        </w:rPr>
        <w:t>1146.23</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hint="eastAsia"/>
          <w:sz w:val="21"/>
          <w:szCs w:val="21"/>
        </w:rPr>
        <w:t>，供应面积环比上涨</w:t>
      </w:r>
      <w:r w:rsidRPr="00E05368">
        <w:rPr>
          <w:rFonts w:ascii="Arial" w:hAnsi="Arial" w:cs="Arial" w:hint="eastAsia"/>
          <w:sz w:val="21"/>
          <w:szCs w:val="21"/>
        </w:rPr>
        <w:t>10.7%</w:t>
      </w:r>
      <w:r w:rsidRPr="00E05368">
        <w:rPr>
          <w:rFonts w:ascii="Arial" w:hAnsi="Arial" w:cs="Arial" w:hint="eastAsia"/>
          <w:sz w:val="21"/>
          <w:szCs w:val="21"/>
        </w:rPr>
        <w:t>。从销售情况来看，近几年长沙市商品住宅成交量呈“波浪形”走势，但整体趋势呈下滑态势，</w:t>
      </w:r>
      <w:r w:rsidRPr="00E05368">
        <w:rPr>
          <w:rFonts w:ascii="Arial" w:hAnsi="Arial" w:cs="Arial" w:hint="eastAsia"/>
          <w:sz w:val="21"/>
          <w:szCs w:val="21"/>
        </w:rPr>
        <w:t>2016</w:t>
      </w:r>
      <w:r w:rsidRPr="00E05368">
        <w:rPr>
          <w:rFonts w:ascii="Arial" w:hAnsi="Arial" w:cs="Arial" w:hint="eastAsia"/>
          <w:sz w:val="21"/>
          <w:szCs w:val="21"/>
        </w:rPr>
        <w:t>年房地产政策环境先对宽松，成交量最大，自</w:t>
      </w:r>
      <w:r w:rsidRPr="00E05368">
        <w:rPr>
          <w:rFonts w:ascii="Arial" w:hAnsi="Arial" w:cs="Arial" w:hint="eastAsia"/>
          <w:sz w:val="21"/>
          <w:szCs w:val="21"/>
        </w:rPr>
        <w:t>2017</w:t>
      </w:r>
      <w:r w:rsidRPr="00E05368">
        <w:rPr>
          <w:rFonts w:ascii="Arial" w:hAnsi="Arial" w:cs="Arial" w:hint="eastAsia"/>
          <w:sz w:val="21"/>
          <w:szCs w:val="21"/>
        </w:rPr>
        <w:t>年“</w:t>
      </w:r>
      <w:r w:rsidRPr="00E05368">
        <w:rPr>
          <w:rFonts w:ascii="Arial" w:hAnsi="Arial" w:cs="Arial" w:hint="eastAsia"/>
          <w:sz w:val="21"/>
          <w:szCs w:val="21"/>
        </w:rPr>
        <w:t>3.18</w:t>
      </w:r>
      <w:r w:rsidRPr="00E05368">
        <w:rPr>
          <w:rFonts w:ascii="Arial" w:hAnsi="Arial" w:cs="Arial" w:hint="eastAsia"/>
          <w:sz w:val="21"/>
          <w:szCs w:val="21"/>
        </w:rPr>
        <w:t>新政”市场调控政策到</w:t>
      </w:r>
      <w:r w:rsidRPr="00E05368">
        <w:rPr>
          <w:rFonts w:ascii="Arial" w:hAnsi="Arial" w:cs="Arial" w:hint="eastAsia"/>
          <w:sz w:val="21"/>
          <w:szCs w:val="21"/>
        </w:rPr>
        <w:t>2018</w:t>
      </w:r>
      <w:r w:rsidRPr="00E05368">
        <w:rPr>
          <w:rFonts w:ascii="Arial" w:hAnsi="Arial" w:cs="Arial" w:hint="eastAsia"/>
          <w:sz w:val="21"/>
          <w:szCs w:val="21"/>
        </w:rPr>
        <w:t>年“</w:t>
      </w:r>
      <w:r w:rsidRPr="00E05368">
        <w:rPr>
          <w:rFonts w:ascii="Arial" w:hAnsi="Arial" w:cs="Arial" w:hint="eastAsia"/>
          <w:sz w:val="21"/>
          <w:szCs w:val="21"/>
        </w:rPr>
        <w:t>6.25</w:t>
      </w:r>
      <w:r w:rsidRPr="00E05368">
        <w:rPr>
          <w:rFonts w:ascii="Arial" w:hAnsi="Arial" w:cs="Arial" w:hint="eastAsia"/>
          <w:sz w:val="21"/>
          <w:szCs w:val="21"/>
        </w:rPr>
        <w:t>新政”，长沙对楼市的系列调控，力度严格，</w:t>
      </w:r>
      <w:r w:rsidRPr="00E05368">
        <w:rPr>
          <w:rFonts w:ascii="Arial" w:hAnsi="Arial" w:cs="Arial" w:hint="eastAsia"/>
          <w:sz w:val="21"/>
          <w:szCs w:val="21"/>
        </w:rPr>
        <w:t>2018</w:t>
      </w:r>
      <w:r w:rsidRPr="00E05368">
        <w:rPr>
          <w:rFonts w:ascii="Arial" w:hAnsi="Arial" w:cs="Arial" w:hint="eastAsia"/>
          <w:sz w:val="21"/>
          <w:szCs w:val="21"/>
        </w:rPr>
        <w:t>年下半年多数楼盘推出促销、优惠等活动，成交量才有所回升。</w:t>
      </w:r>
      <w:r w:rsidRPr="00E05368">
        <w:rPr>
          <w:rFonts w:ascii="Arial" w:hAnsi="Arial" w:cs="Arial" w:hint="eastAsia"/>
          <w:sz w:val="21"/>
          <w:szCs w:val="21"/>
        </w:rPr>
        <w:t>2019</w:t>
      </w:r>
      <w:r w:rsidRPr="00E05368">
        <w:rPr>
          <w:rFonts w:ascii="Arial" w:hAnsi="Arial" w:cs="Arial" w:hint="eastAsia"/>
          <w:sz w:val="21"/>
          <w:szCs w:val="21"/>
        </w:rPr>
        <w:t>年至今楼市仍处于限购、限售、限贷的大环境下，市场投</w:t>
      </w:r>
      <w:r w:rsidRPr="00E05368">
        <w:rPr>
          <w:rFonts w:ascii="Arial" w:hAnsi="Arial" w:cs="Arial" w:hint="eastAsia"/>
          <w:sz w:val="21"/>
          <w:szCs w:val="21"/>
        </w:rPr>
        <w:lastRenderedPageBreak/>
        <w:t>资者需求明显减少，商品住宅成交量下降。</w:t>
      </w:r>
    </w:p>
    <w:p w14:paraId="5ADD2606" w14:textId="77777777" w:rsidR="00C7455C" w:rsidRPr="00E05368" w:rsidRDefault="00C7455C" w:rsidP="00C7455C">
      <w:pPr>
        <w:widowControl w:val="0"/>
        <w:adjustRightInd w:val="0"/>
        <w:snapToGrid w:val="0"/>
        <w:spacing w:line="480" w:lineRule="auto"/>
        <w:jc w:val="center"/>
        <w:rPr>
          <w:rFonts w:ascii="Arial" w:hAnsi="Arial" w:cs="Arial"/>
          <w:sz w:val="21"/>
          <w:szCs w:val="21"/>
        </w:rPr>
      </w:pPr>
      <w:r w:rsidRPr="00E05368">
        <w:rPr>
          <w:noProof/>
        </w:rPr>
        <w:drawing>
          <wp:inline distT="0" distB="0" distL="0" distR="0" wp14:anchorId="39E17681" wp14:editId="198BFDF2">
            <wp:extent cx="5600700" cy="2190750"/>
            <wp:effectExtent l="0" t="0" r="19050" b="19050"/>
            <wp:docPr id="39" name="图表 3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108A71E" w14:textId="77777777" w:rsidR="00C7455C" w:rsidRPr="00E05368" w:rsidRDefault="00C7455C" w:rsidP="00C7455C">
      <w:pPr>
        <w:adjustRightInd w:val="0"/>
        <w:snapToGrid w:val="0"/>
        <w:spacing w:line="480" w:lineRule="auto"/>
        <w:rPr>
          <w:rFonts w:ascii="华文细黑" w:eastAsia="华文细黑" w:hAnsi="华文细黑" w:cs="Arial"/>
          <w:sz w:val="15"/>
          <w:szCs w:val="15"/>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74001C2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2019</w:t>
      </w:r>
      <w:r w:rsidRPr="00E05368">
        <w:rPr>
          <w:rFonts w:ascii="Arial" w:hAnsi="Arial" w:cs="Arial" w:hint="eastAsia"/>
          <w:sz w:val="21"/>
          <w:szCs w:val="21"/>
        </w:rPr>
        <w:t>年长沙市商品住宅供应套数为</w:t>
      </w:r>
      <w:r w:rsidRPr="00E05368">
        <w:rPr>
          <w:rFonts w:ascii="Arial" w:hAnsi="Arial" w:cs="Arial"/>
          <w:sz w:val="21"/>
          <w:szCs w:val="21"/>
        </w:rPr>
        <w:t>91967</w:t>
      </w:r>
      <w:r w:rsidRPr="00E05368">
        <w:rPr>
          <w:rFonts w:ascii="Arial" w:hAnsi="Arial" w:cs="Arial" w:hint="eastAsia"/>
          <w:sz w:val="21"/>
          <w:szCs w:val="21"/>
        </w:rPr>
        <w:t>套，供应面积为</w:t>
      </w:r>
      <w:r w:rsidRPr="00E05368">
        <w:rPr>
          <w:rFonts w:ascii="Arial" w:hAnsi="Arial" w:cs="Arial"/>
          <w:sz w:val="21"/>
          <w:szCs w:val="21"/>
        </w:rPr>
        <w:t>1146.23</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hint="eastAsia"/>
          <w:sz w:val="21"/>
          <w:szCs w:val="21"/>
        </w:rPr>
        <w:t>，供应面积环比上涨</w:t>
      </w:r>
      <w:r w:rsidRPr="00E05368">
        <w:rPr>
          <w:rFonts w:ascii="Arial" w:hAnsi="Arial" w:cs="Arial" w:hint="eastAsia"/>
          <w:sz w:val="21"/>
          <w:szCs w:val="21"/>
        </w:rPr>
        <w:t>10.7%</w:t>
      </w:r>
      <w:r w:rsidRPr="00E05368">
        <w:rPr>
          <w:rFonts w:ascii="Arial" w:hAnsi="Arial" w:cs="Arial" w:hint="eastAsia"/>
          <w:sz w:val="21"/>
          <w:szCs w:val="21"/>
        </w:rPr>
        <w:t>。</w:t>
      </w:r>
      <w:r w:rsidRPr="00E05368">
        <w:rPr>
          <w:rFonts w:ascii="Arial" w:hAnsi="Arial" w:cs="Arial" w:hint="eastAsia"/>
          <w:sz w:val="21"/>
          <w:szCs w:val="21"/>
        </w:rPr>
        <w:t>2019</w:t>
      </w:r>
      <w:r w:rsidRPr="00E05368">
        <w:rPr>
          <w:rFonts w:ascii="Arial" w:hAnsi="Arial" w:cs="Arial" w:hint="eastAsia"/>
          <w:sz w:val="21"/>
          <w:szCs w:val="21"/>
        </w:rPr>
        <w:t>年全市</w:t>
      </w:r>
      <w:r w:rsidRPr="00E05368">
        <w:rPr>
          <w:rFonts w:ascii="Arial" w:hAnsi="Arial" w:cs="Arial"/>
          <w:sz w:val="21"/>
          <w:szCs w:val="21"/>
        </w:rPr>
        <w:t>成交整体趋缓</w:t>
      </w:r>
      <w:r w:rsidRPr="00E05368">
        <w:rPr>
          <w:rFonts w:ascii="Arial" w:hAnsi="Arial" w:cs="Arial" w:hint="eastAsia"/>
          <w:sz w:val="21"/>
          <w:szCs w:val="21"/>
        </w:rPr>
        <w:t>，商品住宅共成交</w:t>
      </w:r>
      <w:r w:rsidRPr="00E05368">
        <w:rPr>
          <w:rFonts w:ascii="Arial" w:hAnsi="Arial" w:cs="Arial"/>
          <w:sz w:val="21"/>
          <w:szCs w:val="21"/>
        </w:rPr>
        <w:t>111185</w:t>
      </w:r>
      <w:r w:rsidRPr="00E05368">
        <w:rPr>
          <w:rFonts w:ascii="Arial" w:hAnsi="Arial" w:cs="Arial" w:hint="eastAsia"/>
          <w:sz w:val="21"/>
          <w:szCs w:val="21"/>
        </w:rPr>
        <w:t>套，成交面积</w:t>
      </w:r>
      <w:r w:rsidRPr="00E05368">
        <w:rPr>
          <w:rFonts w:ascii="Arial" w:hAnsi="Arial" w:cs="Arial"/>
          <w:sz w:val="21"/>
          <w:szCs w:val="21"/>
        </w:rPr>
        <w:t>1343.4</w:t>
      </w:r>
      <w:r w:rsidRPr="00E05368">
        <w:rPr>
          <w:rFonts w:ascii="Arial" w:hAnsi="Arial" w:cs="Arial" w:hint="eastAsia"/>
          <w:sz w:val="21"/>
          <w:szCs w:val="21"/>
        </w:rPr>
        <w:t>万平方米，与去年同期相比下滑了</w:t>
      </w:r>
      <w:r w:rsidRPr="00E05368">
        <w:rPr>
          <w:rFonts w:ascii="Arial" w:hAnsi="Arial" w:cs="Arial" w:hint="eastAsia"/>
          <w:sz w:val="21"/>
          <w:szCs w:val="21"/>
        </w:rPr>
        <w:t>15.3%</w:t>
      </w:r>
      <w:r w:rsidRPr="00E05368">
        <w:rPr>
          <w:rFonts w:ascii="Arial" w:hAnsi="Arial" w:cs="Arial" w:hint="eastAsia"/>
          <w:sz w:val="21"/>
          <w:szCs w:val="21"/>
        </w:rPr>
        <w:t>。</w:t>
      </w:r>
    </w:p>
    <w:p w14:paraId="4345513F"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2020</w:t>
      </w:r>
      <w:r w:rsidRPr="00E05368">
        <w:rPr>
          <w:rFonts w:ascii="Arial" w:hAnsi="Arial" w:cs="Arial" w:hint="eastAsia"/>
          <w:sz w:val="21"/>
          <w:szCs w:val="21"/>
        </w:rPr>
        <w:t>年</w:t>
      </w:r>
      <w:r w:rsidRPr="00E05368">
        <w:rPr>
          <w:rFonts w:ascii="Arial" w:hAnsi="Arial" w:cs="Arial"/>
          <w:sz w:val="21"/>
          <w:szCs w:val="21"/>
        </w:rPr>
        <w:t>1-6</w:t>
      </w:r>
      <w:r w:rsidRPr="00E05368">
        <w:rPr>
          <w:rFonts w:ascii="Arial" w:hAnsi="Arial" w:cs="Arial"/>
          <w:sz w:val="21"/>
          <w:szCs w:val="21"/>
        </w:rPr>
        <w:t>月</w:t>
      </w:r>
      <w:r w:rsidRPr="00E05368">
        <w:rPr>
          <w:rFonts w:ascii="Arial" w:hAnsi="Arial" w:cs="Arial" w:hint="eastAsia"/>
          <w:sz w:val="21"/>
          <w:szCs w:val="21"/>
        </w:rPr>
        <w:t>长沙市共推出商品住宅</w:t>
      </w:r>
      <w:r w:rsidRPr="00E05368">
        <w:rPr>
          <w:rFonts w:ascii="Arial" w:hAnsi="Arial" w:cs="Arial"/>
          <w:sz w:val="21"/>
          <w:szCs w:val="21"/>
        </w:rPr>
        <w:t>37183</w:t>
      </w:r>
      <w:r w:rsidRPr="00E05368">
        <w:rPr>
          <w:rFonts w:ascii="Arial" w:hAnsi="Arial" w:cs="Arial" w:hint="eastAsia"/>
          <w:sz w:val="21"/>
          <w:szCs w:val="21"/>
        </w:rPr>
        <w:t>套，供应面积</w:t>
      </w:r>
      <w:r w:rsidRPr="00E05368">
        <w:rPr>
          <w:rFonts w:ascii="Arial" w:hAnsi="Arial" w:cs="Arial"/>
          <w:sz w:val="21"/>
          <w:szCs w:val="21"/>
        </w:rPr>
        <w:t>465.89</w:t>
      </w:r>
      <w:r w:rsidRPr="00E05368">
        <w:rPr>
          <w:rFonts w:ascii="Arial" w:hAnsi="Arial" w:cs="Arial" w:hint="eastAsia"/>
          <w:sz w:val="21"/>
          <w:szCs w:val="21"/>
        </w:rPr>
        <w:t>万平方米，同比减少</w:t>
      </w:r>
      <w:r w:rsidRPr="00E05368">
        <w:rPr>
          <w:rFonts w:ascii="Arial" w:hAnsi="Arial" w:cs="Arial" w:hint="eastAsia"/>
          <w:sz w:val="21"/>
          <w:szCs w:val="21"/>
        </w:rPr>
        <w:t>16.2%</w:t>
      </w:r>
      <w:r w:rsidRPr="00E05368">
        <w:rPr>
          <w:rFonts w:ascii="Arial" w:hAnsi="Arial" w:cs="Arial" w:hint="eastAsia"/>
          <w:sz w:val="21"/>
          <w:szCs w:val="21"/>
        </w:rPr>
        <w:t>。</w:t>
      </w:r>
      <w:r w:rsidRPr="00E05368">
        <w:rPr>
          <w:rFonts w:ascii="Arial" w:hAnsi="Arial" w:cs="Arial" w:hint="eastAsia"/>
          <w:sz w:val="21"/>
          <w:szCs w:val="21"/>
        </w:rPr>
        <w:t>2020</w:t>
      </w:r>
      <w:r w:rsidRPr="00E05368">
        <w:rPr>
          <w:rFonts w:ascii="Arial" w:hAnsi="Arial" w:cs="Arial" w:hint="eastAsia"/>
          <w:sz w:val="21"/>
          <w:szCs w:val="21"/>
        </w:rPr>
        <w:t>年上半年长沙市商品住宅共计成交</w:t>
      </w:r>
      <w:r w:rsidRPr="00E05368">
        <w:rPr>
          <w:rFonts w:ascii="Arial" w:hAnsi="Arial" w:cs="Arial"/>
          <w:sz w:val="21"/>
          <w:szCs w:val="21"/>
        </w:rPr>
        <w:t>45349</w:t>
      </w:r>
      <w:r w:rsidRPr="00E05368">
        <w:rPr>
          <w:rFonts w:ascii="Arial" w:hAnsi="Arial" w:cs="Arial" w:hint="eastAsia"/>
          <w:sz w:val="21"/>
          <w:szCs w:val="21"/>
        </w:rPr>
        <w:t>套，成交面积</w:t>
      </w:r>
      <w:r w:rsidRPr="00E05368">
        <w:rPr>
          <w:rFonts w:ascii="Arial" w:hAnsi="Arial" w:cs="Arial"/>
          <w:sz w:val="21"/>
          <w:szCs w:val="21"/>
        </w:rPr>
        <w:t>567.28</w:t>
      </w:r>
      <w:r w:rsidRPr="00E05368">
        <w:rPr>
          <w:rFonts w:ascii="Arial" w:hAnsi="Arial" w:cs="Arial" w:hint="eastAsia"/>
          <w:sz w:val="21"/>
          <w:szCs w:val="21"/>
        </w:rPr>
        <w:t>万平方米，同比下降</w:t>
      </w:r>
      <w:r w:rsidRPr="00E05368">
        <w:rPr>
          <w:rFonts w:ascii="Arial" w:hAnsi="Arial" w:cs="Arial" w:hint="eastAsia"/>
          <w:sz w:val="21"/>
          <w:szCs w:val="21"/>
        </w:rPr>
        <w:t>4%</w:t>
      </w:r>
      <w:r w:rsidRPr="00E05368">
        <w:rPr>
          <w:rFonts w:ascii="Arial" w:hAnsi="Arial" w:cs="Arial" w:hint="eastAsia"/>
          <w:sz w:val="21"/>
          <w:szCs w:val="21"/>
        </w:rPr>
        <w:t>，供应成交双降。从月度走势可以看到，一季度受假期及疫情影响，新批供应及成交量都处于低位，一季度共推出商品住宅</w:t>
      </w:r>
      <w:r w:rsidRPr="00E05368">
        <w:rPr>
          <w:rFonts w:ascii="Arial" w:hAnsi="Arial" w:cs="Arial" w:hint="eastAsia"/>
          <w:sz w:val="21"/>
          <w:szCs w:val="21"/>
        </w:rPr>
        <w:t>134.47</w:t>
      </w:r>
      <w:r w:rsidRPr="00E05368">
        <w:rPr>
          <w:rFonts w:ascii="Arial" w:hAnsi="Arial" w:cs="Arial" w:hint="eastAsia"/>
          <w:sz w:val="21"/>
          <w:szCs w:val="21"/>
        </w:rPr>
        <w:t>万平方米，其中</w:t>
      </w:r>
      <w:r w:rsidRPr="00E05368">
        <w:rPr>
          <w:rFonts w:ascii="Arial" w:hAnsi="Arial" w:cs="Arial" w:hint="eastAsia"/>
          <w:sz w:val="21"/>
          <w:szCs w:val="21"/>
        </w:rPr>
        <w:t>2</w:t>
      </w:r>
      <w:r w:rsidRPr="00E05368">
        <w:rPr>
          <w:rFonts w:ascii="Arial" w:hAnsi="Arial" w:cs="Arial" w:hint="eastAsia"/>
          <w:sz w:val="21"/>
          <w:szCs w:val="21"/>
        </w:rPr>
        <w:t>月供应量仅为</w:t>
      </w:r>
      <w:r w:rsidRPr="00E05368">
        <w:rPr>
          <w:rFonts w:ascii="Arial" w:hAnsi="Arial" w:cs="Arial"/>
          <w:sz w:val="21"/>
          <w:szCs w:val="21"/>
        </w:rPr>
        <w:t>14.44</w:t>
      </w:r>
      <w:r w:rsidRPr="00E05368">
        <w:rPr>
          <w:rFonts w:ascii="Arial" w:hAnsi="Arial" w:cs="Arial" w:hint="eastAsia"/>
          <w:sz w:val="21"/>
          <w:szCs w:val="21"/>
        </w:rPr>
        <w:t>万平方米，进入二季度供应量有所提升，二季度供应量为</w:t>
      </w:r>
      <w:r w:rsidRPr="00E05368">
        <w:rPr>
          <w:rFonts w:ascii="Arial" w:hAnsi="Arial" w:cs="Arial" w:hint="eastAsia"/>
          <w:sz w:val="21"/>
          <w:szCs w:val="21"/>
        </w:rPr>
        <w:t>331.41</w:t>
      </w:r>
      <w:r w:rsidRPr="00E05368">
        <w:rPr>
          <w:rFonts w:ascii="Arial" w:hAnsi="Arial" w:cs="Arial" w:hint="eastAsia"/>
          <w:sz w:val="21"/>
          <w:szCs w:val="21"/>
        </w:rPr>
        <w:t>万平方米，同比下降</w:t>
      </w:r>
      <w:r w:rsidRPr="00E05368">
        <w:rPr>
          <w:rFonts w:ascii="Arial" w:hAnsi="Arial" w:cs="Arial" w:hint="eastAsia"/>
          <w:sz w:val="21"/>
          <w:szCs w:val="21"/>
        </w:rPr>
        <w:t>21.4%</w:t>
      </w:r>
      <w:r w:rsidRPr="00E05368">
        <w:rPr>
          <w:rFonts w:ascii="Arial" w:hAnsi="Arial" w:cs="Arial" w:hint="eastAsia"/>
          <w:sz w:val="21"/>
          <w:szCs w:val="21"/>
        </w:rPr>
        <w:t>；成交方面，同样受疫情影响，</w:t>
      </w:r>
      <w:r w:rsidRPr="00E05368">
        <w:rPr>
          <w:rFonts w:ascii="Arial" w:hAnsi="Arial" w:cs="Arial" w:hint="eastAsia"/>
          <w:sz w:val="21"/>
          <w:szCs w:val="21"/>
        </w:rPr>
        <w:t>2</w:t>
      </w:r>
      <w:r w:rsidRPr="00E05368">
        <w:rPr>
          <w:rFonts w:ascii="Arial" w:hAnsi="Arial" w:cs="Arial" w:hint="eastAsia"/>
          <w:sz w:val="21"/>
          <w:szCs w:val="21"/>
        </w:rPr>
        <w:t>月为近</w:t>
      </w:r>
      <w:r w:rsidRPr="00E05368">
        <w:rPr>
          <w:rFonts w:ascii="Arial" w:hAnsi="Arial" w:cs="Arial" w:hint="eastAsia"/>
          <w:sz w:val="21"/>
          <w:szCs w:val="21"/>
        </w:rPr>
        <w:t>3</w:t>
      </w:r>
      <w:r w:rsidRPr="00E05368">
        <w:rPr>
          <w:rFonts w:ascii="Arial" w:hAnsi="Arial" w:cs="Arial" w:hint="eastAsia"/>
          <w:sz w:val="21"/>
          <w:szCs w:val="21"/>
        </w:rPr>
        <w:t>年来同期最低，之后随着疫情逐步得到控制，市场热度明显提升，成交量还是回升，至</w:t>
      </w:r>
      <w:r w:rsidRPr="00E05368">
        <w:rPr>
          <w:rFonts w:ascii="Arial" w:hAnsi="Arial" w:cs="Arial" w:hint="eastAsia"/>
          <w:sz w:val="21"/>
          <w:szCs w:val="21"/>
        </w:rPr>
        <w:t>6</w:t>
      </w:r>
      <w:r w:rsidRPr="00E05368">
        <w:rPr>
          <w:rFonts w:ascii="Arial" w:hAnsi="Arial" w:cs="Arial" w:hint="eastAsia"/>
          <w:sz w:val="21"/>
          <w:szCs w:val="21"/>
        </w:rPr>
        <w:t>月份月度成交量超过</w:t>
      </w:r>
      <w:r w:rsidRPr="00E05368">
        <w:rPr>
          <w:rFonts w:ascii="Arial" w:hAnsi="Arial" w:cs="Arial" w:hint="eastAsia"/>
          <w:sz w:val="21"/>
          <w:szCs w:val="21"/>
        </w:rPr>
        <w:t>12000</w:t>
      </w:r>
      <w:r w:rsidRPr="00E05368">
        <w:rPr>
          <w:rFonts w:ascii="Arial" w:hAnsi="Arial" w:cs="Arial" w:hint="eastAsia"/>
          <w:sz w:val="21"/>
          <w:szCs w:val="21"/>
        </w:rPr>
        <w:t>套，成交面积达到</w:t>
      </w:r>
      <w:r w:rsidRPr="00E05368">
        <w:rPr>
          <w:rFonts w:ascii="Arial" w:hAnsi="Arial" w:cs="Arial" w:hint="eastAsia"/>
          <w:sz w:val="21"/>
          <w:szCs w:val="21"/>
        </w:rPr>
        <w:t>154.26</w:t>
      </w:r>
      <w:r w:rsidRPr="00E05368">
        <w:rPr>
          <w:rFonts w:ascii="Arial" w:hAnsi="Arial" w:cs="Arial" w:hint="eastAsia"/>
          <w:sz w:val="21"/>
          <w:szCs w:val="21"/>
        </w:rPr>
        <w:t>万平方米，已达到近年来月度最高水平，楼市整体呈回暖趋势。</w:t>
      </w:r>
    </w:p>
    <w:p w14:paraId="554ABD92" w14:textId="77777777" w:rsidR="00C7455C" w:rsidRPr="00E05368" w:rsidRDefault="00C7455C" w:rsidP="00C7455C">
      <w:pPr>
        <w:widowControl w:val="0"/>
        <w:adjustRightInd w:val="0"/>
        <w:snapToGrid w:val="0"/>
        <w:spacing w:line="480" w:lineRule="auto"/>
        <w:ind w:firstLineChars="200" w:firstLine="480"/>
        <w:jc w:val="both"/>
        <w:rPr>
          <w:rFonts w:ascii="Arial" w:hAnsi="Arial" w:cs="Arial"/>
          <w:sz w:val="21"/>
          <w:szCs w:val="21"/>
        </w:rPr>
      </w:pPr>
      <w:r w:rsidRPr="00E05368">
        <w:rPr>
          <w:noProof/>
        </w:rPr>
        <w:drawing>
          <wp:inline distT="0" distB="0" distL="0" distR="0" wp14:anchorId="2A99E08B" wp14:editId="6C47EDBD">
            <wp:extent cx="5734050" cy="2200275"/>
            <wp:effectExtent l="0" t="0" r="19050" b="9525"/>
            <wp:docPr id="28" name="图表 2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2EC59-CB9C-4170-A287-85EC3FCB8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F576228" w14:textId="77777777" w:rsidR="00C7455C" w:rsidRPr="00E05368" w:rsidRDefault="00C7455C" w:rsidP="00C7455C">
      <w:pPr>
        <w:adjustRightInd w:val="0"/>
        <w:snapToGrid w:val="0"/>
        <w:spacing w:line="480" w:lineRule="auto"/>
        <w:rPr>
          <w:rFonts w:ascii="华文细黑" w:eastAsia="华文细黑" w:hAnsi="华文细黑" w:cs="Arial"/>
          <w:sz w:val="15"/>
          <w:szCs w:val="15"/>
        </w:rPr>
      </w:pPr>
      <w:r w:rsidRPr="00E05368">
        <w:rPr>
          <w:rFonts w:ascii="华文细黑" w:eastAsia="华文细黑" w:hAnsi="华文细黑" w:cs="Arial" w:hint="eastAsia"/>
          <w:sz w:val="15"/>
          <w:szCs w:val="15"/>
        </w:rPr>
        <w:lastRenderedPageBreak/>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465D6362"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2</w:t>
      </w:r>
      <w:r w:rsidRPr="00E05368">
        <w:rPr>
          <w:rFonts w:ascii="Arial" w:hAnsi="Arial" w:cs="Arial" w:hint="eastAsia"/>
          <w:sz w:val="21"/>
          <w:szCs w:val="21"/>
        </w:rPr>
        <w:t>、成交价格情况</w:t>
      </w:r>
    </w:p>
    <w:p w14:paraId="07BA920D" w14:textId="3C969483"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2015-2019</w:t>
      </w:r>
      <w:r w:rsidRPr="00E05368">
        <w:rPr>
          <w:rFonts w:ascii="Arial" w:hAnsi="Arial" w:cs="Arial" w:hint="eastAsia"/>
          <w:sz w:val="21"/>
          <w:szCs w:val="21"/>
        </w:rPr>
        <w:t>年，长沙市商品住宅成交价格整体持续走高，尤其是</w:t>
      </w:r>
      <w:r w:rsidRPr="00E05368">
        <w:rPr>
          <w:rFonts w:ascii="Arial" w:hAnsi="Arial" w:cs="Arial" w:hint="eastAsia"/>
          <w:sz w:val="21"/>
          <w:szCs w:val="21"/>
        </w:rPr>
        <w:t>2017-2019</w:t>
      </w:r>
      <w:r w:rsidRPr="00E05368">
        <w:rPr>
          <w:rFonts w:ascii="Arial" w:hAnsi="Arial" w:cs="Arial" w:hint="eastAsia"/>
          <w:sz w:val="21"/>
          <w:szCs w:val="21"/>
        </w:rPr>
        <w:t>年，单价一年上升一个台阶，涨幅较为明显。</w:t>
      </w:r>
      <w:r w:rsidRPr="00E05368">
        <w:rPr>
          <w:rFonts w:ascii="Arial" w:hAnsi="Arial" w:cs="Arial" w:hint="eastAsia"/>
          <w:sz w:val="21"/>
          <w:szCs w:val="21"/>
        </w:rPr>
        <w:t>2017-2019</w:t>
      </w:r>
      <w:r w:rsidRPr="00E05368">
        <w:rPr>
          <w:rFonts w:ascii="Arial" w:hAnsi="Arial" w:cs="Arial" w:hint="eastAsia"/>
          <w:sz w:val="21"/>
          <w:szCs w:val="21"/>
        </w:rPr>
        <w:t>年成交均价分别为</w:t>
      </w:r>
      <w:r w:rsidRPr="00E05368">
        <w:rPr>
          <w:rFonts w:ascii="Arial" w:hAnsi="Arial" w:cs="Arial"/>
          <w:sz w:val="21"/>
          <w:szCs w:val="21"/>
        </w:rPr>
        <w:t>7151</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w:t>
      </w:r>
      <w:r w:rsidRPr="00E05368">
        <w:rPr>
          <w:rFonts w:ascii="Arial" w:hAnsi="Arial" w:cs="Arial"/>
          <w:sz w:val="21"/>
          <w:szCs w:val="21"/>
        </w:rPr>
        <w:t xml:space="preserve"> </w:t>
      </w:r>
      <w:r w:rsidRPr="00E05368">
        <w:rPr>
          <w:rFonts w:ascii="Arial" w:hAnsi="Arial" w:cs="Arial" w:hint="eastAsia"/>
          <w:sz w:val="21"/>
          <w:szCs w:val="21"/>
        </w:rPr>
        <w:t>、</w:t>
      </w:r>
      <w:r w:rsidRPr="00E05368">
        <w:rPr>
          <w:rFonts w:ascii="Arial" w:hAnsi="Arial" w:cs="Arial"/>
          <w:sz w:val="21"/>
          <w:szCs w:val="21"/>
        </w:rPr>
        <w:t>8042</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w:t>
      </w:r>
      <w:r w:rsidRPr="00E05368">
        <w:rPr>
          <w:rFonts w:ascii="Arial" w:hAnsi="Arial" w:cs="Arial"/>
          <w:sz w:val="21"/>
          <w:szCs w:val="21"/>
        </w:rPr>
        <w:t>9195</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平方米，环比涨幅分别为</w:t>
      </w:r>
      <w:r w:rsidRPr="00E05368">
        <w:rPr>
          <w:rFonts w:ascii="Arial" w:hAnsi="Arial" w:cs="Arial" w:hint="eastAsia"/>
          <w:sz w:val="21"/>
          <w:szCs w:val="21"/>
        </w:rPr>
        <w:t>7.2%</w:t>
      </w:r>
      <w:r w:rsidRPr="00E05368">
        <w:rPr>
          <w:rFonts w:ascii="Arial" w:hAnsi="Arial" w:cs="Arial" w:hint="eastAsia"/>
          <w:sz w:val="21"/>
          <w:szCs w:val="21"/>
        </w:rPr>
        <w:t>、</w:t>
      </w:r>
      <w:r w:rsidRPr="00E05368">
        <w:rPr>
          <w:rFonts w:ascii="Arial" w:hAnsi="Arial" w:cs="Arial" w:hint="eastAsia"/>
          <w:sz w:val="21"/>
          <w:szCs w:val="21"/>
        </w:rPr>
        <w:t>12.5%</w:t>
      </w:r>
      <w:r w:rsidRPr="00E05368">
        <w:rPr>
          <w:rFonts w:ascii="Arial" w:hAnsi="Arial" w:cs="Arial" w:hint="eastAsia"/>
          <w:sz w:val="21"/>
          <w:szCs w:val="21"/>
        </w:rPr>
        <w:t>、</w:t>
      </w:r>
      <w:r w:rsidRPr="00E05368">
        <w:rPr>
          <w:rFonts w:ascii="Arial" w:hAnsi="Arial" w:cs="Arial" w:hint="eastAsia"/>
          <w:sz w:val="21"/>
          <w:szCs w:val="21"/>
        </w:rPr>
        <w:t>14.3%</w:t>
      </w:r>
      <w:r w:rsidRPr="00E05368">
        <w:rPr>
          <w:rFonts w:ascii="Arial" w:hAnsi="Arial" w:cs="Arial" w:hint="eastAsia"/>
          <w:sz w:val="21"/>
          <w:szCs w:val="21"/>
        </w:rPr>
        <w:t>。而年总销售额在</w:t>
      </w:r>
      <w:r w:rsidRPr="00E05368">
        <w:rPr>
          <w:rFonts w:ascii="Arial" w:hAnsi="Arial" w:cs="Arial" w:hint="eastAsia"/>
          <w:sz w:val="21"/>
          <w:szCs w:val="21"/>
        </w:rPr>
        <w:t>2016</w:t>
      </w:r>
      <w:r w:rsidRPr="00E05368">
        <w:rPr>
          <w:rFonts w:ascii="Arial" w:hAnsi="Arial" w:cs="Arial" w:hint="eastAsia"/>
          <w:sz w:val="21"/>
          <w:szCs w:val="21"/>
        </w:rPr>
        <w:t>年达到峰值后，受政策调控影响，</w:t>
      </w:r>
      <w:r w:rsidRPr="00E05368">
        <w:rPr>
          <w:rFonts w:ascii="Arial" w:hAnsi="Arial" w:cs="Arial" w:hint="eastAsia"/>
          <w:sz w:val="21"/>
          <w:szCs w:val="21"/>
        </w:rPr>
        <w:t>2017</w:t>
      </w:r>
      <w:r w:rsidRPr="00E05368">
        <w:rPr>
          <w:rFonts w:ascii="Arial" w:hAnsi="Arial" w:cs="Arial" w:hint="eastAsia"/>
          <w:sz w:val="21"/>
          <w:szCs w:val="21"/>
        </w:rPr>
        <w:t>年下滑</w:t>
      </w:r>
      <w:r w:rsidRPr="00E05368">
        <w:rPr>
          <w:rFonts w:ascii="Arial" w:hAnsi="Arial" w:cs="Arial" w:hint="eastAsia"/>
          <w:sz w:val="21"/>
          <w:szCs w:val="21"/>
        </w:rPr>
        <w:t>35.8%</w:t>
      </w:r>
      <w:r w:rsidRPr="00E05368">
        <w:rPr>
          <w:rFonts w:ascii="Arial" w:hAnsi="Arial" w:cs="Arial" w:hint="eastAsia"/>
          <w:sz w:val="21"/>
          <w:szCs w:val="21"/>
        </w:rPr>
        <w:t>，</w:t>
      </w:r>
      <w:r w:rsidRPr="00E05368">
        <w:rPr>
          <w:rFonts w:ascii="Arial" w:hAnsi="Arial" w:cs="Arial" w:hint="eastAsia"/>
          <w:sz w:val="21"/>
          <w:szCs w:val="21"/>
        </w:rPr>
        <w:t>2018-2019</w:t>
      </w:r>
      <w:r w:rsidRPr="00E05368">
        <w:rPr>
          <w:rFonts w:ascii="Arial" w:hAnsi="Arial" w:cs="Arial" w:hint="eastAsia"/>
          <w:sz w:val="21"/>
          <w:szCs w:val="21"/>
        </w:rPr>
        <w:t>年回调至正常水平，年销售额达到</w:t>
      </w:r>
      <w:r w:rsidRPr="00E05368">
        <w:rPr>
          <w:rFonts w:ascii="Arial" w:hAnsi="Arial" w:cs="Arial" w:hint="eastAsia"/>
          <w:sz w:val="21"/>
          <w:szCs w:val="21"/>
        </w:rPr>
        <w:t>1200</w:t>
      </w:r>
      <w:r w:rsidRPr="00E05368">
        <w:rPr>
          <w:rFonts w:ascii="Arial" w:hAnsi="Arial" w:cs="Arial" w:hint="eastAsia"/>
          <w:sz w:val="21"/>
          <w:szCs w:val="21"/>
        </w:rPr>
        <w:t>亿元，但未达到历史峰值。</w:t>
      </w:r>
    </w:p>
    <w:p w14:paraId="1B81C255"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从</w:t>
      </w:r>
      <w:r w:rsidRPr="00E05368">
        <w:rPr>
          <w:rFonts w:ascii="Arial" w:hAnsi="Arial" w:cs="Arial" w:hint="eastAsia"/>
          <w:sz w:val="21"/>
          <w:szCs w:val="21"/>
        </w:rPr>
        <w:t>2</w:t>
      </w:r>
      <w:r w:rsidRPr="00E05368">
        <w:rPr>
          <w:rFonts w:ascii="Arial" w:hAnsi="Arial" w:cs="Arial"/>
          <w:sz w:val="21"/>
          <w:szCs w:val="21"/>
        </w:rPr>
        <w:t>019</w:t>
      </w:r>
      <w:r w:rsidRPr="00E05368">
        <w:rPr>
          <w:rFonts w:ascii="Arial" w:hAnsi="Arial" w:cs="Arial" w:hint="eastAsia"/>
          <w:sz w:val="21"/>
          <w:szCs w:val="21"/>
        </w:rPr>
        <w:t>-</w:t>
      </w:r>
      <w:r w:rsidRPr="00E05368">
        <w:rPr>
          <w:rFonts w:ascii="Arial" w:hAnsi="Arial" w:cs="Arial"/>
          <w:sz w:val="21"/>
          <w:szCs w:val="21"/>
        </w:rPr>
        <w:t>2020</w:t>
      </w:r>
      <w:r w:rsidRPr="00E05368">
        <w:rPr>
          <w:rFonts w:ascii="Arial" w:hAnsi="Arial" w:cs="Arial" w:hint="eastAsia"/>
          <w:sz w:val="21"/>
          <w:szCs w:val="21"/>
        </w:rPr>
        <w:t>年上半年成交价格走势中可以看到，除</w:t>
      </w:r>
      <w:r w:rsidRPr="00E05368">
        <w:rPr>
          <w:rFonts w:ascii="Arial" w:hAnsi="Arial" w:cs="Arial" w:hint="eastAsia"/>
          <w:sz w:val="21"/>
          <w:szCs w:val="21"/>
        </w:rPr>
        <w:t>2</w:t>
      </w:r>
      <w:r w:rsidRPr="00E05368">
        <w:rPr>
          <w:rFonts w:ascii="Arial" w:hAnsi="Arial" w:cs="Arial"/>
          <w:sz w:val="21"/>
          <w:szCs w:val="21"/>
        </w:rPr>
        <w:t>019</w:t>
      </w:r>
      <w:r w:rsidRPr="00E05368">
        <w:rPr>
          <w:rFonts w:ascii="Arial" w:hAnsi="Arial" w:cs="Arial" w:hint="eastAsia"/>
          <w:sz w:val="21"/>
          <w:szCs w:val="21"/>
        </w:rPr>
        <w:t>年</w:t>
      </w:r>
      <w:r w:rsidRPr="00E05368">
        <w:rPr>
          <w:rFonts w:ascii="Arial" w:hAnsi="Arial" w:cs="Arial" w:hint="eastAsia"/>
          <w:sz w:val="21"/>
          <w:szCs w:val="21"/>
        </w:rPr>
        <w:t>2</w:t>
      </w:r>
      <w:r w:rsidRPr="00E05368">
        <w:rPr>
          <w:rFonts w:ascii="Arial" w:hAnsi="Arial" w:cs="Arial" w:hint="eastAsia"/>
          <w:sz w:val="21"/>
          <w:szCs w:val="21"/>
        </w:rPr>
        <w:t>、</w:t>
      </w:r>
      <w:r w:rsidRPr="00E05368">
        <w:rPr>
          <w:rFonts w:ascii="Arial" w:hAnsi="Arial" w:cs="Arial" w:hint="eastAsia"/>
          <w:sz w:val="21"/>
          <w:szCs w:val="21"/>
        </w:rPr>
        <w:t>3</w:t>
      </w:r>
      <w:r w:rsidRPr="00E05368">
        <w:rPr>
          <w:rFonts w:ascii="Arial" w:hAnsi="Arial" w:cs="Arial" w:hint="eastAsia"/>
          <w:sz w:val="21"/>
          <w:szCs w:val="21"/>
        </w:rPr>
        <w:t>月成交单价在</w:t>
      </w:r>
      <w:r w:rsidRPr="00E05368">
        <w:rPr>
          <w:rFonts w:ascii="Arial" w:hAnsi="Arial" w:cs="Arial" w:hint="eastAsia"/>
          <w:sz w:val="21"/>
          <w:szCs w:val="21"/>
        </w:rPr>
        <w:t>8500</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平方米，其余绝大部分时间成交价格保持在较高水平，尤其是进入</w:t>
      </w:r>
      <w:r w:rsidRPr="00E05368">
        <w:rPr>
          <w:rFonts w:ascii="Arial" w:hAnsi="Arial" w:cs="Arial" w:hint="eastAsia"/>
          <w:sz w:val="21"/>
          <w:szCs w:val="21"/>
        </w:rPr>
        <w:t>2019</w:t>
      </w:r>
      <w:r w:rsidRPr="00E05368">
        <w:rPr>
          <w:rFonts w:ascii="Arial" w:hAnsi="Arial" w:cs="Arial" w:hint="eastAsia"/>
          <w:sz w:val="21"/>
          <w:szCs w:val="21"/>
        </w:rPr>
        <w:t>年下半年，单价水平已全面超过</w:t>
      </w:r>
      <w:r w:rsidRPr="00E05368">
        <w:rPr>
          <w:rFonts w:ascii="Arial" w:hAnsi="Arial" w:cs="Arial" w:hint="eastAsia"/>
          <w:sz w:val="21"/>
          <w:szCs w:val="21"/>
        </w:rPr>
        <w:t>9000</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平方米，运行相对平稳，</w:t>
      </w:r>
      <w:r w:rsidRPr="00E05368">
        <w:rPr>
          <w:rFonts w:ascii="Arial" w:hAnsi="Arial" w:cs="Arial" w:hint="eastAsia"/>
          <w:sz w:val="21"/>
          <w:szCs w:val="21"/>
        </w:rPr>
        <w:t>2</w:t>
      </w:r>
      <w:r w:rsidRPr="00E05368">
        <w:rPr>
          <w:rFonts w:ascii="Arial" w:hAnsi="Arial" w:cs="Arial"/>
          <w:sz w:val="21"/>
          <w:szCs w:val="21"/>
        </w:rPr>
        <w:t>020</w:t>
      </w:r>
      <w:r w:rsidRPr="00E05368">
        <w:rPr>
          <w:rFonts w:ascii="Arial" w:hAnsi="Arial" w:cs="Arial" w:hint="eastAsia"/>
          <w:sz w:val="21"/>
          <w:szCs w:val="21"/>
        </w:rPr>
        <w:t>年一季度受疫情影响，市场成交接近冰冻，价格环比出现下滑，但二季度市场转暖后，价格也随之回升，</w:t>
      </w:r>
      <w:r w:rsidRPr="00E05368">
        <w:rPr>
          <w:rFonts w:ascii="Arial" w:hAnsi="Arial" w:cs="Arial"/>
          <w:sz w:val="21"/>
          <w:szCs w:val="21"/>
        </w:rPr>
        <w:t>2020</w:t>
      </w:r>
      <w:r w:rsidRPr="00E05368">
        <w:rPr>
          <w:rFonts w:ascii="Arial" w:hAnsi="Arial" w:cs="Arial" w:hint="eastAsia"/>
          <w:sz w:val="21"/>
          <w:szCs w:val="21"/>
        </w:rPr>
        <w:t>年上半年成交均价为</w:t>
      </w:r>
      <w:r w:rsidRPr="00E05368">
        <w:rPr>
          <w:rFonts w:ascii="Arial" w:hAnsi="Arial" w:cs="Arial"/>
          <w:sz w:val="21"/>
          <w:szCs w:val="21"/>
        </w:rPr>
        <w:t>9529</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平方米，相比</w:t>
      </w:r>
      <w:r w:rsidRPr="00E05368">
        <w:rPr>
          <w:rFonts w:ascii="Arial" w:hAnsi="Arial" w:cs="Arial" w:hint="eastAsia"/>
          <w:sz w:val="21"/>
          <w:szCs w:val="21"/>
        </w:rPr>
        <w:t>2</w:t>
      </w:r>
      <w:r w:rsidRPr="00E05368">
        <w:rPr>
          <w:rFonts w:ascii="Arial" w:hAnsi="Arial" w:cs="Arial"/>
          <w:sz w:val="21"/>
          <w:szCs w:val="21"/>
        </w:rPr>
        <w:t>019</w:t>
      </w:r>
      <w:r w:rsidRPr="00E05368">
        <w:rPr>
          <w:rFonts w:ascii="Arial" w:hAnsi="Arial" w:cs="Arial" w:hint="eastAsia"/>
          <w:sz w:val="21"/>
          <w:szCs w:val="21"/>
        </w:rPr>
        <w:t>年上涨</w:t>
      </w:r>
      <w:r w:rsidRPr="00E05368">
        <w:rPr>
          <w:rFonts w:ascii="Arial" w:hAnsi="Arial" w:cs="Arial" w:hint="eastAsia"/>
          <w:sz w:val="21"/>
          <w:szCs w:val="21"/>
        </w:rPr>
        <w:t>3</w:t>
      </w:r>
      <w:r w:rsidRPr="00E05368">
        <w:rPr>
          <w:rFonts w:ascii="Arial" w:hAnsi="Arial" w:cs="Arial"/>
          <w:sz w:val="21"/>
          <w:szCs w:val="21"/>
        </w:rPr>
        <w:t>.</w:t>
      </w:r>
      <w:r w:rsidRPr="00E05368">
        <w:rPr>
          <w:rFonts w:ascii="Arial" w:hAnsi="Arial" w:cs="Arial" w:hint="eastAsia"/>
          <w:sz w:val="21"/>
          <w:szCs w:val="21"/>
        </w:rPr>
        <w:t>6%</w:t>
      </w:r>
      <w:r w:rsidRPr="00E05368">
        <w:rPr>
          <w:rFonts w:ascii="Arial" w:hAnsi="Arial" w:cs="Arial" w:hint="eastAsia"/>
          <w:sz w:val="21"/>
          <w:szCs w:val="21"/>
        </w:rPr>
        <w:t>。</w:t>
      </w:r>
    </w:p>
    <w:p w14:paraId="5C0906E7" w14:textId="77777777" w:rsidR="00C7455C" w:rsidRPr="00E05368" w:rsidRDefault="00C7455C" w:rsidP="00C7455C">
      <w:pPr>
        <w:widowControl w:val="0"/>
        <w:adjustRightInd w:val="0"/>
        <w:snapToGrid w:val="0"/>
        <w:spacing w:line="480" w:lineRule="auto"/>
        <w:jc w:val="center"/>
        <w:rPr>
          <w:rFonts w:ascii="Arial" w:hAnsi="Arial" w:cs="Arial"/>
          <w:sz w:val="21"/>
          <w:szCs w:val="21"/>
        </w:rPr>
      </w:pPr>
      <w:r w:rsidRPr="00E05368">
        <w:rPr>
          <w:noProof/>
        </w:rPr>
        <w:drawing>
          <wp:inline distT="0" distB="0" distL="0" distR="0" wp14:anchorId="1E78632C" wp14:editId="0B815E0A">
            <wp:extent cx="5772150" cy="2238375"/>
            <wp:effectExtent l="0" t="0" r="19050" b="9525"/>
            <wp:docPr id="41" name="图表 4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2303F7-F59D-4736-A72D-863D64019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5AA575" w14:textId="77777777" w:rsidR="00C7455C" w:rsidRPr="00E05368" w:rsidRDefault="00C7455C" w:rsidP="00C7455C">
      <w:pPr>
        <w:spacing w:line="480" w:lineRule="auto"/>
        <w:rPr>
          <w:rFonts w:ascii="Arial" w:hAnsi="Arial" w:cs="Arial"/>
          <w:szCs w:val="21"/>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6D8A55AA" w14:textId="77777777" w:rsidR="00C7455C" w:rsidRPr="00E05368" w:rsidRDefault="00C7455C" w:rsidP="00C7455C">
      <w:pPr>
        <w:spacing w:line="480" w:lineRule="auto"/>
        <w:jc w:val="center"/>
        <w:rPr>
          <w:rFonts w:ascii="Arial" w:hAnsi="Arial" w:cs="Arial"/>
          <w:szCs w:val="21"/>
        </w:rPr>
      </w:pPr>
      <w:r w:rsidRPr="00E05368">
        <w:rPr>
          <w:noProof/>
        </w:rPr>
        <w:drawing>
          <wp:inline distT="0" distB="0" distL="0" distR="0" wp14:anchorId="7D014AF2" wp14:editId="35A5114A">
            <wp:extent cx="5819775" cy="2333625"/>
            <wp:effectExtent l="0" t="0" r="9525" b="9525"/>
            <wp:docPr id="35" name="图表 3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0544A1" w14:textId="77777777" w:rsidR="00C7455C" w:rsidRPr="00E05368" w:rsidRDefault="00C7455C" w:rsidP="00C7455C">
      <w:pPr>
        <w:spacing w:line="480" w:lineRule="auto"/>
        <w:rPr>
          <w:rFonts w:ascii="Arial" w:hAnsi="Arial" w:cs="Arial"/>
          <w:szCs w:val="21"/>
        </w:rPr>
      </w:pPr>
      <w:r w:rsidRPr="00E05368">
        <w:rPr>
          <w:rFonts w:ascii="华文细黑" w:eastAsia="华文细黑" w:hAnsi="华文细黑" w:cs="Arial" w:hint="eastAsia"/>
          <w:sz w:val="15"/>
          <w:szCs w:val="15"/>
        </w:rPr>
        <w:lastRenderedPageBreak/>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826C7A7"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3</w:t>
      </w:r>
      <w:r w:rsidRPr="00E05368">
        <w:rPr>
          <w:rFonts w:ascii="Arial" w:hAnsi="Arial" w:cs="Arial" w:hint="eastAsia"/>
          <w:sz w:val="21"/>
          <w:szCs w:val="21"/>
        </w:rPr>
        <w:t>、区域分布</w:t>
      </w:r>
    </w:p>
    <w:p w14:paraId="42C6328D"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从区域分布上分析，长沙市商品住宅成交区域集中在岳麓区、望城区、雨花区，</w:t>
      </w:r>
      <w:r w:rsidRPr="00E05368">
        <w:rPr>
          <w:rFonts w:ascii="Arial" w:hAnsi="Arial" w:cs="Arial" w:hint="eastAsia"/>
          <w:sz w:val="21"/>
          <w:szCs w:val="21"/>
        </w:rPr>
        <w:t>2</w:t>
      </w:r>
      <w:r w:rsidRPr="00E05368">
        <w:rPr>
          <w:rFonts w:ascii="Arial" w:hAnsi="Arial" w:cs="Arial"/>
          <w:sz w:val="21"/>
          <w:szCs w:val="21"/>
        </w:rPr>
        <w:t>019</w:t>
      </w:r>
      <w:r w:rsidRPr="00E05368">
        <w:rPr>
          <w:rFonts w:ascii="Arial" w:hAnsi="Arial" w:cs="Arial" w:hint="eastAsia"/>
          <w:sz w:val="21"/>
          <w:szCs w:val="21"/>
        </w:rPr>
        <w:t>年这三个区成交量居全市</w:t>
      </w:r>
      <w:r w:rsidRPr="00E05368">
        <w:rPr>
          <w:rFonts w:ascii="Arial" w:hAnsi="Arial" w:cs="Arial"/>
          <w:sz w:val="21"/>
          <w:szCs w:val="21"/>
        </w:rPr>
        <w:t>前三名</w:t>
      </w:r>
      <w:r w:rsidRPr="00E05368">
        <w:rPr>
          <w:rFonts w:ascii="Arial" w:hAnsi="Arial" w:cs="Arial" w:hint="eastAsia"/>
          <w:sz w:val="21"/>
          <w:szCs w:val="21"/>
        </w:rPr>
        <w:t>，总成交面积为</w:t>
      </w:r>
      <w:r w:rsidRPr="00E05368">
        <w:rPr>
          <w:rFonts w:ascii="Arial" w:hAnsi="Arial" w:cs="Arial"/>
          <w:sz w:val="21"/>
          <w:szCs w:val="21"/>
        </w:rPr>
        <w:t>365.67</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sz w:val="21"/>
          <w:szCs w:val="21"/>
        </w:rPr>
        <w:t>352.15</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sz w:val="21"/>
          <w:szCs w:val="21"/>
        </w:rPr>
        <w:t>336.2</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hint="eastAsia"/>
          <w:sz w:val="21"/>
          <w:szCs w:val="21"/>
        </w:rPr>
        <w:t>，三区占比接近全市成交总量的</w:t>
      </w:r>
      <w:r w:rsidRPr="00E05368">
        <w:rPr>
          <w:rFonts w:ascii="Arial" w:hAnsi="Arial" w:cs="Arial" w:hint="eastAsia"/>
          <w:sz w:val="21"/>
          <w:szCs w:val="21"/>
        </w:rPr>
        <w:t>78.5%</w:t>
      </w:r>
      <w:r w:rsidRPr="00E05368">
        <w:rPr>
          <w:rFonts w:ascii="Arial" w:hAnsi="Arial" w:cs="Arial" w:hint="eastAsia"/>
          <w:sz w:val="21"/>
          <w:szCs w:val="21"/>
        </w:rPr>
        <w:t>；从</w:t>
      </w:r>
      <w:r w:rsidRPr="00E05368">
        <w:rPr>
          <w:rFonts w:ascii="Arial" w:hAnsi="Arial" w:cs="Arial" w:hint="eastAsia"/>
          <w:sz w:val="21"/>
          <w:szCs w:val="21"/>
        </w:rPr>
        <w:t>2</w:t>
      </w:r>
      <w:r w:rsidRPr="00E05368">
        <w:rPr>
          <w:rFonts w:ascii="Arial" w:hAnsi="Arial" w:cs="Arial"/>
          <w:sz w:val="21"/>
          <w:szCs w:val="21"/>
        </w:rPr>
        <w:t>020</w:t>
      </w:r>
      <w:r w:rsidRPr="00E05368">
        <w:rPr>
          <w:rFonts w:ascii="Arial" w:hAnsi="Arial" w:cs="Arial" w:hint="eastAsia"/>
          <w:sz w:val="21"/>
          <w:szCs w:val="21"/>
        </w:rPr>
        <w:t>年上半年成交数据来看，依然是</w:t>
      </w:r>
      <w:r w:rsidRPr="00E05368">
        <w:rPr>
          <w:rFonts w:ascii="Arial" w:hAnsi="Arial" w:cs="Arial"/>
          <w:sz w:val="21"/>
          <w:szCs w:val="21"/>
        </w:rPr>
        <w:t>上述</w:t>
      </w:r>
      <w:r w:rsidRPr="00E05368">
        <w:rPr>
          <w:rFonts w:ascii="Arial" w:hAnsi="Arial" w:cs="Arial" w:hint="eastAsia"/>
          <w:sz w:val="21"/>
          <w:szCs w:val="21"/>
        </w:rPr>
        <w:t>三个</w:t>
      </w:r>
      <w:r w:rsidRPr="00E05368">
        <w:rPr>
          <w:rFonts w:ascii="Arial" w:hAnsi="Arial" w:cs="Arial"/>
          <w:sz w:val="21"/>
          <w:szCs w:val="21"/>
        </w:rPr>
        <w:t>区</w:t>
      </w:r>
      <w:r w:rsidRPr="00E05368">
        <w:rPr>
          <w:rFonts w:ascii="Arial" w:hAnsi="Arial" w:cs="Arial" w:hint="eastAsia"/>
          <w:sz w:val="21"/>
          <w:szCs w:val="21"/>
        </w:rPr>
        <w:t>成交量</w:t>
      </w:r>
      <w:r w:rsidRPr="00E05368">
        <w:rPr>
          <w:rFonts w:ascii="Arial" w:hAnsi="Arial" w:cs="Arial"/>
          <w:sz w:val="21"/>
          <w:szCs w:val="21"/>
        </w:rPr>
        <w:t>领跑，</w:t>
      </w:r>
      <w:r w:rsidRPr="00E05368">
        <w:rPr>
          <w:rFonts w:ascii="Arial" w:hAnsi="Arial" w:cs="Arial" w:hint="eastAsia"/>
          <w:sz w:val="21"/>
          <w:szCs w:val="21"/>
        </w:rPr>
        <w:t>但与</w:t>
      </w:r>
      <w:r w:rsidRPr="00E05368">
        <w:rPr>
          <w:rFonts w:ascii="Arial" w:hAnsi="Arial" w:cs="Arial" w:hint="eastAsia"/>
          <w:sz w:val="21"/>
          <w:szCs w:val="21"/>
        </w:rPr>
        <w:t>2019</w:t>
      </w:r>
      <w:r w:rsidRPr="00E05368">
        <w:rPr>
          <w:rFonts w:ascii="Arial" w:hAnsi="Arial" w:cs="Arial" w:hint="eastAsia"/>
          <w:sz w:val="21"/>
          <w:szCs w:val="21"/>
        </w:rPr>
        <w:t>年同期相比，雨花区下降两成，其他两区分别上涨了</w:t>
      </w:r>
      <w:r w:rsidRPr="00E05368">
        <w:rPr>
          <w:rFonts w:ascii="Arial" w:hAnsi="Arial" w:cs="Arial" w:hint="eastAsia"/>
          <w:sz w:val="21"/>
          <w:szCs w:val="21"/>
        </w:rPr>
        <w:t>9.8%</w:t>
      </w:r>
      <w:r w:rsidRPr="00E05368">
        <w:rPr>
          <w:rFonts w:ascii="Arial" w:hAnsi="Arial" w:cs="Arial" w:hint="eastAsia"/>
          <w:sz w:val="21"/>
          <w:szCs w:val="21"/>
        </w:rPr>
        <w:t>和</w:t>
      </w:r>
      <w:r w:rsidRPr="00E05368">
        <w:rPr>
          <w:rFonts w:ascii="Arial" w:hAnsi="Arial" w:cs="Arial" w:hint="eastAsia"/>
          <w:sz w:val="21"/>
          <w:szCs w:val="21"/>
        </w:rPr>
        <w:t>14.3%</w:t>
      </w:r>
      <w:r w:rsidRPr="00E05368">
        <w:rPr>
          <w:rFonts w:ascii="Arial" w:hAnsi="Arial" w:cs="Arial" w:hint="eastAsia"/>
          <w:sz w:val="21"/>
          <w:szCs w:val="21"/>
        </w:rPr>
        <w:t>。而</w:t>
      </w:r>
      <w:r w:rsidRPr="00E05368">
        <w:rPr>
          <w:rFonts w:ascii="Arial" w:hAnsi="Arial" w:cs="Arial"/>
          <w:sz w:val="21"/>
          <w:szCs w:val="21"/>
        </w:rPr>
        <w:t>成交</w:t>
      </w:r>
      <w:r w:rsidRPr="00E05368">
        <w:rPr>
          <w:rFonts w:ascii="Arial" w:hAnsi="Arial" w:cs="Arial" w:hint="eastAsia"/>
          <w:sz w:val="21"/>
          <w:szCs w:val="21"/>
        </w:rPr>
        <w:t>价格各区域整体高于</w:t>
      </w:r>
      <w:r w:rsidRPr="00E05368">
        <w:rPr>
          <w:rFonts w:ascii="Arial" w:hAnsi="Arial" w:cs="Arial" w:hint="eastAsia"/>
          <w:sz w:val="21"/>
          <w:szCs w:val="21"/>
        </w:rPr>
        <w:t>201</w:t>
      </w:r>
      <w:r w:rsidRPr="00E05368">
        <w:rPr>
          <w:rFonts w:ascii="Arial" w:hAnsi="Arial" w:cs="Arial"/>
          <w:sz w:val="21"/>
          <w:szCs w:val="21"/>
        </w:rPr>
        <w:t>9</w:t>
      </w:r>
      <w:r w:rsidRPr="00E05368">
        <w:rPr>
          <w:rFonts w:ascii="Arial" w:hAnsi="Arial" w:cs="Arial" w:hint="eastAsia"/>
          <w:sz w:val="21"/>
          <w:szCs w:val="21"/>
        </w:rPr>
        <w:t>年水平</w:t>
      </w:r>
      <w:r w:rsidRPr="00E05368">
        <w:rPr>
          <w:rFonts w:ascii="Arial" w:hAnsi="Arial" w:cs="Arial"/>
          <w:sz w:val="21"/>
          <w:szCs w:val="21"/>
        </w:rPr>
        <w:t>，</w:t>
      </w:r>
      <w:r w:rsidRPr="00E05368">
        <w:rPr>
          <w:rFonts w:ascii="Arial" w:hAnsi="Arial" w:cs="Arial" w:hint="eastAsia"/>
          <w:sz w:val="21"/>
          <w:szCs w:val="21"/>
        </w:rPr>
        <w:t>除望城区小幅下跌外，其余各区大部分涨幅在</w:t>
      </w:r>
      <w:r w:rsidRPr="00E05368">
        <w:rPr>
          <w:rFonts w:ascii="Arial" w:hAnsi="Arial" w:cs="Arial" w:hint="eastAsia"/>
          <w:sz w:val="21"/>
          <w:szCs w:val="21"/>
        </w:rPr>
        <w:t>3%-7%</w:t>
      </w:r>
      <w:r w:rsidRPr="00E05368">
        <w:rPr>
          <w:rFonts w:ascii="Arial" w:hAnsi="Arial" w:cs="Arial" w:hint="eastAsia"/>
          <w:sz w:val="21"/>
          <w:szCs w:val="21"/>
        </w:rPr>
        <w:t>之间，芙蓉区涨幅突出，为</w:t>
      </w:r>
      <w:r w:rsidRPr="00E05368">
        <w:rPr>
          <w:rFonts w:ascii="Arial" w:hAnsi="Arial" w:cs="Arial" w:hint="eastAsia"/>
          <w:sz w:val="21"/>
          <w:szCs w:val="21"/>
        </w:rPr>
        <w:t>25.5%</w:t>
      </w:r>
      <w:r w:rsidRPr="00E05368">
        <w:rPr>
          <w:rFonts w:ascii="Arial" w:hAnsi="Arial" w:cs="Arial"/>
          <w:sz w:val="21"/>
          <w:szCs w:val="21"/>
        </w:rPr>
        <w:t>；</w:t>
      </w:r>
      <w:r w:rsidRPr="00E05368">
        <w:rPr>
          <w:rFonts w:ascii="Arial" w:hAnsi="Arial" w:cs="Arial" w:hint="eastAsia"/>
          <w:sz w:val="21"/>
          <w:szCs w:val="21"/>
        </w:rPr>
        <w:t>成交热点区域岳麓、雨花，成交</w:t>
      </w:r>
      <w:r w:rsidRPr="00E05368">
        <w:rPr>
          <w:rFonts w:ascii="Arial" w:hAnsi="Arial" w:cs="Arial"/>
          <w:sz w:val="21"/>
          <w:szCs w:val="21"/>
        </w:rPr>
        <w:t>均价涨幅</w:t>
      </w:r>
      <w:r w:rsidRPr="00E05368">
        <w:rPr>
          <w:rFonts w:ascii="Arial" w:hAnsi="Arial" w:cs="Arial" w:hint="eastAsia"/>
          <w:sz w:val="21"/>
          <w:szCs w:val="21"/>
        </w:rPr>
        <w:t>分别为</w:t>
      </w:r>
      <w:r w:rsidRPr="00E05368">
        <w:rPr>
          <w:rFonts w:ascii="Arial" w:hAnsi="Arial" w:cs="Arial" w:hint="eastAsia"/>
          <w:sz w:val="21"/>
          <w:szCs w:val="21"/>
        </w:rPr>
        <w:t>5.6%</w:t>
      </w:r>
      <w:r w:rsidRPr="00E05368">
        <w:rPr>
          <w:rFonts w:ascii="Arial" w:hAnsi="Arial" w:cs="Arial" w:hint="eastAsia"/>
          <w:sz w:val="21"/>
          <w:szCs w:val="21"/>
        </w:rPr>
        <w:t>和</w:t>
      </w:r>
      <w:r w:rsidRPr="00E05368">
        <w:rPr>
          <w:rFonts w:ascii="Arial" w:hAnsi="Arial" w:cs="Arial" w:hint="eastAsia"/>
          <w:sz w:val="21"/>
          <w:szCs w:val="21"/>
        </w:rPr>
        <w:t>3.7%</w:t>
      </w:r>
      <w:r w:rsidRPr="00E05368">
        <w:rPr>
          <w:rFonts w:ascii="Arial" w:hAnsi="Arial" w:cs="Arial" w:hint="eastAsia"/>
          <w:sz w:val="21"/>
          <w:szCs w:val="21"/>
        </w:rPr>
        <w:t>。</w:t>
      </w:r>
    </w:p>
    <w:p w14:paraId="488E1FBE" w14:textId="77777777" w:rsidR="00C7455C" w:rsidRPr="00E05368" w:rsidRDefault="00C7455C" w:rsidP="00C7455C">
      <w:pPr>
        <w:widowControl w:val="0"/>
        <w:adjustRightInd w:val="0"/>
        <w:snapToGrid w:val="0"/>
        <w:spacing w:line="480" w:lineRule="auto"/>
        <w:jc w:val="center"/>
        <w:rPr>
          <w:rFonts w:ascii="Arial" w:hAnsi="Arial" w:cs="Arial"/>
          <w:sz w:val="21"/>
          <w:szCs w:val="21"/>
        </w:rPr>
      </w:pPr>
      <w:r w:rsidRPr="00E05368">
        <w:rPr>
          <w:noProof/>
        </w:rPr>
        <w:drawing>
          <wp:inline distT="0" distB="0" distL="0" distR="0" wp14:anchorId="1895029A" wp14:editId="279182B2">
            <wp:extent cx="5915025" cy="2390775"/>
            <wp:effectExtent l="0" t="0" r="9525" b="9525"/>
            <wp:docPr id="42" name="图表 4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B7AAF-6929-4043-9861-C48CE782E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6491AB" w14:textId="77777777" w:rsidR="00C7455C" w:rsidRPr="00E05368" w:rsidRDefault="00C7455C" w:rsidP="00C7455C">
      <w:pPr>
        <w:adjustRightInd w:val="0"/>
        <w:snapToGrid w:val="0"/>
        <w:spacing w:line="480" w:lineRule="auto"/>
        <w:rPr>
          <w:rFonts w:ascii="华文细黑" w:eastAsia="华文细黑" w:hAnsi="华文细黑" w:cs="Arial"/>
          <w:sz w:val="15"/>
          <w:szCs w:val="15"/>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20351834"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4</w:t>
      </w:r>
      <w:r w:rsidRPr="00E05368">
        <w:rPr>
          <w:rFonts w:ascii="Arial" w:hAnsi="Arial" w:cs="Arial" w:hint="eastAsia"/>
          <w:sz w:val="21"/>
          <w:szCs w:val="21"/>
        </w:rPr>
        <w:t>、库存及去化情况</w:t>
      </w:r>
    </w:p>
    <w:p w14:paraId="2FEE3684"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根据</w:t>
      </w:r>
      <w:r w:rsidRPr="00E05368">
        <w:rPr>
          <w:rFonts w:ascii="Arial" w:hAnsi="Arial" w:cs="Arial"/>
          <w:color w:val="000000"/>
          <w:sz w:val="21"/>
          <w:szCs w:val="21"/>
        </w:rPr>
        <w:t>CREIS</w:t>
      </w:r>
      <w:r w:rsidRPr="00E05368">
        <w:rPr>
          <w:rFonts w:ascii="Arial" w:hAnsi="Arial" w:cs="Arial"/>
          <w:color w:val="000000"/>
          <w:sz w:val="21"/>
          <w:szCs w:val="21"/>
        </w:rPr>
        <w:t>中指数据</w:t>
      </w:r>
      <w:r w:rsidRPr="00E05368">
        <w:rPr>
          <w:rFonts w:ascii="Arial" w:hAnsi="Arial" w:cs="Arial" w:hint="eastAsia"/>
          <w:color w:val="000000"/>
          <w:sz w:val="21"/>
          <w:szCs w:val="21"/>
        </w:rPr>
        <w:t>显示，截至</w:t>
      </w:r>
      <w:r w:rsidRPr="00E05368">
        <w:rPr>
          <w:rFonts w:ascii="Arial" w:hAnsi="Arial" w:cs="Arial" w:hint="eastAsia"/>
          <w:sz w:val="21"/>
          <w:szCs w:val="21"/>
        </w:rPr>
        <w:t>到</w:t>
      </w:r>
      <w:r w:rsidRPr="00E05368">
        <w:rPr>
          <w:rFonts w:ascii="Arial" w:hAnsi="Arial" w:cs="Arial" w:hint="eastAsia"/>
          <w:sz w:val="21"/>
          <w:szCs w:val="21"/>
        </w:rPr>
        <w:t>2020</w:t>
      </w:r>
      <w:r w:rsidRPr="00E05368">
        <w:rPr>
          <w:rFonts w:ascii="Arial" w:hAnsi="Arial" w:cs="Arial" w:hint="eastAsia"/>
          <w:sz w:val="21"/>
          <w:szCs w:val="21"/>
        </w:rPr>
        <w:t>年</w:t>
      </w:r>
      <w:r w:rsidRPr="00E05368">
        <w:rPr>
          <w:rFonts w:ascii="Arial" w:hAnsi="Arial" w:cs="Arial" w:hint="eastAsia"/>
          <w:sz w:val="21"/>
          <w:szCs w:val="21"/>
        </w:rPr>
        <w:t>6</w:t>
      </w:r>
      <w:r w:rsidRPr="00E05368">
        <w:rPr>
          <w:rFonts w:ascii="Arial" w:hAnsi="Arial" w:cs="Arial" w:hint="eastAsia"/>
          <w:sz w:val="21"/>
          <w:szCs w:val="21"/>
        </w:rPr>
        <w:t>月</w:t>
      </w:r>
      <w:r w:rsidRPr="00E05368">
        <w:rPr>
          <w:rFonts w:ascii="Arial" w:hAnsi="Arial" w:cs="Arial"/>
          <w:sz w:val="21"/>
          <w:szCs w:val="21"/>
        </w:rPr>
        <w:t>，</w:t>
      </w:r>
      <w:r w:rsidRPr="00E05368">
        <w:rPr>
          <w:rFonts w:ascii="Arial" w:hAnsi="Arial" w:cs="Arial" w:hint="eastAsia"/>
          <w:sz w:val="21"/>
          <w:szCs w:val="21"/>
        </w:rPr>
        <w:t>长沙</w:t>
      </w:r>
      <w:r w:rsidRPr="00E05368">
        <w:rPr>
          <w:rFonts w:ascii="Arial" w:hAnsi="Arial" w:cs="Arial"/>
          <w:sz w:val="21"/>
          <w:szCs w:val="21"/>
        </w:rPr>
        <w:t>市商品住宅存量</w:t>
      </w:r>
      <w:r w:rsidRPr="00E05368">
        <w:rPr>
          <w:rFonts w:ascii="Arial" w:hAnsi="Arial" w:cs="Arial"/>
          <w:sz w:val="21"/>
          <w:szCs w:val="21"/>
        </w:rPr>
        <w:t>1099.82</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hint="eastAsia"/>
          <w:sz w:val="21"/>
          <w:szCs w:val="21"/>
        </w:rPr>
        <w:t>同比上涨</w:t>
      </w:r>
      <w:r w:rsidRPr="00E05368">
        <w:rPr>
          <w:rFonts w:ascii="Arial" w:hAnsi="Arial" w:cs="Arial" w:hint="eastAsia"/>
          <w:sz w:val="21"/>
          <w:szCs w:val="21"/>
        </w:rPr>
        <w:t>18.5%</w:t>
      </w:r>
      <w:r w:rsidRPr="00E05368">
        <w:rPr>
          <w:rFonts w:ascii="Arial" w:hAnsi="Arial" w:cs="Arial" w:hint="eastAsia"/>
          <w:sz w:val="21"/>
          <w:szCs w:val="21"/>
        </w:rPr>
        <w:t>，相比</w:t>
      </w:r>
      <w:r w:rsidRPr="00E05368">
        <w:rPr>
          <w:rFonts w:ascii="Arial" w:hAnsi="Arial" w:cs="Arial" w:hint="eastAsia"/>
          <w:sz w:val="21"/>
          <w:szCs w:val="21"/>
        </w:rPr>
        <w:t>2019</w:t>
      </w:r>
      <w:r w:rsidRPr="00E05368">
        <w:rPr>
          <w:rFonts w:ascii="Arial" w:hAnsi="Arial" w:cs="Arial" w:hint="eastAsia"/>
          <w:sz w:val="21"/>
          <w:szCs w:val="21"/>
        </w:rPr>
        <w:t>年</w:t>
      </w:r>
      <w:r w:rsidRPr="00E05368">
        <w:rPr>
          <w:rFonts w:ascii="Arial" w:hAnsi="Arial" w:cs="Arial" w:hint="eastAsia"/>
          <w:sz w:val="21"/>
          <w:szCs w:val="21"/>
        </w:rPr>
        <w:t>12</w:t>
      </w:r>
      <w:r w:rsidRPr="00E05368">
        <w:rPr>
          <w:rFonts w:ascii="Arial" w:hAnsi="Arial" w:cs="Arial" w:hint="eastAsia"/>
          <w:sz w:val="21"/>
          <w:szCs w:val="21"/>
        </w:rPr>
        <w:t>月上涨</w:t>
      </w:r>
      <w:r w:rsidRPr="00E05368">
        <w:rPr>
          <w:rFonts w:ascii="Arial" w:hAnsi="Arial" w:cs="Arial" w:hint="eastAsia"/>
          <w:sz w:val="21"/>
          <w:szCs w:val="21"/>
        </w:rPr>
        <w:t>5%</w:t>
      </w:r>
      <w:r w:rsidRPr="00E05368">
        <w:rPr>
          <w:rFonts w:ascii="Arial" w:hAnsi="Arial" w:cs="Arial" w:hint="eastAsia"/>
          <w:sz w:val="21"/>
          <w:szCs w:val="21"/>
        </w:rPr>
        <w:t>，库存量呈上涨趋势，库存规模维持高位。去化方面，整体去化走势趋缓。出清周期来看，近三年走势中，</w:t>
      </w:r>
      <w:r w:rsidRPr="00E05368">
        <w:rPr>
          <w:rFonts w:ascii="Arial" w:hAnsi="Arial" w:cs="Arial" w:hint="eastAsia"/>
          <w:sz w:val="21"/>
          <w:szCs w:val="21"/>
        </w:rPr>
        <w:t>2017</w:t>
      </w:r>
      <w:r w:rsidRPr="00E05368">
        <w:rPr>
          <w:rFonts w:ascii="Arial" w:hAnsi="Arial" w:cs="Arial" w:hint="eastAsia"/>
          <w:sz w:val="21"/>
          <w:szCs w:val="21"/>
        </w:rPr>
        <w:t>年</w:t>
      </w:r>
      <w:r w:rsidRPr="00E05368">
        <w:rPr>
          <w:rFonts w:ascii="Arial" w:hAnsi="Arial" w:cs="Arial" w:hint="eastAsia"/>
          <w:sz w:val="21"/>
          <w:szCs w:val="21"/>
        </w:rPr>
        <w:t>6</w:t>
      </w:r>
      <w:r w:rsidRPr="00E05368">
        <w:rPr>
          <w:rFonts w:ascii="Arial" w:hAnsi="Arial" w:cs="Arial" w:hint="eastAsia"/>
          <w:sz w:val="21"/>
          <w:szCs w:val="21"/>
        </w:rPr>
        <w:t>月出清周期出现第一个高点</w:t>
      </w:r>
      <w:r w:rsidRPr="00E05368">
        <w:rPr>
          <w:rFonts w:ascii="Arial" w:hAnsi="Arial" w:cs="Arial" w:hint="eastAsia"/>
          <w:sz w:val="21"/>
          <w:szCs w:val="21"/>
        </w:rPr>
        <w:t>9.66</w:t>
      </w:r>
      <w:r w:rsidRPr="00E05368">
        <w:rPr>
          <w:rFonts w:ascii="Arial" w:hAnsi="Arial" w:cs="Arial" w:hint="eastAsia"/>
          <w:sz w:val="21"/>
          <w:szCs w:val="21"/>
        </w:rPr>
        <w:t>个月，之后下半年开始回落，至</w:t>
      </w:r>
      <w:r w:rsidRPr="00E05368">
        <w:rPr>
          <w:rFonts w:ascii="Arial" w:hAnsi="Arial" w:cs="Arial" w:hint="eastAsia"/>
          <w:sz w:val="21"/>
          <w:szCs w:val="21"/>
        </w:rPr>
        <w:t>2018</w:t>
      </w:r>
      <w:r w:rsidRPr="00E05368">
        <w:rPr>
          <w:rFonts w:ascii="Arial" w:hAnsi="Arial" w:cs="Arial" w:hint="eastAsia"/>
          <w:sz w:val="21"/>
          <w:szCs w:val="21"/>
        </w:rPr>
        <w:t>年平均出清周期为</w:t>
      </w:r>
      <w:r w:rsidRPr="00E05368">
        <w:rPr>
          <w:rFonts w:ascii="Arial" w:hAnsi="Arial" w:cs="Arial" w:hint="eastAsia"/>
          <w:sz w:val="21"/>
          <w:szCs w:val="21"/>
        </w:rPr>
        <w:t>5.87</w:t>
      </w:r>
      <w:r w:rsidRPr="00E05368">
        <w:rPr>
          <w:rFonts w:ascii="Arial" w:hAnsi="Arial" w:cs="Arial" w:hint="eastAsia"/>
          <w:sz w:val="21"/>
          <w:szCs w:val="21"/>
        </w:rPr>
        <w:t>个月，</w:t>
      </w:r>
      <w:r w:rsidRPr="00E05368">
        <w:rPr>
          <w:rFonts w:ascii="Arial" w:hAnsi="Arial" w:cs="Arial" w:hint="eastAsia"/>
          <w:sz w:val="21"/>
          <w:szCs w:val="21"/>
        </w:rPr>
        <w:t>2019</w:t>
      </w:r>
      <w:r w:rsidRPr="00E05368">
        <w:rPr>
          <w:rFonts w:ascii="Arial" w:hAnsi="Arial" w:cs="Arial" w:hint="eastAsia"/>
          <w:sz w:val="21"/>
          <w:szCs w:val="21"/>
        </w:rPr>
        <w:t>年市场政策仍然从紧，库存面积整体呈上升趋势，出清周期持续延长，在</w:t>
      </w:r>
      <w:r w:rsidRPr="00E05368">
        <w:rPr>
          <w:rFonts w:ascii="Arial" w:hAnsi="Arial" w:cs="Arial" w:hint="eastAsia"/>
          <w:sz w:val="21"/>
          <w:szCs w:val="21"/>
        </w:rPr>
        <w:t>6</w:t>
      </w:r>
      <w:r w:rsidRPr="00E05368">
        <w:rPr>
          <w:rFonts w:ascii="Arial" w:hAnsi="Arial" w:cs="Arial" w:hint="eastAsia"/>
          <w:sz w:val="21"/>
          <w:szCs w:val="21"/>
        </w:rPr>
        <w:t>月达到高点</w:t>
      </w:r>
      <w:r w:rsidRPr="00E05368">
        <w:rPr>
          <w:rFonts w:ascii="Arial" w:hAnsi="Arial" w:cs="Arial" w:hint="eastAsia"/>
          <w:sz w:val="21"/>
          <w:szCs w:val="21"/>
        </w:rPr>
        <w:t>9.4</w:t>
      </w:r>
      <w:r w:rsidRPr="00E05368">
        <w:rPr>
          <w:rFonts w:ascii="Arial" w:hAnsi="Arial" w:cs="Arial" w:hint="eastAsia"/>
          <w:sz w:val="21"/>
          <w:szCs w:val="21"/>
        </w:rPr>
        <w:t>个月后，随后库存收窄，出清周期开始缩短，年底库存面积再次增长，年末出现翘尾现象，截止</w:t>
      </w:r>
      <w:r w:rsidRPr="00E05368">
        <w:rPr>
          <w:rFonts w:ascii="Arial" w:hAnsi="Arial" w:cs="Arial" w:hint="eastAsia"/>
          <w:sz w:val="21"/>
          <w:szCs w:val="21"/>
        </w:rPr>
        <w:t>2019</w:t>
      </w:r>
      <w:r w:rsidRPr="00E05368">
        <w:rPr>
          <w:rFonts w:ascii="Arial" w:hAnsi="Arial" w:cs="Arial" w:hint="eastAsia"/>
          <w:sz w:val="21"/>
          <w:szCs w:val="21"/>
        </w:rPr>
        <w:t>年</w:t>
      </w:r>
      <w:r w:rsidRPr="00E05368">
        <w:rPr>
          <w:rFonts w:ascii="Arial" w:hAnsi="Arial" w:cs="Arial" w:hint="eastAsia"/>
          <w:sz w:val="21"/>
          <w:szCs w:val="21"/>
        </w:rPr>
        <w:t>12</w:t>
      </w:r>
      <w:r w:rsidRPr="00E05368">
        <w:rPr>
          <w:rFonts w:ascii="Arial" w:hAnsi="Arial" w:cs="Arial" w:hint="eastAsia"/>
          <w:sz w:val="21"/>
          <w:szCs w:val="21"/>
        </w:rPr>
        <w:t>月商品住宅库房面积为</w:t>
      </w:r>
      <w:r w:rsidRPr="00E05368">
        <w:rPr>
          <w:rFonts w:ascii="Arial" w:hAnsi="Arial" w:cs="Arial" w:hint="eastAsia"/>
          <w:sz w:val="21"/>
          <w:szCs w:val="21"/>
        </w:rPr>
        <w:t>1047.49</w:t>
      </w:r>
      <w:r w:rsidRPr="00E05368">
        <w:rPr>
          <w:rFonts w:ascii="Arial" w:hAnsi="Arial" w:cs="Arial" w:hint="eastAsia"/>
          <w:sz w:val="21"/>
          <w:szCs w:val="21"/>
        </w:rPr>
        <w:t>万平方米，出清周期延长至</w:t>
      </w:r>
      <w:r w:rsidRPr="00E05368">
        <w:rPr>
          <w:rFonts w:ascii="Arial" w:hAnsi="Arial" w:cs="Arial" w:hint="eastAsia"/>
          <w:sz w:val="21"/>
          <w:szCs w:val="21"/>
        </w:rPr>
        <w:t>8.37</w:t>
      </w:r>
      <w:r w:rsidRPr="00E05368">
        <w:rPr>
          <w:rFonts w:ascii="Arial" w:hAnsi="Arial" w:cs="Arial" w:hint="eastAsia"/>
          <w:sz w:val="21"/>
          <w:szCs w:val="21"/>
        </w:rPr>
        <w:t>个月。</w:t>
      </w:r>
      <w:r w:rsidRPr="00E05368">
        <w:rPr>
          <w:rFonts w:ascii="Arial" w:hAnsi="Arial" w:cs="Arial" w:hint="eastAsia"/>
          <w:sz w:val="21"/>
          <w:szCs w:val="21"/>
        </w:rPr>
        <w:t>2020</w:t>
      </w:r>
      <w:r w:rsidRPr="00E05368">
        <w:rPr>
          <w:rFonts w:ascii="Arial" w:hAnsi="Arial" w:cs="Arial" w:hint="eastAsia"/>
          <w:sz w:val="21"/>
          <w:szCs w:val="21"/>
        </w:rPr>
        <w:t>年上半年，市场整体表现依旧供过于求，</w:t>
      </w:r>
      <w:r w:rsidRPr="00E05368">
        <w:rPr>
          <w:rFonts w:ascii="Arial" w:hAnsi="Arial" w:cs="Arial" w:hint="eastAsia"/>
          <w:sz w:val="21"/>
          <w:szCs w:val="21"/>
        </w:rPr>
        <w:t>3</w:t>
      </w:r>
      <w:r w:rsidRPr="00E05368">
        <w:rPr>
          <w:rFonts w:ascii="Arial" w:hAnsi="Arial" w:cs="Arial" w:hint="eastAsia"/>
          <w:sz w:val="21"/>
          <w:szCs w:val="21"/>
        </w:rPr>
        <w:t>月开始市场推货量增加，库存量持续攀升，二季度有所回升，截至</w:t>
      </w:r>
      <w:r w:rsidRPr="00E05368">
        <w:rPr>
          <w:rFonts w:ascii="Arial" w:hAnsi="Arial" w:cs="Arial" w:hint="eastAsia"/>
          <w:sz w:val="21"/>
          <w:szCs w:val="21"/>
        </w:rPr>
        <w:t>2020</w:t>
      </w:r>
      <w:r w:rsidRPr="00E05368">
        <w:rPr>
          <w:rFonts w:ascii="Arial" w:hAnsi="Arial" w:cs="Arial" w:hint="eastAsia"/>
          <w:sz w:val="21"/>
          <w:szCs w:val="21"/>
        </w:rPr>
        <w:t>年</w:t>
      </w:r>
      <w:r w:rsidRPr="00E05368">
        <w:rPr>
          <w:rFonts w:ascii="Arial" w:hAnsi="Arial" w:cs="Arial" w:hint="eastAsia"/>
          <w:sz w:val="21"/>
          <w:szCs w:val="21"/>
        </w:rPr>
        <w:t>6</w:t>
      </w:r>
      <w:r w:rsidRPr="00E05368">
        <w:rPr>
          <w:rFonts w:ascii="Arial" w:hAnsi="Arial" w:cs="Arial" w:hint="eastAsia"/>
          <w:sz w:val="21"/>
          <w:szCs w:val="21"/>
        </w:rPr>
        <w:t>月出清周期环比出现下降。</w:t>
      </w:r>
    </w:p>
    <w:p w14:paraId="60AE458F" w14:textId="77777777" w:rsidR="00C7455C" w:rsidRPr="00E05368" w:rsidRDefault="00C7455C" w:rsidP="00C7455C">
      <w:pPr>
        <w:widowControl w:val="0"/>
        <w:adjustRightInd w:val="0"/>
        <w:snapToGrid w:val="0"/>
        <w:spacing w:line="480" w:lineRule="auto"/>
        <w:jc w:val="center"/>
        <w:rPr>
          <w:rFonts w:ascii="Arial" w:hAnsi="Arial" w:cs="Arial"/>
          <w:sz w:val="21"/>
          <w:szCs w:val="21"/>
        </w:rPr>
      </w:pPr>
      <w:r w:rsidRPr="00E05368">
        <w:rPr>
          <w:noProof/>
        </w:rPr>
        <w:lastRenderedPageBreak/>
        <w:drawing>
          <wp:inline distT="0" distB="0" distL="0" distR="0" wp14:anchorId="144FBBB6" wp14:editId="51E0EED0">
            <wp:extent cx="5743575" cy="2343150"/>
            <wp:effectExtent l="0" t="0" r="9525" b="19050"/>
            <wp:docPr id="44" name="图表 4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8C4CB2-DB58-422B-A9FB-088CD3B6E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8AF7676" w14:textId="77777777" w:rsidR="00C7455C" w:rsidRPr="00E05368" w:rsidRDefault="00C7455C" w:rsidP="00C7455C">
      <w:pPr>
        <w:adjustRightInd w:val="0"/>
        <w:snapToGrid w:val="0"/>
        <w:spacing w:line="480" w:lineRule="auto"/>
        <w:rPr>
          <w:rFonts w:ascii="华文细黑" w:eastAsia="华文细黑" w:hAnsi="华文细黑" w:cs="Arial"/>
          <w:sz w:val="15"/>
          <w:szCs w:val="15"/>
        </w:rPr>
      </w:pPr>
      <w:r w:rsidRPr="00E05368">
        <w:rPr>
          <w:rFonts w:ascii="华文细黑" w:eastAsia="华文细黑" w:hAnsi="华文细黑" w:cs="Arial" w:hint="eastAsia"/>
          <w:sz w:val="15"/>
          <w:szCs w:val="15"/>
        </w:rPr>
        <w:t>资料来源：中指数据</w:t>
      </w:r>
    </w:p>
    <w:p w14:paraId="1E605BD8"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5</w:t>
      </w:r>
      <w:r w:rsidRPr="00E05368">
        <w:rPr>
          <w:rFonts w:ascii="Arial" w:hAnsi="Arial" w:cs="Arial" w:hint="eastAsia"/>
          <w:sz w:val="21"/>
          <w:szCs w:val="21"/>
        </w:rPr>
        <w:t>、</w:t>
      </w:r>
      <w:r w:rsidRPr="00E05368">
        <w:rPr>
          <w:rFonts w:ascii="Arial" w:hAnsi="Arial" w:cs="Arial"/>
          <w:sz w:val="21"/>
          <w:szCs w:val="21"/>
        </w:rPr>
        <w:t>成交结构</w:t>
      </w:r>
    </w:p>
    <w:p w14:paraId="71B0322D"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sz w:val="21"/>
          <w:szCs w:val="21"/>
        </w:rPr>
        <w:t>从</w:t>
      </w:r>
      <w:r w:rsidRPr="00E05368">
        <w:rPr>
          <w:rFonts w:ascii="Arial" w:hAnsi="Arial" w:cs="Arial" w:hint="eastAsia"/>
          <w:sz w:val="21"/>
          <w:szCs w:val="21"/>
        </w:rPr>
        <w:t>2</w:t>
      </w:r>
      <w:r w:rsidRPr="00E05368">
        <w:rPr>
          <w:rFonts w:ascii="Arial" w:hAnsi="Arial" w:cs="Arial"/>
          <w:sz w:val="21"/>
          <w:szCs w:val="21"/>
        </w:rPr>
        <w:t>019</w:t>
      </w:r>
      <w:r w:rsidRPr="00E05368">
        <w:rPr>
          <w:rFonts w:ascii="Arial" w:hAnsi="Arial" w:cs="Arial" w:hint="eastAsia"/>
          <w:sz w:val="21"/>
          <w:szCs w:val="21"/>
        </w:rPr>
        <w:t>-2020</w:t>
      </w:r>
      <w:r w:rsidRPr="00E05368">
        <w:rPr>
          <w:rFonts w:ascii="Arial" w:hAnsi="Arial" w:cs="Arial" w:hint="eastAsia"/>
          <w:sz w:val="21"/>
          <w:szCs w:val="21"/>
        </w:rPr>
        <w:t>年上半年商品住宅</w:t>
      </w:r>
      <w:r w:rsidRPr="00E05368">
        <w:rPr>
          <w:rFonts w:ascii="Arial" w:hAnsi="Arial" w:cs="Arial"/>
          <w:sz w:val="21"/>
          <w:szCs w:val="21"/>
        </w:rPr>
        <w:t>成交结构</w:t>
      </w:r>
      <w:r w:rsidRPr="00E05368">
        <w:rPr>
          <w:rFonts w:ascii="Arial" w:hAnsi="Arial" w:cs="Arial" w:hint="eastAsia"/>
          <w:sz w:val="21"/>
          <w:szCs w:val="21"/>
        </w:rPr>
        <w:t>上</w:t>
      </w:r>
      <w:r w:rsidRPr="00E05368">
        <w:rPr>
          <w:rFonts w:ascii="Arial" w:hAnsi="Arial" w:cs="Arial"/>
          <w:sz w:val="21"/>
          <w:szCs w:val="21"/>
        </w:rPr>
        <w:t>分析，</w:t>
      </w:r>
      <w:r w:rsidRPr="00E05368">
        <w:rPr>
          <w:rFonts w:ascii="Arial" w:hAnsi="Arial" w:cs="Arial" w:hint="eastAsia"/>
          <w:sz w:val="21"/>
          <w:szCs w:val="21"/>
        </w:rPr>
        <w:t>刚性、刚改需求项目成交比例较高，网签单价在</w:t>
      </w:r>
      <w:r w:rsidRPr="00E05368">
        <w:rPr>
          <w:rFonts w:ascii="Arial" w:hAnsi="Arial" w:cs="Arial" w:hint="eastAsia"/>
          <w:sz w:val="21"/>
          <w:szCs w:val="21"/>
        </w:rPr>
        <w:t>8</w:t>
      </w:r>
      <w:r w:rsidRPr="00E05368">
        <w:rPr>
          <w:rFonts w:ascii="Arial" w:hAnsi="Arial" w:cs="Arial"/>
          <w:sz w:val="21"/>
          <w:szCs w:val="21"/>
        </w:rPr>
        <w:t>000-</w:t>
      </w:r>
      <w:r w:rsidRPr="00E05368">
        <w:rPr>
          <w:rFonts w:ascii="Arial" w:hAnsi="Arial" w:cs="Arial" w:hint="eastAsia"/>
          <w:sz w:val="21"/>
          <w:szCs w:val="21"/>
        </w:rPr>
        <w:t>10</w:t>
      </w:r>
      <w:r w:rsidRPr="00E05368">
        <w:rPr>
          <w:rFonts w:ascii="Arial" w:hAnsi="Arial" w:cs="Arial"/>
          <w:sz w:val="21"/>
          <w:szCs w:val="21"/>
        </w:rPr>
        <w:t>000</w:t>
      </w:r>
      <w:r w:rsidRPr="00E05368">
        <w:rPr>
          <w:rFonts w:ascii="Arial" w:hAnsi="Arial" w:cs="Arial"/>
          <w:sz w:val="21"/>
          <w:szCs w:val="21"/>
        </w:rPr>
        <w:t>元</w:t>
      </w:r>
      <w:r w:rsidRPr="00E05368">
        <w:rPr>
          <w:rFonts w:ascii="Arial" w:hAnsi="Arial" w:cs="Arial"/>
          <w:sz w:val="21"/>
          <w:szCs w:val="21"/>
        </w:rPr>
        <w:t>/</w:t>
      </w:r>
      <w:r w:rsidRPr="00E05368">
        <w:rPr>
          <w:rFonts w:ascii="Arial" w:hAnsi="Arial" w:cs="Arial" w:hint="eastAsia"/>
          <w:sz w:val="21"/>
          <w:szCs w:val="21"/>
        </w:rPr>
        <w:t>平方米价格区间</w:t>
      </w:r>
      <w:r w:rsidRPr="00E05368">
        <w:rPr>
          <w:rFonts w:ascii="Arial" w:hAnsi="Arial" w:cs="Arial"/>
          <w:sz w:val="21"/>
          <w:szCs w:val="21"/>
        </w:rPr>
        <w:t>成交比例最高，达</w:t>
      </w:r>
      <w:r w:rsidRPr="00E05368">
        <w:rPr>
          <w:rFonts w:ascii="Arial" w:hAnsi="Arial" w:cs="Arial" w:hint="eastAsia"/>
          <w:sz w:val="21"/>
          <w:szCs w:val="21"/>
        </w:rPr>
        <w:t>33.97</w:t>
      </w:r>
      <w:r w:rsidRPr="00E05368">
        <w:rPr>
          <w:rFonts w:ascii="Arial" w:hAnsi="Arial" w:cs="Arial"/>
          <w:sz w:val="21"/>
          <w:szCs w:val="21"/>
        </w:rPr>
        <w:t>%</w:t>
      </w:r>
      <w:r w:rsidRPr="00E05368">
        <w:rPr>
          <w:rFonts w:ascii="Arial" w:hAnsi="Arial" w:cs="Arial"/>
          <w:sz w:val="21"/>
          <w:szCs w:val="21"/>
        </w:rPr>
        <w:t>，其次是</w:t>
      </w:r>
      <w:r w:rsidRPr="00E05368">
        <w:rPr>
          <w:rFonts w:ascii="Arial" w:hAnsi="Arial" w:cs="Arial" w:hint="eastAsia"/>
          <w:sz w:val="21"/>
          <w:szCs w:val="21"/>
        </w:rPr>
        <w:t>1</w:t>
      </w:r>
      <w:r w:rsidRPr="00E05368">
        <w:rPr>
          <w:rFonts w:ascii="Arial" w:hAnsi="Arial" w:cs="Arial"/>
          <w:sz w:val="21"/>
          <w:szCs w:val="21"/>
        </w:rPr>
        <w:t>0000</w:t>
      </w:r>
      <w:r w:rsidRPr="00E05368">
        <w:rPr>
          <w:rFonts w:ascii="Arial" w:hAnsi="Arial" w:cs="Arial"/>
          <w:sz w:val="21"/>
          <w:szCs w:val="21"/>
        </w:rPr>
        <w:t>元</w:t>
      </w:r>
      <w:r w:rsidRPr="00E05368">
        <w:rPr>
          <w:rFonts w:ascii="Arial" w:hAnsi="Arial" w:cs="Arial"/>
          <w:sz w:val="21"/>
          <w:szCs w:val="21"/>
        </w:rPr>
        <w:t>/</w:t>
      </w:r>
      <w:r w:rsidRPr="00E05368">
        <w:rPr>
          <w:rFonts w:ascii="Arial" w:hAnsi="Arial" w:cs="Arial" w:hint="eastAsia"/>
          <w:sz w:val="21"/>
          <w:szCs w:val="21"/>
        </w:rPr>
        <w:t>平方米以上区间</w:t>
      </w:r>
      <w:r w:rsidRPr="00E05368">
        <w:rPr>
          <w:rFonts w:ascii="Arial" w:hAnsi="Arial" w:cs="Arial"/>
          <w:sz w:val="21"/>
          <w:szCs w:val="21"/>
        </w:rPr>
        <w:t>，占比</w:t>
      </w:r>
      <w:r w:rsidRPr="00E05368">
        <w:rPr>
          <w:rFonts w:ascii="Arial" w:hAnsi="Arial" w:cs="Arial" w:hint="eastAsia"/>
          <w:sz w:val="21"/>
          <w:szCs w:val="21"/>
        </w:rPr>
        <w:t>达</w:t>
      </w:r>
      <w:r w:rsidRPr="00E05368">
        <w:rPr>
          <w:rFonts w:ascii="Arial" w:hAnsi="Arial" w:cs="Arial" w:hint="eastAsia"/>
          <w:sz w:val="21"/>
          <w:szCs w:val="21"/>
        </w:rPr>
        <w:t>29.77</w:t>
      </w:r>
      <w:r w:rsidRPr="00E05368">
        <w:rPr>
          <w:rFonts w:ascii="Arial" w:hAnsi="Arial" w:cs="Arial"/>
          <w:sz w:val="21"/>
          <w:szCs w:val="21"/>
        </w:rPr>
        <w:t>%</w:t>
      </w:r>
      <w:r w:rsidRPr="00E05368">
        <w:rPr>
          <w:rFonts w:ascii="Arial" w:hAnsi="Arial" w:cs="Arial"/>
          <w:sz w:val="21"/>
          <w:szCs w:val="21"/>
        </w:rPr>
        <w:t>；</w:t>
      </w:r>
      <w:r w:rsidRPr="00E05368">
        <w:rPr>
          <w:rFonts w:ascii="Arial" w:hAnsi="Arial" w:cs="Arial"/>
          <w:sz w:val="21"/>
          <w:szCs w:val="21"/>
        </w:rPr>
        <w:t>90-1</w:t>
      </w:r>
      <w:r w:rsidRPr="00E05368">
        <w:rPr>
          <w:rFonts w:ascii="Arial" w:hAnsi="Arial" w:cs="Arial" w:hint="eastAsia"/>
          <w:sz w:val="21"/>
          <w:szCs w:val="21"/>
        </w:rPr>
        <w:t>2</w:t>
      </w:r>
      <w:r w:rsidRPr="00E05368">
        <w:rPr>
          <w:rFonts w:ascii="Arial" w:hAnsi="Arial" w:cs="Arial"/>
          <w:sz w:val="21"/>
          <w:szCs w:val="21"/>
        </w:rPr>
        <w:t>0</w:t>
      </w:r>
      <w:r w:rsidRPr="00E05368">
        <w:rPr>
          <w:rFonts w:ascii="Arial" w:hAnsi="Arial" w:cs="Arial"/>
          <w:sz w:val="21"/>
          <w:szCs w:val="21"/>
        </w:rPr>
        <w:t>平方米面积段产品</w:t>
      </w:r>
      <w:r w:rsidRPr="00E05368">
        <w:rPr>
          <w:rFonts w:ascii="Arial" w:hAnsi="Arial" w:cs="Arial" w:hint="eastAsia"/>
          <w:sz w:val="21"/>
          <w:szCs w:val="21"/>
        </w:rPr>
        <w:t>成交占比</w:t>
      </w:r>
      <w:r w:rsidRPr="00E05368">
        <w:rPr>
          <w:rFonts w:ascii="Arial" w:hAnsi="Arial" w:cs="Arial"/>
          <w:sz w:val="21"/>
          <w:szCs w:val="21"/>
        </w:rPr>
        <w:t>最大，约占</w:t>
      </w:r>
      <w:r w:rsidRPr="00E05368">
        <w:rPr>
          <w:rFonts w:ascii="Arial" w:hAnsi="Arial" w:cs="Arial" w:hint="eastAsia"/>
          <w:sz w:val="21"/>
          <w:szCs w:val="21"/>
        </w:rPr>
        <w:t>40.29</w:t>
      </w:r>
      <w:r w:rsidRPr="00E05368">
        <w:rPr>
          <w:rFonts w:ascii="Arial" w:hAnsi="Arial" w:cs="Arial"/>
          <w:sz w:val="21"/>
          <w:szCs w:val="21"/>
        </w:rPr>
        <w:t>%</w:t>
      </w:r>
      <w:r w:rsidRPr="00E05368">
        <w:rPr>
          <w:rFonts w:ascii="Arial" w:hAnsi="Arial" w:cs="Arial"/>
          <w:sz w:val="21"/>
          <w:szCs w:val="21"/>
        </w:rPr>
        <w:t>，</w:t>
      </w:r>
      <w:r w:rsidRPr="00E05368">
        <w:rPr>
          <w:rFonts w:ascii="Arial" w:hAnsi="Arial" w:cs="Arial" w:hint="eastAsia"/>
          <w:sz w:val="21"/>
          <w:szCs w:val="21"/>
        </w:rPr>
        <w:t>120-140</w:t>
      </w:r>
      <w:r w:rsidRPr="00E05368">
        <w:rPr>
          <w:rFonts w:ascii="Arial" w:hAnsi="Arial" w:cs="Arial" w:hint="eastAsia"/>
          <w:sz w:val="21"/>
          <w:szCs w:val="21"/>
        </w:rPr>
        <w:t>平方米</w:t>
      </w:r>
      <w:r w:rsidRPr="00E05368">
        <w:rPr>
          <w:rFonts w:ascii="Arial" w:hAnsi="Arial" w:cs="Arial"/>
          <w:sz w:val="21"/>
          <w:szCs w:val="21"/>
        </w:rPr>
        <w:t>面积段占比</w:t>
      </w:r>
      <w:r w:rsidRPr="00E05368">
        <w:rPr>
          <w:rFonts w:ascii="Arial" w:hAnsi="Arial" w:cs="Arial" w:hint="eastAsia"/>
          <w:sz w:val="21"/>
          <w:szCs w:val="21"/>
        </w:rPr>
        <w:t>34.56</w:t>
      </w:r>
      <w:r w:rsidRPr="00E05368">
        <w:rPr>
          <w:rFonts w:ascii="Arial" w:hAnsi="Arial" w:cs="Arial"/>
          <w:sz w:val="21"/>
          <w:szCs w:val="21"/>
        </w:rPr>
        <w:t>%</w:t>
      </w:r>
      <w:r w:rsidRPr="00E05368">
        <w:rPr>
          <w:rFonts w:ascii="Arial" w:hAnsi="Arial" w:cs="Arial"/>
          <w:sz w:val="21"/>
          <w:szCs w:val="21"/>
        </w:rPr>
        <w:t>，</w:t>
      </w:r>
      <w:r w:rsidRPr="00E05368">
        <w:rPr>
          <w:rFonts w:ascii="Arial" w:hAnsi="Arial" w:cs="Arial" w:hint="eastAsia"/>
          <w:color w:val="000000"/>
          <w:sz w:val="21"/>
          <w:szCs w:val="21"/>
        </w:rPr>
        <w:t>由此可见，长沙市新建商品房市场成交主力为</w:t>
      </w:r>
      <w:r w:rsidRPr="00E05368">
        <w:rPr>
          <w:rFonts w:ascii="Arial" w:hAnsi="Arial" w:cs="Arial" w:hint="eastAsia"/>
          <w:color w:val="000000"/>
          <w:sz w:val="21"/>
          <w:szCs w:val="21"/>
        </w:rPr>
        <w:t>9</w:t>
      </w:r>
      <w:r w:rsidRPr="00E05368">
        <w:rPr>
          <w:rFonts w:ascii="Arial" w:hAnsi="Arial" w:cs="Arial"/>
          <w:color w:val="000000"/>
          <w:sz w:val="21"/>
          <w:szCs w:val="21"/>
        </w:rPr>
        <w:t>0</w:t>
      </w:r>
      <w:r w:rsidRPr="00E05368">
        <w:rPr>
          <w:rFonts w:ascii="Arial" w:hAnsi="Arial" w:cs="Arial" w:hint="eastAsia"/>
          <w:color w:val="000000"/>
          <w:sz w:val="21"/>
          <w:szCs w:val="21"/>
        </w:rPr>
        <w:t>-</w:t>
      </w:r>
      <w:r w:rsidRPr="00E05368">
        <w:rPr>
          <w:rFonts w:ascii="Arial" w:hAnsi="Arial" w:cs="Arial"/>
          <w:color w:val="000000"/>
          <w:sz w:val="21"/>
          <w:szCs w:val="21"/>
        </w:rPr>
        <w:t>140</w:t>
      </w:r>
      <w:r w:rsidRPr="00E05368">
        <w:rPr>
          <w:rFonts w:ascii="Arial" w:hAnsi="Arial" w:cs="Arial" w:hint="eastAsia"/>
          <w:color w:val="000000"/>
          <w:sz w:val="21"/>
          <w:szCs w:val="21"/>
        </w:rPr>
        <w:t>平米的</w:t>
      </w:r>
      <w:r w:rsidRPr="00E05368">
        <w:rPr>
          <w:rFonts w:ascii="Arial" w:hAnsi="Arial" w:cs="Arial"/>
          <w:sz w:val="21"/>
          <w:szCs w:val="21"/>
        </w:rPr>
        <w:t>刚需及刚改需求占据主导地位</w:t>
      </w:r>
      <w:r w:rsidRPr="00E05368">
        <w:rPr>
          <w:rFonts w:ascii="Arial" w:hAnsi="Arial" w:cs="Arial" w:hint="eastAsia"/>
          <w:color w:val="000000"/>
          <w:sz w:val="21"/>
          <w:szCs w:val="21"/>
        </w:rPr>
        <w:t>。</w:t>
      </w:r>
    </w:p>
    <w:p w14:paraId="034237BD" w14:textId="77777777" w:rsidR="00C7455C" w:rsidRPr="00E05368" w:rsidRDefault="00C7455C" w:rsidP="00C7455C">
      <w:pPr>
        <w:widowControl w:val="0"/>
        <w:adjustRightInd w:val="0"/>
        <w:snapToGrid w:val="0"/>
        <w:spacing w:line="480" w:lineRule="auto"/>
        <w:jc w:val="center"/>
        <w:rPr>
          <w:rFonts w:ascii="Arial" w:hAnsi="Arial" w:cs="Arial"/>
          <w:sz w:val="21"/>
          <w:szCs w:val="21"/>
        </w:rPr>
      </w:pPr>
      <w:r w:rsidRPr="00E05368">
        <w:rPr>
          <w:noProof/>
        </w:rPr>
        <w:drawing>
          <wp:inline distT="0" distB="0" distL="0" distR="0" wp14:anchorId="3D367628" wp14:editId="6D5FB924">
            <wp:extent cx="5753100" cy="2600325"/>
            <wp:effectExtent l="0" t="0" r="19050" b="9525"/>
            <wp:docPr id="40" name="图表 4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AA6A44-4EA5-4159-9926-EDF62DADF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60FEF7" w14:textId="77777777" w:rsidR="00C7455C" w:rsidRPr="00E05368" w:rsidRDefault="00C7455C" w:rsidP="00C7455C">
      <w:pPr>
        <w:spacing w:line="480" w:lineRule="auto"/>
        <w:rPr>
          <w:rFonts w:ascii="Arial" w:hAnsi="Arial" w:cs="Arial"/>
          <w:szCs w:val="21"/>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0A221125" w14:textId="77777777" w:rsidR="00C7455C" w:rsidRPr="00E05368" w:rsidRDefault="00C7455C" w:rsidP="00C7455C">
      <w:pPr>
        <w:widowControl w:val="0"/>
        <w:adjustRightInd w:val="0"/>
        <w:snapToGrid w:val="0"/>
        <w:spacing w:line="480" w:lineRule="auto"/>
        <w:jc w:val="center"/>
        <w:rPr>
          <w:rFonts w:ascii="Arial" w:hAnsi="Arial" w:cs="Arial"/>
          <w:sz w:val="21"/>
          <w:szCs w:val="21"/>
        </w:rPr>
      </w:pPr>
      <w:r w:rsidRPr="00E05368">
        <w:rPr>
          <w:noProof/>
        </w:rPr>
        <w:lastRenderedPageBreak/>
        <w:drawing>
          <wp:inline distT="0" distB="0" distL="0" distR="0" wp14:anchorId="0C4E8767" wp14:editId="3BAD2E7E">
            <wp:extent cx="5648325" cy="2600325"/>
            <wp:effectExtent l="0" t="0" r="9525" b="9525"/>
            <wp:docPr id="38" name="图表 3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AA6A44-4EA5-4159-9926-EDF62DADF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7F86087" w14:textId="77777777" w:rsidR="00C7455C" w:rsidRPr="00E05368" w:rsidRDefault="00C7455C" w:rsidP="00C7455C">
      <w:pPr>
        <w:spacing w:line="480" w:lineRule="auto"/>
        <w:rPr>
          <w:rFonts w:ascii="Arial" w:hAnsi="Arial" w:cs="Arial"/>
          <w:szCs w:val="21"/>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6E9BFBB3" w14:textId="77777777" w:rsidR="00C7455C" w:rsidRPr="00E05368" w:rsidRDefault="00C7455C" w:rsidP="00C7455C">
      <w:pPr>
        <w:pStyle w:val="2"/>
        <w:tabs>
          <w:tab w:val="left" w:pos="5220"/>
        </w:tabs>
        <w:spacing w:before="0" w:after="0" w:line="480" w:lineRule="auto"/>
        <w:ind w:firstLineChars="98" w:firstLine="207"/>
        <w:jc w:val="both"/>
        <w:rPr>
          <w:rFonts w:eastAsia="宋体" w:cs="Arial"/>
          <w:sz w:val="21"/>
          <w:szCs w:val="21"/>
        </w:rPr>
      </w:pPr>
      <w:bookmarkStart w:id="107" w:name="_Toc43885860"/>
      <w:bookmarkStart w:id="108" w:name="_Toc47300702"/>
      <w:r w:rsidRPr="00E05368">
        <w:rPr>
          <w:rFonts w:eastAsia="宋体" w:cs="Arial"/>
          <w:sz w:val="21"/>
          <w:szCs w:val="21"/>
        </w:rPr>
        <w:t>（</w:t>
      </w:r>
      <w:r w:rsidRPr="00E05368">
        <w:rPr>
          <w:rFonts w:eastAsia="宋体" w:cs="Arial" w:hint="eastAsia"/>
          <w:sz w:val="21"/>
          <w:szCs w:val="21"/>
        </w:rPr>
        <w:t>六</w:t>
      </w:r>
      <w:r w:rsidRPr="00E05368">
        <w:rPr>
          <w:rFonts w:eastAsia="宋体" w:cs="Arial"/>
          <w:sz w:val="21"/>
          <w:szCs w:val="21"/>
        </w:rPr>
        <w:t>）</w:t>
      </w:r>
      <w:r w:rsidRPr="00E05368">
        <w:rPr>
          <w:rFonts w:eastAsia="宋体" w:cs="Arial" w:hint="eastAsia"/>
          <w:sz w:val="21"/>
          <w:szCs w:val="21"/>
        </w:rPr>
        <w:t>房地产政策</w:t>
      </w:r>
      <w:bookmarkEnd w:id="107"/>
      <w:bookmarkEnd w:id="108"/>
    </w:p>
    <w:p w14:paraId="7113E801"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E05368">
        <w:rPr>
          <w:rFonts w:ascii="Arial" w:hAnsi="Arial" w:cs="Arial" w:hint="eastAsia"/>
          <w:sz w:val="21"/>
          <w:szCs w:val="21"/>
        </w:rPr>
        <w:t>限购政策</w:t>
      </w:r>
    </w:p>
    <w:p w14:paraId="23B85072"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1</w:t>
      </w:r>
      <w:r w:rsidRPr="00E05368">
        <w:rPr>
          <w:rFonts w:ascii="Arial" w:hAnsi="Arial" w:cs="Arial" w:hint="eastAsia"/>
          <w:sz w:val="21"/>
          <w:szCs w:val="21"/>
        </w:rPr>
        <w:t>、《长沙市人民政府办公厅关于进一步促进房地产市场平稳健康发展的通知》（长政办函〔</w:t>
      </w:r>
      <w:r w:rsidRPr="00E05368">
        <w:rPr>
          <w:rFonts w:ascii="Arial" w:hAnsi="Arial" w:cs="Arial"/>
          <w:sz w:val="21"/>
          <w:szCs w:val="21"/>
        </w:rPr>
        <w:t>2017</w:t>
      </w:r>
      <w:r w:rsidRPr="00E05368">
        <w:rPr>
          <w:rFonts w:ascii="Arial" w:hAnsi="Arial" w:cs="Arial"/>
          <w:sz w:val="21"/>
          <w:szCs w:val="21"/>
        </w:rPr>
        <w:t>〕</w:t>
      </w:r>
      <w:r w:rsidRPr="00E05368">
        <w:rPr>
          <w:rFonts w:ascii="Arial" w:hAnsi="Arial" w:cs="Arial"/>
          <w:sz w:val="21"/>
          <w:szCs w:val="21"/>
        </w:rPr>
        <w:t>38</w:t>
      </w:r>
      <w:r w:rsidRPr="00E05368">
        <w:rPr>
          <w:rFonts w:ascii="Arial" w:hAnsi="Arial" w:cs="Arial"/>
          <w:sz w:val="21"/>
          <w:szCs w:val="21"/>
        </w:rPr>
        <w:t>号）</w:t>
      </w:r>
      <w:r w:rsidRPr="00E05368">
        <w:rPr>
          <w:rFonts w:ascii="Arial" w:hAnsi="Arial" w:cs="Arial" w:hint="eastAsia"/>
          <w:sz w:val="21"/>
          <w:szCs w:val="21"/>
        </w:rPr>
        <w:t>，政策细则如下：</w:t>
      </w:r>
    </w:p>
    <w:p w14:paraId="70F2F66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1</w:t>
      </w:r>
      <w:r w:rsidRPr="00E05368">
        <w:rPr>
          <w:rFonts w:ascii="Arial" w:hAnsi="Arial" w:cs="Arial" w:hint="eastAsia"/>
          <w:sz w:val="21"/>
          <w:szCs w:val="21"/>
        </w:rPr>
        <w:t>）限购区域为芙蓉区、天心区、岳麓区、开福区、雨花区、望城区、长沙县（限长沙经开区、星沙区域）。</w:t>
      </w:r>
    </w:p>
    <w:p w14:paraId="33E4018C"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2</w:t>
      </w:r>
      <w:r w:rsidRPr="00E05368">
        <w:rPr>
          <w:rFonts w:ascii="Arial" w:hAnsi="Arial" w:cs="Arial" w:hint="eastAsia"/>
          <w:sz w:val="21"/>
          <w:szCs w:val="21"/>
        </w:rPr>
        <w:t>）暂停对在限购区域内已拥有</w:t>
      </w:r>
      <w:r w:rsidRPr="00E05368">
        <w:rPr>
          <w:rFonts w:ascii="Arial" w:hAnsi="Arial" w:cs="Arial"/>
          <w:sz w:val="21"/>
          <w:szCs w:val="21"/>
        </w:rPr>
        <w:t>1</w:t>
      </w:r>
      <w:r w:rsidRPr="00E05368">
        <w:rPr>
          <w:rFonts w:ascii="Arial" w:hAnsi="Arial" w:cs="Arial"/>
          <w:sz w:val="21"/>
          <w:szCs w:val="21"/>
        </w:rPr>
        <w:t>套及以上住房的非本市户籍家庭出售新建商品住房。</w:t>
      </w:r>
    </w:p>
    <w:p w14:paraId="4D1C24CF"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3</w:t>
      </w:r>
      <w:r w:rsidRPr="00E05368">
        <w:rPr>
          <w:rFonts w:ascii="Arial" w:hAnsi="Arial" w:cs="Arial"/>
          <w:sz w:val="21"/>
          <w:szCs w:val="21"/>
        </w:rPr>
        <w:t>）对在限购区域内无住房的非本市户籍家庭：湖南省外户籍家庭凭在长沙市连续缴纳</w:t>
      </w:r>
      <w:r w:rsidRPr="00E05368">
        <w:rPr>
          <w:rFonts w:ascii="Arial" w:hAnsi="Arial" w:cs="Arial"/>
          <w:sz w:val="21"/>
          <w:szCs w:val="21"/>
        </w:rPr>
        <w:t>12</w:t>
      </w:r>
      <w:r w:rsidRPr="00E05368">
        <w:rPr>
          <w:rFonts w:ascii="Arial" w:hAnsi="Arial" w:cs="Arial"/>
          <w:sz w:val="21"/>
          <w:szCs w:val="21"/>
        </w:rPr>
        <w:t>个月以上个人所得税或社会保险证明限购</w:t>
      </w:r>
      <w:r w:rsidRPr="00E05368">
        <w:rPr>
          <w:rFonts w:ascii="Arial" w:hAnsi="Arial" w:cs="Arial"/>
          <w:sz w:val="21"/>
          <w:szCs w:val="21"/>
        </w:rPr>
        <w:t>1</w:t>
      </w:r>
      <w:r w:rsidRPr="00E05368">
        <w:rPr>
          <w:rFonts w:ascii="Arial" w:hAnsi="Arial" w:cs="Arial"/>
          <w:sz w:val="21"/>
          <w:szCs w:val="21"/>
        </w:rPr>
        <w:t>套新建商品住房；属于省、市、区引进人才和公务工作调动的湖南省外户籍家庭凭有关部门证明限购</w:t>
      </w:r>
      <w:r w:rsidRPr="00E05368">
        <w:rPr>
          <w:rFonts w:ascii="Arial" w:hAnsi="Arial" w:cs="Arial"/>
          <w:sz w:val="21"/>
          <w:szCs w:val="21"/>
        </w:rPr>
        <w:t>1</w:t>
      </w:r>
      <w:r w:rsidRPr="00E05368">
        <w:rPr>
          <w:rFonts w:ascii="Arial" w:hAnsi="Arial" w:cs="Arial"/>
          <w:sz w:val="21"/>
          <w:szCs w:val="21"/>
        </w:rPr>
        <w:t>套新建商品住房；长沙市外湖南省内户籍家庭限购</w:t>
      </w:r>
      <w:r w:rsidRPr="00E05368">
        <w:rPr>
          <w:rFonts w:ascii="Arial" w:hAnsi="Arial" w:cs="Arial"/>
          <w:sz w:val="21"/>
          <w:szCs w:val="21"/>
        </w:rPr>
        <w:t>1</w:t>
      </w:r>
      <w:r w:rsidRPr="00E05368">
        <w:rPr>
          <w:rFonts w:ascii="Arial" w:hAnsi="Arial" w:cs="Arial"/>
          <w:sz w:val="21"/>
          <w:szCs w:val="21"/>
        </w:rPr>
        <w:t>套新建商品住房。</w:t>
      </w:r>
    </w:p>
    <w:p w14:paraId="4BBD07F1"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w:t>
      </w:r>
      <w:r w:rsidRPr="00E05368">
        <w:rPr>
          <w:rFonts w:ascii="Arial" w:hAnsi="Arial" w:cs="Arial" w:hint="eastAsia"/>
          <w:sz w:val="21"/>
          <w:szCs w:val="21"/>
        </w:rPr>
        <w:t>、《长沙市住房和城乡建设委员会关于实施差别化购房措施的通知》（长住建发〔</w:t>
      </w:r>
      <w:r w:rsidRPr="00E05368">
        <w:rPr>
          <w:rFonts w:ascii="Arial" w:hAnsi="Arial" w:cs="Arial"/>
          <w:sz w:val="21"/>
          <w:szCs w:val="21"/>
        </w:rPr>
        <w:t>2018</w:t>
      </w:r>
      <w:r w:rsidRPr="00E05368">
        <w:rPr>
          <w:rFonts w:ascii="Arial" w:hAnsi="Arial" w:cs="Arial"/>
          <w:sz w:val="21"/>
          <w:szCs w:val="21"/>
        </w:rPr>
        <w:t>〕</w:t>
      </w:r>
      <w:r w:rsidRPr="00E05368">
        <w:rPr>
          <w:rFonts w:ascii="Arial" w:hAnsi="Arial" w:cs="Arial"/>
          <w:sz w:val="21"/>
          <w:szCs w:val="21"/>
        </w:rPr>
        <w:t>28</w:t>
      </w:r>
      <w:r w:rsidRPr="00E05368">
        <w:rPr>
          <w:rFonts w:ascii="Arial" w:hAnsi="Arial" w:cs="Arial"/>
          <w:sz w:val="21"/>
          <w:szCs w:val="21"/>
        </w:rPr>
        <w:t>号）</w:t>
      </w:r>
      <w:r w:rsidRPr="00E05368">
        <w:rPr>
          <w:rFonts w:ascii="Arial" w:hAnsi="Arial" w:cs="Arial" w:hint="eastAsia"/>
          <w:sz w:val="21"/>
          <w:szCs w:val="21"/>
        </w:rPr>
        <w:t>，政策细则如下：</w:t>
      </w:r>
    </w:p>
    <w:p w14:paraId="2DE69439" w14:textId="77CC2F9E"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1</w:t>
      </w:r>
      <w:r w:rsidRPr="00E05368">
        <w:rPr>
          <w:rFonts w:ascii="Arial" w:hAnsi="Arial" w:cs="Arial" w:hint="eastAsia"/>
          <w:sz w:val="21"/>
          <w:szCs w:val="21"/>
        </w:rPr>
        <w:t>）</w:t>
      </w:r>
      <w:r w:rsidR="000F17E5" w:rsidRPr="00E05368">
        <w:rPr>
          <w:rFonts w:ascii="Arial" w:hAnsi="Arial" w:cs="Arial" w:hint="eastAsia"/>
          <w:sz w:val="21"/>
          <w:szCs w:val="21"/>
        </w:rPr>
        <w:t>长沙</w:t>
      </w:r>
      <w:r w:rsidRPr="00E05368">
        <w:rPr>
          <w:rFonts w:ascii="Arial" w:hAnsi="Arial" w:cs="Arial" w:hint="eastAsia"/>
          <w:sz w:val="21"/>
          <w:szCs w:val="21"/>
        </w:rPr>
        <w:t>市限购区域内“限房价、竞地价”的商品住房项目（不含定向限价房）和新建商品住房项目中</w:t>
      </w:r>
      <w:r w:rsidRPr="00E05368">
        <w:rPr>
          <w:rFonts w:ascii="Arial" w:hAnsi="Arial" w:cs="Arial"/>
          <w:sz w:val="21"/>
          <w:szCs w:val="21"/>
        </w:rPr>
        <w:t>144</w:t>
      </w:r>
      <w:r w:rsidRPr="00E05368">
        <w:rPr>
          <w:rFonts w:ascii="Arial" w:hAnsi="Arial" w:cs="Arial"/>
          <w:sz w:val="21"/>
          <w:szCs w:val="21"/>
        </w:rPr>
        <w:t>㎡（含）以下户型的普通商品住房，应优先满足首套刚需购房群体。新建商品住房项目中大于</w:t>
      </w:r>
      <w:r w:rsidRPr="00E05368">
        <w:rPr>
          <w:rFonts w:ascii="Arial" w:hAnsi="Arial" w:cs="Arial"/>
          <w:sz w:val="21"/>
          <w:szCs w:val="21"/>
        </w:rPr>
        <w:t>144</w:t>
      </w:r>
      <w:r w:rsidRPr="00E05368">
        <w:rPr>
          <w:rFonts w:ascii="Arial" w:hAnsi="Arial" w:cs="Arial"/>
          <w:sz w:val="21"/>
          <w:szCs w:val="21"/>
        </w:rPr>
        <w:t>㎡户型的，按长住建发〔</w:t>
      </w:r>
      <w:r w:rsidRPr="00E05368">
        <w:rPr>
          <w:rFonts w:ascii="Arial" w:hAnsi="Arial" w:cs="Arial"/>
          <w:sz w:val="21"/>
          <w:szCs w:val="21"/>
        </w:rPr>
        <w:t>2017</w:t>
      </w:r>
      <w:r w:rsidRPr="00E05368">
        <w:rPr>
          <w:rFonts w:ascii="Arial" w:hAnsi="Arial" w:cs="Arial"/>
          <w:sz w:val="21"/>
          <w:szCs w:val="21"/>
        </w:rPr>
        <w:t>〕</w:t>
      </w:r>
      <w:r w:rsidRPr="00E05368">
        <w:rPr>
          <w:rFonts w:ascii="Arial" w:hAnsi="Arial" w:cs="Arial"/>
          <w:sz w:val="21"/>
          <w:szCs w:val="21"/>
        </w:rPr>
        <w:t>172</w:t>
      </w:r>
      <w:r w:rsidRPr="00E05368">
        <w:rPr>
          <w:rFonts w:ascii="Arial" w:hAnsi="Arial" w:cs="Arial"/>
          <w:sz w:val="21"/>
          <w:szCs w:val="21"/>
        </w:rPr>
        <w:t>号文件执行。</w:t>
      </w:r>
      <w:r w:rsidRPr="00E05368">
        <w:rPr>
          <w:rFonts w:ascii="Arial" w:hAnsi="Arial" w:cs="Arial" w:hint="eastAsia"/>
          <w:sz w:val="21"/>
          <w:szCs w:val="21"/>
        </w:rPr>
        <w:t>（注：《长沙市限购区域内新建商品住房销售摇号具体操作程序》的通知（</w:t>
      </w:r>
      <w:r w:rsidRPr="00E05368">
        <w:rPr>
          <w:rFonts w:ascii="Arial" w:hAnsi="Arial" w:cs="Arial"/>
          <w:sz w:val="21"/>
          <w:szCs w:val="21"/>
        </w:rPr>
        <w:t>长住建发〔</w:t>
      </w:r>
      <w:r w:rsidRPr="00E05368">
        <w:rPr>
          <w:rFonts w:ascii="Arial" w:hAnsi="Arial" w:cs="Arial"/>
          <w:sz w:val="21"/>
          <w:szCs w:val="21"/>
        </w:rPr>
        <w:t>2017</w:t>
      </w:r>
      <w:r w:rsidRPr="00E05368">
        <w:rPr>
          <w:rFonts w:ascii="Arial" w:hAnsi="Arial" w:cs="Arial"/>
          <w:sz w:val="21"/>
          <w:szCs w:val="21"/>
        </w:rPr>
        <w:t>〕</w:t>
      </w:r>
      <w:r w:rsidRPr="00E05368">
        <w:rPr>
          <w:rFonts w:ascii="Arial" w:hAnsi="Arial" w:cs="Arial"/>
          <w:sz w:val="21"/>
          <w:szCs w:val="21"/>
        </w:rPr>
        <w:t>172</w:t>
      </w:r>
      <w:r w:rsidRPr="00E05368">
        <w:rPr>
          <w:rFonts w:ascii="Arial" w:hAnsi="Arial" w:cs="Arial"/>
          <w:sz w:val="21"/>
          <w:szCs w:val="21"/>
        </w:rPr>
        <w:t>号</w:t>
      </w:r>
      <w:r w:rsidRPr="00E05368">
        <w:rPr>
          <w:rFonts w:ascii="Arial" w:hAnsi="Arial" w:cs="Arial" w:hint="eastAsia"/>
          <w:sz w:val="21"/>
          <w:szCs w:val="21"/>
        </w:rPr>
        <w:t>），《通知》要求长沙市限购区域范围内</w:t>
      </w:r>
      <w:r w:rsidRPr="00E05368">
        <w:rPr>
          <w:rFonts w:ascii="Arial" w:hAnsi="Arial" w:cs="Arial" w:hint="eastAsia"/>
          <w:sz w:val="21"/>
          <w:szCs w:val="21"/>
        </w:rPr>
        <w:lastRenderedPageBreak/>
        <w:t>所有新建商品住房项目，凡累积购房客户大于可供房源的项目，应采取公开摇号方式销售商品住房。）</w:t>
      </w:r>
    </w:p>
    <w:p w14:paraId="01D1293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2</w:t>
      </w:r>
      <w:r w:rsidRPr="00E05368">
        <w:rPr>
          <w:rFonts w:ascii="Arial" w:hAnsi="Arial" w:cs="Arial" w:hint="eastAsia"/>
          <w:sz w:val="21"/>
          <w:szCs w:val="21"/>
        </w:rPr>
        <w:t>）</w:t>
      </w:r>
      <w:r w:rsidRPr="00E05368">
        <w:rPr>
          <w:rFonts w:ascii="Arial" w:hAnsi="Arial" w:cs="Arial"/>
          <w:sz w:val="21"/>
          <w:szCs w:val="21"/>
        </w:rPr>
        <w:t>项目开盘前积累的首套刚需购房群体数量少于或等于符合上款规定的可售房源数，按首套刚需购房群体登记时间先后顺序销售；开盘前积累的首套刚需购房群体数量大于符合上款规定的可售房源数，在全部登记的首套刚需购房群体中进行摇号销售。项目开盘</w:t>
      </w:r>
      <w:r w:rsidRPr="00E05368">
        <w:rPr>
          <w:rFonts w:ascii="Arial" w:hAnsi="Arial" w:cs="Arial"/>
          <w:sz w:val="21"/>
          <w:szCs w:val="21"/>
        </w:rPr>
        <w:t>3</w:t>
      </w:r>
      <w:r w:rsidRPr="00E05368">
        <w:rPr>
          <w:rFonts w:ascii="Arial" w:hAnsi="Arial" w:cs="Arial"/>
          <w:sz w:val="21"/>
          <w:szCs w:val="21"/>
        </w:rPr>
        <w:t>日后满足首套刚需购房群体后的剩余房源，按长住建发</w:t>
      </w:r>
      <w:r w:rsidRPr="00E05368">
        <w:rPr>
          <w:rFonts w:ascii="Arial" w:hAnsi="Arial" w:cs="Arial" w:hint="eastAsia"/>
          <w:sz w:val="21"/>
          <w:szCs w:val="21"/>
        </w:rPr>
        <w:t>〔</w:t>
      </w:r>
      <w:r w:rsidRPr="00E05368">
        <w:rPr>
          <w:rFonts w:ascii="Arial" w:hAnsi="Arial" w:cs="Arial"/>
          <w:sz w:val="21"/>
          <w:szCs w:val="21"/>
        </w:rPr>
        <w:t>2017</w:t>
      </w:r>
      <w:r w:rsidRPr="00E05368">
        <w:rPr>
          <w:rFonts w:ascii="Arial" w:hAnsi="Arial" w:cs="Arial"/>
          <w:sz w:val="21"/>
          <w:szCs w:val="21"/>
        </w:rPr>
        <w:t>〕</w:t>
      </w:r>
      <w:r w:rsidRPr="00E05368">
        <w:rPr>
          <w:rFonts w:ascii="Arial" w:hAnsi="Arial" w:cs="Arial"/>
          <w:sz w:val="21"/>
          <w:szCs w:val="21"/>
        </w:rPr>
        <w:t>172</w:t>
      </w:r>
      <w:r w:rsidRPr="00E05368">
        <w:rPr>
          <w:rFonts w:ascii="Arial" w:hAnsi="Arial" w:cs="Arial"/>
          <w:sz w:val="21"/>
          <w:szCs w:val="21"/>
        </w:rPr>
        <w:t>号文件执行。</w:t>
      </w:r>
    </w:p>
    <w:p w14:paraId="5027335E"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3</w:t>
      </w:r>
      <w:r w:rsidRPr="00E05368">
        <w:rPr>
          <w:rFonts w:ascii="Arial" w:hAnsi="Arial" w:cs="Arial" w:hint="eastAsia"/>
          <w:sz w:val="21"/>
          <w:szCs w:val="21"/>
        </w:rPr>
        <w:t>）</w:t>
      </w:r>
      <w:r w:rsidRPr="00E05368">
        <w:rPr>
          <w:rFonts w:ascii="Arial" w:hAnsi="Arial" w:cs="Arial"/>
          <w:sz w:val="21"/>
          <w:szCs w:val="21"/>
        </w:rPr>
        <w:t>首套购房刚需群体为长沙市户籍的无房家庭和个人（文件施行后离婚且不满</w:t>
      </w:r>
      <w:r w:rsidRPr="00E05368">
        <w:rPr>
          <w:rFonts w:ascii="Arial" w:hAnsi="Arial" w:cs="Arial"/>
          <w:sz w:val="21"/>
          <w:szCs w:val="21"/>
        </w:rPr>
        <w:t>1</w:t>
      </w:r>
      <w:r w:rsidRPr="00E05368">
        <w:rPr>
          <w:rFonts w:ascii="Arial" w:hAnsi="Arial" w:cs="Arial"/>
          <w:sz w:val="21"/>
          <w:szCs w:val="21"/>
        </w:rPr>
        <w:t>年的不包括在内）、自签订征收协议之日起</w:t>
      </w:r>
      <w:r w:rsidRPr="00E05368">
        <w:rPr>
          <w:rFonts w:ascii="Arial" w:hAnsi="Arial" w:cs="Arial"/>
          <w:sz w:val="21"/>
          <w:szCs w:val="21"/>
        </w:rPr>
        <w:t>1</w:t>
      </w:r>
      <w:r w:rsidRPr="00E05368">
        <w:rPr>
          <w:rFonts w:ascii="Arial" w:hAnsi="Arial" w:cs="Arial"/>
          <w:sz w:val="21"/>
          <w:szCs w:val="21"/>
        </w:rPr>
        <w:t>年内的被征收人以及符合长沙市限购政策的本市以外户籍无房家庭。</w:t>
      </w:r>
    </w:p>
    <w:p w14:paraId="0AEA77D1"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3</w:t>
      </w:r>
      <w:r w:rsidRPr="00E05368">
        <w:rPr>
          <w:rFonts w:ascii="Arial" w:hAnsi="Arial" w:cs="Arial" w:hint="eastAsia"/>
          <w:sz w:val="21"/>
          <w:szCs w:val="21"/>
        </w:rPr>
        <w:t>、《长沙市人民政府办公厅关于进一步加强房地产市场调控工作的通知》（政办函〔</w:t>
      </w:r>
      <w:r w:rsidRPr="00E05368">
        <w:rPr>
          <w:rFonts w:ascii="Arial" w:hAnsi="Arial" w:cs="Arial"/>
          <w:sz w:val="21"/>
          <w:szCs w:val="21"/>
        </w:rPr>
        <w:t>2018</w:t>
      </w:r>
      <w:r w:rsidRPr="00E05368">
        <w:rPr>
          <w:rFonts w:ascii="Arial" w:hAnsi="Arial" w:cs="Arial"/>
          <w:sz w:val="21"/>
          <w:szCs w:val="21"/>
        </w:rPr>
        <w:t>〕</w:t>
      </w:r>
      <w:r w:rsidRPr="00E05368">
        <w:rPr>
          <w:rFonts w:ascii="Arial" w:hAnsi="Arial" w:cs="Arial"/>
          <w:sz w:val="21"/>
          <w:szCs w:val="21"/>
        </w:rPr>
        <w:t>75</w:t>
      </w:r>
      <w:r w:rsidRPr="00E05368">
        <w:rPr>
          <w:rFonts w:ascii="Arial" w:hAnsi="Arial" w:cs="Arial"/>
          <w:sz w:val="21"/>
          <w:szCs w:val="21"/>
        </w:rPr>
        <w:t>号）</w:t>
      </w:r>
      <w:r w:rsidRPr="00E05368">
        <w:rPr>
          <w:rFonts w:ascii="Arial" w:hAnsi="Arial" w:cs="Arial" w:hint="eastAsia"/>
          <w:sz w:val="21"/>
          <w:szCs w:val="21"/>
        </w:rPr>
        <w:t>，政策细则如下：</w:t>
      </w:r>
    </w:p>
    <w:p w14:paraId="60034F29" w14:textId="6F4BABEB"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进一步加强商品住房（含新建商品住房和二手住房）购买资格审查，在</w:t>
      </w:r>
      <w:r w:rsidR="000F17E5" w:rsidRPr="00E05368">
        <w:rPr>
          <w:rFonts w:ascii="Arial" w:hAnsi="Arial" w:cs="Arial" w:hint="eastAsia"/>
          <w:sz w:val="21"/>
          <w:szCs w:val="21"/>
        </w:rPr>
        <w:t>长沙</w:t>
      </w:r>
      <w:r w:rsidRPr="00E05368">
        <w:rPr>
          <w:rFonts w:ascii="Arial" w:hAnsi="Arial" w:cs="Arial" w:hint="eastAsia"/>
          <w:sz w:val="21"/>
          <w:szCs w:val="21"/>
        </w:rPr>
        <w:t>市限购区域（除浏阳市、宁乡市以外的行政区域）购买商品住房须符合以下规定：</w:t>
      </w:r>
    </w:p>
    <w:p w14:paraId="7A00C79C"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1</w:t>
      </w:r>
      <w:r w:rsidRPr="00E05368">
        <w:rPr>
          <w:rFonts w:ascii="Arial" w:hAnsi="Arial" w:cs="Arial" w:hint="eastAsia"/>
          <w:sz w:val="21"/>
          <w:szCs w:val="21"/>
        </w:rPr>
        <w:t>）本市户籍家庭在限购区域内已有</w:t>
      </w:r>
      <w:r w:rsidRPr="00E05368">
        <w:rPr>
          <w:rFonts w:ascii="Arial" w:hAnsi="Arial" w:cs="Arial"/>
          <w:sz w:val="21"/>
          <w:szCs w:val="21"/>
        </w:rPr>
        <w:t>2</w:t>
      </w:r>
      <w:r w:rsidRPr="00E05368">
        <w:rPr>
          <w:rFonts w:ascii="Arial" w:hAnsi="Arial" w:cs="Arial"/>
          <w:sz w:val="21"/>
          <w:szCs w:val="21"/>
        </w:rPr>
        <w:t>套及以上住房的，不得在限购区域内再购买商品住房；本市户籍成年单身家庭和非本市户籍家庭在限购区域内已有</w:t>
      </w:r>
      <w:r w:rsidRPr="00E05368">
        <w:rPr>
          <w:rFonts w:ascii="Arial" w:hAnsi="Arial" w:cs="Arial"/>
          <w:sz w:val="21"/>
          <w:szCs w:val="21"/>
        </w:rPr>
        <w:t>1</w:t>
      </w:r>
      <w:r w:rsidRPr="00E05368">
        <w:rPr>
          <w:rFonts w:ascii="Arial" w:hAnsi="Arial" w:cs="Arial"/>
          <w:sz w:val="21"/>
          <w:szCs w:val="21"/>
        </w:rPr>
        <w:t>套及以上住房的，不得在限购区域内再购买商品住房。</w:t>
      </w:r>
    </w:p>
    <w:p w14:paraId="0AF6A53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2</w:t>
      </w:r>
      <w:r w:rsidRPr="00E05368">
        <w:rPr>
          <w:rFonts w:ascii="Arial" w:hAnsi="Arial" w:cs="Arial" w:hint="eastAsia"/>
          <w:sz w:val="21"/>
          <w:szCs w:val="21"/>
        </w:rPr>
        <w:t>）本市户籍家庭在限购区域内已有</w:t>
      </w:r>
      <w:r w:rsidRPr="00E05368">
        <w:rPr>
          <w:rFonts w:ascii="Arial" w:hAnsi="Arial" w:cs="Arial"/>
          <w:sz w:val="21"/>
          <w:szCs w:val="21"/>
        </w:rPr>
        <w:t>1</w:t>
      </w:r>
      <w:r w:rsidRPr="00E05368">
        <w:rPr>
          <w:rFonts w:ascii="Arial" w:hAnsi="Arial" w:cs="Arial"/>
          <w:sz w:val="21"/>
          <w:szCs w:val="21"/>
        </w:rPr>
        <w:t>套住房的，取得不动产权属证书满</w:t>
      </w:r>
      <w:r w:rsidRPr="00E05368">
        <w:rPr>
          <w:rFonts w:ascii="Arial" w:hAnsi="Arial" w:cs="Arial"/>
          <w:sz w:val="21"/>
          <w:szCs w:val="21"/>
        </w:rPr>
        <w:t>4</w:t>
      </w:r>
      <w:r w:rsidRPr="00E05368">
        <w:rPr>
          <w:rFonts w:ascii="Arial" w:hAnsi="Arial" w:cs="Arial"/>
          <w:sz w:val="21"/>
          <w:szCs w:val="21"/>
        </w:rPr>
        <w:t>年后方可购买第</w:t>
      </w:r>
      <w:r w:rsidRPr="00E05368">
        <w:rPr>
          <w:rFonts w:ascii="Arial" w:hAnsi="Arial" w:cs="Arial"/>
          <w:sz w:val="21"/>
          <w:szCs w:val="21"/>
        </w:rPr>
        <w:t>2</w:t>
      </w:r>
      <w:r w:rsidRPr="00E05368">
        <w:rPr>
          <w:rFonts w:ascii="Arial" w:hAnsi="Arial" w:cs="Arial"/>
          <w:sz w:val="21"/>
          <w:szCs w:val="21"/>
        </w:rPr>
        <w:t>套商品住房。</w:t>
      </w:r>
    </w:p>
    <w:p w14:paraId="332CADB5"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3</w:t>
      </w:r>
      <w:r w:rsidRPr="00E05368">
        <w:rPr>
          <w:rFonts w:ascii="Arial" w:hAnsi="Arial" w:cs="Arial" w:hint="eastAsia"/>
          <w:sz w:val="21"/>
          <w:szCs w:val="21"/>
        </w:rPr>
        <w:t>）市外迁入的户籍家庭（退伍转业、家属随军落户的除外），落户满</w:t>
      </w:r>
      <w:r w:rsidRPr="00E05368">
        <w:rPr>
          <w:rFonts w:ascii="Arial" w:hAnsi="Arial" w:cs="Arial"/>
          <w:sz w:val="21"/>
          <w:szCs w:val="21"/>
        </w:rPr>
        <w:t>1</w:t>
      </w:r>
      <w:r w:rsidRPr="00E05368">
        <w:rPr>
          <w:rFonts w:ascii="Arial" w:hAnsi="Arial" w:cs="Arial"/>
          <w:sz w:val="21"/>
          <w:szCs w:val="21"/>
        </w:rPr>
        <w:t>年且在本市稳定就业，或在本市连续缴纳</w:t>
      </w:r>
      <w:r w:rsidRPr="00E05368">
        <w:rPr>
          <w:rFonts w:ascii="Arial" w:hAnsi="Arial" w:cs="Arial"/>
          <w:sz w:val="21"/>
          <w:szCs w:val="21"/>
        </w:rPr>
        <w:t>24</w:t>
      </w:r>
      <w:r w:rsidRPr="00E05368">
        <w:rPr>
          <w:rFonts w:ascii="Arial" w:hAnsi="Arial" w:cs="Arial"/>
          <w:sz w:val="21"/>
          <w:szCs w:val="21"/>
        </w:rPr>
        <w:t>个月个人所得税（或社会保险），在限购区域内限购</w:t>
      </w:r>
      <w:r w:rsidRPr="00E05368">
        <w:rPr>
          <w:rFonts w:ascii="Arial" w:hAnsi="Arial" w:cs="Arial"/>
          <w:sz w:val="21"/>
          <w:szCs w:val="21"/>
        </w:rPr>
        <w:t>1</w:t>
      </w:r>
      <w:r w:rsidRPr="00E05368">
        <w:rPr>
          <w:rFonts w:ascii="Arial" w:hAnsi="Arial" w:cs="Arial"/>
          <w:sz w:val="21"/>
          <w:szCs w:val="21"/>
        </w:rPr>
        <w:t>套商品住房。</w:t>
      </w:r>
    </w:p>
    <w:p w14:paraId="5410CF38"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4</w:t>
      </w:r>
      <w:r w:rsidRPr="00E05368">
        <w:rPr>
          <w:rFonts w:ascii="Arial" w:hAnsi="Arial" w:cs="Arial" w:hint="eastAsia"/>
          <w:sz w:val="21"/>
          <w:szCs w:val="21"/>
        </w:rPr>
        <w:t>）在本市稳定就业且无住房的非本市户籍家庭，连续缴纳</w:t>
      </w:r>
      <w:r w:rsidRPr="00E05368">
        <w:rPr>
          <w:rFonts w:ascii="Arial" w:hAnsi="Arial" w:cs="Arial"/>
          <w:sz w:val="21"/>
          <w:szCs w:val="21"/>
        </w:rPr>
        <w:t>24</w:t>
      </w:r>
      <w:r w:rsidRPr="00E05368">
        <w:rPr>
          <w:rFonts w:ascii="Arial" w:hAnsi="Arial" w:cs="Arial"/>
          <w:sz w:val="21"/>
          <w:szCs w:val="21"/>
        </w:rPr>
        <w:t>个月个人所得税（或社会保险），在限购区域内限购</w:t>
      </w:r>
      <w:r w:rsidRPr="00E05368">
        <w:rPr>
          <w:rFonts w:ascii="Arial" w:hAnsi="Arial" w:cs="Arial"/>
          <w:sz w:val="21"/>
          <w:szCs w:val="21"/>
        </w:rPr>
        <w:t>1</w:t>
      </w:r>
      <w:r w:rsidRPr="00E05368">
        <w:rPr>
          <w:rFonts w:ascii="Arial" w:hAnsi="Arial" w:cs="Arial"/>
          <w:sz w:val="21"/>
          <w:szCs w:val="21"/>
        </w:rPr>
        <w:t>套商品住房。</w:t>
      </w:r>
    </w:p>
    <w:p w14:paraId="23EA88B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5</w:t>
      </w:r>
      <w:r w:rsidRPr="00E05368">
        <w:rPr>
          <w:rFonts w:ascii="Arial" w:hAnsi="Arial" w:cs="Arial" w:hint="eastAsia"/>
          <w:sz w:val="21"/>
          <w:szCs w:val="21"/>
        </w:rPr>
        <w:t>）父母投靠成年子女落户不满</w:t>
      </w:r>
      <w:r w:rsidRPr="00E05368">
        <w:rPr>
          <w:rFonts w:ascii="Arial" w:hAnsi="Arial" w:cs="Arial"/>
          <w:sz w:val="21"/>
          <w:szCs w:val="21"/>
        </w:rPr>
        <w:t>2</w:t>
      </w:r>
      <w:r w:rsidRPr="00E05368">
        <w:rPr>
          <w:rFonts w:ascii="Arial" w:hAnsi="Arial" w:cs="Arial"/>
          <w:sz w:val="21"/>
          <w:szCs w:val="21"/>
        </w:rPr>
        <w:t>年的，不得作为单独家庭在限购区域内购买商品住房。未成年人不得单独购买商品住房。落户学校集体户口的在校大学生，不得在限购区域内购买商品住房。</w:t>
      </w:r>
    </w:p>
    <w:p w14:paraId="778B8122"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6</w:t>
      </w:r>
      <w:r w:rsidRPr="00E05368">
        <w:rPr>
          <w:rFonts w:ascii="Arial" w:hAnsi="Arial" w:cs="Arial" w:hint="eastAsia"/>
          <w:sz w:val="21"/>
          <w:szCs w:val="21"/>
        </w:rPr>
        <w:t>）夫妻离异后，任何一方</w:t>
      </w:r>
      <w:r w:rsidRPr="00E05368">
        <w:rPr>
          <w:rFonts w:ascii="Arial" w:hAnsi="Arial" w:cs="Arial"/>
          <w:sz w:val="21"/>
          <w:szCs w:val="21"/>
        </w:rPr>
        <w:t>2</w:t>
      </w:r>
      <w:r w:rsidRPr="00E05368">
        <w:rPr>
          <w:rFonts w:ascii="Arial" w:hAnsi="Arial" w:cs="Arial"/>
          <w:sz w:val="21"/>
          <w:szCs w:val="21"/>
        </w:rPr>
        <w:t>年内购买商品住房的，其拥有住房套数按离异前家庭总套数计算。</w:t>
      </w:r>
    </w:p>
    <w:p w14:paraId="3DE5FF72"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4</w:t>
      </w:r>
      <w:r w:rsidRPr="00E05368">
        <w:rPr>
          <w:rFonts w:ascii="Arial" w:hAnsi="Arial" w:cs="Arial" w:hint="eastAsia"/>
          <w:sz w:val="21"/>
          <w:szCs w:val="21"/>
        </w:rPr>
        <w:t>、《长沙市住房和城乡建设委员会关于执行长政办函</w:t>
      </w:r>
      <w:r w:rsidRPr="00E05368">
        <w:rPr>
          <w:rFonts w:ascii="Arial" w:hAnsi="Arial" w:cs="Arial"/>
          <w:sz w:val="21"/>
          <w:szCs w:val="21"/>
        </w:rPr>
        <w:t>[2018]75</w:t>
      </w:r>
      <w:r w:rsidRPr="00E05368">
        <w:rPr>
          <w:rFonts w:ascii="Arial" w:hAnsi="Arial" w:cs="Arial"/>
          <w:sz w:val="21"/>
          <w:szCs w:val="21"/>
        </w:rPr>
        <w:t>号文件细则》（长住建发〔</w:t>
      </w:r>
      <w:r w:rsidRPr="00E05368">
        <w:rPr>
          <w:rFonts w:ascii="Arial" w:hAnsi="Arial" w:cs="Arial"/>
          <w:sz w:val="21"/>
          <w:szCs w:val="21"/>
        </w:rPr>
        <w:t>2018</w:t>
      </w:r>
      <w:r w:rsidRPr="00E05368">
        <w:rPr>
          <w:rFonts w:ascii="Arial" w:hAnsi="Arial" w:cs="Arial"/>
          <w:sz w:val="21"/>
          <w:szCs w:val="21"/>
        </w:rPr>
        <w:t>〕</w:t>
      </w:r>
      <w:r w:rsidRPr="00E05368">
        <w:rPr>
          <w:rFonts w:ascii="Arial" w:hAnsi="Arial" w:cs="Arial"/>
          <w:sz w:val="21"/>
          <w:szCs w:val="21"/>
        </w:rPr>
        <w:t>59</w:t>
      </w:r>
      <w:r w:rsidRPr="00E05368">
        <w:rPr>
          <w:rFonts w:ascii="Arial" w:hAnsi="Arial" w:cs="Arial"/>
          <w:sz w:val="21"/>
          <w:szCs w:val="21"/>
        </w:rPr>
        <w:t>号）</w:t>
      </w:r>
      <w:r w:rsidRPr="00E05368">
        <w:rPr>
          <w:rFonts w:ascii="Arial" w:hAnsi="Arial" w:cs="Arial" w:hint="eastAsia"/>
          <w:sz w:val="21"/>
          <w:szCs w:val="21"/>
        </w:rPr>
        <w:t>，政策细则如下：</w:t>
      </w:r>
    </w:p>
    <w:p w14:paraId="3B858943"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lastRenderedPageBreak/>
        <w:t>参加楼盘摇号的人数不超过可售房源的</w:t>
      </w:r>
      <w:r w:rsidRPr="00E05368">
        <w:rPr>
          <w:rFonts w:ascii="Arial" w:hAnsi="Arial" w:cs="Arial"/>
          <w:sz w:val="21"/>
          <w:szCs w:val="21"/>
        </w:rPr>
        <w:t>1.5</w:t>
      </w:r>
      <w:r w:rsidRPr="00E05368">
        <w:rPr>
          <w:rFonts w:ascii="Arial" w:hAnsi="Arial" w:cs="Arial"/>
          <w:sz w:val="21"/>
          <w:szCs w:val="21"/>
        </w:rPr>
        <w:t>倍。购房集中登记结束后，申购人数超过</w:t>
      </w:r>
      <w:r w:rsidRPr="00E05368">
        <w:rPr>
          <w:rFonts w:ascii="Arial" w:hAnsi="Arial" w:cs="Arial"/>
          <w:sz w:val="21"/>
          <w:szCs w:val="21"/>
        </w:rPr>
        <w:t>1.5</w:t>
      </w:r>
      <w:r w:rsidRPr="00E05368">
        <w:rPr>
          <w:rFonts w:ascii="Arial" w:hAnsi="Arial" w:cs="Arial"/>
          <w:sz w:val="21"/>
          <w:szCs w:val="21"/>
        </w:rPr>
        <w:t>倍的，优先满足户籍或工作单位地点在限购区域内的刚需群体，其他购房申请人不纳入此次刚需摇号范围。申请人按在限购区域内户籍年限或工作年限排序，工作时间以限购区域内最早缴纳社保或个税时间作为起算点。</w:t>
      </w:r>
    </w:p>
    <w:p w14:paraId="0CEFA8CF"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E05368">
        <w:rPr>
          <w:rFonts w:ascii="Arial" w:hAnsi="Arial" w:cs="Arial" w:hint="eastAsia"/>
          <w:sz w:val="21"/>
          <w:szCs w:val="21"/>
        </w:rPr>
        <w:t>限价政策</w:t>
      </w:r>
    </w:p>
    <w:p w14:paraId="612BBC07"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1</w:t>
      </w:r>
      <w:r w:rsidRPr="00E05368">
        <w:rPr>
          <w:rFonts w:ascii="Arial" w:hAnsi="Arial" w:cs="Arial" w:hint="eastAsia"/>
          <w:sz w:val="21"/>
          <w:szCs w:val="21"/>
        </w:rPr>
        <w:t>、《长沙市人民政府办公厅关于促进房地产市场健康发展的通知》（长政办函〔</w:t>
      </w:r>
      <w:r w:rsidRPr="00E05368">
        <w:rPr>
          <w:rFonts w:ascii="Arial" w:hAnsi="Arial" w:cs="Arial"/>
          <w:sz w:val="21"/>
          <w:szCs w:val="21"/>
        </w:rPr>
        <w:t>2016</w:t>
      </w:r>
      <w:r w:rsidRPr="00E05368">
        <w:rPr>
          <w:rFonts w:ascii="Arial" w:hAnsi="Arial" w:cs="Arial"/>
          <w:sz w:val="21"/>
          <w:szCs w:val="21"/>
        </w:rPr>
        <w:t>〕</w:t>
      </w:r>
      <w:r w:rsidRPr="00E05368">
        <w:rPr>
          <w:rFonts w:ascii="Arial" w:hAnsi="Arial" w:cs="Arial"/>
          <w:sz w:val="21"/>
          <w:szCs w:val="21"/>
        </w:rPr>
        <w:t>199</w:t>
      </w:r>
      <w:r w:rsidRPr="00E05368">
        <w:rPr>
          <w:rFonts w:ascii="Arial" w:hAnsi="Arial" w:cs="Arial"/>
          <w:sz w:val="21"/>
          <w:szCs w:val="21"/>
        </w:rPr>
        <w:t>号）</w:t>
      </w:r>
      <w:r w:rsidRPr="00E05368">
        <w:rPr>
          <w:rFonts w:ascii="Arial" w:hAnsi="Arial" w:cs="Arial" w:hint="eastAsia"/>
          <w:sz w:val="21"/>
          <w:szCs w:val="21"/>
        </w:rPr>
        <w:t>，政策细则如下：</w:t>
      </w:r>
    </w:p>
    <w:p w14:paraId="65D9468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严格房价审查。在核发商品房预售许可证时加强对载有房源、价格等预售事项的房屋预售方案的审查，同期房源一次性申报备案价格，不得通过分批申报价格变相涨价。积极引导价格信息公开，形成公开、稳定的价格预期。</w:t>
      </w:r>
    </w:p>
    <w:p w14:paraId="5B73E87C"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w:t>
      </w:r>
      <w:r w:rsidRPr="00E05368">
        <w:rPr>
          <w:rFonts w:ascii="Arial" w:hAnsi="Arial" w:cs="Arial" w:hint="eastAsia"/>
          <w:sz w:val="21"/>
          <w:szCs w:val="21"/>
        </w:rPr>
        <w:t>、《长沙市发展和改革委员会关于印发</w:t>
      </w:r>
      <w:r w:rsidRPr="00E05368">
        <w:rPr>
          <w:rFonts w:ascii="Arial" w:hAnsi="Arial" w:cs="Arial"/>
          <w:sz w:val="21"/>
          <w:szCs w:val="21"/>
        </w:rPr>
        <w:t>&lt;</w:t>
      </w:r>
      <w:r w:rsidRPr="00E05368">
        <w:rPr>
          <w:rFonts w:ascii="Arial" w:hAnsi="Arial" w:cs="Arial"/>
          <w:sz w:val="21"/>
          <w:szCs w:val="21"/>
        </w:rPr>
        <w:t>长沙市限价商品住房价格管理暂行办法</w:t>
      </w:r>
      <w:r w:rsidRPr="00E05368">
        <w:rPr>
          <w:rFonts w:ascii="Arial" w:hAnsi="Arial" w:cs="Arial"/>
          <w:sz w:val="21"/>
          <w:szCs w:val="21"/>
        </w:rPr>
        <w:t>&gt;</w:t>
      </w:r>
      <w:r w:rsidRPr="00E05368">
        <w:rPr>
          <w:rFonts w:ascii="Arial" w:hAnsi="Arial" w:cs="Arial"/>
          <w:sz w:val="21"/>
          <w:szCs w:val="21"/>
        </w:rPr>
        <w:t>的通知》（长发改价控〔</w:t>
      </w:r>
      <w:r w:rsidRPr="00E05368">
        <w:rPr>
          <w:rFonts w:ascii="Arial" w:hAnsi="Arial" w:cs="Arial"/>
          <w:sz w:val="21"/>
          <w:szCs w:val="21"/>
        </w:rPr>
        <w:t>2017</w:t>
      </w:r>
      <w:r w:rsidRPr="00E05368">
        <w:rPr>
          <w:rFonts w:ascii="Arial" w:hAnsi="Arial" w:cs="Arial"/>
          <w:sz w:val="21"/>
          <w:szCs w:val="21"/>
        </w:rPr>
        <w:t>〕</w:t>
      </w:r>
      <w:r w:rsidRPr="00E05368">
        <w:rPr>
          <w:rFonts w:ascii="Arial" w:hAnsi="Arial" w:cs="Arial"/>
          <w:sz w:val="21"/>
          <w:szCs w:val="21"/>
        </w:rPr>
        <w:t>388</w:t>
      </w:r>
      <w:r w:rsidRPr="00E05368">
        <w:rPr>
          <w:rFonts w:ascii="Arial" w:hAnsi="Arial" w:cs="Arial"/>
          <w:sz w:val="21"/>
          <w:szCs w:val="21"/>
        </w:rPr>
        <w:t>号）</w:t>
      </w:r>
      <w:r w:rsidRPr="00E05368">
        <w:rPr>
          <w:rFonts w:ascii="Arial" w:hAnsi="Arial" w:cs="Arial" w:hint="eastAsia"/>
          <w:sz w:val="21"/>
          <w:szCs w:val="21"/>
        </w:rPr>
        <w:t>，政策细则如下：</w:t>
      </w:r>
    </w:p>
    <w:p w14:paraId="08AABA6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第九条，</w:t>
      </w:r>
      <w:r w:rsidRPr="00E05368">
        <w:rPr>
          <w:rFonts w:ascii="Arial" w:hAnsi="Arial" w:cs="Arial"/>
          <w:sz w:val="21"/>
          <w:szCs w:val="21"/>
        </w:rPr>
        <w:t>限价商品住房价格申报及核准程序：（一）房地产开发经营企业将申请核价资料备齐后，报市政务中心市价格主管部门窗口进窗初审；（二）由市价格主管部门采取政府购买服务的方式，委托第三方专业机构进行成本审核，并由市成本调查队进行复核；（三）市价格主管部门根据开发企业申报资料和成本审核情况制定限价商品住房基准价格，基准价格为该楼盘限价商品住房均价；（四）申报手续、材料齐全的，自受理定价申请报告之日起</w:t>
      </w:r>
      <w:r w:rsidRPr="00E05368">
        <w:rPr>
          <w:rFonts w:ascii="Arial" w:hAnsi="Arial" w:cs="Arial"/>
          <w:sz w:val="21"/>
          <w:szCs w:val="21"/>
        </w:rPr>
        <w:t>30</w:t>
      </w:r>
      <w:r w:rsidRPr="00E05368">
        <w:rPr>
          <w:rFonts w:ascii="Arial" w:hAnsi="Arial" w:cs="Arial"/>
          <w:sz w:val="21"/>
          <w:szCs w:val="21"/>
        </w:rPr>
        <w:t>个工作日内完成限价商品住房基准价格核准；（五）房地产开发经营企业根据市价格主管部门核准的限价商品住房基准价格制定</w:t>
      </w:r>
      <w:r w:rsidRPr="00E05368">
        <w:rPr>
          <w:rFonts w:ascii="Arial" w:hAnsi="Arial" w:cs="Arial" w:hint="eastAsia"/>
          <w:sz w:val="21"/>
          <w:szCs w:val="21"/>
        </w:rPr>
        <w:t>一房一价价目表送市价格主管部门备案。</w:t>
      </w:r>
    </w:p>
    <w:p w14:paraId="18BE0E10"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E05368">
        <w:rPr>
          <w:rFonts w:ascii="Arial" w:hAnsi="Arial" w:cs="Arial" w:hint="eastAsia"/>
          <w:sz w:val="21"/>
          <w:szCs w:val="21"/>
        </w:rPr>
        <w:t>限贷政策</w:t>
      </w:r>
    </w:p>
    <w:p w14:paraId="4E2E2CF7"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1</w:t>
      </w:r>
      <w:r w:rsidRPr="00E05368">
        <w:rPr>
          <w:rFonts w:ascii="Arial" w:hAnsi="Arial" w:cs="Arial" w:hint="eastAsia"/>
          <w:sz w:val="21"/>
          <w:szCs w:val="21"/>
        </w:rPr>
        <w:t>、《长沙市人民政府办公厅关于进一步促进房地产市场平稳健康发展的通知》（长政办函〔</w:t>
      </w:r>
      <w:r w:rsidRPr="00E05368">
        <w:rPr>
          <w:rFonts w:ascii="Arial" w:hAnsi="Arial" w:cs="Arial"/>
          <w:sz w:val="21"/>
          <w:szCs w:val="21"/>
        </w:rPr>
        <w:t>2017</w:t>
      </w:r>
      <w:r w:rsidRPr="00E05368">
        <w:rPr>
          <w:rFonts w:ascii="Arial" w:hAnsi="Arial" w:cs="Arial"/>
          <w:sz w:val="21"/>
          <w:szCs w:val="21"/>
        </w:rPr>
        <w:t>〕</w:t>
      </w:r>
      <w:r w:rsidRPr="00E05368">
        <w:rPr>
          <w:rFonts w:ascii="Arial" w:hAnsi="Arial" w:cs="Arial"/>
          <w:sz w:val="21"/>
          <w:szCs w:val="21"/>
        </w:rPr>
        <w:t>38</w:t>
      </w:r>
      <w:r w:rsidRPr="00E05368">
        <w:rPr>
          <w:rFonts w:ascii="Arial" w:hAnsi="Arial" w:cs="Arial"/>
          <w:sz w:val="21"/>
          <w:szCs w:val="21"/>
        </w:rPr>
        <w:t>号）</w:t>
      </w:r>
      <w:r w:rsidRPr="00E05368">
        <w:rPr>
          <w:rFonts w:ascii="Arial" w:hAnsi="Arial" w:cs="Arial" w:hint="eastAsia"/>
          <w:sz w:val="21"/>
          <w:szCs w:val="21"/>
        </w:rPr>
        <w:t>，政策细则如下：</w:t>
      </w:r>
    </w:p>
    <w:p w14:paraId="5C7FDF90"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实施差别化住房信贷政策（一）对在限购区域内购买商品住房申请商业性个人住房贷款的购房家庭：购买首套商品住房首付比例不低于</w:t>
      </w:r>
      <w:r w:rsidRPr="00E05368">
        <w:rPr>
          <w:rFonts w:ascii="Arial" w:hAnsi="Arial" w:cs="Arial"/>
          <w:sz w:val="21"/>
          <w:szCs w:val="21"/>
        </w:rPr>
        <w:t>30%</w:t>
      </w:r>
      <w:r w:rsidRPr="00E05368">
        <w:rPr>
          <w:rFonts w:ascii="Arial" w:hAnsi="Arial" w:cs="Arial"/>
          <w:sz w:val="21"/>
          <w:szCs w:val="21"/>
        </w:rPr>
        <w:t>；拥有</w:t>
      </w:r>
      <w:r w:rsidRPr="00E05368">
        <w:rPr>
          <w:rFonts w:ascii="Arial" w:hAnsi="Arial" w:cs="Arial"/>
          <w:sz w:val="21"/>
          <w:szCs w:val="21"/>
        </w:rPr>
        <w:t>1</w:t>
      </w:r>
      <w:r w:rsidRPr="00E05368">
        <w:rPr>
          <w:rFonts w:ascii="Arial" w:hAnsi="Arial" w:cs="Arial"/>
          <w:sz w:val="21"/>
          <w:szCs w:val="21"/>
        </w:rPr>
        <w:t>套住房且相应贷款已结清的户籍家庭购买第</w:t>
      </w:r>
      <w:r w:rsidRPr="00E05368">
        <w:rPr>
          <w:rFonts w:ascii="Arial" w:hAnsi="Arial" w:cs="Arial"/>
          <w:sz w:val="21"/>
          <w:szCs w:val="21"/>
        </w:rPr>
        <w:t>2</w:t>
      </w:r>
      <w:r w:rsidRPr="00E05368">
        <w:rPr>
          <w:rFonts w:ascii="Arial" w:hAnsi="Arial" w:cs="Arial"/>
          <w:sz w:val="21"/>
          <w:szCs w:val="21"/>
        </w:rPr>
        <w:t>套商品住房，首付比例不低于</w:t>
      </w:r>
      <w:r w:rsidRPr="00E05368">
        <w:rPr>
          <w:rFonts w:ascii="Arial" w:hAnsi="Arial" w:cs="Arial"/>
          <w:sz w:val="21"/>
          <w:szCs w:val="21"/>
        </w:rPr>
        <w:t>35%</w:t>
      </w:r>
      <w:r w:rsidRPr="00E05368">
        <w:rPr>
          <w:rFonts w:ascii="Arial" w:hAnsi="Arial" w:cs="Arial"/>
          <w:sz w:val="21"/>
          <w:szCs w:val="21"/>
        </w:rPr>
        <w:t>；拥有</w:t>
      </w:r>
      <w:r w:rsidRPr="00E05368">
        <w:rPr>
          <w:rFonts w:ascii="Arial" w:hAnsi="Arial" w:cs="Arial"/>
          <w:sz w:val="21"/>
          <w:szCs w:val="21"/>
        </w:rPr>
        <w:t>1</w:t>
      </w:r>
      <w:r w:rsidRPr="00E05368">
        <w:rPr>
          <w:rFonts w:ascii="Arial" w:hAnsi="Arial" w:cs="Arial"/>
          <w:sz w:val="21"/>
          <w:szCs w:val="21"/>
        </w:rPr>
        <w:t>套住房且相应贷款未结清的户籍家庭购买第</w:t>
      </w:r>
      <w:r w:rsidRPr="00E05368">
        <w:rPr>
          <w:rFonts w:ascii="Arial" w:hAnsi="Arial" w:cs="Arial"/>
          <w:sz w:val="21"/>
          <w:szCs w:val="21"/>
        </w:rPr>
        <w:t>2</w:t>
      </w:r>
      <w:r w:rsidRPr="00E05368">
        <w:rPr>
          <w:rFonts w:ascii="Arial" w:hAnsi="Arial" w:cs="Arial"/>
          <w:sz w:val="21"/>
          <w:szCs w:val="21"/>
        </w:rPr>
        <w:t>套商品住房，</w:t>
      </w:r>
      <w:r w:rsidRPr="00E05368">
        <w:rPr>
          <w:rFonts w:ascii="Arial" w:hAnsi="Arial" w:cs="Arial"/>
          <w:sz w:val="21"/>
          <w:szCs w:val="21"/>
        </w:rPr>
        <w:lastRenderedPageBreak/>
        <w:t>首付比例不低于</w:t>
      </w:r>
      <w:r w:rsidRPr="00E05368">
        <w:rPr>
          <w:rFonts w:ascii="Arial" w:hAnsi="Arial" w:cs="Arial"/>
          <w:sz w:val="21"/>
          <w:szCs w:val="21"/>
        </w:rPr>
        <w:t>45%</w:t>
      </w:r>
      <w:r w:rsidRPr="00E05368">
        <w:rPr>
          <w:rFonts w:ascii="Arial" w:hAnsi="Arial" w:cs="Arial"/>
          <w:sz w:val="21"/>
          <w:szCs w:val="21"/>
        </w:rPr>
        <w:t>；暂停发放第</w:t>
      </w:r>
      <w:r w:rsidRPr="00E05368">
        <w:rPr>
          <w:rFonts w:ascii="Arial" w:hAnsi="Arial" w:cs="Arial"/>
          <w:sz w:val="21"/>
          <w:szCs w:val="21"/>
        </w:rPr>
        <w:t>3</w:t>
      </w:r>
      <w:r w:rsidRPr="00E05368">
        <w:rPr>
          <w:rFonts w:ascii="Arial" w:hAnsi="Arial" w:cs="Arial"/>
          <w:sz w:val="21"/>
          <w:szCs w:val="21"/>
        </w:rPr>
        <w:t>套及以上住房的商业贷款。（二）对在限购区域内购买商品住房申请住房公积金贷款的购房家庭：购买首套住房首付比例不低于</w:t>
      </w:r>
      <w:r w:rsidRPr="00E05368">
        <w:rPr>
          <w:rFonts w:ascii="Arial" w:hAnsi="Arial" w:cs="Arial"/>
          <w:sz w:val="21"/>
          <w:szCs w:val="21"/>
        </w:rPr>
        <w:t>20%</w:t>
      </w:r>
      <w:r w:rsidRPr="00E05368">
        <w:rPr>
          <w:rFonts w:ascii="Arial" w:hAnsi="Arial" w:cs="Arial"/>
          <w:sz w:val="21"/>
          <w:szCs w:val="21"/>
        </w:rPr>
        <w:t>；拥有</w:t>
      </w:r>
      <w:r w:rsidRPr="00E05368">
        <w:rPr>
          <w:rFonts w:ascii="Arial" w:hAnsi="Arial" w:cs="Arial"/>
          <w:sz w:val="21"/>
          <w:szCs w:val="21"/>
        </w:rPr>
        <w:t>1</w:t>
      </w:r>
      <w:r w:rsidRPr="00E05368">
        <w:rPr>
          <w:rFonts w:ascii="Arial" w:hAnsi="Arial" w:cs="Arial"/>
          <w:sz w:val="21"/>
          <w:szCs w:val="21"/>
        </w:rPr>
        <w:t>套住房且相应贷款已结清的户籍家庭购买家庭第</w:t>
      </w:r>
      <w:r w:rsidRPr="00E05368">
        <w:rPr>
          <w:rFonts w:ascii="Arial" w:hAnsi="Arial" w:cs="Arial"/>
          <w:sz w:val="21"/>
          <w:szCs w:val="21"/>
        </w:rPr>
        <w:t>2</w:t>
      </w:r>
      <w:r w:rsidRPr="00E05368">
        <w:rPr>
          <w:rFonts w:ascii="Arial" w:hAnsi="Arial" w:cs="Arial"/>
          <w:sz w:val="21"/>
          <w:szCs w:val="21"/>
        </w:rPr>
        <w:t>套住房首付比例不低于</w:t>
      </w:r>
      <w:r w:rsidRPr="00E05368">
        <w:rPr>
          <w:rFonts w:ascii="Arial" w:hAnsi="Arial" w:cs="Arial"/>
          <w:sz w:val="21"/>
          <w:szCs w:val="21"/>
        </w:rPr>
        <w:t>35%</w:t>
      </w:r>
      <w:r w:rsidRPr="00E05368">
        <w:rPr>
          <w:rFonts w:ascii="Arial" w:hAnsi="Arial" w:cs="Arial" w:hint="eastAsia"/>
          <w:sz w:val="21"/>
          <w:szCs w:val="21"/>
        </w:rPr>
        <w:t>；</w:t>
      </w:r>
      <w:r w:rsidRPr="00E05368">
        <w:rPr>
          <w:rFonts w:ascii="Arial" w:hAnsi="Arial" w:cs="Arial"/>
          <w:sz w:val="21"/>
          <w:szCs w:val="21"/>
        </w:rPr>
        <w:t>暂停发放家庭</w:t>
      </w:r>
      <w:r w:rsidRPr="00E05368">
        <w:rPr>
          <w:rFonts w:ascii="Arial" w:hAnsi="Arial" w:cs="Arial" w:hint="eastAsia"/>
          <w:sz w:val="21"/>
          <w:szCs w:val="21"/>
        </w:rPr>
        <w:t>第</w:t>
      </w:r>
      <w:r w:rsidRPr="00E05368">
        <w:rPr>
          <w:rFonts w:ascii="Arial" w:hAnsi="Arial" w:cs="Arial"/>
          <w:sz w:val="21"/>
          <w:szCs w:val="21"/>
        </w:rPr>
        <w:t>3</w:t>
      </w:r>
      <w:r w:rsidRPr="00E05368">
        <w:rPr>
          <w:rFonts w:ascii="Arial" w:hAnsi="Arial" w:cs="Arial"/>
          <w:sz w:val="21"/>
          <w:szCs w:val="21"/>
        </w:rPr>
        <w:t>套及以上住房公积金贷款。</w:t>
      </w:r>
    </w:p>
    <w:p w14:paraId="30B07D5E"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w:t>
      </w:r>
      <w:r w:rsidRPr="00E05368">
        <w:rPr>
          <w:rFonts w:ascii="Arial" w:hAnsi="Arial" w:cs="Arial" w:hint="eastAsia"/>
          <w:sz w:val="21"/>
          <w:szCs w:val="21"/>
        </w:rPr>
        <w:t>、《长沙市人民政府办公厅关于进一步加强房地产市场调控工作的通知》（政办函〔</w:t>
      </w:r>
      <w:r w:rsidRPr="00E05368">
        <w:rPr>
          <w:rFonts w:ascii="Arial" w:hAnsi="Arial" w:cs="Arial"/>
          <w:sz w:val="21"/>
          <w:szCs w:val="21"/>
        </w:rPr>
        <w:t>2018</w:t>
      </w:r>
      <w:r w:rsidRPr="00E05368">
        <w:rPr>
          <w:rFonts w:ascii="Arial" w:hAnsi="Arial" w:cs="Arial"/>
          <w:sz w:val="21"/>
          <w:szCs w:val="21"/>
        </w:rPr>
        <w:t>〕</w:t>
      </w:r>
      <w:r w:rsidRPr="00E05368">
        <w:rPr>
          <w:rFonts w:ascii="Arial" w:hAnsi="Arial" w:cs="Arial"/>
          <w:sz w:val="21"/>
          <w:szCs w:val="21"/>
        </w:rPr>
        <w:t>75</w:t>
      </w:r>
      <w:r w:rsidRPr="00E05368">
        <w:rPr>
          <w:rFonts w:ascii="Arial" w:hAnsi="Arial" w:cs="Arial"/>
          <w:sz w:val="21"/>
          <w:szCs w:val="21"/>
        </w:rPr>
        <w:t>号）</w:t>
      </w:r>
      <w:r w:rsidRPr="00E05368">
        <w:rPr>
          <w:rFonts w:ascii="Arial" w:hAnsi="Arial" w:cs="Arial" w:hint="eastAsia"/>
          <w:sz w:val="21"/>
          <w:szCs w:val="21"/>
        </w:rPr>
        <w:t>，政策细则如下：</w:t>
      </w:r>
    </w:p>
    <w:p w14:paraId="7DC641C2"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住房公积金缴存职工在限购区域内购买商品住房申请住房公积金贷款的，贷款额度与缴存额度严格挂钩，购买家庭第二套住房首付款比例不得低于</w:t>
      </w:r>
      <w:r w:rsidRPr="00E05368">
        <w:rPr>
          <w:rFonts w:ascii="Arial" w:hAnsi="Arial" w:cs="Arial"/>
          <w:sz w:val="21"/>
          <w:szCs w:val="21"/>
        </w:rPr>
        <w:t xml:space="preserve">60% </w:t>
      </w:r>
      <w:r w:rsidRPr="00E05368">
        <w:rPr>
          <w:rFonts w:ascii="Arial" w:hAnsi="Arial" w:cs="Arial"/>
          <w:sz w:val="21"/>
          <w:szCs w:val="21"/>
        </w:rPr>
        <w:t>。</w:t>
      </w:r>
    </w:p>
    <w:p w14:paraId="39D59BAC"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E05368">
        <w:rPr>
          <w:rFonts w:ascii="Arial" w:hAnsi="Arial" w:cs="Arial" w:hint="eastAsia"/>
          <w:sz w:val="21"/>
          <w:szCs w:val="21"/>
        </w:rPr>
        <w:t>限售政策</w:t>
      </w:r>
    </w:p>
    <w:p w14:paraId="52C1FA6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《长沙市人民政府办公厅关于进一步加强房地产市场调控工作的通知》（政办函〔</w:t>
      </w:r>
      <w:r w:rsidRPr="00E05368">
        <w:rPr>
          <w:rFonts w:ascii="Arial" w:hAnsi="Arial" w:cs="Arial"/>
          <w:sz w:val="21"/>
          <w:szCs w:val="21"/>
        </w:rPr>
        <w:t>2018</w:t>
      </w:r>
      <w:r w:rsidRPr="00E05368">
        <w:rPr>
          <w:rFonts w:ascii="Arial" w:hAnsi="Arial" w:cs="Arial"/>
          <w:sz w:val="21"/>
          <w:szCs w:val="21"/>
        </w:rPr>
        <w:t>〕</w:t>
      </w:r>
      <w:r w:rsidRPr="00E05368">
        <w:rPr>
          <w:rFonts w:ascii="Arial" w:hAnsi="Arial" w:cs="Arial"/>
          <w:sz w:val="21"/>
          <w:szCs w:val="21"/>
        </w:rPr>
        <w:t>75</w:t>
      </w:r>
      <w:r w:rsidRPr="00E05368">
        <w:rPr>
          <w:rFonts w:ascii="Arial" w:hAnsi="Arial" w:cs="Arial"/>
          <w:sz w:val="21"/>
          <w:szCs w:val="21"/>
        </w:rPr>
        <w:t>号）</w:t>
      </w:r>
      <w:r w:rsidRPr="00E05368">
        <w:rPr>
          <w:rFonts w:ascii="Arial" w:hAnsi="Arial" w:cs="Arial" w:hint="eastAsia"/>
          <w:sz w:val="21"/>
          <w:szCs w:val="21"/>
        </w:rPr>
        <w:t>，政策细则如下：</w:t>
      </w:r>
    </w:p>
    <w:p w14:paraId="76B081AE" w14:textId="450F4963"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进一步加强商品住房（含新建商品住房和二手住房）购买资格审查，在</w:t>
      </w:r>
      <w:r w:rsidR="000F17E5" w:rsidRPr="00E05368">
        <w:rPr>
          <w:rFonts w:ascii="Arial" w:hAnsi="Arial" w:cs="Arial" w:hint="eastAsia"/>
          <w:sz w:val="21"/>
          <w:szCs w:val="21"/>
        </w:rPr>
        <w:t>长沙</w:t>
      </w:r>
      <w:r w:rsidRPr="00E05368">
        <w:rPr>
          <w:rFonts w:ascii="Arial" w:hAnsi="Arial" w:cs="Arial" w:hint="eastAsia"/>
          <w:sz w:val="21"/>
          <w:szCs w:val="21"/>
        </w:rPr>
        <w:t>市限购区域（除浏阳市、宁乡市以外的行政区域）购买商品住房须符合以下规定：</w:t>
      </w:r>
      <w:r w:rsidRPr="00E05368">
        <w:rPr>
          <w:rFonts w:ascii="Arial" w:hAnsi="Arial" w:cs="Arial"/>
          <w:sz w:val="21"/>
          <w:szCs w:val="21"/>
        </w:rPr>
        <w:t xml:space="preserve"> </w:t>
      </w:r>
    </w:p>
    <w:p w14:paraId="6C6BF3DC"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在本市限购区域内购买的商品住房，须取得不动产权属证书满</w:t>
      </w:r>
      <w:r w:rsidRPr="00E05368">
        <w:rPr>
          <w:rFonts w:ascii="Arial" w:hAnsi="Arial" w:cs="Arial"/>
          <w:sz w:val="21"/>
          <w:szCs w:val="21"/>
        </w:rPr>
        <w:t>4</w:t>
      </w:r>
      <w:r w:rsidRPr="00E05368">
        <w:rPr>
          <w:rFonts w:ascii="Arial" w:hAnsi="Arial" w:cs="Arial"/>
          <w:sz w:val="21"/>
          <w:szCs w:val="21"/>
        </w:rPr>
        <w:t>年后方可上市交易。</w:t>
      </w:r>
    </w:p>
    <w:p w14:paraId="04771E4F"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暂停企业在限购区域内购买商品住房，已购买的商品住房须取得不动产权属证书满</w:t>
      </w:r>
      <w:r w:rsidRPr="00E05368">
        <w:rPr>
          <w:rFonts w:ascii="Arial" w:hAnsi="Arial" w:cs="Arial"/>
          <w:sz w:val="21"/>
          <w:szCs w:val="21"/>
        </w:rPr>
        <w:t>5</w:t>
      </w:r>
      <w:r w:rsidRPr="00E05368">
        <w:rPr>
          <w:rFonts w:ascii="Arial" w:hAnsi="Arial" w:cs="Arial"/>
          <w:sz w:val="21"/>
          <w:szCs w:val="21"/>
        </w:rPr>
        <w:t>年后方可转让。</w:t>
      </w:r>
    </w:p>
    <w:p w14:paraId="68D27904"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E05368">
        <w:rPr>
          <w:rFonts w:ascii="Arial" w:hAnsi="Arial" w:cs="Arial" w:hint="eastAsia"/>
          <w:sz w:val="21"/>
          <w:szCs w:val="21"/>
        </w:rPr>
        <w:t>财税政策</w:t>
      </w:r>
    </w:p>
    <w:p w14:paraId="6D7970C2"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停止对家庭第二套改善性住房的契税优惠</w:t>
      </w:r>
    </w:p>
    <w:p w14:paraId="66E7A84D" w14:textId="0F654605"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长沙市财政局、税务局、住建局共同印发关于调整第二</w:t>
      </w:r>
      <w:r w:rsidRPr="00E05368">
        <w:rPr>
          <w:rFonts w:ascii="Arial" w:hAnsi="Arial" w:cs="Arial"/>
          <w:sz w:val="21"/>
          <w:szCs w:val="21"/>
        </w:rPr>
        <w:t>套住房交易环节契税政策的通知</w:t>
      </w:r>
      <w:r w:rsidRPr="00E05368">
        <w:rPr>
          <w:rFonts w:ascii="Arial" w:hAnsi="Arial" w:cs="Arial" w:hint="eastAsia"/>
          <w:sz w:val="21"/>
          <w:szCs w:val="21"/>
        </w:rPr>
        <w:t>，规定自</w:t>
      </w:r>
      <w:r w:rsidRPr="00E05368">
        <w:rPr>
          <w:rFonts w:ascii="Arial" w:hAnsi="Arial" w:cs="Arial" w:hint="eastAsia"/>
          <w:sz w:val="21"/>
          <w:szCs w:val="21"/>
        </w:rPr>
        <w:t>4</w:t>
      </w:r>
      <w:r w:rsidRPr="00E05368">
        <w:rPr>
          <w:rFonts w:ascii="Arial" w:hAnsi="Arial" w:cs="Arial" w:hint="eastAsia"/>
          <w:sz w:val="21"/>
          <w:szCs w:val="21"/>
        </w:rPr>
        <w:t>月</w:t>
      </w:r>
      <w:r w:rsidRPr="00E05368">
        <w:rPr>
          <w:rFonts w:ascii="Arial" w:hAnsi="Arial" w:cs="Arial" w:hint="eastAsia"/>
          <w:sz w:val="21"/>
          <w:szCs w:val="21"/>
        </w:rPr>
        <w:t>22</w:t>
      </w:r>
      <w:r w:rsidRPr="00E05368">
        <w:rPr>
          <w:rFonts w:ascii="Arial" w:hAnsi="Arial" w:cs="Arial" w:hint="eastAsia"/>
          <w:sz w:val="21"/>
          <w:szCs w:val="21"/>
        </w:rPr>
        <w:t>日起，在长沙市范围内停止执行的家庭第二套改善性住房的契税优惠政策，即对个人购买家庭第二套改善性住房按</w:t>
      </w:r>
      <w:r w:rsidRPr="00E05368">
        <w:rPr>
          <w:rFonts w:ascii="Arial" w:hAnsi="Arial" w:cs="Arial" w:hint="eastAsia"/>
          <w:sz w:val="21"/>
          <w:szCs w:val="21"/>
        </w:rPr>
        <w:t>4%</w:t>
      </w:r>
      <w:r w:rsidRPr="00E05368">
        <w:rPr>
          <w:rFonts w:ascii="Arial" w:hAnsi="Arial" w:cs="Arial" w:hint="eastAsia"/>
          <w:sz w:val="21"/>
          <w:szCs w:val="21"/>
        </w:rPr>
        <w:t>的税率征收契税；家庭第二套改善性住房是指已拥有一套住房的家庭，购买的家庭第二套住房。</w:t>
      </w:r>
      <w:r w:rsidRPr="00E05368">
        <w:rPr>
          <w:rFonts w:ascii="Arial" w:hAnsi="Arial" w:cs="Arial" w:hint="eastAsia"/>
          <w:sz w:val="21"/>
          <w:szCs w:val="21"/>
        </w:rPr>
        <w:t>5</w:t>
      </w:r>
      <w:r w:rsidRPr="00E05368">
        <w:rPr>
          <w:rFonts w:ascii="Arial" w:hAnsi="Arial" w:cs="Arial" w:hint="eastAsia"/>
          <w:sz w:val="21"/>
          <w:szCs w:val="21"/>
        </w:rPr>
        <w:t>月</w:t>
      </w:r>
      <w:r w:rsidRPr="00E05368">
        <w:rPr>
          <w:rFonts w:ascii="Arial" w:hAnsi="Arial" w:cs="Arial" w:hint="eastAsia"/>
          <w:sz w:val="21"/>
          <w:szCs w:val="21"/>
        </w:rPr>
        <w:t>6</w:t>
      </w:r>
      <w:r w:rsidRPr="00E05368">
        <w:rPr>
          <w:rFonts w:ascii="Arial" w:hAnsi="Arial" w:cs="Arial" w:hint="eastAsia"/>
          <w:sz w:val="21"/>
          <w:szCs w:val="21"/>
        </w:rPr>
        <w:t>日，《关于调整长沙市第二套住房交易环节契税政策的通知》中改政策“具体执行的行政区域”的问题经市税务部门与房地产主管部门确认，二套房的界定范围是全市，包括室内六区及长沙县、浏阳市、宁乡市。</w:t>
      </w:r>
    </w:p>
    <w:p w14:paraId="22BD6005" w14:textId="12BE3DF8" w:rsidR="002768AA" w:rsidRPr="00E05368" w:rsidRDefault="002768AA" w:rsidP="002768AA">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E05368">
        <w:rPr>
          <w:rFonts w:ascii="Arial" w:hAnsi="Arial" w:cs="Arial" w:hint="eastAsia"/>
          <w:sz w:val="21"/>
          <w:szCs w:val="21"/>
        </w:rPr>
        <w:t>预售政策</w:t>
      </w:r>
    </w:p>
    <w:p w14:paraId="3B3BEC15" w14:textId="512ECC08" w:rsidR="002768AA" w:rsidRPr="00E05368" w:rsidRDefault="002768AA" w:rsidP="00170E1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《长沙市城市房地产交易管理办法》（政办函〔</w:t>
      </w:r>
      <w:r w:rsidRPr="00E05368">
        <w:rPr>
          <w:rFonts w:ascii="Arial" w:hAnsi="Arial" w:cs="Arial"/>
          <w:sz w:val="21"/>
          <w:szCs w:val="21"/>
        </w:rPr>
        <w:t>2018</w:t>
      </w:r>
      <w:r w:rsidRPr="00E05368">
        <w:rPr>
          <w:rFonts w:ascii="Arial" w:hAnsi="Arial" w:cs="Arial"/>
          <w:sz w:val="21"/>
          <w:szCs w:val="21"/>
        </w:rPr>
        <w:t>〕</w:t>
      </w:r>
      <w:r w:rsidRPr="00E05368">
        <w:rPr>
          <w:rFonts w:ascii="Arial" w:hAnsi="Arial" w:cs="Arial"/>
          <w:sz w:val="21"/>
          <w:szCs w:val="21"/>
        </w:rPr>
        <w:t>75</w:t>
      </w:r>
      <w:r w:rsidRPr="00E05368">
        <w:rPr>
          <w:rFonts w:ascii="Arial" w:hAnsi="Arial" w:cs="Arial"/>
          <w:sz w:val="21"/>
          <w:szCs w:val="21"/>
        </w:rPr>
        <w:t>号）</w:t>
      </w:r>
      <w:r w:rsidRPr="00E05368">
        <w:rPr>
          <w:rFonts w:ascii="Arial" w:hAnsi="Arial" w:cs="Arial" w:hint="eastAsia"/>
          <w:sz w:val="21"/>
          <w:szCs w:val="21"/>
        </w:rPr>
        <w:t>，取得《商品房预售许可证》应符</w:t>
      </w:r>
      <w:r w:rsidRPr="00E05368">
        <w:rPr>
          <w:rFonts w:ascii="Arial" w:hAnsi="Arial" w:cs="Arial" w:hint="eastAsia"/>
          <w:sz w:val="21"/>
          <w:szCs w:val="21"/>
        </w:rPr>
        <w:lastRenderedPageBreak/>
        <w:t>合以下条件：房屋土建工程完成</w:t>
      </w:r>
      <w:r w:rsidRPr="00E05368">
        <w:rPr>
          <w:rFonts w:ascii="Arial" w:hAnsi="Arial" w:cs="Arial"/>
          <w:sz w:val="21"/>
          <w:szCs w:val="21"/>
        </w:rPr>
        <w:t>50%</w:t>
      </w:r>
      <w:r w:rsidRPr="00E05368">
        <w:rPr>
          <w:rFonts w:ascii="Arial" w:hAnsi="Arial" w:cs="Arial"/>
          <w:sz w:val="21"/>
          <w:szCs w:val="21"/>
        </w:rPr>
        <w:t>以上或多层建筑封顶、高层建筑达到十层，并已确定施工进度和竣工交付日期（</w:t>
      </w:r>
      <w:proofErr w:type="gramStart"/>
      <w:r w:rsidRPr="00E05368">
        <w:rPr>
          <w:rFonts w:ascii="Arial" w:hAnsi="Arial" w:cs="Arial"/>
          <w:sz w:val="21"/>
          <w:szCs w:val="21"/>
        </w:rPr>
        <w:t>含环境</w:t>
      </w:r>
      <w:proofErr w:type="gramEnd"/>
      <w:r w:rsidRPr="00E05368">
        <w:rPr>
          <w:rFonts w:ascii="Arial" w:hAnsi="Arial" w:cs="Arial"/>
          <w:sz w:val="21"/>
          <w:szCs w:val="21"/>
        </w:rPr>
        <w:t>和配套设施建设）</w:t>
      </w:r>
      <w:r w:rsidR="00D375CB">
        <w:rPr>
          <w:rFonts w:ascii="Arial" w:hAnsi="Arial" w:cs="Arial" w:hint="eastAsia"/>
          <w:sz w:val="21"/>
          <w:szCs w:val="21"/>
        </w:rPr>
        <w:t>。</w:t>
      </w:r>
    </w:p>
    <w:p w14:paraId="407F2597" w14:textId="77777777" w:rsidR="00E03EB1" w:rsidRPr="00E05368" w:rsidRDefault="00E03EB1" w:rsidP="00E03EB1">
      <w:pPr>
        <w:pStyle w:val="2"/>
        <w:spacing w:before="0" w:after="0" w:line="480" w:lineRule="auto"/>
        <w:jc w:val="both"/>
        <w:rPr>
          <w:rFonts w:eastAsia="宋体" w:cs="Arial"/>
          <w:b w:val="0"/>
          <w:sz w:val="21"/>
          <w:szCs w:val="21"/>
        </w:rPr>
      </w:pPr>
      <w:bookmarkStart w:id="109" w:name="_Toc47300703"/>
      <w:r w:rsidRPr="00E05368">
        <w:rPr>
          <w:rFonts w:eastAsia="宋体" w:cs="Arial"/>
          <w:sz w:val="21"/>
          <w:szCs w:val="21"/>
        </w:rPr>
        <w:t>（</w:t>
      </w:r>
      <w:r w:rsidRPr="00E05368">
        <w:rPr>
          <w:rFonts w:eastAsia="宋体" w:cs="Arial" w:hint="eastAsia"/>
          <w:sz w:val="21"/>
          <w:szCs w:val="21"/>
        </w:rPr>
        <w:t>七</w:t>
      </w:r>
      <w:r w:rsidRPr="00E05368">
        <w:rPr>
          <w:rFonts w:eastAsia="宋体" w:cs="Arial"/>
          <w:sz w:val="21"/>
          <w:szCs w:val="21"/>
        </w:rPr>
        <w:t>）区域市场分析</w:t>
      </w:r>
      <w:bookmarkEnd w:id="109"/>
    </w:p>
    <w:p w14:paraId="670B0260" w14:textId="75BBD21D" w:rsidR="00C96C27" w:rsidRPr="00E05368" w:rsidRDefault="0014584F" w:rsidP="0014584F">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 xml:space="preserve"> </w:t>
      </w:r>
      <w:r w:rsidR="00C96C27" w:rsidRPr="00E05368">
        <w:rPr>
          <w:rFonts w:ascii="Arial" w:hAnsi="Arial" w:cs="Arial" w:hint="eastAsia"/>
          <w:color w:val="000000"/>
          <w:sz w:val="21"/>
          <w:szCs w:val="21"/>
        </w:rPr>
        <w:t>1</w:t>
      </w:r>
      <w:r w:rsidR="00C96C27" w:rsidRPr="00E05368">
        <w:rPr>
          <w:rFonts w:ascii="Arial" w:hAnsi="Arial" w:cs="Arial"/>
          <w:color w:val="000000"/>
          <w:sz w:val="21"/>
          <w:szCs w:val="21"/>
        </w:rPr>
        <w:t>、</w:t>
      </w:r>
      <w:r w:rsidR="00C96C27" w:rsidRPr="00E05368">
        <w:rPr>
          <w:rFonts w:ascii="Arial" w:hAnsi="Arial" w:cs="Arial" w:hint="eastAsia"/>
          <w:color w:val="000000"/>
          <w:sz w:val="21"/>
          <w:szCs w:val="21"/>
        </w:rPr>
        <w:t>区域概况</w:t>
      </w:r>
    </w:p>
    <w:p w14:paraId="1B884217" w14:textId="30730FB8" w:rsidR="0034654B" w:rsidRDefault="0034654B" w:rsidP="0014584F">
      <w:pPr>
        <w:widowControl w:val="0"/>
        <w:adjustRightInd w:val="0"/>
        <w:snapToGrid w:val="0"/>
        <w:spacing w:line="480" w:lineRule="auto"/>
        <w:ind w:firstLineChars="200" w:firstLine="420"/>
        <w:jc w:val="both"/>
        <w:rPr>
          <w:rFonts w:ascii="Arial" w:hAnsi="Arial" w:cs="Arial"/>
          <w:color w:val="000000"/>
          <w:sz w:val="21"/>
          <w:szCs w:val="21"/>
        </w:rPr>
      </w:pPr>
      <w:r w:rsidRPr="0034654B">
        <w:rPr>
          <w:rFonts w:ascii="Arial" w:hAnsi="Arial" w:cs="Arial" w:hint="eastAsia"/>
          <w:color w:val="000000"/>
          <w:sz w:val="21"/>
          <w:szCs w:val="21"/>
        </w:rPr>
        <w:t>环翠区，隶属于山东省威海市，地处山东半岛最东端，东与朝鲜半岛、日本列岛隔海相望，总面积</w:t>
      </w:r>
      <w:r w:rsidRPr="0034654B">
        <w:rPr>
          <w:rFonts w:ascii="Arial" w:hAnsi="Arial" w:cs="Arial"/>
          <w:color w:val="000000"/>
          <w:sz w:val="21"/>
          <w:szCs w:val="21"/>
        </w:rPr>
        <w:t>276.21</w:t>
      </w:r>
      <w:r w:rsidRPr="0034654B">
        <w:rPr>
          <w:rFonts w:ascii="Arial" w:hAnsi="Arial" w:cs="Arial"/>
          <w:color w:val="000000"/>
          <w:sz w:val="21"/>
          <w:szCs w:val="21"/>
        </w:rPr>
        <w:t>平方千米，海岸线长约</w:t>
      </w:r>
      <w:r w:rsidRPr="0034654B">
        <w:rPr>
          <w:rFonts w:ascii="Arial" w:hAnsi="Arial" w:cs="Arial"/>
          <w:color w:val="000000"/>
          <w:sz w:val="21"/>
          <w:szCs w:val="21"/>
        </w:rPr>
        <w:t>43</w:t>
      </w:r>
      <w:r w:rsidRPr="0034654B">
        <w:rPr>
          <w:rFonts w:ascii="Arial" w:hAnsi="Arial" w:cs="Arial"/>
          <w:color w:val="000000"/>
          <w:sz w:val="21"/>
          <w:szCs w:val="21"/>
        </w:rPr>
        <w:t>千米。是中国与韩国直线距离最近的城市。</w:t>
      </w:r>
    </w:p>
    <w:p w14:paraId="53A85C6B" w14:textId="44B8E01B" w:rsidR="0034654B" w:rsidRDefault="0034654B" w:rsidP="00410D9E">
      <w:pPr>
        <w:widowControl w:val="0"/>
        <w:adjustRightInd w:val="0"/>
        <w:snapToGrid w:val="0"/>
        <w:spacing w:line="480" w:lineRule="auto"/>
        <w:ind w:firstLineChars="200" w:firstLine="420"/>
        <w:jc w:val="both"/>
        <w:rPr>
          <w:rFonts w:ascii="Arial" w:hAnsi="Arial" w:cs="Arial"/>
          <w:color w:val="000000"/>
          <w:sz w:val="21"/>
          <w:szCs w:val="21"/>
        </w:rPr>
      </w:pPr>
      <w:r w:rsidRPr="0034654B">
        <w:rPr>
          <w:rFonts w:ascii="Arial" w:hAnsi="Arial" w:cs="Arial" w:hint="eastAsia"/>
          <w:color w:val="000000"/>
          <w:sz w:val="21"/>
          <w:szCs w:val="21"/>
        </w:rPr>
        <w:t>环翠区地处山东半岛最东端，东、西、北三面濒临黄海，北面隔海与辽东半岛的大连市遥相对应，东面与朝鲜半岛隔海相望，东南与荣成市相连，南和西南与威海市临港区接壤。介于北纬</w:t>
      </w:r>
      <w:r w:rsidRPr="0034654B">
        <w:rPr>
          <w:rFonts w:ascii="Arial" w:hAnsi="Arial" w:cs="Arial"/>
          <w:color w:val="000000"/>
          <w:sz w:val="21"/>
          <w:szCs w:val="21"/>
        </w:rPr>
        <w:t>37°15′—37°34′</w:t>
      </w:r>
      <w:r w:rsidRPr="0034654B">
        <w:rPr>
          <w:rFonts w:ascii="Arial" w:hAnsi="Arial" w:cs="Arial"/>
          <w:color w:val="000000"/>
          <w:sz w:val="21"/>
          <w:szCs w:val="21"/>
        </w:rPr>
        <w:t>，东经</w:t>
      </w:r>
      <w:r w:rsidRPr="0034654B">
        <w:rPr>
          <w:rFonts w:ascii="Arial" w:hAnsi="Arial" w:cs="Arial"/>
          <w:color w:val="000000"/>
          <w:sz w:val="21"/>
          <w:szCs w:val="21"/>
        </w:rPr>
        <w:t>121°51′—122°24′</w:t>
      </w:r>
      <w:r w:rsidRPr="0034654B">
        <w:rPr>
          <w:rFonts w:ascii="Arial" w:hAnsi="Arial" w:cs="Arial"/>
          <w:color w:val="000000"/>
          <w:sz w:val="21"/>
          <w:szCs w:val="21"/>
        </w:rPr>
        <w:t>，东西横距</w:t>
      </w:r>
      <w:r w:rsidRPr="0034654B">
        <w:rPr>
          <w:rFonts w:ascii="Arial" w:hAnsi="Arial" w:cs="Arial"/>
          <w:color w:val="000000"/>
          <w:sz w:val="21"/>
          <w:szCs w:val="21"/>
        </w:rPr>
        <w:t>29</w:t>
      </w:r>
      <w:r w:rsidRPr="0034654B">
        <w:rPr>
          <w:rFonts w:ascii="Arial" w:hAnsi="Arial" w:cs="Arial"/>
          <w:color w:val="000000"/>
          <w:sz w:val="21"/>
          <w:szCs w:val="21"/>
        </w:rPr>
        <w:t>千米，南北纵距</w:t>
      </w:r>
      <w:r w:rsidRPr="0034654B">
        <w:rPr>
          <w:rFonts w:ascii="Arial" w:hAnsi="Arial" w:cs="Arial"/>
          <w:color w:val="000000"/>
          <w:sz w:val="21"/>
          <w:szCs w:val="21"/>
        </w:rPr>
        <w:t>28</w:t>
      </w:r>
      <w:r w:rsidRPr="0034654B">
        <w:rPr>
          <w:rFonts w:ascii="Arial" w:hAnsi="Arial" w:cs="Arial"/>
          <w:color w:val="000000"/>
          <w:sz w:val="21"/>
          <w:szCs w:val="21"/>
        </w:rPr>
        <w:t>千米，总面积</w:t>
      </w:r>
      <w:r w:rsidRPr="0034654B">
        <w:rPr>
          <w:rFonts w:ascii="Arial" w:hAnsi="Arial" w:cs="Arial"/>
          <w:color w:val="000000"/>
          <w:sz w:val="21"/>
          <w:szCs w:val="21"/>
        </w:rPr>
        <w:t>276.21</w:t>
      </w:r>
      <w:r w:rsidRPr="0034654B">
        <w:rPr>
          <w:rFonts w:ascii="Arial" w:hAnsi="Arial" w:cs="Arial"/>
          <w:color w:val="000000"/>
          <w:sz w:val="21"/>
          <w:szCs w:val="21"/>
        </w:rPr>
        <w:t>平方千米，海岸线长约</w:t>
      </w:r>
      <w:r w:rsidRPr="0034654B">
        <w:rPr>
          <w:rFonts w:ascii="Arial" w:hAnsi="Arial" w:cs="Arial"/>
          <w:color w:val="000000"/>
          <w:sz w:val="21"/>
          <w:szCs w:val="21"/>
        </w:rPr>
        <w:t>43</w:t>
      </w:r>
      <w:r w:rsidRPr="0034654B">
        <w:rPr>
          <w:rFonts w:ascii="Arial" w:hAnsi="Arial" w:cs="Arial"/>
          <w:color w:val="000000"/>
          <w:sz w:val="21"/>
          <w:szCs w:val="21"/>
        </w:rPr>
        <w:t>千米。</w:t>
      </w:r>
    </w:p>
    <w:p w14:paraId="492EE2E8" w14:textId="26C3A8B0" w:rsidR="0014584F" w:rsidRDefault="0014584F" w:rsidP="0014584F">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3B2B2993" wp14:editId="3D8C6DFB">
            <wp:extent cx="5867400" cy="4015412"/>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869150" cy="4016610"/>
                    </a:xfrm>
                    <a:prstGeom prst="rect">
                      <a:avLst/>
                    </a:prstGeom>
                  </pic:spPr>
                </pic:pic>
              </a:graphicData>
            </a:graphic>
          </wp:inline>
        </w:drawing>
      </w:r>
    </w:p>
    <w:p w14:paraId="7CEE4A23" w14:textId="0A34A801" w:rsidR="0034654B" w:rsidRDefault="0034654B" w:rsidP="00410D9E">
      <w:pPr>
        <w:widowControl w:val="0"/>
        <w:adjustRightInd w:val="0"/>
        <w:snapToGrid w:val="0"/>
        <w:spacing w:line="480" w:lineRule="auto"/>
        <w:ind w:firstLineChars="200" w:firstLine="420"/>
        <w:jc w:val="both"/>
        <w:rPr>
          <w:rFonts w:ascii="Arial" w:hAnsi="Arial" w:cs="Arial"/>
          <w:color w:val="000000"/>
          <w:sz w:val="21"/>
          <w:szCs w:val="21"/>
        </w:rPr>
      </w:pPr>
      <w:r w:rsidRPr="0034654B">
        <w:rPr>
          <w:rFonts w:ascii="Arial" w:hAnsi="Arial" w:cs="Arial" w:hint="eastAsia"/>
          <w:color w:val="000000"/>
          <w:sz w:val="21"/>
          <w:szCs w:val="21"/>
        </w:rPr>
        <w:t>至</w:t>
      </w:r>
      <w:r w:rsidRPr="0034654B">
        <w:rPr>
          <w:rFonts w:ascii="Arial" w:hAnsi="Arial" w:cs="Arial"/>
          <w:color w:val="000000"/>
          <w:sz w:val="21"/>
          <w:szCs w:val="21"/>
        </w:rPr>
        <w:t>2019</w:t>
      </w:r>
      <w:r w:rsidRPr="0034654B">
        <w:rPr>
          <w:rFonts w:ascii="Arial" w:hAnsi="Arial" w:cs="Arial"/>
          <w:color w:val="000000"/>
          <w:sz w:val="21"/>
          <w:szCs w:val="21"/>
        </w:rPr>
        <w:t>年年末，环翠</w:t>
      </w:r>
      <w:proofErr w:type="gramStart"/>
      <w:r w:rsidRPr="0034654B">
        <w:rPr>
          <w:rFonts w:ascii="Arial" w:hAnsi="Arial" w:cs="Arial"/>
          <w:color w:val="000000"/>
          <w:sz w:val="21"/>
          <w:szCs w:val="21"/>
        </w:rPr>
        <w:t>区辖张村</w:t>
      </w:r>
      <w:proofErr w:type="gramEnd"/>
      <w:r w:rsidRPr="0034654B">
        <w:rPr>
          <w:rFonts w:ascii="Arial" w:hAnsi="Arial" w:cs="Arial"/>
          <w:color w:val="000000"/>
          <w:sz w:val="21"/>
          <w:szCs w:val="21"/>
        </w:rPr>
        <w:t>、羊亭、温泉</w:t>
      </w:r>
      <w:r w:rsidRPr="0034654B">
        <w:rPr>
          <w:rFonts w:ascii="Arial" w:hAnsi="Arial" w:cs="Arial"/>
          <w:color w:val="000000"/>
          <w:sz w:val="21"/>
          <w:szCs w:val="21"/>
        </w:rPr>
        <w:t>3</w:t>
      </w:r>
      <w:r w:rsidRPr="0034654B">
        <w:rPr>
          <w:rFonts w:ascii="Arial" w:hAnsi="Arial" w:cs="Arial"/>
          <w:color w:val="000000"/>
          <w:sz w:val="21"/>
          <w:szCs w:val="21"/>
        </w:rPr>
        <w:t>个镇，环翠楼、竹岛、鲸园、孙家</w:t>
      </w:r>
      <w:proofErr w:type="gramStart"/>
      <w:r w:rsidRPr="0034654B">
        <w:rPr>
          <w:rFonts w:ascii="Arial" w:hAnsi="Arial" w:cs="Arial"/>
          <w:color w:val="000000"/>
          <w:sz w:val="21"/>
          <w:szCs w:val="21"/>
        </w:rPr>
        <w:t>疃</w:t>
      </w:r>
      <w:proofErr w:type="gramEnd"/>
      <w:r w:rsidRPr="0034654B">
        <w:rPr>
          <w:rFonts w:ascii="Arial" w:hAnsi="Arial" w:cs="Arial"/>
          <w:color w:val="000000"/>
          <w:sz w:val="21"/>
          <w:szCs w:val="21"/>
        </w:rPr>
        <w:t>、嵩山</w:t>
      </w:r>
      <w:r w:rsidRPr="0034654B">
        <w:rPr>
          <w:rFonts w:ascii="Arial" w:hAnsi="Arial" w:cs="Arial"/>
          <w:color w:val="000000"/>
          <w:sz w:val="21"/>
          <w:szCs w:val="21"/>
        </w:rPr>
        <w:t>5</w:t>
      </w:r>
      <w:r w:rsidRPr="0034654B">
        <w:rPr>
          <w:rFonts w:ascii="Arial" w:hAnsi="Arial" w:cs="Arial"/>
          <w:color w:val="000000"/>
          <w:sz w:val="21"/>
          <w:szCs w:val="21"/>
        </w:rPr>
        <w:t>个街道，计</w:t>
      </w:r>
      <w:r w:rsidRPr="0034654B">
        <w:rPr>
          <w:rFonts w:ascii="Arial" w:hAnsi="Arial" w:cs="Arial"/>
          <w:color w:val="000000"/>
          <w:sz w:val="21"/>
          <w:szCs w:val="21"/>
        </w:rPr>
        <w:t>64</w:t>
      </w:r>
      <w:r w:rsidRPr="0034654B">
        <w:rPr>
          <w:rFonts w:ascii="Arial" w:hAnsi="Arial" w:cs="Arial"/>
          <w:color w:val="000000"/>
          <w:sz w:val="21"/>
          <w:szCs w:val="21"/>
        </w:rPr>
        <w:t>个村，</w:t>
      </w:r>
      <w:r w:rsidRPr="0034654B">
        <w:rPr>
          <w:rFonts w:ascii="Arial" w:hAnsi="Arial" w:cs="Arial"/>
          <w:color w:val="000000"/>
          <w:sz w:val="21"/>
          <w:szCs w:val="21"/>
        </w:rPr>
        <w:t>102</w:t>
      </w:r>
      <w:r w:rsidRPr="0034654B">
        <w:rPr>
          <w:rFonts w:ascii="Arial" w:hAnsi="Arial" w:cs="Arial"/>
          <w:color w:val="000000"/>
          <w:sz w:val="21"/>
          <w:szCs w:val="21"/>
        </w:rPr>
        <w:t>个社区。</w:t>
      </w:r>
      <w:r w:rsidR="00FA2418" w:rsidRPr="00FA2418">
        <w:rPr>
          <w:rFonts w:ascii="Arial" w:hAnsi="Arial" w:cs="Arial" w:hint="eastAsia"/>
          <w:color w:val="000000"/>
          <w:sz w:val="21"/>
          <w:szCs w:val="21"/>
        </w:rPr>
        <w:t>截至</w:t>
      </w:r>
      <w:r w:rsidR="00FA2418" w:rsidRPr="00FA2418">
        <w:rPr>
          <w:rFonts w:ascii="Arial" w:hAnsi="Arial" w:cs="Arial"/>
          <w:color w:val="000000"/>
          <w:sz w:val="21"/>
          <w:szCs w:val="21"/>
        </w:rPr>
        <w:t>2018</w:t>
      </w:r>
      <w:r w:rsidR="00FA2418" w:rsidRPr="00FA2418">
        <w:rPr>
          <w:rFonts w:ascii="Arial" w:hAnsi="Arial" w:cs="Arial"/>
          <w:color w:val="000000"/>
          <w:sz w:val="21"/>
          <w:szCs w:val="21"/>
        </w:rPr>
        <w:t>年末，环翠区常住人口</w:t>
      </w:r>
      <w:r w:rsidR="00FA2418" w:rsidRPr="00FA2418">
        <w:rPr>
          <w:rFonts w:ascii="Arial" w:hAnsi="Arial" w:cs="Arial"/>
          <w:color w:val="000000"/>
          <w:sz w:val="21"/>
          <w:szCs w:val="21"/>
        </w:rPr>
        <w:t>36.58</w:t>
      </w:r>
      <w:r w:rsidR="00FA2418" w:rsidRPr="00FA2418">
        <w:rPr>
          <w:rFonts w:ascii="Arial" w:hAnsi="Arial" w:cs="Arial"/>
          <w:color w:val="000000"/>
          <w:sz w:val="21"/>
          <w:szCs w:val="21"/>
        </w:rPr>
        <w:t>万人。其中，城镇人口</w:t>
      </w:r>
      <w:r w:rsidR="00FA2418" w:rsidRPr="00FA2418">
        <w:rPr>
          <w:rFonts w:ascii="Arial" w:hAnsi="Arial" w:cs="Arial"/>
          <w:color w:val="000000"/>
          <w:sz w:val="21"/>
          <w:szCs w:val="21"/>
        </w:rPr>
        <w:t>33.88</w:t>
      </w:r>
      <w:r w:rsidR="00FA2418" w:rsidRPr="00FA2418">
        <w:rPr>
          <w:rFonts w:ascii="Arial" w:hAnsi="Arial" w:cs="Arial"/>
          <w:color w:val="000000"/>
          <w:sz w:val="21"/>
          <w:szCs w:val="21"/>
        </w:rPr>
        <w:t>万人，城镇化率达到</w:t>
      </w:r>
      <w:r w:rsidR="00FA2418" w:rsidRPr="00FA2418">
        <w:rPr>
          <w:rFonts w:ascii="Arial" w:hAnsi="Arial" w:cs="Arial"/>
          <w:color w:val="000000"/>
          <w:sz w:val="21"/>
          <w:szCs w:val="21"/>
        </w:rPr>
        <w:t>92.62%</w:t>
      </w:r>
      <w:r w:rsidR="00FA2418" w:rsidRPr="00FA2418">
        <w:rPr>
          <w:rFonts w:ascii="Arial" w:hAnsi="Arial" w:cs="Arial"/>
          <w:color w:val="000000"/>
          <w:sz w:val="21"/>
          <w:szCs w:val="21"/>
        </w:rPr>
        <w:t>。</w:t>
      </w:r>
    </w:p>
    <w:p w14:paraId="4F24A6E6" w14:textId="6154DBD8" w:rsidR="00E00A87"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color w:val="000000"/>
          <w:sz w:val="21"/>
          <w:szCs w:val="21"/>
        </w:rPr>
        <w:lastRenderedPageBreak/>
        <w:t>2019</w:t>
      </w:r>
      <w:r w:rsidRPr="00410D9E">
        <w:rPr>
          <w:rFonts w:ascii="Arial" w:hAnsi="Arial" w:cs="Arial"/>
          <w:color w:val="000000"/>
          <w:sz w:val="21"/>
          <w:szCs w:val="21"/>
        </w:rPr>
        <w:t>年</w:t>
      </w:r>
      <w:r w:rsidRPr="00410D9E">
        <w:rPr>
          <w:rFonts w:ascii="Arial" w:hAnsi="Arial" w:cs="Arial"/>
          <w:color w:val="000000"/>
          <w:sz w:val="21"/>
          <w:szCs w:val="21"/>
        </w:rPr>
        <w:t>10</w:t>
      </w:r>
      <w:r w:rsidRPr="00410D9E">
        <w:rPr>
          <w:rFonts w:ascii="Arial" w:hAnsi="Arial" w:cs="Arial"/>
          <w:color w:val="000000"/>
          <w:sz w:val="21"/>
          <w:szCs w:val="21"/>
        </w:rPr>
        <w:t>月，被评为</w:t>
      </w:r>
      <w:r w:rsidRPr="00410D9E">
        <w:rPr>
          <w:rFonts w:ascii="Arial" w:hAnsi="Arial" w:cs="Arial"/>
          <w:color w:val="000000"/>
          <w:sz w:val="21"/>
          <w:szCs w:val="21"/>
        </w:rPr>
        <w:t>2019</w:t>
      </w:r>
      <w:r w:rsidRPr="00410D9E">
        <w:rPr>
          <w:rFonts w:ascii="Arial" w:hAnsi="Arial" w:cs="Arial"/>
          <w:color w:val="000000"/>
          <w:sz w:val="21"/>
          <w:szCs w:val="21"/>
        </w:rPr>
        <w:t>年度全国新型城镇</w:t>
      </w:r>
      <w:proofErr w:type="gramStart"/>
      <w:r w:rsidRPr="00410D9E">
        <w:rPr>
          <w:rFonts w:ascii="Arial" w:hAnsi="Arial" w:cs="Arial"/>
          <w:color w:val="000000"/>
          <w:sz w:val="21"/>
          <w:szCs w:val="21"/>
        </w:rPr>
        <w:t>化质量</w:t>
      </w:r>
      <w:proofErr w:type="gramEnd"/>
      <w:r w:rsidRPr="00410D9E">
        <w:rPr>
          <w:rFonts w:ascii="Arial" w:hAnsi="Arial" w:cs="Arial"/>
          <w:color w:val="000000"/>
          <w:sz w:val="21"/>
          <w:szCs w:val="21"/>
        </w:rPr>
        <w:t>百强区</w:t>
      </w:r>
      <w:r>
        <w:rPr>
          <w:rFonts w:ascii="Arial" w:hAnsi="Arial" w:cs="Arial" w:hint="eastAsia"/>
          <w:color w:val="000000"/>
          <w:sz w:val="21"/>
          <w:szCs w:val="21"/>
        </w:rPr>
        <w:t>。</w:t>
      </w:r>
    </w:p>
    <w:p w14:paraId="25192646" w14:textId="56018DAB" w:rsidR="00410D9E" w:rsidRP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color w:val="000000"/>
          <w:sz w:val="21"/>
          <w:szCs w:val="21"/>
        </w:rPr>
        <w:t>2020</w:t>
      </w:r>
      <w:r w:rsidRPr="00410D9E">
        <w:rPr>
          <w:rFonts w:ascii="Arial" w:hAnsi="Arial" w:cs="Arial"/>
          <w:color w:val="000000"/>
          <w:sz w:val="21"/>
          <w:szCs w:val="21"/>
        </w:rPr>
        <w:t>年</w:t>
      </w:r>
      <w:r w:rsidRPr="00410D9E">
        <w:rPr>
          <w:rFonts w:ascii="Arial" w:hAnsi="Arial" w:cs="Arial"/>
          <w:color w:val="000000"/>
          <w:sz w:val="21"/>
          <w:szCs w:val="21"/>
        </w:rPr>
        <w:t>2</w:t>
      </w:r>
      <w:r w:rsidRPr="00410D9E">
        <w:rPr>
          <w:rFonts w:ascii="Arial" w:hAnsi="Arial" w:cs="Arial"/>
          <w:color w:val="000000"/>
          <w:sz w:val="21"/>
          <w:szCs w:val="21"/>
        </w:rPr>
        <w:t>月，入选</w:t>
      </w:r>
      <w:r w:rsidRPr="00410D9E">
        <w:rPr>
          <w:rFonts w:ascii="Arial" w:hAnsi="Arial" w:cs="Arial"/>
          <w:color w:val="000000"/>
          <w:sz w:val="21"/>
          <w:szCs w:val="21"/>
        </w:rPr>
        <w:t>2020</w:t>
      </w:r>
      <w:r w:rsidRPr="00410D9E">
        <w:rPr>
          <w:rFonts w:ascii="Arial" w:hAnsi="Arial" w:cs="Arial"/>
          <w:color w:val="000000"/>
          <w:sz w:val="21"/>
          <w:szCs w:val="21"/>
        </w:rPr>
        <w:t>中国县域</w:t>
      </w:r>
      <w:proofErr w:type="gramStart"/>
      <w:r w:rsidRPr="00410D9E">
        <w:rPr>
          <w:rFonts w:ascii="Arial" w:hAnsi="Arial" w:cs="Arial"/>
          <w:color w:val="000000"/>
          <w:sz w:val="21"/>
          <w:szCs w:val="21"/>
        </w:rPr>
        <w:t>潮品消费百</w:t>
      </w:r>
      <w:proofErr w:type="gramEnd"/>
      <w:r w:rsidRPr="00410D9E">
        <w:rPr>
          <w:rFonts w:ascii="Arial" w:hAnsi="Arial" w:cs="Arial"/>
          <w:color w:val="000000"/>
          <w:sz w:val="21"/>
          <w:szCs w:val="21"/>
        </w:rPr>
        <w:t>强榜排名</w:t>
      </w:r>
      <w:r w:rsidRPr="00410D9E">
        <w:rPr>
          <w:rFonts w:ascii="Arial" w:hAnsi="Arial" w:cs="Arial"/>
          <w:color w:val="000000"/>
          <w:sz w:val="21"/>
          <w:szCs w:val="21"/>
        </w:rPr>
        <w:t>37</w:t>
      </w:r>
      <w:r w:rsidRPr="00410D9E">
        <w:rPr>
          <w:rFonts w:ascii="Arial" w:hAnsi="Arial" w:cs="Arial"/>
          <w:color w:val="000000"/>
          <w:sz w:val="21"/>
          <w:szCs w:val="21"/>
        </w:rPr>
        <w:t>。</w:t>
      </w:r>
    </w:p>
    <w:p w14:paraId="50DE0D84" w14:textId="14A4CF23" w:rsidR="00410D9E" w:rsidRP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color w:val="000000"/>
          <w:sz w:val="21"/>
          <w:szCs w:val="21"/>
        </w:rPr>
        <w:t>2020</w:t>
      </w:r>
      <w:r w:rsidRPr="00410D9E">
        <w:rPr>
          <w:rFonts w:ascii="Arial" w:hAnsi="Arial" w:cs="Arial"/>
          <w:color w:val="000000"/>
          <w:sz w:val="21"/>
          <w:szCs w:val="21"/>
        </w:rPr>
        <w:t>年</w:t>
      </w:r>
      <w:r w:rsidRPr="00410D9E">
        <w:rPr>
          <w:rFonts w:ascii="Arial" w:hAnsi="Arial" w:cs="Arial"/>
          <w:color w:val="000000"/>
          <w:sz w:val="21"/>
          <w:szCs w:val="21"/>
        </w:rPr>
        <w:t>6</w:t>
      </w:r>
      <w:r w:rsidRPr="00410D9E">
        <w:rPr>
          <w:rFonts w:ascii="Arial" w:hAnsi="Arial" w:cs="Arial"/>
          <w:color w:val="000000"/>
          <w:sz w:val="21"/>
          <w:szCs w:val="21"/>
        </w:rPr>
        <w:t>月，入选</w:t>
      </w:r>
      <w:r w:rsidRPr="00410D9E">
        <w:rPr>
          <w:rFonts w:ascii="Arial" w:hAnsi="Arial" w:cs="Arial"/>
          <w:color w:val="000000"/>
          <w:sz w:val="21"/>
          <w:szCs w:val="21"/>
        </w:rPr>
        <w:t>2020</w:t>
      </w:r>
      <w:r w:rsidRPr="00410D9E">
        <w:rPr>
          <w:rFonts w:ascii="Arial" w:hAnsi="Arial" w:cs="Arial"/>
          <w:color w:val="000000"/>
          <w:sz w:val="21"/>
          <w:szCs w:val="21"/>
        </w:rPr>
        <w:t>中国</w:t>
      </w:r>
      <w:proofErr w:type="gramStart"/>
      <w:r w:rsidRPr="00410D9E">
        <w:rPr>
          <w:rFonts w:ascii="Arial" w:hAnsi="Arial" w:cs="Arial"/>
          <w:color w:val="000000"/>
          <w:sz w:val="21"/>
          <w:szCs w:val="21"/>
        </w:rPr>
        <w:t>最</w:t>
      </w:r>
      <w:proofErr w:type="gramEnd"/>
      <w:r w:rsidRPr="00410D9E">
        <w:rPr>
          <w:rFonts w:ascii="Arial" w:hAnsi="Arial" w:cs="Arial"/>
          <w:color w:val="000000"/>
          <w:sz w:val="21"/>
          <w:szCs w:val="21"/>
        </w:rPr>
        <w:t>宜置业百佳县市。</w:t>
      </w:r>
      <w:r w:rsidRPr="00410D9E">
        <w:rPr>
          <w:rFonts w:ascii="Arial" w:hAnsi="Arial" w:cs="Arial"/>
          <w:color w:val="000000"/>
          <w:sz w:val="21"/>
          <w:szCs w:val="21"/>
        </w:rPr>
        <w:t xml:space="preserve"> </w:t>
      </w:r>
    </w:p>
    <w:p w14:paraId="71B962BB" w14:textId="11AB286A" w:rsidR="00410D9E" w:rsidRP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color w:val="000000"/>
          <w:sz w:val="21"/>
          <w:szCs w:val="21"/>
        </w:rPr>
        <w:t>2020</w:t>
      </w:r>
      <w:r w:rsidRPr="00410D9E">
        <w:rPr>
          <w:rFonts w:ascii="Arial" w:hAnsi="Arial" w:cs="Arial"/>
          <w:color w:val="000000"/>
          <w:sz w:val="21"/>
          <w:szCs w:val="21"/>
        </w:rPr>
        <w:t>年</w:t>
      </w:r>
      <w:r w:rsidRPr="00410D9E">
        <w:rPr>
          <w:rFonts w:ascii="Arial" w:hAnsi="Arial" w:cs="Arial"/>
          <w:color w:val="000000"/>
          <w:sz w:val="21"/>
          <w:szCs w:val="21"/>
        </w:rPr>
        <w:t>7</w:t>
      </w:r>
      <w:r w:rsidRPr="00410D9E">
        <w:rPr>
          <w:rFonts w:ascii="Arial" w:hAnsi="Arial" w:cs="Arial"/>
          <w:color w:val="000000"/>
          <w:sz w:val="21"/>
          <w:szCs w:val="21"/>
        </w:rPr>
        <w:t>月，入选</w:t>
      </w:r>
      <w:r w:rsidRPr="00410D9E">
        <w:rPr>
          <w:rFonts w:ascii="Arial" w:hAnsi="Arial" w:cs="Arial"/>
          <w:color w:val="000000"/>
          <w:sz w:val="21"/>
          <w:szCs w:val="21"/>
        </w:rPr>
        <w:t>2020</w:t>
      </w:r>
      <w:r w:rsidRPr="00410D9E">
        <w:rPr>
          <w:rFonts w:ascii="Arial" w:hAnsi="Arial" w:cs="Arial"/>
          <w:color w:val="000000"/>
          <w:sz w:val="21"/>
          <w:szCs w:val="21"/>
        </w:rPr>
        <w:t>中国秋季休闲百佳县市；入选</w:t>
      </w:r>
      <w:r w:rsidRPr="00410D9E">
        <w:rPr>
          <w:rFonts w:ascii="Arial" w:hAnsi="Arial" w:cs="Arial"/>
          <w:color w:val="000000"/>
          <w:sz w:val="21"/>
          <w:szCs w:val="21"/>
        </w:rPr>
        <w:t>2020</w:t>
      </w:r>
      <w:r w:rsidRPr="00410D9E">
        <w:rPr>
          <w:rFonts w:ascii="Arial" w:hAnsi="Arial" w:cs="Arial"/>
          <w:color w:val="000000"/>
          <w:sz w:val="21"/>
          <w:szCs w:val="21"/>
        </w:rPr>
        <w:t>中国人际信用百佳县市。</w:t>
      </w:r>
      <w:r w:rsidRPr="00410D9E">
        <w:rPr>
          <w:rFonts w:ascii="Arial" w:hAnsi="Arial" w:cs="Arial"/>
          <w:color w:val="000000"/>
          <w:sz w:val="21"/>
          <w:szCs w:val="21"/>
        </w:rPr>
        <w:t xml:space="preserve"> </w:t>
      </w:r>
    </w:p>
    <w:p w14:paraId="0F82DA7E" w14:textId="66B2199F" w:rsid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color w:val="000000"/>
          <w:sz w:val="21"/>
          <w:szCs w:val="21"/>
        </w:rPr>
        <w:t>2020</w:t>
      </w:r>
      <w:r w:rsidRPr="00410D9E">
        <w:rPr>
          <w:rFonts w:ascii="Arial" w:hAnsi="Arial" w:cs="Arial"/>
          <w:color w:val="000000"/>
          <w:sz w:val="21"/>
          <w:szCs w:val="21"/>
        </w:rPr>
        <w:t>年</w:t>
      </w:r>
      <w:r w:rsidRPr="00410D9E">
        <w:rPr>
          <w:rFonts w:ascii="Arial" w:hAnsi="Arial" w:cs="Arial"/>
          <w:color w:val="000000"/>
          <w:sz w:val="21"/>
          <w:szCs w:val="21"/>
        </w:rPr>
        <w:t>7</w:t>
      </w:r>
      <w:r w:rsidRPr="00410D9E">
        <w:rPr>
          <w:rFonts w:ascii="Arial" w:hAnsi="Arial" w:cs="Arial"/>
          <w:color w:val="000000"/>
          <w:sz w:val="21"/>
          <w:szCs w:val="21"/>
        </w:rPr>
        <w:t>月，山东省政府通报表彰</w:t>
      </w:r>
      <w:r w:rsidRPr="00410D9E">
        <w:rPr>
          <w:rFonts w:ascii="Arial" w:hAnsi="Arial" w:cs="Arial"/>
          <w:color w:val="000000"/>
          <w:sz w:val="21"/>
          <w:szCs w:val="21"/>
        </w:rPr>
        <w:t>2019</w:t>
      </w:r>
      <w:r w:rsidRPr="00410D9E">
        <w:rPr>
          <w:rFonts w:ascii="Arial" w:hAnsi="Arial" w:cs="Arial"/>
          <w:color w:val="000000"/>
          <w:sz w:val="21"/>
          <w:szCs w:val="21"/>
        </w:rPr>
        <w:t>年度县域经济高质量发展先进单位，环翠区获得</w:t>
      </w:r>
      <w:r>
        <w:rPr>
          <w:rFonts w:ascii="Arial" w:hAnsi="Arial" w:cs="Arial" w:hint="eastAsia"/>
          <w:color w:val="000000"/>
          <w:sz w:val="21"/>
          <w:szCs w:val="21"/>
        </w:rPr>
        <w:t>“</w:t>
      </w:r>
      <w:r w:rsidRPr="00410D9E">
        <w:rPr>
          <w:rFonts w:ascii="Arial" w:hAnsi="Arial" w:cs="Arial"/>
          <w:color w:val="000000"/>
          <w:sz w:val="21"/>
          <w:szCs w:val="21"/>
        </w:rPr>
        <w:t>专项评价先进县</w:t>
      </w:r>
      <w:r>
        <w:rPr>
          <w:rFonts w:ascii="Arial" w:hAnsi="Arial" w:cs="Arial" w:hint="eastAsia"/>
          <w:color w:val="000000"/>
          <w:sz w:val="21"/>
          <w:szCs w:val="21"/>
        </w:rPr>
        <w:t>”</w:t>
      </w:r>
      <w:r w:rsidRPr="00410D9E">
        <w:rPr>
          <w:rFonts w:ascii="Arial" w:hAnsi="Arial" w:cs="Arial"/>
          <w:color w:val="000000"/>
          <w:sz w:val="21"/>
          <w:szCs w:val="21"/>
        </w:rPr>
        <w:t>。</w:t>
      </w:r>
    </w:p>
    <w:p w14:paraId="06ABE9B6" w14:textId="292A7672" w:rsidR="00410D9E" w:rsidRP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hint="eastAsia"/>
          <w:color w:val="000000"/>
          <w:sz w:val="21"/>
          <w:szCs w:val="21"/>
        </w:rPr>
        <w:t>【综合经济实力】</w:t>
      </w:r>
      <w:r w:rsidRPr="00410D9E">
        <w:rPr>
          <w:rFonts w:ascii="Arial" w:hAnsi="Arial" w:cs="Arial"/>
          <w:color w:val="000000"/>
          <w:sz w:val="21"/>
          <w:szCs w:val="21"/>
        </w:rPr>
        <w:t>2019</w:t>
      </w:r>
      <w:r w:rsidRPr="00410D9E">
        <w:rPr>
          <w:rFonts w:ascii="Arial" w:hAnsi="Arial" w:cs="Arial"/>
          <w:color w:val="000000"/>
          <w:sz w:val="21"/>
          <w:szCs w:val="21"/>
        </w:rPr>
        <w:t>年，环翠区</w:t>
      </w:r>
      <w:r>
        <w:rPr>
          <w:rFonts w:ascii="Arial" w:hAnsi="Arial" w:cs="Arial" w:hint="eastAsia"/>
          <w:color w:val="000000"/>
          <w:sz w:val="21"/>
          <w:szCs w:val="21"/>
        </w:rPr>
        <w:t>全区</w:t>
      </w:r>
      <w:r w:rsidRPr="00410D9E">
        <w:rPr>
          <w:rFonts w:ascii="Arial" w:hAnsi="Arial" w:cs="Arial"/>
          <w:color w:val="000000"/>
          <w:sz w:val="21"/>
          <w:szCs w:val="21"/>
        </w:rPr>
        <w:t>生产总值</w:t>
      </w:r>
      <w:r w:rsidRPr="00410D9E">
        <w:rPr>
          <w:rFonts w:ascii="Arial" w:hAnsi="Arial" w:cs="Arial"/>
          <w:color w:val="000000"/>
          <w:sz w:val="21"/>
          <w:szCs w:val="21"/>
        </w:rPr>
        <w:t>376.03</w:t>
      </w:r>
      <w:r w:rsidRPr="00410D9E">
        <w:rPr>
          <w:rFonts w:ascii="Arial" w:hAnsi="Arial" w:cs="Arial"/>
          <w:color w:val="000000"/>
          <w:sz w:val="21"/>
          <w:szCs w:val="21"/>
        </w:rPr>
        <w:t>亿元，按可比价格计算，比上年增长</w:t>
      </w:r>
      <w:r w:rsidRPr="00410D9E">
        <w:rPr>
          <w:rFonts w:ascii="Arial" w:hAnsi="Arial" w:cs="Arial"/>
          <w:color w:val="000000"/>
          <w:sz w:val="21"/>
          <w:szCs w:val="21"/>
        </w:rPr>
        <w:t>3.2%</w:t>
      </w:r>
      <w:r w:rsidRPr="00410D9E">
        <w:rPr>
          <w:rFonts w:ascii="Arial" w:hAnsi="Arial" w:cs="Arial"/>
          <w:color w:val="000000"/>
          <w:sz w:val="21"/>
          <w:szCs w:val="21"/>
        </w:rPr>
        <w:t>。其中，第一产业增加值</w:t>
      </w:r>
      <w:r w:rsidRPr="00410D9E">
        <w:rPr>
          <w:rFonts w:ascii="Arial" w:hAnsi="Arial" w:cs="Arial"/>
          <w:color w:val="000000"/>
          <w:sz w:val="21"/>
          <w:szCs w:val="21"/>
        </w:rPr>
        <w:t>30.28</w:t>
      </w:r>
      <w:r w:rsidRPr="00410D9E">
        <w:rPr>
          <w:rFonts w:ascii="Arial" w:hAnsi="Arial" w:cs="Arial"/>
          <w:color w:val="000000"/>
          <w:sz w:val="21"/>
          <w:szCs w:val="21"/>
        </w:rPr>
        <w:t>亿元，比上年下降</w:t>
      </w:r>
      <w:r w:rsidRPr="00410D9E">
        <w:rPr>
          <w:rFonts w:ascii="Arial" w:hAnsi="Arial" w:cs="Arial"/>
          <w:color w:val="000000"/>
          <w:sz w:val="21"/>
          <w:szCs w:val="21"/>
        </w:rPr>
        <w:t>1.1%</w:t>
      </w:r>
      <w:r w:rsidRPr="00410D9E">
        <w:rPr>
          <w:rFonts w:ascii="Arial" w:hAnsi="Arial" w:cs="Arial"/>
          <w:color w:val="000000"/>
          <w:sz w:val="21"/>
          <w:szCs w:val="21"/>
        </w:rPr>
        <w:t>；第二产业增加值</w:t>
      </w:r>
      <w:r w:rsidRPr="00410D9E">
        <w:rPr>
          <w:rFonts w:ascii="Arial" w:hAnsi="Arial" w:cs="Arial"/>
          <w:color w:val="000000"/>
          <w:sz w:val="21"/>
          <w:szCs w:val="21"/>
        </w:rPr>
        <w:t>120.76</w:t>
      </w:r>
      <w:r w:rsidRPr="00410D9E">
        <w:rPr>
          <w:rFonts w:ascii="Arial" w:hAnsi="Arial" w:cs="Arial"/>
          <w:color w:val="000000"/>
          <w:sz w:val="21"/>
          <w:szCs w:val="21"/>
        </w:rPr>
        <w:t>亿元，增长</w:t>
      </w:r>
      <w:r w:rsidRPr="00410D9E">
        <w:rPr>
          <w:rFonts w:ascii="Arial" w:hAnsi="Arial" w:cs="Arial"/>
          <w:color w:val="000000"/>
          <w:sz w:val="21"/>
          <w:szCs w:val="21"/>
        </w:rPr>
        <w:t>5.0%</w:t>
      </w:r>
      <w:r w:rsidRPr="00410D9E">
        <w:rPr>
          <w:rFonts w:ascii="Arial" w:hAnsi="Arial" w:cs="Arial"/>
          <w:color w:val="000000"/>
          <w:sz w:val="21"/>
          <w:szCs w:val="21"/>
        </w:rPr>
        <w:t>；第三产业增加值</w:t>
      </w:r>
      <w:r w:rsidRPr="00410D9E">
        <w:rPr>
          <w:rFonts w:ascii="Arial" w:hAnsi="Arial" w:cs="Arial"/>
          <w:color w:val="000000"/>
          <w:sz w:val="21"/>
          <w:szCs w:val="21"/>
        </w:rPr>
        <w:t>224.99</w:t>
      </w:r>
      <w:r w:rsidRPr="00410D9E">
        <w:rPr>
          <w:rFonts w:ascii="Arial" w:hAnsi="Arial" w:cs="Arial"/>
          <w:color w:val="000000"/>
          <w:sz w:val="21"/>
          <w:szCs w:val="21"/>
        </w:rPr>
        <w:t>亿元，增长</w:t>
      </w:r>
      <w:r w:rsidRPr="00410D9E">
        <w:rPr>
          <w:rFonts w:ascii="Arial" w:hAnsi="Arial" w:cs="Arial"/>
          <w:color w:val="000000"/>
          <w:sz w:val="21"/>
          <w:szCs w:val="21"/>
        </w:rPr>
        <w:t>2.6%</w:t>
      </w:r>
      <w:r w:rsidRPr="00410D9E">
        <w:rPr>
          <w:rFonts w:ascii="Arial" w:hAnsi="Arial" w:cs="Arial"/>
          <w:color w:val="000000"/>
          <w:sz w:val="21"/>
          <w:szCs w:val="21"/>
        </w:rPr>
        <w:t>。三次产业结构调整为</w:t>
      </w:r>
      <w:r w:rsidRPr="00410D9E">
        <w:rPr>
          <w:rFonts w:ascii="Arial" w:hAnsi="Arial" w:cs="Arial"/>
          <w:color w:val="000000"/>
          <w:sz w:val="21"/>
          <w:szCs w:val="21"/>
        </w:rPr>
        <w:t>8.1</w:t>
      </w:r>
      <w:r w:rsidRPr="00410D9E">
        <w:rPr>
          <w:rFonts w:ascii="Arial" w:hAnsi="Arial" w:cs="Arial"/>
          <w:color w:val="000000"/>
          <w:sz w:val="21"/>
          <w:szCs w:val="21"/>
        </w:rPr>
        <w:t>︰</w:t>
      </w:r>
      <w:r w:rsidRPr="00410D9E">
        <w:rPr>
          <w:rFonts w:ascii="Arial" w:hAnsi="Arial" w:cs="Arial"/>
          <w:color w:val="000000"/>
          <w:sz w:val="21"/>
          <w:szCs w:val="21"/>
        </w:rPr>
        <w:t>32.1</w:t>
      </w:r>
      <w:r w:rsidRPr="00410D9E">
        <w:rPr>
          <w:rFonts w:ascii="Arial" w:hAnsi="Arial" w:cs="Arial"/>
          <w:color w:val="000000"/>
          <w:sz w:val="21"/>
          <w:szCs w:val="21"/>
        </w:rPr>
        <w:t>︰</w:t>
      </w:r>
      <w:r w:rsidRPr="00410D9E">
        <w:rPr>
          <w:rFonts w:ascii="Arial" w:hAnsi="Arial" w:cs="Arial"/>
          <w:color w:val="000000"/>
          <w:sz w:val="21"/>
          <w:szCs w:val="21"/>
        </w:rPr>
        <w:t>59.8</w:t>
      </w:r>
      <w:r w:rsidRPr="00410D9E">
        <w:rPr>
          <w:rFonts w:ascii="Arial" w:hAnsi="Arial" w:cs="Arial"/>
          <w:color w:val="000000"/>
          <w:sz w:val="21"/>
          <w:szCs w:val="21"/>
        </w:rPr>
        <w:t>。</w:t>
      </w:r>
    </w:p>
    <w:p w14:paraId="0C319109" w14:textId="77777777" w:rsidR="00410D9E" w:rsidRP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hint="eastAsia"/>
          <w:color w:val="000000"/>
          <w:sz w:val="21"/>
          <w:szCs w:val="21"/>
        </w:rPr>
        <w:t>全区城镇新增就业</w:t>
      </w:r>
      <w:r w:rsidRPr="00410D9E">
        <w:rPr>
          <w:rFonts w:ascii="Arial" w:hAnsi="Arial" w:cs="Arial"/>
          <w:color w:val="000000"/>
          <w:sz w:val="21"/>
          <w:szCs w:val="21"/>
        </w:rPr>
        <w:t>4908</w:t>
      </w:r>
      <w:r w:rsidRPr="00410D9E">
        <w:rPr>
          <w:rFonts w:ascii="Arial" w:hAnsi="Arial" w:cs="Arial"/>
          <w:color w:val="000000"/>
          <w:sz w:val="21"/>
          <w:szCs w:val="21"/>
        </w:rPr>
        <w:t>人，其中就业困难人员实现就业</w:t>
      </w:r>
      <w:r w:rsidRPr="00410D9E">
        <w:rPr>
          <w:rFonts w:ascii="Arial" w:hAnsi="Arial" w:cs="Arial"/>
          <w:color w:val="000000"/>
          <w:sz w:val="21"/>
          <w:szCs w:val="21"/>
        </w:rPr>
        <w:t>378</w:t>
      </w:r>
      <w:r w:rsidRPr="00410D9E">
        <w:rPr>
          <w:rFonts w:ascii="Arial" w:hAnsi="Arial" w:cs="Arial"/>
          <w:color w:val="000000"/>
          <w:sz w:val="21"/>
          <w:szCs w:val="21"/>
        </w:rPr>
        <w:t>人，城镇登记失业率</w:t>
      </w:r>
      <w:r w:rsidRPr="00410D9E">
        <w:rPr>
          <w:rFonts w:ascii="Arial" w:hAnsi="Arial" w:cs="Arial"/>
          <w:color w:val="000000"/>
          <w:sz w:val="21"/>
          <w:szCs w:val="21"/>
        </w:rPr>
        <w:t>0.67%</w:t>
      </w:r>
      <w:r w:rsidRPr="00410D9E">
        <w:rPr>
          <w:rFonts w:ascii="Arial" w:hAnsi="Arial" w:cs="Arial"/>
          <w:color w:val="000000"/>
          <w:sz w:val="21"/>
          <w:szCs w:val="21"/>
        </w:rPr>
        <w:t>。</w:t>
      </w:r>
    </w:p>
    <w:p w14:paraId="6495B64C" w14:textId="77777777" w:rsidR="00410D9E" w:rsidRP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hint="eastAsia"/>
          <w:color w:val="000000"/>
          <w:sz w:val="21"/>
          <w:szCs w:val="21"/>
        </w:rPr>
        <w:t>全年居民消费价格上涨</w:t>
      </w:r>
      <w:r w:rsidRPr="00410D9E">
        <w:rPr>
          <w:rFonts w:ascii="Arial" w:hAnsi="Arial" w:cs="Arial"/>
          <w:color w:val="000000"/>
          <w:sz w:val="21"/>
          <w:szCs w:val="21"/>
        </w:rPr>
        <w:t>2.5%</w:t>
      </w:r>
      <w:r w:rsidRPr="00410D9E">
        <w:rPr>
          <w:rFonts w:ascii="Arial" w:hAnsi="Arial" w:cs="Arial"/>
          <w:color w:val="000000"/>
          <w:sz w:val="21"/>
          <w:szCs w:val="21"/>
        </w:rPr>
        <w:t>。在消费八大项中，食品烟酒类价格上涨</w:t>
      </w:r>
      <w:r w:rsidRPr="00410D9E">
        <w:rPr>
          <w:rFonts w:ascii="Arial" w:hAnsi="Arial" w:cs="Arial"/>
          <w:color w:val="000000"/>
          <w:sz w:val="21"/>
          <w:szCs w:val="21"/>
        </w:rPr>
        <w:t>6.4%</w:t>
      </w:r>
      <w:r w:rsidRPr="00410D9E">
        <w:rPr>
          <w:rFonts w:ascii="Arial" w:hAnsi="Arial" w:cs="Arial"/>
          <w:color w:val="000000"/>
          <w:sz w:val="21"/>
          <w:szCs w:val="21"/>
        </w:rPr>
        <w:t>，衣着类上涨</w:t>
      </w:r>
      <w:r w:rsidRPr="00410D9E">
        <w:rPr>
          <w:rFonts w:ascii="Arial" w:hAnsi="Arial" w:cs="Arial"/>
          <w:color w:val="000000"/>
          <w:sz w:val="21"/>
          <w:szCs w:val="21"/>
        </w:rPr>
        <w:t>1.8%</w:t>
      </w:r>
      <w:r w:rsidRPr="00410D9E">
        <w:rPr>
          <w:rFonts w:ascii="Arial" w:hAnsi="Arial" w:cs="Arial"/>
          <w:color w:val="000000"/>
          <w:sz w:val="21"/>
          <w:szCs w:val="21"/>
        </w:rPr>
        <w:t>，居住类上涨</w:t>
      </w:r>
      <w:r w:rsidRPr="00410D9E">
        <w:rPr>
          <w:rFonts w:ascii="Arial" w:hAnsi="Arial" w:cs="Arial"/>
          <w:color w:val="000000"/>
          <w:sz w:val="21"/>
          <w:szCs w:val="21"/>
        </w:rPr>
        <w:t>2.7%</w:t>
      </w:r>
      <w:r w:rsidRPr="00410D9E">
        <w:rPr>
          <w:rFonts w:ascii="Arial" w:hAnsi="Arial" w:cs="Arial"/>
          <w:color w:val="000000"/>
          <w:sz w:val="21"/>
          <w:szCs w:val="21"/>
        </w:rPr>
        <w:t>，生活用品及服务类上涨</w:t>
      </w:r>
      <w:r w:rsidRPr="00410D9E">
        <w:rPr>
          <w:rFonts w:ascii="Arial" w:hAnsi="Arial" w:cs="Arial"/>
          <w:color w:val="000000"/>
          <w:sz w:val="21"/>
          <w:szCs w:val="21"/>
        </w:rPr>
        <w:t>3.0%</w:t>
      </w:r>
      <w:r w:rsidRPr="00410D9E">
        <w:rPr>
          <w:rFonts w:ascii="Arial" w:hAnsi="Arial" w:cs="Arial"/>
          <w:color w:val="000000"/>
          <w:sz w:val="21"/>
          <w:szCs w:val="21"/>
        </w:rPr>
        <w:t>，交通和通信类下降</w:t>
      </w:r>
      <w:r w:rsidRPr="00410D9E">
        <w:rPr>
          <w:rFonts w:ascii="Arial" w:hAnsi="Arial" w:cs="Arial"/>
          <w:color w:val="000000"/>
          <w:sz w:val="21"/>
          <w:szCs w:val="21"/>
        </w:rPr>
        <w:t>3.4%</w:t>
      </w:r>
      <w:r w:rsidRPr="00410D9E">
        <w:rPr>
          <w:rFonts w:ascii="Arial" w:hAnsi="Arial" w:cs="Arial"/>
          <w:color w:val="000000"/>
          <w:sz w:val="21"/>
          <w:szCs w:val="21"/>
        </w:rPr>
        <w:t>，教育文化和娱乐类上涨</w:t>
      </w:r>
      <w:r w:rsidRPr="00410D9E">
        <w:rPr>
          <w:rFonts w:ascii="Arial" w:hAnsi="Arial" w:cs="Arial"/>
          <w:color w:val="000000"/>
          <w:sz w:val="21"/>
          <w:szCs w:val="21"/>
        </w:rPr>
        <w:t>1.2%</w:t>
      </w:r>
      <w:r w:rsidRPr="00410D9E">
        <w:rPr>
          <w:rFonts w:ascii="Arial" w:hAnsi="Arial" w:cs="Arial"/>
          <w:color w:val="000000"/>
          <w:sz w:val="21"/>
          <w:szCs w:val="21"/>
        </w:rPr>
        <w:t>，医疗保健类上涨</w:t>
      </w:r>
      <w:r w:rsidRPr="00410D9E">
        <w:rPr>
          <w:rFonts w:ascii="Arial" w:hAnsi="Arial" w:cs="Arial"/>
          <w:color w:val="000000"/>
          <w:sz w:val="21"/>
          <w:szCs w:val="21"/>
        </w:rPr>
        <w:t>0.6%</w:t>
      </w:r>
      <w:r w:rsidRPr="00410D9E">
        <w:rPr>
          <w:rFonts w:ascii="Arial" w:hAnsi="Arial" w:cs="Arial"/>
          <w:color w:val="000000"/>
          <w:sz w:val="21"/>
          <w:szCs w:val="21"/>
        </w:rPr>
        <w:t>，其他用品和服务类上涨</w:t>
      </w:r>
      <w:r w:rsidRPr="00410D9E">
        <w:rPr>
          <w:rFonts w:ascii="Arial" w:hAnsi="Arial" w:cs="Arial"/>
          <w:color w:val="000000"/>
          <w:sz w:val="21"/>
          <w:szCs w:val="21"/>
        </w:rPr>
        <w:t>3.0%</w:t>
      </w:r>
      <w:r w:rsidRPr="00410D9E">
        <w:rPr>
          <w:rFonts w:ascii="Arial" w:hAnsi="Arial" w:cs="Arial"/>
          <w:color w:val="000000"/>
          <w:sz w:val="21"/>
          <w:szCs w:val="21"/>
        </w:rPr>
        <w:t>。全年工业生产者出厂价格上涨</w:t>
      </w:r>
      <w:r w:rsidRPr="00410D9E">
        <w:rPr>
          <w:rFonts w:ascii="Arial" w:hAnsi="Arial" w:cs="Arial"/>
          <w:color w:val="000000"/>
          <w:sz w:val="21"/>
          <w:szCs w:val="21"/>
        </w:rPr>
        <w:t>0.1%</w:t>
      </w:r>
      <w:r w:rsidRPr="00410D9E">
        <w:rPr>
          <w:rFonts w:ascii="Arial" w:hAnsi="Arial" w:cs="Arial"/>
          <w:color w:val="000000"/>
          <w:sz w:val="21"/>
          <w:szCs w:val="21"/>
        </w:rPr>
        <w:t>，工业生产者购进价格下降</w:t>
      </w:r>
      <w:r w:rsidRPr="00410D9E">
        <w:rPr>
          <w:rFonts w:ascii="Arial" w:hAnsi="Arial" w:cs="Arial"/>
          <w:color w:val="000000"/>
          <w:sz w:val="21"/>
          <w:szCs w:val="21"/>
        </w:rPr>
        <w:t>2.1%</w:t>
      </w:r>
      <w:r w:rsidRPr="00410D9E">
        <w:rPr>
          <w:rFonts w:ascii="Arial" w:hAnsi="Arial" w:cs="Arial"/>
          <w:color w:val="000000"/>
          <w:sz w:val="21"/>
          <w:szCs w:val="21"/>
        </w:rPr>
        <w:t>。</w:t>
      </w:r>
    </w:p>
    <w:p w14:paraId="30216C17" w14:textId="4839489C" w:rsidR="00410D9E" w:rsidRP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w:t>
      </w:r>
      <w:r w:rsidRPr="00410D9E">
        <w:rPr>
          <w:rFonts w:ascii="Arial" w:hAnsi="Arial" w:cs="Arial" w:hint="eastAsia"/>
          <w:color w:val="000000"/>
          <w:sz w:val="21"/>
          <w:szCs w:val="21"/>
        </w:rPr>
        <w:t>年末，实有市场主体</w:t>
      </w:r>
      <w:r w:rsidRPr="00410D9E">
        <w:rPr>
          <w:rFonts w:ascii="Arial" w:hAnsi="Arial" w:cs="Arial"/>
          <w:color w:val="000000"/>
          <w:sz w:val="21"/>
          <w:szCs w:val="21"/>
        </w:rPr>
        <w:t>64575</w:t>
      </w:r>
      <w:r w:rsidRPr="00410D9E">
        <w:rPr>
          <w:rFonts w:ascii="Arial" w:hAnsi="Arial" w:cs="Arial"/>
          <w:color w:val="000000"/>
          <w:sz w:val="21"/>
          <w:szCs w:val="21"/>
        </w:rPr>
        <w:t>户，增长</w:t>
      </w:r>
      <w:r w:rsidRPr="00410D9E">
        <w:rPr>
          <w:rFonts w:ascii="Arial" w:hAnsi="Arial" w:cs="Arial"/>
          <w:color w:val="000000"/>
          <w:sz w:val="21"/>
          <w:szCs w:val="21"/>
        </w:rPr>
        <w:t>13.15%</w:t>
      </w:r>
      <w:r w:rsidRPr="00410D9E">
        <w:rPr>
          <w:rFonts w:ascii="Arial" w:hAnsi="Arial" w:cs="Arial"/>
          <w:color w:val="000000"/>
          <w:sz w:val="21"/>
          <w:szCs w:val="21"/>
        </w:rPr>
        <w:t>，其中新登记市场主体</w:t>
      </w:r>
      <w:r w:rsidRPr="00410D9E">
        <w:rPr>
          <w:rFonts w:ascii="Arial" w:hAnsi="Arial" w:cs="Arial"/>
          <w:color w:val="000000"/>
          <w:sz w:val="21"/>
          <w:szCs w:val="21"/>
        </w:rPr>
        <w:t>12074</w:t>
      </w:r>
      <w:r w:rsidRPr="00410D9E">
        <w:rPr>
          <w:rFonts w:ascii="Arial" w:hAnsi="Arial" w:cs="Arial"/>
          <w:color w:val="000000"/>
          <w:sz w:val="21"/>
          <w:szCs w:val="21"/>
        </w:rPr>
        <w:t>户，增长</w:t>
      </w:r>
      <w:r w:rsidRPr="00410D9E">
        <w:rPr>
          <w:rFonts w:ascii="Arial" w:hAnsi="Arial" w:cs="Arial"/>
          <w:color w:val="000000"/>
          <w:sz w:val="21"/>
          <w:szCs w:val="21"/>
        </w:rPr>
        <w:t>26.87%</w:t>
      </w:r>
      <w:r w:rsidRPr="00410D9E">
        <w:rPr>
          <w:rFonts w:ascii="Arial" w:hAnsi="Arial" w:cs="Arial"/>
          <w:color w:val="000000"/>
          <w:sz w:val="21"/>
          <w:szCs w:val="21"/>
        </w:rPr>
        <w:t>。实有注册资本</w:t>
      </w:r>
      <w:r w:rsidRPr="00410D9E">
        <w:rPr>
          <w:rFonts w:ascii="Arial" w:hAnsi="Arial" w:cs="Arial"/>
          <w:color w:val="000000"/>
          <w:sz w:val="21"/>
          <w:szCs w:val="21"/>
        </w:rPr>
        <w:t>784.83</w:t>
      </w:r>
      <w:r w:rsidRPr="00410D9E">
        <w:rPr>
          <w:rFonts w:ascii="Arial" w:hAnsi="Arial" w:cs="Arial"/>
          <w:color w:val="000000"/>
          <w:sz w:val="21"/>
          <w:szCs w:val="21"/>
        </w:rPr>
        <w:t>亿元，增长</w:t>
      </w:r>
      <w:r w:rsidRPr="00410D9E">
        <w:rPr>
          <w:rFonts w:ascii="Arial" w:hAnsi="Arial" w:cs="Arial"/>
          <w:color w:val="000000"/>
          <w:sz w:val="21"/>
          <w:szCs w:val="21"/>
        </w:rPr>
        <w:t>14.79%</w:t>
      </w:r>
      <w:r w:rsidRPr="00410D9E">
        <w:rPr>
          <w:rFonts w:ascii="Arial" w:hAnsi="Arial" w:cs="Arial"/>
          <w:color w:val="000000"/>
          <w:sz w:val="21"/>
          <w:szCs w:val="21"/>
        </w:rPr>
        <w:t>，其中新登记注册资本</w:t>
      </w:r>
      <w:r w:rsidRPr="00410D9E">
        <w:rPr>
          <w:rFonts w:ascii="Arial" w:hAnsi="Arial" w:cs="Arial"/>
          <w:color w:val="000000"/>
          <w:sz w:val="21"/>
          <w:szCs w:val="21"/>
        </w:rPr>
        <w:t>97.72</w:t>
      </w:r>
      <w:r w:rsidRPr="00410D9E">
        <w:rPr>
          <w:rFonts w:ascii="Arial" w:hAnsi="Arial" w:cs="Arial"/>
          <w:color w:val="000000"/>
          <w:sz w:val="21"/>
          <w:szCs w:val="21"/>
        </w:rPr>
        <w:t>亿元，下降</w:t>
      </w:r>
      <w:r w:rsidRPr="00410D9E">
        <w:rPr>
          <w:rFonts w:ascii="Arial" w:hAnsi="Arial" w:cs="Arial"/>
          <w:color w:val="000000"/>
          <w:sz w:val="21"/>
          <w:szCs w:val="21"/>
        </w:rPr>
        <w:t>5.89%</w:t>
      </w:r>
      <w:r w:rsidRPr="00410D9E">
        <w:rPr>
          <w:rFonts w:ascii="Arial" w:hAnsi="Arial" w:cs="Arial"/>
          <w:color w:val="000000"/>
          <w:sz w:val="21"/>
          <w:szCs w:val="21"/>
        </w:rPr>
        <w:t>。</w:t>
      </w:r>
    </w:p>
    <w:p w14:paraId="4ED049D2" w14:textId="44033CCE" w:rsidR="00410D9E" w:rsidRP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hint="eastAsia"/>
          <w:color w:val="000000"/>
          <w:sz w:val="21"/>
          <w:szCs w:val="21"/>
        </w:rPr>
        <w:t>【对外经济】</w:t>
      </w:r>
      <w:r w:rsidRPr="00410D9E">
        <w:rPr>
          <w:rFonts w:ascii="Arial" w:hAnsi="Arial" w:cs="Arial"/>
          <w:color w:val="000000"/>
          <w:sz w:val="21"/>
          <w:szCs w:val="21"/>
        </w:rPr>
        <w:t>2019</w:t>
      </w:r>
      <w:r w:rsidRPr="00410D9E">
        <w:rPr>
          <w:rFonts w:ascii="Arial" w:hAnsi="Arial" w:cs="Arial"/>
          <w:color w:val="000000"/>
          <w:sz w:val="21"/>
          <w:szCs w:val="21"/>
        </w:rPr>
        <w:t>年，全区对外贸易进出口总额</w:t>
      </w:r>
      <w:r w:rsidRPr="00410D9E">
        <w:rPr>
          <w:rFonts w:ascii="Arial" w:hAnsi="Arial" w:cs="Arial"/>
          <w:color w:val="000000"/>
          <w:sz w:val="21"/>
          <w:szCs w:val="21"/>
        </w:rPr>
        <w:t>215.7</w:t>
      </w:r>
      <w:r w:rsidRPr="00410D9E">
        <w:rPr>
          <w:rFonts w:ascii="Arial" w:hAnsi="Arial" w:cs="Arial"/>
          <w:color w:val="000000"/>
          <w:sz w:val="21"/>
          <w:szCs w:val="21"/>
        </w:rPr>
        <w:t>亿元，下降</w:t>
      </w:r>
      <w:r w:rsidRPr="00410D9E">
        <w:rPr>
          <w:rFonts w:ascii="Arial" w:hAnsi="Arial" w:cs="Arial"/>
          <w:color w:val="000000"/>
          <w:sz w:val="21"/>
          <w:szCs w:val="21"/>
        </w:rPr>
        <w:t>27.3%</w:t>
      </w:r>
      <w:r w:rsidRPr="00410D9E">
        <w:rPr>
          <w:rFonts w:ascii="Arial" w:hAnsi="Arial" w:cs="Arial"/>
          <w:color w:val="000000"/>
          <w:sz w:val="21"/>
          <w:szCs w:val="21"/>
        </w:rPr>
        <w:t>。其中，出口</w:t>
      </w:r>
      <w:r w:rsidRPr="00410D9E">
        <w:rPr>
          <w:rFonts w:ascii="Arial" w:hAnsi="Arial" w:cs="Arial"/>
          <w:color w:val="000000"/>
          <w:sz w:val="21"/>
          <w:szCs w:val="21"/>
        </w:rPr>
        <w:t>157.5</w:t>
      </w:r>
      <w:r w:rsidRPr="00410D9E">
        <w:rPr>
          <w:rFonts w:ascii="Arial" w:hAnsi="Arial" w:cs="Arial"/>
          <w:color w:val="000000"/>
          <w:sz w:val="21"/>
          <w:szCs w:val="21"/>
        </w:rPr>
        <w:t>亿元，下降</w:t>
      </w:r>
      <w:r w:rsidRPr="00410D9E">
        <w:rPr>
          <w:rFonts w:ascii="Arial" w:hAnsi="Arial" w:cs="Arial"/>
          <w:color w:val="000000"/>
          <w:sz w:val="21"/>
          <w:szCs w:val="21"/>
        </w:rPr>
        <w:t>22.3%</w:t>
      </w:r>
      <w:r w:rsidRPr="00410D9E">
        <w:rPr>
          <w:rFonts w:ascii="Arial" w:hAnsi="Arial" w:cs="Arial"/>
          <w:color w:val="000000"/>
          <w:sz w:val="21"/>
          <w:szCs w:val="21"/>
        </w:rPr>
        <w:t>；进口</w:t>
      </w:r>
      <w:r w:rsidRPr="00410D9E">
        <w:rPr>
          <w:rFonts w:ascii="Arial" w:hAnsi="Arial" w:cs="Arial"/>
          <w:color w:val="000000"/>
          <w:sz w:val="21"/>
          <w:szCs w:val="21"/>
        </w:rPr>
        <w:t>58.2</w:t>
      </w:r>
      <w:r w:rsidRPr="00410D9E">
        <w:rPr>
          <w:rFonts w:ascii="Arial" w:hAnsi="Arial" w:cs="Arial"/>
          <w:color w:val="000000"/>
          <w:sz w:val="21"/>
          <w:szCs w:val="21"/>
        </w:rPr>
        <w:t>亿元，下降</w:t>
      </w:r>
      <w:r w:rsidRPr="00410D9E">
        <w:rPr>
          <w:rFonts w:ascii="Arial" w:hAnsi="Arial" w:cs="Arial"/>
          <w:color w:val="000000"/>
          <w:sz w:val="21"/>
          <w:szCs w:val="21"/>
        </w:rPr>
        <w:t>38.1%</w:t>
      </w:r>
      <w:r w:rsidRPr="00410D9E">
        <w:rPr>
          <w:rFonts w:ascii="Arial" w:hAnsi="Arial" w:cs="Arial"/>
          <w:color w:val="000000"/>
          <w:sz w:val="21"/>
          <w:szCs w:val="21"/>
        </w:rPr>
        <w:t>。从企业性质看，外商投资企业进出口</w:t>
      </w:r>
      <w:r w:rsidRPr="00410D9E">
        <w:rPr>
          <w:rFonts w:ascii="Arial" w:hAnsi="Arial" w:cs="Arial"/>
          <w:color w:val="000000"/>
          <w:sz w:val="21"/>
          <w:szCs w:val="21"/>
        </w:rPr>
        <w:t>24.5</w:t>
      </w:r>
      <w:r w:rsidRPr="00410D9E">
        <w:rPr>
          <w:rFonts w:ascii="Arial" w:hAnsi="Arial" w:cs="Arial"/>
          <w:color w:val="000000"/>
          <w:sz w:val="21"/>
          <w:szCs w:val="21"/>
        </w:rPr>
        <w:t>亿元，下降</w:t>
      </w:r>
      <w:r w:rsidRPr="00410D9E">
        <w:rPr>
          <w:rFonts w:ascii="Arial" w:hAnsi="Arial" w:cs="Arial"/>
          <w:color w:val="000000"/>
          <w:sz w:val="21"/>
          <w:szCs w:val="21"/>
        </w:rPr>
        <w:t>14.1%</w:t>
      </w:r>
      <w:r w:rsidRPr="00410D9E">
        <w:rPr>
          <w:rFonts w:ascii="Arial" w:hAnsi="Arial" w:cs="Arial"/>
          <w:color w:val="000000"/>
          <w:sz w:val="21"/>
          <w:szCs w:val="21"/>
        </w:rPr>
        <w:t>，占全区进出口的</w:t>
      </w:r>
      <w:r w:rsidRPr="00410D9E">
        <w:rPr>
          <w:rFonts w:ascii="Arial" w:hAnsi="Arial" w:cs="Arial"/>
          <w:color w:val="000000"/>
          <w:sz w:val="21"/>
          <w:szCs w:val="21"/>
        </w:rPr>
        <w:t>11.4%</w:t>
      </w:r>
      <w:r w:rsidRPr="00410D9E">
        <w:rPr>
          <w:rFonts w:ascii="Arial" w:hAnsi="Arial" w:cs="Arial"/>
          <w:color w:val="000000"/>
          <w:sz w:val="21"/>
          <w:szCs w:val="21"/>
        </w:rPr>
        <w:t>；私营企业进出口</w:t>
      </w:r>
      <w:r w:rsidRPr="00410D9E">
        <w:rPr>
          <w:rFonts w:ascii="Arial" w:hAnsi="Arial" w:cs="Arial"/>
          <w:color w:val="000000"/>
          <w:sz w:val="21"/>
          <w:szCs w:val="21"/>
        </w:rPr>
        <w:t>101.6</w:t>
      </w:r>
      <w:r w:rsidRPr="00410D9E">
        <w:rPr>
          <w:rFonts w:ascii="Arial" w:hAnsi="Arial" w:cs="Arial"/>
          <w:color w:val="000000"/>
          <w:sz w:val="21"/>
          <w:szCs w:val="21"/>
        </w:rPr>
        <w:t>亿元，下降</w:t>
      </w:r>
      <w:r w:rsidRPr="00410D9E">
        <w:rPr>
          <w:rFonts w:ascii="Arial" w:hAnsi="Arial" w:cs="Arial"/>
          <w:color w:val="000000"/>
          <w:sz w:val="21"/>
          <w:szCs w:val="21"/>
        </w:rPr>
        <w:t>31.2%</w:t>
      </w:r>
      <w:r w:rsidRPr="00410D9E">
        <w:rPr>
          <w:rFonts w:ascii="Arial" w:hAnsi="Arial" w:cs="Arial"/>
          <w:color w:val="000000"/>
          <w:sz w:val="21"/>
          <w:szCs w:val="21"/>
        </w:rPr>
        <w:t>，占全区进出口的</w:t>
      </w:r>
      <w:r w:rsidRPr="00410D9E">
        <w:rPr>
          <w:rFonts w:ascii="Arial" w:hAnsi="Arial" w:cs="Arial"/>
          <w:color w:val="000000"/>
          <w:sz w:val="21"/>
          <w:szCs w:val="21"/>
        </w:rPr>
        <w:t>47.1%</w:t>
      </w:r>
      <w:r w:rsidRPr="00410D9E">
        <w:rPr>
          <w:rFonts w:ascii="Arial" w:hAnsi="Arial" w:cs="Arial"/>
          <w:color w:val="000000"/>
          <w:sz w:val="21"/>
          <w:szCs w:val="21"/>
        </w:rPr>
        <w:t>。从贸易方式看，一般贸易进出口</w:t>
      </w:r>
      <w:r w:rsidRPr="00410D9E">
        <w:rPr>
          <w:rFonts w:ascii="Arial" w:hAnsi="Arial" w:cs="Arial"/>
          <w:color w:val="000000"/>
          <w:sz w:val="21"/>
          <w:szCs w:val="21"/>
        </w:rPr>
        <w:t>161.5</w:t>
      </w:r>
      <w:r w:rsidRPr="00410D9E">
        <w:rPr>
          <w:rFonts w:ascii="Arial" w:hAnsi="Arial" w:cs="Arial"/>
          <w:color w:val="000000"/>
          <w:sz w:val="21"/>
          <w:szCs w:val="21"/>
        </w:rPr>
        <w:t>亿元，下降</w:t>
      </w:r>
      <w:r w:rsidRPr="00410D9E">
        <w:rPr>
          <w:rFonts w:ascii="Arial" w:hAnsi="Arial" w:cs="Arial"/>
          <w:color w:val="000000"/>
          <w:sz w:val="21"/>
          <w:szCs w:val="21"/>
        </w:rPr>
        <w:t>33.3%</w:t>
      </w:r>
      <w:r w:rsidRPr="00410D9E">
        <w:rPr>
          <w:rFonts w:ascii="Arial" w:hAnsi="Arial" w:cs="Arial"/>
          <w:color w:val="000000"/>
          <w:sz w:val="21"/>
          <w:szCs w:val="21"/>
        </w:rPr>
        <w:t>，占全区的</w:t>
      </w:r>
      <w:r w:rsidRPr="00410D9E">
        <w:rPr>
          <w:rFonts w:ascii="Arial" w:hAnsi="Arial" w:cs="Arial"/>
          <w:color w:val="000000"/>
          <w:sz w:val="21"/>
          <w:szCs w:val="21"/>
        </w:rPr>
        <w:t>74.9%</w:t>
      </w:r>
      <w:r w:rsidRPr="00410D9E">
        <w:rPr>
          <w:rFonts w:ascii="Arial" w:hAnsi="Arial" w:cs="Arial"/>
          <w:color w:val="000000"/>
          <w:sz w:val="21"/>
          <w:szCs w:val="21"/>
        </w:rPr>
        <w:t>；加工贸易进出口</w:t>
      </w:r>
      <w:r w:rsidRPr="00410D9E">
        <w:rPr>
          <w:rFonts w:ascii="Arial" w:hAnsi="Arial" w:cs="Arial"/>
          <w:color w:val="000000"/>
          <w:sz w:val="21"/>
          <w:szCs w:val="21"/>
        </w:rPr>
        <w:t>52.8</w:t>
      </w:r>
      <w:r w:rsidRPr="00410D9E">
        <w:rPr>
          <w:rFonts w:ascii="Arial" w:hAnsi="Arial" w:cs="Arial"/>
          <w:color w:val="000000"/>
          <w:sz w:val="21"/>
          <w:szCs w:val="21"/>
        </w:rPr>
        <w:t>亿元，增长</w:t>
      </w:r>
      <w:r w:rsidRPr="00410D9E">
        <w:rPr>
          <w:rFonts w:ascii="Arial" w:hAnsi="Arial" w:cs="Arial"/>
          <w:color w:val="000000"/>
          <w:sz w:val="21"/>
          <w:szCs w:val="21"/>
        </w:rPr>
        <w:t>1.4%</w:t>
      </w:r>
      <w:r w:rsidRPr="00410D9E">
        <w:rPr>
          <w:rFonts w:ascii="Arial" w:hAnsi="Arial" w:cs="Arial"/>
          <w:color w:val="000000"/>
          <w:sz w:val="21"/>
          <w:szCs w:val="21"/>
        </w:rPr>
        <w:t>，占全区的</w:t>
      </w:r>
      <w:r w:rsidRPr="00410D9E">
        <w:rPr>
          <w:rFonts w:ascii="Arial" w:hAnsi="Arial" w:cs="Arial"/>
          <w:color w:val="000000"/>
          <w:sz w:val="21"/>
          <w:szCs w:val="21"/>
        </w:rPr>
        <w:t>24.5%</w:t>
      </w:r>
      <w:r w:rsidRPr="00410D9E">
        <w:rPr>
          <w:rFonts w:ascii="Arial" w:hAnsi="Arial" w:cs="Arial"/>
          <w:color w:val="000000"/>
          <w:sz w:val="21"/>
          <w:szCs w:val="21"/>
        </w:rPr>
        <w:t>；其他贸易进出口</w:t>
      </w:r>
      <w:r w:rsidRPr="00410D9E">
        <w:rPr>
          <w:rFonts w:ascii="Arial" w:hAnsi="Arial" w:cs="Arial"/>
          <w:color w:val="000000"/>
          <w:sz w:val="21"/>
          <w:szCs w:val="21"/>
        </w:rPr>
        <w:t>1.3</w:t>
      </w:r>
      <w:r w:rsidRPr="00410D9E">
        <w:rPr>
          <w:rFonts w:ascii="Arial" w:hAnsi="Arial" w:cs="Arial"/>
          <w:color w:val="000000"/>
          <w:sz w:val="21"/>
          <w:szCs w:val="21"/>
        </w:rPr>
        <w:t>亿元，下降</w:t>
      </w:r>
      <w:r w:rsidRPr="00410D9E">
        <w:rPr>
          <w:rFonts w:ascii="Arial" w:hAnsi="Arial" w:cs="Arial"/>
          <w:color w:val="000000"/>
          <w:sz w:val="21"/>
          <w:szCs w:val="21"/>
        </w:rPr>
        <w:t>26.8%</w:t>
      </w:r>
      <w:r w:rsidRPr="00410D9E">
        <w:rPr>
          <w:rFonts w:ascii="Arial" w:hAnsi="Arial" w:cs="Arial"/>
          <w:color w:val="000000"/>
          <w:sz w:val="21"/>
          <w:szCs w:val="21"/>
        </w:rPr>
        <w:t>，占全区的</w:t>
      </w:r>
      <w:r w:rsidRPr="00410D9E">
        <w:rPr>
          <w:rFonts w:ascii="Arial" w:hAnsi="Arial" w:cs="Arial"/>
          <w:color w:val="000000"/>
          <w:sz w:val="21"/>
          <w:szCs w:val="21"/>
        </w:rPr>
        <w:t>0.6%</w:t>
      </w:r>
      <w:r w:rsidRPr="00410D9E">
        <w:rPr>
          <w:rFonts w:ascii="Arial" w:hAnsi="Arial" w:cs="Arial"/>
          <w:color w:val="000000"/>
          <w:sz w:val="21"/>
          <w:szCs w:val="21"/>
        </w:rPr>
        <w:t>。从主要市场看，全区企业与</w:t>
      </w:r>
      <w:r w:rsidRPr="00410D9E">
        <w:rPr>
          <w:rFonts w:ascii="Arial" w:hAnsi="Arial" w:cs="Arial"/>
          <w:color w:val="000000"/>
          <w:sz w:val="21"/>
          <w:szCs w:val="21"/>
        </w:rPr>
        <w:t>188</w:t>
      </w:r>
      <w:r w:rsidRPr="00410D9E">
        <w:rPr>
          <w:rFonts w:ascii="Arial" w:hAnsi="Arial" w:cs="Arial"/>
          <w:color w:val="000000"/>
          <w:sz w:val="21"/>
          <w:szCs w:val="21"/>
        </w:rPr>
        <w:t>个国家和地区有贸易往来。其中，对韩国出口</w:t>
      </w:r>
      <w:r w:rsidRPr="00410D9E">
        <w:rPr>
          <w:rFonts w:ascii="Arial" w:hAnsi="Arial" w:cs="Arial"/>
          <w:color w:val="000000"/>
          <w:sz w:val="21"/>
          <w:szCs w:val="21"/>
        </w:rPr>
        <w:t>29</w:t>
      </w:r>
      <w:r w:rsidRPr="00410D9E">
        <w:rPr>
          <w:rFonts w:ascii="Arial" w:hAnsi="Arial" w:cs="Arial"/>
          <w:color w:val="000000"/>
          <w:sz w:val="21"/>
          <w:szCs w:val="21"/>
        </w:rPr>
        <w:t>亿元，占全区出口的</w:t>
      </w:r>
      <w:r w:rsidRPr="00410D9E">
        <w:rPr>
          <w:rFonts w:ascii="Arial" w:hAnsi="Arial" w:cs="Arial"/>
          <w:color w:val="000000"/>
          <w:sz w:val="21"/>
          <w:szCs w:val="21"/>
        </w:rPr>
        <w:t>18.4%</w:t>
      </w:r>
      <w:r w:rsidRPr="00410D9E">
        <w:rPr>
          <w:rFonts w:ascii="Arial" w:hAnsi="Arial" w:cs="Arial"/>
          <w:color w:val="000000"/>
          <w:sz w:val="21"/>
          <w:szCs w:val="21"/>
        </w:rPr>
        <w:t>；对欧盟出口</w:t>
      </w:r>
      <w:r w:rsidRPr="00410D9E">
        <w:rPr>
          <w:rFonts w:ascii="Arial" w:hAnsi="Arial" w:cs="Arial"/>
          <w:color w:val="000000"/>
          <w:sz w:val="21"/>
          <w:szCs w:val="21"/>
        </w:rPr>
        <w:t>28.3</w:t>
      </w:r>
      <w:r w:rsidRPr="00410D9E">
        <w:rPr>
          <w:rFonts w:ascii="Arial" w:hAnsi="Arial" w:cs="Arial"/>
          <w:color w:val="000000"/>
          <w:sz w:val="21"/>
          <w:szCs w:val="21"/>
        </w:rPr>
        <w:t>亿元，占全区出口的</w:t>
      </w:r>
      <w:r w:rsidRPr="00410D9E">
        <w:rPr>
          <w:rFonts w:ascii="Arial" w:hAnsi="Arial" w:cs="Arial"/>
          <w:color w:val="000000"/>
          <w:sz w:val="21"/>
          <w:szCs w:val="21"/>
        </w:rPr>
        <w:t>17.9%</w:t>
      </w:r>
      <w:r w:rsidRPr="00410D9E">
        <w:rPr>
          <w:rFonts w:ascii="Arial" w:hAnsi="Arial" w:cs="Arial"/>
          <w:color w:val="000000"/>
          <w:sz w:val="21"/>
          <w:szCs w:val="21"/>
        </w:rPr>
        <w:t>；对日本出口</w:t>
      </w:r>
      <w:r w:rsidRPr="00410D9E">
        <w:rPr>
          <w:rFonts w:ascii="Arial" w:hAnsi="Arial" w:cs="Arial"/>
          <w:color w:val="000000"/>
          <w:sz w:val="21"/>
          <w:szCs w:val="21"/>
        </w:rPr>
        <w:t>27.3</w:t>
      </w:r>
      <w:r w:rsidRPr="00410D9E">
        <w:rPr>
          <w:rFonts w:ascii="Arial" w:hAnsi="Arial" w:cs="Arial"/>
          <w:color w:val="000000"/>
          <w:sz w:val="21"/>
          <w:szCs w:val="21"/>
        </w:rPr>
        <w:t>亿元，占全区出口的</w:t>
      </w:r>
      <w:r w:rsidRPr="00410D9E">
        <w:rPr>
          <w:rFonts w:ascii="Arial" w:hAnsi="Arial" w:cs="Arial"/>
          <w:color w:val="000000"/>
          <w:sz w:val="21"/>
          <w:szCs w:val="21"/>
        </w:rPr>
        <w:t>17.3%</w:t>
      </w:r>
      <w:r w:rsidRPr="00410D9E">
        <w:rPr>
          <w:rFonts w:ascii="Arial" w:hAnsi="Arial" w:cs="Arial"/>
          <w:color w:val="000000"/>
          <w:sz w:val="21"/>
          <w:szCs w:val="21"/>
        </w:rPr>
        <w:t>；对美国出口</w:t>
      </w:r>
      <w:r w:rsidRPr="00410D9E">
        <w:rPr>
          <w:rFonts w:ascii="Arial" w:hAnsi="Arial" w:cs="Arial"/>
          <w:color w:val="000000"/>
          <w:sz w:val="21"/>
          <w:szCs w:val="21"/>
        </w:rPr>
        <w:t>20.6</w:t>
      </w:r>
      <w:r w:rsidRPr="00410D9E">
        <w:rPr>
          <w:rFonts w:ascii="Arial" w:hAnsi="Arial" w:cs="Arial"/>
          <w:color w:val="000000"/>
          <w:sz w:val="21"/>
          <w:szCs w:val="21"/>
        </w:rPr>
        <w:t>亿元，占全区出口的</w:t>
      </w:r>
      <w:r w:rsidRPr="00410D9E">
        <w:rPr>
          <w:rFonts w:ascii="Arial" w:hAnsi="Arial" w:cs="Arial"/>
          <w:color w:val="000000"/>
          <w:sz w:val="21"/>
          <w:szCs w:val="21"/>
        </w:rPr>
        <w:t>13.1%</w:t>
      </w:r>
      <w:r w:rsidRPr="00410D9E">
        <w:rPr>
          <w:rFonts w:ascii="Arial" w:hAnsi="Arial" w:cs="Arial"/>
          <w:color w:val="000000"/>
          <w:sz w:val="21"/>
          <w:szCs w:val="21"/>
        </w:rPr>
        <w:t>。从出口商品看，纺织服装出口</w:t>
      </w:r>
      <w:r w:rsidRPr="00410D9E">
        <w:rPr>
          <w:rFonts w:ascii="Arial" w:hAnsi="Arial" w:cs="Arial"/>
          <w:color w:val="000000"/>
          <w:sz w:val="21"/>
          <w:szCs w:val="21"/>
        </w:rPr>
        <w:t>67.8</w:t>
      </w:r>
      <w:r w:rsidRPr="00410D9E">
        <w:rPr>
          <w:rFonts w:ascii="Arial" w:hAnsi="Arial" w:cs="Arial"/>
          <w:color w:val="000000"/>
          <w:sz w:val="21"/>
          <w:szCs w:val="21"/>
        </w:rPr>
        <w:t>亿元，下降</w:t>
      </w:r>
      <w:r w:rsidRPr="00410D9E">
        <w:rPr>
          <w:rFonts w:ascii="Arial" w:hAnsi="Arial" w:cs="Arial"/>
          <w:color w:val="000000"/>
          <w:sz w:val="21"/>
          <w:szCs w:val="21"/>
        </w:rPr>
        <w:t>25.2%</w:t>
      </w:r>
      <w:r w:rsidRPr="00410D9E">
        <w:rPr>
          <w:rFonts w:ascii="Arial" w:hAnsi="Arial" w:cs="Arial"/>
          <w:color w:val="000000"/>
          <w:sz w:val="21"/>
          <w:szCs w:val="21"/>
        </w:rPr>
        <w:t>，占全区出口的</w:t>
      </w:r>
      <w:r w:rsidRPr="00410D9E">
        <w:rPr>
          <w:rFonts w:ascii="Arial" w:hAnsi="Arial" w:cs="Arial"/>
          <w:color w:val="000000"/>
          <w:sz w:val="21"/>
          <w:szCs w:val="21"/>
        </w:rPr>
        <w:t>43.1%</w:t>
      </w:r>
      <w:r w:rsidRPr="00410D9E">
        <w:rPr>
          <w:rFonts w:ascii="Arial" w:hAnsi="Arial" w:cs="Arial"/>
          <w:color w:val="000000"/>
          <w:sz w:val="21"/>
          <w:szCs w:val="21"/>
        </w:rPr>
        <w:t>；机电高新技术产品出口</w:t>
      </w:r>
      <w:r w:rsidRPr="00410D9E">
        <w:rPr>
          <w:rFonts w:ascii="Arial" w:hAnsi="Arial" w:cs="Arial"/>
          <w:color w:val="000000"/>
          <w:sz w:val="21"/>
          <w:szCs w:val="21"/>
        </w:rPr>
        <w:t>28.4</w:t>
      </w:r>
      <w:r w:rsidRPr="00410D9E">
        <w:rPr>
          <w:rFonts w:ascii="Arial" w:hAnsi="Arial" w:cs="Arial"/>
          <w:color w:val="000000"/>
          <w:sz w:val="21"/>
          <w:szCs w:val="21"/>
        </w:rPr>
        <w:t>亿元，下降</w:t>
      </w:r>
      <w:r w:rsidRPr="00410D9E">
        <w:rPr>
          <w:rFonts w:ascii="Arial" w:hAnsi="Arial" w:cs="Arial"/>
          <w:color w:val="000000"/>
          <w:sz w:val="21"/>
          <w:szCs w:val="21"/>
        </w:rPr>
        <w:t>25.4%</w:t>
      </w:r>
      <w:r w:rsidRPr="00410D9E">
        <w:rPr>
          <w:rFonts w:ascii="Arial" w:hAnsi="Arial" w:cs="Arial"/>
          <w:color w:val="000000"/>
          <w:sz w:val="21"/>
          <w:szCs w:val="21"/>
        </w:rPr>
        <w:t>，占全区出口的</w:t>
      </w:r>
      <w:r w:rsidRPr="00410D9E">
        <w:rPr>
          <w:rFonts w:ascii="Arial" w:hAnsi="Arial" w:cs="Arial"/>
          <w:color w:val="000000"/>
          <w:sz w:val="21"/>
          <w:szCs w:val="21"/>
        </w:rPr>
        <w:t>18%</w:t>
      </w:r>
      <w:r w:rsidRPr="00410D9E">
        <w:rPr>
          <w:rFonts w:ascii="Arial" w:hAnsi="Arial" w:cs="Arial"/>
          <w:color w:val="000000"/>
          <w:sz w:val="21"/>
          <w:szCs w:val="21"/>
        </w:rPr>
        <w:t>；农产品出口</w:t>
      </w:r>
      <w:r w:rsidRPr="00410D9E">
        <w:rPr>
          <w:rFonts w:ascii="Arial" w:hAnsi="Arial" w:cs="Arial"/>
          <w:color w:val="000000"/>
          <w:sz w:val="21"/>
          <w:szCs w:val="21"/>
        </w:rPr>
        <w:lastRenderedPageBreak/>
        <w:t>8.7</w:t>
      </w:r>
      <w:r w:rsidRPr="00410D9E">
        <w:rPr>
          <w:rFonts w:ascii="Arial" w:hAnsi="Arial" w:cs="Arial"/>
          <w:color w:val="000000"/>
          <w:sz w:val="21"/>
          <w:szCs w:val="21"/>
        </w:rPr>
        <w:t>亿元，下降</w:t>
      </w:r>
      <w:r w:rsidRPr="00410D9E">
        <w:rPr>
          <w:rFonts w:ascii="Arial" w:hAnsi="Arial" w:cs="Arial"/>
          <w:color w:val="000000"/>
          <w:sz w:val="21"/>
          <w:szCs w:val="21"/>
        </w:rPr>
        <w:t>2.9%</w:t>
      </w:r>
      <w:r w:rsidRPr="00410D9E">
        <w:rPr>
          <w:rFonts w:ascii="Arial" w:hAnsi="Arial" w:cs="Arial"/>
          <w:color w:val="000000"/>
          <w:sz w:val="21"/>
          <w:szCs w:val="21"/>
        </w:rPr>
        <w:t>，占全区出口的</w:t>
      </w:r>
      <w:r w:rsidRPr="00410D9E">
        <w:rPr>
          <w:rFonts w:ascii="Arial" w:hAnsi="Arial" w:cs="Arial"/>
          <w:color w:val="000000"/>
          <w:sz w:val="21"/>
          <w:szCs w:val="21"/>
        </w:rPr>
        <w:t>5.5%</w:t>
      </w:r>
      <w:r w:rsidRPr="00410D9E">
        <w:rPr>
          <w:rFonts w:ascii="Arial" w:hAnsi="Arial" w:cs="Arial"/>
          <w:color w:val="000000"/>
          <w:sz w:val="21"/>
          <w:szCs w:val="21"/>
        </w:rPr>
        <w:t>。</w:t>
      </w:r>
    </w:p>
    <w:p w14:paraId="27ACD628" w14:textId="77777777" w:rsidR="00410D9E" w:rsidRP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hint="eastAsia"/>
          <w:color w:val="000000"/>
          <w:sz w:val="21"/>
          <w:szCs w:val="21"/>
        </w:rPr>
        <w:t>全年实际使用外资</w:t>
      </w:r>
      <w:r w:rsidRPr="00410D9E">
        <w:rPr>
          <w:rFonts w:ascii="Arial" w:hAnsi="Arial" w:cs="Arial"/>
          <w:color w:val="000000"/>
          <w:sz w:val="21"/>
          <w:szCs w:val="21"/>
        </w:rPr>
        <w:t>16583</w:t>
      </w:r>
      <w:r w:rsidRPr="00410D9E">
        <w:rPr>
          <w:rFonts w:ascii="Arial" w:hAnsi="Arial" w:cs="Arial"/>
          <w:color w:val="000000"/>
          <w:sz w:val="21"/>
          <w:szCs w:val="21"/>
        </w:rPr>
        <w:t>万美元，比上年增长</w:t>
      </w:r>
      <w:r w:rsidRPr="00410D9E">
        <w:rPr>
          <w:rFonts w:ascii="Arial" w:hAnsi="Arial" w:cs="Arial"/>
          <w:color w:val="000000"/>
          <w:sz w:val="21"/>
          <w:szCs w:val="21"/>
        </w:rPr>
        <w:t>23.2%</w:t>
      </w:r>
      <w:r w:rsidRPr="00410D9E">
        <w:rPr>
          <w:rFonts w:ascii="Arial" w:hAnsi="Arial" w:cs="Arial"/>
          <w:color w:val="000000"/>
          <w:sz w:val="21"/>
          <w:szCs w:val="21"/>
        </w:rPr>
        <w:t>。从外资投向看，第二、第三产业占比分别为</w:t>
      </w:r>
      <w:r w:rsidRPr="00410D9E">
        <w:rPr>
          <w:rFonts w:ascii="Arial" w:hAnsi="Arial" w:cs="Arial"/>
          <w:color w:val="000000"/>
          <w:sz w:val="21"/>
          <w:szCs w:val="21"/>
        </w:rPr>
        <w:t>24.1%</w:t>
      </w:r>
      <w:r w:rsidRPr="00410D9E">
        <w:rPr>
          <w:rFonts w:ascii="Arial" w:hAnsi="Arial" w:cs="Arial"/>
          <w:color w:val="000000"/>
          <w:sz w:val="21"/>
          <w:szCs w:val="21"/>
        </w:rPr>
        <w:t>、</w:t>
      </w:r>
      <w:r w:rsidRPr="00410D9E">
        <w:rPr>
          <w:rFonts w:ascii="Arial" w:hAnsi="Arial" w:cs="Arial"/>
          <w:color w:val="000000"/>
          <w:sz w:val="21"/>
          <w:szCs w:val="21"/>
        </w:rPr>
        <w:t>75.9%</w:t>
      </w:r>
      <w:r w:rsidRPr="00410D9E">
        <w:rPr>
          <w:rFonts w:ascii="Arial" w:hAnsi="Arial" w:cs="Arial"/>
          <w:color w:val="000000"/>
          <w:sz w:val="21"/>
          <w:szCs w:val="21"/>
        </w:rPr>
        <w:t>；从国别（地区）来看，主要来源于中国香港地区、韩国、澳大利亚，分别占比</w:t>
      </w:r>
      <w:r w:rsidRPr="00410D9E">
        <w:rPr>
          <w:rFonts w:ascii="Arial" w:hAnsi="Arial" w:cs="Arial"/>
          <w:color w:val="000000"/>
          <w:sz w:val="21"/>
          <w:szCs w:val="21"/>
        </w:rPr>
        <w:t>40.4%</w:t>
      </w:r>
      <w:r w:rsidRPr="00410D9E">
        <w:rPr>
          <w:rFonts w:ascii="Arial" w:hAnsi="Arial" w:cs="Arial"/>
          <w:color w:val="000000"/>
          <w:sz w:val="21"/>
          <w:szCs w:val="21"/>
        </w:rPr>
        <w:t>、</w:t>
      </w:r>
      <w:r w:rsidRPr="00410D9E">
        <w:rPr>
          <w:rFonts w:ascii="Arial" w:hAnsi="Arial" w:cs="Arial"/>
          <w:color w:val="000000"/>
          <w:sz w:val="21"/>
          <w:szCs w:val="21"/>
        </w:rPr>
        <w:t>37.8%</w:t>
      </w:r>
      <w:r w:rsidRPr="00410D9E">
        <w:rPr>
          <w:rFonts w:ascii="Arial" w:hAnsi="Arial" w:cs="Arial"/>
          <w:color w:val="000000"/>
          <w:sz w:val="21"/>
          <w:szCs w:val="21"/>
        </w:rPr>
        <w:t>、</w:t>
      </w:r>
      <w:r w:rsidRPr="00410D9E">
        <w:rPr>
          <w:rFonts w:ascii="Arial" w:hAnsi="Arial" w:cs="Arial"/>
          <w:color w:val="000000"/>
          <w:sz w:val="21"/>
          <w:szCs w:val="21"/>
        </w:rPr>
        <w:t>12.1%</w:t>
      </w:r>
      <w:r w:rsidRPr="00410D9E">
        <w:rPr>
          <w:rFonts w:ascii="Arial" w:hAnsi="Arial" w:cs="Arial"/>
          <w:color w:val="000000"/>
          <w:sz w:val="21"/>
          <w:szCs w:val="21"/>
        </w:rPr>
        <w:t>。全年新设立外商投资企业</w:t>
      </w:r>
      <w:r w:rsidRPr="00410D9E">
        <w:rPr>
          <w:rFonts w:ascii="Arial" w:hAnsi="Arial" w:cs="Arial"/>
          <w:color w:val="000000"/>
          <w:sz w:val="21"/>
          <w:szCs w:val="21"/>
        </w:rPr>
        <w:t>46</w:t>
      </w:r>
      <w:r w:rsidRPr="00410D9E">
        <w:rPr>
          <w:rFonts w:ascii="Arial" w:hAnsi="Arial" w:cs="Arial"/>
          <w:color w:val="000000"/>
          <w:sz w:val="21"/>
          <w:szCs w:val="21"/>
        </w:rPr>
        <w:t>家。</w:t>
      </w:r>
    </w:p>
    <w:p w14:paraId="2CA08058" w14:textId="45D8BBDB" w:rsidR="00410D9E" w:rsidRP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hint="eastAsia"/>
          <w:color w:val="000000"/>
          <w:sz w:val="21"/>
          <w:szCs w:val="21"/>
        </w:rPr>
        <w:t>【海洋经济发展】</w:t>
      </w:r>
      <w:r w:rsidRPr="00410D9E">
        <w:rPr>
          <w:rFonts w:ascii="Arial" w:hAnsi="Arial" w:cs="Arial"/>
          <w:color w:val="000000"/>
          <w:sz w:val="21"/>
          <w:szCs w:val="21"/>
        </w:rPr>
        <w:t>2019</w:t>
      </w:r>
      <w:r w:rsidRPr="00410D9E">
        <w:rPr>
          <w:rFonts w:ascii="Arial" w:hAnsi="Arial" w:cs="Arial"/>
          <w:color w:val="000000"/>
          <w:sz w:val="21"/>
          <w:szCs w:val="21"/>
        </w:rPr>
        <w:t>年，环翠区深入推进经略海洋战略，开展海洋强区三年行动，健全完善海洋强区建设领导机制，成立区海洋强区建设工作领导小组，将海洋经济发展纳入目标管理考核范围，加快推进海洋强区建设各项工作落实，不断培育壮大海洋经济新动能，将环翠区打造成为海洋特色鲜明、区域布局合理、产业结构优化、生态环境良好的海洋经济发展示范区。年内，承担的市级海洋经济发展考核名列全市第一，其中海洋经济增长率达到</w:t>
      </w:r>
      <w:r w:rsidRPr="00410D9E">
        <w:rPr>
          <w:rFonts w:ascii="Arial" w:hAnsi="Arial" w:cs="Arial"/>
          <w:color w:val="000000"/>
          <w:sz w:val="21"/>
          <w:szCs w:val="21"/>
        </w:rPr>
        <w:t>10.7%</w:t>
      </w:r>
      <w:r w:rsidRPr="00410D9E">
        <w:rPr>
          <w:rFonts w:ascii="Arial" w:hAnsi="Arial" w:cs="Arial"/>
          <w:color w:val="000000"/>
          <w:sz w:val="21"/>
          <w:szCs w:val="21"/>
        </w:rPr>
        <w:t>；成立威海市环翠</w:t>
      </w:r>
      <w:proofErr w:type="gramStart"/>
      <w:r w:rsidRPr="00410D9E">
        <w:rPr>
          <w:rFonts w:ascii="Arial" w:hAnsi="Arial" w:cs="Arial"/>
          <w:color w:val="000000"/>
          <w:sz w:val="21"/>
          <w:szCs w:val="21"/>
        </w:rPr>
        <w:t>区远遥</w:t>
      </w:r>
      <w:proofErr w:type="gramEnd"/>
      <w:r w:rsidRPr="00410D9E">
        <w:rPr>
          <w:rFonts w:ascii="Arial" w:hAnsi="Arial" w:cs="Arial"/>
          <w:color w:val="000000"/>
          <w:sz w:val="21"/>
          <w:szCs w:val="21"/>
        </w:rPr>
        <w:t>浅海科技湾区规划建设指挥部，推进海洋科技城建设；与山东大学（威海）共建海洋科技</w:t>
      </w:r>
      <w:r w:rsidRPr="00410D9E">
        <w:rPr>
          <w:rFonts w:ascii="Arial" w:hAnsi="Arial" w:cs="Arial" w:hint="eastAsia"/>
          <w:color w:val="000000"/>
          <w:sz w:val="21"/>
          <w:szCs w:val="21"/>
        </w:rPr>
        <w:t>创新中心；新增山东省远洋船舶水处理先进装备工程技术协同创新中心、山东省军用海洋蛋白功能食品工程技术协同创新中心</w:t>
      </w:r>
      <w:r w:rsidRPr="00410D9E">
        <w:rPr>
          <w:rFonts w:ascii="Arial" w:hAnsi="Arial" w:cs="Arial"/>
          <w:color w:val="000000"/>
          <w:sz w:val="21"/>
          <w:szCs w:val="21"/>
        </w:rPr>
        <w:t>2</w:t>
      </w:r>
      <w:r w:rsidRPr="00410D9E">
        <w:rPr>
          <w:rFonts w:ascii="Arial" w:hAnsi="Arial" w:cs="Arial"/>
          <w:color w:val="000000"/>
          <w:sz w:val="21"/>
          <w:szCs w:val="21"/>
        </w:rPr>
        <w:t>处省级工程技术协同创新中心；新增</w:t>
      </w:r>
      <w:proofErr w:type="gramStart"/>
      <w:r w:rsidRPr="00410D9E">
        <w:rPr>
          <w:rFonts w:ascii="Arial" w:hAnsi="Arial" w:cs="Arial"/>
          <w:color w:val="000000"/>
          <w:sz w:val="21"/>
          <w:szCs w:val="21"/>
        </w:rPr>
        <w:t>威海浦源食品</w:t>
      </w:r>
      <w:proofErr w:type="gramEnd"/>
      <w:r w:rsidRPr="00410D9E">
        <w:rPr>
          <w:rFonts w:ascii="Arial" w:hAnsi="Arial" w:cs="Arial"/>
          <w:color w:val="000000"/>
          <w:sz w:val="21"/>
          <w:szCs w:val="21"/>
        </w:rPr>
        <w:t>有限公司年销售额过亿元海产品加工企业；</w:t>
      </w:r>
      <w:proofErr w:type="gramStart"/>
      <w:r w:rsidRPr="00410D9E">
        <w:rPr>
          <w:rFonts w:ascii="Arial" w:hAnsi="Arial" w:cs="Arial"/>
          <w:color w:val="000000"/>
          <w:sz w:val="21"/>
          <w:szCs w:val="21"/>
        </w:rPr>
        <w:t>威海蓝源水产</w:t>
      </w:r>
      <w:proofErr w:type="gramEnd"/>
      <w:r w:rsidRPr="00410D9E">
        <w:rPr>
          <w:rFonts w:ascii="Arial" w:hAnsi="Arial" w:cs="Arial"/>
          <w:color w:val="000000"/>
          <w:sz w:val="21"/>
          <w:szCs w:val="21"/>
        </w:rPr>
        <w:t>有限公司获批田园型省级海洋牧场。</w:t>
      </w:r>
    </w:p>
    <w:p w14:paraId="24687235" w14:textId="69F59B6E" w:rsidR="00410D9E" w:rsidRP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color w:val="000000"/>
          <w:sz w:val="21"/>
          <w:szCs w:val="21"/>
        </w:rPr>
        <w:t>2019</w:t>
      </w:r>
      <w:r w:rsidRPr="00410D9E">
        <w:rPr>
          <w:rFonts w:ascii="Arial" w:hAnsi="Arial" w:cs="Arial"/>
          <w:color w:val="000000"/>
          <w:sz w:val="21"/>
          <w:szCs w:val="21"/>
        </w:rPr>
        <w:t>年，全区有涉海重点项目</w:t>
      </w:r>
      <w:r w:rsidRPr="00410D9E">
        <w:rPr>
          <w:rFonts w:ascii="Arial" w:hAnsi="Arial" w:cs="Arial"/>
          <w:color w:val="000000"/>
          <w:sz w:val="21"/>
          <w:szCs w:val="21"/>
        </w:rPr>
        <w:t>37</w:t>
      </w:r>
      <w:r w:rsidRPr="00410D9E">
        <w:rPr>
          <w:rFonts w:ascii="Arial" w:hAnsi="Arial" w:cs="Arial"/>
          <w:color w:val="000000"/>
          <w:sz w:val="21"/>
          <w:szCs w:val="21"/>
        </w:rPr>
        <w:t>个，总投资</w:t>
      </w:r>
      <w:r w:rsidRPr="00410D9E">
        <w:rPr>
          <w:rFonts w:ascii="Arial" w:hAnsi="Arial" w:cs="Arial"/>
          <w:color w:val="000000"/>
          <w:sz w:val="21"/>
          <w:szCs w:val="21"/>
        </w:rPr>
        <w:t>31.73</w:t>
      </w:r>
      <w:r w:rsidRPr="00410D9E">
        <w:rPr>
          <w:rFonts w:ascii="Arial" w:hAnsi="Arial" w:cs="Arial"/>
          <w:color w:val="000000"/>
          <w:sz w:val="21"/>
          <w:szCs w:val="21"/>
        </w:rPr>
        <w:t>亿元，年内完成投资</w:t>
      </w:r>
      <w:r w:rsidRPr="00410D9E">
        <w:rPr>
          <w:rFonts w:ascii="Arial" w:hAnsi="Arial" w:cs="Arial"/>
          <w:color w:val="000000"/>
          <w:sz w:val="21"/>
          <w:szCs w:val="21"/>
        </w:rPr>
        <w:t>8.37</w:t>
      </w:r>
      <w:r w:rsidRPr="00410D9E">
        <w:rPr>
          <w:rFonts w:ascii="Arial" w:hAnsi="Arial" w:cs="Arial"/>
          <w:color w:val="000000"/>
          <w:sz w:val="21"/>
          <w:szCs w:val="21"/>
        </w:rPr>
        <w:t>亿元。按照</w:t>
      </w:r>
      <w:r w:rsidR="00AC78F0">
        <w:rPr>
          <w:rFonts w:ascii="Arial" w:hAnsi="Arial" w:cs="Arial" w:hint="eastAsia"/>
          <w:color w:val="000000"/>
          <w:sz w:val="21"/>
          <w:szCs w:val="21"/>
        </w:rPr>
        <w:t>“</w:t>
      </w:r>
      <w:r w:rsidR="00AC78F0" w:rsidRPr="00410D9E">
        <w:rPr>
          <w:rFonts w:ascii="Arial" w:hAnsi="Arial" w:cs="Arial"/>
          <w:color w:val="000000"/>
          <w:sz w:val="21"/>
          <w:szCs w:val="21"/>
        </w:rPr>
        <w:t>实事求是、优胜劣汰、动态管理</w:t>
      </w:r>
      <w:r w:rsidR="00AC78F0">
        <w:rPr>
          <w:rFonts w:ascii="Arial" w:hAnsi="Arial" w:cs="Arial" w:hint="eastAsia"/>
          <w:color w:val="000000"/>
          <w:sz w:val="21"/>
          <w:szCs w:val="21"/>
        </w:rPr>
        <w:t>”</w:t>
      </w:r>
      <w:r w:rsidRPr="00410D9E">
        <w:rPr>
          <w:rFonts w:ascii="Arial" w:hAnsi="Arial" w:cs="Arial"/>
          <w:color w:val="000000"/>
          <w:sz w:val="21"/>
          <w:szCs w:val="21"/>
        </w:rPr>
        <w:t>原则，对海洋强区、强市重点项目库进行动态调整。强</w:t>
      </w:r>
      <w:proofErr w:type="gramStart"/>
      <w:r w:rsidRPr="00410D9E">
        <w:rPr>
          <w:rFonts w:ascii="Arial" w:hAnsi="Arial" w:cs="Arial"/>
          <w:color w:val="000000"/>
          <w:sz w:val="21"/>
          <w:szCs w:val="21"/>
        </w:rPr>
        <w:t>市项目</w:t>
      </w:r>
      <w:proofErr w:type="gramEnd"/>
      <w:r w:rsidRPr="00410D9E">
        <w:rPr>
          <w:rFonts w:ascii="Arial" w:hAnsi="Arial" w:cs="Arial"/>
          <w:color w:val="000000"/>
          <w:sz w:val="21"/>
          <w:szCs w:val="21"/>
        </w:rPr>
        <w:t>由</w:t>
      </w:r>
      <w:r w:rsidRPr="00410D9E">
        <w:rPr>
          <w:rFonts w:ascii="Arial" w:hAnsi="Arial" w:cs="Arial"/>
          <w:color w:val="000000"/>
          <w:sz w:val="21"/>
          <w:szCs w:val="21"/>
        </w:rPr>
        <w:t>10</w:t>
      </w:r>
      <w:r w:rsidRPr="00410D9E">
        <w:rPr>
          <w:rFonts w:ascii="Arial" w:hAnsi="Arial" w:cs="Arial"/>
          <w:color w:val="000000"/>
          <w:sz w:val="21"/>
          <w:szCs w:val="21"/>
        </w:rPr>
        <w:t>个扩增至</w:t>
      </w:r>
      <w:r w:rsidRPr="00410D9E">
        <w:rPr>
          <w:rFonts w:ascii="Arial" w:hAnsi="Arial" w:cs="Arial"/>
          <w:color w:val="000000"/>
          <w:sz w:val="21"/>
          <w:szCs w:val="21"/>
        </w:rPr>
        <w:t>15</w:t>
      </w:r>
      <w:r w:rsidRPr="00410D9E">
        <w:rPr>
          <w:rFonts w:ascii="Arial" w:hAnsi="Arial" w:cs="Arial"/>
          <w:color w:val="000000"/>
          <w:sz w:val="21"/>
          <w:szCs w:val="21"/>
        </w:rPr>
        <w:t>个；强区项目由</w:t>
      </w:r>
      <w:r w:rsidRPr="00410D9E">
        <w:rPr>
          <w:rFonts w:ascii="Arial" w:hAnsi="Arial" w:cs="Arial"/>
          <w:color w:val="000000"/>
          <w:sz w:val="21"/>
          <w:szCs w:val="21"/>
        </w:rPr>
        <w:t>15</w:t>
      </w:r>
      <w:r w:rsidRPr="00410D9E">
        <w:rPr>
          <w:rFonts w:ascii="Arial" w:hAnsi="Arial" w:cs="Arial"/>
          <w:color w:val="000000"/>
          <w:sz w:val="21"/>
          <w:szCs w:val="21"/>
        </w:rPr>
        <w:t>个扩增至</w:t>
      </w:r>
      <w:r w:rsidRPr="00410D9E">
        <w:rPr>
          <w:rFonts w:ascii="Arial" w:hAnsi="Arial" w:cs="Arial"/>
          <w:color w:val="000000"/>
          <w:sz w:val="21"/>
          <w:szCs w:val="21"/>
        </w:rPr>
        <w:t>24</w:t>
      </w:r>
      <w:r w:rsidRPr="00410D9E">
        <w:rPr>
          <w:rFonts w:ascii="Arial" w:hAnsi="Arial" w:cs="Arial"/>
          <w:color w:val="000000"/>
          <w:sz w:val="21"/>
          <w:szCs w:val="21"/>
        </w:rPr>
        <w:t>个，总投资由</w:t>
      </w:r>
      <w:r w:rsidRPr="00410D9E">
        <w:rPr>
          <w:rFonts w:ascii="Arial" w:hAnsi="Arial" w:cs="Arial"/>
          <w:color w:val="000000"/>
          <w:sz w:val="21"/>
          <w:szCs w:val="21"/>
        </w:rPr>
        <w:t>16.4</w:t>
      </w:r>
      <w:r w:rsidRPr="00410D9E">
        <w:rPr>
          <w:rFonts w:ascii="Arial" w:hAnsi="Arial" w:cs="Arial"/>
          <w:color w:val="000000"/>
          <w:sz w:val="21"/>
          <w:szCs w:val="21"/>
        </w:rPr>
        <w:t>亿元增加至</w:t>
      </w:r>
      <w:r w:rsidRPr="00410D9E">
        <w:rPr>
          <w:rFonts w:ascii="Arial" w:hAnsi="Arial" w:cs="Arial"/>
          <w:color w:val="000000"/>
          <w:sz w:val="21"/>
          <w:szCs w:val="21"/>
        </w:rPr>
        <w:t>19</w:t>
      </w:r>
      <w:r w:rsidRPr="00410D9E">
        <w:rPr>
          <w:rFonts w:ascii="Arial" w:hAnsi="Arial" w:cs="Arial"/>
          <w:color w:val="000000"/>
          <w:sz w:val="21"/>
          <w:szCs w:val="21"/>
        </w:rPr>
        <w:t>亿元。</w:t>
      </w:r>
    </w:p>
    <w:p w14:paraId="55F2249C" w14:textId="0E58C8FE" w:rsidR="00410D9E" w:rsidRP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color w:val="000000"/>
          <w:sz w:val="21"/>
          <w:szCs w:val="21"/>
        </w:rPr>
        <w:t>2019</w:t>
      </w:r>
      <w:r w:rsidRPr="00410D9E">
        <w:rPr>
          <w:rFonts w:ascii="Arial" w:hAnsi="Arial" w:cs="Arial"/>
          <w:color w:val="000000"/>
          <w:sz w:val="21"/>
          <w:szCs w:val="21"/>
        </w:rPr>
        <w:t>年，全区有</w:t>
      </w:r>
      <w:r w:rsidRPr="00410D9E">
        <w:rPr>
          <w:rFonts w:ascii="Arial" w:hAnsi="Arial" w:cs="Arial"/>
          <w:color w:val="000000"/>
          <w:sz w:val="21"/>
          <w:szCs w:val="21"/>
        </w:rPr>
        <w:t>21</w:t>
      </w:r>
      <w:r w:rsidRPr="00410D9E">
        <w:rPr>
          <w:rFonts w:ascii="Arial" w:hAnsi="Arial" w:cs="Arial"/>
          <w:color w:val="000000"/>
          <w:sz w:val="21"/>
          <w:szCs w:val="21"/>
        </w:rPr>
        <w:t>个海洋新兴产业项目，总投资</w:t>
      </w:r>
      <w:r w:rsidRPr="00410D9E">
        <w:rPr>
          <w:rFonts w:ascii="Arial" w:hAnsi="Arial" w:cs="Arial"/>
          <w:color w:val="000000"/>
          <w:sz w:val="21"/>
          <w:szCs w:val="21"/>
        </w:rPr>
        <w:t>20.32</w:t>
      </w:r>
      <w:r w:rsidRPr="00410D9E">
        <w:rPr>
          <w:rFonts w:ascii="Arial" w:hAnsi="Arial" w:cs="Arial"/>
          <w:color w:val="000000"/>
          <w:sz w:val="21"/>
          <w:szCs w:val="21"/>
        </w:rPr>
        <w:t>亿元，年内完成投资</w:t>
      </w:r>
      <w:r w:rsidRPr="00410D9E">
        <w:rPr>
          <w:rFonts w:ascii="Arial" w:hAnsi="Arial" w:cs="Arial"/>
          <w:color w:val="000000"/>
          <w:sz w:val="21"/>
          <w:szCs w:val="21"/>
        </w:rPr>
        <w:t>3.87</w:t>
      </w:r>
      <w:r w:rsidRPr="00410D9E">
        <w:rPr>
          <w:rFonts w:ascii="Arial" w:hAnsi="Arial" w:cs="Arial"/>
          <w:color w:val="000000"/>
          <w:sz w:val="21"/>
          <w:szCs w:val="21"/>
        </w:rPr>
        <w:t>亿元。其中，海洋装备产业项目</w:t>
      </w:r>
      <w:r w:rsidRPr="00410D9E">
        <w:rPr>
          <w:rFonts w:ascii="Arial" w:hAnsi="Arial" w:cs="Arial"/>
          <w:color w:val="000000"/>
          <w:sz w:val="21"/>
          <w:szCs w:val="21"/>
        </w:rPr>
        <w:t>15</w:t>
      </w:r>
      <w:r w:rsidRPr="00410D9E">
        <w:rPr>
          <w:rFonts w:ascii="Arial" w:hAnsi="Arial" w:cs="Arial"/>
          <w:color w:val="000000"/>
          <w:sz w:val="21"/>
          <w:szCs w:val="21"/>
        </w:rPr>
        <w:t>个，总投资</w:t>
      </w:r>
      <w:r w:rsidRPr="00410D9E">
        <w:rPr>
          <w:rFonts w:ascii="Arial" w:hAnsi="Arial" w:cs="Arial"/>
          <w:color w:val="000000"/>
          <w:sz w:val="21"/>
          <w:szCs w:val="21"/>
        </w:rPr>
        <w:t>17.48</w:t>
      </w:r>
      <w:r w:rsidRPr="00410D9E">
        <w:rPr>
          <w:rFonts w:ascii="Arial" w:hAnsi="Arial" w:cs="Arial"/>
          <w:color w:val="000000"/>
          <w:sz w:val="21"/>
          <w:szCs w:val="21"/>
        </w:rPr>
        <w:t>亿元，年内完成投资</w:t>
      </w:r>
      <w:r w:rsidRPr="00410D9E">
        <w:rPr>
          <w:rFonts w:ascii="Arial" w:hAnsi="Arial" w:cs="Arial"/>
          <w:color w:val="000000"/>
          <w:sz w:val="21"/>
          <w:szCs w:val="21"/>
        </w:rPr>
        <w:t>3.18</w:t>
      </w:r>
      <w:r w:rsidRPr="00410D9E">
        <w:rPr>
          <w:rFonts w:ascii="Arial" w:hAnsi="Arial" w:cs="Arial"/>
          <w:color w:val="000000"/>
          <w:sz w:val="21"/>
          <w:szCs w:val="21"/>
        </w:rPr>
        <w:t>亿元；海洋生物及健康食品项目</w:t>
      </w:r>
      <w:r w:rsidRPr="00410D9E">
        <w:rPr>
          <w:rFonts w:ascii="Arial" w:hAnsi="Arial" w:cs="Arial"/>
          <w:color w:val="000000"/>
          <w:sz w:val="21"/>
          <w:szCs w:val="21"/>
        </w:rPr>
        <w:t>6</w:t>
      </w:r>
      <w:r w:rsidRPr="00410D9E">
        <w:rPr>
          <w:rFonts w:ascii="Arial" w:hAnsi="Arial" w:cs="Arial"/>
          <w:color w:val="000000"/>
          <w:sz w:val="21"/>
          <w:szCs w:val="21"/>
        </w:rPr>
        <w:t>个，总投资</w:t>
      </w:r>
      <w:r w:rsidRPr="00410D9E">
        <w:rPr>
          <w:rFonts w:ascii="Arial" w:hAnsi="Arial" w:cs="Arial"/>
          <w:color w:val="000000"/>
          <w:sz w:val="21"/>
          <w:szCs w:val="21"/>
        </w:rPr>
        <w:t>2.84</w:t>
      </w:r>
      <w:r w:rsidRPr="00410D9E">
        <w:rPr>
          <w:rFonts w:ascii="Arial" w:hAnsi="Arial" w:cs="Arial"/>
          <w:color w:val="000000"/>
          <w:sz w:val="21"/>
          <w:szCs w:val="21"/>
        </w:rPr>
        <w:t>亿元，年内完成投资</w:t>
      </w:r>
      <w:r w:rsidRPr="00410D9E">
        <w:rPr>
          <w:rFonts w:ascii="Arial" w:hAnsi="Arial" w:cs="Arial"/>
          <w:color w:val="000000"/>
          <w:sz w:val="21"/>
          <w:szCs w:val="21"/>
        </w:rPr>
        <w:t>0.69</w:t>
      </w:r>
      <w:r w:rsidRPr="00410D9E">
        <w:rPr>
          <w:rFonts w:ascii="Arial" w:hAnsi="Arial" w:cs="Arial"/>
          <w:color w:val="000000"/>
          <w:sz w:val="21"/>
          <w:szCs w:val="21"/>
        </w:rPr>
        <w:t>亿元。</w:t>
      </w:r>
    </w:p>
    <w:p w14:paraId="457347D8" w14:textId="7F237FAD" w:rsidR="00410D9E" w:rsidRP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color w:val="000000"/>
          <w:sz w:val="21"/>
          <w:szCs w:val="21"/>
        </w:rPr>
        <w:t>2019</w:t>
      </w:r>
      <w:r w:rsidRPr="00410D9E">
        <w:rPr>
          <w:rFonts w:ascii="Arial" w:hAnsi="Arial" w:cs="Arial"/>
          <w:color w:val="000000"/>
          <w:sz w:val="21"/>
          <w:szCs w:val="21"/>
        </w:rPr>
        <w:t>年，全区海洋发展系统积极推进新旧动能转换，抢抓海洋强市建设、乡村振兴建设等契机，强化措施，全力推进海洋发展各项工作。年内，实现水产品（含远洋）产量</w:t>
      </w:r>
      <w:r w:rsidRPr="00410D9E">
        <w:rPr>
          <w:rFonts w:ascii="Arial" w:hAnsi="Arial" w:cs="Arial"/>
          <w:color w:val="000000"/>
          <w:sz w:val="21"/>
          <w:szCs w:val="21"/>
        </w:rPr>
        <w:t>37.7</w:t>
      </w:r>
      <w:r w:rsidRPr="00410D9E">
        <w:rPr>
          <w:rFonts w:ascii="Arial" w:hAnsi="Arial" w:cs="Arial"/>
          <w:color w:val="000000"/>
          <w:sz w:val="21"/>
          <w:szCs w:val="21"/>
        </w:rPr>
        <w:t>万吨；产值</w:t>
      </w:r>
      <w:r w:rsidRPr="00410D9E">
        <w:rPr>
          <w:rFonts w:ascii="Arial" w:hAnsi="Arial" w:cs="Arial"/>
          <w:color w:val="000000"/>
          <w:sz w:val="21"/>
          <w:szCs w:val="21"/>
        </w:rPr>
        <w:t>39.5</w:t>
      </w:r>
      <w:r w:rsidRPr="00410D9E">
        <w:rPr>
          <w:rFonts w:ascii="Arial" w:hAnsi="Arial" w:cs="Arial"/>
          <w:color w:val="000000"/>
          <w:sz w:val="21"/>
          <w:szCs w:val="21"/>
        </w:rPr>
        <w:t>亿元；压减老旧渔船</w:t>
      </w:r>
      <w:r w:rsidRPr="00410D9E">
        <w:rPr>
          <w:rFonts w:ascii="Arial" w:hAnsi="Arial" w:cs="Arial"/>
          <w:color w:val="000000"/>
          <w:sz w:val="21"/>
          <w:szCs w:val="21"/>
        </w:rPr>
        <w:t>3300</w:t>
      </w:r>
      <w:r w:rsidRPr="00410D9E">
        <w:rPr>
          <w:rFonts w:ascii="Arial" w:hAnsi="Arial" w:cs="Arial"/>
          <w:color w:val="000000"/>
          <w:sz w:val="21"/>
          <w:szCs w:val="21"/>
        </w:rPr>
        <w:t>千瓦。</w:t>
      </w:r>
      <w:proofErr w:type="gramStart"/>
      <w:r w:rsidRPr="00410D9E">
        <w:rPr>
          <w:rFonts w:ascii="Arial" w:hAnsi="Arial" w:cs="Arial"/>
          <w:color w:val="000000"/>
          <w:sz w:val="21"/>
          <w:szCs w:val="21"/>
        </w:rPr>
        <w:t>宇王集团</w:t>
      </w:r>
      <w:proofErr w:type="gramEnd"/>
      <w:r w:rsidRPr="00410D9E">
        <w:rPr>
          <w:rFonts w:ascii="Arial" w:hAnsi="Arial" w:cs="Arial"/>
          <w:color w:val="000000"/>
          <w:sz w:val="21"/>
          <w:szCs w:val="21"/>
        </w:rPr>
        <w:t>海带岩藻聚糖硫酸</w:t>
      </w:r>
      <w:proofErr w:type="gramStart"/>
      <w:r w:rsidRPr="00410D9E">
        <w:rPr>
          <w:rFonts w:ascii="Arial" w:hAnsi="Arial" w:cs="Arial"/>
          <w:color w:val="000000"/>
          <w:sz w:val="21"/>
          <w:szCs w:val="21"/>
        </w:rPr>
        <w:t>酯</w:t>
      </w:r>
      <w:proofErr w:type="gramEnd"/>
      <w:r w:rsidRPr="00410D9E">
        <w:rPr>
          <w:rFonts w:ascii="Arial" w:hAnsi="Arial" w:cs="Arial"/>
          <w:color w:val="000000"/>
          <w:sz w:val="21"/>
          <w:szCs w:val="21"/>
        </w:rPr>
        <w:t>高值化产品开发项目，年产</w:t>
      </w:r>
      <w:r w:rsidRPr="00410D9E">
        <w:rPr>
          <w:rFonts w:ascii="Arial" w:hAnsi="Arial" w:cs="Arial"/>
          <w:color w:val="000000"/>
          <w:sz w:val="21"/>
          <w:szCs w:val="21"/>
        </w:rPr>
        <w:t>20</w:t>
      </w:r>
      <w:r w:rsidRPr="00410D9E">
        <w:rPr>
          <w:rFonts w:ascii="Arial" w:hAnsi="Arial" w:cs="Arial"/>
          <w:color w:val="000000"/>
          <w:sz w:val="21"/>
          <w:szCs w:val="21"/>
        </w:rPr>
        <w:t>吨海带岩藻聚糖硫酸</w:t>
      </w:r>
      <w:proofErr w:type="gramStart"/>
      <w:r w:rsidRPr="00410D9E">
        <w:rPr>
          <w:rFonts w:ascii="Arial" w:hAnsi="Arial" w:cs="Arial"/>
          <w:color w:val="000000"/>
          <w:sz w:val="21"/>
          <w:szCs w:val="21"/>
        </w:rPr>
        <w:t>酯</w:t>
      </w:r>
      <w:proofErr w:type="gramEnd"/>
      <w:r w:rsidRPr="00410D9E">
        <w:rPr>
          <w:rFonts w:ascii="Arial" w:hAnsi="Arial" w:cs="Arial"/>
          <w:color w:val="000000"/>
          <w:sz w:val="21"/>
          <w:szCs w:val="21"/>
        </w:rPr>
        <w:t>项目主体竣工；</w:t>
      </w:r>
      <w:proofErr w:type="gramStart"/>
      <w:r w:rsidRPr="00410D9E">
        <w:rPr>
          <w:rFonts w:ascii="Arial" w:hAnsi="Arial" w:cs="Arial"/>
          <w:color w:val="000000"/>
          <w:sz w:val="21"/>
          <w:szCs w:val="21"/>
        </w:rPr>
        <w:t>浦源食品</w:t>
      </w:r>
      <w:proofErr w:type="gramEnd"/>
      <w:r w:rsidRPr="00410D9E">
        <w:rPr>
          <w:rFonts w:ascii="Arial" w:hAnsi="Arial" w:cs="Arial"/>
          <w:color w:val="000000"/>
          <w:sz w:val="21"/>
          <w:szCs w:val="21"/>
        </w:rPr>
        <w:t>海鲜调味品年发酵能力达到</w:t>
      </w:r>
      <w:r w:rsidRPr="00410D9E">
        <w:rPr>
          <w:rFonts w:ascii="Arial" w:hAnsi="Arial" w:cs="Arial"/>
          <w:color w:val="000000"/>
          <w:sz w:val="21"/>
          <w:szCs w:val="21"/>
        </w:rPr>
        <w:t>3.8</w:t>
      </w:r>
      <w:r w:rsidRPr="00410D9E">
        <w:rPr>
          <w:rFonts w:ascii="Arial" w:hAnsi="Arial" w:cs="Arial"/>
          <w:color w:val="000000"/>
          <w:sz w:val="21"/>
          <w:szCs w:val="21"/>
        </w:rPr>
        <w:t>万吨，产值过亿元；银河生物技术海藻胶囊二期生产项目，生产车间完成</w:t>
      </w:r>
      <w:r w:rsidRPr="00410D9E">
        <w:rPr>
          <w:rFonts w:ascii="Arial" w:hAnsi="Arial" w:cs="Arial"/>
          <w:color w:val="000000"/>
          <w:sz w:val="21"/>
          <w:szCs w:val="21"/>
        </w:rPr>
        <w:t>1</w:t>
      </w:r>
      <w:r w:rsidRPr="00410D9E">
        <w:rPr>
          <w:rFonts w:ascii="Arial" w:hAnsi="Arial" w:cs="Arial"/>
          <w:color w:val="000000"/>
          <w:sz w:val="21"/>
          <w:szCs w:val="21"/>
        </w:rPr>
        <w:t>栋</w:t>
      </w:r>
      <w:r w:rsidRPr="00410D9E">
        <w:rPr>
          <w:rFonts w:ascii="Arial" w:hAnsi="Arial" w:cs="Arial"/>
          <w:color w:val="000000"/>
          <w:sz w:val="21"/>
          <w:szCs w:val="21"/>
        </w:rPr>
        <w:t>3600</w:t>
      </w:r>
      <w:r w:rsidRPr="00410D9E">
        <w:rPr>
          <w:rFonts w:ascii="Arial" w:hAnsi="Arial" w:cs="Arial"/>
          <w:color w:val="000000"/>
          <w:sz w:val="21"/>
          <w:szCs w:val="21"/>
        </w:rPr>
        <w:t>平方米主体建设；人生药业海洋药物开发项目完成原料药安全性试验及特医食品功效评价</w:t>
      </w:r>
      <w:r w:rsidRPr="00410D9E">
        <w:rPr>
          <w:rFonts w:ascii="Arial" w:hAnsi="Arial" w:cs="Arial" w:hint="eastAsia"/>
          <w:color w:val="000000"/>
          <w:sz w:val="21"/>
          <w:szCs w:val="21"/>
        </w:rPr>
        <w:t>；威高骨科实施基于贝类和海洋多糖的医用骨科新材料研</w:t>
      </w:r>
      <w:r w:rsidRPr="00410D9E">
        <w:rPr>
          <w:rFonts w:ascii="Arial" w:hAnsi="Arial" w:cs="Arial" w:hint="eastAsia"/>
          <w:color w:val="000000"/>
          <w:sz w:val="21"/>
          <w:szCs w:val="21"/>
        </w:rPr>
        <w:lastRenderedPageBreak/>
        <w:t>发与产业链构建。</w:t>
      </w:r>
    </w:p>
    <w:p w14:paraId="0D3C7F48" w14:textId="7A44C2BA" w:rsidR="00410D9E" w:rsidRDefault="00410D9E" w:rsidP="00410D9E">
      <w:pPr>
        <w:widowControl w:val="0"/>
        <w:adjustRightInd w:val="0"/>
        <w:snapToGrid w:val="0"/>
        <w:spacing w:line="480" w:lineRule="auto"/>
        <w:ind w:firstLineChars="200" w:firstLine="420"/>
        <w:jc w:val="both"/>
        <w:rPr>
          <w:rFonts w:ascii="Arial" w:hAnsi="Arial" w:cs="Arial"/>
          <w:color w:val="000000"/>
          <w:sz w:val="21"/>
          <w:szCs w:val="21"/>
        </w:rPr>
      </w:pPr>
      <w:r w:rsidRPr="00410D9E">
        <w:rPr>
          <w:rFonts w:ascii="Arial" w:hAnsi="Arial" w:cs="Arial" w:hint="eastAsia"/>
          <w:color w:val="000000"/>
          <w:sz w:val="21"/>
          <w:szCs w:val="21"/>
        </w:rPr>
        <w:t>【民营经济】</w:t>
      </w:r>
      <w:r w:rsidRPr="00410D9E">
        <w:rPr>
          <w:rFonts w:ascii="Arial" w:hAnsi="Arial" w:cs="Arial"/>
          <w:color w:val="000000"/>
          <w:sz w:val="21"/>
          <w:szCs w:val="21"/>
        </w:rPr>
        <w:t>2019</w:t>
      </w:r>
      <w:r w:rsidRPr="00410D9E">
        <w:rPr>
          <w:rFonts w:ascii="Arial" w:hAnsi="Arial" w:cs="Arial"/>
          <w:color w:val="000000"/>
          <w:sz w:val="21"/>
          <w:szCs w:val="21"/>
        </w:rPr>
        <w:t>年，全区有规模以上民营工业企业</w:t>
      </w:r>
      <w:r w:rsidRPr="00410D9E">
        <w:rPr>
          <w:rFonts w:ascii="Arial" w:hAnsi="Arial" w:cs="Arial"/>
          <w:color w:val="000000"/>
          <w:sz w:val="21"/>
          <w:szCs w:val="21"/>
        </w:rPr>
        <w:t>86</w:t>
      </w:r>
      <w:r w:rsidRPr="00410D9E">
        <w:rPr>
          <w:rFonts w:ascii="Arial" w:hAnsi="Arial" w:cs="Arial"/>
          <w:color w:val="000000"/>
          <w:sz w:val="21"/>
          <w:szCs w:val="21"/>
        </w:rPr>
        <w:t>家，占全区规模以上工业企业总数的</w:t>
      </w:r>
      <w:r w:rsidRPr="00410D9E">
        <w:rPr>
          <w:rFonts w:ascii="Arial" w:hAnsi="Arial" w:cs="Arial"/>
          <w:color w:val="000000"/>
          <w:sz w:val="21"/>
          <w:szCs w:val="21"/>
        </w:rPr>
        <w:t>78.9%</w:t>
      </w:r>
      <w:r w:rsidRPr="00410D9E">
        <w:rPr>
          <w:rFonts w:ascii="Arial" w:hAnsi="Arial" w:cs="Arial"/>
          <w:color w:val="000000"/>
          <w:sz w:val="21"/>
          <w:szCs w:val="21"/>
        </w:rPr>
        <w:t>，完成工业总产值</w:t>
      </w:r>
      <w:r w:rsidRPr="00410D9E">
        <w:rPr>
          <w:rFonts w:ascii="Arial" w:hAnsi="Arial" w:cs="Arial"/>
          <w:color w:val="000000"/>
          <w:sz w:val="21"/>
          <w:szCs w:val="21"/>
        </w:rPr>
        <w:t>223.8</w:t>
      </w:r>
      <w:r w:rsidRPr="00410D9E">
        <w:rPr>
          <w:rFonts w:ascii="Arial" w:hAnsi="Arial" w:cs="Arial"/>
          <w:color w:val="000000"/>
          <w:sz w:val="21"/>
          <w:szCs w:val="21"/>
        </w:rPr>
        <w:t>亿元，比上年增长</w:t>
      </w:r>
      <w:r w:rsidRPr="00410D9E">
        <w:rPr>
          <w:rFonts w:ascii="Arial" w:hAnsi="Arial" w:cs="Arial"/>
          <w:color w:val="000000"/>
          <w:sz w:val="21"/>
          <w:szCs w:val="21"/>
        </w:rPr>
        <w:t>7.2%</w:t>
      </w:r>
      <w:r w:rsidRPr="00410D9E">
        <w:rPr>
          <w:rFonts w:ascii="Arial" w:hAnsi="Arial" w:cs="Arial"/>
          <w:color w:val="000000"/>
          <w:sz w:val="21"/>
          <w:szCs w:val="21"/>
        </w:rPr>
        <w:t>；实现营业收入</w:t>
      </w:r>
      <w:r w:rsidRPr="00410D9E">
        <w:rPr>
          <w:rFonts w:ascii="Arial" w:hAnsi="Arial" w:cs="Arial"/>
          <w:color w:val="000000"/>
          <w:sz w:val="21"/>
          <w:szCs w:val="21"/>
        </w:rPr>
        <w:t>190.2</w:t>
      </w:r>
      <w:r w:rsidRPr="00410D9E">
        <w:rPr>
          <w:rFonts w:ascii="Arial" w:hAnsi="Arial" w:cs="Arial"/>
          <w:color w:val="000000"/>
          <w:sz w:val="21"/>
          <w:szCs w:val="21"/>
        </w:rPr>
        <w:t>亿元、利润</w:t>
      </w:r>
      <w:r w:rsidRPr="00410D9E">
        <w:rPr>
          <w:rFonts w:ascii="Arial" w:hAnsi="Arial" w:cs="Arial"/>
          <w:color w:val="000000"/>
          <w:sz w:val="21"/>
          <w:szCs w:val="21"/>
        </w:rPr>
        <w:t>18.1</w:t>
      </w:r>
      <w:r w:rsidRPr="00410D9E">
        <w:rPr>
          <w:rFonts w:ascii="Arial" w:hAnsi="Arial" w:cs="Arial"/>
          <w:color w:val="000000"/>
          <w:sz w:val="21"/>
          <w:szCs w:val="21"/>
        </w:rPr>
        <w:t>亿元，分别比上年增长</w:t>
      </w:r>
      <w:r w:rsidRPr="00410D9E">
        <w:rPr>
          <w:rFonts w:ascii="Arial" w:hAnsi="Arial" w:cs="Arial"/>
          <w:color w:val="000000"/>
          <w:sz w:val="21"/>
          <w:szCs w:val="21"/>
        </w:rPr>
        <w:t>5.0%</w:t>
      </w:r>
      <w:r w:rsidRPr="00410D9E">
        <w:rPr>
          <w:rFonts w:ascii="Arial" w:hAnsi="Arial" w:cs="Arial"/>
          <w:color w:val="000000"/>
          <w:sz w:val="21"/>
          <w:szCs w:val="21"/>
        </w:rPr>
        <w:t>、</w:t>
      </w:r>
      <w:r w:rsidRPr="00410D9E">
        <w:rPr>
          <w:rFonts w:ascii="Arial" w:hAnsi="Arial" w:cs="Arial"/>
          <w:color w:val="000000"/>
          <w:sz w:val="21"/>
          <w:szCs w:val="21"/>
        </w:rPr>
        <w:t>36.7%</w:t>
      </w:r>
      <w:r w:rsidRPr="00410D9E">
        <w:rPr>
          <w:rFonts w:ascii="Arial" w:hAnsi="Arial" w:cs="Arial"/>
          <w:color w:val="000000"/>
          <w:sz w:val="21"/>
          <w:szCs w:val="21"/>
        </w:rPr>
        <w:t>，营业收入、利润指标占全区规模以上工业企业的比重分别为</w:t>
      </w:r>
      <w:r w:rsidRPr="00410D9E">
        <w:rPr>
          <w:rFonts w:ascii="Arial" w:hAnsi="Arial" w:cs="Arial"/>
          <w:color w:val="000000"/>
          <w:sz w:val="21"/>
          <w:szCs w:val="21"/>
        </w:rPr>
        <w:t>80.1%</w:t>
      </w:r>
      <w:r w:rsidRPr="00410D9E">
        <w:rPr>
          <w:rFonts w:ascii="Arial" w:hAnsi="Arial" w:cs="Arial"/>
          <w:color w:val="000000"/>
          <w:sz w:val="21"/>
          <w:szCs w:val="21"/>
        </w:rPr>
        <w:t>、</w:t>
      </w:r>
      <w:r w:rsidRPr="00410D9E">
        <w:rPr>
          <w:rFonts w:ascii="Arial" w:hAnsi="Arial" w:cs="Arial"/>
          <w:color w:val="000000"/>
          <w:sz w:val="21"/>
          <w:szCs w:val="21"/>
        </w:rPr>
        <w:t>72.1%</w:t>
      </w:r>
      <w:r w:rsidRPr="00410D9E">
        <w:rPr>
          <w:rFonts w:ascii="Arial" w:hAnsi="Arial" w:cs="Arial"/>
          <w:color w:val="000000"/>
          <w:sz w:val="21"/>
          <w:szCs w:val="21"/>
        </w:rPr>
        <w:t>，民营经济发展质量明显提升。至年末。全区有民营经济市场主体</w:t>
      </w:r>
      <w:r w:rsidRPr="00410D9E">
        <w:rPr>
          <w:rFonts w:ascii="Arial" w:hAnsi="Arial" w:cs="Arial"/>
          <w:color w:val="000000"/>
          <w:sz w:val="21"/>
          <w:szCs w:val="21"/>
        </w:rPr>
        <w:t>64118</w:t>
      </w:r>
      <w:r w:rsidRPr="00410D9E">
        <w:rPr>
          <w:rFonts w:ascii="Arial" w:hAnsi="Arial" w:cs="Arial"/>
          <w:color w:val="000000"/>
          <w:sz w:val="21"/>
          <w:szCs w:val="21"/>
        </w:rPr>
        <w:t>户，比上年增长</w:t>
      </w:r>
      <w:r w:rsidRPr="00410D9E">
        <w:rPr>
          <w:rFonts w:ascii="Arial" w:hAnsi="Arial" w:cs="Arial"/>
          <w:color w:val="000000"/>
          <w:sz w:val="21"/>
          <w:szCs w:val="21"/>
        </w:rPr>
        <w:t>13.28%</w:t>
      </w:r>
      <w:r w:rsidRPr="00410D9E">
        <w:rPr>
          <w:rFonts w:ascii="Arial" w:hAnsi="Arial" w:cs="Arial"/>
          <w:color w:val="000000"/>
          <w:sz w:val="21"/>
          <w:szCs w:val="21"/>
        </w:rPr>
        <w:t>，注册资金</w:t>
      </w:r>
      <w:r w:rsidRPr="00410D9E">
        <w:rPr>
          <w:rFonts w:ascii="Arial" w:hAnsi="Arial" w:cs="Arial"/>
          <w:color w:val="000000"/>
          <w:sz w:val="21"/>
          <w:szCs w:val="21"/>
        </w:rPr>
        <w:t>674.8</w:t>
      </w:r>
      <w:r w:rsidRPr="00410D9E">
        <w:rPr>
          <w:rFonts w:ascii="Arial" w:hAnsi="Arial" w:cs="Arial"/>
          <w:color w:val="000000"/>
          <w:sz w:val="21"/>
          <w:szCs w:val="21"/>
        </w:rPr>
        <w:t>亿元，比上年增长</w:t>
      </w:r>
      <w:r w:rsidRPr="00410D9E">
        <w:rPr>
          <w:rFonts w:ascii="Arial" w:hAnsi="Arial" w:cs="Arial"/>
          <w:color w:val="000000"/>
          <w:sz w:val="21"/>
          <w:szCs w:val="21"/>
        </w:rPr>
        <w:t>12.16%</w:t>
      </w:r>
      <w:r w:rsidRPr="00410D9E">
        <w:rPr>
          <w:rFonts w:ascii="Arial" w:hAnsi="Arial" w:cs="Arial"/>
          <w:color w:val="000000"/>
          <w:sz w:val="21"/>
          <w:szCs w:val="21"/>
        </w:rPr>
        <w:t>。其中，个体工商户</w:t>
      </w:r>
      <w:r w:rsidRPr="00410D9E">
        <w:rPr>
          <w:rFonts w:ascii="Arial" w:hAnsi="Arial" w:cs="Arial"/>
          <w:color w:val="000000"/>
          <w:sz w:val="21"/>
          <w:szCs w:val="21"/>
        </w:rPr>
        <w:t>43321</w:t>
      </w:r>
      <w:r w:rsidRPr="00410D9E">
        <w:rPr>
          <w:rFonts w:ascii="Arial" w:hAnsi="Arial" w:cs="Arial"/>
          <w:color w:val="000000"/>
          <w:sz w:val="21"/>
          <w:szCs w:val="21"/>
        </w:rPr>
        <w:t>户，比上年增长</w:t>
      </w:r>
      <w:r w:rsidRPr="00410D9E">
        <w:rPr>
          <w:rFonts w:ascii="Arial" w:hAnsi="Arial" w:cs="Arial"/>
          <w:color w:val="000000"/>
          <w:sz w:val="21"/>
          <w:szCs w:val="21"/>
        </w:rPr>
        <w:t>14.15%</w:t>
      </w:r>
      <w:r w:rsidRPr="00410D9E">
        <w:rPr>
          <w:rFonts w:ascii="Arial" w:hAnsi="Arial" w:cs="Arial"/>
          <w:color w:val="000000"/>
          <w:sz w:val="21"/>
          <w:szCs w:val="21"/>
        </w:rPr>
        <w:t>，注册资</w:t>
      </w:r>
      <w:r w:rsidRPr="00410D9E">
        <w:rPr>
          <w:rFonts w:ascii="Arial" w:hAnsi="Arial" w:cs="Arial" w:hint="eastAsia"/>
          <w:color w:val="000000"/>
          <w:sz w:val="21"/>
          <w:szCs w:val="21"/>
        </w:rPr>
        <w:t>金</w:t>
      </w:r>
      <w:r w:rsidRPr="00410D9E">
        <w:rPr>
          <w:rFonts w:ascii="Arial" w:hAnsi="Arial" w:cs="Arial"/>
          <w:color w:val="000000"/>
          <w:sz w:val="21"/>
          <w:szCs w:val="21"/>
        </w:rPr>
        <w:t>24.4</w:t>
      </w:r>
      <w:r w:rsidRPr="00410D9E">
        <w:rPr>
          <w:rFonts w:ascii="Arial" w:hAnsi="Arial" w:cs="Arial"/>
          <w:color w:val="000000"/>
          <w:sz w:val="21"/>
          <w:szCs w:val="21"/>
        </w:rPr>
        <w:t>亿元，比上年增长</w:t>
      </w:r>
      <w:r w:rsidRPr="00410D9E">
        <w:rPr>
          <w:rFonts w:ascii="Arial" w:hAnsi="Arial" w:cs="Arial"/>
          <w:color w:val="000000"/>
          <w:sz w:val="21"/>
          <w:szCs w:val="21"/>
        </w:rPr>
        <w:t>30.83%</w:t>
      </w:r>
      <w:r w:rsidRPr="00410D9E">
        <w:rPr>
          <w:rFonts w:ascii="Arial" w:hAnsi="Arial" w:cs="Arial"/>
          <w:color w:val="000000"/>
          <w:sz w:val="21"/>
          <w:szCs w:val="21"/>
        </w:rPr>
        <w:t>；私营企业</w:t>
      </w:r>
      <w:r w:rsidRPr="00410D9E">
        <w:rPr>
          <w:rFonts w:ascii="Arial" w:hAnsi="Arial" w:cs="Arial"/>
          <w:color w:val="000000"/>
          <w:sz w:val="21"/>
          <w:szCs w:val="21"/>
        </w:rPr>
        <w:t>20583</w:t>
      </w:r>
      <w:r w:rsidRPr="00410D9E">
        <w:rPr>
          <w:rFonts w:ascii="Arial" w:hAnsi="Arial" w:cs="Arial"/>
          <w:color w:val="000000"/>
          <w:sz w:val="21"/>
          <w:szCs w:val="21"/>
        </w:rPr>
        <w:t>户，比上年增长</w:t>
      </w:r>
      <w:r w:rsidRPr="00410D9E">
        <w:rPr>
          <w:rFonts w:ascii="Arial" w:hAnsi="Arial" w:cs="Arial"/>
          <w:color w:val="000000"/>
          <w:sz w:val="21"/>
          <w:szCs w:val="21"/>
        </w:rPr>
        <w:t>11.55%</w:t>
      </w:r>
      <w:r w:rsidRPr="00410D9E">
        <w:rPr>
          <w:rFonts w:ascii="Arial" w:hAnsi="Arial" w:cs="Arial"/>
          <w:color w:val="000000"/>
          <w:sz w:val="21"/>
          <w:szCs w:val="21"/>
        </w:rPr>
        <w:t>，注册资金</w:t>
      </w:r>
      <w:r w:rsidRPr="00410D9E">
        <w:rPr>
          <w:rFonts w:ascii="Arial" w:hAnsi="Arial" w:cs="Arial"/>
          <w:color w:val="000000"/>
          <w:sz w:val="21"/>
          <w:szCs w:val="21"/>
        </w:rPr>
        <w:t>640.09</w:t>
      </w:r>
      <w:r w:rsidRPr="00410D9E">
        <w:rPr>
          <w:rFonts w:ascii="Arial" w:hAnsi="Arial" w:cs="Arial"/>
          <w:color w:val="000000"/>
          <w:sz w:val="21"/>
          <w:szCs w:val="21"/>
        </w:rPr>
        <w:t>亿元，比上年增长</w:t>
      </w:r>
      <w:r w:rsidRPr="00410D9E">
        <w:rPr>
          <w:rFonts w:ascii="Arial" w:hAnsi="Arial" w:cs="Arial"/>
          <w:color w:val="000000"/>
          <w:sz w:val="21"/>
          <w:szCs w:val="21"/>
        </w:rPr>
        <w:t>11.77%</w:t>
      </w:r>
      <w:r w:rsidRPr="00410D9E">
        <w:rPr>
          <w:rFonts w:ascii="Arial" w:hAnsi="Arial" w:cs="Arial"/>
          <w:color w:val="000000"/>
          <w:sz w:val="21"/>
          <w:szCs w:val="21"/>
        </w:rPr>
        <w:t>；农民专业合作社</w:t>
      </w:r>
      <w:r w:rsidRPr="00410D9E">
        <w:rPr>
          <w:rFonts w:ascii="Arial" w:hAnsi="Arial" w:cs="Arial"/>
          <w:color w:val="000000"/>
          <w:sz w:val="21"/>
          <w:szCs w:val="21"/>
        </w:rPr>
        <w:t>214</w:t>
      </w:r>
      <w:r w:rsidRPr="00410D9E">
        <w:rPr>
          <w:rFonts w:ascii="Arial" w:hAnsi="Arial" w:cs="Arial"/>
          <w:color w:val="000000"/>
          <w:sz w:val="21"/>
          <w:szCs w:val="21"/>
        </w:rPr>
        <w:t>户，比上年增长</w:t>
      </w:r>
      <w:r w:rsidRPr="00410D9E">
        <w:rPr>
          <w:rFonts w:ascii="Arial" w:hAnsi="Arial" w:cs="Arial"/>
          <w:color w:val="000000"/>
          <w:sz w:val="21"/>
          <w:szCs w:val="21"/>
        </w:rPr>
        <w:t>7%</w:t>
      </w:r>
      <w:r w:rsidRPr="00410D9E">
        <w:rPr>
          <w:rFonts w:ascii="Arial" w:hAnsi="Arial" w:cs="Arial"/>
          <w:color w:val="000000"/>
          <w:sz w:val="21"/>
          <w:szCs w:val="21"/>
        </w:rPr>
        <w:t>，注册资金</w:t>
      </w:r>
      <w:r w:rsidRPr="00410D9E">
        <w:rPr>
          <w:rFonts w:ascii="Arial" w:hAnsi="Arial" w:cs="Arial"/>
          <w:color w:val="000000"/>
          <w:sz w:val="21"/>
          <w:szCs w:val="21"/>
        </w:rPr>
        <w:t>10.31</w:t>
      </w:r>
      <w:r w:rsidRPr="00410D9E">
        <w:rPr>
          <w:rFonts w:ascii="Arial" w:hAnsi="Arial" w:cs="Arial"/>
          <w:color w:val="000000"/>
          <w:sz w:val="21"/>
          <w:szCs w:val="21"/>
        </w:rPr>
        <w:t>亿元，比上年增长</w:t>
      </w:r>
      <w:r w:rsidRPr="00410D9E">
        <w:rPr>
          <w:rFonts w:ascii="Arial" w:hAnsi="Arial" w:cs="Arial"/>
          <w:color w:val="000000"/>
          <w:sz w:val="21"/>
          <w:szCs w:val="21"/>
        </w:rPr>
        <w:t>0.31%</w:t>
      </w:r>
      <w:r w:rsidRPr="00410D9E">
        <w:rPr>
          <w:rFonts w:ascii="Arial" w:hAnsi="Arial" w:cs="Arial"/>
          <w:color w:val="000000"/>
          <w:sz w:val="21"/>
          <w:szCs w:val="21"/>
        </w:rPr>
        <w:t>。民营经济市场主体发展活跃，总量持续扩大。</w:t>
      </w:r>
    </w:p>
    <w:p w14:paraId="3C243715" w14:textId="2BE5BA3B" w:rsidR="00AC78F0" w:rsidRDefault="00AC78F0" w:rsidP="00AC78F0">
      <w:pPr>
        <w:widowControl w:val="0"/>
        <w:adjustRightInd w:val="0"/>
        <w:snapToGrid w:val="0"/>
        <w:spacing w:line="480" w:lineRule="auto"/>
        <w:ind w:firstLineChars="200" w:firstLine="420"/>
        <w:jc w:val="both"/>
        <w:rPr>
          <w:rFonts w:ascii="Arial" w:hAnsi="Arial" w:cs="Arial"/>
          <w:color w:val="000000"/>
          <w:sz w:val="21"/>
          <w:szCs w:val="21"/>
        </w:rPr>
      </w:pPr>
      <w:r w:rsidRPr="00AC78F0">
        <w:rPr>
          <w:rFonts w:ascii="Arial" w:hAnsi="Arial" w:cs="Arial" w:hint="eastAsia"/>
          <w:color w:val="000000"/>
          <w:sz w:val="21"/>
          <w:szCs w:val="21"/>
        </w:rPr>
        <w:t>【城市建设】</w:t>
      </w:r>
      <w:r w:rsidRPr="00AC78F0">
        <w:rPr>
          <w:rFonts w:ascii="Arial" w:hAnsi="Arial" w:cs="Arial"/>
          <w:color w:val="000000"/>
          <w:sz w:val="21"/>
          <w:szCs w:val="21"/>
        </w:rPr>
        <w:t>2019</w:t>
      </w:r>
      <w:r w:rsidRPr="00AC78F0">
        <w:rPr>
          <w:rFonts w:ascii="Arial" w:hAnsi="Arial" w:cs="Arial"/>
          <w:color w:val="000000"/>
          <w:sz w:val="21"/>
          <w:szCs w:val="21"/>
        </w:rPr>
        <w:t>年，建立全区精致城市建设</w:t>
      </w:r>
      <w:r w:rsidRPr="00AC78F0">
        <w:rPr>
          <w:rFonts w:ascii="Arial" w:hAnsi="Arial" w:cs="Arial"/>
          <w:color w:val="000000"/>
          <w:sz w:val="21"/>
          <w:szCs w:val="21"/>
        </w:rPr>
        <w:t>3</w:t>
      </w:r>
      <w:r w:rsidRPr="00AC78F0">
        <w:rPr>
          <w:rFonts w:ascii="Arial" w:hAnsi="Arial" w:cs="Arial"/>
          <w:color w:val="000000"/>
          <w:sz w:val="21"/>
          <w:szCs w:val="21"/>
        </w:rPr>
        <w:t>年项目库，储备</w:t>
      </w:r>
      <w:r w:rsidRPr="00AC78F0">
        <w:rPr>
          <w:rFonts w:ascii="Arial" w:hAnsi="Arial" w:cs="Arial"/>
          <w:color w:val="000000"/>
          <w:sz w:val="21"/>
          <w:szCs w:val="21"/>
        </w:rPr>
        <w:t>4</w:t>
      </w:r>
      <w:r w:rsidRPr="00AC78F0">
        <w:rPr>
          <w:rFonts w:ascii="Arial" w:hAnsi="Arial" w:cs="Arial"/>
          <w:color w:val="000000"/>
          <w:sz w:val="21"/>
          <w:szCs w:val="21"/>
        </w:rPr>
        <w:t>类、</w:t>
      </w:r>
      <w:r w:rsidRPr="00AC78F0">
        <w:rPr>
          <w:rFonts w:ascii="Arial" w:hAnsi="Arial" w:cs="Arial"/>
          <w:color w:val="000000"/>
          <w:sz w:val="21"/>
          <w:szCs w:val="21"/>
        </w:rPr>
        <w:t>222</w:t>
      </w:r>
      <w:r w:rsidRPr="00AC78F0">
        <w:rPr>
          <w:rFonts w:ascii="Arial" w:hAnsi="Arial" w:cs="Arial"/>
          <w:color w:val="000000"/>
          <w:sz w:val="21"/>
          <w:szCs w:val="21"/>
        </w:rPr>
        <w:t>项精致城市建设项目，高标准谋划实施环海路绿道贯通、万福生活广场等</w:t>
      </w:r>
      <w:r w:rsidRPr="00AC78F0">
        <w:rPr>
          <w:rFonts w:ascii="Arial" w:hAnsi="Arial" w:cs="Arial"/>
          <w:color w:val="000000"/>
          <w:sz w:val="21"/>
          <w:szCs w:val="21"/>
        </w:rPr>
        <w:t>12</w:t>
      </w:r>
      <w:r w:rsidRPr="00AC78F0">
        <w:rPr>
          <w:rFonts w:ascii="Arial" w:hAnsi="Arial" w:cs="Arial"/>
          <w:color w:val="000000"/>
          <w:sz w:val="21"/>
          <w:szCs w:val="21"/>
        </w:rPr>
        <w:t>个精致城市建设示范项目，重点推进生肖街、新</w:t>
      </w:r>
      <w:proofErr w:type="gramStart"/>
      <w:r w:rsidRPr="00AC78F0">
        <w:rPr>
          <w:rFonts w:ascii="Arial" w:hAnsi="Arial" w:cs="Arial"/>
          <w:color w:val="000000"/>
          <w:sz w:val="21"/>
          <w:szCs w:val="21"/>
        </w:rPr>
        <w:t>威附路</w:t>
      </w:r>
      <w:proofErr w:type="gramEnd"/>
      <w:r w:rsidRPr="00AC78F0">
        <w:rPr>
          <w:rFonts w:ascii="Arial" w:hAnsi="Arial" w:cs="Arial"/>
          <w:color w:val="000000"/>
          <w:sz w:val="21"/>
          <w:szCs w:val="21"/>
        </w:rPr>
        <w:t>2</w:t>
      </w:r>
      <w:r w:rsidRPr="00AC78F0">
        <w:rPr>
          <w:rFonts w:ascii="Arial" w:hAnsi="Arial" w:cs="Arial"/>
          <w:color w:val="000000"/>
          <w:sz w:val="21"/>
          <w:szCs w:val="21"/>
        </w:rPr>
        <w:t>条特色风貌街区改造工程。</w:t>
      </w:r>
      <w:r>
        <w:rPr>
          <w:rFonts w:ascii="Arial" w:hAnsi="Arial" w:cs="Arial" w:hint="eastAsia"/>
          <w:color w:val="000000"/>
          <w:sz w:val="21"/>
          <w:szCs w:val="21"/>
        </w:rPr>
        <w:t>2019</w:t>
      </w:r>
      <w:r>
        <w:rPr>
          <w:rFonts w:ascii="Arial" w:hAnsi="Arial" w:cs="Arial" w:hint="eastAsia"/>
          <w:color w:val="000000"/>
          <w:sz w:val="21"/>
          <w:szCs w:val="21"/>
        </w:rPr>
        <w:t>年环翠区</w:t>
      </w:r>
      <w:r w:rsidRPr="00AC78F0">
        <w:rPr>
          <w:rFonts w:ascii="Arial" w:hAnsi="Arial" w:cs="Arial" w:hint="eastAsia"/>
          <w:color w:val="000000"/>
          <w:sz w:val="21"/>
          <w:szCs w:val="21"/>
        </w:rPr>
        <w:t>房地产开发投资下降</w:t>
      </w:r>
      <w:r w:rsidRPr="00AC78F0">
        <w:rPr>
          <w:rFonts w:ascii="Arial" w:hAnsi="Arial" w:cs="Arial"/>
          <w:color w:val="000000"/>
          <w:sz w:val="21"/>
          <w:szCs w:val="21"/>
        </w:rPr>
        <w:t>21.9%</w:t>
      </w:r>
      <w:r w:rsidRPr="00AC78F0">
        <w:rPr>
          <w:rFonts w:ascii="Arial" w:hAnsi="Arial" w:cs="Arial"/>
          <w:color w:val="000000"/>
          <w:sz w:val="21"/>
          <w:szCs w:val="21"/>
        </w:rPr>
        <w:t>，其中住宅投资下降</w:t>
      </w:r>
      <w:r w:rsidRPr="00AC78F0">
        <w:rPr>
          <w:rFonts w:ascii="Arial" w:hAnsi="Arial" w:cs="Arial"/>
          <w:color w:val="000000"/>
          <w:sz w:val="21"/>
          <w:szCs w:val="21"/>
        </w:rPr>
        <w:t>26.3%</w:t>
      </w:r>
      <w:r w:rsidRPr="00AC78F0">
        <w:rPr>
          <w:rFonts w:ascii="Arial" w:hAnsi="Arial" w:cs="Arial"/>
          <w:color w:val="000000"/>
          <w:sz w:val="21"/>
          <w:szCs w:val="21"/>
        </w:rPr>
        <w:t>；房屋施工面积</w:t>
      </w:r>
      <w:r w:rsidRPr="00AC78F0">
        <w:rPr>
          <w:rFonts w:ascii="Arial" w:hAnsi="Arial" w:cs="Arial"/>
          <w:color w:val="000000"/>
          <w:sz w:val="21"/>
          <w:szCs w:val="21"/>
        </w:rPr>
        <w:t>539.9</w:t>
      </w:r>
      <w:r w:rsidRPr="00AC78F0">
        <w:rPr>
          <w:rFonts w:ascii="Arial" w:hAnsi="Arial" w:cs="Arial"/>
          <w:color w:val="000000"/>
          <w:sz w:val="21"/>
          <w:szCs w:val="21"/>
        </w:rPr>
        <w:t>万平方米，下降</w:t>
      </w:r>
      <w:r w:rsidRPr="00AC78F0">
        <w:rPr>
          <w:rFonts w:ascii="Arial" w:hAnsi="Arial" w:cs="Arial"/>
          <w:color w:val="000000"/>
          <w:sz w:val="21"/>
          <w:szCs w:val="21"/>
        </w:rPr>
        <w:t>11.7%</w:t>
      </w:r>
      <w:r w:rsidRPr="00AC78F0">
        <w:rPr>
          <w:rFonts w:ascii="Arial" w:hAnsi="Arial" w:cs="Arial"/>
          <w:color w:val="000000"/>
          <w:sz w:val="21"/>
          <w:szCs w:val="21"/>
        </w:rPr>
        <w:t>；房屋竣工面积</w:t>
      </w:r>
      <w:r w:rsidRPr="00AC78F0">
        <w:rPr>
          <w:rFonts w:ascii="Arial" w:hAnsi="Arial" w:cs="Arial"/>
          <w:color w:val="000000"/>
          <w:sz w:val="21"/>
          <w:szCs w:val="21"/>
        </w:rPr>
        <w:t>43.9</w:t>
      </w:r>
      <w:r w:rsidRPr="00AC78F0">
        <w:rPr>
          <w:rFonts w:ascii="Arial" w:hAnsi="Arial" w:cs="Arial"/>
          <w:color w:val="000000"/>
          <w:sz w:val="21"/>
          <w:szCs w:val="21"/>
        </w:rPr>
        <w:t>万平方米，下降</w:t>
      </w:r>
      <w:r w:rsidRPr="00AC78F0">
        <w:rPr>
          <w:rFonts w:ascii="Arial" w:hAnsi="Arial" w:cs="Arial"/>
          <w:color w:val="000000"/>
          <w:sz w:val="21"/>
          <w:szCs w:val="21"/>
        </w:rPr>
        <w:t>18.6%</w:t>
      </w:r>
      <w:r w:rsidRPr="00AC78F0">
        <w:rPr>
          <w:rFonts w:ascii="Arial" w:hAnsi="Arial" w:cs="Arial"/>
          <w:color w:val="000000"/>
          <w:sz w:val="21"/>
          <w:szCs w:val="21"/>
        </w:rPr>
        <w:t>；商品房销售面积</w:t>
      </w:r>
      <w:r w:rsidRPr="00AC78F0">
        <w:rPr>
          <w:rFonts w:ascii="Arial" w:hAnsi="Arial" w:cs="Arial"/>
          <w:color w:val="000000"/>
          <w:sz w:val="21"/>
          <w:szCs w:val="21"/>
        </w:rPr>
        <w:t>63.8</w:t>
      </w:r>
      <w:r w:rsidRPr="00AC78F0">
        <w:rPr>
          <w:rFonts w:ascii="Arial" w:hAnsi="Arial" w:cs="Arial"/>
          <w:color w:val="000000"/>
          <w:sz w:val="21"/>
          <w:szCs w:val="21"/>
        </w:rPr>
        <w:t>万平方米，下降</w:t>
      </w:r>
      <w:r w:rsidRPr="00AC78F0">
        <w:rPr>
          <w:rFonts w:ascii="Arial" w:hAnsi="Arial" w:cs="Arial"/>
          <w:color w:val="000000"/>
          <w:sz w:val="21"/>
          <w:szCs w:val="21"/>
        </w:rPr>
        <w:t>70.3%</w:t>
      </w:r>
      <w:r w:rsidRPr="00AC78F0">
        <w:rPr>
          <w:rFonts w:ascii="Arial" w:hAnsi="Arial" w:cs="Arial"/>
          <w:color w:val="000000"/>
          <w:sz w:val="21"/>
          <w:szCs w:val="21"/>
        </w:rPr>
        <w:t>；商品房销售额</w:t>
      </w:r>
      <w:r w:rsidRPr="00AC78F0">
        <w:rPr>
          <w:rFonts w:ascii="Arial" w:hAnsi="Arial" w:cs="Arial"/>
          <w:color w:val="000000"/>
          <w:sz w:val="21"/>
          <w:szCs w:val="21"/>
        </w:rPr>
        <w:t>73.9</w:t>
      </w:r>
      <w:r w:rsidRPr="00AC78F0">
        <w:rPr>
          <w:rFonts w:ascii="Arial" w:hAnsi="Arial" w:cs="Arial"/>
          <w:color w:val="000000"/>
          <w:sz w:val="21"/>
          <w:szCs w:val="21"/>
        </w:rPr>
        <w:t>亿元，下降</w:t>
      </w:r>
      <w:r w:rsidRPr="00AC78F0">
        <w:rPr>
          <w:rFonts w:ascii="Arial" w:hAnsi="Arial" w:cs="Arial"/>
          <w:color w:val="000000"/>
          <w:sz w:val="21"/>
          <w:szCs w:val="21"/>
        </w:rPr>
        <w:t>57.7%</w:t>
      </w:r>
      <w:r w:rsidRPr="00AC78F0">
        <w:rPr>
          <w:rFonts w:ascii="Arial" w:hAnsi="Arial" w:cs="Arial"/>
          <w:color w:val="000000"/>
          <w:sz w:val="21"/>
          <w:szCs w:val="21"/>
        </w:rPr>
        <w:t>。</w:t>
      </w:r>
    </w:p>
    <w:p w14:paraId="5461F1B3" w14:textId="74971F11" w:rsidR="00AC78F0" w:rsidRDefault="00AC78F0" w:rsidP="00AC78F0">
      <w:pPr>
        <w:widowControl w:val="0"/>
        <w:adjustRightInd w:val="0"/>
        <w:snapToGrid w:val="0"/>
        <w:spacing w:line="480" w:lineRule="auto"/>
        <w:ind w:firstLineChars="200" w:firstLine="420"/>
        <w:jc w:val="both"/>
        <w:rPr>
          <w:rFonts w:ascii="Arial" w:hAnsi="Arial" w:cs="Arial"/>
          <w:color w:val="000000"/>
          <w:sz w:val="21"/>
          <w:szCs w:val="21"/>
        </w:rPr>
      </w:pPr>
      <w:r w:rsidRPr="00AC78F0">
        <w:rPr>
          <w:rFonts w:ascii="Arial" w:hAnsi="Arial" w:cs="Arial" w:hint="eastAsia"/>
          <w:color w:val="000000"/>
          <w:sz w:val="21"/>
          <w:szCs w:val="21"/>
        </w:rPr>
        <w:t>【城乡绿化】</w:t>
      </w:r>
      <w:r w:rsidRPr="00AC78F0">
        <w:rPr>
          <w:rFonts w:ascii="Arial" w:hAnsi="Arial" w:cs="Arial"/>
          <w:color w:val="000000"/>
          <w:sz w:val="21"/>
          <w:szCs w:val="21"/>
        </w:rPr>
        <w:t>2019</w:t>
      </w:r>
      <w:r w:rsidRPr="00AC78F0">
        <w:rPr>
          <w:rFonts w:ascii="Arial" w:hAnsi="Arial" w:cs="Arial"/>
          <w:color w:val="000000"/>
          <w:sz w:val="21"/>
          <w:szCs w:val="21"/>
        </w:rPr>
        <w:t>年，区市政园林服务中心投入</w:t>
      </w:r>
      <w:r w:rsidRPr="00AC78F0">
        <w:rPr>
          <w:rFonts w:ascii="Arial" w:hAnsi="Arial" w:cs="Arial"/>
          <w:color w:val="000000"/>
          <w:sz w:val="21"/>
          <w:szCs w:val="21"/>
        </w:rPr>
        <w:t>1381</w:t>
      </w:r>
      <w:r w:rsidRPr="00AC78F0">
        <w:rPr>
          <w:rFonts w:ascii="Arial" w:hAnsi="Arial" w:cs="Arial"/>
          <w:color w:val="000000"/>
          <w:sz w:val="21"/>
          <w:szCs w:val="21"/>
        </w:rPr>
        <w:t>万元，完成统一南路（胶州路</w:t>
      </w:r>
      <w:r w:rsidRPr="00AC78F0">
        <w:rPr>
          <w:rFonts w:ascii="Arial" w:hAnsi="Arial" w:cs="Arial"/>
          <w:color w:val="000000"/>
          <w:sz w:val="21"/>
          <w:szCs w:val="21"/>
        </w:rPr>
        <w:t>—</w:t>
      </w:r>
      <w:r w:rsidRPr="00AC78F0">
        <w:rPr>
          <w:rFonts w:ascii="Arial" w:hAnsi="Arial" w:cs="Arial"/>
          <w:color w:val="000000"/>
          <w:sz w:val="21"/>
          <w:szCs w:val="21"/>
        </w:rPr>
        <w:t>城阳路）、海峰路、塔山中路（望海街</w:t>
      </w:r>
      <w:r w:rsidRPr="00AC78F0">
        <w:rPr>
          <w:rFonts w:ascii="Arial" w:hAnsi="Arial" w:cs="Arial"/>
          <w:color w:val="000000"/>
          <w:sz w:val="21"/>
          <w:szCs w:val="21"/>
        </w:rPr>
        <w:t>—</w:t>
      </w:r>
      <w:r w:rsidRPr="00AC78F0">
        <w:rPr>
          <w:rFonts w:ascii="Arial" w:hAnsi="Arial" w:cs="Arial"/>
          <w:color w:val="000000"/>
          <w:sz w:val="21"/>
          <w:szCs w:val="21"/>
        </w:rPr>
        <w:t>城阳路）、统一北路</w:t>
      </w:r>
      <w:r w:rsidRPr="00AC78F0">
        <w:rPr>
          <w:rFonts w:ascii="Arial" w:hAnsi="Arial" w:cs="Arial"/>
          <w:color w:val="000000"/>
          <w:sz w:val="21"/>
          <w:szCs w:val="21"/>
        </w:rPr>
        <w:t>4</w:t>
      </w:r>
      <w:r w:rsidRPr="00AC78F0">
        <w:rPr>
          <w:rFonts w:ascii="Arial" w:hAnsi="Arial" w:cs="Arial"/>
          <w:color w:val="000000"/>
          <w:sz w:val="21"/>
          <w:szCs w:val="21"/>
        </w:rPr>
        <w:t>条道路绿化工程和纪念路、光明路、北门外步行街（古陌路）</w:t>
      </w:r>
      <w:r w:rsidRPr="00AC78F0">
        <w:rPr>
          <w:rFonts w:ascii="Arial" w:hAnsi="Arial" w:cs="Arial"/>
          <w:color w:val="000000"/>
          <w:sz w:val="21"/>
          <w:szCs w:val="21"/>
        </w:rPr>
        <w:t>3</w:t>
      </w:r>
      <w:r w:rsidRPr="00AC78F0">
        <w:rPr>
          <w:rFonts w:ascii="Arial" w:hAnsi="Arial" w:cs="Arial"/>
          <w:color w:val="000000"/>
          <w:sz w:val="21"/>
          <w:szCs w:val="21"/>
        </w:rPr>
        <w:t>条街巷绿化景观提升工程，新建、改造绿化面积</w:t>
      </w:r>
      <w:r w:rsidRPr="00AC78F0">
        <w:rPr>
          <w:rFonts w:ascii="Arial" w:hAnsi="Arial" w:cs="Arial"/>
          <w:color w:val="000000"/>
          <w:sz w:val="21"/>
          <w:szCs w:val="21"/>
        </w:rPr>
        <w:t>2.9</w:t>
      </w:r>
      <w:r w:rsidRPr="00AC78F0">
        <w:rPr>
          <w:rFonts w:ascii="Arial" w:hAnsi="Arial" w:cs="Arial"/>
          <w:color w:val="000000"/>
          <w:sz w:val="21"/>
          <w:szCs w:val="21"/>
        </w:rPr>
        <w:t>万平方米，街巷增设</w:t>
      </w:r>
      <w:proofErr w:type="gramStart"/>
      <w:r w:rsidRPr="00AC78F0">
        <w:rPr>
          <w:rFonts w:ascii="Arial" w:hAnsi="Arial" w:cs="Arial"/>
          <w:color w:val="000000"/>
          <w:sz w:val="21"/>
          <w:szCs w:val="21"/>
        </w:rPr>
        <w:t>组合花箱</w:t>
      </w:r>
      <w:r w:rsidRPr="00AC78F0">
        <w:rPr>
          <w:rFonts w:ascii="Arial" w:hAnsi="Arial" w:cs="Arial"/>
          <w:color w:val="000000"/>
          <w:sz w:val="21"/>
          <w:szCs w:val="21"/>
        </w:rPr>
        <w:t>282</w:t>
      </w:r>
      <w:r w:rsidRPr="00AC78F0">
        <w:rPr>
          <w:rFonts w:ascii="Arial" w:hAnsi="Arial" w:cs="Arial"/>
          <w:color w:val="000000"/>
          <w:sz w:val="21"/>
          <w:szCs w:val="21"/>
        </w:rPr>
        <w:t>组</w:t>
      </w:r>
      <w:proofErr w:type="gramEnd"/>
      <w:r w:rsidRPr="00AC78F0">
        <w:rPr>
          <w:rFonts w:ascii="Arial" w:hAnsi="Arial" w:cs="Arial"/>
          <w:color w:val="000000"/>
          <w:sz w:val="21"/>
          <w:szCs w:val="21"/>
        </w:rPr>
        <w:t>，安装休闲坐凳</w:t>
      </w:r>
      <w:r w:rsidRPr="00AC78F0">
        <w:rPr>
          <w:rFonts w:ascii="Arial" w:hAnsi="Arial" w:cs="Arial"/>
          <w:color w:val="000000"/>
          <w:sz w:val="21"/>
          <w:szCs w:val="21"/>
        </w:rPr>
        <w:t>31</w:t>
      </w:r>
      <w:r w:rsidRPr="00AC78F0">
        <w:rPr>
          <w:rFonts w:ascii="Arial" w:hAnsi="Arial" w:cs="Arial"/>
          <w:color w:val="000000"/>
          <w:sz w:val="21"/>
          <w:szCs w:val="21"/>
        </w:rPr>
        <w:t>个，栽种草花</w:t>
      </w:r>
      <w:r w:rsidRPr="00AC78F0">
        <w:rPr>
          <w:rFonts w:ascii="Arial" w:hAnsi="Arial" w:cs="Arial"/>
          <w:color w:val="000000"/>
          <w:sz w:val="21"/>
          <w:szCs w:val="21"/>
        </w:rPr>
        <w:t>9234</w:t>
      </w:r>
      <w:r w:rsidRPr="00AC78F0">
        <w:rPr>
          <w:rFonts w:ascii="Arial" w:hAnsi="Arial" w:cs="Arial"/>
          <w:color w:val="000000"/>
          <w:sz w:val="21"/>
          <w:szCs w:val="21"/>
        </w:rPr>
        <w:t>盆。</w:t>
      </w:r>
      <w:r w:rsidRPr="00AC78F0">
        <w:rPr>
          <w:rFonts w:ascii="Arial" w:hAnsi="Arial" w:cs="Arial" w:hint="eastAsia"/>
          <w:color w:val="000000"/>
          <w:sz w:val="21"/>
          <w:szCs w:val="21"/>
        </w:rPr>
        <w:t>至</w:t>
      </w:r>
      <w:r w:rsidRPr="00AC78F0">
        <w:rPr>
          <w:rFonts w:ascii="Arial" w:hAnsi="Arial" w:cs="Arial"/>
          <w:color w:val="000000"/>
          <w:sz w:val="21"/>
          <w:szCs w:val="21"/>
        </w:rPr>
        <w:t>2019</w:t>
      </w:r>
      <w:r w:rsidRPr="00AC78F0">
        <w:rPr>
          <w:rFonts w:ascii="Arial" w:hAnsi="Arial" w:cs="Arial"/>
          <w:color w:val="000000"/>
          <w:sz w:val="21"/>
          <w:szCs w:val="21"/>
        </w:rPr>
        <w:t>年年末，全区新增人工造林</w:t>
      </w:r>
      <w:r w:rsidRPr="00AC78F0">
        <w:rPr>
          <w:rFonts w:ascii="Arial" w:hAnsi="Arial" w:cs="Arial"/>
          <w:color w:val="000000"/>
          <w:sz w:val="21"/>
          <w:szCs w:val="21"/>
        </w:rPr>
        <w:t>34.4</w:t>
      </w:r>
      <w:r w:rsidRPr="00AC78F0">
        <w:rPr>
          <w:rFonts w:ascii="Arial" w:hAnsi="Arial" w:cs="Arial"/>
          <w:color w:val="000000"/>
          <w:sz w:val="21"/>
          <w:szCs w:val="21"/>
        </w:rPr>
        <w:t>公顷，栽植各类苗木</w:t>
      </w:r>
      <w:r w:rsidRPr="00AC78F0">
        <w:rPr>
          <w:rFonts w:ascii="Arial" w:hAnsi="Arial" w:cs="Arial"/>
          <w:color w:val="000000"/>
          <w:sz w:val="21"/>
          <w:szCs w:val="21"/>
        </w:rPr>
        <w:t>5.39</w:t>
      </w:r>
      <w:r w:rsidRPr="00AC78F0">
        <w:rPr>
          <w:rFonts w:ascii="Arial" w:hAnsi="Arial" w:cs="Arial"/>
          <w:color w:val="000000"/>
          <w:sz w:val="21"/>
          <w:szCs w:val="21"/>
        </w:rPr>
        <w:t>万株。开展退化防护林改造工程，将红叶谷林相改造项目纳入全市林相改造试点，争取试点补助资金</w:t>
      </w:r>
      <w:r w:rsidRPr="00AC78F0">
        <w:rPr>
          <w:rFonts w:ascii="Arial" w:hAnsi="Arial" w:cs="Arial"/>
          <w:color w:val="000000"/>
          <w:sz w:val="21"/>
          <w:szCs w:val="21"/>
        </w:rPr>
        <w:t>700</w:t>
      </w:r>
      <w:r w:rsidRPr="00AC78F0">
        <w:rPr>
          <w:rFonts w:ascii="Arial" w:hAnsi="Arial" w:cs="Arial"/>
          <w:color w:val="000000"/>
          <w:sz w:val="21"/>
          <w:szCs w:val="21"/>
        </w:rPr>
        <w:t>万元，完成改造红叶</w:t>
      </w:r>
      <w:proofErr w:type="gramStart"/>
      <w:r w:rsidRPr="00AC78F0">
        <w:rPr>
          <w:rFonts w:ascii="Arial" w:hAnsi="Arial" w:cs="Arial"/>
          <w:color w:val="000000"/>
          <w:sz w:val="21"/>
          <w:szCs w:val="21"/>
        </w:rPr>
        <w:t>谷区域</w:t>
      </w:r>
      <w:proofErr w:type="gramEnd"/>
      <w:r w:rsidRPr="00AC78F0">
        <w:rPr>
          <w:rFonts w:ascii="Arial" w:hAnsi="Arial" w:cs="Arial"/>
          <w:color w:val="000000"/>
          <w:sz w:val="21"/>
          <w:szCs w:val="21"/>
        </w:rPr>
        <w:t>林区</w:t>
      </w:r>
      <w:r w:rsidRPr="00AC78F0">
        <w:rPr>
          <w:rFonts w:ascii="Arial" w:hAnsi="Arial" w:cs="Arial"/>
          <w:color w:val="000000"/>
          <w:sz w:val="21"/>
          <w:szCs w:val="21"/>
        </w:rPr>
        <w:t>62.53</w:t>
      </w:r>
      <w:r w:rsidRPr="00AC78F0">
        <w:rPr>
          <w:rFonts w:ascii="Arial" w:hAnsi="Arial" w:cs="Arial"/>
          <w:color w:val="000000"/>
          <w:sz w:val="21"/>
          <w:szCs w:val="21"/>
        </w:rPr>
        <w:t>公顷</w:t>
      </w:r>
      <w:r w:rsidRPr="00AC78F0">
        <w:rPr>
          <w:rFonts w:ascii="Arial" w:hAnsi="Arial" w:cs="Arial"/>
          <w:color w:val="000000"/>
          <w:sz w:val="21"/>
          <w:szCs w:val="21"/>
        </w:rPr>
        <w:t xml:space="preserve">, </w:t>
      </w:r>
      <w:r w:rsidRPr="00AC78F0">
        <w:rPr>
          <w:rFonts w:ascii="Arial" w:hAnsi="Arial" w:cs="Arial"/>
          <w:color w:val="000000"/>
          <w:sz w:val="21"/>
          <w:szCs w:val="21"/>
        </w:rPr>
        <w:t>栽植针阔叶苗木</w:t>
      </w:r>
      <w:r w:rsidRPr="00AC78F0">
        <w:rPr>
          <w:rFonts w:ascii="Arial" w:hAnsi="Arial" w:cs="Arial"/>
          <w:color w:val="000000"/>
          <w:sz w:val="21"/>
          <w:szCs w:val="21"/>
        </w:rPr>
        <w:t>2</w:t>
      </w:r>
      <w:r w:rsidRPr="00AC78F0">
        <w:rPr>
          <w:rFonts w:ascii="Arial" w:hAnsi="Arial" w:cs="Arial"/>
          <w:color w:val="000000"/>
          <w:sz w:val="21"/>
          <w:szCs w:val="21"/>
        </w:rPr>
        <w:t>万余株，</w:t>
      </w:r>
      <w:proofErr w:type="gramStart"/>
      <w:r w:rsidRPr="00AC78F0">
        <w:rPr>
          <w:rFonts w:ascii="Arial" w:hAnsi="Arial" w:cs="Arial"/>
          <w:color w:val="000000"/>
          <w:sz w:val="21"/>
          <w:szCs w:val="21"/>
        </w:rPr>
        <w:t>地被类植被</w:t>
      </w:r>
      <w:proofErr w:type="gramEnd"/>
      <w:r w:rsidRPr="00AC78F0">
        <w:rPr>
          <w:rFonts w:ascii="Arial" w:hAnsi="Arial" w:cs="Arial"/>
          <w:color w:val="000000"/>
          <w:sz w:val="21"/>
          <w:szCs w:val="21"/>
        </w:rPr>
        <w:t>10</w:t>
      </w:r>
      <w:r w:rsidRPr="00AC78F0">
        <w:rPr>
          <w:rFonts w:ascii="Arial" w:hAnsi="Arial" w:cs="Arial"/>
          <w:color w:val="000000"/>
          <w:sz w:val="21"/>
          <w:szCs w:val="21"/>
        </w:rPr>
        <w:t>万平方米。</w:t>
      </w:r>
    </w:p>
    <w:p w14:paraId="40446713" w14:textId="473C86C5" w:rsidR="00E03EB1" w:rsidRPr="00E05368" w:rsidRDefault="00C96C27" w:rsidP="00EC4E4D">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00E03EB1" w:rsidRPr="00E05368">
        <w:rPr>
          <w:rFonts w:ascii="Arial" w:hAnsi="Arial" w:cs="Arial"/>
          <w:color w:val="000000"/>
          <w:sz w:val="21"/>
          <w:szCs w:val="21"/>
        </w:rPr>
        <w:t>、</w:t>
      </w:r>
      <w:r w:rsidR="00E03EB1" w:rsidRPr="00E05368">
        <w:rPr>
          <w:rFonts w:ascii="Arial" w:hAnsi="Arial" w:cs="Arial" w:hint="eastAsia"/>
          <w:color w:val="000000"/>
          <w:sz w:val="21"/>
          <w:szCs w:val="21"/>
        </w:rPr>
        <w:t>区域房地产市场概况</w:t>
      </w:r>
    </w:p>
    <w:p w14:paraId="296DD53F" w14:textId="77777777" w:rsidR="00C96C27" w:rsidRPr="00E05368" w:rsidRDefault="00C96C27" w:rsidP="00C96C27">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w:t>
      </w:r>
      <w:r w:rsidRPr="00E05368">
        <w:rPr>
          <w:rFonts w:ascii="Arial" w:hAnsi="Arial" w:cs="Arial" w:hint="eastAsia"/>
          <w:color w:val="000000"/>
          <w:sz w:val="21"/>
          <w:szCs w:val="21"/>
        </w:rPr>
        <w:t>1</w:t>
      </w:r>
      <w:r w:rsidRPr="00E05368">
        <w:rPr>
          <w:rFonts w:ascii="Arial" w:hAnsi="Arial" w:cs="Arial" w:hint="eastAsia"/>
          <w:color w:val="000000"/>
          <w:sz w:val="21"/>
          <w:szCs w:val="21"/>
        </w:rPr>
        <w:t>）区域土地市场分析</w:t>
      </w:r>
    </w:p>
    <w:p w14:paraId="759A96F8" w14:textId="4881B28C" w:rsidR="00C96C27" w:rsidRPr="00E05368" w:rsidRDefault="00C96C27" w:rsidP="00C96C27">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015</w:t>
      </w:r>
      <w:r w:rsidRPr="00E05368">
        <w:rPr>
          <w:rFonts w:ascii="Arial" w:hAnsi="Arial" w:cs="Arial" w:hint="eastAsia"/>
          <w:color w:val="000000"/>
          <w:sz w:val="21"/>
          <w:szCs w:val="21"/>
        </w:rPr>
        <w:t>年至</w:t>
      </w:r>
      <w:r w:rsidRPr="00E05368">
        <w:rPr>
          <w:rFonts w:ascii="Arial" w:hAnsi="Arial" w:cs="Arial"/>
          <w:color w:val="000000"/>
          <w:sz w:val="21"/>
          <w:szCs w:val="21"/>
        </w:rPr>
        <w:t>2020</w:t>
      </w:r>
      <w:r w:rsidRPr="00E05368">
        <w:rPr>
          <w:rFonts w:ascii="Arial" w:hAnsi="Arial" w:cs="Arial" w:hint="eastAsia"/>
          <w:color w:val="000000"/>
          <w:sz w:val="21"/>
          <w:szCs w:val="21"/>
        </w:rPr>
        <w:t>年上半年，</w:t>
      </w:r>
      <w:r w:rsidR="005278D9">
        <w:rPr>
          <w:rFonts w:ascii="Arial" w:hAnsi="Arial" w:cs="Arial" w:hint="eastAsia"/>
          <w:color w:val="000000"/>
          <w:sz w:val="21"/>
          <w:szCs w:val="21"/>
        </w:rPr>
        <w:t>环翠</w:t>
      </w:r>
      <w:proofErr w:type="gramStart"/>
      <w:r w:rsidRPr="00E05368">
        <w:rPr>
          <w:rFonts w:ascii="Arial" w:hAnsi="Arial" w:cs="Arial" w:hint="eastAsia"/>
          <w:color w:val="000000"/>
          <w:sz w:val="21"/>
          <w:szCs w:val="21"/>
        </w:rPr>
        <w:t>区涉宅</w:t>
      </w:r>
      <w:proofErr w:type="gramEnd"/>
      <w:r w:rsidRPr="00E05368">
        <w:rPr>
          <w:rFonts w:ascii="Arial" w:hAnsi="Arial" w:cs="Arial" w:hint="eastAsia"/>
          <w:color w:val="000000"/>
          <w:sz w:val="21"/>
          <w:szCs w:val="21"/>
        </w:rPr>
        <w:t>用地共成交</w:t>
      </w:r>
      <w:r w:rsidR="005278D9">
        <w:rPr>
          <w:rFonts w:ascii="Arial" w:hAnsi="Arial" w:cs="Arial" w:hint="eastAsia"/>
          <w:color w:val="000000"/>
          <w:sz w:val="21"/>
          <w:szCs w:val="21"/>
        </w:rPr>
        <w:t>142</w:t>
      </w:r>
      <w:r w:rsidRPr="00E05368">
        <w:rPr>
          <w:rFonts w:ascii="Arial" w:hAnsi="Arial" w:cs="Arial" w:hint="eastAsia"/>
          <w:color w:val="000000"/>
          <w:sz w:val="21"/>
          <w:szCs w:val="21"/>
        </w:rPr>
        <w:t>宗，总成交土地面积</w:t>
      </w:r>
      <w:r w:rsidR="005278D9" w:rsidRPr="005278D9">
        <w:rPr>
          <w:rFonts w:ascii="Arial" w:hAnsi="Arial" w:cs="Arial"/>
          <w:color w:val="000000"/>
          <w:sz w:val="21"/>
          <w:szCs w:val="21"/>
        </w:rPr>
        <w:t>827.96</w:t>
      </w:r>
      <w:r w:rsidRPr="00E05368">
        <w:rPr>
          <w:rFonts w:ascii="Arial" w:hAnsi="Arial" w:cs="Arial" w:hint="eastAsia"/>
          <w:color w:val="000000"/>
          <w:sz w:val="21"/>
          <w:szCs w:val="21"/>
        </w:rPr>
        <w:t>万平方米，总成交建筑面积</w:t>
      </w:r>
      <w:r w:rsidR="005278D9">
        <w:rPr>
          <w:rFonts w:ascii="Arial" w:hAnsi="Arial" w:cs="Arial" w:hint="eastAsia"/>
          <w:color w:val="000000"/>
          <w:sz w:val="21"/>
          <w:szCs w:val="21"/>
        </w:rPr>
        <w:t>为</w:t>
      </w:r>
      <w:r w:rsidR="005278D9" w:rsidRPr="005278D9">
        <w:rPr>
          <w:rFonts w:ascii="Arial" w:hAnsi="Arial" w:cs="Arial"/>
          <w:color w:val="000000"/>
          <w:sz w:val="21"/>
          <w:szCs w:val="21"/>
        </w:rPr>
        <w:t>1286.46</w:t>
      </w:r>
      <w:r w:rsidRPr="00E05368">
        <w:rPr>
          <w:rFonts w:ascii="Arial" w:hAnsi="Arial" w:cs="Arial" w:hint="eastAsia"/>
          <w:color w:val="000000"/>
          <w:sz w:val="21"/>
          <w:szCs w:val="21"/>
        </w:rPr>
        <w:t>万平方米，总成交金额</w:t>
      </w:r>
      <w:r w:rsidR="00DD7E28" w:rsidRPr="00E05368">
        <w:rPr>
          <w:rFonts w:ascii="Arial" w:hAnsi="Arial" w:cs="Arial" w:hint="eastAsia"/>
          <w:color w:val="000000"/>
          <w:sz w:val="21"/>
          <w:szCs w:val="21"/>
        </w:rPr>
        <w:t>约</w:t>
      </w:r>
      <w:r w:rsidRPr="00E05368">
        <w:rPr>
          <w:rFonts w:ascii="Arial" w:hAnsi="Arial" w:cs="Arial" w:hint="eastAsia"/>
          <w:color w:val="000000"/>
          <w:sz w:val="21"/>
          <w:szCs w:val="21"/>
        </w:rPr>
        <w:t>为</w:t>
      </w:r>
      <w:r w:rsidR="005278D9" w:rsidRPr="005278D9">
        <w:rPr>
          <w:rFonts w:ascii="Arial" w:hAnsi="Arial" w:cs="Arial"/>
          <w:color w:val="000000"/>
          <w:sz w:val="21"/>
          <w:szCs w:val="21"/>
        </w:rPr>
        <w:t>250.16</w:t>
      </w:r>
      <w:r w:rsidRPr="00E05368">
        <w:rPr>
          <w:rFonts w:ascii="Arial" w:hAnsi="Arial" w:cs="Arial" w:hint="eastAsia"/>
          <w:color w:val="000000"/>
          <w:sz w:val="21"/>
          <w:szCs w:val="21"/>
        </w:rPr>
        <w:t>亿元。</w:t>
      </w:r>
    </w:p>
    <w:p w14:paraId="208760E5" w14:textId="6D75620D" w:rsidR="000803D1" w:rsidRPr="00E05368" w:rsidRDefault="005278D9" w:rsidP="008224EE">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4B3F7074" wp14:editId="1020697C">
            <wp:extent cx="5781675" cy="2381250"/>
            <wp:effectExtent l="0" t="0" r="9525" b="19050"/>
            <wp:docPr id="1" name="图表 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D72AE6E" w14:textId="77777777" w:rsidR="00C96C27" w:rsidRPr="00E05368" w:rsidRDefault="00C96C27" w:rsidP="00C96C27">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51EB4702" w14:textId="12DF7EB8" w:rsidR="00546698" w:rsidRDefault="00C96C27" w:rsidP="00C96C27">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从各年度成交走势来看，</w:t>
      </w:r>
      <w:r w:rsidR="005278D9">
        <w:rPr>
          <w:rFonts w:ascii="Arial" w:hAnsi="Arial" w:cs="Arial" w:hint="eastAsia"/>
          <w:color w:val="000000"/>
          <w:sz w:val="21"/>
          <w:szCs w:val="21"/>
        </w:rPr>
        <w:t>整体呈波动上升态势，</w:t>
      </w:r>
      <w:r w:rsidR="0006391E" w:rsidRPr="00E05368">
        <w:rPr>
          <w:rFonts w:ascii="Arial" w:hAnsi="Arial" w:cs="Arial" w:hint="eastAsia"/>
          <w:color w:val="000000"/>
          <w:sz w:val="21"/>
          <w:szCs w:val="21"/>
        </w:rPr>
        <w:t>2</w:t>
      </w:r>
      <w:r w:rsidR="0006391E" w:rsidRPr="00E05368">
        <w:rPr>
          <w:rFonts w:ascii="Arial" w:hAnsi="Arial" w:cs="Arial"/>
          <w:color w:val="000000"/>
          <w:sz w:val="21"/>
          <w:szCs w:val="21"/>
        </w:rPr>
        <w:t>01</w:t>
      </w:r>
      <w:r w:rsidR="005278D9">
        <w:rPr>
          <w:rFonts w:ascii="Arial" w:hAnsi="Arial" w:cs="Arial" w:hint="eastAsia"/>
          <w:color w:val="000000"/>
          <w:sz w:val="21"/>
          <w:szCs w:val="21"/>
        </w:rPr>
        <w:t>6</w:t>
      </w:r>
      <w:r w:rsidR="005278D9">
        <w:rPr>
          <w:rFonts w:ascii="Arial" w:hAnsi="Arial" w:cs="Arial" w:hint="eastAsia"/>
          <w:color w:val="000000"/>
          <w:sz w:val="21"/>
          <w:szCs w:val="21"/>
        </w:rPr>
        <w:t>成交土地面积环比上涨</w:t>
      </w:r>
      <w:r w:rsidR="005278D9">
        <w:rPr>
          <w:rFonts w:ascii="Arial" w:hAnsi="Arial" w:cs="Arial" w:hint="eastAsia"/>
          <w:color w:val="000000"/>
          <w:sz w:val="21"/>
          <w:szCs w:val="21"/>
        </w:rPr>
        <w:t>34%</w:t>
      </w:r>
      <w:r w:rsidR="005278D9">
        <w:rPr>
          <w:rFonts w:ascii="Arial" w:hAnsi="Arial" w:cs="Arial" w:hint="eastAsia"/>
          <w:color w:val="000000"/>
          <w:sz w:val="21"/>
          <w:szCs w:val="21"/>
        </w:rPr>
        <w:t>，土地成交金额环比增长</w:t>
      </w:r>
      <w:r w:rsidR="005278D9">
        <w:rPr>
          <w:rFonts w:ascii="Arial" w:hAnsi="Arial" w:cs="Arial" w:hint="eastAsia"/>
          <w:color w:val="000000"/>
          <w:sz w:val="21"/>
          <w:szCs w:val="21"/>
        </w:rPr>
        <w:t>1.37</w:t>
      </w:r>
      <w:r w:rsidR="005278D9">
        <w:rPr>
          <w:rFonts w:ascii="Arial" w:hAnsi="Arial" w:cs="Arial" w:hint="eastAsia"/>
          <w:color w:val="000000"/>
          <w:sz w:val="21"/>
          <w:szCs w:val="21"/>
        </w:rPr>
        <w:t>倍，</w:t>
      </w:r>
      <w:r w:rsidR="005278D9">
        <w:rPr>
          <w:rFonts w:ascii="Arial" w:hAnsi="Arial" w:cs="Arial" w:hint="eastAsia"/>
          <w:color w:val="000000"/>
          <w:sz w:val="21"/>
          <w:szCs w:val="21"/>
        </w:rPr>
        <w:t>2017</w:t>
      </w:r>
      <w:r w:rsidR="005278D9">
        <w:rPr>
          <w:rFonts w:ascii="Arial" w:hAnsi="Arial" w:cs="Arial" w:hint="eastAsia"/>
          <w:color w:val="000000"/>
          <w:sz w:val="21"/>
          <w:szCs w:val="21"/>
        </w:rPr>
        <w:t>年土地市场成交有所回调，成交量及成交金额基本退回到</w:t>
      </w:r>
      <w:r w:rsidR="005278D9">
        <w:rPr>
          <w:rFonts w:ascii="Arial" w:hAnsi="Arial" w:cs="Arial" w:hint="eastAsia"/>
          <w:color w:val="000000"/>
          <w:sz w:val="21"/>
          <w:szCs w:val="21"/>
        </w:rPr>
        <w:t>2015</w:t>
      </w:r>
      <w:r w:rsidR="005278D9">
        <w:rPr>
          <w:rFonts w:ascii="Arial" w:hAnsi="Arial" w:cs="Arial" w:hint="eastAsia"/>
          <w:color w:val="000000"/>
          <w:sz w:val="21"/>
          <w:szCs w:val="21"/>
        </w:rPr>
        <w:t>年成交水平，随后</w:t>
      </w:r>
      <w:r w:rsidR="005278D9">
        <w:rPr>
          <w:rFonts w:ascii="Arial" w:hAnsi="Arial" w:cs="Arial" w:hint="eastAsia"/>
          <w:color w:val="000000"/>
          <w:sz w:val="21"/>
          <w:szCs w:val="21"/>
        </w:rPr>
        <w:t>2018</w:t>
      </w:r>
      <w:r w:rsidR="005278D9">
        <w:rPr>
          <w:rFonts w:ascii="Arial" w:hAnsi="Arial" w:cs="Arial" w:hint="eastAsia"/>
          <w:color w:val="000000"/>
          <w:sz w:val="21"/>
          <w:szCs w:val="21"/>
        </w:rPr>
        <w:t>、</w:t>
      </w:r>
      <w:r w:rsidR="005278D9">
        <w:rPr>
          <w:rFonts w:ascii="Arial" w:hAnsi="Arial" w:cs="Arial" w:hint="eastAsia"/>
          <w:color w:val="000000"/>
          <w:sz w:val="21"/>
          <w:szCs w:val="21"/>
        </w:rPr>
        <w:t>2019</w:t>
      </w:r>
      <w:r w:rsidR="0006391E" w:rsidRPr="00E05368">
        <w:rPr>
          <w:rFonts w:ascii="Arial" w:hAnsi="Arial" w:cs="Arial" w:hint="eastAsia"/>
          <w:color w:val="000000"/>
          <w:sz w:val="21"/>
          <w:szCs w:val="21"/>
        </w:rPr>
        <w:t>年</w:t>
      </w:r>
      <w:r w:rsidR="005278D9">
        <w:rPr>
          <w:rFonts w:ascii="Arial" w:hAnsi="Arial" w:cs="Arial" w:hint="eastAsia"/>
          <w:color w:val="000000"/>
          <w:sz w:val="21"/>
          <w:szCs w:val="21"/>
        </w:rPr>
        <w:t>土地市场成交热度持续攀升，尤其是</w:t>
      </w:r>
      <w:r w:rsidR="005278D9">
        <w:rPr>
          <w:rFonts w:ascii="Arial" w:hAnsi="Arial" w:cs="Arial" w:hint="eastAsia"/>
          <w:color w:val="000000"/>
          <w:sz w:val="21"/>
          <w:szCs w:val="21"/>
        </w:rPr>
        <w:t>2019</w:t>
      </w:r>
      <w:r w:rsidR="005278D9">
        <w:rPr>
          <w:rFonts w:ascii="Arial" w:hAnsi="Arial" w:cs="Arial" w:hint="eastAsia"/>
          <w:color w:val="000000"/>
          <w:sz w:val="21"/>
          <w:szCs w:val="21"/>
        </w:rPr>
        <w:t>年</w:t>
      </w:r>
      <w:r w:rsidR="00546698">
        <w:rPr>
          <w:rFonts w:ascii="Arial" w:hAnsi="Arial" w:cs="Arial" w:hint="eastAsia"/>
          <w:color w:val="000000"/>
          <w:sz w:val="21"/>
          <w:szCs w:val="21"/>
        </w:rPr>
        <w:t>。</w:t>
      </w:r>
      <w:r w:rsidR="00546698">
        <w:rPr>
          <w:rFonts w:ascii="Arial" w:hAnsi="Arial" w:cs="Arial" w:hint="eastAsia"/>
          <w:color w:val="000000"/>
          <w:sz w:val="21"/>
          <w:szCs w:val="21"/>
        </w:rPr>
        <w:t>2019</w:t>
      </w:r>
      <w:r w:rsidR="00546698">
        <w:rPr>
          <w:rFonts w:ascii="Arial" w:hAnsi="Arial" w:cs="Arial" w:hint="eastAsia"/>
          <w:color w:val="000000"/>
          <w:sz w:val="21"/>
          <w:szCs w:val="21"/>
        </w:rPr>
        <w:t>年环翠区全年成交涉</w:t>
      </w:r>
      <w:proofErr w:type="gramStart"/>
      <w:r w:rsidR="00546698">
        <w:rPr>
          <w:rFonts w:ascii="Arial" w:hAnsi="Arial" w:cs="Arial" w:hint="eastAsia"/>
          <w:color w:val="000000"/>
          <w:sz w:val="21"/>
          <w:szCs w:val="21"/>
        </w:rPr>
        <w:t>宅</w:t>
      </w:r>
      <w:proofErr w:type="gramEnd"/>
      <w:r w:rsidR="00546698">
        <w:rPr>
          <w:rFonts w:ascii="Arial" w:hAnsi="Arial" w:cs="Arial" w:hint="eastAsia"/>
          <w:color w:val="000000"/>
          <w:sz w:val="21"/>
          <w:szCs w:val="21"/>
        </w:rPr>
        <w:t>用地</w:t>
      </w:r>
      <w:r w:rsidR="00546698">
        <w:rPr>
          <w:rFonts w:ascii="Arial" w:hAnsi="Arial" w:cs="Arial" w:hint="eastAsia"/>
          <w:color w:val="000000"/>
          <w:sz w:val="21"/>
          <w:szCs w:val="21"/>
        </w:rPr>
        <w:t>34</w:t>
      </w:r>
      <w:r w:rsidR="00546698">
        <w:rPr>
          <w:rFonts w:ascii="Arial" w:hAnsi="Arial" w:cs="Arial" w:hint="eastAsia"/>
          <w:color w:val="000000"/>
          <w:sz w:val="21"/>
          <w:szCs w:val="21"/>
        </w:rPr>
        <w:t>宗，环比增加</w:t>
      </w:r>
      <w:r w:rsidR="00546698">
        <w:rPr>
          <w:rFonts w:ascii="Arial" w:hAnsi="Arial" w:cs="Arial" w:hint="eastAsia"/>
          <w:color w:val="000000"/>
          <w:sz w:val="21"/>
          <w:szCs w:val="21"/>
        </w:rPr>
        <w:t>12</w:t>
      </w:r>
      <w:r w:rsidR="00546698">
        <w:rPr>
          <w:rFonts w:ascii="Arial" w:hAnsi="Arial" w:cs="Arial" w:hint="eastAsia"/>
          <w:color w:val="000000"/>
          <w:sz w:val="21"/>
          <w:szCs w:val="21"/>
        </w:rPr>
        <w:t>宗，成交土地面积</w:t>
      </w:r>
      <w:r w:rsidR="00546698" w:rsidRPr="00546698">
        <w:rPr>
          <w:rFonts w:ascii="Arial" w:hAnsi="Arial" w:cs="Arial"/>
          <w:color w:val="000000"/>
          <w:sz w:val="21"/>
          <w:szCs w:val="21"/>
        </w:rPr>
        <w:t>221.87</w:t>
      </w:r>
      <w:r w:rsidR="00546698">
        <w:rPr>
          <w:rFonts w:ascii="Arial" w:hAnsi="Arial" w:cs="Arial" w:hint="eastAsia"/>
          <w:color w:val="000000"/>
          <w:sz w:val="21"/>
          <w:szCs w:val="21"/>
        </w:rPr>
        <w:t>万平方米，环比增长</w:t>
      </w:r>
      <w:r w:rsidR="00546698">
        <w:rPr>
          <w:rFonts w:ascii="Arial" w:hAnsi="Arial" w:cs="Arial" w:hint="eastAsia"/>
          <w:color w:val="000000"/>
          <w:sz w:val="21"/>
          <w:szCs w:val="21"/>
        </w:rPr>
        <w:t>78%</w:t>
      </w:r>
      <w:r w:rsidR="00546698">
        <w:rPr>
          <w:rFonts w:ascii="Arial" w:hAnsi="Arial" w:cs="Arial" w:hint="eastAsia"/>
          <w:color w:val="000000"/>
          <w:sz w:val="21"/>
          <w:szCs w:val="21"/>
        </w:rPr>
        <w:t>，新增规划建筑面积</w:t>
      </w:r>
      <w:r w:rsidR="00546698" w:rsidRPr="00546698">
        <w:rPr>
          <w:rFonts w:ascii="Arial" w:hAnsi="Arial" w:cs="Arial"/>
          <w:color w:val="000000"/>
          <w:sz w:val="21"/>
          <w:szCs w:val="21"/>
        </w:rPr>
        <w:t>354.83</w:t>
      </w:r>
      <w:r w:rsidR="00546698">
        <w:rPr>
          <w:rFonts w:ascii="Arial" w:hAnsi="Arial" w:cs="Arial" w:hint="eastAsia"/>
          <w:color w:val="000000"/>
          <w:sz w:val="21"/>
          <w:szCs w:val="21"/>
        </w:rPr>
        <w:t>万平方米，环比增长</w:t>
      </w:r>
      <w:r w:rsidR="00546698">
        <w:rPr>
          <w:rFonts w:ascii="Arial" w:hAnsi="Arial" w:cs="Arial" w:hint="eastAsia"/>
          <w:color w:val="000000"/>
          <w:sz w:val="21"/>
          <w:szCs w:val="21"/>
        </w:rPr>
        <w:t>76.4%</w:t>
      </w:r>
      <w:r w:rsidR="00546698">
        <w:rPr>
          <w:rFonts w:ascii="Arial" w:hAnsi="Arial" w:cs="Arial" w:hint="eastAsia"/>
          <w:color w:val="000000"/>
          <w:sz w:val="21"/>
          <w:szCs w:val="21"/>
        </w:rPr>
        <w:t>，成交金额方面，</w:t>
      </w:r>
      <w:r w:rsidR="00546698">
        <w:rPr>
          <w:rFonts w:ascii="Arial" w:hAnsi="Arial" w:cs="Arial" w:hint="eastAsia"/>
          <w:color w:val="000000"/>
          <w:sz w:val="21"/>
          <w:szCs w:val="21"/>
        </w:rPr>
        <w:t>2018</w:t>
      </w:r>
      <w:r w:rsidR="00546698">
        <w:rPr>
          <w:rFonts w:ascii="Arial" w:hAnsi="Arial" w:cs="Arial" w:hint="eastAsia"/>
          <w:color w:val="000000"/>
          <w:sz w:val="21"/>
          <w:szCs w:val="21"/>
        </w:rPr>
        <w:t>年土地成交</w:t>
      </w:r>
      <w:proofErr w:type="gramStart"/>
      <w:r w:rsidR="00546698">
        <w:rPr>
          <w:rFonts w:ascii="Arial" w:hAnsi="Arial" w:cs="Arial" w:hint="eastAsia"/>
          <w:color w:val="000000"/>
          <w:sz w:val="21"/>
          <w:szCs w:val="21"/>
        </w:rPr>
        <w:t>金额已环比</w:t>
      </w:r>
      <w:proofErr w:type="gramEnd"/>
      <w:r w:rsidR="00546698">
        <w:rPr>
          <w:rFonts w:ascii="Arial" w:hAnsi="Arial" w:cs="Arial" w:hint="eastAsia"/>
          <w:color w:val="000000"/>
          <w:sz w:val="21"/>
          <w:szCs w:val="21"/>
        </w:rPr>
        <w:t>大幅增长超过</w:t>
      </w:r>
      <w:r w:rsidR="00546698">
        <w:rPr>
          <w:rFonts w:ascii="Arial" w:hAnsi="Arial" w:cs="Arial" w:hint="eastAsia"/>
          <w:color w:val="000000"/>
          <w:sz w:val="21"/>
          <w:szCs w:val="21"/>
        </w:rPr>
        <w:t>2</w:t>
      </w:r>
      <w:r w:rsidR="00546698">
        <w:rPr>
          <w:rFonts w:ascii="Arial" w:hAnsi="Arial" w:cs="Arial" w:hint="eastAsia"/>
          <w:color w:val="000000"/>
          <w:sz w:val="21"/>
          <w:szCs w:val="21"/>
        </w:rPr>
        <w:t>倍，</w:t>
      </w:r>
      <w:r w:rsidR="00546698">
        <w:rPr>
          <w:rFonts w:ascii="Arial" w:hAnsi="Arial" w:cs="Arial" w:hint="eastAsia"/>
          <w:color w:val="000000"/>
          <w:sz w:val="21"/>
          <w:szCs w:val="21"/>
        </w:rPr>
        <w:t>2019</w:t>
      </w:r>
      <w:r w:rsidR="00546698">
        <w:rPr>
          <w:rFonts w:ascii="Arial" w:hAnsi="Arial" w:cs="Arial" w:hint="eastAsia"/>
          <w:color w:val="000000"/>
          <w:sz w:val="21"/>
          <w:szCs w:val="21"/>
        </w:rPr>
        <w:t>年土地收入继续上涨超过六成，总收入达</w:t>
      </w:r>
      <w:r w:rsidR="00546698" w:rsidRPr="00546698">
        <w:rPr>
          <w:rFonts w:ascii="Arial" w:hAnsi="Arial" w:cs="Arial"/>
          <w:color w:val="000000"/>
          <w:sz w:val="21"/>
          <w:szCs w:val="21"/>
        </w:rPr>
        <w:t>89.31</w:t>
      </w:r>
      <w:r w:rsidR="00546698">
        <w:rPr>
          <w:rFonts w:ascii="Arial" w:hAnsi="Arial" w:cs="Arial" w:hint="eastAsia"/>
          <w:color w:val="000000"/>
          <w:sz w:val="21"/>
          <w:szCs w:val="21"/>
        </w:rPr>
        <w:t>亿元。</w:t>
      </w:r>
      <w:r w:rsidR="00546698" w:rsidRPr="00E05368">
        <w:rPr>
          <w:rFonts w:ascii="Arial" w:hAnsi="Arial" w:cs="Arial" w:hint="eastAsia"/>
          <w:color w:val="000000"/>
          <w:sz w:val="21"/>
          <w:szCs w:val="21"/>
        </w:rPr>
        <w:t>而</w:t>
      </w:r>
      <w:r w:rsidR="00546698" w:rsidRPr="00E05368">
        <w:rPr>
          <w:rFonts w:ascii="Arial" w:hAnsi="Arial" w:cs="Arial" w:hint="eastAsia"/>
          <w:color w:val="000000"/>
          <w:sz w:val="21"/>
          <w:szCs w:val="21"/>
        </w:rPr>
        <w:t>2</w:t>
      </w:r>
      <w:r w:rsidR="00546698" w:rsidRPr="00E05368">
        <w:rPr>
          <w:rFonts w:ascii="Arial" w:hAnsi="Arial" w:cs="Arial"/>
          <w:color w:val="000000"/>
          <w:sz w:val="21"/>
          <w:szCs w:val="21"/>
        </w:rPr>
        <w:t>020</w:t>
      </w:r>
      <w:r w:rsidR="00546698" w:rsidRPr="00E05368">
        <w:rPr>
          <w:rFonts w:ascii="Arial" w:hAnsi="Arial" w:cs="Arial" w:hint="eastAsia"/>
          <w:color w:val="000000"/>
          <w:sz w:val="21"/>
          <w:szCs w:val="21"/>
        </w:rPr>
        <w:t>年上半年，成交宗地数量为</w:t>
      </w:r>
      <w:r w:rsidR="00546698">
        <w:rPr>
          <w:rFonts w:ascii="Arial" w:hAnsi="Arial" w:cs="Arial" w:hint="eastAsia"/>
          <w:color w:val="000000"/>
          <w:sz w:val="21"/>
          <w:szCs w:val="21"/>
        </w:rPr>
        <w:t>16</w:t>
      </w:r>
      <w:r w:rsidR="00546698" w:rsidRPr="00E05368">
        <w:rPr>
          <w:rFonts w:ascii="Arial" w:hAnsi="Arial" w:cs="Arial" w:hint="eastAsia"/>
          <w:color w:val="000000"/>
          <w:sz w:val="21"/>
          <w:szCs w:val="21"/>
        </w:rPr>
        <w:t>宗，成交土地面积为</w:t>
      </w:r>
      <w:r w:rsidR="00546698">
        <w:rPr>
          <w:rFonts w:ascii="Arial" w:hAnsi="Arial" w:cs="Arial" w:hint="eastAsia"/>
          <w:color w:val="000000"/>
          <w:sz w:val="21"/>
          <w:szCs w:val="21"/>
        </w:rPr>
        <w:t>76.46</w:t>
      </w:r>
      <w:r w:rsidR="00546698" w:rsidRPr="00E05368">
        <w:rPr>
          <w:rFonts w:ascii="Arial" w:hAnsi="Arial" w:cs="Arial" w:hint="eastAsia"/>
          <w:color w:val="000000"/>
          <w:sz w:val="21"/>
          <w:szCs w:val="21"/>
        </w:rPr>
        <w:t>万平方米，成交规划建筑面积为</w:t>
      </w:r>
      <w:r w:rsidR="00546698" w:rsidRPr="00546698">
        <w:rPr>
          <w:rFonts w:ascii="Arial" w:hAnsi="Arial" w:cs="Arial"/>
          <w:color w:val="000000"/>
          <w:sz w:val="21"/>
          <w:szCs w:val="21"/>
        </w:rPr>
        <w:t>126.69</w:t>
      </w:r>
      <w:r w:rsidR="00546698" w:rsidRPr="00E05368">
        <w:rPr>
          <w:rFonts w:ascii="Arial" w:hAnsi="Arial" w:cs="Arial" w:hint="eastAsia"/>
          <w:color w:val="000000"/>
          <w:sz w:val="21"/>
          <w:szCs w:val="21"/>
        </w:rPr>
        <w:t>万平方米，成交金额共计</w:t>
      </w:r>
      <w:r w:rsidR="00546698" w:rsidRPr="00546698">
        <w:rPr>
          <w:rFonts w:ascii="Arial" w:hAnsi="Arial" w:cs="Arial"/>
          <w:color w:val="000000"/>
          <w:sz w:val="21"/>
          <w:szCs w:val="21"/>
        </w:rPr>
        <w:t>36.02</w:t>
      </w:r>
      <w:r w:rsidR="00546698" w:rsidRPr="00E05368">
        <w:rPr>
          <w:rFonts w:ascii="Arial" w:hAnsi="Arial" w:cs="Arial" w:hint="eastAsia"/>
          <w:color w:val="000000"/>
          <w:sz w:val="21"/>
          <w:szCs w:val="21"/>
        </w:rPr>
        <w:t>亿元，</w:t>
      </w:r>
      <w:r w:rsidR="00546698">
        <w:rPr>
          <w:rFonts w:ascii="Arial" w:hAnsi="Arial" w:cs="Arial" w:hint="eastAsia"/>
          <w:color w:val="000000"/>
          <w:sz w:val="21"/>
          <w:szCs w:val="21"/>
        </w:rPr>
        <w:t>成交量同比上涨</w:t>
      </w:r>
      <w:r w:rsidR="00546698">
        <w:rPr>
          <w:rFonts w:ascii="Arial" w:hAnsi="Arial" w:cs="Arial" w:hint="eastAsia"/>
          <w:color w:val="000000"/>
          <w:sz w:val="21"/>
          <w:szCs w:val="21"/>
        </w:rPr>
        <w:t>46.6%</w:t>
      </w:r>
      <w:r w:rsidR="00546698">
        <w:rPr>
          <w:rFonts w:ascii="Arial" w:hAnsi="Arial" w:cs="Arial" w:hint="eastAsia"/>
          <w:color w:val="000000"/>
          <w:sz w:val="21"/>
          <w:szCs w:val="21"/>
        </w:rPr>
        <w:t>，土地收入同比增加</w:t>
      </w:r>
      <w:r w:rsidR="00546698">
        <w:rPr>
          <w:rFonts w:ascii="Arial" w:hAnsi="Arial" w:cs="Arial" w:hint="eastAsia"/>
          <w:color w:val="000000"/>
          <w:sz w:val="21"/>
          <w:szCs w:val="21"/>
        </w:rPr>
        <w:t>87.4%</w:t>
      </w:r>
      <w:r w:rsidR="00546698">
        <w:rPr>
          <w:rFonts w:ascii="Arial" w:hAnsi="Arial" w:cs="Arial" w:hint="eastAsia"/>
          <w:color w:val="000000"/>
          <w:sz w:val="21"/>
          <w:szCs w:val="21"/>
        </w:rPr>
        <w:t>，受上半年疫情影响以及全年供地结构的影响，</w:t>
      </w:r>
      <w:r w:rsidR="00546698" w:rsidRPr="00E05368">
        <w:rPr>
          <w:rFonts w:ascii="Arial" w:hAnsi="Arial" w:cs="Arial" w:hint="eastAsia"/>
          <w:color w:val="000000"/>
          <w:sz w:val="21"/>
          <w:szCs w:val="21"/>
        </w:rPr>
        <w:t>预计</w:t>
      </w:r>
      <w:r w:rsidR="00546698" w:rsidRPr="00E05368">
        <w:rPr>
          <w:rFonts w:ascii="Arial" w:hAnsi="Arial" w:cs="Arial" w:hint="eastAsia"/>
          <w:color w:val="000000"/>
          <w:sz w:val="21"/>
          <w:szCs w:val="21"/>
        </w:rPr>
        <w:t>2</w:t>
      </w:r>
      <w:r w:rsidR="00546698" w:rsidRPr="00E05368">
        <w:rPr>
          <w:rFonts w:ascii="Arial" w:hAnsi="Arial" w:cs="Arial"/>
          <w:color w:val="000000"/>
          <w:sz w:val="21"/>
          <w:szCs w:val="21"/>
        </w:rPr>
        <w:t>020</w:t>
      </w:r>
      <w:r w:rsidR="00546698" w:rsidRPr="00E05368">
        <w:rPr>
          <w:rFonts w:ascii="Arial" w:hAnsi="Arial" w:cs="Arial" w:hint="eastAsia"/>
          <w:color w:val="000000"/>
          <w:sz w:val="21"/>
          <w:szCs w:val="21"/>
        </w:rPr>
        <w:t>年</w:t>
      </w:r>
      <w:r w:rsidR="00546698">
        <w:rPr>
          <w:rFonts w:ascii="Arial" w:hAnsi="Arial" w:cs="Arial" w:hint="eastAsia"/>
          <w:color w:val="000000"/>
          <w:sz w:val="21"/>
          <w:szCs w:val="21"/>
        </w:rPr>
        <w:t>环翠</w:t>
      </w:r>
      <w:proofErr w:type="gramStart"/>
      <w:r w:rsidR="00546698">
        <w:rPr>
          <w:rFonts w:ascii="Arial" w:hAnsi="Arial" w:cs="Arial" w:hint="eastAsia"/>
          <w:color w:val="000000"/>
          <w:sz w:val="21"/>
          <w:szCs w:val="21"/>
        </w:rPr>
        <w:t>区涉宅</w:t>
      </w:r>
      <w:proofErr w:type="gramEnd"/>
      <w:r w:rsidR="00546698">
        <w:rPr>
          <w:rFonts w:ascii="Arial" w:hAnsi="Arial" w:cs="Arial" w:hint="eastAsia"/>
          <w:color w:val="000000"/>
          <w:sz w:val="21"/>
          <w:szCs w:val="21"/>
        </w:rPr>
        <w:t>用地成交情况或将</w:t>
      </w:r>
      <w:r w:rsidR="00546698" w:rsidRPr="00E05368">
        <w:rPr>
          <w:rFonts w:ascii="Arial" w:hAnsi="Arial" w:cs="Arial" w:hint="eastAsia"/>
          <w:color w:val="000000"/>
          <w:sz w:val="21"/>
          <w:szCs w:val="21"/>
        </w:rPr>
        <w:t>超过</w:t>
      </w:r>
      <w:r w:rsidR="00546698" w:rsidRPr="00E05368">
        <w:rPr>
          <w:rFonts w:ascii="Arial" w:hAnsi="Arial" w:cs="Arial" w:hint="eastAsia"/>
          <w:color w:val="000000"/>
          <w:sz w:val="21"/>
          <w:szCs w:val="21"/>
        </w:rPr>
        <w:t>2</w:t>
      </w:r>
      <w:r w:rsidR="00546698" w:rsidRPr="00E05368">
        <w:rPr>
          <w:rFonts w:ascii="Arial" w:hAnsi="Arial" w:cs="Arial"/>
          <w:color w:val="000000"/>
          <w:sz w:val="21"/>
          <w:szCs w:val="21"/>
        </w:rPr>
        <w:t>019</w:t>
      </w:r>
      <w:r w:rsidR="00546698" w:rsidRPr="00E05368">
        <w:rPr>
          <w:rFonts w:ascii="Arial" w:hAnsi="Arial" w:cs="Arial" w:hint="eastAsia"/>
          <w:color w:val="000000"/>
          <w:sz w:val="21"/>
          <w:szCs w:val="21"/>
        </w:rPr>
        <w:t>年数据。</w:t>
      </w:r>
    </w:p>
    <w:p w14:paraId="4630030D" w14:textId="57A20330" w:rsidR="00C96C27" w:rsidRPr="00E05368" w:rsidRDefault="00C96C27" w:rsidP="00F319A6">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在过往</w:t>
      </w:r>
      <w:r w:rsidRPr="00E05368">
        <w:rPr>
          <w:rFonts w:ascii="Arial" w:hAnsi="Arial" w:cs="Arial" w:hint="eastAsia"/>
          <w:color w:val="000000"/>
          <w:sz w:val="21"/>
          <w:szCs w:val="21"/>
        </w:rPr>
        <w:t>5</w:t>
      </w:r>
      <w:r w:rsidRPr="00E05368">
        <w:rPr>
          <w:rFonts w:ascii="Arial" w:hAnsi="Arial" w:cs="Arial" w:hint="eastAsia"/>
          <w:color w:val="000000"/>
          <w:sz w:val="21"/>
          <w:szCs w:val="21"/>
        </w:rPr>
        <w:t>年</w:t>
      </w:r>
      <w:r w:rsidR="00E50A9B" w:rsidRPr="00E05368">
        <w:rPr>
          <w:rFonts w:ascii="Arial" w:hAnsi="Arial" w:cs="Arial" w:hint="eastAsia"/>
          <w:color w:val="000000"/>
          <w:sz w:val="21"/>
          <w:szCs w:val="21"/>
        </w:rPr>
        <w:t>雨花</w:t>
      </w:r>
      <w:proofErr w:type="gramStart"/>
      <w:r w:rsidRPr="00E05368">
        <w:rPr>
          <w:rFonts w:ascii="Arial" w:hAnsi="Arial" w:cs="Arial" w:hint="eastAsia"/>
          <w:color w:val="000000"/>
          <w:sz w:val="21"/>
          <w:szCs w:val="21"/>
        </w:rPr>
        <w:t>区成交</w:t>
      </w:r>
      <w:proofErr w:type="gramEnd"/>
      <w:r w:rsidRPr="00E05368">
        <w:rPr>
          <w:rFonts w:ascii="Arial" w:hAnsi="Arial" w:cs="Arial" w:hint="eastAsia"/>
          <w:color w:val="000000"/>
          <w:sz w:val="21"/>
          <w:szCs w:val="21"/>
        </w:rPr>
        <w:t>的</w:t>
      </w:r>
      <w:proofErr w:type="gramStart"/>
      <w:r w:rsidR="006A6F40">
        <w:rPr>
          <w:rFonts w:ascii="Arial" w:hAnsi="Arial" w:cs="Arial" w:hint="eastAsia"/>
          <w:color w:val="000000"/>
          <w:sz w:val="21"/>
          <w:szCs w:val="21"/>
        </w:rPr>
        <w:t>142</w:t>
      </w:r>
      <w:r w:rsidRPr="00E05368">
        <w:rPr>
          <w:rFonts w:ascii="Arial" w:hAnsi="Arial" w:cs="Arial" w:hint="eastAsia"/>
          <w:color w:val="000000"/>
          <w:sz w:val="21"/>
          <w:szCs w:val="21"/>
        </w:rPr>
        <w:t>宗涉宅用地</w:t>
      </w:r>
      <w:proofErr w:type="gramEnd"/>
      <w:r w:rsidRPr="00E05368">
        <w:rPr>
          <w:rFonts w:ascii="Arial" w:hAnsi="Arial" w:cs="Arial" w:hint="eastAsia"/>
          <w:color w:val="000000"/>
          <w:sz w:val="21"/>
          <w:szCs w:val="21"/>
        </w:rPr>
        <w:t>当中，</w:t>
      </w:r>
      <w:r w:rsidR="006A6F40">
        <w:rPr>
          <w:rFonts w:ascii="Arial" w:hAnsi="Arial" w:cs="Arial" w:hint="eastAsia"/>
          <w:color w:val="000000"/>
          <w:sz w:val="21"/>
          <w:szCs w:val="21"/>
        </w:rPr>
        <w:t>仅</w:t>
      </w:r>
      <w:r w:rsidRPr="00E05368">
        <w:rPr>
          <w:rFonts w:ascii="Arial" w:hAnsi="Arial" w:cs="Arial" w:hint="eastAsia"/>
          <w:color w:val="000000"/>
          <w:sz w:val="21"/>
          <w:szCs w:val="21"/>
        </w:rPr>
        <w:t>有</w:t>
      </w:r>
      <w:r w:rsidR="006A6F40">
        <w:rPr>
          <w:rFonts w:ascii="Arial" w:hAnsi="Arial" w:cs="Arial" w:hint="eastAsia"/>
          <w:color w:val="000000"/>
          <w:sz w:val="21"/>
          <w:szCs w:val="21"/>
        </w:rPr>
        <w:t>18</w:t>
      </w:r>
      <w:r w:rsidRPr="00E05368">
        <w:rPr>
          <w:rFonts w:ascii="Arial" w:hAnsi="Arial" w:cs="Arial" w:hint="eastAsia"/>
          <w:color w:val="000000"/>
          <w:sz w:val="21"/>
          <w:szCs w:val="21"/>
        </w:rPr>
        <w:t>宗溢价出让，</w:t>
      </w:r>
      <w:r w:rsidR="006A6F40">
        <w:rPr>
          <w:rFonts w:ascii="Arial" w:hAnsi="Arial" w:cs="Arial" w:hint="eastAsia"/>
          <w:color w:val="000000"/>
          <w:sz w:val="21"/>
          <w:szCs w:val="21"/>
        </w:rPr>
        <w:t>平均溢价率</w:t>
      </w:r>
      <w:r w:rsidR="006A6F40">
        <w:rPr>
          <w:rFonts w:ascii="Arial" w:hAnsi="Arial" w:cs="Arial" w:hint="eastAsia"/>
          <w:color w:val="000000"/>
          <w:sz w:val="21"/>
          <w:szCs w:val="21"/>
        </w:rPr>
        <w:t>10.58%</w:t>
      </w:r>
      <w:r w:rsidR="006A6F40">
        <w:rPr>
          <w:rFonts w:ascii="Arial" w:hAnsi="Arial" w:cs="Arial" w:hint="eastAsia"/>
          <w:color w:val="000000"/>
          <w:sz w:val="21"/>
          <w:szCs w:val="21"/>
        </w:rPr>
        <w:t>。溢价出让地块</w:t>
      </w:r>
      <w:r w:rsidR="00E50A9B" w:rsidRPr="00E05368">
        <w:rPr>
          <w:rFonts w:ascii="Arial" w:hAnsi="Arial" w:cs="Arial" w:hint="eastAsia"/>
          <w:color w:val="000000"/>
          <w:sz w:val="21"/>
          <w:szCs w:val="21"/>
        </w:rPr>
        <w:t>主要集中在</w:t>
      </w:r>
      <w:r w:rsidR="00E50A9B" w:rsidRPr="00E05368">
        <w:rPr>
          <w:rFonts w:ascii="Arial" w:hAnsi="Arial" w:cs="Arial" w:hint="eastAsia"/>
          <w:color w:val="000000"/>
          <w:sz w:val="21"/>
          <w:szCs w:val="21"/>
        </w:rPr>
        <w:t>2</w:t>
      </w:r>
      <w:r w:rsidR="00E50A9B" w:rsidRPr="00E05368">
        <w:rPr>
          <w:rFonts w:ascii="Arial" w:hAnsi="Arial" w:cs="Arial"/>
          <w:color w:val="000000"/>
          <w:sz w:val="21"/>
          <w:szCs w:val="21"/>
        </w:rPr>
        <w:t>018</w:t>
      </w:r>
      <w:r w:rsidR="00E50A9B" w:rsidRPr="00E05368">
        <w:rPr>
          <w:rFonts w:ascii="Arial" w:hAnsi="Arial" w:cs="Arial" w:hint="eastAsia"/>
          <w:color w:val="000000"/>
          <w:sz w:val="21"/>
          <w:szCs w:val="21"/>
        </w:rPr>
        <w:t>年</w:t>
      </w:r>
      <w:r w:rsidR="00F319A6" w:rsidRPr="00E05368">
        <w:rPr>
          <w:rFonts w:ascii="Arial" w:hAnsi="Arial" w:cs="Arial" w:hint="eastAsia"/>
          <w:color w:val="000000"/>
          <w:sz w:val="21"/>
          <w:szCs w:val="21"/>
        </w:rPr>
        <w:t>，</w:t>
      </w:r>
      <w:r w:rsidR="006A6F40">
        <w:rPr>
          <w:rFonts w:ascii="Arial" w:hAnsi="Arial" w:cs="Arial" w:hint="eastAsia"/>
          <w:color w:val="000000"/>
          <w:sz w:val="21"/>
          <w:szCs w:val="21"/>
        </w:rPr>
        <w:t>全年溢价地块共</w:t>
      </w:r>
      <w:r w:rsidR="006A6F40">
        <w:rPr>
          <w:rFonts w:ascii="Arial" w:hAnsi="Arial" w:cs="Arial" w:hint="eastAsia"/>
          <w:color w:val="000000"/>
          <w:sz w:val="21"/>
          <w:szCs w:val="21"/>
        </w:rPr>
        <w:t>9</w:t>
      </w:r>
      <w:r w:rsidR="006A6F40">
        <w:rPr>
          <w:rFonts w:ascii="Arial" w:hAnsi="Arial" w:cs="Arial" w:hint="eastAsia"/>
          <w:color w:val="000000"/>
          <w:sz w:val="21"/>
          <w:szCs w:val="21"/>
        </w:rPr>
        <w:t>宗，占总量的</w:t>
      </w:r>
      <w:r w:rsidR="006A6F40">
        <w:rPr>
          <w:rFonts w:ascii="Arial" w:hAnsi="Arial" w:cs="Arial" w:hint="eastAsia"/>
          <w:color w:val="000000"/>
          <w:sz w:val="21"/>
          <w:szCs w:val="21"/>
        </w:rPr>
        <w:t>40%</w:t>
      </w:r>
      <w:r w:rsidR="006A6F40">
        <w:rPr>
          <w:rFonts w:ascii="Arial" w:hAnsi="Arial" w:cs="Arial" w:hint="eastAsia"/>
          <w:color w:val="000000"/>
          <w:sz w:val="21"/>
          <w:szCs w:val="21"/>
        </w:rPr>
        <w:t>，</w:t>
      </w:r>
      <w:r w:rsidR="00F319A6" w:rsidRPr="00E05368">
        <w:rPr>
          <w:rFonts w:ascii="Arial" w:hAnsi="Arial" w:cs="Arial" w:hint="eastAsia"/>
          <w:color w:val="000000"/>
          <w:sz w:val="21"/>
          <w:szCs w:val="21"/>
        </w:rPr>
        <w:t>平均溢价率为</w:t>
      </w:r>
      <w:r w:rsidR="006A6F40">
        <w:rPr>
          <w:rFonts w:ascii="Arial" w:hAnsi="Arial" w:cs="Arial" w:hint="eastAsia"/>
          <w:color w:val="000000"/>
          <w:sz w:val="21"/>
          <w:szCs w:val="21"/>
        </w:rPr>
        <w:t>38.51</w:t>
      </w:r>
      <w:r w:rsidR="00F319A6" w:rsidRPr="00E05368">
        <w:rPr>
          <w:rFonts w:ascii="Arial" w:hAnsi="Arial" w:cs="Arial" w:hint="eastAsia"/>
          <w:color w:val="000000"/>
          <w:sz w:val="21"/>
          <w:szCs w:val="21"/>
        </w:rPr>
        <w:t>%</w:t>
      </w:r>
      <w:r w:rsidR="00F319A6" w:rsidRPr="00E05368">
        <w:rPr>
          <w:rFonts w:ascii="Arial" w:hAnsi="Arial" w:cs="Arial" w:hint="eastAsia"/>
          <w:color w:val="000000"/>
          <w:sz w:val="21"/>
          <w:szCs w:val="21"/>
        </w:rPr>
        <w:t>，平均楼面单价为</w:t>
      </w:r>
      <w:r w:rsidR="006A6F40">
        <w:rPr>
          <w:rFonts w:ascii="Arial" w:hAnsi="Arial" w:cs="Arial"/>
          <w:color w:val="000000"/>
          <w:sz w:val="21"/>
          <w:szCs w:val="21"/>
        </w:rPr>
        <w:t>269</w:t>
      </w:r>
      <w:r w:rsidR="006A6F40">
        <w:rPr>
          <w:rFonts w:ascii="Arial" w:hAnsi="Arial" w:cs="Arial" w:hint="eastAsia"/>
          <w:color w:val="000000"/>
          <w:sz w:val="21"/>
          <w:szCs w:val="21"/>
        </w:rPr>
        <w:t>7</w:t>
      </w:r>
      <w:r w:rsidR="00F319A6" w:rsidRPr="00E05368">
        <w:rPr>
          <w:rFonts w:ascii="Arial" w:hAnsi="Arial" w:cs="Arial" w:hint="eastAsia"/>
          <w:color w:val="000000"/>
          <w:sz w:val="21"/>
          <w:szCs w:val="21"/>
        </w:rPr>
        <w:t>元</w:t>
      </w:r>
      <w:r w:rsidR="00F319A6" w:rsidRPr="00E05368">
        <w:rPr>
          <w:rFonts w:ascii="Arial" w:hAnsi="Arial" w:cs="Arial" w:hint="eastAsia"/>
          <w:color w:val="000000"/>
          <w:sz w:val="21"/>
          <w:szCs w:val="21"/>
        </w:rPr>
        <w:t>/</w:t>
      </w:r>
      <w:r w:rsidR="00F319A6" w:rsidRPr="00E05368">
        <w:rPr>
          <w:rFonts w:ascii="Arial" w:hAnsi="Arial" w:cs="Arial" w:hint="eastAsia"/>
          <w:color w:val="000000"/>
          <w:sz w:val="21"/>
          <w:szCs w:val="21"/>
        </w:rPr>
        <w:t>平方米；</w:t>
      </w:r>
      <w:r w:rsidR="00F319A6" w:rsidRPr="00E05368">
        <w:rPr>
          <w:rFonts w:ascii="Arial" w:hAnsi="Arial" w:cs="Arial" w:hint="eastAsia"/>
          <w:color w:val="000000"/>
          <w:sz w:val="21"/>
          <w:szCs w:val="21"/>
        </w:rPr>
        <w:t>2</w:t>
      </w:r>
      <w:r w:rsidR="00F319A6" w:rsidRPr="00E05368">
        <w:rPr>
          <w:rFonts w:ascii="Arial" w:hAnsi="Arial" w:cs="Arial"/>
          <w:color w:val="000000"/>
          <w:sz w:val="21"/>
          <w:szCs w:val="21"/>
        </w:rPr>
        <w:t>019</w:t>
      </w:r>
      <w:r w:rsidR="00BF7350" w:rsidRPr="00E05368">
        <w:rPr>
          <w:rFonts w:ascii="Arial" w:hAnsi="Arial" w:cs="Arial" w:hint="eastAsia"/>
          <w:color w:val="000000"/>
          <w:sz w:val="21"/>
          <w:szCs w:val="21"/>
        </w:rPr>
        <w:t>年</w:t>
      </w:r>
      <w:r w:rsidR="006A6F40" w:rsidRPr="00E05368">
        <w:rPr>
          <w:rFonts w:ascii="Arial" w:hAnsi="Arial" w:cs="Arial" w:hint="eastAsia"/>
          <w:color w:val="000000"/>
          <w:sz w:val="21"/>
          <w:szCs w:val="21"/>
        </w:rPr>
        <w:t>仅有</w:t>
      </w:r>
      <w:r w:rsidR="006A6F40">
        <w:rPr>
          <w:rFonts w:ascii="Arial" w:hAnsi="Arial" w:cs="Arial" w:hint="eastAsia"/>
          <w:color w:val="000000"/>
          <w:sz w:val="21"/>
          <w:szCs w:val="21"/>
        </w:rPr>
        <w:t>1</w:t>
      </w:r>
      <w:r w:rsidR="006A6F40" w:rsidRPr="00E05368">
        <w:rPr>
          <w:rFonts w:ascii="Arial" w:hAnsi="Arial" w:cs="Arial" w:hint="eastAsia"/>
          <w:color w:val="000000"/>
          <w:sz w:val="21"/>
          <w:szCs w:val="21"/>
        </w:rPr>
        <w:t>宗土地溢价</w:t>
      </w:r>
      <w:r w:rsidR="00BF7350" w:rsidRPr="00E05368">
        <w:rPr>
          <w:rFonts w:ascii="Arial" w:hAnsi="Arial" w:cs="Arial" w:hint="eastAsia"/>
          <w:color w:val="000000"/>
          <w:sz w:val="21"/>
          <w:szCs w:val="21"/>
        </w:rPr>
        <w:t>，</w:t>
      </w:r>
      <w:r w:rsidR="006A6F40">
        <w:rPr>
          <w:rFonts w:ascii="Arial" w:hAnsi="Arial" w:cs="Arial" w:hint="eastAsia"/>
          <w:color w:val="000000"/>
          <w:sz w:val="21"/>
          <w:szCs w:val="21"/>
        </w:rPr>
        <w:t>且溢价率较低，仅为</w:t>
      </w:r>
      <w:r w:rsidR="006A6F40">
        <w:rPr>
          <w:rFonts w:ascii="Arial" w:hAnsi="Arial" w:cs="Arial" w:hint="eastAsia"/>
          <w:color w:val="000000"/>
          <w:sz w:val="21"/>
          <w:szCs w:val="21"/>
        </w:rPr>
        <w:t>1.24%</w:t>
      </w:r>
      <w:r w:rsidR="006A6F40">
        <w:rPr>
          <w:rFonts w:ascii="Arial" w:hAnsi="Arial" w:cs="Arial" w:hint="eastAsia"/>
          <w:color w:val="000000"/>
          <w:sz w:val="21"/>
          <w:szCs w:val="21"/>
        </w:rPr>
        <w:t>；</w:t>
      </w:r>
      <w:r w:rsidR="00F319A6" w:rsidRPr="00E05368">
        <w:rPr>
          <w:rFonts w:ascii="Arial" w:hAnsi="Arial" w:cs="Arial" w:hint="eastAsia"/>
          <w:color w:val="000000"/>
          <w:sz w:val="21"/>
          <w:szCs w:val="21"/>
        </w:rPr>
        <w:t>2</w:t>
      </w:r>
      <w:r w:rsidR="00F319A6" w:rsidRPr="00E05368">
        <w:rPr>
          <w:rFonts w:ascii="Arial" w:hAnsi="Arial" w:cs="Arial"/>
          <w:color w:val="000000"/>
          <w:sz w:val="21"/>
          <w:szCs w:val="21"/>
        </w:rPr>
        <w:t>020</w:t>
      </w:r>
      <w:r w:rsidR="00F319A6" w:rsidRPr="00E05368">
        <w:rPr>
          <w:rFonts w:ascii="Arial" w:hAnsi="Arial" w:cs="Arial" w:hint="eastAsia"/>
          <w:color w:val="000000"/>
          <w:sz w:val="21"/>
          <w:szCs w:val="21"/>
        </w:rPr>
        <w:t>年上半年</w:t>
      </w:r>
      <w:r w:rsidR="006A6F40">
        <w:rPr>
          <w:rFonts w:ascii="Arial" w:hAnsi="Arial" w:cs="Arial" w:hint="eastAsia"/>
          <w:color w:val="000000"/>
          <w:sz w:val="21"/>
          <w:szCs w:val="21"/>
        </w:rPr>
        <w:t>有</w:t>
      </w:r>
      <w:r w:rsidR="006A6F40">
        <w:rPr>
          <w:rFonts w:ascii="Arial" w:hAnsi="Arial" w:cs="Arial" w:hint="eastAsia"/>
          <w:color w:val="000000"/>
          <w:sz w:val="21"/>
          <w:szCs w:val="21"/>
        </w:rPr>
        <w:t>4</w:t>
      </w:r>
      <w:r w:rsidR="00F319A6" w:rsidRPr="00E05368">
        <w:rPr>
          <w:rFonts w:ascii="Arial" w:hAnsi="Arial" w:cs="Arial" w:hint="eastAsia"/>
          <w:color w:val="000000"/>
          <w:sz w:val="21"/>
          <w:szCs w:val="21"/>
        </w:rPr>
        <w:t>宗土地溢价，</w:t>
      </w:r>
      <w:r w:rsidR="006A6F40">
        <w:rPr>
          <w:rFonts w:ascii="Arial" w:hAnsi="Arial" w:cs="Arial" w:hint="eastAsia"/>
          <w:color w:val="000000"/>
          <w:sz w:val="21"/>
          <w:szCs w:val="21"/>
        </w:rPr>
        <w:t>平均</w:t>
      </w:r>
      <w:r w:rsidR="00F319A6" w:rsidRPr="00E05368">
        <w:rPr>
          <w:rFonts w:ascii="Arial" w:hAnsi="Arial" w:cs="Arial" w:hint="eastAsia"/>
          <w:color w:val="000000"/>
          <w:sz w:val="21"/>
          <w:szCs w:val="21"/>
        </w:rPr>
        <w:t>溢价率为</w:t>
      </w:r>
      <w:r w:rsidR="006A6F40" w:rsidRPr="006A6F40">
        <w:rPr>
          <w:rFonts w:ascii="Arial" w:hAnsi="Arial" w:cs="Arial"/>
          <w:color w:val="000000"/>
          <w:sz w:val="21"/>
          <w:szCs w:val="21"/>
        </w:rPr>
        <w:t>17.68</w:t>
      </w:r>
      <w:r w:rsidR="00F319A6" w:rsidRPr="00E05368">
        <w:rPr>
          <w:rFonts w:ascii="Arial" w:hAnsi="Arial" w:cs="Arial" w:hint="eastAsia"/>
          <w:color w:val="000000"/>
          <w:sz w:val="21"/>
          <w:szCs w:val="21"/>
        </w:rPr>
        <w:t>%</w:t>
      </w:r>
      <w:r w:rsidR="00F319A6" w:rsidRPr="00E05368">
        <w:rPr>
          <w:rFonts w:ascii="Arial" w:hAnsi="Arial" w:cs="Arial" w:hint="eastAsia"/>
          <w:color w:val="000000"/>
          <w:sz w:val="21"/>
          <w:szCs w:val="21"/>
        </w:rPr>
        <w:t>，平均楼面单价为</w:t>
      </w:r>
      <w:r w:rsidR="006A6F40">
        <w:rPr>
          <w:rFonts w:ascii="Arial" w:hAnsi="Arial" w:cs="Arial"/>
          <w:color w:val="000000"/>
          <w:sz w:val="21"/>
          <w:szCs w:val="21"/>
        </w:rPr>
        <w:t>2843</w:t>
      </w:r>
      <w:r w:rsidR="00F319A6" w:rsidRPr="00E05368">
        <w:rPr>
          <w:rFonts w:ascii="Arial" w:hAnsi="Arial" w:cs="Arial" w:hint="eastAsia"/>
          <w:color w:val="000000"/>
          <w:sz w:val="21"/>
          <w:szCs w:val="21"/>
        </w:rPr>
        <w:t>元</w:t>
      </w:r>
      <w:r w:rsidR="00F319A6" w:rsidRPr="00E05368">
        <w:rPr>
          <w:rFonts w:ascii="Arial" w:hAnsi="Arial" w:cs="Arial" w:hint="eastAsia"/>
          <w:color w:val="000000"/>
          <w:sz w:val="21"/>
          <w:szCs w:val="21"/>
        </w:rPr>
        <w:t>/</w:t>
      </w:r>
      <w:r w:rsidR="00F319A6" w:rsidRPr="00E05368">
        <w:rPr>
          <w:rFonts w:ascii="Arial" w:hAnsi="Arial" w:cs="Arial" w:hint="eastAsia"/>
          <w:color w:val="000000"/>
          <w:sz w:val="21"/>
          <w:szCs w:val="21"/>
        </w:rPr>
        <w:t>平方米。</w:t>
      </w:r>
      <w:r w:rsidRPr="00E05368">
        <w:rPr>
          <w:rFonts w:ascii="Arial" w:hAnsi="Arial" w:cs="Arial" w:hint="eastAsia"/>
          <w:color w:val="000000"/>
          <w:sz w:val="21"/>
          <w:szCs w:val="21"/>
        </w:rPr>
        <w:t>逐年来看，</w:t>
      </w:r>
      <w:r w:rsidR="009803F6">
        <w:rPr>
          <w:rFonts w:ascii="Arial" w:hAnsi="Arial" w:cs="Arial" w:hint="eastAsia"/>
          <w:color w:val="000000"/>
          <w:sz w:val="21"/>
          <w:szCs w:val="21"/>
        </w:rPr>
        <w:t>楼面地价水平在</w:t>
      </w:r>
      <w:r w:rsidR="009803F6">
        <w:rPr>
          <w:rFonts w:ascii="Arial" w:hAnsi="Arial" w:cs="Arial" w:hint="eastAsia"/>
          <w:color w:val="000000"/>
          <w:sz w:val="21"/>
          <w:szCs w:val="21"/>
        </w:rPr>
        <w:t>2018</w:t>
      </w:r>
      <w:r w:rsidR="009803F6">
        <w:rPr>
          <w:rFonts w:ascii="Arial" w:hAnsi="Arial" w:cs="Arial" w:hint="eastAsia"/>
          <w:color w:val="000000"/>
          <w:sz w:val="21"/>
          <w:szCs w:val="21"/>
        </w:rPr>
        <w:t>年之后上升了一个大台阶，且近三年地价水平保持的较为平稳，溢价率除</w:t>
      </w:r>
      <w:r w:rsidR="009803F6">
        <w:rPr>
          <w:rFonts w:ascii="Arial" w:hAnsi="Arial" w:cs="Arial" w:hint="eastAsia"/>
          <w:color w:val="000000"/>
          <w:sz w:val="21"/>
          <w:szCs w:val="21"/>
        </w:rPr>
        <w:t>2018</w:t>
      </w:r>
      <w:r w:rsidR="009803F6">
        <w:rPr>
          <w:rFonts w:ascii="Arial" w:hAnsi="Arial" w:cs="Arial" w:hint="eastAsia"/>
          <w:color w:val="000000"/>
          <w:sz w:val="21"/>
          <w:szCs w:val="21"/>
        </w:rPr>
        <w:t>年相对突出以外，整体市场竞争激烈程度不强。</w:t>
      </w:r>
    </w:p>
    <w:p w14:paraId="3AF1EA02" w14:textId="741239BD" w:rsidR="00C96C27" w:rsidRPr="00E05368" w:rsidRDefault="009803F6" w:rsidP="00C96C27">
      <w:pPr>
        <w:widowControl w:val="0"/>
        <w:adjustRightInd w:val="0"/>
        <w:snapToGrid w:val="0"/>
        <w:spacing w:line="480" w:lineRule="auto"/>
        <w:jc w:val="center"/>
        <w:rPr>
          <w:rFonts w:ascii="华文细黑" w:eastAsia="华文细黑" w:hAnsi="华文细黑" w:cs="Arial"/>
          <w:color w:val="000000"/>
          <w:sz w:val="15"/>
          <w:szCs w:val="15"/>
        </w:rPr>
      </w:pPr>
      <w:r>
        <w:rPr>
          <w:noProof/>
        </w:rPr>
        <w:lastRenderedPageBreak/>
        <w:drawing>
          <wp:inline distT="0" distB="0" distL="0" distR="0" wp14:anchorId="7A3E0D2E" wp14:editId="5D7B5F08">
            <wp:extent cx="5743575" cy="2447925"/>
            <wp:effectExtent l="0" t="0" r="9525" b="9525"/>
            <wp:docPr id="6" name="图表 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DAB11DC" w14:textId="77777777" w:rsidR="00C96C27" w:rsidRPr="00E05368" w:rsidRDefault="00C96C27" w:rsidP="00C96C27">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4BB19C35" w14:textId="542ABF19" w:rsidR="002C153B" w:rsidRDefault="008F4024" w:rsidP="003A540E">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环翠区为威海市</w:t>
      </w:r>
      <w:r w:rsidR="00063A43">
        <w:rPr>
          <w:rFonts w:ascii="Arial" w:hAnsi="Arial" w:cs="Arial" w:hint="eastAsia"/>
          <w:color w:val="000000"/>
          <w:sz w:val="21"/>
          <w:szCs w:val="21"/>
        </w:rPr>
        <w:t>主</w:t>
      </w:r>
      <w:r>
        <w:rPr>
          <w:rFonts w:ascii="Arial" w:hAnsi="Arial" w:cs="Arial" w:hint="eastAsia"/>
          <w:color w:val="000000"/>
          <w:sz w:val="21"/>
          <w:szCs w:val="21"/>
        </w:rPr>
        <w:t>城区，自</w:t>
      </w:r>
      <w:r>
        <w:rPr>
          <w:rFonts w:ascii="Arial" w:hAnsi="Arial" w:cs="Arial" w:hint="eastAsia"/>
          <w:color w:val="000000"/>
          <w:sz w:val="21"/>
          <w:szCs w:val="21"/>
        </w:rPr>
        <w:t>2015</w:t>
      </w:r>
      <w:r>
        <w:rPr>
          <w:rFonts w:ascii="Arial" w:hAnsi="Arial" w:cs="Arial" w:hint="eastAsia"/>
          <w:color w:val="000000"/>
          <w:sz w:val="21"/>
          <w:szCs w:val="21"/>
        </w:rPr>
        <w:t>年至今，全区共有</w:t>
      </w:r>
      <w:proofErr w:type="gramStart"/>
      <w:r>
        <w:rPr>
          <w:rFonts w:ascii="Arial" w:hAnsi="Arial" w:cs="Arial" w:hint="eastAsia"/>
          <w:color w:val="000000"/>
          <w:sz w:val="21"/>
          <w:szCs w:val="21"/>
        </w:rPr>
        <w:t>10</w:t>
      </w:r>
      <w:r>
        <w:rPr>
          <w:rFonts w:ascii="Arial" w:hAnsi="Arial" w:cs="Arial" w:hint="eastAsia"/>
          <w:color w:val="000000"/>
          <w:sz w:val="21"/>
          <w:szCs w:val="21"/>
        </w:rPr>
        <w:t>宗涉宅用地</w:t>
      </w:r>
      <w:proofErr w:type="gramEnd"/>
      <w:r>
        <w:rPr>
          <w:rFonts w:ascii="Arial" w:hAnsi="Arial" w:cs="Arial" w:hint="eastAsia"/>
          <w:color w:val="000000"/>
          <w:sz w:val="21"/>
          <w:szCs w:val="21"/>
        </w:rPr>
        <w:t>出现流拍，</w:t>
      </w:r>
      <w:r>
        <w:rPr>
          <w:rFonts w:ascii="Arial" w:hAnsi="Arial" w:cs="Arial" w:hint="eastAsia"/>
          <w:color w:val="000000"/>
          <w:sz w:val="21"/>
          <w:szCs w:val="21"/>
        </w:rPr>
        <w:t>2019</w:t>
      </w:r>
      <w:r>
        <w:rPr>
          <w:rFonts w:ascii="Arial" w:hAnsi="Arial" w:cs="Arial" w:hint="eastAsia"/>
          <w:color w:val="000000"/>
          <w:sz w:val="21"/>
          <w:szCs w:val="21"/>
        </w:rPr>
        <w:t>年之前仅有</w:t>
      </w:r>
      <w:r>
        <w:rPr>
          <w:rFonts w:ascii="Arial" w:hAnsi="Arial" w:cs="Arial" w:hint="eastAsia"/>
          <w:color w:val="000000"/>
          <w:sz w:val="21"/>
          <w:szCs w:val="21"/>
        </w:rPr>
        <w:t>1</w:t>
      </w:r>
      <w:r>
        <w:rPr>
          <w:rFonts w:ascii="Arial" w:hAnsi="Arial" w:cs="Arial" w:hint="eastAsia"/>
          <w:color w:val="000000"/>
          <w:sz w:val="21"/>
          <w:szCs w:val="21"/>
        </w:rPr>
        <w:t>宗流拍宅地，出现在</w:t>
      </w:r>
      <w:r>
        <w:rPr>
          <w:rFonts w:ascii="Arial" w:hAnsi="Arial" w:cs="Arial" w:hint="eastAsia"/>
          <w:color w:val="000000"/>
          <w:sz w:val="21"/>
          <w:szCs w:val="21"/>
        </w:rPr>
        <w:t>2017</w:t>
      </w:r>
      <w:r>
        <w:rPr>
          <w:rFonts w:ascii="Arial" w:hAnsi="Arial" w:cs="Arial" w:hint="eastAsia"/>
          <w:color w:val="000000"/>
          <w:sz w:val="21"/>
          <w:szCs w:val="21"/>
        </w:rPr>
        <w:t>年，</w:t>
      </w:r>
      <w:r>
        <w:rPr>
          <w:rFonts w:ascii="Arial" w:hAnsi="Arial" w:cs="Arial" w:hint="eastAsia"/>
          <w:color w:val="000000"/>
          <w:sz w:val="21"/>
          <w:szCs w:val="21"/>
        </w:rPr>
        <w:t>2019</w:t>
      </w:r>
      <w:r>
        <w:rPr>
          <w:rFonts w:ascii="Arial" w:hAnsi="Arial" w:cs="Arial" w:hint="eastAsia"/>
          <w:color w:val="000000"/>
          <w:sz w:val="21"/>
          <w:szCs w:val="21"/>
        </w:rPr>
        <w:t>年至</w:t>
      </w:r>
      <w:r>
        <w:rPr>
          <w:rFonts w:ascii="Arial" w:hAnsi="Arial" w:cs="Arial" w:hint="eastAsia"/>
          <w:color w:val="000000"/>
          <w:sz w:val="21"/>
          <w:szCs w:val="21"/>
        </w:rPr>
        <w:t>2020</w:t>
      </w:r>
      <w:r>
        <w:rPr>
          <w:rFonts w:ascii="Arial" w:hAnsi="Arial" w:cs="Arial" w:hint="eastAsia"/>
          <w:color w:val="000000"/>
          <w:sz w:val="21"/>
          <w:szCs w:val="21"/>
        </w:rPr>
        <w:t>年上半年流</w:t>
      </w:r>
      <w:proofErr w:type="gramStart"/>
      <w:r>
        <w:rPr>
          <w:rFonts w:ascii="Arial" w:hAnsi="Arial" w:cs="Arial" w:hint="eastAsia"/>
          <w:color w:val="000000"/>
          <w:sz w:val="21"/>
          <w:szCs w:val="21"/>
        </w:rPr>
        <w:t>拍涉宅</w:t>
      </w:r>
      <w:proofErr w:type="gramEnd"/>
      <w:r>
        <w:rPr>
          <w:rFonts w:ascii="Arial" w:hAnsi="Arial" w:cs="Arial" w:hint="eastAsia"/>
          <w:color w:val="000000"/>
          <w:sz w:val="21"/>
          <w:szCs w:val="21"/>
        </w:rPr>
        <w:t>用地共计</w:t>
      </w:r>
      <w:r>
        <w:rPr>
          <w:rFonts w:ascii="Arial" w:hAnsi="Arial" w:cs="Arial" w:hint="eastAsia"/>
          <w:color w:val="000000"/>
          <w:sz w:val="21"/>
          <w:szCs w:val="21"/>
        </w:rPr>
        <w:t>9</w:t>
      </w:r>
      <w:r>
        <w:rPr>
          <w:rFonts w:ascii="Arial" w:hAnsi="Arial" w:cs="Arial" w:hint="eastAsia"/>
          <w:color w:val="000000"/>
          <w:sz w:val="21"/>
          <w:szCs w:val="21"/>
        </w:rPr>
        <w:t>宗</w:t>
      </w:r>
      <w:r w:rsidR="004D3682">
        <w:rPr>
          <w:rFonts w:ascii="Arial" w:hAnsi="Arial" w:cs="Arial" w:hint="eastAsia"/>
          <w:color w:val="000000"/>
          <w:sz w:val="21"/>
          <w:szCs w:val="21"/>
        </w:rPr>
        <w:t>。</w:t>
      </w:r>
    </w:p>
    <w:p w14:paraId="34F758CD" w14:textId="77777777" w:rsidR="004D3682" w:rsidRPr="00456670" w:rsidRDefault="004D3682" w:rsidP="004D368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流拍地块</w:t>
      </w:r>
      <w:r w:rsidRPr="00456670">
        <w:rPr>
          <w:rFonts w:ascii="Arial" w:hAnsi="Arial" w:cs="Arial"/>
          <w:color w:val="000000"/>
          <w:sz w:val="21"/>
          <w:szCs w:val="21"/>
        </w:rPr>
        <w:t>详细情况如下：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128"/>
        <w:gridCol w:w="1558"/>
        <w:gridCol w:w="1134"/>
        <w:gridCol w:w="850"/>
        <w:gridCol w:w="658"/>
        <w:gridCol w:w="1134"/>
        <w:gridCol w:w="902"/>
        <w:gridCol w:w="90"/>
        <w:gridCol w:w="845"/>
      </w:tblGrid>
      <w:tr w:rsidR="004D3682" w:rsidRPr="003D08BE" w14:paraId="79F29392" w14:textId="77777777" w:rsidTr="00E7528B">
        <w:trPr>
          <w:trHeight w:val="360"/>
          <w:tblHeader/>
          <w:jc w:val="center"/>
        </w:trPr>
        <w:tc>
          <w:tcPr>
            <w:tcW w:w="2128" w:type="dxa"/>
            <w:tcBorders>
              <w:top w:val="single" w:sz="12" w:space="0" w:color="auto"/>
              <w:left w:val="nil"/>
              <w:bottom w:val="single" w:sz="12" w:space="0" w:color="auto"/>
              <w:right w:val="nil"/>
            </w:tcBorders>
            <w:shd w:val="clear" w:color="auto" w:fill="auto"/>
            <w:noWrap/>
            <w:vAlign w:val="center"/>
            <w:hideMark/>
          </w:tcPr>
          <w:p w14:paraId="10168FEF" w14:textId="77777777" w:rsidR="004D3682" w:rsidRPr="003D08BE" w:rsidRDefault="004D3682" w:rsidP="000B4F63">
            <w:pPr>
              <w:widowControl w:val="0"/>
              <w:jc w:val="both"/>
              <w:rPr>
                <w:rFonts w:ascii="Arial" w:eastAsia="华文细黑" w:hAnsi="Arial" w:cs="Arial"/>
                <w:color w:val="000000"/>
                <w:sz w:val="18"/>
                <w:szCs w:val="18"/>
              </w:rPr>
            </w:pPr>
            <w:r w:rsidRPr="003D08BE">
              <w:rPr>
                <w:rFonts w:ascii="Arial" w:eastAsia="华文细黑" w:hAnsi="Arial" w:cs="Arial"/>
                <w:color w:val="000000"/>
                <w:sz w:val="18"/>
                <w:szCs w:val="18"/>
              </w:rPr>
              <w:t>地块名称</w:t>
            </w:r>
          </w:p>
        </w:tc>
        <w:tc>
          <w:tcPr>
            <w:tcW w:w="1558" w:type="dxa"/>
            <w:tcBorders>
              <w:top w:val="single" w:sz="12" w:space="0" w:color="auto"/>
              <w:left w:val="nil"/>
              <w:bottom w:val="single" w:sz="12" w:space="0" w:color="auto"/>
              <w:right w:val="nil"/>
            </w:tcBorders>
            <w:shd w:val="clear" w:color="auto" w:fill="auto"/>
            <w:noWrap/>
            <w:vAlign w:val="center"/>
            <w:hideMark/>
          </w:tcPr>
          <w:p w14:paraId="4C9C8709" w14:textId="77777777" w:rsidR="004D3682" w:rsidRPr="003D08BE" w:rsidRDefault="004D3682" w:rsidP="000B4F63">
            <w:pPr>
              <w:jc w:val="both"/>
              <w:rPr>
                <w:rFonts w:ascii="Arial" w:eastAsia="华文细黑" w:hAnsi="Arial" w:cs="Arial"/>
                <w:color w:val="000000"/>
                <w:sz w:val="18"/>
                <w:szCs w:val="18"/>
              </w:rPr>
            </w:pPr>
            <w:r w:rsidRPr="003D08BE">
              <w:rPr>
                <w:rFonts w:ascii="Arial" w:eastAsia="华文细黑" w:hAnsi="Arial" w:cs="Arial"/>
                <w:color w:val="000000"/>
                <w:sz w:val="18"/>
                <w:szCs w:val="18"/>
              </w:rPr>
              <w:t>用地性质</w:t>
            </w:r>
          </w:p>
        </w:tc>
        <w:tc>
          <w:tcPr>
            <w:tcW w:w="1134" w:type="dxa"/>
            <w:tcBorders>
              <w:top w:val="single" w:sz="12" w:space="0" w:color="auto"/>
              <w:left w:val="nil"/>
              <w:bottom w:val="single" w:sz="12" w:space="0" w:color="auto"/>
              <w:right w:val="nil"/>
            </w:tcBorders>
            <w:shd w:val="clear" w:color="auto" w:fill="auto"/>
            <w:noWrap/>
            <w:vAlign w:val="center"/>
            <w:hideMark/>
          </w:tcPr>
          <w:p w14:paraId="2BF53B7D" w14:textId="77777777" w:rsidR="004D3682" w:rsidRPr="003D08BE" w:rsidRDefault="004D3682" w:rsidP="000B4F63">
            <w:pPr>
              <w:jc w:val="both"/>
              <w:rPr>
                <w:rFonts w:ascii="Arial" w:eastAsia="华文细黑" w:hAnsi="Arial" w:cs="Arial"/>
                <w:color w:val="000000"/>
                <w:sz w:val="18"/>
                <w:szCs w:val="18"/>
              </w:rPr>
            </w:pPr>
            <w:r w:rsidRPr="003D08BE">
              <w:rPr>
                <w:rFonts w:ascii="Arial" w:eastAsia="华文细黑" w:hAnsi="Arial" w:cs="Arial"/>
                <w:color w:val="000000"/>
                <w:sz w:val="18"/>
                <w:szCs w:val="18"/>
              </w:rPr>
              <w:t>区县</w:t>
            </w:r>
          </w:p>
        </w:tc>
        <w:tc>
          <w:tcPr>
            <w:tcW w:w="850" w:type="dxa"/>
            <w:tcBorders>
              <w:top w:val="single" w:sz="12" w:space="0" w:color="auto"/>
              <w:left w:val="nil"/>
              <w:bottom w:val="single" w:sz="12" w:space="0" w:color="auto"/>
              <w:right w:val="nil"/>
            </w:tcBorders>
            <w:shd w:val="clear" w:color="auto" w:fill="auto"/>
            <w:noWrap/>
            <w:vAlign w:val="center"/>
            <w:hideMark/>
          </w:tcPr>
          <w:p w14:paraId="79F7EE5E" w14:textId="77777777" w:rsidR="004D3682" w:rsidRPr="003D08BE" w:rsidRDefault="004D3682" w:rsidP="000B4F63">
            <w:pPr>
              <w:jc w:val="both"/>
              <w:rPr>
                <w:rFonts w:ascii="Arial" w:eastAsia="华文细黑" w:hAnsi="Arial" w:cs="Arial"/>
                <w:color w:val="000000"/>
                <w:sz w:val="18"/>
                <w:szCs w:val="18"/>
              </w:rPr>
            </w:pPr>
            <w:r w:rsidRPr="003D08BE">
              <w:rPr>
                <w:rFonts w:ascii="Arial" w:eastAsia="华文细黑" w:hAnsi="Arial" w:cs="Arial"/>
                <w:color w:val="000000"/>
                <w:sz w:val="18"/>
                <w:szCs w:val="18"/>
              </w:rPr>
              <w:t>建设用地面积</w:t>
            </w:r>
          </w:p>
        </w:tc>
        <w:tc>
          <w:tcPr>
            <w:tcW w:w="658" w:type="dxa"/>
            <w:tcBorders>
              <w:top w:val="single" w:sz="12" w:space="0" w:color="auto"/>
              <w:left w:val="nil"/>
              <w:bottom w:val="single" w:sz="12" w:space="0" w:color="auto"/>
              <w:right w:val="nil"/>
            </w:tcBorders>
            <w:shd w:val="clear" w:color="auto" w:fill="auto"/>
            <w:noWrap/>
            <w:vAlign w:val="center"/>
            <w:hideMark/>
          </w:tcPr>
          <w:p w14:paraId="378082B0" w14:textId="77777777" w:rsidR="004D3682" w:rsidRPr="003D08BE" w:rsidRDefault="004D3682" w:rsidP="000B4F63">
            <w:pPr>
              <w:jc w:val="both"/>
              <w:rPr>
                <w:rFonts w:ascii="Arial" w:eastAsia="华文细黑" w:hAnsi="Arial" w:cs="Arial"/>
                <w:color w:val="000000"/>
                <w:sz w:val="18"/>
                <w:szCs w:val="18"/>
              </w:rPr>
            </w:pPr>
            <w:r w:rsidRPr="003D08BE">
              <w:rPr>
                <w:rFonts w:ascii="Arial" w:eastAsia="华文细黑" w:hAnsi="Arial" w:cs="Arial"/>
                <w:color w:val="000000"/>
                <w:sz w:val="18"/>
                <w:szCs w:val="18"/>
              </w:rPr>
              <w:t>容积率</w:t>
            </w:r>
          </w:p>
        </w:tc>
        <w:tc>
          <w:tcPr>
            <w:tcW w:w="1134" w:type="dxa"/>
            <w:tcBorders>
              <w:top w:val="single" w:sz="12" w:space="0" w:color="auto"/>
              <w:left w:val="nil"/>
              <w:bottom w:val="single" w:sz="12" w:space="0" w:color="auto"/>
              <w:right w:val="nil"/>
            </w:tcBorders>
            <w:shd w:val="clear" w:color="auto" w:fill="auto"/>
            <w:noWrap/>
            <w:vAlign w:val="center"/>
            <w:hideMark/>
          </w:tcPr>
          <w:p w14:paraId="58225B0D" w14:textId="77777777" w:rsidR="004D3682" w:rsidRPr="003D08BE" w:rsidRDefault="004D3682" w:rsidP="000B4F63">
            <w:pPr>
              <w:jc w:val="both"/>
              <w:rPr>
                <w:rFonts w:ascii="Arial" w:eastAsia="华文细黑" w:hAnsi="Arial" w:cs="Arial"/>
                <w:color w:val="000000"/>
                <w:sz w:val="18"/>
                <w:szCs w:val="18"/>
              </w:rPr>
            </w:pPr>
            <w:r w:rsidRPr="003D08BE">
              <w:rPr>
                <w:rFonts w:ascii="Arial" w:eastAsia="华文细黑" w:hAnsi="Arial" w:cs="Arial"/>
                <w:color w:val="000000"/>
                <w:sz w:val="18"/>
                <w:szCs w:val="18"/>
              </w:rPr>
              <w:t>公告时间</w:t>
            </w:r>
          </w:p>
        </w:tc>
        <w:tc>
          <w:tcPr>
            <w:tcW w:w="902" w:type="dxa"/>
            <w:tcBorders>
              <w:top w:val="single" w:sz="12" w:space="0" w:color="auto"/>
              <w:left w:val="nil"/>
              <w:bottom w:val="single" w:sz="12" w:space="0" w:color="auto"/>
              <w:right w:val="nil"/>
            </w:tcBorders>
            <w:shd w:val="clear" w:color="auto" w:fill="auto"/>
            <w:noWrap/>
            <w:vAlign w:val="center"/>
            <w:hideMark/>
          </w:tcPr>
          <w:p w14:paraId="390BD5A5" w14:textId="77777777" w:rsidR="004D3682" w:rsidRPr="003D08BE" w:rsidRDefault="004D3682" w:rsidP="000B4F63">
            <w:pPr>
              <w:jc w:val="both"/>
              <w:rPr>
                <w:rFonts w:ascii="Arial" w:eastAsia="华文细黑" w:hAnsi="Arial" w:cs="Arial"/>
                <w:color w:val="000000"/>
                <w:sz w:val="18"/>
                <w:szCs w:val="18"/>
              </w:rPr>
            </w:pPr>
            <w:r w:rsidRPr="003D08BE">
              <w:rPr>
                <w:rFonts w:ascii="Arial" w:eastAsia="华文细黑" w:hAnsi="Arial" w:cs="Arial"/>
                <w:color w:val="000000"/>
                <w:sz w:val="18"/>
                <w:szCs w:val="18"/>
              </w:rPr>
              <w:t>起始价</w:t>
            </w:r>
          </w:p>
        </w:tc>
        <w:tc>
          <w:tcPr>
            <w:tcW w:w="935" w:type="dxa"/>
            <w:gridSpan w:val="2"/>
            <w:tcBorders>
              <w:top w:val="single" w:sz="12" w:space="0" w:color="auto"/>
              <w:left w:val="nil"/>
              <w:bottom w:val="single" w:sz="12" w:space="0" w:color="auto"/>
              <w:right w:val="nil"/>
            </w:tcBorders>
            <w:shd w:val="clear" w:color="auto" w:fill="auto"/>
            <w:noWrap/>
            <w:vAlign w:val="center"/>
            <w:hideMark/>
          </w:tcPr>
          <w:p w14:paraId="160FDF34" w14:textId="77777777" w:rsidR="004D3682" w:rsidRPr="003D08BE" w:rsidRDefault="004D3682" w:rsidP="000B4F63">
            <w:pPr>
              <w:jc w:val="both"/>
              <w:rPr>
                <w:rFonts w:ascii="Arial" w:eastAsia="华文细黑" w:hAnsi="Arial" w:cs="Arial"/>
                <w:color w:val="000000"/>
                <w:sz w:val="18"/>
                <w:szCs w:val="18"/>
              </w:rPr>
            </w:pPr>
            <w:r w:rsidRPr="003D08BE">
              <w:rPr>
                <w:rFonts w:ascii="Arial" w:eastAsia="华文细黑" w:hAnsi="Arial" w:cs="Arial"/>
                <w:color w:val="000000"/>
                <w:sz w:val="18"/>
                <w:szCs w:val="18"/>
              </w:rPr>
              <w:t>推出楼面价</w:t>
            </w:r>
          </w:p>
        </w:tc>
      </w:tr>
      <w:tr w:rsidR="00CD3036" w:rsidRPr="003D08BE" w14:paraId="0E94141A" w14:textId="77777777" w:rsidTr="00E7528B">
        <w:trPr>
          <w:trHeight w:val="360"/>
          <w:jc w:val="center"/>
        </w:trPr>
        <w:tc>
          <w:tcPr>
            <w:tcW w:w="2128" w:type="dxa"/>
            <w:tcBorders>
              <w:top w:val="single" w:sz="12" w:space="0" w:color="auto"/>
              <w:left w:val="nil"/>
              <w:bottom w:val="nil"/>
              <w:right w:val="nil"/>
            </w:tcBorders>
            <w:shd w:val="clear" w:color="auto" w:fill="auto"/>
            <w:noWrap/>
            <w:vAlign w:val="center"/>
            <w:hideMark/>
          </w:tcPr>
          <w:p w14:paraId="6A144564" w14:textId="309A031F" w:rsidR="00CD3036" w:rsidRPr="003D08BE"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高区初</w:t>
            </w:r>
            <w:proofErr w:type="gramStart"/>
            <w:r w:rsidRPr="00CD3036">
              <w:rPr>
                <w:rFonts w:ascii="Arial" w:eastAsia="华文细黑" w:hAnsi="Arial" w:cs="Arial" w:hint="eastAsia"/>
                <w:color w:val="000000"/>
                <w:sz w:val="18"/>
                <w:szCs w:val="18"/>
              </w:rPr>
              <w:t>村镇初张</w:t>
            </w:r>
            <w:proofErr w:type="gramEnd"/>
            <w:r w:rsidRPr="00CD3036">
              <w:rPr>
                <w:rFonts w:ascii="Arial" w:eastAsia="华文细黑" w:hAnsi="Arial" w:cs="Arial" w:hint="eastAsia"/>
                <w:color w:val="000000"/>
                <w:sz w:val="18"/>
                <w:szCs w:val="18"/>
              </w:rPr>
              <w:t>路西、创新西路北</w:t>
            </w:r>
            <w:proofErr w:type="gramStart"/>
            <w:r w:rsidRPr="00CD3036">
              <w:rPr>
                <w:rFonts w:ascii="Arial" w:eastAsia="华文细黑" w:hAnsi="Arial" w:cs="Arial" w:hint="eastAsia"/>
                <w:color w:val="000000"/>
                <w:sz w:val="18"/>
                <w:szCs w:val="18"/>
              </w:rPr>
              <w:t>地块七</w:t>
            </w:r>
            <w:proofErr w:type="gramEnd"/>
          </w:p>
        </w:tc>
        <w:tc>
          <w:tcPr>
            <w:tcW w:w="1558" w:type="dxa"/>
            <w:tcBorders>
              <w:top w:val="single" w:sz="12" w:space="0" w:color="auto"/>
              <w:left w:val="nil"/>
              <w:bottom w:val="nil"/>
              <w:right w:val="nil"/>
            </w:tcBorders>
            <w:shd w:val="clear" w:color="auto" w:fill="auto"/>
            <w:noWrap/>
            <w:vAlign w:val="center"/>
            <w:hideMark/>
          </w:tcPr>
          <w:p w14:paraId="26B70930" w14:textId="3B1AB5AD" w:rsidR="00CD3036" w:rsidRPr="003D08BE" w:rsidRDefault="00CD3036" w:rsidP="00CD3036">
            <w:pPr>
              <w:widowControl w:val="0"/>
              <w:jc w:val="both"/>
              <w:rPr>
                <w:rFonts w:ascii="Arial" w:eastAsia="华文细黑" w:hAnsi="Arial" w:cs="Arial"/>
                <w:color w:val="000000"/>
                <w:sz w:val="18"/>
                <w:szCs w:val="18"/>
              </w:rPr>
            </w:pPr>
            <w:r>
              <w:rPr>
                <w:rFonts w:ascii="Arial" w:eastAsia="华文细黑" w:hAnsi="Arial" w:cs="Arial" w:hint="eastAsia"/>
                <w:color w:val="000000"/>
                <w:sz w:val="18"/>
                <w:szCs w:val="18"/>
              </w:rPr>
              <w:t>住宅、商服、公共管理与公共服务</w:t>
            </w:r>
          </w:p>
        </w:tc>
        <w:tc>
          <w:tcPr>
            <w:tcW w:w="1134" w:type="dxa"/>
            <w:tcBorders>
              <w:top w:val="single" w:sz="12" w:space="0" w:color="auto"/>
              <w:left w:val="nil"/>
              <w:bottom w:val="nil"/>
              <w:right w:val="nil"/>
            </w:tcBorders>
            <w:shd w:val="clear" w:color="auto" w:fill="auto"/>
            <w:noWrap/>
            <w:vAlign w:val="center"/>
            <w:hideMark/>
          </w:tcPr>
          <w:p w14:paraId="56E83394" w14:textId="4B3E60DC" w:rsidR="00CD3036" w:rsidRPr="003D08BE" w:rsidRDefault="00CD3036" w:rsidP="00CD3036">
            <w:pPr>
              <w:widowControl w:val="0"/>
              <w:jc w:val="both"/>
              <w:rPr>
                <w:rFonts w:ascii="Arial" w:eastAsia="华文细黑" w:hAnsi="Arial" w:cs="Arial"/>
                <w:color w:val="000000"/>
                <w:sz w:val="18"/>
                <w:szCs w:val="18"/>
              </w:rPr>
            </w:pPr>
            <w:r>
              <w:rPr>
                <w:rFonts w:ascii="Arial" w:eastAsia="华文细黑" w:hAnsi="Arial" w:cs="Arial" w:hint="eastAsia"/>
                <w:color w:val="000000"/>
                <w:sz w:val="18"/>
                <w:szCs w:val="18"/>
              </w:rPr>
              <w:t>环翠</w:t>
            </w:r>
            <w:r w:rsidRPr="003D08BE">
              <w:rPr>
                <w:rFonts w:ascii="Arial" w:eastAsia="华文细黑" w:hAnsi="Arial" w:cs="Arial"/>
                <w:color w:val="000000"/>
                <w:sz w:val="18"/>
                <w:szCs w:val="18"/>
              </w:rPr>
              <w:t>区</w:t>
            </w:r>
          </w:p>
        </w:tc>
        <w:tc>
          <w:tcPr>
            <w:tcW w:w="850" w:type="dxa"/>
            <w:tcBorders>
              <w:top w:val="single" w:sz="12" w:space="0" w:color="auto"/>
              <w:left w:val="nil"/>
              <w:bottom w:val="nil"/>
              <w:right w:val="nil"/>
            </w:tcBorders>
            <w:shd w:val="clear" w:color="auto" w:fill="auto"/>
            <w:noWrap/>
            <w:vAlign w:val="center"/>
            <w:hideMark/>
          </w:tcPr>
          <w:p w14:paraId="250F9700" w14:textId="6EE5BA8D" w:rsidR="00CD3036" w:rsidRPr="003D08BE"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42616</w:t>
            </w:r>
          </w:p>
        </w:tc>
        <w:tc>
          <w:tcPr>
            <w:tcW w:w="658" w:type="dxa"/>
            <w:tcBorders>
              <w:top w:val="single" w:sz="12" w:space="0" w:color="auto"/>
              <w:left w:val="nil"/>
              <w:bottom w:val="nil"/>
              <w:right w:val="nil"/>
            </w:tcBorders>
            <w:shd w:val="clear" w:color="auto" w:fill="auto"/>
            <w:noWrap/>
            <w:vAlign w:val="center"/>
            <w:hideMark/>
          </w:tcPr>
          <w:p w14:paraId="6220937F" w14:textId="442C6858" w:rsidR="00CD3036" w:rsidRPr="003D08BE"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1.02</w:t>
            </w:r>
          </w:p>
        </w:tc>
        <w:tc>
          <w:tcPr>
            <w:tcW w:w="1134" w:type="dxa"/>
            <w:tcBorders>
              <w:top w:val="single" w:sz="12" w:space="0" w:color="auto"/>
              <w:left w:val="nil"/>
              <w:bottom w:val="nil"/>
              <w:right w:val="nil"/>
            </w:tcBorders>
            <w:shd w:val="clear" w:color="auto" w:fill="auto"/>
            <w:noWrap/>
            <w:vAlign w:val="center"/>
            <w:hideMark/>
          </w:tcPr>
          <w:p w14:paraId="16C74755" w14:textId="7A26F5A8" w:rsidR="00CD3036" w:rsidRPr="003D08BE" w:rsidRDefault="00CD3036" w:rsidP="00CD3036">
            <w:pPr>
              <w:widowControl w:val="0"/>
              <w:jc w:val="both"/>
              <w:rPr>
                <w:rFonts w:ascii="Arial" w:eastAsia="华文细黑" w:hAnsi="Arial" w:cs="Arial"/>
                <w:color w:val="000000"/>
                <w:sz w:val="18"/>
                <w:szCs w:val="18"/>
              </w:rPr>
            </w:pPr>
            <w:r w:rsidRPr="00315768">
              <w:rPr>
                <w:rFonts w:ascii="Arial" w:eastAsia="华文细黑" w:hAnsi="Arial" w:cs="Arial"/>
                <w:color w:val="000000"/>
                <w:sz w:val="18"/>
                <w:szCs w:val="18"/>
              </w:rPr>
              <w:t>201</w:t>
            </w:r>
            <w:r>
              <w:rPr>
                <w:rFonts w:ascii="Arial" w:eastAsia="华文细黑" w:hAnsi="Arial" w:cs="Arial" w:hint="eastAsia"/>
                <w:color w:val="000000"/>
                <w:sz w:val="18"/>
                <w:szCs w:val="18"/>
              </w:rPr>
              <w:t>9</w:t>
            </w:r>
            <w:r w:rsidRPr="00315768">
              <w:rPr>
                <w:rFonts w:ascii="Arial" w:eastAsia="华文细黑" w:hAnsi="Arial" w:cs="Arial"/>
                <w:color w:val="000000"/>
                <w:sz w:val="18"/>
                <w:szCs w:val="18"/>
              </w:rPr>
              <w:t>-12-</w:t>
            </w:r>
            <w:r>
              <w:rPr>
                <w:rFonts w:ascii="Arial" w:eastAsia="华文细黑" w:hAnsi="Arial" w:cs="Arial" w:hint="eastAsia"/>
                <w:color w:val="000000"/>
                <w:sz w:val="18"/>
                <w:szCs w:val="18"/>
              </w:rPr>
              <w:t>23</w:t>
            </w:r>
          </w:p>
        </w:tc>
        <w:tc>
          <w:tcPr>
            <w:tcW w:w="992" w:type="dxa"/>
            <w:gridSpan w:val="2"/>
            <w:tcBorders>
              <w:top w:val="single" w:sz="12" w:space="0" w:color="auto"/>
              <w:left w:val="nil"/>
              <w:bottom w:val="nil"/>
              <w:right w:val="nil"/>
            </w:tcBorders>
            <w:shd w:val="clear" w:color="auto" w:fill="auto"/>
            <w:noWrap/>
            <w:vAlign w:val="center"/>
            <w:hideMark/>
          </w:tcPr>
          <w:p w14:paraId="76083356" w14:textId="6A560EAD" w:rsidR="00CD3036" w:rsidRPr="003D08BE"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9076.64</w:t>
            </w:r>
          </w:p>
        </w:tc>
        <w:tc>
          <w:tcPr>
            <w:tcW w:w="845" w:type="dxa"/>
            <w:tcBorders>
              <w:top w:val="single" w:sz="12" w:space="0" w:color="auto"/>
              <w:left w:val="nil"/>
              <w:bottom w:val="nil"/>
              <w:right w:val="nil"/>
            </w:tcBorders>
            <w:shd w:val="clear" w:color="auto" w:fill="auto"/>
            <w:noWrap/>
            <w:vAlign w:val="center"/>
            <w:hideMark/>
          </w:tcPr>
          <w:p w14:paraId="33A65192" w14:textId="5ED3FEE8" w:rsidR="00CD3036" w:rsidRPr="003D08BE"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2088</w:t>
            </w:r>
          </w:p>
        </w:tc>
      </w:tr>
      <w:tr w:rsidR="00CD3036" w:rsidRPr="003D08BE" w14:paraId="10E66F81" w14:textId="77777777" w:rsidTr="00E7528B">
        <w:trPr>
          <w:trHeight w:val="360"/>
          <w:jc w:val="center"/>
        </w:trPr>
        <w:tc>
          <w:tcPr>
            <w:tcW w:w="2128" w:type="dxa"/>
            <w:tcBorders>
              <w:top w:val="nil"/>
              <w:left w:val="nil"/>
              <w:bottom w:val="nil"/>
              <w:right w:val="nil"/>
            </w:tcBorders>
            <w:shd w:val="clear" w:color="auto" w:fill="auto"/>
            <w:noWrap/>
            <w:vAlign w:val="center"/>
            <w:hideMark/>
          </w:tcPr>
          <w:p w14:paraId="61D3D68D" w14:textId="22833F77" w:rsidR="00CD3036" w:rsidRPr="003D08BE"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高区初</w:t>
            </w:r>
            <w:proofErr w:type="gramStart"/>
            <w:r w:rsidRPr="00CD3036">
              <w:rPr>
                <w:rFonts w:ascii="Arial" w:eastAsia="华文细黑" w:hAnsi="Arial" w:cs="Arial" w:hint="eastAsia"/>
                <w:color w:val="000000"/>
                <w:sz w:val="18"/>
                <w:szCs w:val="18"/>
              </w:rPr>
              <w:t>村镇初张</w:t>
            </w:r>
            <w:proofErr w:type="gramEnd"/>
            <w:r w:rsidRPr="00CD3036">
              <w:rPr>
                <w:rFonts w:ascii="Arial" w:eastAsia="华文细黑" w:hAnsi="Arial" w:cs="Arial" w:hint="eastAsia"/>
                <w:color w:val="000000"/>
                <w:sz w:val="18"/>
                <w:szCs w:val="18"/>
              </w:rPr>
              <w:t>路西、创新西路北地块五</w:t>
            </w:r>
          </w:p>
        </w:tc>
        <w:tc>
          <w:tcPr>
            <w:tcW w:w="1558" w:type="dxa"/>
            <w:tcBorders>
              <w:top w:val="nil"/>
              <w:left w:val="nil"/>
              <w:bottom w:val="nil"/>
              <w:right w:val="nil"/>
            </w:tcBorders>
            <w:shd w:val="clear" w:color="auto" w:fill="auto"/>
            <w:noWrap/>
            <w:vAlign w:val="center"/>
            <w:hideMark/>
          </w:tcPr>
          <w:p w14:paraId="16DAC667" w14:textId="30319CBF" w:rsidR="00CD3036" w:rsidRPr="003D08BE" w:rsidRDefault="00CD3036" w:rsidP="00CD3036">
            <w:pPr>
              <w:widowControl w:val="0"/>
              <w:jc w:val="both"/>
              <w:rPr>
                <w:rFonts w:ascii="Arial" w:eastAsia="华文细黑" w:hAnsi="Arial" w:cs="Arial"/>
                <w:color w:val="000000"/>
                <w:sz w:val="18"/>
                <w:szCs w:val="18"/>
              </w:rPr>
            </w:pPr>
            <w:r w:rsidRPr="003170B6">
              <w:rPr>
                <w:rFonts w:ascii="Arial" w:eastAsia="华文细黑" w:hAnsi="Arial" w:cs="Arial" w:hint="eastAsia"/>
                <w:color w:val="000000"/>
                <w:sz w:val="18"/>
                <w:szCs w:val="18"/>
              </w:rPr>
              <w:t>住宅、商服、公共管理与公共服务</w:t>
            </w:r>
          </w:p>
        </w:tc>
        <w:tc>
          <w:tcPr>
            <w:tcW w:w="1134" w:type="dxa"/>
            <w:tcBorders>
              <w:top w:val="nil"/>
              <w:left w:val="nil"/>
              <w:bottom w:val="nil"/>
              <w:right w:val="nil"/>
            </w:tcBorders>
            <w:shd w:val="clear" w:color="auto" w:fill="auto"/>
            <w:noWrap/>
            <w:vAlign w:val="center"/>
            <w:hideMark/>
          </w:tcPr>
          <w:p w14:paraId="52164AF9" w14:textId="7FE232D6" w:rsidR="00CD3036" w:rsidRPr="003D08BE"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环翠区</w:t>
            </w:r>
          </w:p>
        </w:tc>
        <w:tc>
          <w:tcPr>
            <w:tcW w:w="850" w:type="dxa"/>
            <w:tcBorders>
              <w:top w:val="nil"/>
              <w:left w:val="nil"/>
              <w:bottom w:val="nil"/>
              <w:right w:val="nil"/>
            </w:tcBorders>
            <w:shd w:val="clear" w:color="auto" w:fill="auto"/>
            <w:noWrap/>
            <w:vAlign w:val="center"/>
            <w:hideMark/>
          </w:tcPr>
          <w:p w14:paraId="3C471D01" w14:textId="76ECB2DE" w:rsidR="00CD3036" w:rsidRPr="003D08BE"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26412</w:t>
            </w:r>
          </w:p>
        </w:tc>
        <w:tc>
          <w:tcPr>
            <w:tcW w:w="658" w:type="dxa"/>
            <w:tcBorders>
              <w:top w:val="nil"/>
              <w:left w:val="nil"/>
              <w:bottom w:val="nil"/>
              <w:right w:val="nil"/>
            </w:tcBorders>
            <w:shd w:val="clear" w:color="auto" w:fill="auto"/>
            <w:noWrap/>
            <w:vAlign w:val="center"/>
            <w:hideMark/>
          </w:tcPr>
          <w:p w14:paraId="0F309472" w14:textId="3B546493" w:rsidR="00CD3036" w:rsidRPr="003D08BE"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1.4</w:t>
            </w:r>
          </w:p>
        </w:tc>
        <w:tc>
          <w:tcPr>
            <w:tcW w:w="1134" w:type="dxa"/>
            <w:tcBorders>
              <w:top w:val="nil"/>
              <w:left w:val="nil"/>
              <w:bottom w:val="nil"/>
              <w:right w:val="nil"/>
            </w:tcBorders>
            <w:shd w:val="clear" w:color="auto" w:fill="auto"/>
            <w:noWrap/>
            <w:vAlign w:val="center"/>
            <w:hideMark/>
          </w:tcPr>
          <w:p w14:paraId="55BB8E2A" w14:textId="48689893" w:rsidR="00CD3036" w:rsidRPr="003D08BE" w:rsidRDefault="00CD3036" w:rsidP="00CD3036">
            <w:pPr>
              <w:widowControl w:val="0"/>
              <w:jc w:val="both"/>
              <w:rPr>
                <w:rFonts w:ascii="Arial" w:eastAsia="华文细黑" w:hAnsi="Arial" w:cs="Arial"/>
                <w:color w:val="000000"/>
                <w:sz w:val="18"/>
                <w:szCs w:val="18"/>
              </w:rPr>
            </w:pPr>
            <w:r w:rsidRPr="00315768">
              <w:rPr>
                <w:rFonts w:ascii="Arial" w:eastAsia="华文细黑" w:hAnsi="Arial" w:cs="Arial"/>
                <w:color w:val="000000"/>
                <w:sz w:val="18"/>
                <w:szCs w:val="18"/>
              </w:rPr>
              <w:t>201</w:t>
            </w:r>
            <w:r>
              <w:rPr>
                <w:rFonts w:ascii="Arial" w:eastAsia="华文细黑" w:hAnsi="Arial" w:cs="Arial" w:hint="eastAsia"/>
                <w:color w:val="000000"/>
                <w:sz w:val="18"/>
                <w:szCs w:val="18"/>
              </w:rPr>
              <w:t>9</w:t>
            </w:r>
            <w:r w:rsidRPr="00315768">
              <w:rPr>
                <w:rFonts w:ascii="Arial" w:eastAsia="华文细黑" w:hAnsi="Arial" w:cs="Arial"/>
                <w:color w:val="000000"/>
                <w:sz w:val="18"/>
                <w:szCs w:val="18"/>
              </w:rPr>
              <w:t>-12-</w:t>
            </w:r>
            <w:r>
              <w:rPr>
                <w:rFonts w:ascii="Arial" w:eastAsia="华文细黑" w:hAnsi="Arial" w:cs="Arial" w:hint="eastAsia"/>
                <w:color w:val="000000"/>
                <w:sz w:val="18"/>
                <w:szCs w:val="18"/>
              </w:rPr>
              <w:t>23</w:t>
            </w:r>
          </w:p>
        </w:tc>
        <w:tc>
          <w:tcPr>
            <w:tcW w:w="992" w:type="dxa"/>
            <w:gridSpan w:val="2"/>
            <w:tcBorders>
              <w:top w:val="nil"/>
              <w:left w:val="nil"/>
              <w:bottom w:val="nil"/>
              <w:right w:val="nil"/>
            </w:tcBorders>
            <w:shd w:val="clear" w:color="auto" w:fill="auto"/>
            <w:noWrap/>
            <w:vAlign w:val="center"/>
            <w:hideMark/>
          </w:tcPr>
          <w:p w14:paraId="1749B64E" w14:textId="353F92CE" w:rsidR="00CD3036" w:rsidRPr="003D08BE"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7091.98</w:t>
            </w:r>
          </w:p>
        </w:tc>
        <w:tc>
          <w:tcPr>
            <w:tcW w:w="845" w:type="dxa"/>
            <w:tcBorders>
              <w:top w:val="nil"/>
              <w:left w:val="nil"/>
              <w:bottom w:val="nil"/>
              <w:right w:val="nil"/>
            </w:tcBorders>
            <w:shd w:val="clear" w:color="auto" w:fill="auto"/>
            <w:noWrap/>
            <w:vAlign w:val="center"/>
            <w:hideMark/>
          </w:tcPr>
          <w:p w14:paraId="01E38809" w14:textId="073FFA20" w:rsidR="00CD3036" w:rsidRPr="003D08BE"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1918</w:t>
            </w:r>
          </w:p>
        </w:tc>
      </w:tr>
      <w:tr w:rsidR="00CD3036" w:rsidRPr="003D08BE" w14:paraId="5B906C68" w14:textId="77777777" w:rsidTr="00E7528B">
        <w:trPr>
          <w:trHeight w:val="360"/>
          <w:jc w:val="center"/>
        </w:trPr>
        <w:tc>
          <w:tcPr>
            <w:tcW w:w="2128" w:type="dxa"/>
            <w:tcBorders>
              <w:top w:val="nil"/>
              <w:left w:val="nil"/>
              <w:bottom w:val="nil"/>
              <w:right w:val="nil"/>
            </w:tcBorders>
            <w:shd w:val="clear" w:color="auto" w:fill="auto"/>
            <w:noWrap/>
            <w:vAlign w:val="center"/>
          </w:tcPr>
          <w:p w14:paraId="52F74FA3" w14:textId="20268209"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高区初</w:t>
            </w:r>
            <w:proofErr w:type="gramStart"/>
            <w:r w:rsidRPr="00CD3036">
              <w:rPr>
                <w:rFonts w:ascii="Arial" w:eastAsia="华文细黑" w:hAnsi="Arial" w:cs="Arial" w:hint="eastAsia"/>
                <w:color w:val="000000"/>
                <w:sz w:val="18"/>
                <w:szCs w:val="18"/>
              </w:rPr>
              <w:t>村镇初张</w:t>
            </w:r>
            <w:proofErr w:type="gramEnd"/>
            <w:r w:rsidRPr="00CD3036">
              <w:rPr>
                <w:rFonts w:ascii="Arial" w:eastAsia="华文细黑" w:hAnsi="Arial" w:cs="Arial" w:hint="eastAsia"/>
                <w:color w:val="000000"/>
                <w:sz w:val="18"/>
                <w:szCs w:val="18"/>
              </w:rPr>
              <w:t>路西、创新西路北</w:t>
            </w:r>
            <w:proofErr w:type="gramStart"/>
            <w:r w:rsidRPr="00CD3036">
              <w:rPr>
                <w:rFonts w:ascii="Arial" w:eastAsia="华文细黑" w:hAnsi="Arial" w:cs="Arial" w:hint="eastAsia"/>
                <w:color w:val="000000"/>
                <w:sz w:val="18"/>
                <w:szCs w:val="18"/>
              </w:rPr>
              <w:t>地块八</w:t>
            </w:r>
            <w:proofErr w:type="gramEnd"/>
          </w:p>
        </w:tc>
        <w:tc>
          <w:tcPr>
            <w:tcW w:w="1558" w:type="dxa"/>
            <w:tcBorders>
              <w:top w:val="nil"/>
              <w:left w:val="nil"/>
              <w:bottom w:val="nil"/>
              <w:right w:val="nil"/>
            </w:tcBorders>
            <w:shd w:val="clear" w:color="auto" w:fill="auto"/>
            <w:noWrap/>
            <w:vAlign w:val="center"/>
          </w:tcPr>
          <w:p w14:paraId="74B70BBC" w14:textId="7A570EAB" w:rsidR="00CD3036" w:rsidRPr="00315768" w:rsidRDefault="00CD3036" w:rsidP="00CD3036">
            <w:pPr>
              <w:widowControl w:val="0"/>
              <w:jc w:val="both"/>
              <w:rPr>
                <w:rFonts w:ascii="Arial" w:eastAsia="华文细黑" w:hAnsi="Arial" w:cs="Arial"/>
                <w:color w:val="000000"/>
                <w:sz w:val="18"/>
                <w:szCs w:val="18"/>
              </w:rPr>
            </w:pPr>
            <w:r w:rsidRPr="003170B6">
              <w:rPr>
                <w:rFonts w:ascii="Arial" w:eastAsia="华文细黑" w:hAnsi="Arial" w:cs="Arial" w:hint="eastAsia"/>
                <w:color w:val="000000"/>
                <w:sz w:val="18"/>
                <w:szCs w:val="18"/>
              </w:rPr>
              <w:t>住宅、商服、公共管理与公共服务</w:t>
            </w:r>
          </w:p>
        </w:tc>
        <w:tc>
          <w:tcPr>
            <w:tcW w:w="1134" w:type="dxa"/>
            <w:tcBorders>
              <w:top w:val="nil"/>
              <w:left w:val="nil"/>
              <w:bottom w:val="nil"/>
              <w:right w:val="nil"/>
            </w:tcBorders>
            <w:shd w:val="clear" w:color="auto" w:fill="auto"/>
            <w:noWrap/>
            <w:vAlign w:val="center"/>
          </w:tcPr>
          <w:p w14:paraId="2D4A1E3D" w14:textId="23C5490F" w:rsidR="00CD3036"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环翠区</w:t>
            </w:r>
          </w:p>
        </w:tc>
        <w:tc>
          <w:tcPr>
            <w:tcW w:w="850" w:type="dxa"/>
            <w:tcBorders>
              <w:top w:val="nil"/>
              <w:left w:val="nil"/>
              <w:bottom w:val="nil"/>
              <w:right w:val="nil"/>
            </w:tcBorders>
            <w:shd w:val="clear" w:color="auto" w:fill="auto"/>
            <w:noWrap/>
            <w:vAlign w:val="center"/>
          </w:tcPr>
          <w:p w14:paraId="0F76D611" w14:textId="7196D778"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15157</w:t>
            </w:r>
          </w:p>
        </w:tc>
        <w:tc>
          <w:tcPr>
            <w:tcW w:w="658" w:type="dxa"/>
            <w:tcBorders>
              <w:top w:val="nil"/>
              <w:left w:val="nil"/>
              <w:bottom w:val="nil"/>
              <w:right w:val="nil"/>
            </w:tcBorders>
            <w:shd w:val="clear" w:color="auto" w:fill="auto"/>
            <w:noWrap/>
            <w:vAlign w:val="center"/>
          </w:tcPr>
          <w:p w14:paraId="5CFEFDBA" w14:textId="2FA334F1" w:rsidR="00CD3036" w:rsidRPr="00D610E4"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1.25</w:t>
            </w:r>
          </w:p>
        </w:tc>
        <w:tc>
          <w:tcPr>
            <w:tcW w:w="1134" w:type="dxa"/>
            <w:tcBorders>
              <w:top w:val="nil"/>
              <w:left w:val="nil"/>
              <w:bottom w:val="nil"/>
              <w:right w:val="nil"/>
            </w:tcBorders>
            <w:shd w:val="clear" w:color="auto" w:fill="auto"/>
            <w:noWrap/>
            <w:vAlign w:val="center"/>
          </w:tcPr>
          <w:p w14:paraId="3D58A136" w14:textId="022D4335" w:rsidR="00CD3036" w:rsidRPr="00315768" w:rsidRDefault="00CD3036" w:rsidP="00CD3036">
            <w:pPr>
              <w:widowControl w:val="0"/>
              <w:jc w:val="both"/>
              <w:rPr>
                <w:rFonts w:ascii="Arial" w:eastAsia="华文细黑" w:hAnsi="Arial" w:cs="Arial"/>
                <w:color w:val="000000"/>
                <w:sz w:val="18"/>
                <w:szCs w:val="18"/>
              </w:rPr>
            </w:pPr>
            <w:r w:rsidRPr="00315768">
              <w:rPr>
                <w:rFonts w:ascii="Arial" w:eastAsia="华文细黑" w:hAnsi="Arial" w:cs="Arial"/>
                <w:color w:val="000000"/>
                <w:sz w:val="18"/>
                <w:szCs w:val="18"/>
              </w:rPr>
              <w:t>201</w:t>
            </w:r>
            <w:r>
              <w:rPr>
                <w:rFonts w:ascii="Arial" w:eastAsia="华文细黑" w:hAnsi="Arial" w:cs="Arial" w:hint="eastAsia"/>
                <w:color w:val="000000"/>
                <w:sz w:val="18"/>
                <w:szCs w:val="18"/>
              </w:rPr>
              <w:t>9</w:t>
            </w:r>
            <w:r w:rsidRPr="00315768">
              <w:rPr>
                <w:rFonts w:ascii="Arial" w:eastAsia="华文细黑" w:hAnsi="Arial" w:cs="Arial"/>
                <w:color w:val="000000"/>
                <w:sz w:val="18"/>
                <w:szCs w:val="18"/>
              </w:rPr>
              <w:t>-12-</w:t>
            </w:r>
            <w:r>
              <w:rPr>
                <w:rFonts w:ascii="Arial" w:eastAsia="华文细黑" w:hAnsi="Arial" w:cs="Arial" w:hint="eastAsia"/>
                <w:color w:val="000000"/>
                <w:sz w:val="18"/>
                <w:szCs w:val="18"/>
              </w:rPr>
              <w:t>23</w:t>
            </w:r>
          </w:p>
        </w:tc>
        <w:tc>
          <w:tcPr>
            <w:tcW w:w="992" w:type="dxa"/>
            <w:gridSpan w:val="2"/>
            <w:tcBorders>
              <w:top w:val="nil"/>
              <w:left w:val="nil"/>
              <w:bottom w:val="nil"/>
              <w:right w:val="nil"/>
            </w:tcBorders>
            <w:shd w:val="clear" w:color="auto" w:fill="auto"/>
            <w:noWrap/>
            <w:vAlign w:val="center"/>
          </w:tcPr>
          <w:p w14:paraId="0C2D69E4" w14:textId="62EFACDF"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3638.4</w:t>
            </w:r>
          </w:p>
        </w:tc>
        <w:tc>
          <w:tcPr>
            <w:tcW w:w="845" w:type="dxa"/>
            <w:tcBorders>
              <w:top w:val="nil"/>
              <w:left w:val="nil"/>
              <w:bottom w:val="nil"/>
              <w:right w:val="nil"/>
            </w:tcBorders>
            <w:shd w:val="clear" w:color="auto" w:fill="auto"/>
            <w:noWrap/>
            <w:vAlign w:val="center"/>
          </w:tcPr>
          <w:p w14:paraId="4543F811" w14:textId="3C6B5200"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1920</w:t>
            </w:r>
          </w:p>
        </w:tc>
      </w:tr>
      <w:tr w:rsidR="00CD3036" w:rsidRPr="003D08BE" w14:paraId="7AE58A4B" w14:textId="77777777" w:rsidTr="00E7528B">
        <w:trPr>
          <w:trHeight w:val="360"/>
          <w:jc w:val="center"/>
        </w:trPr>
        <w:tc>
          <w:tcPr>
            <w:tcW w:w="2128" w:type="dxa"/>
            <w:tcBorders>
              <w:top w:val="nil"/>
              <w:left w:val="nil"/>
              <w:bottom w:val="nil"/>
              <w:right w:val="nil"/>
            </w:tcBorders>
            <w:shd w:val="clear" w:color="auto" w:fill="auto"/>
            <w:noWrap/>
            <w:vAlign w:val="center"/>
          </w:tcPr>
          <w:p w14:paraId="158119AF" w14:textId="005769E4"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高区初</w:t>
            </w:r>
            <w:proofErr w:type="gramStart"/>
            <w:r w:rsidRPr="00CD3036">
              <w:rPr>
                <w:rFonts w:ascii="Arial" w:eastAsia="华文细黑" w:hAnsi="Arial" w:cs="Arial" w:hint="eastAsia"/>
                <w:color w:val="000000"/>
                <w:sz w:val="18"/>
                <w:szCs w:val="18"/>
              </w:rPr>
              <w:t>村镇初张</w:t>
            </w:r>
            <w:proofErr w:type="gramEnd"/>
            <w:r w:rsidRPr="00CD3036">
              <w:rPr>
                <w:rFonts w:ascii="Arial" w:eastAsia="华文细黑" w:hAnsi="Arial" w:cs="Arial" w:hint="eastAsia"/>
                <w:color w:val="000000"/>
                <w:sz w:val="18"/>
                <w:szCs w:val="18"/>
              </w:rPr>
              <w:t>路西、创新西路北地块九</w:t>
            </w:r>
          </w:p>
        </w:tc>
        <w:tc>
          <w:tcPr>
            <w:tcW w:w="1558" w:type="dxa"/>
            <w:tcBorders>
              <w:top w:val="nil"/>
              <w:left w:val="nil"/>
              <w:bottom w:val="nil"/>
              <w:right w:val="nil"/>
            </w:tcBorders>
            <w:shd w:val="clear" w:color="auto" w:fill="auto"/>
            <w:noWrap/>
            <w:vAlign w:val="center"/>
          </w:tcPr>
          <w:p w14:paraId="14C31C6D" w14:textId="78DABAAB" w:rsidR="00CD3036" w:rsidRPr="00315768" w:rsidRDefault="00CD3036" w:rsidP="00CD3036">
            <w:pPr>
              <w:widowControl w:val="0"/>
              <w:jc w:val="both"/>
              <w:rPr>
                <w:rFonts w:ascii="Arial" w:eastAsia="华文细黑" w:hAnsi="Arial" w:cs="Arial"/>
                <w:color w:val="000000"/>
                <w:sz w:val="18"/>
                <w:szCs w:val="18"/>
              </w:rPr>
            </w:pPr>
            <w:r w:rsidRPr="003170B6">
              <w:rPr>
                <w:rFonts w:ascii="Arial" w:eastAsia="华文细黑" w:hAnsi="Arial" w:cs="Arial" w:hint="eastAsia"/>
                <w:color w:val="000000"/>
                <w:sz w:val="18"/>
                <w:szCs w:val="18"/>
              </w:rPr>
              <w:t>住宅、商服、公共管理与公共服务</w:t>
            </w:r>
          </w:p>
        </w:tc>
        <w:tc>
          <w:tcPr>
            <w:tcW w:w="1134" w:type="dxa"/>
            <w:tcBorders>
              <w:top w:val="nil"/>
              <w:left w:val="nil"/>
              <w:bottom w:val="nil"/>
              <w:right w:val="nil"/>
            </w:tcBorders>
            <w:shd w:val="clear" w:color="auto" w:fill="auto"/>
            <w:noWrap/>
            <w:vAlign w:val="center"/>
          </w:tcPr>
          <w:p w14:paraId="1C2650E0" w14:textId="62908DF4" w:rsidR="00CD3036"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环翠区</w:t>
            </w:r>
          </w:p>
        </w:tc>
        <w:tc>
          <w:tcPr>
            <w:tcW w:w="850" w:type="dxa"/>
            <w:tcBorders>
              <w:top w:val="nil"/>
              <w:left w:val="nil"/>
              <w:bottom w:val="nil"/>
              <w:right w:val="nil"/>
            </w:tcBorders>
            <w:shd w:val="clear" w:color="auto" w:fill="auto"/>
            <w:noWrap/>
            <w:vAlign w:val="center"/>
          </w:tcPr>
          <w:p w14:paraId="04F95B99" w14:textId="42D51B4B"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15120</w:t>
            </w:r>
          </w:p>
        </w:tc>
        <w:tc>
          <w:tcPr>
            <w:tcW w:w="658" w:type="dxa"/>
            <w:tcBorders>
              <w:top w:val="nil"/>
              <w:left w:val="nil"/>
              <w:bottom w:val="nil"/>
              <w:right w:val="nil"/>
            </w:tcBorders>
            <w:shd w:val="clear" w:color="auto" w:fill="auto"/>
            <w:noWrap/>
            <w:vAlign w:val="center"/>
          </w:tcPr>
          <w:p w14:paraId="6D3BB53A" w14:textId="2332DDB7" w:rsidR="00CD3036" w:rsidRPr="00D610E4"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1.1</w:t>
            </w:r>
          </w:p>
        </w:tc>
        <w:tc>
          <w:tcPr>
            <w:tcW w:w="1134" w:type="dxa"/>
            <w:tcBorders>
              <w:top w:val="nil"/>
              <w:left w:val="nil"/>
              <w:bottom w:val="nil"/>
              <w:right w:val="nil"/>
            </w:tcBorders>
            <w:shd w:val="clear" w:color="auto" w:fill="auto"/>
            <w:noWrap/>
            <w:vAlign w:val="center"/>
          </w:tcPr>
          <w:p w14:paraId="26A45833" w14:textId="60EB1B0C" w:rsidR="00CD3036" w:rsidRPr="00315768" w:rsidRDefault="00CD3036" w:rsidP="00CD3036">
            <w:pPr>
              <w:widowControl w:val="0"/>
              <w:jc w:val="both"/>
              <w:rPr>
                <w:rFonts w:ascii="Arial" w:eastAsia="华文细黑" w:hAnsi="Arial" w:cs="Arial"/>
                <w:color w:val="000000"/>
                <w:sz w:val="18"/>
                <w:szCs w:val="18"/>
              </w:rPr>
            </w:pPr>
            <w:r w:rsidRPr="00315768">
              <w:rPr>
                <w:rFonts w:ascii="Arial" w:eastAsia="华文细黑" w:hAnsi="Arial" w:cs="Arial"/>
                <w:color w:val="000000"/>
                <w:sz w:val="18"/>
                <w:szCs w:val="18"/>
              </w:rPr>
              <w:t>201</w:t>
            </w:r>
            <w:r>
              <w:rPr>
                <w:rFonts w:ascii="Arial" w:eastAsia="华文细黑" w:hAnsi="Arial" w:cs="Arial" w:hint="eastAsia"/>
                <w:color w:val="000000"/>
                <w:sz w:val="18"/>
                <w:szCs w:val="18"/>
              </w:rPr>
              <w:t>9</w:t>
            </w:r>
            <w:r w:rsidRPr="00315768">
              <w:rPr>
                <w:rFonts w:ascii="Arial" w:eastAsia="华文细黑" w:hAnsi="Arial" w:cs="Arial"/>
                <w:color w:val="000000"/>
                <w:sz w:val="18"/>
                <w:szCs w:val="18"/>
              </w:rPr>
              <w:t>-12-</w:t>
            </w:r>
            <w:r>
              <w:rPr>
                <w:rFonts w:ascii="Arial" w:eastAsia="华文细黑" w:hAnsi="Arial" w:cs="Arial" w:hint="eastAsia"/>
                <w:color w:val="000000"/>
                <w:sz w:val="18"/>
                <w:szCs w:val="18"/>
              </w:rPr>
              <w:t>23</w:t>
            </w:r>
          </w:p>
        </w:tc>
        <w:tc>
          <w:tcPr>
            <w:tcW w:w="992" w:type="dxa"/>
            <w:gridSpan w:val="2"/>
            <w:tcBorders>
              <w:top w:val="nil"/>
              <w:left w:val="nil"/>
              <w:bottom w:val="nil"/>
              <w:right w:val="nil"/>
            </w:tcBorders>
            <w:shd w:val="clear" w:color="auto" w:fill="auto"/>
            <w:noWrap/>
            <w:vAlign w:val="center"/>
          </w:tcPr>
          <w:p w14:paraId="09D8662F" w14:textId="1FC7D529"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3039.12</w:t>
            </w:r>
          </w:p>
        </w:tc>
        <w:tc>
          <w:tcPr>
            <w:tcW w:w="845" w:type="dxa"/>
            <w:tcBorders>
              <w:top w:val="nil"/>
              <w:left w:val="nil"/>
              <w:bottom w:val="nil"/>
              <w:right w:val="nil"/>
            </w:tcBorders>
            <w:shd w:val="clear" w:color="auto" w:fill="auto"/>
            <w:noWrap/>
            <w:vAlign w:val="center"/>
          </w:tcPr>
          <w:p w14:paraId="4DD4E1C1" w14:textId="7C35A290"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1827</w:t>
            </w:r>
          </w:p>
        </w:tc>
      </w:tr>
      <w:tr w:rsidR="00CD3036" w:rsidRPr="003D08BE" w14:paraId="2BE08C0F" w14:textId="77777777" w:rsidTr="00E7528B">
        <w:trPr>
          <w:trHeight w:val="360"/>
          <w:jc w:val="center"/>
        </w:trPr>
        <w:tc>
          <w:tcPr>
            <w:tcW w:w="2128" w:type="dxa"/>
            <w:tcBorders>
              <w:top w:val="nil"/>
              <w:left w:val="nil"/>
              <w:bottom w:val="nil"/>
              <w:right w:val="nil"/>
            </w:tcBorders>
            <w:shd w:val="clear" w:color="auto" w:fill="auto"/>
            <w:noWrap/>
            <w:vAlign w:val="center"/>
          </w:tcPr>
          <w:p w14:paraId="64B48B3D" w14:textId="34860268"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高区环海路南、哈工大西北角</w:t>
            </w:r>
          </w:p>
        </w:tc>
        <w:tc>
          <w:tcPr>
            <w:tcW w:w="1558" w:type="dxa"/>
            <w:tcBorders>
              <w:top w:val="nil"/>
              <w:left w:val="nil"/>
              <w:bottom w:val="nil"/>
              <w:right w:val="nil"/>
            </w:tcBorders>
            <w:shd w:val="clear" w:color="auto" w:fill="auto"/>
            <w:noWrap/>
            <w:vAlign w:val="center"/>
          </w:tcPr>
          <w:p w14:paraId="7D4E859D" w14:textId="7748128D" w:rsidR="00CD3036" w:rsidRPr="00315768" w:rsidRDefault="00CD3036" w:rsidP="00CD3036">
            <w:pPr>
              <w:widowControl w:val="0"/>
              <w:jc w:val="both"/>
              <w:rPr>
                <w:rFonts w:ascii="Arial" w:eastAsia="华文细黑" w:hAnsi="Arial" w:cs="Arial"/>
                <w:color w:val="000000"/>
                <w:sz w:val="18"/>
                <w:szCs w:val="18"/>
              </w:rPr>
            </w:pPr>
            <w:r w:rsidRPr="003170B6">
              <w:rPr>
                <w:rFonts w:ascii="Arial" w:eastAsia="华文细黑" w:hAnsi="Arial" w:cs="Arial" w:hint="eastAsia"/>
                <w:color w:val="000000"/>
                <w:sz w:val="18"/>
                <w:szCs w:val="18"/>
              </w:rPr>
              <w:t>住宅、商服</w:t>
            </w:r>
          </w:p>
        </w:tc>
        <w:tc>
          <w:tcPr>
            <w:tcW w:w="1134" w:type="dxa"/>
            <w:tcBorders>
              <w:top w:val="nil"/>
              <w:left w:val="nil"/>
              <w:bottom w:val="nil"/>
              <w:right w:val="nil"/>
            </w:tcBorders>
            <w:shd w:val="clear" w:color="auto" w:fill="auto"/>
            <w:noWrap/>
            <w:vAlign w:val="center"/>
          </w:tcPr>
          <w:p w14:paraId="4868E2CD" w14:textId="5EA2AABF" w:rsidR="00CD3036"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环翠区</w:t>
            </w:r>
          </w:p>
        </w:tc>
        <w:tc>
          <w:tcPr>
            <w:tcW w:w="850" w:type="dxa"/>
            <w:tcBorders>
              <w:top w:val="nil"/>
              <w:left w:val="nil"/>
              <w:bottom w:val="nil"/>
              <w:right w:val="nil"/>
            </w:tcBorders>
            <w:shd w:val="clear" w:color="auto" w:fill="auto"/>
            <w:noWrap/>
            <w:vAlign w:val="center"/>
          </w:tcPr>
          <w:p w14:paraId="7AD1BB98" w14:textId="0484DA1A"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5311</w:t>
            </w:r>
          </w:p>
        </w:tc>
        <w:tc>
          <w:tcPr>
            <w:tcW w:w="658" w:type="dxa"/>
            <w:tcBorders>
              <w:top w:val="nil"/>
              <w:left w:val="nil"/>
              <w:bottom w:val="nil"/>
              <w:right w:val="nil"/>
            </w:tcBorders>
            <w:shd w:val="clear" w:color="auto" w:fill="auto"/>
            <w:noWrap/>
            <w:vAlign w:val="center"/>
          </w:tcPr>
          <w:p w14:paraId="5B16B05A" w14:textId="717078FD" w:rsidR="00CD3036" w:rsidRPr="00D610E4"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5.9</w:t>
            </w:r>
          </w:p>
        </w:tc>
        <w:tc>
          <w:tcPr>
            <w:tcW w:w="1134" w:type="dxa"/>
            <w:tcBorders>
              <w:top w:val="nil"/>
              <w:left w:val="nil"/>
              <w:bottom w:val="nil"/>
              <w:right w:val="nil"/>
            </w:tcBorders>
            <w:shd w:val="clear" w:color="auto" w:fill="auto"/>
            <w:noWrap/>
            <w:vAlign w:val="center"/>
          </w:tcPr>
          <w:p w14:paraId="10784963" w14:textId="21AACEE4" w:rsidR="00CD3036" w:rsidRPr="00315768" w:rsidRDefault="00CD3036" w:rsidP="00CD3036">
            <w:pPr>
              <w:widowControl w:val="0"/>
              <w:jc w:val="both"/>
              <w:rPr>
                <w:rFonts w:ascii="Arial" w:eastAsia="华文细黑" w:hAnsi="Arial" w:cs="Arial"/>
                <w:color w:val="000000"/>
                <w:sz w:val="18"/>
                <w:szCs w:val="18"/>
              </w:rPr>
            </w:pPr>
            <w:r w:rsidRPr="00315768">
              <w:rPr>
                <w:rFonts w:ascii="Arial" w:eastAsia="华文细黑" w:hAnsi="Arial" w:cs="Arial"/>
                <w:color w:val="000000"/>
                <w:sz w:val="18"/>
                <w:szCs w:val="18"/>
              </w:rPr>
              <w:t>201</w:t>
            </w:r>
            <w:r>
              <w:rPr>
                <w:rFonts w:ascii="Arial" w:eastAsia="华文细黑" w:hAnsi="Arial" w:cs="Arial" w:hint="eastAsia"/>
                <w:color w:val="000000"/>
                <w:sz w:val="18"/>
                <w:szCs w:val="18"/>
              </w:rPr>
              <w:t>9</w:t>
            </w:r>
            <w:r>
              <w:rPr>
                <w:rFonts w:ascii="Arial" w:eastAsia="华文细黑" w:hAnsi="Arial" w:cs="Arial"/>
                <w:color w:val="000000"/>
                <w:sz w:val="18"/>
                <w:szCs w:val="18"/>
              </w:rPr>
              <w:t>-1</w:t>
            </w:r>
            <w:r>
              <w:rPr>
                <w:rFonts w:ascii="Arial" w:eastAsia="华文细黑" w:hAnsi="Arial" w:cs="Arial" w:hint="eastAsia"/>
                <w:color w:val="000000"/>
                <w:sz w:val="18"/>
                <w:szCs w:val="18"/>
              </w:rPr>
              <w:t>1</w:t>
            </w:r>
            <w:r w:rsidRPr="00315768">
              <w:rPr>
                <w:rFonts w:ascii="Arial" w:eastAsia="华文细黑" w:hAnsi="Arial" w:cs="Arial"/>
                <w:color w:val="000000"/>
                <w:sz w:val="18"/>
                <w:szCs w:val="18"/>
              </w:rPr>
              <w:t>-</w:t>
            </w:r>
            <w:r>
              <w:rPr>
                <w:rFonts w:ascii="Arial" w:eastAsia="华文细黑" w:hAnsi="Arial" w:cs="Arial" w:hint="eastAsia"/>
                <w:color w:val="000000"/>
                <w:sz w:val="18"/>
                <w:szCs w:val="18"/>
              </w:rPr>
              <w:t>18</w:t>
            </w:r>
          </w:p>
        </w:tc>
        <w:tc>
          <w:tcPr>
            <w:tcW w:w="992" w:type="dxa"/>
            <w:gridSpan w:val="2"/>
            <w:tcBorders>
              <w:top w:val="nil"/>
              <w:left w:val="nil"/>
              <w:bottom w:val="nil"/>
              <w:right w:val="nil"/>
            </w:tcBorders>
            <w:shd w:val="clear" w:color="auto" w:fill="auto"/>
            <w:noWrap/>
            <w:vAlign w:val="center"/>
          </w:tcPr>
          <w:p w14:paraId="71A40286" w14:textId="504939D2"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14106.9</w:t>
            </w:r>
          </w:p>
        </w:tc>
        <w:tc>
          <w:tcPr>
            <w:tcW w:w="845" w:type="dxa"/>
            <w:tcBorders>
              <w:top w:val="nil"/>
              <w:left w:val="nil"/>
              <w:bottom w:val="nil"/>
              <w:right w:val="nil"/>
            </w:tcBorders>
            <w:shd w:val="clear" w:color="auto" w:fill="auto"/>
            <w:noWrap/>
            <w:vAlign w:val="center"/>
          </w:tcPr>
          <w:p w14:paraId="3C01CB49" w14:textId="30AA62FA"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4502</w:t>
            </w:r>
          </w:p>
        </w:tc>
      </w:tr>
      <w:tr w:rsidR="00CD3036" w:rsidRPr="003D08BE" w14:paraId="02FAA5BA" w14:textId="77777777" w:rsidTr="00E7528B">
        <w:trPr>
          <w:trHeight w:val="360"/>
          <w:jc w:val="center"/>
        </w:trPr>
        <w:tc>
          <w:tcPr>
            <w:tcW w:w="2128" w:type="dxa"/>
            <w:tcBorders>
              <w:top w:val="nil"/>
              <w:left w:val="nil"/>
              <w:bottom w:val="nil"/>
              <w:right w:val="nil"/>
            </w:tcBorders>
            <w:shd w:val="clear" w:color="auto" w:fill="auto"/>
            <w:noWrap/>
            <w:vAlign w:val="center"/>
          </w:tcPr>
          <w:p w14:paraId="14E588E9" w14:textId="14171A90"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高区环海路南、哈工大西北角</w:t>
            </w:r>
          </w:p>
        </w:tc>
        <w:tc>
          <w:tcPr>
            <w:tcW w:w="1558" w:type="dxa"/>
            <w:tcBorders>
              <w:top w:val="nil"/>
              <w:left w:val="nil"/>
              <w:bottom w:val="nil"/>
              <w:right w:val="nil"/>
            </w:tcBorders>
            <w:shd w:val="clear" w:color="auto" w:fill="auto"/>
            <w:noWrap/>
            <w:vAlign w:val="center"/>
          </w:tcPr>
          <w:p w14:paraId="44C21209" w14:textId="40AAE60B" w:rsidR="00CD3036" w:rsidRPr="00315768" w:rsidRDefault="00CD3036" w:rsidP="00CD3036">
            <w:pPr>
              <w:widowControl w:val="0"/>
              <w:jc w:val="both"/>
              <w:rPr>
                <w:rFonts w:ascii="Arial" w:eastAsia="华文细黑" w:hAnsi="Arial" w:cs="Arial"/>
                <w:color w:val="000000"/>
                <w:sz w:val="18"/>
                <w:szCs w:val="18"/>
              </w:rPr>
            </w:pPr>
            <w:r w:rsidRPr="003170B6">
              <w:rPr>
                <w:rFonts w:ascii="Arial" w:eastAsia="华文细黑" w:hAnsi="Arial" w:cs="Arial" w:hint="eastAsia"/>
                <w:color w:val="000000"/>
                <w:sz w:val="18"/>
                <w:szCs w:val="18"/>
              </w:rPr>
              <w:t>住宅、商服</w:t>
            </w:r>
          </w:p>
        </w:tc>
        <w:tc>
          <w:tcPr>
            <w:tcW w:w="1134" w:type="dxa"/>
            <w:tcBorders>
              <w:top w:val="nil"/>
              <w:left w:val="nil"/>
              <w:bottom w:val="nil"/>
              <w:right w:val="nil"/>
            </w:tcBorders>
            <w:shd w:val="clear" w:color="auto" w:fill="auto"/>
            <w:noWrap/>
            <w:vAlign w:val="center"/>
          </w:tcPr>
          <w:p w14:paraId="643AB05E" w14:textId="217D4AD0" w:rsidR="00CD3036"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环翠区</w:t>
            </w:r>
          </w:p>
        </w:tc>
        <w:tc>
          <w:tcPr>
            <w:tcW w:w="850" w:type="dxa"/>
            <w:tcBorders>
              <w:top w:val="nil"/>
              <w:left w:val="nil"/>
              <w:bottom w:val="nil"/>
              <w:right w:val="nil"/>
            </w:tcBorders>
            <w:shd w:val="clear" w:color="auto" w:fill="auto"/>
            <w:noWrap/>
            <w:vAlign w:val="center"/>
          </w:tcPr>
          <w:p w14:paraId="3A8D02D4" w14:textId="77AFC05A"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5311</w:t>
            </w:r>
          </w:p>
        </w:tc>
        <w:tc>
          <w:tcPr>
            <w:tcW w:w="658" w:type="dxa"/>
            <w:tcBorders>
              <w:top w:val="nil"/>
              <w:left w:val="nil"/>
              <w:bottom w:val="nil"/>
              <w:right w:val="nil"/>
            </w:tcBorders>
            <w:shd w:val="clear" w:color="auto" w:fill="auto"/>
            <w:noWrap/>
            <w:vAlign w:val="center"/>
          </w:tcPr>
          <w:p w14:paraId="4EB26272" w14:textId="02DE7501" w:rsidR="00CD3036" w:rsidRPr="00D610E4"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5.9</w:t>
            </w:r>
          </w:p>
        </w:tc>
        <w:tc>
          <w:tcPr>
            <w:tcW w:w="1134" w:type="dxa"/>
            <w:tcBorders>
              <w:top w:val="nil"/>
              <w:left w:val="nil"/>
              <w:bottom w:val="nil"/>
              <w:right w:val="nil"/>
            </w:tcBorders>
            <w:shd w:val="clear" w:color="auto" w:fill="auto"/>
            <w:noWrap/>
            <w:vAlign w:val="center"/>
          </w:tcPr>
          <w:p w14:paraId="2C778AAE" w14:textId="26AC7255" w:rsidR="00CD3036" w:rsidRPr="00315768" w:rsidRDefault="00CD3036" w:rsidP="00CD3036">
            <w:pPr>
              <w:widowControl w:val="0"/>
              <w:jc w:val="both"/>
              <w:rPr>
                <w:rFonts w:ascii="Arial" w:eastAsia="华文细黑" w:hAnsi="Arial" w:cs="Arial"/>
                <w:color w:val="000000"/>
                <w:sz w:val="18"/>
                <w:szCs w:val="18"/>
              </w:rPr>
            </w:pPr>
            <w:r w:rsidRPr="00315768">
              <w:rPr>
                <w:rFonts w:ascii="Arial" w:eastAsia="华文细黑" w:hAnsi="Arial" w:cs="Arial"/>
                <w:color w:val="000000"/>
                <w:sz w:val="18"/>
                <w:szCs w:val="18"/>
              </w:rPr>
              <w:t>201</w:t>
            </w:r>
            <w:r>
              <w:rPr>
                <w:rFonts w:ascii="Arial" w:eastAsia="华文细黑" w:hAnsi="Arial" w:cs="Arial" w:hint="eastAsia"/>
                <w:color w:val="000000"/>
                <w:sz w:val="18"/>
                <w:szCs w:val="18"/>
              </w:rPr>
              <w:t>9</w:t>
            </w:r>
            <w:r>
              <w:rPr>
                <w:rFonts w:ascii="Arial" w:eastAsia="华文细黑" w:hAnsi="Arial" w:cs="Arial"/>
                <w:color w:val="000000"/>
                <w:sz w:val="18"/>
                <w:szCs w:val="18"/>
              </w:rPr>
              <w:t>-</w:t>
            </w:r>
            <w:r>
              <w:rPr>
                <w:rFonts w:ascii="Arial" w:eastAsia="华文细黑" w:hAnsi="Arial" w:cs="Arial" w:hint="eastAsia"/>
                <w:color w:val="000000"/>
                <w:sz w:val="18"/>
                <w:szCs w:val="18"/>
              </w:rPr>
              <w:t>9</w:t>
            </w:r>
            <w:r w:rsidRPr="00315768">
              <w:rPr>
                <w:rFonts w:ascii="Arial" w:eastAsia="华文细黑" w:hAnsi="Arial" w:cs="Arial"/>
                <w:color w:val="000000"/>
                <w:sz w:val="18"/>
                <w:szCs w:val="18"/>
              </w:rPr>
              <w:t>-</w:t>
            </w:r>
            <w:r>
              <w:rPr>
                <w:rFonts w:ascii="Arial" w:eastAsia="华文细黑" w:hAnsi="Arial" w:cs="Arial" w:hint="eastAsia"/>
                <w:color w:val="000000"/>
                <w:sz w:val="18"/>
                <w:szCs w:val="18"/>
              </w:rPr>
              <w:t>19</w:t>
            </w:r>
          </w:p>
        </w:tc>
        <w:tc>
          <w:tcPr>
            <w:tcW w:w="992" w:type="dxa"/>
            <w:gridSpan w:val="2"/>
            <w:tcBorders>
              <w:top w:val="nil"/>
              <w:left w:val="nil"/>
              <w:bottom w:val="nil"/>
              <w:right w:val="nil"/>
            </w:tcBorders>
            <w:shd w:val="clear" w:color="auto" w:fill="auto"/>
            <w:noWrap/>
            <w:vAlign w:val="center"/>
          </w:tcPr>
          <w:p w14:paraId="010FF1D5" w14:textId="243C0269"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14106.9</w:t>
            </w:r>
          </w:p>
        </w:tc>
        <w:tc>
          <w:tcPr>
            <w:tcW w:w="845" w:type="dxa"/>
            <w:tcBorders>
              <w:top w:val="nil"/>
              <w:left w:val="nil"/>
              <w:bottom w:val="nil"/>
              <w:right w:val="nil"/>
            </w:tcBorders>
            <w:shd w:val="clear" w:color="auto" w:fill="auto"/>
            <w:noWrap/>
            <w:vAlign w:val="center"/>
          </w:tcPr>
          <w:p w14:paraId="5BBD29D5" w14:textId="13A3E39E"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4502</w:t>
            </w:r>
          </w:p>
        </w:tc>
      </w:tr>
      <w:tr w:rsidR="00CD3036" w:rsidRPr="003D08BE" w14:paraId="5CD2E103" w14:textId="77777777" w:rsidTr="00E7528B">
        <w:trPr>
          <w:trHeight w:val="360"/>
          <w:jc w:val="center"/>
        </w:trPr>
        <w:tc>
          <w:tcPr>
            <w:tcW w:w="2128" w:type="dxa"/>
            <w:tcBorders>
              <w:top w:val="nil"/>
              <w:left w:val="nil"/>
              <w:bottom w:val="nil"/>
              <w:right w:val="nil"/>
            </w:tcBorders>
            <w:shd w:val="clear" w:color="auto" w:fill="auto"/>
            <w:noWrap/>
            <w:vAlign w:val="center"/>
          </w:tcPr>
          <w:p w14:paraId="584C5C59" w14:textId="61A1EDD1"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环翠区渔港路南、刘公岛路西</w:t>
            </w:r>
          </w:p>
        </w:tc>
        <w:tc>
          <w:tcPr>
            <w:tcW w:w="1558" w:type="dxa"/>
            <w:tcBorders>
              <w:top w:val="nil"/>
              <w:left w:val="nil"/>
              <w:bottom w:val="nil"/>
              <w:right w:val="nil"/>
            </w:tcBorders>
            <w:shd w:val="clear" w:color="auto" w:fill="auto"/>
            <w:noWrap/>
            <w:vAlign w:val="center"/>
          </w:tcPr>
          <w:p w14:paraId="047F9655" w14:textId="68E018D1" w:rsidR="00CD3036" w:rsidRPr="00315768" w:rsidRDefault="00CD3036" w:rsidP="00CD3036">
            <w:pPr>
              <w:widowControl w:val="0"/>
              <w:jc w:val="both"/>
              <w:rPr>
                <w:rFonts w:ascii="Arial" w:eastAsia="华文细黑" w:hAnsi="Arial" w:cs="Arial"/>
                <w:color w:val="000000"/>
                <w:sz w:val="18"/>
                <w:szCs w:val="18"/>
              </w:rPr>
            </w:pPr>
            <w:r w:rsidRPr="003170B6">
              <w:rPr>
                <w:rFonts w:ascii="Arial" w:eastAsia="华文细黑" w:hAnsi="Arial" w:cs="Arial" w:hint="eastAsia"/>
                <w:color w:val="000000"/>
                <w:sz w:val="18"/>
                <w:szCs w:val="18"/>
              </w:rPr>
              <w:t>住宅、商服、公共管理与公共服务</w:t>
            </w:r>
          </w:p>
        </w:tc>
        <w:tc>
          <w:tcPr>
            <w:tcW w:w="1134" w:type="dxa"/>
            <w:tcBorders>
              <w:top w:val="nil"/>
              <w:left w:val="nil"/>
              <w:bottom w:val="nil"/>
              <w:right w:val="nil"/>
            </w:tcBorders>
            <w:shd w:val="clear" w:color="auto" w:fill="auto"/>
            <w:noWrap/>
            <w:vAlign w:val="center"/>
          </w:tcPr>
          <w:p w14:paraId="2DB6DFBF" w14:textId="5EABD6D7" w:rsidR="00CD3036"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环翠区</w:t>
            </w:r>
          </w:p>
        </w:tc>
        <w:tc>
          <w:tcPr>
            <w:tcW w:w="850" w:type="dxa"/>
            <w:tcBorders>
              <w:top w:val="nil"/>
              <w:left w:val="nil"/>
              <w:bottom w:val="nil"/>
              <w:right w:val="nil"/>
            </w:tcBorders>
            <w:shd w:val="clear" w:color="auto" w:fill="auto"/>
            <w:noWrap/>
            <w:vAlign w:val="center"/>
          </w:tcPr>
          <w:p w14:paraId="5BB263F3" w14:textId="0088A96C"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53944</w:t>
            </w:r>
          </w:p>
        </w:tc>
        <w:tc>
          <w:tcPr>
            <w:tcW w:w="658" w:type="dxa"/>
            <w:tcBorders>
              <w:top w:val="nil"/>
              <w:left w:val="nil"/>
              <w:bottom w:val="nil"/>
              <w:right w:val="nil"/>
            </w:tcBorders>
            <w:shd w:val="clear" w:color="auto" w:fill="auto"/>
            <w:noWrap/>
            <w:vAlign w:val="center"/>
          </w:tcPr>
          <w:p w14:paraId="65B138A4" w14:textId="0E70F8B3" w:rsidR="00CD3036" w:rsidRPr="00D610E4"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2</w:t>
            </w:r>
          </w:p>
        </w:tc>
        <w:tc>
          <w:tcPr>
            <w:tcW w:w="1134" w:type="dxa"/>
            <w:tcBorders>
              <w:top w:val="nil"/>
              <w:left w:val="nil"/>
              <w:bottom w:val="nil"/>
              <w:right w:val="nil"/>
            </w:tcBorders>
            <w:shd w:val="clear" w:color="auto" w:fill="auto"/>
            <w:noWrap/>
            <w:vAlign w:val="center"/>
          </w:tcPr>
          <w:p w14:paraId="5AD6E3D6" w14:textId="3F74D560" w:rsidR="00CD3036" w:rsidRPr="00315768" w:rsidRDefault="00CD3036" w:rsidP="00CD3036">
            <w:pPr>
              <w:widowControl w:val="0"/>
              <w:jc w:val="both"/>
              <w:rPr>
                <w:rFonts w:ascii="Arial" w:eastAsia="华文细黑" w:hAnsi="Arial" w:cs="Arial"/>
                <w:color w:val="000000"/>
                <w:sz w:val="18"/>
                <w:szCs w:val="18"/>
              </w:rPr>
            </w:pPr>
            <w:r w:rsidRPr="00315768">
              <w:rPr>
                <w:rFonts w:ascii="Arial" w:eastAsia="华文细黑" w:hAnsi="Arial" w:cs="Arial"/>
                <w:color w:val="000000"/>
                <w:sz w:val="18"/>
                <w:szCs w:val="18"/>
              </w:rPr>
              <w:t>20</w:t>
            </w:r>
            <w:r>
              <w:rPr>
                <w:rFonts w:ascii="Arial" w:eastAsia="华文细黑" w:hAnsi="Arial" w:cs="Arial" w:hint="eastAsia"/>
                <w:color w:val="000000"/>
                <w:sz w:val="18"/>
                <w:szCs w:val="18"/>
              </w:rPr>
              <w:t>20</w:t>
            </w:r>
            <w:r>
              <w:rPr>
                <w:rFonts w:ascii="Arial" w:eastAsia="华文细黑" w:hAnsi="Arial" w:cs="Arial"/>
                <w:color w:val="000000"/>
                <w:sz w:val="18"/>
                <w:szCs w:val="18"/>
              </w:rPr>
              <w:t>-</w:t>
            </w:r>
            <w:r>
              <w:rPr>
                <w:rFonts w:ascii="Arial" w:eastAsia="华文细黑" w:hAnsi="Arial" w:cs="Arial" w:hint="eastAsia"/>
                <w:color w:val="000000"/>
                <w:sz w:val="18"/>
                <w:szCs w:val="18"/>
              </w:rPr>
              <w:t>4</w:t>
            </w:r>
            <w:r w:rsidRPr="00315768">
              <w:rPr>
                <w:rFonts w:ascii="Arial" w:eastAsia="华文细黑" w:hAnsi="Arial" w:cs="Arial"/>
                <w:color w:val="000000"/>
                <w:sz w:val="18"/>
                <w:szCs w:val="18"/>
              </w:rPr>
              <w:t>-</w:t>
            </w:r>
            <w:r>
              <w:rPr>
                <w:rFonts w:ascii="Arial" w:eastAsia="华文细黑" w:hAnsi="Arial" w:cs="Arial" w:hint="eastAsia"/>
                <w:color w:val="000000"/>
                <w:sz w:val="18"/>
                <w:szCs w:val="18"/>
              </w:rPr>
              <w:t>1</w:t>
            </w:r>
          </w:p>
        </w:tc>
        <w:tc>
          <w:tcPr>
            <w:tcW w:w="992" w:type="dxa"/>
            <w:gridSpan w:val="2"/>
            <w:tcBorders>
              <w:top w:val="nil"/>
              <w:left w:val="nil"/>
              <w:bottom w:val="nil"/>
              <w:right w:val="nil"/>
            </w:tcBorders>
            <w:shd w:val="clear" w:color="auto" w:fill="auto"/>
            <w:noWrap/>
            <w:vAlign w:val="center"/>
          </w:tcPr>
          <w:p w14:paraId="00EF770A" w14:textId="78D0216E"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72423.4</w:t>
            </w:r>
          </w:p>
        </w:tc>
        <w:tc>
          <w:tcPr>
            <w:tcW w:w="845" w:type="dxa"/>
            <w:tcBorders>
              <w:top w:val="nil"/>
              <w:left w:val="nil"/>
              <w:bottom w:val="nil"/>
              <w:right w:val="nil"/>
            </w:tcBorders>
            <w:shd w:val="clear" w:color="auto" w:fill="auto"/>
            <w:noWrap/>
            <w:vAlign w:val="center"/>
          </w:tcPr>
          <w:p w14:paraId="7DB67C7E" w14:textId="7A56006D"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6713</w:t>
            </w:r>
          </w:p>
        </w:tc>
      </w:tr>
      <w:tr w:rsidR="00CD3036" w:rsidRPr="003D08BE" w14:paraId="7B92C075" w14:textId="77777777" w:rsidTr="00E7528B">
        <w:trPr>
          <w:trHeight w:val="360"/>
          <w:jc w:val="center"/>
        </w:trPr>
        <w:tc>
          <w:tcPr>
            <w:tcW w:w="2128" w:type="dxa"/>
            <w:tcBorders>
              <w:top w:val="nil"/>
              <w:left w:val="nil"/>
              <w:bottom w:val="nil"/>
              <w:right w:val="nil"/>
            </w:tcBorders>
            <w:shd w:val="clear" w:color="auto" w:fill="auto"/>
            <w:noWrap/>
            <w:vAlign w:val="center"/>
          </w:tcPr>
          <w:p w14:paraId="210F2368" w14:textId="1C2D6463"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环翠区渔港路北、刘公岛路西</w:t>
            </w:r>
          </w:p>
        </w:tc>
        <w:tc>
          <w:tcPr>
            <w:tcW w:w="1558" w:type="dxa"/>
            <w:tcBorders>
              <w:top w:val="nil"/>
              <w:left w:val="nil"/>
              <w:bottom w:val="nil"/>
              <w:right w:val="nil"/>
            </w:tcBorders>
            <w:shd w:val="clear" w:color="auto" w:fill="auto"/>
            <w:noWrap/>
            <w:vAlign w:val="center"/>
          </w:tcPr>
          <w:p w14:paraId="5CCE1529" w14:textId="7824F2D3" w:rsidR="00CD3036" w:rsidRPr="00315768" w:rsidRDefault="00CD3036" w:rsidP="00CD3036">
            <w:pPr>
              <w:widowControl w:val="0"/>
              <w:jc w:val="both"/>
              <w:rPr>
                <w:rFonts w:ascii="Arial" w:eastAsia="华文细黑" w:hAnsi="Arial" w:cs="Arial"/>
                <w:color w:val="000000"/>
                <w:sz w:val="18"/>
                <w:szCs w:val="18"/>
              </w:rPr>
            </w:pPr>
            <w:r w:rsidRPr="003170B6">
              <w:rPr>
                <w:rFonts w:ascii="Arial" w:eastAsia="华文细黑" w:hAnsi="Arial" w:cs="Arial" w:hint="eastAsia"/>
                <w:color w:val="000000"/>
                <w:sz w:val="18"/>
                <w:szCs w:val="18"/>
              </w:rPr>
              <w:t>住宅、商服、公共管理与公共服务</w:t>
            </w:r>
          </w:p>
        </w:tc>
        <w:tc>
          <w:tcPr>
            <w:tcW w:w="1134" w:type="dxa"/>
            <w:tcBorders>
              <w:top w:val="nil"/>
              <w:left w:val="nil"/>
              <w:bottom w:val="nil"/>
              <w:right w:val="nil"/>
            </w:tcBorders>
            <w:shd w:val="clear" w:color="auto" w:fill="auto"/>
            <w:noWrap/>
            <w:vAlign w:val="center"/>
          </w:tcPr>
          <w:p w14:paraId="690EB190" w14:textId="015DE8AD" w:rsidR="00CD3036"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环翠区</w:t>
            </w:r>
          </w:p>
        </w:tc>
        <w:tc>
          <w:tcPr>
            <w:tcW w:w="850" w:type="dxa"/>
            <w:tcBorders>
              <w:top w:val="nil"/>
              <w:left w:val="nil"/>
              <w:bottom w:val="nil"/>
              <w:right w:val="nil"/>
            </w:tcBorders>
            <w:shd w:val="clear" w:color="auto" w:fill="auto"/>
            <w:noWrap/>
            <w:vAlign w:val="center"/>
          </w:tcPr>
          <w:p w14:paraId="73BEE230" w14:textId="15D84E15"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45197</w:t>
            </w:r>
          </w:p>
        </w:tc>
        <w:tc>
          <w:tcPr>
            <w:tcW w:w="658" w:type="dxa"/>
            <w:tcBorders>
              <w:top w:val="nil"/>
              <w:left w:val="nil"/>
              <w:bottom w:val="nil"/>
              <w:right w:val="nil"/>
            </w:tcBorders>
            <w:shd w:val="clear" w:color="auto" w:fill="auto"/>
            <w:noWrap/>
            <w:vAlign w:val="center"/>
          </w:tcPr>
          <w:p w14:paraId="7CF83575" w14:textId="1F019D75" w:rsidR="00CD3036" w:rsidRPr="00D610E4"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2.4</w:t>
            </w:r>
          </w:p>
        </w:tc>
        <w:tc>
          <w:tcPr>
            <w:tcW w:w="1134" w:type="dxa"/>
            <w:tcBorders>
              <w:top w:val="nil"/>
              <w:left w:val="nil"/>
              <w:bottom w:val="nil"/>
              <w:right w:val="nil"/>
            </w:tcBorders>
            <w:shd w:val="clear" w:color="auto" w:fill="auto"/>
            <w:noWrap/>
            <w:vAlign w:val="center"/>
          </w:tcPr>
          <w:p w14:paraId="5927CA9B" w14:textId="7B1727FF" w:rsidR="00CD3036" w:rsidRPr="00315768" w:rsidRDefault="00CD3036" w:rsidP="00CD3036">
            <w:pPr>
              <w:widowControl w:val="0"/>
              <w:jc w:val="both"/>
              <w:rPr>
                <w:rFonts w:ascii="Arial" w:eastAsia="华文细黑" w:hAnsi="Arial" w:cs="Arial"/>
                <w:color w:val="000000"/>
                <w:sz w:val="18"/>
                <w:szCs w:val="18"/>
              </w:rPr>
            </w:pPr>
            <w:r w:rsidRPr="00315768">
              <w:rPr>
                <w:rFonts w:ascii="Arial" w:eastAsia="华文细黑" w:hAnsi="Arial" w:cs="Arial"/>
                <w:color w:val="000000"/>
                <w:sz w:val="18"/>
                <w:szCs w:val="18"/>
              </w:rPr>
              <w:t>20</w:t>
            </w:r>
            <w:r>
              <w:rPr>
                <w:rFonts w:ascii="Arial" w:eastAsia="华文细黑" w:hAnsi="Arial" w:cs="Arial" w:hint="eastAsia"/>
                <w:color w:val="000000"/>
                <w:sz w:val="18"/>
                <w:szCs w:val="18"/>
              </w:rPr>
              <w:t>20</w:t>
            </w:r>
            <w:r>
              <w:rPr>
                <w:rFonts w:ascii="Arial" w:eastAsia="华文细黑" w:hAnsi="Arial" w:cs="Arial"/>
                <w:color w:val="000000"/>
                <w:sz w:val="18"/>
                <w:szCs w:val="18"/>
              </w:rPr>
              <w:t>-</w:t>
            </w:r>
            <w:r>
              <w:rPr>
                <w:rFonts w:ascii="Arial" w:eastAsia="华文细黑" w:hAnsi="Arial" w:cs="Arial" w:hint="eastAsia"/>
                <w:color w:val="000000"/>
                <w:sz w:val="18"/>
                <w:szCs w:val="18"/>
              </w:rPr>
              <w:t>4</w:t>
            </w:r>
            <w:r w:rsidRPr="00315768">
              <w:rPr>
                <w:rFonts w:ascii="Arial" w:eastAsia="华文细黑" w:hAnsi="Arial" w:cs="Arial"/>
                <w:color w:val="000000"/>
                <w:sz w:val="18"/>
                <w:szCs w:val="18"/>
              </w:rPr>
              <w:t>-</w:t>
            </w:r>
            <w:r>
              <w:rPr>
                <w:rFonts w:ascii="Arial" w:eastAsia="华文细黑" w:hAnsi="Arial" w:cs="Arial" w:hint="eastAsia"/>
                <w:color w:val="000000"/>
                <w:sz w:val="18"/>
                <w:szCs w:val="18"/>
              </w:rPr>
              <w:t>1</w:t>
            </w:r>
          </w:p>
        </w:tc>
        <w:tc>
          <w:tcPr>
            <w:tcW w:w="992" w:type="dxa"/>
            <w:gridSpan w:val="2"/>
            <w:tcBorders>
              <w:top w:val="nil"/>
              <w:left w:val="nil"/>
              <w:bottom w:val="nil"/>
              <w:right w:val="nil"/>
            </w:tcBorders>
            <w:shd w:val="clear" w:color="auto" w:fill="auto"/>
            <w:noWrap/>
            <w:vAlign w:val="center"/>
          </w:tcPr>
          <w:p w14:paraId="669474F2" w14:textId="639F7BA2"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70918.8</w:t>
            </w:r>
          </w:p>
        </w:tc>
        <w:tc>
          <w:tcPr>
            <w:tcW w:w="845" w:type="dxa"/>
            <w:tcBorders>
              <w:top w:val="nil"/>
              <w:left w:val="nil"/>
              <w:bottom w:val="nil"/>
              <w:right w:val="nil"/>
            </w:tcBorders>
            <w:shd w:val="clear" w:color="auto" w:fill="auto"/>
            <w:noWrap/>
            <w:vAlign w:val="center"/>
          </w:tcPr>
          <w:p w14:paraId="6857638B" w14:textId="505B407B" w:rsidR="00CD3036" w:rsidRPr="00315768" w:rsidRDefault="00CD3036" w:rsidP="00CD3036">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6538</w:t>
            </w:r>
          </w:p>
        </w:tc>
      </w:tr>
      <w:tr w:rsidR="00CD3036" w:rsidRPr="003D08BE" w14:paraId="0DC84D5B" w14:textId="77777777" w:rsidTr="00E7528B">
        <w:trPr>
          <w:trHeight w:val="360"/>
          <w:jc w:val="center"/>
        </w:trPr>
        <w:tc>
          <w:tcPr>
            <w:tcW w:w="2128" w:type="dxa"/>
            <w:tcBorders>
              <w:top w:val="nil"/>
              <w:left w:val="nil"/>
              <w:bottom w:val="single" w:sz="12" w:space="0" w:color="auto"/>
              <w:right w:val="nil"/>
            </w:tcBorders>
            <w:shd w:val="clear" w:color="auto" w:fill="auto"/>
            <w:noWrap/>
            <w:vAlign w:val="center"/>
          </w:tcPr>
          <w:p w14:paraId="5F2CC7B6" w14:textId="30FBEA42" w:rsidR="00CD3036" w:rsidRPr="00315768" w:rsidRDefault="00CD3036" w:rsidP="000B4F63">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嵩山街道蓝波</w:t>
            </w:r>
            <w:proofErr w:type="gramStart"/>
            <w:r w:rsidRPr="00CD3036">
              <w:rPr>
                <w:rFonts w:ascii="Arial" w:eastAsia="华文细黑" w:hAnsi="Arial" w:cs="Arial" w:hint="eastAsia"/>
                <w:color w:val="000000"/>
                <w:sz w:val="18"/>
                <w:szCs w:val="18"/>
              </w:rPr>
              <w:t>物流园</w:t>
            </w:r>
            <w:proofErr w:type="gramEnd"/>
            <w:r w:rsidRPr="00CD3036">
              <w:rPr>
                <w:rFonts w:ascii="Arial" w:eastAsia="华文细黑" w:hAnsi="Arial" w:cs="Arial" w:hint="eastAsia"/>
                <w:color w:val="000000"/>
                <w:sz w:val="18"/>
                <w:szCs w:val="18"/>
              </w:rPr>
              <w:t>西、峰北路北</w:t>
            </w:r>
          </w:p>
        </w:tc>
        <w:tc>
          <w:tcPr>
            <w:tcW w:w="1558" w:type="dxa"/>
            <w:tcBorders>
              <w:top w:val="nil"/>
              <w:left w:val="nil"/>
              <w:bottom w:val="single" w:sz="12" w:space="0" w:color="auto"/>
              <w:right w:val="nil"/>
            </w:tcBorders>
            <w:shd w:val="clear" w:color="auto" w:fill="auto"/>
            <w:noWrap/>
            <w:vAlign w:val="center"/>
          </w:tcPr>
          <w:p w14:paraId="53F679CB" w14:textId="59F57301" w:rsidR="00CD3036" w:rsidRPr="00315768" w:rsidRDefault="00CD3036" w:rsidP="000B4F63">
            <w:pPr>
              <w:widowControl w:val="0"/>
              <w:jc w:val="both"/>
              <w:rPr>
                <w:rFonts w:ascii="Arial" w:eastAsia="华文细黑" w:hAnsi="Arial" w:cs="Arial"/>
                <w:color w:val="000000"/>
                <w:sz w:val="18"/>
                <w:szCs w:val="18"/>
              </w:rPr>
            </w:pPr>
            <w:r w:rsidRPr="003170B6">
              <w:rPr>
                <w:rFonts w:ascii="Arial" w:eastAsia="华文细黑" w:hAnsi="Arial" w:cs="Arial" w:hint="eastAsia"/>
                <w:color w:val="000000"/>
                <w:sz w:val="18"/>
                <w:szCs w:val="18"/>
              </w:rPr>
              <w:t>住宅、商服、公共管理与公共服务</w:t>
            </w:r>
          </w:p>
        </w:tc>
        <w:tc>
          <w:tcPr>
            <w:tcW w:w="1134" w:type="dxa"/>
            <w:tcBorders>
              <w:top w:val="nil"/>
              <w:left w:val="nil"/>
              <w:bottom w:val="single" w:sz="12" w:space="0" w:color="auto"/>
              <w:right w:val="nil"/>
            </w:tcBorders>
            <w:shd w:val="clear" w:color="auto" w:fill="auto"/>
            <w:noWrap/>
            <w:vAlign w:val="center"/>
          </w:tcPr>
          <w:p w14:paraId="31AB3112" w14:textId="0220FF6B" w:rsidR="00CD3036" w:rsidRDefault="00CD3036" w:rsidP="000B4F63">
            <w:pPr>
              <w:widowControl w:val="0"/>
              <w:jc w:val="both"/>
              <w:rPr>
                <w:rFonts w:ascii="Arial" w:eastAsia="华文细黑" w:hAnsi="Arial" w:cs="Arial"/>
                <w:color w:val="000000"/>
                <w:sz w:val="18"/>
                <w:szCs w:val="18"/>
              </w:rPr>
            </w:pPr>
            <w:r w:rsidRPr="00CD3036">
              <w:rPr>
                <w:rFonts w:ascii="Arial" w:eastAsia="华文细黑" w:hAnsi="Arial" w:cs="Arial" w:hint="eastAsia"/>
                <w:color w:val="000000"/>
                <w:sz w:val="18"/>
                <w:szCs w:val="18"/>
              </w:rPr>
              <w:t>环翠区</w:t>
            </w:r>
          </w:p>
        </w:tc>
        <w:tc>
          <w:tcPr>
            <w:tcW w:w="850" w:type="dxa"/>
            <w:tcBorders>
              <w:top w:val="nil"/>
              <w:left w:val="nil"/>
              <w:bottom w:val="single" w:sz="12" w:space="0" w:color="auto"/>
              <w:right w:val="nil"/>
            </w:tcBorders>
            <w:shd w:val="clear" w:color="auto" w:fill="auto"/>
            <w:noWrap/>
            <w:vAlign w:val="center"/>
          </w:tcPr>
          <w:p w14:paraId="0F864E97" w14:textId="46F367D0" w:rsidR="00CD3036" w:rsidRPr="00315768" w:rsidRDefault="00CD3036" w:rsidP="000B4F63">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23424</w:t>
            </w:r>
          </w:p>
        </w:tc>
        <w:tc>
          <w:tcPr>
            <w:tcW w:w="658" w:type="dxa"/>
            <w:tcBorders>
              <w:top w:val="nil"/>
              <w:left w:val="nil"/>
              <w:bottom w:val="single" w:sz="12" w:space="0" w:color="auto"/>
              <w:right w:val="nil"/>
            </w:tcBorders>
            <w:shd w:val="clear" w:color="auto" w:fill="auto"/>
            <w:noWrap/>
            <w:vAlign w:val="center"/>
          </w:tcPr>
          <w:p w14:paraId="2E81C289" w14:textId="02E27C65" w:rsidR="00CD3036" w:rsidRPr="00D610E4" w:rsidRDefault="00CD3036" w:rsidP="000B4F63">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1.2</w:t>
            </w:r>
          </w:p>
        </w:tc>
        <w:tc>
          <w:tcPr>
            <w:tcW w:w="1134" w:type="dxa"/>
            <w:tcBorders>
              <w:top w:val="nil"/>
              <w:left w:val="nil"/>
              <w:bottom w:val="single" w:sz="12" w:space="0" w:color="auto"/>
              <w:right w:val="nil"/>
            </w:tcBorders>
            <w:shd w:val="clear" w:color="auto" w:fill="auto"/>
            <w:noWrap/>
            <w:vAlign w:val="center"/>
          </w:tcPr>
          <w:p w14:paraId="4310C6C7" w14:textId="45CAF367" w:rsidR="00CD3036" w:rsidRPr="00315768" w:rsidRDefault="00CD3036" w:rsidP="000B4F63">
            <w:pPr>
              <w:widowControl w:val="0"/>
              <w:jc w:val="both"/>
              <w:rPr>
                <w:rFonts w:ascii="Arial" w:eastAsia="华文细黑" w:hAnsi="Arial" w:cs="Arial"/>
                <w:color w:val="000000"/>
                <w:sz w:val="18"/>
                <w:szCs w:val="18"/>
              </w:rPr>
            </w:pPr>
            <w:r w:rsidRPr="00315768">
              <w:rPr>
                <w:rFonts w:ascii="Arial" w:eastAsia="华文细黑" w:hAnsi="Arial" w:cs="Arial"/>
                <w:color w:val="000000"/>
                <w:sz w:val="18"/>
                <w:szCs w:val="18"/>
              </w:rPr>
              <w:t>20</w:t>
            </w:r>
            <w:r>
              <w:rPr>
                <w:rFonts w:ascii="Arial" w:eastAsia="华文细黑" w:hAnsi="Arial" w:cs="Arial" w:hint="eastAsia"/>
                <w:color w:val="000000"/>
                <w:sz w:val="18"/>
                <w:szCs w:val="18"/>
              </w:rPr>
              <w:t>20</w:t>
            </w:r>
            <w:r>
              <w:rPr>
                <w:rFonts w:ascii="Arial" w:eastAsia="华文细黑" w:hAnsi="Arial" w:cs="Arial"/>
                <w:color w:val="000000"/>
                <w:sz w:val="18"/>
                <w:szCs w:val="18"/>
              </w:rPr>
              <w:t>-</w:t>
            </w:r>
            <w:r>
              <w:rPr>
                <w:rFonts w:ascii="Arial" w:eastAsia="华文细黑" w:hAnsi="Arial" w:cs="Arial" w:hint="eastAsia"/>
                <w:color w:val="000000"/>
                <w:sz w:val="18"/>
                <w:szCs w:val="18"/>
              </w:rPr>
              <w:t>3</w:t>
            </w:r>
            <w:r w:rsidRPr="00315768">
              <w:rPr>
                <w:rFonts w:ascii="Arial" w:eastAsia="华文细黑" w:hAnsi="Arial" w:cs="Arial"/>
                <w:color w:val="000000"/>
                <w:sz w:val="18"/>
                <w:szCs w:val="18"/>
              </w:rPr>
              <w:t>-</w:t>
            </w:r>
            <w:r>
              <w:rPr>
                <w:rFonts w:ascii="Arial" w:eastAsia="华文细黑" w:hAnsi="Arial" w:cs="Arial" w:hint="eastAsia"/>
                <w:color w:val="000000"/>
                <w:sz w:val="18"/>
                <w:szCs w:val="18"/>
              </w:rPr>
              <w:t>19</w:t>
            </w:r>
          </w:p>
        </w:tc>
        <w:tc>
          <w:tcPr>
            <w:tcW w:w="992" w:type="dxa"/>
            <w:gridSpan w:val="2"/>
            <w:tcBorders>
              <w:top w:val="nil"/>
              <w:left w:val="nil"/>
              <w:bottom w:val="single" w:sz="12" w:space="0" w:color="auto"/>
              <w:right w:val="nil"/>
            </w:tcBorders>
            <w:shd w:val="clear" w:color="auto" w:fill="auto"/>
            <w:noWrap/>
            <w:vAlign w:val="center"/>
          </w:tcPr>
          <w:p w14:paraId="75A6A54B" w14:textId="15E87F8E" w:rsidR="00CD3036" w:rsidRPr="00315768" w:rsidRDefault="00CD3036" w:rsidP="000B4F63">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9030.98</w:t>
            </w:r>
          </w:p>
        </w:tc>
        <w:tc>
          <w:tcPr>
            <w:tcW w:w="845" w:type="dxa"/>
            <w:tcBorders>
              <w:top w:val="nil"/>
              <w:left w:val="nil"/>
              <w:bottom w:val="single" w:sz="12" w:space="0" w:color="auto"/>
              <w:right w:val="nil"/>
            </w:tcBorders>
            <w:shd w:val="clear" w:color="auto" w:fill="auto"/>
            <w:noWrap/>
            <w:vAlign w:val="center"/>
          </w:tcPr>
          <w:p w14:paraId="152028C2" w14:textId="1372197E" w:rsidR="00CD3036" w:rsidRPr="00315768" w:rsidRDefault="00CD3036" w:rsidP="000B4F63">
            <w:pPr>
              <w:widowControl w:val="0"/>
              <w:jc w:val="both"/>
              <w:rPr>
                <w:rFonts w:ascii="Arial" w:eastAsia="华文细黑" w:hAnsi="Arial" w:cs="Arial"/>
                <w:color w:val="000000"/>
                <w:sz w:val="18"/>
                <w:szCs w:val="18"/>
              </w:rPr>
            </w:pPr>
            <w:r w:rsidRPr="00CD3036">
              <w:rPr>
                <w:rFonts w:ascii="Arial" w:eastAsia="华文细黑" w:hAnsi="Arial" w:cs="Arial"/>
                <w:color w:val="000000"/>
                <w:sz w:val="18"/>
                <w:szCs w:val="18"/>
              </w:rPr>
              <w:t>3213</w:t>
            </w:r>
          </w:p>
        </w:tc>
      </w:tr>
    </w:tbl>
    <w:p w14:paraId="73505E1C" w14:textId="77777777" w:rsidR="004D3682" w:rsidRPr="004B3991" w:rsidRDefault="004D3682" w:rsidP="004D3682">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6D375C7E" w14:textId="77777777" w:rsidR="004D3682" w:rsidRDefault="004D3682" w:rsidP="004D3682">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D610E4">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27AB4A66" w14:textId="081EA52D" w:rsidR="00F4502A" w:rsidRPr="00FF55AC" w:rsidRDefault="00F4502A" w:rsidP="00F4502A">
      <w:pPr>
        <w:widowControl w:val="0"/>
        <w:adjustRightInd w:val="0"/>
        <w:snapToGrid w:val="0"/>
        <w:spacing w:line="480" w:lineRule="auto"/>
        <w:ind w:firstLineChars="202" w:firstLine="424"/>
        <w:jc w:val="both"/>
        <w:rPr>
          <w:rFonts w:ascii="华文细黑" w:eastAsia="华文细黑" w:hAnsi="华文细黑" w:cs="Arial"/>
          <w:color w:val="000000"/>
          <w:sz w:val="15"/>
          <w:szCs w:val="15"/>
        </w:rPr>
      </w:pPr>
      <w:r>
        <w:rPr>
          <w:rFonts w:ascii="Arial" w:hAnsi="Arial" w:cs="Arial" w:hint="eastAsia"/>
          <w:color w:val="000000"/>
          <w:sz w:val="21"/>
          <w:szCs w:val="21"/>
        </w:rPr>
        <w:t>调研对象地块</w:t>
      </w:r>
      <w:r w:rsidRPr="00831F2C">
        <w:rPr>
          <w:rFonts w:ascii="Arial" w:hAnsi="Arial" w:cs="Arial" w:hint="eastAsia"/>
          <w:color w:val="000000"/>
          <w:sz w:val="21"/>
          <w:szCs w:val="21"/>
        </w:rPr>
        <w:t>周边</w:t>
      </w:r>
      <w:proofErr w:type="gramStart"/>
      <w:r w:rsidRPr="00831F2C">
        <w:rPr>
          <w:rFonts w:ascii="Arial" w:hAnsi="Arial" w:cs="Arial" w:hint="eastAsia"/>
          <w:color w:val="000000"/>
          <w:sz w:val="21"/>
          <w:szCs w:val="21"/>
        </w:rPr>
        <w:t>区域</w:t>
      </w:r>
      <w:r>
        <w:rPr>
          <w:rFonts w:ascii="Arial" w:hAnsi="Arial" w:cs="Arial" w:hint="eastAsia"/>
          <w:color w:val="000000"/>
          <w:sz w:val="21"/>
          <w:szCs w:val="21"/>
        </w:rPr>
        <w:t>涉</w:t>
      </w:r>
      <w:r w:rsidRPr="00831F2C">
        <w:rPr>
          <w:rFonts w:ascii="Arial" w:hAnsi="Arial" w:cs="Arial" w:hint="eastAsia"/>
          <w:color w:val="000000"/>
          <w:sz w:val="21"/>
          <w:szCs w:val="21"/>
        </w:rPr>
        <w:t>宅用地</w:t>
      </w:r>
      <w:proofErr w:type="gramEnd"/>
      <w:r w:rsidRPr="00831F2C">
        <w:rPr>
          <w:rFonts w:ascii="Arial" w:hAnsi="Arial" w:cs="Arial" w:hint="eastAsia"/>
          <w:color w:val="000000"/>
          <w:sz w:val="21"/>
          <w:szCs w:val="21"/>
        </w:rPr>
        <w:t>成交详细情况以及宗地位置如下表及附图：</w:t>
      </w:r>
    </w:p>
    <w:p w14:paraId="77C28121" w14:textId="77777777" w:rsidR="002C153B" w:rsidRPr="00F4502A" w:rsidRDefault="002C153B" w:rsidP="003A540E">
      <w:pPr>
        <w:widowControl w:val="0"/>
        <w:adjustRightInd w:val="0"/>
        <w:snapToGrid w:val="0"/>
        <w:spacing w:line="480" w:lineRule="auto"/>
        <w:ind w:firstLineChars="200" w:firstLine="420"/>
        <w:jc w:val="both"/>
        <w:rPr>
          <w:rFonts w:ascii="Arial" w:hAnsi="Arial" w:cs="Arial"/>
          <w:color w:val="000000"/>
          <w:sz w:val="21"/>
          <w:szCs w:val="21"/>
        </w:rPr>
      </w:pPr>
    </w:p>
    <w:p w14:paraId="13929B57" w14:textId="77777777" w:rsidR="002C153B" w:rsidRPr="00E05368" w:rsidRDefault="002C153B" w:rsidP="003A540E">
      <w:pPr>
        <w:widowControl w:val="0"/>
        <w:adjustRightInd w:val="0"/>
        <w:snapToGrid w:val="0"/>
        <w:spacing w:line="480" w:lineRule="auto"/>
        <w:ind w:firstLineChars="200" w:firstLine="420"/>
        <w:jc w:val="both"/>
        <w:rPr>
          <w:rFonts w:ascii="Arial" w:hAnsi="Arial" w:cs="Arial"/>
          <w:color w:val="000000"/>
          <w:sz w:val="21"/>
          <w:szCs w:val="21"/>
        </w:rPr>
        <w:sectPr w:rsidR="002C153B" w:rsidRPr="00E05368" w:rsidSect="009B0B0F">
          <w:headerReference w:type="even" r:id="rId51"/>
          <w:headerReference w:type="default" r:id="rId52"/>
          <w:headerReference w:type="first" r:id="rId53"/>
          <w:pgSz w:w="11906" w:h="16838" w:code="9"/>
          <w:pgMar w:top="1843" w:right="1304" w:bottom="1134" w:left="1304" w:header="1134" w:footer="907" w:gutter="0"/>
          <w:cols w:space="425"/>
          <w:titlePg/>
          <w:docGrid w:linePitch="312"/>
        </w:sectPr>
      </w:pPr>
    </w:p>
    <w:p w14:paraId="3433BB23" w14:textId="32D30FC3" w:rsidR="00B21766" w:rsidRPr="00E05368" w:rsidRDefault="00F4502A" w:rsidP="00B21766">
      <w:pPr>
        <w:widowControl w:val="0"/>
        <w:spacing w:line="360" w:lineRule="auto"/>
        <w:jc w:val="center"/>
        <w:rPr>
          <w:rFonts w:ascii="黑体" w:eastAsia="黑体" w:hAnsi="黑体"/>
          <w:color w:val="292929"/>
          <w:sz w:val="28"/>
          <w:szCs w:val="28"/>
        </w:rPr>
      </w:pPr>
      <w:r w:rsidRPr="00F4502A">
        <w:rPr>
          <w:rFonts w:ascii="Arial" w:eastAsia="黑体" w:hAnsi="Arial" w:hint="eastAsia"/>
          <w:color w:val="292929"/>
          <w:sz w:val="28"/>
          <w:szCs w:val="28"/>
        </w:rPr>
        <w:lastRenderedPageBreak/>
        <w:t>调研对象地块周边</w:t>
      </w:r>
      <w:proofErr w:type="gramStart"/>
      <w:r w:rsidRPr="00F4502A">
        <w:rPr>
          <w:rFonts w:ascii="Arial" w:eastAsia="黑体" w:hAnsi="Arial" w:hint="eastAsia"/>
          <w:color w:val="292929"/>
          <w:sz w:val="28"/>
          <w:szCs w:val="28"/>
        </w:rPr>
        <w:t>区域</w:t>
      </w:r>
      <w:r w:rsidR="00B21766" w:rsidRPr="00E05368">
        <w:rPr>
          <w:rFonts w:ascii="黑体" w:eastAsia="黑体" w:hAnsi="黑体" w:hint="eastAsia"/>
          <w:color w:val="292929"/>
          <w:sz w:val="28"/>
          <w:szCs w:val="28"/>
        </w:rPr>
        <w:t>涉宅用地</w:t>
      </w:r>
      <w:proofErr w:type="gramEnd"/>
      <w:r w:rsidR="00B21766" w:rsidRPr="00E05368">
        <w:rPr>
          <w:rFonts w:ascii="黑体" w:eastAsia="黑体" w:hAnsi="黑体" w:hint="eastAsia"/>
          <w:color w:val="292929"/>
          <w:sz w:val="28"/>
          <w:szCs w:val="28"/>
        </w:rPr>
        <w:t>出让情况一览表</w:t>
      </w:r>
    </w:p>
    <w:tbl>
      <w:tblPr>
        <w:tblW w:w="5186" w:type="pct"/>
        <w:jc w:val="center"/>
        <w:tblLayout w:type="fixed"/>
        <w:tblLook w:val="04A0" w:firstRow="1" w:lastRow="0" w:firstColumn="1" w:lastColumn="0" w:noHBand="0" w:noVBand="1"/>
      </w:tblPr>
      <w:tblGrid>
        <w:gridCol w:w="511"/>
        <w:gridCol w:w="1419"/>
        <w:gridCol w:w="1329"/>
        <w:gridCol w:w="1930"/>
        <w:gridCol w:w="993"/>
        <w:gridCol w:w="993"/>
        <w:gridCol w:w="1416"/>
        <w:gridCol w:w="1276"/>
        <w:gridCol w:w="1559"/>
        <w:gridCol w:w="850"/>
        <w:gridCol w:w="853"/>
        <w:gridCol w:w="850"/>
        <w:gridCol w:w="622"/>
      </w:tblGrid>
      <w:tr w:rsidR="00756943" w:rsidRPr="00E05368" w14:paraId="007CC6C3" w14:textId="77777777" w:rsidTr="00756943">
        <w:trPr>
          <w:trHeight w:val="396"/>
          <w:tblHeader/>
          <w:jc w:val="center"/>
        </w:trPr>
        <w:tc>
          <w:tcPr>
            <w:tcW w:w="175" w:type="pct"/>
            <w:tcBorders>
              <w:top w:val="single" w:sz="8" w:space="0" w:color="auto"/>
              <w:left w:val="nil"/>
              <w:bottom w:val="single" w:sz="8" w:space="0" w:color="auto"/>
              <w:right w:val="nil"/>
            </w:tcBorders>
            <w:shd w:val="clear" w:color="000000" w:fill="FFFFFF"/>
            <w:noWrap/>
            <w:vAlign w:val="center"/>
            <w:hideMark/>
          </w:tcPr>
          <w:p w14:paraId="4F92C2B0" w14:textId="77777777" w:rsidR="00D027B5" w:rsidRPr="00E05368" w:rsidRDefault="00D027B5">
            <w:pPr>
              <w:jc w:val="both"/>
              <w:rPr>
                <w:rFonts w:cs="Arial"/>
                <w:sz w:val="15"/>
                <w:szCs w:val="15"/>
              </w:rPr>
            </w:pPr>
            <w:r w:rsidRPr="00E05368">
              <w:rPr>
                <w:rFonts w:cs="Arial" w:hint="eastAsia"/>
                <w:sz w:val="15"/>
                <w:szCs w:val="15"/>
              </w:rPr>
              <w:t>序号</w:t>
            </w:r>
          </w:p>
        </w:tc>
        <w:tc>
          <w:tcPr>
            <w:tcW w:w="486" w:type="pct"/>
            <w:tcBorders>
              <w:top w:val="single" w:sz="8" w:space="0" w:color="auto"/>
              <w:left w:val="nil"/>
              <w:bottom w:val="single" w:sz="8" w:space="0" w:color="auto"/>
              <w:right w:val="nil"/>
            </w:tcBorders>
            <w:shd w:val="clear" w:color="000000" w:fill="FFFFFF"/>
            <w:noWrap/>
            <w:vAlign w:val="center"/>
            <w:hideMark/>
          </w:tcPr>
          <w:p w14:paraId="4C43B80C" w14:textId="77777777" w:rsidR="00D027B5" w:rsidRPr="00E05368" w:rsidRDefault="00D027B5">
            <w:pPr>
              <w:jc w:val="both"/>
              <w:rPr>
                <w:rFonts w:cs="Arial"/>
                <w:color w:val="000000"/>
                <w:sz w:val="15"/>
                <w:szCs w:val="15"/>
              </w:rPr>
            </w:pPr>
            <w:r w:rsidRPr="00E05368">
              <w:rPr>
                <w:rFonts w:cs="Arial" w:hint="eastAsia"/>
                <w:color w:val="000000"/>
                <w:sz w:val="15"/>
                <w:szCs w:val="15"/>
              </w:rPr>
              <w:t>地块名称</w:t>
            </w:r>
          </w:p>
        </w:tc>
        <w:tc>
          <w:tcPr>
            <w:tcW w:w="455" w:type="pct"/>
            <w:tcBorders>
              <w:top w:val="single" w:sz="8" w:space="0" w:color="auto"/>
              <w:left w:val="nil"/>
              <w:bottom w:val="single" w:sz="8" w:space="0" w:color="auto"/>
              <w:right w:val="nil"/>
            </w:tcBorders>
            <w:shd w:val="clear" w:color="000000" w:fill="FFFFFF"/>
            <w:noWrap/>
            <w:vAlign w:val="center"/>
            <w:hideMark/>
          </w:tcPr>
          <w:p w14:paraId="5CF88397" w14:textId="77777777" w:rsidR="00D027B5" w:rsidRPr="00E05368" w:rsidRDefault="00D027B5">
            <w:pPr>
              <w:jc w:val="both"/>
              <w:rPr>
                <w:rFonts w:cs="Arial"/>
                <w:color w:val="000000"/>
                <w:sz w:val="15"/>
                <w:szCs w:val="15"/>
              </w:rPr>
            </w:pPr>
            <w:r w:rsidRPr="00E05368">
              <w:rPr>
                <w:rFonts w:cs="Arial" w:hint="eastAsia"/>
                <w:color w:val="000000"/>
                <w:sz w:val="15"/>
                <w:szCs w:val="15"/>
              </w:rPr>
              <w:t>地块编号</w:t>
            </w:r>
          </w:p>
        </w:tc>
        <w:tc>
          <w:tcPr>
            <w:tcW w:w="661" w:type="pct"/>
            <w:tcBorders>
              <w:top w:val="single" w:sz="8" w:space="0" w:color="auto"/>
              <w:left w:val="nil"/>
              <w:bottom w:val="single" w:sz="8" w:space="0" w:color="auto"/>
              <w:right w:val="nil"/>
            </w:tcBorders>
            <w:shd w:val="clear" w:color="000000" w:fill="FFFFFF"/>
            <w:noWrap/>
            <w:vAlign w:val="center"/>
            <w:hideMark/>
          </w:tcPr>
          <w:p w14:paraId="44DD32E3" w14:textId="77777777" w:rsidR="00D027B5" w:rsidRPr="00E05368" w:rsidRDefault="00D027B5">
            <w:pPr>
              <w:jc w:val="both"/>
              <w:rPr>
                <w:rFonts w:cs="Arial"/>
                <w:color w:val="000000"/>
                <w:sz w:val="15"/>
                <w:szCs w:val="15"/>
              </w:rPr>
            </w:pPr>
            <w:r w:rsidRPr="00E05368">
              <w:rPr>
                <w:rFonts w:cs="Arial" w:hint="eastAsia"/>
                <w:color w:val="000000"/>
                <w:sz w:val="15"/>
                <w:szCs w:val="15"/>
              </w:rPr>
              <w:t>详细规划</w:t>
            </w:r>
          </w:p>
        </w:tc>
        <w:tc>
          <w:tcPr>
            <w:tcW w:w="340" w:type="pct"/>
            <w:tcBorders>
              <w:top w:val="single" w:sz="8" w:space="0" w:color="auto"/>
              <w:left w:val="nil"/>
              <w:bottom w:val="single" w:sz="8" w:space="0" w:color="auto"/>
              <w:right w:val="nil"/>
            </w:tcBorders>
            <w:shd w:val="clear" w:color="000000" w:fill="FFFFFF"/>
            <w:noWrap/>
            <w:vAlign w:val="center"/>
            <w:hideMark/>
          </w:tcPr>
          <w:p w14:paraId="74F6120B" w14:textId="77777777" w:rsidR="00D027B5" w:rsidRPr="00E05368" w:rsidRDefault="00D027B5">
            <w:pPr>
              <w:jc w:val="both"/>
              <w:rPr>
                <w:rFonts w:cs="Arial"/>
                <w:color w:val="000000"/>
                <w:sz w:val="15"/>
                <w:szCs w:val="15"/>
              </w:rPr>
            </w:pPr>
            <w:r w:rsidRPr="00E05368">
              <w:rPr>
                <w:rFonts w:cs="Arial" w:hint="eastAsia"/>
                <w:color w:val="000000"/>
                <w:sz w:val="15"/>
                <w:szCs w:val="15"/>
              </w:rPr>
              <w:t>建设用地面积</w:t>
            </w:r>
          </w:p>
        </w:tc>
        <w:tc>
          <w:tcPr>
            <w:tcW w:w="340" w:type="pct"/>
            <w:tcBorders>
              <w:top w:val="single" w:sz="8" w:space="0" w:color="auto"/>
              <w:left w:val="nil"/>
              <w:bottom w:val="single" w:sz="8" w:space="0" w:color="auto"/>
              <w:right w:val="nil"/>
            </w:tcBorders>
            <w:shd w:val="clear" w:color="000000" w:fill="FFFFFF"/>
            <w:noWrap/>
            <w:vAlign w:val="center"/>
            <w:hideMark/>
          </w:tcPr>
          <w:p w14:paraId="1F1F1933" w14:textId="77777777" w:rsidR="00D027B5" w:rsidRPr="00E05368" w:rsidRDefault="00D027B5">
            <w:pPr>
              <w:jc w:val="both"/>
              <w:rPr>
                <w:rFonts w:cs="Arial"/>
                <w:color w:val="000000"/>
                <w:sz w:val="15"/>
                <w:szCs w:val="15"/>
              </w:rPr>
            </w:pPr>
            <w:r w:rsidRPr="00E05368">
              <w:rPr>
                <w:rFonts w:cs="Arial" w:hint="eastAsia"/>
                <w:color w:val="000000"/>
                <w:sz w:val="15"/>
                <w:szCs w:val="15"/>
              </w:rPr>
              <w:t>规划建筑面积</w:t>
            </w:r>
          </w:p>
        </w:tc>
        <w:tc>
          <w:tcPr>
            <w:tcW w:w="485" w:type="pct"/>
            <w:tcBorders>
              <w:top w:val="single" w:sz="8" w:space="0" w:color="auto"/>
              <w:left w:val="nil"/>
              <w:bottom w:val="single" w:sz="8" w:space="0" w:color="auto"/>
              <w:right w:val="nil"/>
            </w:tcBorders>
            <w:shd w:val="clear" w:color="000000" w:fill="FFFFFF"/>
            <w:noWrap/>
            <w:vAlign w:val="center"/>
            <w:hideMark/>
          </w:tcPr>
          <w:p w14:paraId="07166DE8" w14:textId="77777777" w:rsidR="00D027B5" w:rsidRPr="00E05368" w:rsidRDefault="00D027B5">
            <w:pPr>
              <w:jc w:val="both"/>
              <w:rPr>
                <w:rFonts w:cs="Arial"/>
                <w:color w:val="000000"/>
                <w:sz w:val="15"/>
                <w:szCs w:val="15"/>
              </w:rPr>
            </w:pPr>
            <w:r w:rsidRPr="00E05368">
              <w:rPr>
                <w:rFonts w:cs="Arial" w:hint="eastAsia"/>
                <w:color w:val="000000"/>
                <w:sz w:val="15"/>
                <w:szCs w:val="15"/>
              </w:rPr>
              <w:t>容积率</w:t>
            </w:r>
          </w:p>
        </w:tc>
        <w:tc>
          <w:tcPr>
            <w:tcW w:w="437" w:type="pct"/>
            <w:tcBorders>
              <w:top w:val="single" w:sz="8" w:space="0" w:color="auto"/>
              <w:left w:val="nil"/>
              <w:bottom w:val="single" w:sz="8" w:space="0" w:color="auto"/>
              <w:right w:val="nil"/>
            </w:tcBorders>
            <w:shd w:val="clear" w:color="000000" w:fill="FFFFFF"/>
            <w:noWrap/>
            <w:vAlign w:val="center"/>
            <w:hideMark/>
          </w:tcPr>
          <w:p w14:paraId="02830F7D" w14:textId="77777777" w:rsidR="00D027B5" w:rsidRPr="00E05368" w:rsidRDefault="00D027B5">
            <w:pPr>
              <w:jc w:val="both"/>
              <w:rPr>
                <w:rFonts w:cs="Arial"/>
                <w:color w:val="000000"/>
                <w:sz w:val="15"/>
                <w:szCs w:val="15"/>
              </w:rPr>
            </w:pPr>
            <w:r w:rsidRPr="00E05368">
              <w:rPr>
                <w:rFonts w:cs="Arial" w:hint="eastAsia"/>
                <w:color w:val="000000"/>
                <w:sz w:val="15"/>
                <w:szCs w:val="15"/>
              </w:rPr>
              <w:t>成交日期</w:t>
            </w:r>
          </w:p>
        </w:tc>
        <w:tc>
          <w:tcPr>
            <w:tcW w:w="534" w:type="pct"/>
            <w:tcBorders>
              <w:top w:val="single" w:sz="8" w:space="0" w:color="auto"/>
              <w:left w:val="nil"/>
              <w:bottom w:val="single" w:sz="8" w:space="0" w:color="auto"/>
              <w:right w:val="nil"/>
            </w:tcBorders>
            <w:shd w:val="clear" w:color="000000" w:fill="FFFFFF"/>
            <w:noWrap/>
            <w:vAlign w:val="center"/>
            <w:hideMark/>
          </w:tcPr>
          <w:p w14:paraId="78F5D658" w14:textId="77777777" w:rsidR="00D027B5" w:rsidRPr="00E05368" w:rsidRDefault="00D027B5">
            <w:pPr>
              <w:jc w:val="both"/>
              <w:rPr>
                <w:rFonts w:cs="Arial"/>
                <w:color w:val="000000"/>
                <w:sz w:val="15"/>
                <w:szCs w:val="15"/>
              </w:rPr>
            </w:pPr>
            <w:r w:rsidRPr="00E05368">
              <w:rPr>
                <w:rFonts w:cs="Arial" w:hint="eastAsia"/>
                <w:color w:val="000000"/>
                <w:sz w:val="15"/>
                <w:szCs w:val="15"/>
              </w:rPr>
              <w:t>受让单位</w:t>
            </w:r>
          </w:p>
        </w:tc>
        <w:tc>
          <w:tcPr>
            <w:tcW w:w="291" w:type="pct"/>
            <w:tcBorders>
              <w:top w:val="single" w:sz="8" w:space="0" w:color="auto"/>
              <w:left w:val="nil"/>
              <w:bottom w:val="single" w:sz="8" w:space="0" w:color="auto"/>
              <w:right w:val="nil"/>
            </w:tcBorders>
            <w:shd w:val="clear" w:color="000000" w:fill="FFFFFF"/>
            <w:noWrap/>
            <w:vAlign w:val="center"/>
            <w:hideMark/>
          </w:tcPr>
          <w:p w14:paraId="0A2CE70F" w14:textId="77777777" w:rsidR="00D027B5" w:rsidRPr="00E05368" w:rsidRDefault="00D027B5">
            <w:pPr>
              <w:jc w:val="both"/>
              <w:rPr>
                <w:rFonts w:cs="Arial"/>
                <w:color w:val="000000"/>
                <w:sz w:val="15"/>
                <w:szCs w:val="15"/>
              </w:rPr>
            </w:pPr>
            <w:r w:rsidRPr="00E05368">
              <w:rPr>
                <w:rFonts w:cs="Arial" w:hint="eastAsia"/>
                <w:color w:val="000000"/>
                <w:sz w:val="15"/>
                <w:szCs w:val="15"/>
              </w:rPr>
              <w:t>成交价</w:t>
            </w:r>
          </w:p>
        </w:tc>
        <w:tc>
          <w:tcPr>
            <w:tcW w:w="292" w:type="pct"/>
            <w:tcBorders>
              <w:top w:val="single" w:sz="8" w:space="0" w:color="auto"/>
              <w:left w:val="nil"/>
              <w:bottom w:val="single" w:sz="8" w:space="0" w:color="auto"/>
              <w:right w:val="nil"/>
            </w:tcBorders>
            <w:shd w:val="clear" w:color="000000" w:fill="FFFFFF"/>
            <w:noWrap/>
            <w:vAlign w:val="center"/>
            <w:hideMark/>
          </w:tcPr>
          <w:p w14:paraId="77A8E304" w14:textId="77777777" w:rsidR="00D027B5" w:rsidRPr="00E05368" w:rsidRDefault="00D027B5">
            <w:pPr>
              <w:jc w:val="both"/>
              <w:rPr>
                <w:rFonts w:cs="Arial"/>
                <w:color w:val="000000"/>
                <w:sz w:val="15"/>
                <w:szCs w:val="15"/>
              </w:rPr>
            </w:pPr>
            <w:r w:rsidRPr="00E05368">
              <w:rPr>
                <w:rFonts w:cs="Arial" w:hint="eastAsia"/>
                <w:color w:val="000000"/>
                <w:sz w:val="15"/>
                <w:szCs w:val="15"/>
              </w:rPr>
              <w:t>成交每亩价</w:t>
            </w:r>
          </w:p>
        </w:tc>
        <w:tc>
          <w:tcPr>
            <w:tcW w:w="291" w:type="pct"/>
            <w:tcBorders>
              <w:top w:val="single" w:sz="8" w:space="0" w:color="auto"/>
              <w:left w:val="nil"/>
              <w:bottom w:val="single" w:sz="8" w:space="0" w:color="auto"/>
              <w:right w:val="nil"/>
            </w:tcBorders>
            <w:shd w:val="clear" w:color="000000" w:fill="FFFFFF"/>
            <w:noWrap/>
            <w:vAlign w:val="center"/>
            <w:hideMark/>
          </w:tcPr>
          <w:p w14:paraId="251A15FA" w14:textId="77777777" w:rsidR="00D027B5" w:rsidRPr="00E05368" w:rsidRDefault="00D027B5">
            <w:pPr>
              <w:jc w:val="both"/>
              <w:rPr>
                <w:rFonts w:cs="Arial"/>
                <w:color w:val="000000"/>
                <w:sz w:val="15"/>
                <w:szCs w:val="15"/>
              </w:rPr>
            </w:pPr>
            <w:r w:rsidRPr="00E05368">
              <w:rPr>
                <w:rFonts w:cs="Arial" w:hint="eastAsia"/>
                <w:color w:val="000000"/>
                <w:sz w:val="15"/>
                <w:szCs w:val="15"/>
              </w:rPr>
              <w:t>成交楼面价</w:t>
            </w:r>
          </w:p>
        </w:tc>
        <w:tc>
          <w:tcPr>
            <w:tcW w:w="213" w:type="pct"/>
            <w:tcBorders>
              <w:top w:val="single" w:sz="8" w:space="0" w:color="auto"/>
              <w:left w:val="nil"/>
              <w:bottom w:val="single" w:sz="8" w:space="0" w:color="auto"/>
              <w:right w:val="nil"/>
            </w:tcBorders>
            <w:shd w:val="clear" w:color="000000" w:fill="FFFFFF"/>
            <w:noWrap/>
            <w:vAlign w:val="center"/>
            <w:hideMark/>
          </w:tcPr>
          <w:p w14:paraId="74C9E5AB" w14:textId="77777777" w:rsidR="00D027B5" w:rsidRPr="00E05368" w:rsidRDefault="00D027B5">
            <w:pPr>
              <w:jc w:val="both"/>
              <w:rPr>
                <w:rFonts w:cs="Arial"/>
                <w:color w:val="000000"/>
                <w:sz w:val="15"/>
                <w:szCs w:val="15"/>
              </w:rPr>
            </w:pPr>
            <w:r w:rsidRPr="00E05368">
              <w:rPr>
                <w:rFonts w:cs="Arial" w:hint="eastAsia"/>
                <w:color w:val="000000"/>
                <w:sz w:val="15"/>
                <w:szCs w:val="15"/>
              </w:rPr>
              <w:t>溢价率</w:t>
            </w:r>
          </w:p>
        </w:tc>
      </w:tr>
      <w:tr w:rsidR="00756943" w:rsidRPr="00E05368" w14:paraId="2A11119B" w14:textId="77777777" w:rsidTr="00756943">
        <w:trPr>
          <w:trHeight w:val="576"/>
          <w:jc w:val="center"/>
        </w:trPr>
        <w:tc>
          <w:tcPr>
            <w:tcW w:w="175" w:type="pct"/>
            <w:tcBorders>
              <w:top w:val="nil"/>
              <w:left w:val="nil"/>
              <w:bottom w:val="nil"/>
              <w:right w:val="nil"/>
            </w:tcBorders>
            <w:shd w:val="clear" w:color="000000" w:fill="FFFFFF"/>
            <w:noWrap/>
            <w:vAlign w:val="center"/>
            <w:hideMark/>
          </w:tcPr>
          <w:p w14:paraId="4DE1E135" w14:textId="77777777" w:rsidR="003548AB" w:rsidRPr="00E05368" w:rsidRDefault="003548AB" w:rsidP="00FE6680">
            <w:pPr>
              <w:rPr>
                <w:rFonts w:ascii="Arial" w:hAnsi="Arial" w:cs="Arial"/>
                <w:color w:val="000000"/>
                <w:sz w:val="15"/>
                <w:szCs w:val="15"/>
              </w:rPr>
            </w:pPr>
            <w:r w:rsidRPr="00E05368">
              <w:rPr>
                <w:rFonts w:ascii="Arial" w:hAnsi="Arial" w:cs="Arial"/>
                <w:color w:val="000000"/>
                <w:sz w:val="15"/>
                <w:szCs w:val="15"/>
              </w:rPr>
              <w:t>1</w:t>
            </w:r>
          </w:p>
        </w:tc>
        <w:tc>
          <w:tcPr>
            <w:tcW w:w="486" w:type="pct"/>
            <w:tcBorders>
              <w:top w:val="nil"/>
              <w:left w:val="nil"/>
              <w:bottom w:val="nil"/>
              <w:right w:val="nil"/>
            </w:tcBorders>
            <w:shd w:val="clear" w:color="000000" w:fill="FFFFFF"/>
            <w:noWrap/>
            <w:vAlign w:val="center"/>
            <w:hideMark/>
          </w:tcPr>
          <w:p w14:paraId="6D899B33" w14:textId="2CFFB4B9" w:rsidR="003548AB" w:rsidRPr="00E05368" w:rsidRDefault="003548AB" w:rsidP="00756943">
            <w:pPr>
              <w:rPr>
                <w:rFonts w:cs="Arial"/>
                <w:color w:val="000000"/>
                <w:sz w:val="15"/>
                <w:szCs w:val="15"/>
              </w:rPr>
            </w:pPr>
            <w:r w:rsidRPr="003548AB">
              <w:rPr>
                <w:rFonts w:cs="Arial" w:hint="eastAsia"/>
                <w:color w:val="000000"/>
                <w:sz w:val="15"/>
                <w:szCs w:val="15"/>
              </w:rPr>
              <w:t>环翠</w:t>
            </w:r>
            <w:proofErr w:type="gramStart"/>
            <w:r w:rsidRPr="003548AB">
              <w:rPr>
                <w:rFonts w:cs="Arial" w:hint="eastAsia"/>
                <w:color w:val="000000"/>
                <w:sz w:val="15"/>
                <w:szCs w:val="15"/>
              </w:rPr>
              <w:t>区望岛</w:t>
            </w:r>
            <w:proofErr w:type="gramEnd"/>
            <w:r w:rsidRPr="003548AB">
              <w:rPr>
                <w:rFonts w:cs="Arial" w:hint="eastAsia"/>
                <w:color w:val="000000"/>
                <w:sz w:val="15"/>
                <w:szCs w:val="15"/>
              </w:rPr>
              <w:t>河南、统一路东</w:t>
            </w:r>
          </w:p>
        </w:tc>
        <w:tc>
          <w:tcPr>
            <w:tcW w:w="455" w:type="pct"/>
            <w:tcBorders>
              <w:top w:val="nil"/>
              <w:left w:val="nil"/>
              <w:bottom w:val="nil"/>
              <w:right w:val="nil"/>
            </w:tcBorders>
            <w:shd w:val="clear" w:color="000000" w:fill="FFFFFF"/>
            <w:noWrap/>
            <w:vAlign w:val="center"/>
          </w:tcPr>
          <w:p w14:paraId="5313DCE0" w14:textId="3FB8F9C3" w:rsidR="003548AB" w:rsidRPr="00E05368" w:rsidRDefault="00756943" w:rsidP="00756943">
            <w:pPr>
              <w:rPr>
                <w:rFonts w:cs="Arial"/>
                <w:color w:val="000000"/>
                <w:sz w:val="15"/>
                <w:szCs w:val="15"/>
              </w:rPr>
            </w:pPr>
            <w:r w:rsidRPr="00756943">
              <w:rPr>
                <w:rFonts w:cs="Arial"/>
                <w:color w:val="000000"/>
                <w:sz w:val="15"/>
                <w:szCs w:val="15"/>
              </w:rPr>
              <w:t>371002006005GB00055</w:t>
            </w:r>
          </w:p>
        </w:tc>
        <w:tc>
          <w:tcPr>
            <w:tcW w:w="661" w:type="pct"/>
            <w:tcBorders>
              <w:top w:val="nil"/>
              <w:left w:val="nil"/>
              <w:bottom w:val="nil"/>
              <w:right w:val="nil"/>
            </w:tcBorders>
            <w:shd w:val="clear" w:color="000000" w:fill="FFFFFF"/>
            <w:noWrap/>
            <w:vAlign w:val="center"/>
            <w:hideMark/>
          </w:tcPr>
          <w:p w14:paraId="3C0D6633" w14:textId="6F52DDE3"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hideMark/>
          </w:tcPr>
          <w:p w14:paraId="691690C9" w14:textId="2D984FDE"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54935</w:t>
            </w:r>
          </w:p>
        </w:tc>
        <w:tc>
          <w:tcPr>
            <w:tcW w:w="340" w:type="pct"/>
            <w:tcBorders>
              <w:top w:val="nil"/>
              <w:left w:val="nil"/>
              <w:bottom w:val="nil"/>
              <w:right w:val="nil"/>
            </w:tcBorders>
            <w:shd w:val="clear" w:color="000000" w:fill="FFFFFF"/>
            <w:noWrap/>
            <w:vAlign w:val="center"/>
            <w:hideMark/>
          </w:tcPr>
          <w:p w14:paraId="21BD5C31" w14:textId="01ADEC10"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109870</w:t>
            </w:r>
          </w:p>
        </w:tc>
        <w:tc>
          <w:tcPr>
            <w:tcW w:w="485" w:type="pct"/>
            <w:tcBorders>
              <w:top w:val="nil"/>
              <w:left w:val="nil"/>
              <w:bottom w:val="nil"/>
              <w:right w:val="nil"/>
            </w:tcBorders>
            <w:shd w:val="clear" w:color="000000" w:fill="FFFFFF"/>
            <w:noWrap/>
            <w:vAlign w:val="center"/>
            <w:hideMark/>
          </w:tcPr>
          <w:p w14:paraId="78869039" w14:textId="3C12932C" w:rsidR="003548AB" w:rsidRPr="003548AB" w:rsidRDefault="003548AB" w:rsidP="00FE6680">
            <w:pPr>
              <w:rPr>
                <w:rFonts w:cs="Arial"/>
                <w:color w:val="000000"/>
                <w:sz w:val="15"/>
                <w:szCs w:val="15"/>
              </w:rPr>
            </w:pPr>
            <w:r w:rsidRPr="003548AB">
              <w:rPr>
                <w:rFonts w:cs="Arial" w:hint="eastAsia"/>
                <w:color w:val="000000"/>
                <w:sz w:val="15"/>
                <w:szCs w:val="15"/>
              </w:rPr>
              <w:t>≥</w:t>
            </w:r>
            <w:r w:rsidRPr="003548AB">
              <w:rPr>
                <w:rFonts w:cs="Arial"/>
                <w:color w:val="000000"/>
                <w:sz w:val="15"/>
                <w:szCs w:val="15"/>
              </w:rPr>
              <w:t>1,≤2</w:t>
            </w:r>
          </w:p>
        </w:tc>
        <w:tc>
          <w:tcPr>
            <w:tcW w:w="437" w:type="pct"/>
            <w:tcBorders>
              <w:top w:val="nil"/>
              <w:left w:val="nil"/>
              <w:bottom w:val="nil"/>
              <w:right w:val="nil"/>
            </w:tcBorders>
            <w:shd w:val="clear" w:color="000000" w:fill="FFFFFF"/>
            <w:noWrap/>
            <w:vAlign w:val="center"/>
            <w:hideMark/>
          </w:tcPr>
          <w:p w14:paraId="5D57E566" w14:textId="5F6467C0" w:rsidR="003548AB" w:rsidRPr="003548AB" w:rsidRDefault="003548AB" w:rsidP="00FE6680">
            <w:pPr>
              <w:rPr>
                <w:rFonts w:cs="Arial"/>
                <w:color w:val="000000"/>
                <w:sz w:val="15"/>
                <w:szCs w:val="15"/>
              </w:rPr>
            </w:pPr>
            <w:r w:rsidRPr="003548AB">
              <w:rPr>
                <w:rFonts w:cs="Arial"/>
                <w:color w:val="000000"/>
                <w:sz w:val="15"/>
                <w:szCs w:val="15"/>
              </w:rPr>
              <w:t>2019-04-29</w:t>
            </w:r>
          </w:p>
        </w:tc>
        <w:tc>
          <w:tcPr>
            <w:tcW w:w="534" w:type="pct"/>
            <w:tcBorders>
              <w:top w:val="nil"/>
              <w:left w:val="nil"/>
              <w:bottom w:val="nil"/>
              <w:right w:val="nil"/>
            </w:tcBorders>
            <w:shd w:val="clear" w:color="000000" w:fill="FFFFFF"/>
            <w:noWrap/>
            <w:vAlign w:val="center"/>
            <w:hideMark/>
          </w:tcPr>
          <w:p w14:paraId="10085C4A" w14:textId="24D3E835"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万达地产集团有限公司</w:t>
            </w:r>
          </w:p>
        </w:tc>
        <w:tc>
          <w:tcPr>
            <w:tcW w:w="291" w:type="pct"/>
            <w:tcBorders>
              <w:top w:val="nil"/>
              <w:left w:val="nil"/>
              <w:bottom w:val="nil"/>
              <w:right w:val="nil"/>
            </w:tcBorders>
            <w:shd w:val="clear" w:color="000000" w:fill="FFFFFF"/>
            <w:noWrap/>
            <w:vAlign w:val="center"/>
            <w:hideMark/>
          </w:tcPr>
          <w:p w14:paraId="2BC93B61" w14:textId="57129C3D" w:rsidR="003548AB" w:rsidRPr="003548AB" w:rsidRDefault="003548AB" w:rsidP="00FE6680">
            <w:pPr>
              <w:rPr>
                <w:rFonts w:cs="Arial"/>
                <w:color w:val="000000"/>
                <w:sz w:val="15"/>
                <w:szCs w:val="15"/>
              </w:rPr>
            </w:pPr>
            <w:r w:rsidRPr="003548AB">
              <w:rPr>
                <w:rFonts w:cs="Arial"/>
                <w:color w:val="000000"/>
                <w:sz w:val="15"/>
                <w:szCs w:val="15"/>
              </w:rPr>
              <w:t>57844.8</w:t>
            </w:r>
          </w:p>
        </w:tc>
        <w:tc>
          <w:tcPr>
            <w:tcW w:w="292" w:type="pct"/>
            <w:tcBorders>
              <w:top w:val="nil"/>
              <w:left w:val="nil"/>
              <w:bottom w:val="nil"/>
              <w:right w:val="nil"/>
            </w:tcBorders>
            <w:shd w:val="clear" w:color="000000" w:fill="FFFFFF"/>
            <w:noWrap/>
            <w:vAlign w:val="center"/>
            <w:hideMark/>
          </w:tcPr>
          <w:p w14:paraId="61F7D06D" w14:textId="3866470E" w:rsidR="003548AB" w:rsidRPr="003548AB" w:rsidRDefault="003548AB" w:rsidP="00FE6680">
            <w:pPr>
              <w:rPr>
                <w:rFonts w:cs="Arial"/>
                <w:color w:val="000000"/>
                <w:sz w:val="15"/>
                <w:szCs w:val="15"/>
              </w:rPr>
            </w:pPr>
            <w:r w:rsidRPr="003548AB">
              <w:rPr>
                <w:rFonts w:cs="Arial"/>
                <w:color w:val="000000"/>
                <w:sz w:val="15"/>
                <w:szCs w:val="15"/>
              </w:rPr>
              <w:t>701.98</w:t>
            </w:r>
          </w:p>
        </w:tc>
        <w:tc>
          <w:tcPr>
            <w:tcW w:w="291" w:type="pct"/>
            <w:tcBorders>
              <w:top w:val="nil"/>
              <w:left w:val="nil"/>
              <w:bottom w:val="nil"/>
              <w:right w:val="nil"/>
            </w:tcBorders>
            <w:shd w:val="clear" w:color="000000" w:fill="FFFFFF"/>
            <w:noWrap/>
            <w:vAlign w:val="center"/>
            <w:hideMark/>
          </w:tcPr>
          <w:p w14:paraId="7B03DDC8" w14:textId="6AD8B157" w:rsidR="003548AB" w:rsidRPr="003548AB" w:rsidRDefault="003548AB" w:rsidP="00FE6680">
            <w:pPr>
              <w:rPr>
                <w:rFonts w:cs="Arial"/>
                <w:color w:val="000000"/>
                <w:sz w:val="15"/>
                <w:szCs w:val="15"/>
              </w:rPr>
            </w:pPr>
            <w:r w:rsidRPr="003548AB">
              <w:rPr>
                <w:rFonts w:cs="Arial"/>
                <w:color w:val="000000"/>
                <w:sz w:val="15"/>
                <w:szCs w:val="15"/>
              </w:rPr>
              <w:t>5264.84</w:t>
            </w:r>
          </w:p>
        </w:tc>
        <w:tc>
          <w:tcPr>
            <w:tcW w:w="213" w:type="pct"/>
            <w:tcBorders>
              <w:top w:val="nil"/>
              <w:left w:val="nil"/>
              <w:bottom w:val="nil"/>
              <w:right w:val="nil"/>
            </w:tcBorders>
            <w:shd w:val="clear" w:color="000000" w:fill="FFFFFF"/>
            <w:noWrap/>
            <w:vAlign w:val="center"/>
            <w:hideMark/>
          </w:tcPr>
          <w:p w14:paraId="5E6028FB" w14:textId="2410244C" w:rsidR="003548AB" w:rsidRPr="003548AB" w:rsidRDefault="003548AB" w:rsidP="00FE6680">
            <w:pPr>
              <w:rPr>
                <w:rFonts w:cs="Arial"/>
                <w:color w:val="000000"/>
                <w:sz w:val="15"/>
                <w:szCs w:val="15"/>
              </w:rPr>
            </w:pPr>
            <w:r w:rsidRPr="003548AB">
              <w:rPr>
                <w:rFonts w:cs="Arial"/>
                <w:color w:val="000000"/>
                <w:sz w:val="15"/>
                <w:szCs w:val="15"/>
              </w:rPr>
              <w:t>0</w:t>
            </w:r>
          </w:p>
        </w:tc>
      </w:tr>
      <w:tr w:rsidR="00756943" w:rsidRPr="00E05368" w14:paraId="4C9B9D6F" w14:textId="77777777" w:rsidTr="00756943">
        <w:trPr>
          <w:trHeight w:val="576"/>
          <w:jc w:val="center"/>
        </w:trPr>
        <w:tc>
          <w:tcPr>
            <w:tcW w:w="175" w:type="pct"/>
            <w:tcBorders>
              <w:top w:val="nil"/>
              <w:left w:val="nil"/>
              <w:bottom w:val="nil"/>
              <w:right w:val="nil"/>
            </w:tcBorders>
            <w:shd w:val="clear" w:color="000000" w:fill="FFFFFF"/>
            <w:noWrap/>
            <w:vAlign w:val="center"/>
            <w:hideMark/>
          </w:tcPr>
          <w:p w14:paraId="6BDD3AC7" w14:textId="77777777" w:rsidR="003548AB" w:rsidRPr="00E05368" w:rsidRDefault="003548AB" w:rsidP="00FE6680">
            <w:pPr>
              <w:rPr>
                <w:rFonts w:ascii="Arial" w:hAnsi="Arial" w:cs="Arial"/>
                <w:color w:val="000000"/>
                <w:sz w:val="15"/>
                <w:szCs w:val="15"/>
              </w:rPr>
            </w:pPr>
            <w:r w:rsidRPr="00E05368">
              <w:rPr>
                <w:rFonts w:ascii="Arial" w:hAnsi="Arial" w:cs="Arial"/>
                <w:color w:val="000000"/>
                <w:sz w:val="15"/>
                <w:szCs w:val="15"/>
              </w:rPr>
              <w:t>2</w:t>
            </w:r>
          </w:p>
        </w:tc>
        <w:tc>
          <w:tcPr>
            <w:tcW w:w="486" w:type="pct"/>
            <w:tcBorders>
              <w:top w:val="nil"/>
              <w:left w:val="nil"/>
              <w:bottom w:val="nil"/>
              <w:right w:val="nil"/>
            </w:tcBorders>
            <w:shd w:val="clear" w:color="000000" w:fill="FFFFFF"/>
            <w:noWrap/>
            <w:vAlign w:val="center"/>
            <w:hideMark/>
          </w:tcPr>
          <w:p w14:paraId="2124CB79" w14:textId="65944C8F" w:rsidR="003548AB" w:rsidRPr="00E05368" w:rsidRDefault="003548AB" w:rsidP="00756943">
            <w:pPr>
              <w:rPr>
                <w:rFonts w:cs="Arial"/>
                <w:color w:val="000000"/>
                <w:sz w:val="15"/>
                <w:szCs w:val="15"/>
              </w:rPr>
            </w:pPr>
            <w:r w:rsidRPr="003548AB">
              <w:rPr>
                <w:rFonts w:cs="Arial" w:hint="eastAsia"/>
                <w:color w:val="000000"/>
                <w:sz w:val="15"/>
                <w:szCs w:val="15"/>
              </w:rPr>
              <w:t>环翠</w:t>
            </w:r>
            <w:proofErr w:type="gramStart"/>
            <w:r w:rsidRPr="003548AB">
              <w:rPr>
                <w:rFonts w:cs="Arial" w:hint="eastAsia"/>
                <w:color w:val="000000"/>
                <w:sz w:val="15"/>
                <w:szCs w:val="15"/>
              </w:rPr>
              <w:t>区望岛</w:t>
            </w:r>
            <w:proofErr w:type="gramEnd"/>
            <w:r w:rsidRPr="003548AB">
              <w:rPr>
                <w:rFonts w:cs="Arial" w:hint="eastAsia"/>
                <w:color w:val="000000"/>
                <w:sz w:val="15"/>
                <w:szCs w:val="15"/>
              </w:rPr>
              <w:t>河南、塔山路东</w:t>
            </w:r>
          </w:p>
        </w:tc>
        <w:tc>
          <w:tcPr>
            <w:tcW w:w="455" w:type="pct"/>
            <w:tcBorders>
              <w:top w:val="nil"/>
              <w:left w:val="nil"/>
              <w:bottom w:val="nil"/>
              <w:right w:val="nil"/>
            </w:tcBorders>
            <w:shd w:val="clear" w:color="000000" w:fill="FFFFFF"/>
            <w:noWrap/>
            <w:vAlign w:val="center"/>
          </w:tcPr>
          <w:p w14:paraId="1B9E9915" w14:textId="588F4296" w:rsidR="003548AB" w:rsidRPr="00E05368" w:rsidRDefault="00756943" w:rsidP="00756943">
            <w:pPr>
              <w:rPr>
                <w:rFonts w:cs="Arial"/>
                <w:color w:val="000000"/>
                <w:sz w:val="15"/>
                <w:szCs w:val="15"/>
              </w:rPr>
            </w:pPr>
            <w:r w:rsidRPr="00756943">
              <w:rPr>
                <w:rFonts w:cs="Arial"/>
                <w:color w:val="000000"/>
                <w:sz w:val="15"/>
                <w:szCs w:val="15"/>
              </w:rPr>
              <w:t>371002006005GB00056</w:t>
            </w:r>
          </w:p>
        </w:tc>
        <w:tc>
          <w:tcPr>
            <w:tcW w:w="661" w:type="pct"/>
            <w:tcBorders>
              <w:top w:val="nil"/>
              <w:left w:val="nil"/>
              <w:bottom w:val="nil"/>
              <w:right w:val="nil"/>
            </w:tcBorders>
            <w:shd w:val="clear" w:color="000000" w:fill="FFFFFF"/>
            <w:noWrap/>
            <w:vAlign w:val="center"/>
            <w:hideMark/>
          </w:tcPr>
          <w:p w14:paraId="2E636FFB" w14:textId="6A459652"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城镇住宅用地</w:t>
            </w:r>
          </w:p>
        </w:tc>
        <w:tc>
          <w:tcPr>
            <w:tcW w:w="340" w:type="pct"/>
            <w:tcBorders>
              <w:top w:val="nil"/>
              <w:left w:val="nil"/>
              <w:bottom w:val="nil"/>
              <w:right w:val="nil"/>
            </w:tcBorders>
            <w:shd w:val="clear" w:color="000000" w:fill="FFFFFF"/>
            <w:noWrap/>
            <w:vAlign w:val="center"/>
            <w:hideMark/>
          </w:tcPr>
          <w:p w14:paraId="37CBB040" w14:textId="799E6EDB"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25148</w:t>
            </w:r>
          </w:p>
        </w:tc>
        <w:tc>
          <w:tcPr>
            <w:tcW w:w="340" w:type="pct"/>
            <w:tcBorders>
              <w:top w:val="nil"/>
              <w:left w:val="nil"/>
              <w:bottom w:val="nil"/>
              <w:right w:val="nil"/>
            </w:tcBorders>
            <w:shd w:val="clear" w:color="000000" w:fill="FFFFFF"/>
            <w:noWrap/>
            <w:vAlign w:val="center"/>
            <w:hideMark/>
          </w:tcPr>
          <w:p w14:paraId="1C354658" w14:textId="4E637A17"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50296</w:t>
            </w:r>
          </w:p>
        </w:tc>
        <w:tc>
          <w:tcPr>
            <w:tcW w:w="485" w:type="pct"/>
            <w:tcBorders>
              <w:top w:val="nil"/>
              <w:left w:val="nil"/>
              <w:bottom w:val="nil"/>
              <w:right w:val="nil"/>
            </w:tcBorders>
            <w:shd w:val="clear" w:color="000000" w:fill="FFFFFF"/>
            <w:noWrap/>
            <w:vAlign w:val="center"/>
            <w:hideMark/>
          </w:tcPr>
          <w:p w14:paraId="42D84F32" w14:textId="06432E74" w:rsidR="003548AB" w:rsidRPr="003548AB" w:rsidRDefault="003548AB" w:rsidP="00FE6680">
            <w:pPr>
              <w:rPr>
                <w:rFonts w:cs="Arial"/>
                <w:color w:val="000000"/>
                <w:sz w:val="15"/>
                <w:szCs w:val="15"/>
              </w:rPr>
            </w:pPr>
            <w:r w:rsidRPr="003548AB">
              <w:rPr>
                <w:rFonts w:cs="Arial" w:hint="eastAsia"/>
                <w:color w:val="000000"/>
                <w:sz w:val="15"/>
                <w:szCs w:val="15"/>
              </w:rPr>
              <w:t>≥</w:t>
            </w:r>
            <w:r w:rsidRPr="003548AB">
              <w:rPr>
                <w:rFonts w:cs="Arial"/>
                <w:color w:val="000000"/>
                <w:sz w:val="15"/>
                <w:szCs w:val="15"/>
              </w:rPr>
              <w:t>1,≤2</w:t>
            </w:r>
          </w:p>
        </w:tc>
        <w:tc>
          <w:tcPr>
            <w:tcW w:w="437" w:type="pct"/>
            <w:tcBorders>
              <w:top w:val="nil"/>
              <w:left w:val="nil"/>
              <w:bottom w:val="nil"/>
              <w:right w:val="nil"/>
            </w:tcBorders>
            <w:shd w:val="clear" w:color="000000" w:fill="FFFFFF"/>
            <w:noWrap/>
            <w:vAlign w:val="center"/>
            <w:hideMark/>
          </w:tcPr>
          <w:p w14:paraId="7F6317F6" w14:textId="418C2214" w:rsidR="003548AB" w:rsidRPr="003548AB" w:rsidRDefault="003548AB" w:rsidP="00FE6680">
            <w:pPr>
              <w:rPr>
                <w:rFonts w:cs="Arial"/>
                <w:color w:val="000000"/>
                <w:sz w:val="15"/>
                <w:szCs w:val="15"/>
              </w:rPr>
            </w:pPr>
            <w:r w:rsidRPr="003548AB">
              <w:rPr>
                <w:rFonts w:cs="Arial"/>
                <w:color w:val="000000"/>
                <w:sz w:val="15"/>
                <w:szCs w:val="15"/>
              </w:rPr>
              <w:t>2019-04-29</w:t>
            </w:r>
          </w:p>
        </w:tc>
        <w:tc>
          <w:tcPr>
            <w:tcW w:w="534" w:type="pct"/>
            <w:tcBorders>
              <w:top w:val="nil"/>
              <w:left w:val="nil"/>
              <w:bottom w:val="nil"/>
              <w:right w:val="nil"/>
            </w:tcBorders>
            <w:shd w:val="clear" w:color="000000" w:fill="FFFFFF"/>
            <w:noWrap/>
            <w:vAlign w:val="center"/>
            <w:hideMark/>
          </w:tcPr>
          <w:p w14:paraId="179B40AA" w14:textId="7B555DCD"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万达地产集团有限公司</w:t>
            </w:r>
          </w:p>
        </w:tc>
        <w:tc>
          <w:tcPr>
            <w:tcW w:w="291" w:type="pct"/>
            <w:tcBorders>
              <w:top w:val="nil"/>
              <w:left w:val="nil"/>
              <w:bottom w:val="nil"/>
              <w:right w:val="nil"/>
            </w:tcBorders>
            <w:shd w:val="clear" w:color="000000" w:fill="FFFFFF"/>
            <w:noWrap/>
            <w:vAlign w:val="center"/>
            <w:hideMark/>
          </w:tcPr>
          <w:p w14:paraId="3A0C7CD2" w14:textId="3B3D9D9C" w:rsidR="003548AB" w:rsidRPr="003548AB" w:rsidRDefault="003548AB" w:rsidP="00FE6680">
            <w:pPr>
              <w:rPr>
                <w:rFonts w:cs="Arial"/>
                <w:color w:val="000000"/>
                <w:sz w:val="15"/>
                <w:szCs w:val="15"/>
              </w:rPr>
            </w:pPr>
            <w:r w:rsidRPr="003548AB">
              <w:rPr>
                <w:rFonts w:cs="Arial"/>
                <w:color w:val="000000"/>
                <w:sz w:val="15"/>
                <w:szCs w:val="15"/>
              </w:rPr>
              <w:t>27573.31</w:t>
            </w:r>
          </w:p>
        </w:tc>
        <w:tc>
          <w:tcPr>
            <w:tcW w:w="292" w:type="pct"/>
            <w:tcBorders>
              <w:top w:val="nil"/>
              <w:left w:val="nil"/>
              <w:bottom w:val="nil"/>
              <w:right w:val="nil"/>
            </w:tcBorders>
            <w:shd w:val="clear" w:color="000000" w:fill="FFFFFF"/>
            <w:noWrap/>
            <w:vAlign w:val="center"/>
            <w:hideMark/>
          </w:tcPr>
          <w:p w14:paraId="0C1D4D93" w14:textId="7A2EF5C5" w:rsidR="003548AB" w:rsidRPr="003548AB" w:rsidRDefault="003548AB" w:rsidP="00FE6680">
            <w:pPr>
              <w:rPr>
                <w:rFonts w:cs="Arial"/>
                <w:color w:val="000000"/>
                <w:sz w:val="15"/>
                <w:szCs w:val="15"/>
              </w:rPr>
            </w:pPr>
            <w:r w:rsidRPr="003548AB">
              <w:rPr>
                <w:rFonts w:cs="Arial"/>
                <w:color w:val="000000"/>
                <w:sz w:val="15"/>
                <w:szCs w:val="15"/>
              </w:rPr>
              <w:t>730.96</w:t>
            </w:r>
          </w:p>
        </w:tc>
        <w:tc>
          <w:tcPr>
            <w:tcW w:w="291" w:type="pct"/>
            <w:tcBorders>
              <w:top w:val="nil"/>
              <w:left w:val="nil"/>
              <w:bottom w:val="nil"/>
              <w:right w:val="nil"/>
            </w:tcBorders>
            <w:shd w:val="clear" w:color="000000" w:fill="FFFFFF"/>
            <w:noWrap/>
            <w:vAlign w:val="center"/>
            <w:hideMark/>
          </w:tcPr>
          <w:p w14:paraId="5B35A63D" w14:textId="2B82031D" w:rsidR="003548AB" w:rsidRPr="003548AB" w:rsidRDefault="003548AB" w:rsidP="00FE6680">
            <w:pPr>
              <w:rPr>
                <w:rFonts w:cs="Arial"/>
                <w:color w:val="000000"/>
                <w:sz w:val="15"/>
                <w:szCs w:val="15"/>
              </w:rPr>
            </w:pPr>
            <w:r w:rsidRPr="003548AB">
              <w:rPr>
                <w:rFonts w:cs="Arial"/>
                <w:color w:val="000000"/>
                <w:sz w:val="15"/>
                <w:szCs w:val="15"/>
              </w:rPr>
              <w:t>5482.21</w:t>
            </w:r>
          </w:p>
        </w:tc>
        <w:tc>
          <w:tcPr>
            <w:tcW w:w="213" w:type="pct"/>
            <w:tcBorders>
              <w:top w:val="nil"/>
              <w:left w:val="nil"/>
              <w:bottom w:val="nil"/>
              <w:right w:val="nil"/>
            </w:tcBorders>
            <w:shd w:val="clear" w:color="000000" w:fill="FFFFFF"/>
            <w:noWrap/>
            <w:vAlign w:val="center"/>
            <w:hideMark/>
          </w:tcPr>
          <w:p w14:paraId="343767F3" w14:textId="1F523E76" w:rsidR="003548AB" w:rsidRPr="003548AB" w:rsidRDefault="003548AB" w:rsidP="00FE6680">
            <w:pPr>
              <w:rPr>
                <w:rFonts w:cs="Arial"/>
                <w:color w:val="000000"/>
                <w:sz w:val="15"/>
                <w:szCs w:val="15"/>
              </w:rPr>
            </w:pPr>
            <w:r w:rsidRPr="003548AB">
              <w:rPr>
                <w:rFonts w:cs="Arial"/>
                <w:color w:val="000000"/>
                <w:sz w:val="15"/>
                <w:szCs w:val="15"/>
              </w:rPr>
              <w:t>0</w:t>
            </w:r>
          </w:p>
        </w:tc>
      </w:tr>
      <w:tr w:rsidR="00756943" w:rsidRPr="00E05368" w14:paraId="7ACDE863" w14:textId="77777777" w:rsidTr="00756943">
        <w:trPr>
          <w:trHeight w:val="1344"/>
          <w:jc w:val="center"/>
        </w:trPr>
        <w:tc>
          <w:tcPr>
            <w:tcW w:w="175" w:type="pct"/>
            <w:tcBorders>
              <w:top w:val="nil"/>
              <w:left w:val="nil"/>
              <w:bottom w:val="nil"/>
              <w:right w:val="nil"/>
            </w:tcBorders>
            <w:shd w:val="clear" w:color="000000" w:fill="FFFFFF"/>
            <w:noWrap/>
            <w:vAlign w:val="center"/>
            <w:hideMark/>
          </w:tcPr>
          <w:p w14:paraId="08F38218" w14:textId="77777777" w:rsidR="003548AB" w:rsidRPr="00E05368" w:rsidRDefault="003548AB" w:rsidP="00FE6680">
            <w:pPr>
              <w:rPr>
                <w:rFonts w:ascii="Arial" w:hAnsi="Arial" w:cs="Arial"/>
                <w:color w:val="000000"/>
                <w:sz w:val="15"/>
                <w:szCs w:val="15"/>
              </w:rPr>
            </w:pPr>
            <w:r w:rsidRPr="00E05368">
              <w:rPr>
                <w:rFonts w:ascii="Arial" w:hAnsi="Arial" w:cs="Arial"/>
                <w:color w:val="000000"/>
                <w:sz w:val="15"/>
                <w:szCs w:val="15"/>
              </w:rPr>
              <w:t>3</w:t>
            </w:r>
          </w:p>
        </w:tc>
        <w:tc>
          <w:tcPr>
            <w:tcW w:w="486" w:type="pct"/>
            <w:tcBorders>
              <w:top w:val="nil"/>
              <w:left w:val="nil"/>
              <w:bottom w:val="nil"/>
              <w:right w:val="nil"/>
            </w:tcBorders>
            <w:shd w:val="clear" w:color="000000" w:fill="FFFFFF"/>
            <w:noWrap/>
            <w:vAlign w:val="center"/>
            <w:hideMark/>
          </w:tcPr>
          <w:p w14:paraId="00D2933C" w14:textId="7FE82037" w:rsidR="003548AB" w:rsidRPr="00E05368" w:rsidRDefault="003548AB" w:rsidP="00756943">
            <w:pPr>
              <w:rPr>
                <w:rFonts w:cs="Arial"/>
                <w:color w:val="000000"/>
                <w:sz w:val="15"/>
                <w:szCs w:val="15"/>
              </w:rPr>
            </w:pPr>
            <w:r w:rsidRPr="003548AB">
              <w:rPr>
                <w:rFonts w:cs="Arial" w:hint="eastAsia"/>
                <w:color w:val="000000"/>
                <w:sz w:val="15"/>
                <w:szCs w:val="15"/>
              </w:rPr>
              <w:t>经区齐鲁大道南、东海路东</w:t>
            </w:r>
          </w:p>
        </w:tc>
        <w:tc>
          <w:tcPr>
            <w:tcW w:w="455" w:type="pct"/>
            <w:tcBorders>
              <w:top w:val="nil"/>
              <w:left w:val="nil"/>
              <w:bottom w:val="nil"/>
              <w:right w:val="nil"/>
            </w:tcBorders>
            <w:shd w:val="clear" w:color="000000" w:fill="FFFFFF"/>
            <w:noWrap/>
            <w:vAlign w:val="center"/>
          </w:tcPr>
          <w:p w14:paraId="29672756" w14:textId="1E686FB2" w:rsidR="003548AB" w:rsidRPr="00E05368" w:rsidRDefault="00756943" w:rsidP="00756943">
            <w:pPr>
              <w:rPr>
                <w:rFonts w:cs="Arial"/>
                <w:color w:val="000000"/>
                <w:sz w:val="15"/>
                <w:szCs w:val="15"/>
              </w:rPr>
            </w:pPr>
            <w:r w:rsidRPr="00756943">
              <w:rPr>
                <w:rFonts w:cs="Arial"/>
                <w:color w:val="000000"/>
                <w:sz w:val="15"/>
                <w:szCs w:val="15"/>
              </w:rPr>
              <w:t>371002007016GB00090</w:t>
            </w:r>
          </w:p>
        </w:tc>
        <w:tc>
          <w:tcPr>
            <w:tcW w:w="661" w:type="pct"/>
            <w:tcBorders>
              <w:top w:val="nil"/>
              <w:left w:val="nil"/>
              <w:bottom w:val="nil"/>
              <w:right w:val="nil"/>
            </w:tcBorders>
            <w:shd w:val="clear" w:color="000000" w:fill="FFFFFF"/>
            <w:noWrap/>
            <w:vAlign w:val="center"/>
            <w:hideMark/>
          </w:tcPr>
          <w:p w14:paraId="755CCD1B" w14:textId="6A5D7DB3"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住宅</w:t>
            </w:r>
            <w:r w:rsidRPr="003548AB">
              <w:rPr>
                <w:rFonts w:ascii="Arial" w:hAnsi="Arial" w:cs="Arial"/>
                <w:color w:val="000000"/>
                <w:sz w:val="15"/>
                <w:szCs w:val="15"/>
              </w:rPr>
              <w:t>(</w:t>
            </w:r>
            <w:r w:rsidRPr="003548AB">
              <w:rPr>
                <w:rFonts w:ascii="Arial" w:hAnsi="Arial" w:cs="Arial"/>
                <w:color w:val="000000"/>
                <w:sz w:val="15"/>
                <w:szCs w:val="15"/>
              </w:rPr>
              <w:t>城镇住宅</w:t>
            </w:r>
            <w:r w:rsidRPr="003548AB">
              <w:rPr>
                <w:rFonts w:ascii="Arial" w:hAnsi="Arial" w:cs="Arial"/>
                <w:color w:val="000000"/>
                <w:sz w:val="15"/>
                <w:szCs w:val="15"/>
              </w:rPr>
              <w:t>)</w:t>
            </w:r>
            <w:r w:rsidRPr="003548AB">
              <w:rPr>
                <w:rFonts w:ascii="Arial" w:hAnsi="Arial" w:cs="Arial"/>
                <w:color w:val="000000"/>
                <w:sz w:val="15"/>
                <w:szCs w:val="15"/>
              </w:rPr>
              <w:t>、商服</w:t>
            </w:r>
            <w:r w:rsidRPr="003548AB">
              <w:rPr>
                <w:rFonts w:ascii="Arial" w:hAnsi="Arial" w:cs="Arial"/>
                <w:color w:val="000000"/>
                <w:sz w:val="15"/>
                <w:szCs w:val="15"/>
              </w:rPr>
              <w:t>(</w:t>
            </w:r>
            <w:r w:rsidRPr="003548AB">
              <w:rPr>
                <w:rFonts w:ascii="Arial" w:hAnsi="Arial" w:cs="Arial"/>
                <w:color w:val="000000"/>
                <w:sz w:val="15"/>
                <w:szCs w:val="15"/>
              </w:rPr>
              <w:t>零售商业</w:t>
            </w:r>
            <w:r w:rsidRPr="003548AB">
              <w:rPr>
                <w:rFonts w:ascii="Arial" w:hAnsi="Arial" w:cs="Arial"/>
                <w:color w:val="000000"/>
                <w:sz w:val="15"/>
                <w:szCs w:val="15"/>
              </w:rPr>
              <w:t>)</w:t>
            </w:r>
            <w:r w:rsidRPr="003548AB">
              <w:rPr>
                <w:rFonts w:ascii="Arial" w:hAnsi="Arial" w:cs="Arial"/>
                <w:color w:val="000000"/>
                <w:sz w:val="15"/>
                <w:szCs w:val="15"/>
              </w:rPr>
              <w:t>、公共管理与公共服务</w:t>
            </w:r>
            <w:r w:rsidRPr="003548AB">
              <w:rPr>
                <w:rFonts w:ascii="Arial" w:hAnsi="Arial" w:cs="Arial"/>
                <w:color w:val="000000"/>
                <w:sz w:val="15"/>
                <w:szCs w:val="15"/>
              </w:rPr>
              <w:t>(</w:t>
            </w:r>
            <w:r w:rsidRPr="003548AB">
              <w:rPr>
                <w:rFonts w:ascii="Arial" w:hAnsi="Arial" w:cs="Arial"/>
                <w:color w:val="000000"/>
                <w:sz w:val="15"/>
                <w:szCs w:val="15"/>
              </w:rPr>
              <w:t>公用设施</w:t>
            </w:r>
            <w:r w:rsidRPr="003548AB">
              <w:rPr>
                <w:rFonts w:ascii="Arial" w:hAnsi="Arial" w:cs="Arial"/>
                <w:color w:val="000000"/>
                <w:sz w:val="15"/>
                <w:szCs w:val="15"/>
              </w:rPr>
              <w:t>)</w:t>
            </w:r>
            <w:r w:rsidRPr="003548AB">
              <w:rPr>
                <w:rFonts w:ascii="Arial" w:hAnsi="Arial" w:cs="Arial"/>
                <w:color w:val="000000"/>
                <w:sz w:val="15"/>
                <w:szCs w:val="15"/>
              </w:rPr>
              <w:t>用地</w:t>
            </w:r>
          </w:p>
        </w:tc>
        <w:tc>
          <w:tcPr>
            <w:tcW w:w="340" w:type="pct"/>
            <w:tcBorders>
              <w:top w:val="nil"/>
              <w:left w:val="nil"/>
              <w:bottom w:val="nil"/>
              <w:right w:val="nil"/>
            </w:tcBorders>
            <w:shd w:val="clear" w:color="000000" w:fill="FFFFFF"/>
            <w:noWrap/>
            <w:vAlign w:val="center"/>
            <w:hideMark/>
          </w:tcPr>
          <w:p w14:paraId="0435795D" w14:textId="6196B1C1"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81961</w:t>
            </w:r>
          </w:p>
        </w:tc>
        <w:tc>
          <w:tcPr>
            <w:tcW w:w="340" w:type="pct"/>
            <w:tcBorders>
              <w:top w:val="nil"/>
              <w:left w:val="nil"/>
              <w:bottom w:val="nil"/>
              <w:right w:val="nil"/>
            </w:tcBorders>
            <w:shd w:val="clear" w:color="000000" w:fill="FFFFFF"/>
            <w:noWrap/>
            <w:vAlign w:val="center"/>
            <w:hideMark/>
          </w:tcPr>
          <w:p w14:paraId="127D99EA" w14:textId="1BB3CB27"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172118.1</w:t>
            </w:r>
          </w:p>
        </w:tc>
        <w:tc>
          <w:tcPr>
            <w:tcW w:w="485" w:type="pct"/>
            <w:tcBorders>
              <w:top w:val="nil"/>
              <w:left w:val="nil"/>
              <w:bottom w:val="nil"/>
              <w:right w:val="nil"/>
            </w:tcBorders>
            <w:shd w:val="clear" w:color="000000" w:fill="FFFFFF"/>
            <w:noWrap/>
            <w:vAlign w:val="center"/>
            <w:hideMark/>
          </w:tcPr>
          <w:p w14:paraId="7786512A" w14:textId="15FDEF67" w:rsidR="003548AB" w:rsidRPr="003548AB" w:rsidRDefault="003548AB" w:rsidP="00FE6680">
            <w:pPr>
              <w:rPr>
                <w:rFonts w:cs="Arial"/>
                <w:color w:val="000000"/>
                <w:sz w:val="15"/>
                <w:szCs w:val="15"/>
              </w:rPr>
            </w:pPr>
            <w:r w:rsidRPr="003548AB">
              <w:rPr>
                <w:rFonts w:cs="Arial" w:hint="eastAsia"/>
                <w:color w:val="000000"/>
                <w:sz w:val="15"/>
                <w:szCs w:val="15"/>
              </w:rPr>
              <w:t>大于或等于</w:t>
            </w:r>
            <w:r w:rsidRPr="003548AB">
              <w:rPr>
                <w:rFonts w:cs="Arial"/>
                <w:color w:val="000000"/>
                <w:sz w:val="15"/>
                <w:szCs w:val="15"/>
              </w:rPr>
              <w:t>1.01并且小于或等于2.1</w:t>
            </w:r>
          </w:p>
        </w:tc>
        <w:tc>
          <w:tcPr>
            <w:tcW w:w="437" w:type="pct"/>
            <w:tcBorders>
              <w:top w:val="nil"/>
              <w:left w:val="nil"/>
              <w:bottom w:val="nil"/>
              <w:right w:val="nil"/>
            </w:tcBorders>
            <w:shd w:val="clear" w:color="000000" w:fill="FFFFFF"/>
            <w:noWrap/>
            <w:vAlign w:val="center"/>
            <w:hideMark/>
          </w:tcPr>
          <w:p w14:paraId="76E4AA12" w14:textId="3307642E" w:rsidR="003548AB" w:rsidRPr="003548AB" w:rsidRDefault="003548AB" w:rsidP="00FE6680">
            <w:pPr>
              <w:rPr>
                <w:rFonts w:cs="Arial"/>
                <w:color w:val="000000"/>
                <w:sz w:val="15"/>
                <w:szCs w:val="15"/>
              </w:rPr>
            </w:pPr>
            <w:r w:rsidRPr="003548AB">
              <w:rPr>
                <w:rFonts w:cs="Arial"/>
                <w:color w:val="000000"/>
                <w:sz w:val="15"/>
                <w:szCs w:val="15"/>
              </w:rPr>
              <w:t>2019-11-07</w:t>
            </w:r>
          </w:p>
        </w:tc>
        <w:tc>
          <w:tcPr>
            <w:tcW w:w="534" w:type="pct"/>
            <w:tcBorders>
              <w:top w:val="nil"/>
              <w:left w:val="nil"/>
              <w:bottom w:val="nil"/>
              <w:right w:val="nil"/>
            </w:tcBorders>
            <w:shd w:val="clear" w:color="000000" w:fill="FFFFFF"/>
            <w:noWrap/>
            <w:vAlign w:val="center"/>
            <w:hideMark/>
          </w:tcPr>
          <w:p w14:paraId="3D5D7172" w14:textId="37C247AE"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威海兴茂置业有限公司</w:t>
            </w:r>
          </w:p>
        </w:tc>
        <w:tc>
          <w:tcPr>
            <w:tcW w:w="291" w:type="pct"/>
            <w:tcBorders>
              <w:top w:val="nil"/>
              <w:left w:val="nil"/>
              <w:bottom w:val="nil"/>
              <w:right w:val="nil"/>
            </w:tcBorders>
            <w:shd w:val="clear" w:color="000000" w:fill="FFFFFF"/>
            <w:noWrap/>
            <w:vAlign w:val="center"/>
            <w:hideMark/>
          </w:tcPr>
          <w:p w14:paraId="44D5F476" w14:textId="5EF2467A" w:rsidR="003548AB" w:rsidRPr="003548AB" w:rsidRDefault="003548AB" w:rsidP="00FE6680">
            <w:pPr>
              <w:rPr>
                <w:rFonts w:cs="Arial"/>
                <w:color w:val="000000"/>
                <w:sz w:val="15"/>
                <w:szCs w:val="15"/>
              </w:rPr>
            </w:pPr>
            <w:r w:rsidRPr="003548AB">
              <w:rPr>
                <w:rFonts w:cs="Arial"/>
                <w:color w:val="000000"/>
                <w:sz w:val="15"/>
                <w:szCs w:val="15"/>
              </w:rPr>
              <w:t>55568.87</w:t>
            </w:r>
          </w:p>
        </w:tc>
        <w:tc>
          <w:tcPr>
            <w:tcW w:w="292" w:type="pct"/>
            <w:tcBorders>
              <w:top w:val="nil"/>
              <w:left w:val="nil"/>
              <w:bottom w:val="nil"/>
              <w:right w:val="nil"/>
            </w:tcBorders>
            <w:shd w:val="clear" w:color="000000" w:fill="FFFFFF"/>
            <w:noWrap/>
            <w:vAlign w:val="center"/>
            <w:hideMark/>
          </w:tcPr>
          <w:p w14:paraId="5F1028BC" w14:textId="3C885633" w:rsidR="003548AB" w:rsidRPr="003548AB" w:rsidRDefault="003548AB" w:rsidP="00FE6680">
            <w:pPr>
              <w:rPr>
                <w:rFonts w:cs="Arial"/>
                <w:color w:val="000000"/>
                <w:sz w:val="15"/>
                <w:szCs w:val="15"/>
              </w:rPr>
            </w:pPr>
            <w:r w:rsidRPr="003548AB">
              <w:rPr>
                <w:rFonts w:cs="Arial"/>
                <w:color w:val="000000"/>
                <w:sz w:val="15"/>
                <w:szCs w:val="15"/>
              </w:rPr>
              <w:t>451.99</w:t>
            </w:r>
          </w:p>
        </w:tc>
        <w:tc>
          <w:tcPr>
            <w:tcW w:w="291" w:type="pct"/>
            <w:tcBorders>
              <w:top w:val="nil"/>
              <w:left w:val="nil"/>
              <w:bottom w:val="nil"/>
              <w:right w:val="nil"/>
            </w:tcBorders>
            <w:shd w:val="clear" w:color="000000" w:fill="FFFFFF"/>
            <w:noWrap/>
            <w:vAlign w:val="center"/>
            <w:hideMark/>
          </w:tcPr>
          <w:p w14:paraId="09F79449" w14:textId="53B6403C" w:rsidR="003548AB" w:rsidRPr="003548AB" w:rsidRDefault="003548AB" w:rsidP="00FE6680">
            <w:pPr>
              <w:rPr>
                <w:rFonts w:cs="Arial"/>
                <w:color w:val="000000"/>
                <w:sz w:val="15"/>
                <w:szCs w:val="15"/>
              </w:rPr>
            </w:pPr>
            <w:r w:rsidRPr="003548AB">
              <w:rPr>
                <w:rFonts w:cs="Arial"/>
                <w:color w:val="000000"/>
                <w:sz w:val="15"/>
                <w:szCs w:val="15"/>
              </w:rPr>
              <w:t>3228.53</w:t>
            </w:r>
          </w:p>
        </w:tc>
        <w:tc>
          <w:tcPr>
            <w:tcW w:w="213" w:type="pct"/>
            <w:tcBorders>
              <w:top w:val="nil"/>
              <w:left w:val="nil"/>
              <w:bottom w:val="nil"/>
              <w:right w:val="nil"/>
            </w:tcBorders>
            <w:shd w:val="clear" w:color="000000" w:fill="FFFFFF"/>
            <w:noWrap/>
            <w:vAlign w:val="center"/>
            <w:hideMark/>
          </w:tcPr>
          <w:p w14:paraId="7A005BC7" w14:textId="09CEA0B9" w:rsidR="003548AB" w:rsidRPr="003548AB" w:rsidRDefault="003548AB" w:rsidP="00FE6680">
            <w:pPr>
              <w:rPr>
                <w:rFonts w:cs="Arial"/>
                <w:color w:val="000000"/>
                <w:sz w:val="15"/>
                <w:szCs w:val="15"/>
              </w:rPr>
            </w:pPr>
            <w:r w:rsidRPr="003548AB">
              <w:rPr>
                <w:rFonts w:cs="Arial"/>
                <w:color w:val="000000"/>
                <w:sz w:val="15"/>
                <w:szCs w:val="15"/>
              </w:rPr>
              <w:t>0</w:t>
            </w:r>
          </w:p>
        </w:tc>
      </w:tr>
      <w:tr w:rsidR="00756943" w:rsidRPr="00E05368" w14:paraId="2DB264F6" w14:textId="77777777" w:rsidTr="00756943">
        <w:trPr>
          <w:trHeight w:val="576"/>
          <w:jc w:val="center"/>
        </w:trPr>
        <w:tc>
          <w:tcPr>
            <w:tcW w:w="175" w:type="pct"/>
            <w:tcBorders>
              <w:top w:val="nil"/>
              <w:left w:val="nil"/>
              <w:bottom w:val="nil"/>
              <w:right w:val="nil"/>
            </w:tcBorders>
            <w:shd w:val="clear" w:color="000000" w:fill="FFFFFF"/>
            <w:noWrap/>
            <w:vAlign w:val="center"/>
            <w:hideMark/>
          </w:tcPr>
          <w:p w14:paraId="48590AFC" w14:textId="77777777" w:rsidR="003548AB" w:rsidRPr="00E05368" w:rsidRDefault="003548AB" w:rsidP="00FE6680">
            <w:pPr>
              <w:rPr>
                <w:rFonts w:ascii="Arial" w:hAnsi="Arial" w:cs="Arial"/>
                <w:color w:val="000000"/>
                <w:sz w:val="15"/>
                <w:szCs w:val="15"/>
              </w:rPr>
            </w:pPr>
            <w:r w:rsidRPr="00E05368">
              <w:rPr>
                <w:rFonts w:ascii="Arial" w:hAnsi="Arial" w:cs="Arial"/>
                <w:color w:val="000000"/>
                <w:sz w:val="15"/>
                <w:szCs w:val="15"/>
              </w:rPr>
              <w:t>4</w:t>
            </w:r>
          </w:p>
        </w:tc>
        <w:tc>
          <w:tcPr>
            <w:tcW w:w="486" w:type="pct"/>
            <w:tcBorders>
              <w:top w:val="nil"/>
              <w:left w:val="nil"/>
              <w:bottom w:val="nil"/>
              <w:right w:val="nil"/>
            </w:tcBorders>
            <w:shd w:val="clear" w:color="000000" w:fill="FFFFFF"/>
            <w:noWrap/>
            <w:vAlign w:val="center"/>
            <w:hideMark/>
          </w:tcPr>
          <w:p w14:paraId="1B074A7A" w14:textId="42F8043E" w:rsidR="003548AB" w:rsidRPr="00E05368" w:rsidRDefault="003548AB" w:rsidP="00756943">
            <w:pPr>
              <w:rPr>
                <w:rFonts w:cs="Arial"/>
                <w:color w:val="000000"/>
                <w:sz w:val="15"/>
                <w:szCs w:val="15"/>
              </w:rPr>
            </w:pPr>
            <w:r w:rsidRPr="003548AB">
              <w:rPr>
                <w:rFonts w:cs="Arial" w:hint="eastAsia"/>
                <w:color w:val="000000"/>
                <w:sz w:val="15"/>
                <w:szCs w:val="15"/>
              </w:rPr>
              <w:t>环翠区统一路东</w:t>
            </w:r>
            <w:r w:rsidRPr="003548AB">
              <w:rPr>
                <w:rFonts w:cs="Arial"/>
                <w:color w:val="000000"/>
                <w:sz w:val="15"/>
                <w:szCs w:val="15"/>
              </w:rPr>
              <w:t>,即墨路北</w:t>
            </w:r>
          </w:p>
        </w:tc>
        <w:tc>
          <w:tcPr>
            <w:tcW w:w="455" w:type="pct"/>
            <w:tcBorders>
              <w:top w:val="nil"/>
              <w:left w:val="nil"/>
              <w:bottom w:val="nil"/>
              <w:right w:val="nil"/>
            </w:tcBorders>
            <w:shd w:val="clear" w:color="000000" w:fill="FFFFFF"/>
            <w:noWrap/>
            <w:vAlign w:val="center"/>
          </w:tcPr>
          <w:p w14:paraId="01C0F780" w14:textId="03366F21" w:rsidR="003548AB" w:rsidRPr="00E05368" w:rsidRDefault="00756943" w:rsidP="00756943">
            <w:pPr>
              <w:rPr>
                <w:rFonts w:cs="Arial"/>
                <w:color w:val="000000"/>
                <w:sz w:val="15"/>
                <w:szCs w:val="15"/>
              </w:rPr>
            </w:pPr>
            <w:r w:rsidRPr="00756943">
              <w:rPr>
                <w:rFonts w:cs="Arial"/>
                <w:color w:val="000000"/>
                <w:sz w:val="15"/>
                <w:szCs w:val="15"/>
              </w:rPr>
              <w:t>371002006002GB00260</w:t>
            </w:r>
          </w:p>
        </w:tc>
        <w:tc>
          <w:tcPr>
            <w:tcW w:w="661" w:type="pct"/>
            <w:tcBorders>
              <w:top w:val="nil"/>
              <w:left w:val="nil"/>
              <w:bottom w:val="nil"/>
              <w:right w:val="nil"/>
            </w:tcBorders>
            <w:shd w:val="clear" w:color="000000" w:fill="FFFFFF"/>
            <w:noWrap/>
            <w:vAlign w:val="center"/>
            <w:hideMark/>
          </w:tcPr>
          <w:p w14:paraId="62E3A06C" w14:textId="2A9B771F"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住宅</w:t>
            </w:r>
            <w:r w:rsidRPr="003548AB">
              <w:rPr>
                <w:rFonts w:ascii="Arial" w:hAnsi="Arial" w:cs="Arial"/>
                <w:color w:val="000000"/>
                <w:sz w:val="15"/>
                <w:szCs w:val="15"/>
              </w:rPr>
              <w:t>(</w:t>
            </w:r>
            <w:r w:rsidRPr="003548AB">
              <w:rPr>
                <w:rFonts w:ascii="Arial" w:hAnsi="Arial" w:cs="Arial"/>
                <w:color w:val="000000"/>
                <w:sz w:val="15"/>
                <w:szCs w:val="15"/>
              </w:rPr>
              <w:t>城镇住宅</w:t>
            </w:r>
            <w:r w:rsidRPr="003548AB">
              <w:rPr>
                <w:rFonts w:ascii="Arial" w:hAnsi="Arial" w:cs="Arial"/>
                <w:color w:val="000000"/>
                <w:sz w:val="15"/>
                <w:szCs w:val="15"/>
              </w:rPr>
              <w:t>)</w:t>
            </w:r>
            <w:r w:rsidRPr="003548AB">
              <w:rPr>
                <w:rFonts w:ascii="Arial" w:hAnsi="Arial" w:cs="Arial"/>
                <w:color w:val="000000"/>
                <w:sz w:val="15"/>
                <w:szCs w:val="15"/>
              </w:rPr>
              <w:t>、商服</w:t>
            </w:r>
            <w:r w:rsidRPr="003548AB">
              <w:rPr>
                <w:rFonts w:ascii="Arial" w:hAnsi="Arial" w:cs="Arial"/>
                <w:color w:val="000000"/>
                <w:sz w:val="15"/>
                <w:szCs w:val="15"/>
              </w:rPr>
              <w:t>(</w:t>
            </w:r>
            <w:r w:rsidRPr="003548AB">
              <w:rPr>
                <w:rFonts w:ascii="Arial" w:hAnsi="Arial" w:cs="Arial"/>
                <w:color w:val="000000"/>
                <w:sz w:val="15"/>
                <w:szCs w:val="15"/>
              </w:rPr>
              <w:t>零售商业</w:t>
            </w:r>
            <w:r w:rsidRPr="003548AB">
              <w:rPr>
                <w:rFonts w:ascii="Arial" w:hAnsi="Arial" w:cs="Arial"/>
                <w:color w:val="000000"/>
                <w:sz w:val="15"/>
                <w:szCs w:val="15"/>
              </w:rPr>
              <w:t>)</w:t>
            </w:r>
            <w:r w:rsidRPr="003548AB">
              <w:rPr>
                <w:rFonts w:ascii="Arial" w:hAnsi="Arial" w:cs="Arial"/>
                <w:color w:val="000000"/>
                <w:sz w:val="15"/>
                <w:szCs w:val="15"/>
              </w:rPr>
              <w:t>、公共管理与公共服务</w:t>
            </w:r>
            <w:r w:rsidRPr="003548AB">
              <w:rPr>
                <w:rFonts w:ascii="Arial" w:hAnsi="Arial" w:cs="Arial"/>
                <w:color w:val="000000"/>
                <w:sz w:val="15"/>
                <w:szCs w:val="15"/>
              </w:rPr>
              <w:t>(</w:t>
            </w:r>
            <w:r w:rsidRPr="003548AB">
              <w:rPr>
                <w:rFonts w:ascii="Arial" w:hAnsi="Arial" w:cs="Arial"/>
                <w:color w:val="000000"/>
                <w:sz w:val="15"/>
                <w:szCs w:val="15"/>
              </w:rPr>
              <w:t>公用设施</w:t>
            </w:r>
            <w:r w:rsidRPr="003548AB">
              <w:rPr>
                <w:rFonts w:ascii="Arial" w:hAnsi="Arial" w:cs="Arial"/>
                <w:color w:val="000000"/>
                <w:sz w:val="15"/>
                <w:szCs w:val="15"/>
              </w:rPr>
              <w:t>)</w:t>
            </w:r>
            <w:r w:rsidRPr="003548AB">
              <w:rPr>
                <w:rFonts w:ascii="Arial" w:hAnsi="Arial" w:cs="Arial"/>
                <w:color w:val="000000"/>
                <w:sz w:val="15"/>
                <w:szCs w:val="15"/>
              </w:rPr>
              <w:t>用地</w:t>
            </w:r>
          </w:p>
        </w:tc>
        <w:tc>
          <w:tcPr>
            <w:tcW w:w="340" w:type="pct"/>
            <w:tcBorders>
              <w:top w:val="nil"/>
              <w:left w:val="nil"/>
              <w:bottom w:val="nil"/>
              <w:right w:val="nil"/>
            </w:tcBorders>
            <w:shd w:val="clear" w:color="000000" w:fill="FFFFFF"/>
            <w:noWrap/>
            <w:vAlign w:val="center"/>
            <w:hideMark/>
          </w:tcPr>
          <w:p w14:paraId="518E2E8B" w14:textId="23AFEC10"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80523</w:t>
            </w:r>
          </w:p>
        </w:tc>
        <w:tc>
          <w:tcPr>
            <w:tcW w:w="340" w:type="pct"/>
            <w:tcBorders>
              <w:top w:val="nil"/>
              <w:left w:val="nil"/>
              <w:bottom w:val="nil"/>
              <w:right w:val="nil"/>
            </w:tcBorders>
            <w:shd w:val="clear" w:color="000000" w:fill="FFFFFF"/>
            <w:noWrap/>
            <w:vAlign w:val="center"/>
            <w:hideMark/>
          </w:tcPr>
          <w:p w14:paraId="569C7D23" w14:textId="2BAB5B42"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115953.12</w:t>
            </w:r>
          </w:p>
        </w:tc>
        <w:tc>
          <w:tcPr>
            <w:tcW w:w="485" w:type="pct"/>
            <w:tcBorders>
              <w:top w:val="nil"/>
              <w:left w:val="nil"/>
              <w:bottom w:val="nil"/>
              <w:right w:val="nil"/>
            </w:tcBorders>
            <w:shd w:val="clear" w:color="000000" w:fill="FFFFFF"/>
            <w:noWrap/>
            <w:vAlign w:val="center"/>
            <w:hideMark/>
          </w:tcPr>
          <w:p w14:paraId="4C797E1B" w14:textId="7F3DB2BF" w:rsidR="003548AB" w:rsidRPr="003548AB" w:rsidRDefault="003548AB" w:rsidP="00FE6680">
            <w:pPr>
              <w:rPr>
                <w:rFonts w:cs="Arial"/>
                <w:color w:val="000000"/>
                <w:sz w:val="15"/>
                <w:szCs w:val="15"/>
              </w:rPr>
            </w:pPr>
            <w:r w:rsidRPr="003548AB">
              <w:rPr>
                <w:rFonts w:cs="Arial" w:hint="eastAsia"/>
                <w:color w:val="000000"/>
                <w:sz w:val="15"/>
                <w:szCs w:val="15"/>
              </w:rPr>
              <w:t>≤</w:t>
            </w:r>
            <w:r w:rsidRPr="003548AB">
              <w:rPr>
                <w:rFonts w:cs="Arial"/>
                <w:color w:val="000000"/>
                <w:sz w:val="15"/>
                <w:szCs w:val="15"/>
              </w:rPr>
              <w:t>1.44</w:t>
            </w:r>
          </w:p>
        </w:tc>
        <w:tc>
          <w:tcPr>
            <w:tcW w:w="437" w:type="pct"/>
            <w:tcBorders>
              <w:top w:val="nil"/>
              <w:left w:val="nil"/>
              <w:bottom w:val="nil"/>
              <w:right w:val="nil"/>
            </w:tcBorders>
            <w:shd w:val="clear" w:color="000000" w:fill="FFFFFF"/>
            <w:noWrap/>
            <w:vAlign w:val="center"/>
            <w:hideMark/>
          </w:tcPr>
          <w:p w14:paraId="6BE7BC34" w14:textId="6988CE16" w:rsidR="003548AB" w:rsidRPr="003548AB" w:rsidRDefault="003548AB" w:rsidP="00FE6680">
            <w:pPr>
              <w:rPr>
                <w:rFonts w:cs="Arial"/>
                <w:color w:val="000000"/>
                <w:sz w:val="15"/>
                <w:szCs w:val="15"/>
              </w:rPr>
            </w:pPr>
            <w:r w:rsidRPr="003548AB">
              <w:rPr>
                <w:rFonts w:cs="Arial"/>
                <w:color w:val="000000"/>
                <w:sz w:val="15"/>
                <w:szCs w:val="15"/>
              </w:rPr>
              <w:t>2019-11-08</w:t>
            </w:r>
          </w:p>
        </w:tc>
        <w:tc>
          <w:tcPr>
            <w:tcW w:w="534" w:type="pct"/>
            <w:tcBorders>
              <w:top w:val="nil"/>
              <w:left w:val="nil"/>
              <w:bottom w:val="nil"/>
              <w:right w:val="nil"/>
            </w:tcBorders>
            <w:shd w:val="clear" w:color="000000" w:fill="FFFFFF"/>
            <w:noWrap/>
            <w:vAlign w:val="center"/>
            <w:hideMark/>
          </w:tcPr>
          <w:p w14:paraId="342C1466" w14:textId="6C309518" w:rsidR="003548AB" w:rsidRPr="003548AB" w:rsidRDefault="003548AB" w:rsidP="00FE6680">
            <w:pPr>
              <w:rPr>
                <w:rFonts w:ascii="Arial" w:hAnsi="Arial" w:cs="Arial"/>
                <w:color w:val="000000"/>
                <w:sz w:val="15"/>
                <w:szCs w:val="15"/>
              </w:rPr>
            </w:pPr>
            <w:proofErr w:type="gramStart"/>
            <w:r w:rsidRPr="003548AB">
              <w:rPr>
                <w:rFonts w:ascii="Arial" w:hAnsi="Arial" w:cs="Arial" w:hint="eastAsia"/>
                <w:color w:val="000000"/>
                <w:sz w:val="15"/>
                <w:szCs w:val="15"/>
              </w:rPr>
              <w:t>威海城</w:t>
            </w:r>
            <w:proofErr w:type="gramEnd"/>
            <w:r w:rsidRPr="003548AB">
              <w:rPr>
                <w:rFonts w:ascii="Arial" w:hAnsi="Arial" w:cs="Arial" w:hint="eastAsia"/>
                <w:color w:val="000000"/>
                <w:sz w:val="15"/>
                <w:szCs w:val="15"/>
              </w:rPr>
              <w:t>投置业有限公司</w:t>
            </w:r>
          </w:p>
        </w:tc>
        <w:tc>
          <w:tcPr>
            <w:tcW w:w="291" w:type="pct"/>
            <w:tcBorders>
              <w:top w:val="nil"/>
              <w:left w:val="nil"/>
              <w:bottom w:val="nil"/>
              <w:right w:val="nil"/>
            </w:tcBorders>
            <w:shd w:val="clear" w:color="000000" w:fill="FFFFFF"/>
            <w:noWrap/>
            <w:vAlign w:val="center"/>
            <w:hideMark/>
          </w:tcPr>
          <w:p w14:paraId="1A174A20" w14:textId="391145F9" w:rsidR="003548AB" w:rsidRPr="003548AB" w:rsidRDefault="003548AB" w:rsidP="00FE6680">
            <w:pPr>
              <w:rPr>
                <w:rFonts w:cs="Arial"/>
                <w:color w:val="000000"/>
                <w:sz w:val="15"/>
                <w:szCs w:val="15"/>
              </w:rPr>
            </w:pPr>
            <w:r w:rsidRPr="003548AB">
              <w:rPr>
                <w:rFonts w:cs="Arial"/>
                <w:color w:val="000000"/>
                <w:sz w:val="15"/>
                <w:szCs w:val="15"/>
              </w:rPr>
              <w:t>69404.82</w:t>
            </w:r>
          </w:p>
        </w:tc>
        <w:tc>
          <w:tcPr>
            <w:tcW w:w="292" w:type="pct"/>
            <w:tcBorders>
              <w:top w:val="nil"/>
              <w:left w:val="nil"/>
              <w:bottom w:val="nil"/>
              <w:right w:val="nil"/>
            </w:tcBorders>
            <w:shd w:val="clear" w:color="000000" w:fill="FFFFFF"/>
            <w:noWrap/>
            <w:vAlign w:val="center"/>
            <w:hideMark/>
          </w:tcPr>
          <w:p w14:paraId="0A836287" w14:textId="74DD4902" w:rsidR="003548AB" w:rsidRPr="003548AB" w:rsidRDefault="003548AB" w:rsidP="00FE6680">
            <w:pPr>
              <w:rPr>
                <w:rFonts w:cs="Arial"/>
                <w:color w:val="000000"/>
                <w:sz w:val="15"/>
                <w:szCs w:val="15"/>
              </w:rPr>
            </w:pPr>
            <w:r w:rsidRPr="003548AB">
              <w:rPr>
                <w:rFonts w:cs="Arial"/>
                <w:color w:val="000000"/>
                <w:sz w:val="15"/>
                <w:szCs w:val="15"/>
              </w:rPr>
              <w:t>574.62</w:t>
            </w:r>
          </w:p>
        </w:tc>
        <w:tc>
          <w:tcPr>
            <w:tcW w:w="291" w:type="pct"/>
            <w:tcBorders>
              <w:top w:val="nil"/>
              <w:left w:val="nil"/>
              <w:bottom w:val="nil"/>
              <w:right w:val="nil"/>
            </w:tcBorders>
            <w:shd w:val="clear" w:color="000000" w:fill="FFFFFF"/>
            <w:noWrap/>
            <w:vAlign w:val="center"/>
            <w:hideMark/>
          </w:tcPr>
          <w:p w14:paraId="6D6791A8" w14:textId="7D0ACA92" w:rsidR="003548AB" w:rsidRPr="003548AB" w:rsidRDefault="003548AB" w:rsidP="00FE6680">
            <w:pPr>
              <w:rPr>
                <w:rFonts w:cs="Arial"/>
                <w:color w:val="000000"/>
                <w:sz w:val="15"/>
                <w:szCs w:val="15"/>
              </w:rPr>
            </w:pPr>
            <w:r w:rsidRPr="003548AB">
              <w:rPr>
                <w:rFonts w:cs="Arial"/>
                <w:color w:val="000000"/>
                <w:sz w:val="15"/>
                <w:szCs w:val="15"/>
              </w:rPr>
              <w:t>5985.59</w:t>
            </w:r>
          </w:p>
        </w:tc>
        <w:tc>
          <w:tcPr>
            <w:tcW w:w="213" w:type="pct"/>
            <w:tcBorders>
              <w:top w:val="nil"/>
              <w:left w:val="nil"/>
              <w:bottom w:val="nil"/>
              <w:right w:val="nil"/>
            </w:tcBorders>
            <w:shd w:val="clear" w:color="000000" w:fill="FFFFFF"/>
            <w:noWrap/>
            <w:vAlign w:val="center"/>
            <w:hideMark/>
          </w:tcPr>
          <w:p w14:paraId="394BD836" w14:textId="15CA2350" w:rsidR="003548AB" w:rsidRPr="003548AB" w:rsidRDefault="003548AB" w:rsidP="00FE6680">
            <w:pPr>
              <w:rPr>
                <w:rFonts w:cs="Arial"/>
                <w:color w:val="000000"/>
                <w:sz w:val="15"/>
                <w:szCs w:val="15"/>
              </w:rPr>
            </w:pPr>
            <w:r w:rsidRPr="003548AB">
              <w:rPr>
                <w:rFonts w:cs="Arial"/>
                <w:color w:val="000000"/>
                <w:sz w:val="15"/>
                <w:szCs w:val="15"/>
              </w:rPr>
              <w:t>10.72</w:t>
            </w:r>
          </w:p>
        </w:tc>
      </w:tr>
      <w:tr w:rsidR="00756943" w:rsidRPr="00E05368" w14:paraId="4986420E" w14:textId="77777777" w:rsidTr="00756943">
        <w:trPr>
          <w:trHeight w:val="576"/>
          <w:jc w:val="center"/>
        </w:trPr>
        <w:tc>
          <w:tcPr>
            <w:tcW w:w="175" w:type="pct"/>
            <w:tcBorders>
              <w:top w:val="nil"/>
              <w:left w:val="nil"/>
              <w:bottom w:val="nil"/>
              <w:right w:val="nil"/>
            </w:tcBorders>
            <w:shd w:val="clear" w:color="000000" w:fill="FFFFFF"/>
            <w:noWrap/>
            <w:vAlign w:val="center"/>
            <w:hideMark/>
          </w:tcPr>
          <w:p w14:paraId="2FD806F0" w14:textId="77777777" w:rsidR="003548AB" w:rsidRPr="00E05368" w:rsidRDefault="003548AB" w:rsidP="00FE6680">
            <w:pPr>
              <w:rPr>
                <w:rFonts w:ascii="Arial" w:hAnsi="Arial" w:cs="Arial"/>
                <w:color w:val="000000"/>
                <w:sz w:val="15"/>
                <w:szCs w:val="15"/>
              </w:rPr>
            </w:pPr>
            <w:r w:rsidRPr="00E05368">
              <w:rPr>
                <w:rFonts w:ascii="Arial" w:hAnsi="Arial" w:cs="Arial"/>
                <w:color w:val="000000"/>
                <w:sz w:val="15"/>
                <w:szCs w:val="15"/>
              </w:rPr>
              <w:t>5</w:t>
            </w:r>
          </w:p>
        </w:tc>
        <w:tc>
          <w:tcPr>
            <w:tcW w:w="486" w:type="pct"/>
            <w:tcBorders>
              <w:top w:val="nil"/>
              <w:left w:val="nil"/>
              <w:bottom w:val="nil"/>
              <w:right w:val="nil"/>
            </w:tcBorders>
            <w:shd w:val="clear" w:color="000000" w:fill="FFFFFF"/>
            <w:noWrap/>
            <w:vAlign w:val="center"/>
            <w:hideMark/>
          </w:tcPr>
          <w:p w14:paraId="0D8EE94D" w14:textId="66162600" w:rsidR="003548AB" w:rsidRPr="00E05368" w:rsidRDefault="003548AB" w:rsidP="00756943">
            <w:pPr>
              <w:rPr>
                <w:rFonts w:cs="Arial"/>
                <w:color w:val="000000"/>
                <w:sz w:val="15"/>
                <w:szCs w:val="15"/>
              </w:rPr>
            </w:pPr>
            <w:r w:rsidRPr="003548AB">
              <w:rPr>
                <w:rFonts w:cs="Arial" w:hint="eastAsia"/>
                <w:color w:val="000000"/>
                <w:sz w:val="15"/>
                <w:szCs w:val="15"/>
              </w:rPr>
              <w:t>古寨西路东、古寨南路北</w:t>
            </w:r>
          </w:p>
        </w:tc>
        <w:tc>
          <w:tcPr>
            <w:tcW w:w="455" w:type="pct"/>
            <w:tcBorders>
              <w:top w:val="nil"/>
              <w:left w:val="nil"/>
              <w:bottom w:val="nil"/>
              <w:right w:val="nil"/>
            </w:tcBorders>
            <w:shd w:val="clear" w:color="000000" w:fill="FFFFFF"/>
            <w:noWrap/>
            <w:vAlign w:val="center"/>
          </w:tcPr>
          <w:p w14:paraId="3E98E6B8" w14:textId="342D0AB9" w:rsidR="003548AB" w:rsidRPr="00E05368" w:rsidRDefault="00756943" w:rsidP="00756943">
            <w:pPr>
              <w:rPr>
                <w:rFonts w:cs="Arial"/>
                <w:color w:val="000000"/>
                <w:sz w:val="15"/>
                <w:szCs w:val="15"/>
              </w:rPr>
            </w:pPr>
            <w:r w:rsidRPr="00756943">
              <w:rPr>
                <w:rFonts w:cs="Arial"/>
                <w:color w:val="000000"/>
                <w:sz w:val="15"/>
                <w:szCs w:val="15"/>
              </w:rPr>
              <w:t>371002002007GB00167</w:t>
            </w:r>
          </w:p>
        </w:tc>
        <w:tc>
          <w:tcPr>
            <w:tcW w:w="661" w:type="pct"/>
            <w:tcBorders>
              <w:top w:val="nil"/>
              <w:left w:val="nil"/>
              <w:bottom w:val="nil"/>
              <w:right w:val="nil"/>
            </w:tcBorders>
            <w:shd w:val="clear" w:color="000000" w:fill="FFFFFF"/>
            <w:noWrap/>
            <w:vAlign w:val="center"/>
            <w:hideMark/>
          </w:tcPr>
          <w:p w14:paraId="0AD80015" w14:textId="08D31B6E"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住宅用地、商服用地、公共管理与公共服务用地</w:t>
            </w:r>
          </w:p>
        </w:tc>
        <w:tc>
          <w:tcPr>
            <w:tcW w:w="340" w:type="pct"/>
            <w:tcBorders>
              <w:top w:val="nil"/>
              <w:left w:val="nil"/>
              <w:bottom w:val="nil"/>
              <w:right w:val="nil"/>
            </w:tcBorders>
            <w:shd w:val="clear" w:color="000000" w:fill="FFFFFF"/>
            <w:noWrap/>
            <w:vAlign w:val="center"/>
            <w:hideMark/>
          </w:tcPr>
          <w:p w14:paraId="1B87D3F0" w14:textId="00845EA4"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20563</w:t>
            </w:r>
          </w:p>
        </w:tc>
        <w:tc>
          <w:tcPr>
            <w:tcW w:w="340" w:type="pct"/>
            <w:tcBorders>
              <w:top w:val="nil"/>
              <w:left w:val="nil"/>
              <w:bottom w:val="nil"/>
              <w:right w:val="nil"/>
            </w:tcBorders>
            <w:shd w:val="clear" w:color="000000" w:fill="FFFFFF"/>
            <w:noWrap/>
            <w:vAlign w:val="center"/>
            <w:hideMark/>
          </w:tcPr>
          <w:p w14:paraId="44DA5B67" w14:textId="42245305"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27760.05</w:t>
            </w:r>
          </w:p>
        </w:tc>
        <w:tc>
          <w:tcPr>
            <w:tcW w:w="485" w:type="pct"/>
            <w:tcBorders>
              <w:top w:val="nil"/>
              <w:left w:val="nil"/>
              <w:bottom w:val="nil"/>
              <w:right w:val="nil"/>
            </w:tcBorders>
            <w:shd w:val="clear" w:color="000000" w:fill="FFFFFF"/>
            <w:noWrap/>
            <w:vAlign w:val="center"/>
            <w:hideMark/>
          </w:tcPr>
          <w:p w14:paraId="07F1679F" w14:textId="64E26238" w:rsidR="003548AB" w:rsidRPr="003548AB" w:rsidRDefault="003548AB" w:rsidP="00FE6680">
            <w:pPr>
              <w:rPr>
                <w:rFonts w:cs="Arial"/>
                <w:color w:val="000000"/>
                <w:sz w:val="15"/>
                <w:szCs w:val="15"/>
              </w:rPr>
            </w:pPr>
            <w:r w:rsidRPr="003548AB">
              <w:rPr>
                <w:rFonts w:cs="Arial" w:hint="eastAsia"/>
                <w:color w:val="000000"/>
                <w:sz w:val="15"/>
                <w:szCs w:val="15"/>
              </w:rPr>
              <w:t>大于或等于</w:t>
            </w:r>
            <w:r w:rsidRPr="003548AB">
              <w:rPr>
                <w:rFonts w:cs="Arial"/>
                <w:color w:val="000000"/>
                <w:sz w:val="15"/>
                <w:szCs w:val="15"/>
              </w:rPr>
              <w:t>1并且小于或等于1.35</w:t>
            </w:r>
          </w:p>
        </w:tc>
        <w:tc>
          <w:tcPr>
            <w:tcW w:w="437" w:type="pct"/>
            <w:tcBorders>
              <w:top w:val="nil"/>
              <w:left w:val="nil"/>
              <w:bottom w:val="nil"/>
              <w:right w:val="nil"/>
            </w:tcBorders>
            <w:shd w:val="clear" w:color="000000" w:fill="FFFFFF"/>
            <w:noWrap/>
            <w:vAlign w:val="center"/>
            <w:hideMark/>
          </w:tcPr>
          <w:p w14:paraId="5320F323" w14:textId="13D55E2C" w:rsidR="003548AB" w:rsidRPr="003548AB" w:rsidRDefault="003548AB" w:rsidP="00FE6680">
            <w:pPr>
              <w:rPr>
                <w:rFonts w:cs="Arial"/>
                <w:color w:val="000000"/>
                <w:sz w:val="15"/>
                <w:szCs w:val="15"/>
              </w:rPr>
            </w:pPr>
            <w:r w:rsidRPr="003548AB">
              <w:rPr>
                <w:rFonts w:cs="Arial"/>
                <w:color w:val="000000"/>
                <w:sz w:val="15"/>
                <w:szCs w:val="15"/>
              </w:rPr>
              <w:t>2020-04-20</w:t>
            </w:r>
          </w:p>
        </w:tc>
        <w:tc>
          <w:tcPr>
            <w:tcW w:w="534" w:type="pct"/>
            <w:tcBorders>
              <w:top w:val="nil"/>
              <w:left w:val="nil"/>
              <w:bottom w:val="nil"/>
              <w:right w:val="nil"/>
            </w:tcBorders>
            <w:shd w:val="clear" w:color="000000" w:fill="FFFFFF"/>
            <w:noWrap/>
            <w:vAlign w:val="center"/>
            <w:hideMark/>
          </w:tcPr>
          <w:p w14:paraId="321C5E48" w14:textId="5F162520"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威海</w:t>
            </w:r>
            <w:proofErr w:type="gramStart"/>
            <w:r w:rsidRPr="003548AB">
              <w:rPr>
                <w:rFonts w:ascii="Arial" w:hAnsi="Arial" w:cs="Arial" w:hint="eastAsia"/>
                <w:color w:val="000000"/>
                <w:sz w:val="15"/>
                <w:szCs w:val="15"/>
              </w:rPr>
              <w:t>市威新置业</w:t>
            </w:r>
            <w:proofErr w:type="gramEnd"/>
            <w:r w:rsidRPr="003548AB">
              <w:rPr>
                <w:rFonts w:ascii="Arial" w:hAnsi="Arial" w:cs="Arial" w:hint="eastAsia"/>
                <w:color w:val="000000"/>
                <w:sz w:val="15"/>
                <w:szCs w:val="15"/>
              </w:rPr>
              <w:t>有限公司</w:t>
            </w:r>
          </w:p>
        </w:tc>
        <w:tc>
          <w:tcPr>
            <w:tcW w:w="291" w:type="pct"/>
            <w:tcBorders>
              <w:top w:val="nil"/>
              <w:left w:val="nil"/>
              <w:bottom w:val="nil"/>
              <w:right w:val="nil"/>
            </w:tcBorders>
            <w:shd w:val="clear" w:color="000000" w:fill="FFFFFF"/>
            <w:noWrap/>
            <w:vAlign w:val="center"/>
            <w:hideMark/>
          </w:tcPr>
          <w:p w14:paraId="0559BE76" w14:textId="7E18DAD2" w:rsidR="003548AB" w:rsidRPr="003548AB" w:rsidRDefault="003548AB" w:rsidP="00FE6680">
            <w:pPr>
              <w:rPr>
                <w:rFonts w:cs="Arial"/>
                <w:color w:val="000000"/>
                <w:sz w:val="15"/>
                <w:szCs w:val="15"/>
              </w:rPr>
            </w:pPr>
            <w:r w:rsidRPr="003548AB">
              <w:rPr>
                <w:rFonts w:cs="Arial"/>
                <w:color w:val="000000"/>
                <w:sz w:val="15"/>
                <w:szCs w:val="15"/>
              </w:rPr>
              <w:t>14751.52</w:t>
            </w:r>
          </w:p>
        </w:tc>
        <w:tc>
          <w:tcPr>
            <w:tcW w:w="292" w:type="pct"/>
            <w:tcBorders>
              <w:top w:val="nil"/>
              <w:left w:val="nil"/>
              <w:bottom w:val="nil"/>
              <w:right w:val="nil"/>
            </w:tcBorders>
            <w:shd w:val="clear" w:color="000000" w:fill="FFFFFF"/>
            <w:noWrap/>
            <w:vAlign w:val="center"/>
            <w:hideMark/>
          </w:tcPr>
          <w:p w14:paraId="5EEC6139" w14:textId="166C7FDA" w:rsidR="003548AB" w:rsidRPr="003548AB" w:rsidRDefault="003548AB" w:rsidP="00FE6680">
            <w:pPr>
              <w:rPr>
                <w:rFonts w:cs="Arial"/>
                <w:color w:val="000000"/>
                <w:sz w:val="15"/>
                <w:szCs w:val="15"/>
              </w:rPr>
            </w:pPr>
            <w:r w:rsidRPr="003548AB">
              <w:rPr>
                <w:rFonts w:cs="Arial"/>
                <w:color w:val="000000"/>
                <w:sz w:val="15"/>
                <w:szCs w:val="15"/>
              </w:rPr>
              <w:t>478.25</w:t>
            </w:r>
          </w:p>
        </w:tc>
        <w:tc>
          <w:tcPr>
            <w:tcW w:w="291" w:type="pct"/>
            <w:tcBorders>
              <w:top w:val="nil"/>
              <w:left w:val="nil"/>
              <w:bottom w:val="nil"/>
              <w:right w:val="nil"/>
            </w:tcBorders>
            <w:shd w:val="clear" w:color="000000" w:fill="FFFFFF"/>
            <w:noWrap/>
            <w:vAlign w:val="center"/>
            <w:hideMark/>
          </w:tcPr>
          <w:p w14:paraId="2D5AB5EE" w14:textId="2CD051ED" w:rsidR="003548AB" w:rsidRPr="003548AB" w:rsidRDefault="003548AB" w:rsidP="00FE6680">
            <w:pPr>
              <w:rPr>
                <w:rFonts w:cs="Arial"/>
                <w:color w:val="000000"/>
                <w:sz w:val="15"/>
                <w:szCs w:val="15"/>
              </w:rPr>
            </w:pPr>
            <w:r w:rsidRPr="003548AB">
              <w:rPr>
                <w:rFonts w:cs="Arial"/>
                <w:color w:val="000000"/>
                <w:sz w:val="15"/>
                <w:szCs w:val="15"/>
              </w:rPr>
              <w:t>5313.93</w:t>
            </w:r>
          </w:p>
        </w:tc>
        <w:tc>
          <w:tcPr>
            <w:tcW w:w="213" w:type="pct"/>
            <w:tcBorders>
              <w:top w:val="nil"/>
              <w:left w:val="nil"/>
              <w:bottom w:val="nil"/>
              <w:right w:val="nil"/>
            </w:tcBorders>
            <w:shd w:val="clear" w:color="000000" w:fill="FFFFFF"/>
            <w:noWrap/>
            <w:vAlign w:val="center"/>
            <w:hideMark/>
          </w:tcPr>
          <w:p w14:paraId="0C02265C" w14:textId="137DB705" w:rsidR="003548AB" w:rsidRPr="003548AB" w:rsidRDefault="003548AB" w:rsidP="00FE6680">
            <w:pPr>
              <w:rPr>
                <w:rFonts w:cs="Arial"/>
                <w:color w:val="000000"/>
                <w:sz w:val="15"/>
                <w:szCs w:val="15"/>
              </w:rPr>
            </w:pPr>
            <w:r w:rsidRPr="003548AB">
              <w:rPr>
                <w:rFonts w:cs="Arial"/>
                <w:color w:val="000000"/>
                <w:sz w:val="15"/>
                <w:szCs w:val="15"/>
              </w:rPr>
              <w:t>0.07</w:t>
            </w:r>
          </w:p>
        </w:tc>
      </w:tr>
      <w:tr w:rsidR="00756943" w:rsidRPr="00E05368" w14:paraId="70340811" w14:textId="77777777" w:rsidTr="00756943">
        <w:trPr>
          <w:trHeight w:val="576"/>
          <w:jc w:val="center"/>
        </w:trPr>
        <w:tc>
          <w:tcPr>
            <w:tcW w:w="175" w:type="pct"/>
            <w:tcBorders>
              <w:top w:val="nil"/>
              <w:left w:val="nil"/>
              <w:bottom w:val="nil"/>
              <w:right w:val="nil"/>
            </w:tcBorders>
            <w:shd w:val="clear" w:color="000000" w:fill="FFFFFF"/>
            <w:noWrap/>
            <w:vAlign w:val="center"/>
            <w:hideMark/>
          </w:tcPr>
          <w:p w14:paraId="3EA0FA7D" w14:textId="77777777" w:rsidR="003548AB" w:rsidRPr="00E05368" w:rsidRDefault="003548AB" w:rsidP="00FE6680">
            <w:pPr>
              <w:rPr>
                <w:rFonts w:ascii="Arial" w:hAnsi="Arial" w:cs="Arial"/>
                <w:color w:val="000000"/>
                <w:sz w:val="15"/>
                <w:szCs w:val="15"/>
              </w:rPr>
            </w:pPr>
            <w:r w:rsidRPr="00E05368">
              <w:rPr>
                <w:rFonts w:ascii="Arial" w:hAnsi="Arial" w:cs="Arial"/>
                <w:color w:val="000000"/>
                <w:sz w:val="15"/>
                <w:szCs w:val="15"/>
              </w:rPr>
              <w:t>6</w:t>
            </w:r>
          </w:p>
        </w:tc>
        <w:tc>
          <w:tcPr>
            <w:tcW w:w="486" w:type="pct"/>
            <w:tcBorders>
              <w:top w:val="nil"/>
              <w:left w:val="nil"/>
              <w:bottom w:val="nil"/>
              <w:right w:val="nil"/>
            </w:tcBorders>
            <w:shd w:val="clear" w:color="000000" w:fill="FFFFFF"/>
            <w:noWrap/>
            <w:vAlign w:val="center"/>
            <w:hideMark/>
          </w:tcPr>
          <w:p w14:paraId="40B65A5D" w14:textId="34D879C0" w:rsidR="003548AB" w:rsidRPr="00E05368" w:rsidRDefault="003548AB" w:rsidP="00756943">
            <w:pPr>
              <w:rPr>
                <w:rFonts w:cs="Arial"/>
                <w:color w:val="000000"/>
                <w:sz w:val="15"/>
                <w:szCs w:val="15"/>
              </w:rPr>
            </w:pPr>
            <w:r w:rsidRPr="003548AB">
              <w:rPr>
                <w:rFonts w:cs="Arial" w:hint="eastAsia"/>
                <w:color w:val="000000"/>
                <w:sz w:val="15"/>
                <w:szCs w:val="15"/>
              </w:rPr>
              <w:t>嵩山街道嵩山路西、高家庄东</w:t>
            </w:r>
          </w:p>
        </w:tc>
        <w:tc>
          <w:tcPr>
            <w:tcW w:w="455" w:type="pct"/>
            <w:tcBorders>
              <w:top w:val="nil"/>
              <w:left w:val="nil"/>
              <w:bottom w:val="nil"/>
              <w:right w:val="nil"/>
            </w:tcBorders>
            <w:shd w:val="clear" w:color="000000" w:fill="FFFFFF"/>
            <w:noWrap/>
            <w:vAlign w:val="center"/>
          </w:tcPr>
          <w:p w14:paraId="2EB56A2B" w14:textId="50602995" w:rsidR="003548AB" w:rsidRPr="00E05368" w:rsidRDefault="00756943" w:rsidP="00756943">
            <w:pPr>
              <w:rPr>
                <w:rFonts w:cs="Arial"/>
                <w:color w:val="000000"/>
                <w:sz w:val="15"/>
                <w:szCs w:val="15"/>
              </w:rPr>
            </w:pPr>
            <w:r w:rsidRPr="00756943">
              <w:rPr>
                <w:rFonts w:cs="Arial"/>
                <w:color w:val="000000"/>
                <w:sz w:val="15"/>
                <w:szCs w:val="15"/>
              </w:rPr>
              <w:t>371002007021GB00007</w:t>
            </w:r>
          </w:p>
        </w:tc>
        <w:tc>
          <w:tcPr>
            <w:tcW w:w="661" w:type="pct"/>
            <w:tcBorders>
              <w:top w:val="nil"/>
              <w:left w:val="nil"/>
              <w:bottom w:val="nil"/>
              <w:right w:val="nil"/>
            </w:tcBorders>
            <w:shd w:val="clear" w:color="000000" w:fill="FFFFFF"/>
            <w:noWrap/>
            <w:vAlign w:val="center"/>
            <w:hideMark/>
          </w:tcPr>
          <w:p w14:paraId="00B6B8EF" w14:textId="36164F3C"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住宅用地、商服用地、公共管理与公共服务用地</w:t>
            </w:r>
          </w:p>
        </w:tc>
        <w:tc>
          <w:tcPr>
            <w:tcW w:w="340" w:type="pct"/>
            <w:tcBorders>
              <w:top w:val="nil"/>
              <w:left w:val="nil"/>
              <w:bottom w:val="nil"/>
              <w:right w:val="nil"/>
            </w:tcBorders>
            <w:shd w:val="clear" w:color="000000" w:fill="FFFFFF"/>
            <w:noWrap/>
            <w:vAlign w:val="center"/>
            <w:hideMark/>
          </w:tcPr>
          <w:p w14:paraId="7CE15CF9" w14:textId="20650109"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21568</w:t>
            </w:r>
          </w:p>
        </w:tc>
        <w:tc>
          <w:tcPr>
            <w:tcW w:w="340" w:type="pct"/>
            <w:tcBorders>
              <w:top w:val="nil"/>
              <w:left w:val="nil"/>
              <w:bottom w:val="nil"/>
              <w:right w:val="nil"/>
            </w:tcBorders>
            <w:shd w:val="clear" w:color="000000" w:fill="FFFFFF"/>
            <w:noWrap/>
            <w:vAlign w:val="center"/>
            <w:hideMark/>
          </w:tcPr>
          <w:p w14:paraId="6CB8A67B" w14:textId="44A39B3B"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38822.4</w:t>
            </w:r>
          </w:p>
        </w:tc>
        <w:tc>
          <w:tcPr>
            <w:tcW w:w="485" w:type="pct"/>
            <w:tcBorders>
              <w:top w:val="nil"/>
              <w:left w:val="nil"/>
              <w:bottom w:val="nil"/>
              <w:right w:val="nil"/>
            </w:tcBorders>
            <w:shd w:val="clear" w:color="000000" w:fill="FFFFFF"/>
            <w:noWrap/>
            <w:vAlign w:val="center"/>
            <w:hideMark/>
          </w:tcPr>
          <w:p w14:paraId="02D7A2F7" w14:textId="0CF56217" w:rsidR="003548AB" w:rsidRPr="003548AB" w:rsidRDefault="003548AB" w:rsidP="00FE6680">
            <w:pPr>
              <w:rPr>
                <w:rFonts w:cs="Arial"/>
                <w:color w:val="000000"/>
                <w:sz w:val="15"/>
                <w:szCs w:val="15"/>
              </w:rPr>
            </w:pPr>
            <w:r w:rsidRPr="003548AB">
              <w:rPr>
                <w:rFonts w:cs="Arial" w:hint="eastAsia"/>
                <w:color w:val="000000"/>
                <w:sz w:val="15"/>
                <w:szCs w:val="15"/>
              </w:rPr>
              <w:t>大于</w:t>
            </w:r>
            <w:r w:rsidRPr="003548AB">
              <w:rPr>
                <w:rFonts w:cs="Arial"/>
                <w:color w:val="000000"/>
                <w:sz w:val="15"/>
                <w:szCs w:val="15"/>
              </w:rPr>
              <w:t>1并且小于或等于1.8</w:t>
            </w:r>
          </w:p>
        </w:tc>
        <w:tc>
          <w:tcPr>
            <w:tcW w:w="437" w:type="pct"/>
            <w:tcBorders>
              <w:top w:val="nil"/>
              <w:left w:val="nil"/>
              <w:bottom w:val="nil"/>
              <w:right w:val="nil"/>
            </w:tcBorders>
            <w:shd w:val="clear" w:color="000000" w:fill="FFFFFF"/>
            <w:noWrap/>
            <w:vAlign w:val="center"/>
            <w:hideMark/>
          </w:tcPr>
          <w:p w14:paraId="25938EF6" w14:textId="48F0E709" w:rsidR="003548AB" w:rsidRPr="003548AB" w:rsidRDefault="003548AB" w:rsidP="00FE6680">
            <w:pPr>
              <w:rPr>
                <w:rFonts w:cs="Arial"/>
                <w:color w:val="000000"/>
                <w:sz w:val="15"/>
                <w:szCs w:val="15"/>
              </w:rPr>
            </w:pPr>
            <w:r w:rsidRPr="003548AB">
              <w:rPr>
                <w:rFonts w:cs="Arial"/>
                <w:color w:val="000000"/>
                <w:sz w:val="15"/>
                <w:szCs w:val="15"/>
              </w:rPr>
              <w:t>2020-04-24</w:t>
            </w:r>
          </w:p>
        </w:tc>
        <w:tc>
          <w:tcPr>
            <w:tcW w:w="534" w:type="pct"/>
            <w:tcBorders>
              <w:top w:val="nil"/>
              <w:left w:val="nil"/>
              <w:bottom w:val="nil"/>
              <w:right w:val="nil"/>
            </w:tcBorders>
            <w:shd w:val="clear" w:color="000000" w:fill="FFFFFF"/>
            <w:noWrap/>
            <w:vAlign w:val="center"/>
            <w:hideMark/>
          </w:tcPr>
          <w:p w14:paraId="28E033CF" w14:textId="2CADF9E9"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威海瑞达置业有限公司</w:t>
            </w:r>
          </w:p>
        </w:tc>
        <w:tc>
          <w:tcPr>
            <w:tcW w:w="291" w:type="pct"/>
            <w:tcBorders>
              <w:top w:val="nil"/>
              <w:left w:val="nil"/>
              <w:bottom w:val="nil"/>
              <w:right w:val="nil"/>
            </w:tcBorders>
            <w:shd w:val="clear" w:color="000000" w:fill="FFFFFF"/>
            <w:noWrap/>
            <w:vAlign w:val="center"/>
            <w:hideMark/>
          </w:tcPr>
          <w:p w14:paraId="3C305EC5" w14:textId="0FEAF908" w:rsidR="003548AB" w:rsidRPr="003548AB" w:rsidRDefault="003548AB" w:rsidP="00FE6680">
            <w:pPr>
              <w:rPr>
                <w:rFonts w:cs="Arial"/>
                <w:color w:val="000000"/>
                <w:sz w:val="15"/>
                <w:szCs w:val="15"/>
              </w:rPr>
            </w:pPr>
            <w:r w:rsidRPr="003548AB">
              <w:rPr>
                <w:rFonts w:cs="Arial"/>
                <w:color w:val="000000"/>
                <w:sz w:val="15"/>
                <w:szCs w:val="15"/>
              </w:rPr>
              <w:t>8734.5</w:t>
            </w:r>
          </w:p>
        </w:tc>
        <w:tc>
          <w:tcPr>
            <w:tcW w:w="292" w:type="pct"/>
            <w:tcBorders>
              <w:top w:val="nil"/>
              <w:left w:val="nil"/>
              <w:bottom w:val="nil"/>
              <w:right w:val="nil"/>
            </w:tcBorders>
            <w:shd w:val="clear" w:color="000000" w:fill="FFFFFF"/>
            <w:noWrap/>
            <w:vAlign w:val="center"/>
            <w:hideMark/>
          </w:tcPr>
          <w:p w14:paraId="26B08BDA" w14:textId="418FD9E6" w:rsidR="003548AB" w:rsidRPr="003548AB" w:rsidRDefault="003548AB" w:rsidP="00FE6680">
            <w:pPr>
              <w:rPr>
                <w:rFonts w:cs="Arial"/>
                <w:color w:val="000000"/>
                <w:sz w:val="15"/>
                <w:szCs w:val="15"/>
              </w:rPr>
            </w:pPr>
            <w:r w:rsidRPr="003548AB">
              <w:rPr>
                <w:rFonts w:cs="Arial"/>
                <w:color w:val="000000"/>
                <w:sz w:val="15"/>
                <w:szCs w:val="15"/>
              </w:rPr>
              <w:t>269.98</w:t>
            </w:r>
          </w:p>
        </w:tc>
        <w:tc>
          <w:tcPr>
            <w:tcW w:w="291" w:type="pct"/>
            <w:tcBorders>
              <w:top w:val="nil"/>
              <w:left w:val="nil"/>
              <w:bottom w:val="nil"/>
              <w:right w:val="nil"/>
            </w:tcBorders>
            <w:shd w:val="clear" w:color="000000" w:fill="FFFFFF"/>
            <w:noWrap/>
            <w:vAlign w:val="center"/>
            <w:hideMark/>
          </w:tcPr>
          <w:p w14:paraId="5DF1ED54" w14:textId="17CBC798" w:rsidR="003548AB" w:rsidRPr="003548AB" w:rsidRDefault="003548AB" w:rsidP="00FE6680">
            <w:pPr>
              <w:rPr>
                <w:rFonts w:cs="Arial"/>
                <w:color w:val="000000"/>
                <w:sz w:val="15"/>
                <w:szCs w:val="15"/>
              </w:rPr>
            </w:pPr>
            <w:r w:rsidRPr="003548AB">
              <w:rPr>
                <w:rFonts w:cs="Arial"/>
                <w:color w:val="000000"/>
                <w:sz w:val="15"/>
                <w:szCs w:val="15"/>
              </w:rPr>
              <w:t>2249.86</w:t>
            </w:r>
          </w:p>
        </w:tc>
        <w:tc>
          <w:tcPr>
            <w:tcW w:w="213" w:type="pct"/>
            <w:tcBorders>
              <w:top w:val="nil"/>
              <w:left w:val="nil"/>
              <w:bottom w:val="nil"/>
              <w:right w:val="nil"/>
            </w:tcBorders>
            <w:shd w:val="clear" w:color="000000" w:fill="FFFFFF"/>
            <w:noWrap/>
            <w:vAlign w:val="center"/>
            <w:hideMark/>
          </w:tcPr>
          <w:p w14:paraId="252AA621" w14:textId="180A0052" w:rsidR="003548AB" w:rsidRPr="003548AB" w:rsidRDefault="003548AB" w:rsidP="00FE6680">
            <w:pPr>
              <w:rPr>
                <w:rFonts w:cs="Arial"/>
                <w:color w:val="000000"/>
                <w:sz w:val="15"/>
                <w:szCs w:val="15"/>
              </w:rPr>
            </w:pPr>
            <w:r w:rsidRPr="003548AB">
              <w:rPr>
                <w:rFonts w:cs="Arial"/>
                <w:color w:val="000000"/>
                <w:sz w:val="15"/>
                <w:szCs w:val="15"/>
              </w:rPr>
              <w:t>0</w:t>
            </w:r>
          </w:p>
        </w:tc>
      </w:tr>
      <w:tr w:rsidR="00756943" w:rsidRPr="00E05368" w14:paraId="12E7B78E" w14:textId="77777777" w:rsidTr="00756943">
        <w:trPr>
          <w:trHeight w:val="576"/>
          <w:jc w:val="center"/>
        </w:trPr>
        <w:tc>
          <w:tcPr>
            <w:tcW w:w="175" w:type="pct"/>
            <w:tcBorders>
              <w:top w:val="nil"/>
              <w:left w:val="nil"/>
              <w:bottom w:val="nil"/>
              <w:right w:val="nil"/>
            </w:tcBorders>
            <w:shd w:val="clear" w:color="000000" w:fill="FFFFFF"/>
            <w:noWrap/>
            <w:vAlign w:val="center"/>
            <w:hideMark/>
          </w:tcPr>
          <w:p w14:paraId="17266A57" w14:textId="77777777" w:rsidR="003548AB" w:rsidRPr="00E05368" w:rsidRDefault="003548AB" w:rsidP="00FE6680">
            <w:pPr>
              <w:rPr>
                <w:rFonts w:ascii="Arial" w:hAnsi="Arial" w:cs="Arial"/>
                <w:color w:val="000000"/>
                <w:sz w:val="15"/>
                <w:szCs w:val="15"/>
              </w:rPr>
            </w:pPr>
            <w:r w:rsidRPr="00E05368">
              <w:rPr>
                <w:rFonts w:ascii="Arial" w:hAnsi="Arial" w:cs="Arial"/>
                <w:color w:val="000000"/>
                <w:sz w:val="15"/>
                <w:szCs w:val="15"/>
              </w:rPr>
              <w:t>7</w:t>
            </w:r>
          </w:p>
        </w:tc>
        <w:tc>
          <w:tcPr>
            <w:tcW w:w="486" w:type="pct"/>
            <w:tcBorders>
              <w:top w:val="nil"/>
              <w:left w:val="nil"/>
              <w:bottom w:val="nil"/>
              <w:right w:val="nil"/>
            </w:tcBorders>
            <w:shd w:val="clear" w:color="000000" w:fill="FFFFFF"/>
            <w:noWrap/>
            <w:vAlign w:val="center"/>
            <w:hideMark/>
          </w:tcPr>
          <w:p w14:paraId="37CA5051" w14:textId="3A81D50D" w:rsidR="003548AB" w:rsidRPr="00E05368" w:rsidRDefault="003548AB" w:rsidP="00756943">
            <w:pPr>
              <w:rPr>
                <w:rFonts w:cs="Arial"/>
                <w:color w:val="000000"/>
                <w:sz w:val="15"/>
                <w:szCs w:val="15"/>
              </w:rPr>
            </w:pPr>
            <w:r w:rsidRPr="003548AB">
              <w:rPr>
                <w:rFonts w:cs="Arial" w:hint="eastAsia"/>
                <w:color w:val="000000"/>
                <w:sz w:val="15"/>
                <w:szCs w:val="15"/>
              </w:rPr>
              <w:t>环翠区渔港路南、刘公岛路西</w:t>
            </w:r>
          </w:p>
        </w:tc>
        <w:tc>
          <w:tcPr>
            <w:tcW w:w="455" w:type="pct"/>
            <w:tcBorders>
              <w:top w:val="nil"/>
              <w:left w:val="nil"/>
              <w:bottom w:val="nil"/>
              <w:right w:val="nil"/>
            </w:tcBorders>
            <w:shd w:val="clear" w:color="000000" w:fill="FFFFFF"/>
            <w:noWrap/>
            <w:vAlign w:val="center"/>
          </w:tcPr>
          <w:p w14:paraId="6777FC8E" w14:textId="15F13931" w:rsidR="003548AB" w:rsidRPr="00E05368" w:rsidRDefault="00756943" w:rsidP="00756943">
            <w:pPr>
              <w:rPr>
                <w:rFonts w:cs="Arial"/>
                <w:color w:val="000000"/>
                <w:sz w:val="15"/>
                <w:szCs w:val="15"/>
              </w:rPr>
            </w:pPr>
            <w:r w:rsidRPr="00756943">
              <w:rPr>
                <w:rFonts w:cs="Arial"/>
                <w:color w:val="000000"/>
                <w:sz w:val="15"/>
                <w:szCs w:val="15"/>
              </w:rPr>
              <w:t>371002006001GB00252</w:t>
            </w:r>
          </w:p>
        </w:tc>
        <w:tc>
          <w:tcPr>
            <w:tcW w:w="661" w:type="pct"/>
            <w:tcBorders>
              <w:top w:val="nil"/>
              <w:left w:val="nil"/>
              <w:bottom w:val="nil"/>
              <w:right w:val="nil"/>
            </w:tcBorders>
            <w:shd w:val="clear" w:color="000000" w:fill="FFFFFF"/>
            <w:noWrap/>
            <w:vAlign w:val="center"/>
            <w:hideMark/>
          </w:tcPr>
          <w:p w14:paraId="0120B838" w14:textId="0D0CAC79"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住宅</w:t>
            </w:r>
            <w:r w:rsidRPr="003548AB">
              <w:rPr>
                <w:rFonts w:ascii="Arial" w:hAnsi="Arial" w:cs="Arial"/>
                <w:color w:val="000000"/>
                <w:sz w:val="15"/>
                <w:szCs w:val="15"/>
              </w:rPr>
              <w:t>(</w:t>
            </w:r>
            <w:r w:rsidRPr="003548AB">
              <w:rPr>
                <w:rFonts w:ascii="Arial" w:hAnsi="Arial" w:cs="Arial"/>
                <w:color w:val="000000"/>
                <w:sz w:val="15"/>
                <w:szCs w:val="15"/>
              </w:rPr>
              <w:t>城镇住宅</w:t>
            </w:r>
            <w:r w:rsidRPr="003548AB">
              <w:rPr>
                <w:rFonts w:ascii="Arial" w:hAnsi="Arial" w:cs="Arial"/>
                <w:color w:val="000000"/>
                <w:sz w:val="15"/>
                <w:szCs w:val="15"/>
              </w:rPr>
              <w:t>)</w:t>
            </w:r>
            <w:r w:rsidRPr="003548AB">
              <w:rPr>
                <w:rFonts w:ascii="Arial" w:hAnsi="Arial" w:cs="Arial"/>
                <w:color w:val="000000"/>
                <w:sz w:val="15"/>
                <w:szCs w:val="15"/>
              </w:rPr>
              <w:t>用地、商服</w:t>
            </w:r>
            <w:r w:rsidRPr="003548AB">
              <w:rPr>
                <w:rFonts w:ascii="Arial" w:hAnsi="Arial" w:cs="Arial"/>
                <w:color w:val="000000"/>
                <w:sz w:val="15"/>
                <w:szCs w:val="15"/>
              </w:rPr>
              <w:t>(</w:t>
            </w:r>
            <w:r w:rsidRPr="003548AB">
              <w:rPr>
                <w:rFonts w:ascii="Arial" w:hAnsi="Arial" w:cs="Arial"/>
                <w:color w:val="000000"/>
                <w:sz w:val="15"/>
                <w:szCs w:val="15"/>
              </w:rPr>
              <w:t>零售商业、商务金融、其他商服</w:t>
            </w:r>
            <w:r w:rsidRPr="003548AB">
              <w:rPr>
                <w:rFonts w:ascii="Arial" w:hAnsi="Arial" w:cs="Arial"/>
                <w:color w:val="000000"/>
                <w:sz w:val="15"/>
                <w:szCs w:val="15"/>
              </w:rPr>
              <w:t>)</w:t>
            </w:r>
            <w:r w:rsidRPr="003548AB">
              <w:rPr>
                <w:rFonts w:ascii="Arial" w:hAnsi="Arial" w:cs="Arial"/>
                <w:color w:val="000000"/>
                <w:sz w:val="15"/>
                <w:szCs w:val="15"/>
              </w:rPr>
              <w:t>用地、公共管理与公共服务</w:t>
            </w:r>
            <w:r w:rsidRPr="003548AB">
              <w:rPr>
                <w:rFonts w:ascii="Arial" w:hAnsi="Arial" w:cs="Arial"/>
                <w:color w:val="000000"/>
                <w:sz w:val="15"/>
                <w:szCs w:val="15"/>
              </w:rPr>
              <w:t>(</w:t>
            </w:r>
            <w:r w:rsidRPr="003548AB">
              <w:rPr>
                <w:rFonts w:ascii="Arial" w:hAnsi="Arial" w:cs="Arial"/>
                <w:color w:val="000000"/>
                <w:sz w:val="15"/>
                <w:szCs w:val="15"/>
              </w:rPr>
              <w:t>公用设施</w:t>
            </w:r>
            <w:r w:rsidRPr="003548AB">
              <w:rPr>
                <w:rFonts w:ascii="Arial" w:hAnsi="Arial" w:cs="Arial"/>
                <w:color w:val="000000"/>
                <w:sz w:val="15"/>
                <w:szCs w:val="15"/>
              </w:rPr>
              <w:t>)</w:t>
            </w:r>
            <w:r w:rsidRPr="003548AB">
              <w:rPr>
                <w:rFonts w:ascii="Arial" w:hAnsi="Arial" w:cs="Arial"/>
                <w:color w:val="000000"/>
                <w:sz w:val="15"/>
                <w:szCs w:val="15"/>
              </w:rPr>
              <w:t>用地</w:t>
            </w:r>
          </w:p>
        </w:tc>
        <w:tc>
          <w:tcPr>
            <w:tcW w:w="340" w:type="pct"/>
            <w:tcBorders>
              <w:top w:val="nil"/>
              <w:left w:val="nil"/>
              <w:bottom w:val="nil"/>
              <w:right w:val="nil"/>
            </w:tcBorders>
            <w:shd w:val="clear" w:color="000000" w:fill="FFFFFF"/>
            <w:noWrap/>
            <w:vAlign w:val="center"/>
            <w:hideMark/>
          </w:tcPr>
          <w:p w14:paraId="5F47EDA5" w14:textId="7EC5FC37"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53944</w:t>
            </w:r>
          </w:p>
        </w:tc>
        <w:tc>
          <w:tcPr>
            <w:tcW w:w="340" w:type="pct"/>
            <w:tcBorders>
              <w:top w:val="nil"/>
              <w:left w:val="nil"/>
              <w:bottom w:val="nil"/>
              <w:right w:val="nil"/>
            </w:tcBorders>
            <w:shd w:val="clear" w:color="000000" w:fill="FFFFFF"/>
            <w:noWrap/>
            <w:vAlign w:val="center"/>
            <w:hideMark/>
          </w:tcPr>
          <w:p w14:paraId="6574C0B6" w14:textId="533EAAA5"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107888</w:t>
            </w:r>
          </w:p>
        </w:tc>
        <w:tc>
          <w:tcPr>
            <w:tcW w:w="485" w:type="pct"/>
            <w:tcBorders>
              <w:top w:val="nil"/>
              <w:left w:val="nil"/>
              <w:bottom w:val="nil"/>
              <w:right w:val="nil"/>
            </w:tcBorders>
            <w:shd w:val="clear" w:color="000000" w:fill="FFFFFF"/>
            <w:noWrap/>
            <w:vAlign w:val="center"/>
            <w:hideMark/>
          </w:tcPr>
          <w:p w14:paraId="4B11EF64" w14:textId="024577D1" w:rsidR="003548AB" w:rsidRPr="003548AB" w:rsidRDefault="003548AB" w:rsidP="00FE6680">
            <w:pPr>
              <w:rPr>
                <w:rFonts w:cs="Arial"/>
                <w:color w:val="000000"/>
                <w:sz w:val="15"/>
                <w:szCs w:val="15"/>
              </w:rPr>
            </w:pPr>
            <w:r w:rsidRPr="003548AB">
              <w:rPr>
                <w:rFonts w:cs="Arial" w:hint="eastAsia"/>
                <w:color w:val="000000"/>
                <w:sz w:val="15"/>
                <w:szCs w:val="15"/>
              </w:rPr>
              <w:t>大于</w:t>
            </w:r>
            <w:r w:rsidRPr="003548AB">
              <w:rPr>
                <w:rFonts w:cs="Arial"/>
                <w:color w:val="000000"/>
                <w:sz w:val="15"/>
                <w:szCs w:val="15"/>
              </w:rPr>
              <w:t>1并且小于或等于2</w:t>
            </w:r>
          </w:p>
        </w:tc>
        <w:tc>
          <w:tcPr>
            <w:tcW w:w="437" w:type="pct"/>
            <w:tcBorders>
              <w:top w:val="nil"/>
              <w:left w:val="nil"/>
              <w:bottom w:val="nil"/>
              <w:right w:val="nil"/>
            </w:tcBorders>
            <w:shd w:val="clear" w:color="000000" w:fill="FFFFFF"/>
            <w:noWrap/>
            <w:vAlign w:val="center"/>
            <w:hideMark/>
          </w:tcPr>
          <w:p w14:paraId="0A19B10A" w14:textId="5AE1DC40" w:rsidR="003548AB" w:rsidRPr="003548AB" w:rsidRDefault="003548AB" w:rsidP="00FE6680">
            <w:pPr>
              <w:rPr>
                <w:rFonts w:cs="Arial"/>
                <w:color w:val="000000"/>
                <w:sz w:val="15"/>
                <w:szCs w:val="15"/>
              </w:rPr>
            </w:pPr>
            <w:r w:rsidRPr="003548AB">
              <w:rPr>
                <w:rFonts w:cs="Arial"/>
                <w:color w:val="000000"/>
                <w:sz w:val="15"/>
                <w:szCs w:val="15"/>
              </w:rPr>
              <w:t>2020-05-22</w:t>
            </w:r>
          </w:p>
        </w:tc>
        <w:tc>
          <w:tcPr>
            <w:tcW w:w="534" w:type="pct"/>
            <w:tcBorders>
              <w:top w:val="nil"/>
              <w:left w:val="nil"/>
              <w:bottom w:val="nil"/>
              <w:right w:val="nil"/>
            </w:tcBorders>
            <w:shd w:val="clear" w:color="000000" w:fill="FFFFFF"/>
            <w:noWrap/>
            <w:vAlign w:val="center"/>
            <w:hideMark/>
          </w:tcPr>
          <w:p w14:paraId="16A97AB7" w14:textId="5E302507"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济南中海地产投资有限公司</w:t>
            </w:r>
          </w:p>
        </w:tc>
        <w:tc>
          <w:tcPr>
            <w:tcW w:w="291" w:type="pct"/>
            <w:tcBorders>
              <w:top w:val="nil"/>
              <w:left w:val="nil"/>
              <w:bottom w:val="nil"/>
              <w:right w:val="nil"/>
            </w:tcBorders>
            <w:shd w:val="clear" w:color="000000" w:fill="FFFFFF"/>
            <w:noWrap/>
            <w:vAlign w:val="center"/>
            <w:hideMark/>
          </w:tcPr>
          <w:p w14:paraId="7ED58D27" w14:textId="5963BD8B" w:rsidR="003548AB" w:rsidRPr="003548AB" w:rsidRDefault="003548AB" w:rsidP="00FE6680">
            <w:pPr>
              <w:rPr>
                <w:rFonts w:cs="Arial"/>
                <w:color w:val="000000"/>
                <w:sz w:val="15"/>
                <w:szCs w:val="15"/>
              </w:rPr>
            </w:pPr>
            <w:r w:rsidRPr="003548AB">
              <w:rPr>
                <w:rFonts w:cs="Arial"/>
                <w:color w:val="000000"/>
                <w:sz w:val="15"/>
                <w:szCs w:val="15"/>
              </w:rPr>
              <w:t>99923.39</w:t>
            </w:r>
          </w:p>
        </w:tc>
        <w:tc>
          <w:tcPr>
            <w:tcW w:w="292" w:type="pct"/>
            <w:tcBorders>
              <w:top w:val="nil"/>
              <w:left w:val="nil"/>
              <w:bottom w:val="nil"/>
              <w:right w:val="nil"/>
            </w:tcBorders>
            <w:shd w:val="clear" w:color="000000" w:fill="FFFFFF"/>
            <w:noWrap/>
            <w:vAlign w:val="center"/>
            <w:hideMark/>
          </w:tcPr>
          <w:p w14:paraId="619506BB" w14:textId="4EA5A603" w:rsidR="003548AB" w:rsidRPr="003548AB" w:rsidRDefault="003548AB" w:rsidP="00FE6680">
            <w:pPr>
              <w:rPr>
                <w:rFonts w:cs="Arial"/>
                <w:color w:val="000000"/>
                <w:sz w:val="15"/>
                <w:szCs w:val="15"/>
              </w:rPr>
            </w:pPr>
            <w:r w:rsidRPr="003548AB">
              <w:rPr>
                <w:rFonts w:cs="Arial"/>
                <w:color w:val="000000"/>
                <w:sz w:val="15"/>
                <w:szCs w:val="15"/>
              </w:rPr>
              <w:t>1234.9</w:t>
            </w:r>
          </w:p>
        </w:tc>
        <w:tc>
          <w:tcPr>
            <w:tcW w:w="291" w:type="pct"/>
            <w:tcBorders>
              <w:top w:val="nil"/>
              <w:left w:val="nil"/>
              <w:bottom w:val="nil"/>
              <w:right w:val="nil"/>
            </w:tcBorders>
            <w:shd w:val="clear" w:color="000000" w:fill="FFFFFF"/>
            <w:noWrap/>
            <w:vAlign w:val="center"/>
            <w:hideMark/>
          </w:tcPr>
          <w:p w14:paraId="2D300DA0" w14:textId="4EF8A1FA" w:rsidR="003548AB" w:rsidRPr="003548AB" w:rsidRDefault="003548AB" w:rsidP="00FE6680">
            <w:pPr>
              <w:rPr>
                <w:rFonts w:cs="Arial"/>
                <w:color w:val="000000"/>
                <w:sz w:val="15"/>
                <w:szCs w:val="15"/>
              </w:rPr>
            </w:pPr>
            <w:r w:rsidRPr="003548AB">
              <w:rPr>
                <w:rFonts w:cs="Arial"/>
                <w:color w:val="000000"/>
                <w:sz w:val="15"/>
                <w:szCs w:val="15"/>
              </w:rPr>
              <w:t>9261.77</w:t>
            </w:r>
          </w:p>
        </w:tc>
        <w:tc>
          <w:tcPr>
            <w:tcW w:w="213" w:type="pct"/>
            <w:tcBorders>
              <w:top w:val="nil"/>
              <w:left w:val="nil"/>
              <w:bottom w:val="nil"/>
              <w:right w:val="nil"/>
            </w:tcBorders>
            <w:shd w:val="clear" w:color="000000" w:fill="FFFFFF"/>
            <w:noWrap/>
            <w:vAlign w:val="center"/>
            <w:hideMark/>
          </w:tcPr>
          <w:p w14:paraId="278776DD" w14:textId="6DF42472" w:rsidR="003548AB" w:rsidRPr="003548AB" w:rsidRDefault="003548AB" w:rsidP="00FE6680">
            <w:pPr>
              <w:rPr>
                <w:rFonts w:cs="Arial"/>
                <w:color w:val="000000"/>
                <w:sz w:val="15"/>
                <w:szCs w:val="15"/>
              </w:rPr>
            </w:pPr>
            <w:r w:rsidRPr="003548AB">
              <w:rPr>
                <w:rFonts w:cs="Arial"/>
                <w:color w:val="000000"/>
                <w:sz w:val="15"/>
                <w:szCs w:val="15"/>
              </w:rPr>
              <w:t>37.97</w:t>
            </w:r>
          </w:p>
        </w:tc>
      </w:tr>
      <w:tr w:rsidR="00756943" w:rsidRPr="00E05368" w14:paraId="3467F679" w14:textId="77777777" w:rsidTr="00756943">
        <w:trPr>
          <w:trHeight w:val="576"/>
          <w:jc w:val="center"/>
        </w:trPr>
        <w:tc>
          <w:tcPr>
            <w:tcW w:w="175" w:type="pct"/>
            <w:tcBorders>
              <w:top w:val="nil"/>
              <w:left w:val="nil"/>
              <w:bottom w:val="nil"/>
              <w:right w:val="nil"/>
            </w:tcBorders>
            <w:shd w:val="clear" w:color="000000" w:fill="FFFFFF"/>
            <w:noWrap/>
            <w:vAlign w:val="center"/>
            <w:hideMark/>
          </w:tcPr>
          <w:p w14:paraId="5E79900F" w14:textId="77777777" w:rsidR="003548AB" w:rsidRPr="00E05368" w:rsidRDefault="003548AB" w:rsidP="00FE6680">
            <w:pPr>
              <w:rPr>
                <w:rFonts w:ascii="Arial" w:hAnsi="Arial" w:cs="Arial"/>
                <w:color w:val="000000"/>
                <w:sz w:val="15"/>
                <w:szCs w:val="15"/>
              </w:rPr>
            </w:pPr>
            <w:r w:rsidRPr="00E05368">
              <w:rPr>
                <w:rFonts w:ascii="Arial" w:hAnsi="Arial" w:cs="Arial"/>
                <w:color w:val="000000"/>
                <w:sz w:val="15"/>
                <w:szCs w:val="15"/>
              </w:rPr>
              <w:t>8</w:t>
            </w:r>
          </w:p>
        </w:tc>
        <w:tc>
          <w:tcPr>
            <w:tcW w:w="486" w:type="pct"/>
            <w:tcBorders>
              <w:top w:val="nil"/>
              <w:left w:val="nil"/>
              <w:bottom w:val="nil"/>
              <w:right w:val="nil"/>
            </w:tcBorders>
            <w:shd w:val="clear" w:color="000000" w:fill="FFFFFF"/>
            <w:noWrap/>
            <w:vAlign w:val="center"/>
            <w:hideMark/>
          </w:tcPr>
          <w:p w14:paraId="7898889B" w14:textId="53302AB2" w:rsidR="003548AB" w:rsidRPr="00E05368" w:rsidRDefault="003548AB" w:rsidP="00756943">
            <w:pPr>
              <w:rPr>
                <w:rFonts w:cs="Arial"/>
                <w:color w:val="000000"/>
                <w:sz w:val="15"/>
                <w:szCs w:val="15"/>
              </w:rPr>
            </w:pPr>
            <w:r w:rsidRPr="003548AB">
              <w:rPr>
                <w:rFonts w:cs="Arial" w:hint="eastAsia"/>
                <w:color w:val="000000"/>
                <w:sz w:val="15"/>
                <w:szCs w:val="15"/>
              </w:rPr>
              <w:t>环翠区渔港路北、刘公岛路西</w:t>
            </w:r>
          </w:p>
        </w:tc>
        <w:tc>
          <w:tcPr>
            <w:tcW w:w="455" w:type="pct"/>
            <w:tcBorders>
              <w:top w:val="nil"/>
              <w:left w:val="nil"/>
              <w:bottom w:val="nil"/>
              <w:right w:val="nil"/>
            </w:tcBorders>
            <w:shd w:val="clear" w:color="000000" w:fill="FFFFFF"/>
            <w:noWrap/>
            <w:vAlign w:val="center"/>
          </w:tcPr>
          <w:p w14:paraId="0EBD9780" w14:textId="3735F118" w:rsidR="003548AB" w:rsidRPr="00E05368" w:rsidRDefault="00756943" w:rsidP="00756943">
            <w:pPr>
              <w:rPr>
                <w:rFonts w:cs="Arial"/>
                <w:color w:val="000000"/>
                <w:sz w:val="15"/>
                <w:szCs w:val="15"/>
              </w:rPr>
            </w:pPr>
            <w:r w:rsidRPr="00756943">
              <w:rPr>
                <w:rFonts w:cs="Arial"/>
                <w:color w:val="000000"/>
                <w:sz w:val="15"/>
                <w:szCs w:val="15"/>
              </w:rPr>
              <w:t>371002017007GB00076</w:t>
            </w:r>
          </w:p>
        </w:tc>
        <w:tc>
          <w:tcPr>
            <w:tcW w:w="661" w:type="pct"/>
            <w:tcBorders>
              <w:top w:val="nil"/>
              <w:left w:val="nil"/>
              <w:bottom w:val="nil"/>
              <w:right w:val="nil"/>
            </w:tcBorders>
            <w:shd w:val="clear" w:color="000000" w:fill="FFFFFF"/>
            <w:noWrap/>
            <w:vAlign w:val="center"/>
            <w:hideMark/>
          </w:tcPr>
          <w:p w14:paraId="1A69C046" w14:textId="77F4B473"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住宅</w:t>
            </w:r>
            <w:r w:rsidRPr="003548AB">
              <w:rPr>
                <w:rFonts w:ascii="Arial" w:hAnsi="Arial" w:cs="Arial"/>
                <w:color w:val="000000"/>
                <w:sz w:val="15"/>
                <w:szCs w:val="15"/>
              </w:rPr>
              <w:t>(</w:t>
            </w:r>
            <w:r w:rsidRPr="003548AB">
              <w:rPr>
                <w:rFonts w:ascii="Arial" w:hAnsi="Arial" w:cs="Arial"/>
                <w:color w:val="000000"/>
                <w:sz w:val="15"/>
                <w:szCs w:val="15"/>
              </w:rPr>
              <w:t>城镇住宅</w:t>
            </w:r>
            <w:r w:rsidRPr="003548AB">
              <w:rPr>
                <w:rFonts w:ascii="Arial" w:hAnsi="Arial" w:cs="Arial"/>
                <w:color w:val="000000"/>
                <w:sz w:val="15"/>
                <w:szCs w:val="15"/>
              </w:rPr>
              <w:t>)</w:t>
            </w:r>
            <w:r w:rsidRPr="003548AB">
              <w:rPr>
                <w:rFonts w:ascii="Arial" w:hAnsi="Arial" w:cs="Arial"/>
                <w:color w:val="000000"/>
                <w:sz w:val="15"/>
                <w:szCs w:val="15"/>
              </w:rPr>
              <w:t>用地、商服</w:t>
            </w:r>
            <w:r w:rsidRPr="003548AB">
              <w:rPr>
                <w:rFonts w:ascii="Arial" w:hAnsi="Arial" w:cs="Arial"/>
                <w:color w:val="000000"/>
                <w:sz w:val="15"/>
                <w:szCs w:val="15"/>
              </w:rPr>
              <w:t>(</w:t>
            </w:r>
            <w:r w:rsidRPr="003548AB">
              <w:rPr>
                <w:rFonts w:ascii="Arial" w:hAnsi="Arial" w:cs="Arial"/>
                <w:color w:val="000000"/>
                <w:sz w:val="15"/>
                <w:szCs w:val="15"/>
              </w:rPr>
              <w:t>零售商业、商务金融、其他商服</w:t>
            </w:r>
            <w:r w:rsidRPr="003548AB">
              <w:rPr>
                <w:rFonts w:ascii="Arial" w:hAnsi="Arial" w:cs="Arial"/>
                <w:color w:val="000000"/>
                <w:sz w:val="15"/>
                <w:szCs w:val="15"/>
              </w:rPr>
              <w:t>)</w:t>
            </w:r>
            <w:r w:rsidRPr="003548AB">
              <w:rPr>
                <w:rFonts w:ascii="Arial" w:hAnsi="Arial" w:cs="Arial"/>
                <w:color w:val="000000"/>
                <w:sz w:val="15"/>
                <w:szCs w:val="15"/>
              </w:rPr>
              <w:t>用地、公共管理与公共服务</w:t>
            </w:r>
            <w:r w:rsidRPr="003548AB">
              <w:rPr>
                <w:rFonts w:ascii="Arial" w:hAnsi="Arial" w:cs="Arial"/>
                <w:color w:val="000000"/>
                <w:sz w:val="15"/>
                <w:szCs w:val="15"/>
              </w:rPr>
              <w:t>(</w:t>
            </w:r>
            <w:r w:rsidRPr="003548AB">
              <w:rPr>
                <w:rFonts w:ascii="Arial" w:hAnsi="Arial" w:cs="Arial"/>
                <w:color w:val="000000"/>
                <w:sz w:val="15"/>
                <w:szCs w:val="15"/>
              </w:rPr>
              <w:t>公用设施</w:t>
            </w:r>
            <w:r w:rsidRPr="003548AB">
              <w:rPr>
                <w:rFonts w:ascii="Arial" w:hAnsi="Arial" w:cs="Arial"/>
                <w:color w:val="000000"/>
                <w:sz w:val="15"/>
                <w:szCs w:val="15"/>
              </w:rPr>
              <w:t>)</w:t>
            </w:r>
            <w:r w:rsidRPr="003548AB">
              <w:rPr>
                <w:rFonts w:ascii="Arial" w:hAnsi="Arial" w:cs="Arial"/>
                <w:color w:val="000000"/>
                <w:sz w:val="15"/>
                <w:szCs w:val="15"/>
              </w:rPr>
              <w:t>用地</w:t>
            </w:r>
          </w:p>
        </w:tc>
        <w:tc>
          <w:tcPr>
            <w:tcW w:w="340" w:type="pct"/>
            <w:tcBorders>
              <w:top w:val="nil"/>
              <w:left w:val="nil"/>
              <w:bottom w:val="nil"/>
              <w:right w:val="nil"/>
            </w:tcBorders>
            <w:shd w:val="clear" w:color="000000" w:fill="FFFFFF"/>
            <w:noWrap/>
            <w:vAlign w:val="center"/>
            <w:hideMark/>
          </w:tcPr>
          <w:p w14:paraId="66020ECD" w14:textId="03B7300B"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45197</w:t>
            </w:r>
          </w:p>
        </w:tc>
        <w:tc>
          <w:tcPr>
            <w:tcW w:w="340" w:type="pct"/>
            <w:tcBorders>
              <w:top w:val="nil"/>
              <w:left w:val="nil"/>
              <w:bottom w:val="nil"/>
              <w:right w:val="nil"/>
            </w:tcBorders>
            <w:shd w:val="clear" w:color="000000" w:fill="FFFFFF"/>
            <w:noWrap/>
            <w:vAlign w:val="center"/>
            <w:hideMark/>
          </w:tcPr>
          <w:p w14:paraId="77FEB259" w14:textId="0BAA434B"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108472.8</w:t>
            </w:r>
          </w:p>
        </w:tc>
        <w:tc>
          <w:tcPr>
            <w:tcW w:w="485" w:type="pct"/>
            <w:tcBorders>
              <w:top w:val="nil"/>
              <w:left w:val="nil"/>
              <w:bottom w:val="nil"/>
              <w:right w:val="nil"/>
            </w:tcBorders>
            <w:shd w:val="clear" w:color="000000" w:fill="FFFFFF"/>
            <w:noWrap/>
            <w:vAlign w:val="center"/>
            <w:hideMark/>
          </w:tcPr>
          <w:p w14:paraId="010D0569" w14:textId="0696A355" w:rsidR="003548AB" w:rsidRPr="003548AB" w:rsidRDefault="003548AB" w:rsidP="00FE6680">
            <w:pPr>
              <w:rPr>
                <w:rFonts w:cs="Arial"/>
                <w:color w:val="000000"/>
                <w:sz w:val="15"/>
                <w:szCs w:val="15"/>
              </w:rPr>
            </w:pPr>
            <w:r w:rsidRPr="003548AB">
              <w:rPr>
                <w:rFonts w:cs="Arial" w:hint="eastAsia"/>
                <w:color w:val="000000"/>
                <w:sz w:val="15"/>
                <w:szCs w:val="15"/>
              </w:rPr>
              <w:t>大于</w:t>
            </w:r>
            <w:r w:rsidRPr="003548AB">
              <w:rPr>
                <w:rFonts w:cs="Arial"/>
                <w:color w:val="000000"/>
                <w:sz w:val="15"/>
                <w:szCs w:val="15"/>
              </w:rPr>
              <w:t>1并且小于或等于2.4</w:t>
            </w:r>
          </w:p>
        </w:tc>
        <w:tc>
          <w:tcPr>
            <w:tcW w:w="437" w:type="pct"/>
            <w:tcBorders>
              <w:top w:val="nil"/>
              <w:left w:val="nil"/>
              <w:bottom w:val="nil"/>
              <w:right w:val="nil"/>
            </w:tcBorders>
            <w:shd w:val="clear" w:color="000000" w:fill="FFFFFF"/>
            <w:noWrap/>
            <w:vAlign w:val="center"/>
            <w:hideMark/>
          </w:tcPr>
          <w:p w14:paraId="6B953108" w14:textId="39308442" w:rsidR="003548AB" w:rsidRPr="003548AB" w:rsidRDefault="003548AB" w:rsidP="00FE6680">
            <w:pPr>
              <w:rPr>
                <w:rFonts w:cs="Arial"/>
                <w:color w:val="000000"/>
                <w:sz w:val="15"/>
                <w:szCs w:val="15"/>
              </w:rPr>
            </w:pPr>
            <w:r w:rsidRPr="003548AB">
              <w:rPr>
                <w:rFonts w:cs="Arial"/>
                <w:color w:val="000000"/>
                <w:sz w:val="15"/>
                <w:szCs w:val="15"/>
              </w:rPr>
              <w:t>2020-05-22</w:t>
            </w:r>
          </w:p>
        </w:tc>
        <w:tc>
          <w:tcPr>
            <w:tcW w:w="534" w:type="pct"/>
            <w:tcBorders>
              <w:top w:val="nil"/>
              <w:left w:val="nil"/>
              <w:bottom w:val="nil"/>
              <w:right w:val="nil"/>
            </w:tcBorders>
            <w:shd w:val="clear" w:color="000000" w:fill="FFFFFF"/>
            <w:noWrap/>
            <w:vAlign w:val="center"/>
            <w:hideMark/>
          </w:tcPr>
          <w:p w14:paraId="55870055" w14:textId="1D91AC6D"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威海</w:t>
            </w:r>
            <w:proofErr w:type="gramStart"/>
            <w:r w:rsidRPr="003548AB">
              <w:rPr>
                <w:rFonts w:ascii="Arial" w:hAnsi="Arial" w:cs="Arial" w:hint="eastAsia"/>
                <w:color w:val="000000"/>
                <w:sz w:val="15"/>
                <w:szCs w:val="15"/>
              </w:rPr>
              <w:t>海</w:t>
            </w:r>
            <w:proofErr w:type="gramEnd"/>
            <w:r w:rsidRPr="003548AB">
              <w:rPr>
                <w:rFonts w:ascii="Arial" w:hAnsi="Arial" w:cs="Arial" w:hint="eastAsia"/>
                <w:color w:val="000000"/>
                <w:sz w:val="15"/>
                <w:szCs w:val="15"/>
              </w:rPr>
              <w:t>诚置业有限公司</w:t>
            </w:r>
          </w:p>
        </w:tc>
        <w:tc>
          <w:tcPr>
            <w:tcW w:w="291" w:type="pct"/>
            <w:tcBorders>
              <w:top w:val="nil"/>
              <w:left w:val="nil"/>
              <w:bottom w:val="nil"/>
              <w:right w:val="nil"/>
            </w:tcBorders>
            <w:shd w:val="clear" w:color="000000" w:fill="FFFFFF"/>
            <w:noWrap/>
            <w:vAlign w:val="center"/>
            <w:hideMark/>
          </w:tcPr>
          <w:p w14:paraId="3724AEFF" w14:textId="22BFA550" w:rsidR="003548AB" w:rsidRPr="003548AB" w:rsidRDefault="003548AB" w:rsidP="00FE6680">
            <w:pPr>
              <w:rPr>
                <w:rFonts w:cs="Arial"/>
                <w:color w:val="000000"/>
                <w:sz w:val="15"/>
                <w:szCs w:val="15"/>
              </w:rPr>
            </w:pPr>
            <w:r w:rsidRPr="003548AB">
              <w:rPr>
                <w:rFonts w:cs="Arial"/>
                <w:color w:val="000000"/>
                <w:sz w:val="15"/>
                <w:szCs w:val="15"/>
              </w:rPr>
              <w:t>94418.8</w:t>
            </w:r>
          </w:p>
        </w:tc>
        <w:tc>
          <w:tcPr>
            <w:tcW w:w="292" w:type="pct"/>
            <w:tcBorders>
              <w:top w:val="nil"/>
              <w:left w:val="nil"/>
              <w:bottom w:val="nil"/>
              <w:right w:val="nil"/>
            </w:tcBorders>
            <w:shd w:val="clear" w:color="000000" w:fill="FFFFFF"/>
            <w:noWrap/>
            <w:vAlign w:val="center"/>
            <w:hideMark/>
          </w:tcPr>
          <w:p w14:paraId="155A389E" w14:textId="7D88BC8B" w:rsidR="003548AB" w:rsidRPr="003548AB" w:rsidRDefault="003548AB" w:rsidP="00FE6680">
            <w:pPr>
              <w:rPr>
                <w:rFonts w:cs="Arial"/>
                <w:color w:val="000000"/>
                <w:sz w:val="15"/>
                <w:szCs w:val="15"/>
              </w:rPr>
            </w:pPr>
            <w:r w:rsidRPr="003548AB">
              <w:rPr>
                <w:rFonts w:cs="Arial"/>
                <w:color w:val="000000"/>
                <w:sz w:val="15"/>
                <w:szCs w:val="15"/>
              </w:rPr>
              <w:t>1392.7</w:t>
            </w:r>
          </w:p>
        </w:tc>
        <w:tc>
          <w:tcPr>
            <w:tcW w:w="291" w:type="pct"/>
            <w:tcBorders>
              <w:top w:val="nil"/>
              <w:left w:val="nil"/>
              <w:bottom w:val="nil"/>
              <w:right w:val="nil"/>
            </w:tcBorders>
            <w:shd w:val="clear" w:color="000000" w:fill="FFFFFF"/>
            <w:noWrap/>
            <w:vAlign w:val="center"/>
            <w:hideMark/>
          </w:tcPr>
          <w:p w14:paraId="413ABFEB" w14:textId="41C3D3C7" w:rsidR="003548AB" w:rsidRPr="003548AB" w:rsidRDefault="003548AB" w:rsidP="00FE6680">
            <w:pPr>
              <w:rPr>
                <w:rFonts w:cs="Arial"/>
                <w:color w:val="000000"/>
                <w:sz w:val="15"/>
                <w:szCs w:val="15"/>
              </w:rPr>
            </w:pPr>
            <w:r w:rsidRPr="003548AB">
              <w:rPr>
                <w:rFonts w:cs="Arial"/>
                <w:color w:val="000000"/>
                <w:sz w:val="15"/>
                <w:szCs w:val="15"/>
              </w:rPr>
              <w:t>8704.37</w:t>
            </w:r>
          </w:p>
        </w:tc>
        <w:tc>
          <w:tcPr>
            <w:tcW w:w="213" w:type="pct"/>
            <w:tcBorders>
              <w:top w:val="nil"/>
              <w:left w:val="nil"/>
              <w:bottom w:val="nil"/>
              <w:right w:val="nil"/>
            </w:tcBorders>
            <w:shd w:val="clear" w:color="000000" w:fill="FFFFFF"/>
            <w:noWrap/>
            <w:vAlign w:val="center"/>
            <w:hideMark/>
          </w:tcPr>
          <w:p w14:paraId="05E16EE5" w14:textId="59779AF6" w:rsidR="003548AB" w:rsidRPr="003548AB" w:rsidRDefault="003548AB" w:rsidP="00FE6680">
            <w:pPr>
              <w:rPr>
                <w:rFonts w:cs="Arial"/>
                <w:color w:val="000000"/>
                <w:sz w:val="15"/>
                <w:szCs w:val="15"/>
              </w:rPr>
            </w:pPr>
            <w:r w:rsidRPr="003548AB">
              <w:rPr>
                <w:rFonts w:cs="Arial"/>
                <w:color w:val="000000"/>
                <w:sz w:val="15"/>
                <w:szCs w:val="15"/>
              </w:rPr>
              <w:t>33.14</w:t>
            </w:r>
          </w:p>
        </w:tc>
      </w:tr>
      <w:tr w:rsidR="00756943" w:rsidRPr="00E05368" w14:paraId="64408C87" w14:textId="77777777" w:rsidTr="00756943">
        <w:trPr>
          <w:trHeight w:val="576"/>
          <w:jc w:val="center"/>
        </w:trPr>
        <w:tc>
          <w:tcPr>
            <w:tcW w:w="175" w:type="pct"/>
            <w:tcBorders>
              <w:top w:val="nil"/>
              <w:left w:val="nil"/>
              <w:bottom w:val="nil"/>
              <w:right w:val="nil"/>
            </w:tcBorders>
            <w:shd w:val="clear" w:color="000000" w:fill="FFFFFF"/>
            <w:noWrap/>
            <w:vAlign w:val="center"/>
          </w:tcPr>
          <w:p w14:paraId="157F52A0" w14:textId="1B5BF8D4" w:rsidR="003548AB" w:rsidRPr="00E05368" w:rsidRDefault="003548AB" w:rsidP="00FE6680">
            <w:pPr>
              <w:rPr>
                <w:rFonts w:ascii="Arial" w:hAnsi="Arial" w:cs="Arial"/>
                <w:color w:val="000000"/>
                <w:sz w:val="15"/>
                <w:szCs w:val="15"/>
              </w:rPr>
            </w:pPr>
            <w:r>
              <w:rPr>
                <w:rFonts w:ascii="Arial" w:hAnsi="Arial" w:cs="Arial" w:hint="eastAsia"/>
                <w:color w:val="000000"/>
                <w:sz w:val="15"/>
                <w:szCs w:val="15"/>
              </w:rPr>
              <w:t>9</w:t>
            </w:r>
          </w:p>
        </w:tc>
        <w:tc>
          <w:tcPr>
            <w:tcW w:w="486" w:type="pct"/>
            <w:tcBorders>
              <w:top w:val="nil"/>
              <w:left w:val="nil"/>
              <w:bottom w:val="nil"/>
              <w:right w:val="nil"/>
            </w:tcBorders>
            <w:shd w:val="clear" w:color="000000" w:fill="FFFFFF"/>
            <w:noWrap/>
            <w:vAlign w:val="center"/>
          </w:tcPr>
          <w:p w14:paraId="50918D7B" w14:textId="79E2D3E4" w:rsidR="003548AB" w:rsidRPr="00E05368" w:rsidRDefault="003548AB" w:rsidP="00756943">
            <w:pPr>
              <w:rPr>
                <w:rFonts w:cs="Arial"/>
                <w:color w:val="000000"/>
                <w:sz w:val="15"/>
                <w:szCs w:val="15"/>
              </w:rPr>
            </w:pPr>
            <w:r w:rsidRPr="003548AB">
              <w:rPr>
                <w:rFonts w:cs="Arial" w:hint="eastAsia"/>
                <w:color w:val="000000"/>
                <w:sz w:val="15"/>
                <w:szCs w:val="15"/>
              </w:rPr>
              <w:t>经区齐鲁大道南、香港路东</w:t>
            </w:r>
          </w:p>
        </w:tc>
        <w:tc>
          <w:tcPr>
            <w:tcW w:w="455" w:type="pct"/>
            <w:tcBorders>
              <w:top w:val="nil"/>
              <w:left w:val="nil"/>
              <w:bottom w:val="nil"/>
              <w:right w:val="nil"/>
            </w:tcBorders>
            <w:shd w:val="clear" w:color="000000" w:fill="FFFFFF"/>
            <w:noWrap/>
            <w:vAlign w:val="center"/>
          </w:tcPr>
          <w:p w14:paraId="7AED7ADA" w14:textId="75703B01" w:rsidR="003548AB" w:rsidRPr="00E05368" w:rsidRDefault="00756943" w:rsidP="00756943">
            <w:pPr>
              <w:rPr>
                <w:rFonts w:cs="Arial"/>
                <w:color w:val="000000"/>
                <w:sz w:val="15"/>
                <w:szCs w:val="15"/>
              </w:rPr>
            </w:pPr>
            <w:r w:rsidRPr="00756943">
              <w:rPr>
                <w:rFonts w:cs="Arial"/>
                <w:color w:val="000000"/>
                <w:sz w:val="15"/>
                <w:szCs w:val="15"/>
              </w:rPr>
              <w:t>371002007016GB00095</w:t>
            </w:r>
          </w:p>
        </w:tc>
        <w:tc>
          <w:tcPr>
            <w:tcW w:w="661" w:type="pct"/>
            <w:tcBorders>
              <w:top w:val="nil"/>
              <w:left w:val="nil"/>
              <w:bottom w:val="nil"/>
              <w:right w:val="nil"/>
            </w:tcBorders>
            <w:shd w:val="clear" w:color="000000" w:fill="FFFFFF"/>
            <w:noWrap/>
            <w:vAlign w:val="center"/>
          </w:tcPr>
          <w:p w14:paraId="038EEEDE" w14:textId="01BB8F6D"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住宅兼容商业</w:t>
            </w:r>
          </w:p>
        </w:tc>
        <w:tc>
          <w:tcPr>
            <w:tcW w:w="340" w:type="pct"/>
            <w:tcBorders>
              <w:top w:val="nil"/>
              <w:left w:val="nil"/>
              <w:bottom w:val="nil"/>
              <w:right w:val="nil"/>
            </w:tcBorders>
            <w:shd w:val="clear" w:color="000000" w:fill="FFFFFF"/>
            <w:noWrap/>
            <w:vAlign w:val="center"/>
          </w:tcPr>
          <w:p w14:paraId="1D6E5CE5" w14:textId="1DE451D7"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39127</w:t>
            </w:r>
          </w:p>
        </w:tc>
        <w:tc>
          <w:tcPr>
            <w:tcW w:w="340" w:type="pct"/>
            <w:tcBorders>
              <w:top w:val="nil"/>
              <w:left w:val="nil"/>
              <w:bottom w:val="nil"/>
              <w:right w:val="nil"/>
            </w:tcBorders>
            <w:shd w:val="clear" w:color="000000" w:fill="FFFFFF"/>
            <w:noWrap/>
            <w:vAlign w:val="center"/>
          </w:tcPr>
          <w:p w14:paraId="2DEE710B" w14:textId="5B24646B"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69646.06</w:t>
            </w:r>
          </w:p>
        </w:tc>
        <w:tc>
          <w:tcPr>
            <w:tcW w:w="485" w:type="pct"/>
            <w:tcBorders>
              <w:top w:val="nil"/>
              <w:left w:val="nil"/>
              <w:bottom w:val="nil"/>
              <w:right w:val="nil"/>
            </w:tcBorders>
            <w:shd w:val="clear" w:color="000000" w:fill="FFFFFF"/>
            <w:noWrap/>
            <w:vAlign w:val="center"/>
          </w:tcPr>
          <w:p w14:paraId="2F738126" w14:textId="154EA827" w:rsidR="003548AB" w:rsidRPr="003548AB" w:rsidRDefault="003548AB" w:rsidP="00FE6680">
            <w:pPr>
              <w:rPr>
                <w:rFonts w:cs="Arial"/>
                <w:color w:val="000000"/>
                <w:sz w:val="15"/>
                <w:szCs w:val="15"/>
              </w:rPr>
            </w:pPr>
            <w:r w:rsidRPr="003548AB">
              <w:rPr>
                <w:rFonts w:cs="Arial" w:hint="eastAsia"/>
                <w:color w:val="000000"/>
                <w:sz w:val="15"/>
                <w:szCs w:val="15"/>
              </w:rPr>
              <w:t>大于</w:t>
            </w:r>
            <w:r w:rsidRPr="003548AB">
              <w:rPr>
                <w:rFonts w:cs="Arial"/>
                <w:color w:val="000000"/>
                <w:sz w:val="15"/>
                <w:szCs w:val="15"/>
              </w:rPr>
              <w:t>1并且小于或等于1.78</w:t>
            </w:r>
          </w:p>
        </w:tc>
        <w:tc>
          <w:tcPr>
            <w:tcW w:w="437" w:type="pct"/>
            <w:tcBorders>
              <w:top w:val="nil"/>
              <w:left w:val="nil"/>
              <w:bottom w:val="nil"/>
              <w:right w:val="nil"/>
            </w:tcBorders>
            <w:shd w:val="clear" w:color="000000" w:fill="FFFFFF"/>
            <w:noWrap/>
            <w:vAlign w:val="center"/>
          </w:tcPr>
          <w:p w14:paraId="7D2E5396" w14:textId="0595A149" w:rsidR="003548AB" w:rsidRPr="003548AB" w:rsidRDefault="003548AB" w:rsidP="00FE6680">
            <w:pPr>
              <w:rPr>
                <w:rFonts w:cs="Arial"/>
                <w:color w:val="000000"/>
                <w:sz w:val="15"/>
                <w:szCs w:val="15"/>
              </w:rPr>
            </w:pPr>
            <w:r w:rsidRPr="003548AB">
              <w:rPr>
                <w:rFonts w:cs="Arial"/>
                <w:color w:val="000000"/>
                <w:sz w:val="15"/>
                <w:szCs w:val="15"/>
              </w:rPr>
              <w:t>2020-08-17</w:t>
            </w:r>
          </w:p>
        </w:tc>
        <w:tc>
          <w:tcPr>
            <w:tcW w:w="534" w:type="pct"/>
            <w:tcBorders>
              <w:top w:val="nil"/>
              <w:left w:val="nil"/>
              <w:bottom w:val="nil"/>
              <w:right w:val="nil"/>
            </w:tcBorders>
            <w:shd w:val="clear" w:color="000000" w:fill="FFFFFF"/>
            <w:noWrap/>
            <w:vAlign w:val="center"/>
          </w:tcPr>
          <w:p w14:paraId="754997F3" w14:textId="78908E5D"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威海栖凤置业有限公司</w:t>
            </w:r>
          </w:p>
        </w:tc>
        <w:tc>
          <w:tcPr>
            <w:tcW w:w="291" w:type="pct"/>
            <w:tcBorders>
              <w:top w:val="nil"/>
              <w:left w:val="nil"/>
              <w:bottom w:val="nil"/>
              <w:right w:val="nil"/>
            </w:tcBorders>
            <w:shd w:val="clear" w:color="000000" w:fill="FFFFFF"/>
            <w:noWrap/>
            <w:vAlign w:val="center"/>
          </w:tcPr>
          <w:p w14:paraId="23574C3A" w14:textId="10A044FA" w:rsidR="003548AB" w:rsidRPr="003548AB" w:rsidRDefault="003548AB" w:rsidP="00FE6680">
            <w:pPr>
              <w:rPr>
                <w:rFonts w:cs="Arial"/>
                <w:color w:val="000000"/>
                <w:sz w:val="15"/>
                <w:szCs w:val="15"/>
              </w:rPr>
            </w:pPr>
            <w:r w:rsidRPr="003548AB">
              <w:rPr>
                <w:rFonts w:cs="Arial"/>
                <w:color w:val="000000"/>
                <w:sz w:val="15"/>
                <w:szCs w:val="15"/>
              </w:rPr>
              <w:t>28112.5</w:t>
            </w:r>
          </w:p>
        </w:tc>
        <w:tc>
          <w:tcPr>
            <w:tcW w:w="292" w:type="pct"/>
            <w:tcBorders>
              <w:top w:val="nil"/>
              <w:left w:val="nil"/>
              <w:bottom w:val="nil"/>
              <w:right w:val="nil"/>
            </w:tcBorders>
            <w:shd w:val="clear" w:color="000000" w:fill="FFFFFF"/>
            <w:noWrap/>
            <w:vAlign w:val="center"/>
          </w:tcPr>
          <w:p w14:paraId="671405CA" w14:textId="6F82E077" w:rsidR="003548AB" w:rsidRPr="003548AB" w:rsidRDefault="003548AB" w:rsidP="00FE6680">
            <w:pPr>
              <w:rPr>
                <w:rFonts w:cs="Arial"/>
                <w:color w:val="000000"/>
                <w:sz w:val="15"/>
                <w:szCs w:val="15"/>
              </w:rPr>
            </w:pPr>
            <w:r w:rsidRPr="003548AB">
              <w:rPr>
                <w:rFonts w:cs="Arial"/>
                <w:color w:val="000000"/>
                <w:sz w:val="15"/>
                <w:szCs w:val="15"/>
              </w:rPr>
              <w:t>479</w:t>
            </w:r>
          </w:p>
        </w:tc>
        <w:tc>
          <w:tcPr>
            <w:tcW w:w="291" w:type="pct"/>
            <w:tcBorders>
              <w:top w:val="nil"/>
              <w:left w:val="nil"/>
              <w:bottom w:val="nil"/>
              <w:right w:val="nil"/>
            </w:tcBorders>
            <w:shd w:val="clear" w:color="000000" w:fill="FFFFFF"/>
            <w:noWrap/>
            <w:vAlign w:val="center"/>
          </w:tcPr>
          <w:p w14:paraId="062F037B" w14:textId="0AEA3789" w:rsidR="003548AB" w:rsidRPr="003548AB" w:rsidRDefault="003548AB" w:rsidP="00FE6680">
            <w:pPr>
              <w:rPr>
                <w:rFonts w:cs="Arial"/>
                <w:color w:val="000000"/>
                <w:sz w:val="15"/>
                <w:szCs w:val="15"/>
              </w:rPr>
            </w:pPr>
            <w:r w:rsidRPr="003548AB">
              <w:rPr>
                <w:rFonts w:cs="Arial"/>
                <w:color w:val="000000"/>
                <w:sz w:val="15"/>
                <w:szCs w:val="15"/>
              </w:rPr>
              <w:t>4036.48</w:t>
            </w:r>
          </w:p>
        </w:tc>
        <w:tc>
          <w:tcPr>
            <w:tcW w:w="213" w:type="pct"/>
            <w:tcBorders>
              <w:top w:val="nil"/>
              <w:left w:val="nil"/>
              <w:bottom w:val="nil"/>
              <w:right w:val="nil"/>
            </w:tcBorders>
            <w:shd w:val="clear" w:color="000000" w:fill="FFFFFF"/>
            <w:noWrap/>
            <w:vAlign w:val="center"/>
          </w:tcPr>
          <w:p w14:paraId="54A54B24" w14:textId="5C80A948" w:rsidR="003548AB" w:rsidRPr="003548AB" w:rsidRDefault="003548AB" w:rsidP="00FE6680">
            <w:pPr>
              <w:rPr>
                <w:rFonts w:cs="Arial"/>
                <w:color w:val="000000"/>
                <w:sz w:val="15"/>
                <w:szCs w:val="15"/>
              </w:rPr>
            </w:pPr>
            <w:r w:rsidRPr="003548AB">
              <w:rPr>
                <w:rFonts w:cs="Arial"/>
                <w:color w:val="000000"/>
                <w:sz w:val="15"/>
                <w:szCs w:val="15"/>
              </w:rPr>
              <w:t>0</w:t>
            </w:r>
          </w:p>
        </w:tc>
      </w:tr>
      <w:tr w:rsidR="00756943" w:rsidRPr="00E05368" w14:paraId="073FB22C" w14:textId="77777777" w:rsidTr="00756943">
        <w:trPr>
          <w:trHeight w:val="576"/>
          <w:jc w:val="center"/>
        </w:trPr>
        <w:tc>
          <w:tcPr>
            <w:tcW w:w="175" w:type="pct"/>
            <w:tcBorders>
              <w:top w:val="nil"/>
              <w:left w:val="nil"/>
              <w:bottom w:val="nil"/>
              <w:right w:val="nil"/>
            </w:tcBorders>
            <w:shd w:val="clear" w:color="000000" w:fill="FFFFFF"/>
            <w:noWrap/>
            <w:vAlign w:val="center"/>
            <w:hideMark/>
          </w:tcPr>
          <w:p w14:paraId="13674B0A" w14:textId="4C53A250" w:rsidR="003548AB" w:rsidRPr="00E05368" w:rsidRDefault="003548AB" w:rsidP="00FE6680">
            <w:pPr>
              <w:rPr>
                <w:rFonts w:ascii="Arial" w:hAnsi="Arial" w:cs="Arial"/>
                <w:color w:val="000000"/>
                <w:sz w:val="15"/>
                <w:szCs w:val="15"/>
              </w:rPr>
            </w:pPr>
            <w:r>
              <w:rPr>
                <w:rFonts w:ascii="Arial" w:hAnsi="Arial" w:cs="Arial" w:hint="eastAsia"/>
                <w:color w:val="000000"/>
                <w:sz w:val="15"/>
                <w:szCs w:val="15"/>
              </w:rPr>
              <w:t>10</w:t>
            </w:r>
          </w:p>
        </w:tc>
        <w:tc>
          <w:tcPr>
            <w:tcW w:w="486" w:type="pct"/>
            <w:tcBorders>
              <w:top w:val="nil"/>
              <w:left w:val="nil"/>
              <w:bottom w:val="nil"/>
              <w:right w:val="nil"/>
            </w:tcBorders>
            <w:shd w:val="clear" w:color="000000" w:fill="FFFFFF"/>
            <w:noWrap/>
            <w:vAlign w:val="center"/>
            <w:hideMark/>
          </w:tcPr>
          <w:p w14:paraId="7CB67241" w14:textId="0DF9168B" w:rsidR="003548AB" w:rsidRPr="00E05368" w:rsidRDefault="003548AB" w:rsidP="00756943">
            <w:pPr>
              <w:rPr>
                <w:rFonts w:cs="Arial"/>
                <w:color w:val="000000"/>
                <w:sz w:val="15"/>
                <w:szCs w:val="15"/>
              </w:rPr>
            </w:pPr>
            <w:r w:rsidRPr="003548AB">
              <w:rPr>
                <w:rFonts w:cs="Arial" w:hint="eastAsia"/>
                <w:color w:val="000000"/>
                <w:sz w:val="15"/>
                <w:szCs w:val="15"/>
              </w:rPr>
              <w:t>经区青岛路西、珠海路北</w:t>
            </w:r>
          </w:p>
        </w:tc>
        <w:tc>
          <w:tcPr>
            <w:tcW w:w="455" w:type="pct"/>
            <w:tcBorders>
              <w:top w:val="nil"/>
              <w:left w:val="nil"/>
              <w:bottom w:val="nil"/>
              <w:right w:val="nil"/>
            </w:tcBorders>
            <w:shd w:val="clear" w:color="000000" w:fill="FFFFFF"/>
            <w:noWrap/>
            <w:vAlign w:val="center"/>
          </w:tcPr>
          <w:p w14:paraId="7E4A2D95" w14:textId="6CB51DEB" w:rsidR="003548AB" w:rsidRPr="00E05368" w:rsidRDefault="00756943" w:rsidP="00756943">
            <w:pPr>
              <w:rPr>
                <w:rFonts w:cs="Arial"/>
                <w:color w:val="000000"/>
                <w:sz w:val="15"/>
                <w:szCs w:val="15"/>
              </w:rPr>
            </w:pPr>
            <w:r w:rsidRPr="00756943">
              <w:rPr>
                <w:rFonts w:cs="Arial"/>
                <w:color w:val="000000"/>
                <w:sz w:val="15"/>
                <w:szCs w:val="15"/>
              </w:rPr>
              <w:t>371002007008GB00173</w:t>
            </w:r>
          </w:p>
        </w:tc>
        <w:tc>
          <w:tcPr>
            <w:tcW w:w="661" w:type="pct"/>
            <w:tcBorders>
              <w:top w:val="nil"/>
              <w:left w:val="nil"/>
              <w:bottom w:val="nil"/>
              <w:right w:val="nil"/>
            </w:tcBorders>
            <w:shd w:val="clear" w:color="000000" w:fill="FFFFFF"/>
            <w:noWrap/>
            <w:vAlign w:val="center"/>
            <w:hideMark/>
          </w:tcPr>
          <w:p w14:paraId="7EC3A4A3" w14:textId="47BD0E1D"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住宅兼容商业</w:t>
            </w:r>
          </w:p>
        </w:tc>
        <w:tc>
          <w:tcPr>
            <w:tcW w:w="340" w:type="pct"/>
            <w:tcBorders>
              <w:top w:val="nil"/>
              <w:left w:val="nil"/>
              <w:bottom w:val="nil"/>
              <w:right w:val="nil"/>
            </w:tcBorders>
            <w:shd w:val="clear" w:color="000000" w:fill="FFFFFF"/>
            <w:noWrap/>
            <w:vAlign w:val="center"/>
            <w:hideMark/>
          </w:tcPr>
          <w:p w14:paraId="328FF6A1" w14:textId="4A647596"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16300</w:t>
            </w:r>
          </w:p>
        </w:tc>
        <w:tc>
          <w:tcPr>
            <w:tcW w:w="340" w:type="pct"/>
            <w:tcBorders>
              <w:top w:val="nil"/>
              <w:left w:val="nil"/>
              <w:bottom w:val="nil"/>
              <w:right w:val="nil"/>
            </w:tcBorders>
            <w:shd w:val="clear" w:color="000000" w:fill="FFFFFF"/>
            <w:noWrap/>
            <w:vAlign w:val="center"/>
            <w:hideMark/>
          </w:tcPr>
          <w:p w14:paraId="57F54A3D" w14:textId="15097FA6"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24450</w:t>
            </w:r>
          </w:p>
        </w:tc>
        <w:tc>
          <w:tcPr>
            <w:tcW w:w="485" w:type="pct"/>
            <w:tcBorders>
              <w:top w:val="nil"/>
              <w:left w:val="nil"/>
              <w:bottom w:val="nil"/>
              <w:right w:val="nil"/>
            </w:tcBorders>
            <w:shd w:val="clear" w:color="000000" w:fill="FFFFFF"/>
            <w:noWrap/>
            <w:vAlign w:val="center"/>
            <w:hideMark/>
          </w:tcPr>
          <w:p w14:paraId="782DF87F" w14:textId="6D709286" w:rsidR="003548AB" w:rsidRPr="003548AB" w:rsidRDefault="003548AB" w:rsidP="00FE6680">
            <w:pPr>
              <w:rPr>
                <w:rFonts w:cs="Arial"/>
                <w:color w:val="000000"/>
                <w:sz w:val="15"/>
                <w:szCs w:val="15"/>
              </w:rPr>
            </w:pPr>
            <w:r w:rsidRPr="003548AB">
              <w:rPr>
                <w:rFonts w:cs="Arial" w:hint="eastAsia"/>
                <w:color w:val="000000"/>
                <w:sz w:val="15"/>
                <w:szCs w:val="15"/>
              </w:rPr>
              <w:t>大于</w:t>
            </w:r>
            <w:r w:rsidRPr="003548AB">
              <w:rPr>
                <w:rFonts w:cs="Arial"/>
                <w:color w:val="000000"/>
                <w:sz w:val="15"/>
                <w:szCs w:val="15"/>
              </w:rPr>
              <w:t>1并且小于或等于1.5</w:t>
            </w:r>
          </w:p>
        </w:tc>
        <w:tc>
          <w:tcPr>
            <w:tcW w:w="437" w:type="pct"/>
            <w:tcBorders>
              <w:top w:val="nil"/>
              <w:left w:val="nil"/>
              <w:bottom w:val="nil"/>
              <w:right w:val="nil"/>
            </w:tcBorders>
            <w:shd w:val="clear" w:color="000000" w:fill="FFFFFF"/>
            <w:noWrap/>
            <w:vAlign w:val="center"/>
            <w:hideMark/>
          </w:tcPr>
          <w:p w14:paraId="16A32763" w14:textId="53525890" w:rsidR="003548AB" w:rsidRPr="003548AB" w:rsidRDefault="003548AB" w:rsidP="00FE6680">
            <w:pPr>
              <w:rPr>
                <w:rFonts w:cs="Arial"/>
                <w:color w:val="000000"/>
                <w:sz w:val="15"/>
                <w:szCs w:val="15"/>
              </w:rPr>
            </w:pPr>
            <w:r w:rsidRPr="003548AB">
              <w:rPr>
                <w:rFonts w:cs="Arial"/>
                <w:color w:val="000000"/>
                <w:sz w:val="15"/>
                <w:szCs w:val="15"/>
              </w:rPr>
              <w:t>2020-09-07</w:t>
            </w:r>
          </w:p>
        </w:tc>
        <w:tc>
          <w:tcPr>
            <w:tcW w:w="534" w:type="pct"/>
            <w:tcBorders>
              <w:top w:val="nil"/>
              <w:left w:val="nil"/>
              <w:bottom w:val="nil"/>
              <w:right w:val="nil"/>
            </w:tcBorders>
            <w:shd w:val="clear" w:color="000000" w:fill="FFFFFF"/>
            <w:noWrap/>
            <w:vAlign w:val="center"/>
            <w:hideMark/>
          </w:tcPr>
          <w:p w14:paraId="0C2AAF33" w14:textId="43D45A3C"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威海市</w:t>
            </w:r>
            <w:proofErr w:type="gramStart"/>
            <w:r w:rsidRPr="003548AB">
              <w:rPr>
                <w:rFonts w:ascii="Arial" w:hAnsi="Arial" w:cs="Arial" w:hint="eastAsia"/>
                <w:color w:val="000000"/>
                <w:sz w:val="15"/>
                <w:szCs w:val="15"/>
              </w:rPr>
              <w:t>祥</w:t>
            </w:r>
            <w:proofErr w:type="gramEnd"/>
            <w:r w:rsidRPr="003548AB">
              <w:rPr>
                <w:rFonts w:ascii="Arial" w:hAnsi="Arial" w:cs="Arial" w:hint="eastAsia"/>
                <w:color w:val="000000"/>
                <w:sz w:val="15"/>
                <w:szCs w:val="15"/>
              </w:rPr>
              <w:t>源房地产开发有限公司</w:t>
            </w:r>
          </w:p>
        </w:tc>
        <w:tc>
          <w:tcPr>
            <w:tcW w:w="291" w:type="pct"/>
            <w:tcBorders>
              <w:top w:val="nil"/>
              <w:left w:val="nil"/>
              <w:bottom w:val="nil"/>
              <w:right w:val="nil"/>
            </w:tcBorders>
            <w:shd w:val="clear" w:color="000000" w:fill="FFFFFF"/>
            <w:noWrap/>
            <w:vAlign w:val="center"/>
            <w:hideMark/>
          </w:tcPr>
          <w:p w14:paraId="5C8FEDC6" w14:textId="69B2E8D5" w:rsidR="003548AB" w:rsidRPr="003548AB" w:rsidRDefault="003548AB" w:rsidP="00FE6680">
            <w:pPr>
              <w:rPr>
                <w:rFonts w:cs="Arial"/>
                <w:color w:val="000000"/>
                <w:sz w:val="15"/>
                <w:szCs w:val="15"/>
              </w:rPr>
            </w:pPr>
            <w:r w:rsidRPr="003548AB">
              <w:rPr>
                <w:rFonts w:cs="Arial"/>
                <w:color w:val="000000"/>
                <w:sz w:val="15"/>
                <w:szCs w:val="15"/>
              </w:rPr>
              <w:t>13013.25</w:t>
            </w:r>
          </w:p>
        </w:tc>
        <w:tc>
          <w:tcPr>
            <w:tcW w:w="292" w:type="pct"/>
            <w:tcBorders>
              <w:top w:val="nil"/>
              <w:left w:val="nil"/>
              <w:bottom w:val="nil"/>
              <w:right w:val="nil"/>
            </w:tcBorders>
            <w:shd w:val="clear" w:color="000000" w:fill="FFFFFF"/>
            <w:noWrap/>
            <w:vAlign w:val="center"/>
            <w:hideMark/>
          </w:tcPr>
          <w:p w14:paraId="18A1B241" w14:textId="4F4D75DA" w:rsidR="003548AB" w:rsidRPr="003548AB" w:rsidRDefault="003548AB" w:rsidP="00FE6680">
            <w:pPr>
              <w:rPr>
                <w:rFonts w:cs="Arial"/>
                <w:color w:val="000000"/>
                <w:sz w:val="15"/>
                <w:szCs w:val="15"/>
              </w:rPr>
            </w:pPr>
            <w:r w:rsidRPr="003548AB">
              <w:rPr>
                <w:rFonts w:cs="Arial"/>
                <w:color w:val="000000"/>
                <w:sz w:val="15"/>
                <w:szCs w:val="15"/>
              </w:rPr>
              <w:t>532.24</w:t>
            </w:r>
          </w:p>
        </w:tc>
        <w:tc>
          <w:tcPr>
            <w:tcW w:w="291" w:type="pct"/>
            <w:tcBorders>
              <w:top w:val="nil"/>
              <w:left w:val="nil"/>
              <w:bottom w:val="nil"/>
              <w:right w:val="nil"/>
            </w:tcBorders>
            <w:shd w:val="clear" w:color="000000" w:fill="FFFFFF"/>
            <w:noWrap/>
            <w:vAlign w:val="center"/>
            <w:hideMark/>
          </w:tcPr>
          <w:p w14:paraId="0E401B9E" w14:textId="7D72B750" w:rsidR="003548AB" w:rsidRPr="003548AB" w:rsidRDefault="003548AB" w:rsidP="00FE6680">
            <w:pPr>
              <w:rPr>
                <w:rFonts w:cs="Arial"/>
                <w:color w:val="000000"/>
                <w:sz w:val="15"/>
                <w:szCs w:val="15"/>
              </w:rPr>
            </w:pPr>
            <w:r w:rsidRPr="003548AB">
              <w:rPr>
                <w:rFonts w:cs="Arial"/>
                <w:color w:val="000000"/>
                <w:sz w:val="15"/>
                <w:szCs w:val="15"/>
              </w:rPr>
              <w:t>5322.39</w:t>
            </w:r>
          </w:p>
        </w:tc>
        <w:tc>
          <w:tcPr>
            <w:tcW w:w="213" w:type="pct"/>
            <w:tcBorders>
              <w:top w:val="nil"/>
              <w:left w:val="nil"/>
              <w:bottom w:val="nil"/>
              <w:right w:val="nil"/>
            </w:tcBorders>
            <w:shd w:val="clear" w:color="000000" w:fill="FFFFFF"/>
            <w:noWrap/>
            <w:vAlign w:val="center"/>
            <w:hideMark/>
          </w:tcPr>
          <w:p w14:paraId="4C70321F" w14:textId="2996F261" w:rsidR="003548AB" w:rsidRPr="003548AB" w:rsidRDefault="003548AB" w:rsidP="00FE6680">
            <w:pPr>
              <w:rPr>
                <w:rFonts w:cs="Arial"/>
                <w:color w:val="000000"/>
                <w:sz w:val="15"/>
                <w:szCs w:val="15"/>
              </w:rPr>
            </w:pPr>
            <w:r w:rsidRPr="003548AB">
              <w:rPr>
                <w:rFonts w:cs="Arial"/>
                <w:color w:val="000000"/>
                <w:sz w:val="15"/>
                <w:szCs w:val="15"/>
              </w:rPr>
              <w:t>38.24</w:t>
            </w:r>
          </w:p>
        </w:tc>
      </w:tr>
      <w:tr w:rsidR="00756943" w:rsidRPr="00E05368" w14:paraId="5F2E8D4C" w14:textId="77777777" w:rsidTr="00756943">
        <w:trPr>
          <w:trHeight w:val="588"/>
          <w:jc w:val="center"/>
        </w:trPr>
        <w:tc>
          <w:tcPr>
            <w:tcW w:w="175" w:type="pct"/>
            <w:tcBorders>
              <w:top w:val="nil"/>
              <w:left w:val="nil"/>
              <w:bottom w:val="single" w:sz="8" w:space="0" w:color="auto"/>
              <w:right w:val="nil"/>
            </w:tcBorders>
            <w:shd w:val="clear" w:color="000000" w:fill="FFFFFF"/>
            <w:noWrap/>
            <w:vAlign w:val="center"/>
            <w:hideMark/>
          </w:tcPr>
          <w:p w14:paraId="22D99CC8" w14:textId="2A72782F" w:rsidR="003548AB" w:rsidRPr="00E05368" w:rsidRDefault="003548AB" w:rsidP="00FE6680">
            <w:pPr>
              <w:rPr>
                <w:rFonts w:ascii="Arial" w:hAnsi="Arial" w:cs="Arial"/>
                <w:color w:val="000000"/>
                <w:sz w:val="15"/>
                <w:szCs w:val="15"/>
              </w:rPr>
            </w:pPr>
            <w:r>
              <w:rPr>
                <w:rFonts w:ascii="Arial" w:hAnsi="Arial" w:cs="Arial" w:hint="eastAsia"/>
                <w:color w:val="000000"/>
                <w:sz w:val="15"/>
                <w:szCs w:val="15"/>
              </w:rPr>
              <w:t>11</w:t>
            </w:r>
          </w:p>
        </w:tc>
        <w:tc>
          <w:tcPr>
            <w:tcW w:w="486" w:type="pct"/>
            <w:tcBorders>
              <w:top w:val="nil"/>
              <w:left w:val="nil"/>
              <w:bottom w:val="single" w:sz="8" w:space="0" w:color="auto"/>
              <w:right w:val="nil"/>
            </w:tcBorders>
            <w:shd w:val="clear" w:color="000000" w:fill="FFFFFF"/>
            <w:noWrap/>
            <w:vAlign w:val="center"/>
            <w:hideMark/>
          </w:tcPr>
          <w:p w14:paraId="1160774E" w14:textId="3945C71A" w:rsidR="003548AB" w:rsidRPr="00E05368" w:rsidRDefault="003548AB" w:rsidP="00756943">
            <w:pPr>
              <w:rPr>
                <w:rFonts w:cs="Arial"/>
                <w:color w:val="000000"/>
                <w:sz w:val="15"/>
                <w:szCs w:val="15"/>
              </w:rPr>
            </w:pPr>
            <w:r w:rsidRPr="003548AB">
              <w:rPr>
                <w:rFonts w:cs="Arial" w:hint="eastAsia"/>
                <w:color w:val="000000"/>
                <w:sz w:val="15"/>
                <w:szCs w:val="15"/>
              </w:rPr>
              <w:t>嵩山街道蓝波</w:t>
            </w:r>
            <w:proofErr w:type="gramStart"/>
            <w:r w:rsidRPr="003548AB">
              <w:rPr>
                <w:rFonts w:cs="Arial" w:hint="eastAsia"/>
                <w:color w:val="000000"/>
                <w:sz w:val="15"/>
                <w:szCs w:val="15"/>
              </w:rPr>
              <w:t>物流园</w:t>
            </w:r>
            <w:proofErr w:type="gramEnd"/>
            <w:r w:rsidRPr="003548AB">
              <w:rPr>
                <w:rFonts w:cs="Arial" w:hint="eastAsia"/>
                <w:color w:val="000000"/>
                <w:sz w:val="15"/>
                <w:szCs w:val="15"/>
              </w:rPr>
              <w:t>西、峰北路北</w:t>
            </w:r>
          </w:p>
        </w:tc>
        <w:tc>
          <w:tcPr>
            <w:tcW w:w="455" w:type="pct"/>
            <w:tcBorders>
              <w:top w:val="nil"/>
              <w:left w:val="nil"/>
              <w:bottom w:val="single" w:sz="8" w:space="0" w:color="auto"/>
              <w:right w:val="nil"/>
            </w:tcBorders>
            <w:shd w:val="clear" w:color="000000" w:fill="FFFFFF"/>
            <w:noWrap/>
            <w:vAlign w:val="center"/>
          </w:tcPr>
          <w:p w14:paraId="3CCDAC39" w14:textId="0A0359C7" w:rsidR="003548AB" w:rsidRPr="00E05368" w:rsidRDefault="00756943" w:rsidP="00756943">
            <w:pPr>
              <w:rPr>
                <w:rFonts w:cs="Arial"/>
                <w:color w:val="000000"/>
                <w:sz w:val="15"/>
                <w:szCs w:val="15"/>
              </w:rPr>
            </w:pPr>
            <w:r w:rsidRPr="00756943">
              <w:rPr>
                <w:rFonts w:cs="Arial"/>
                <w:color w:val="000000"/>
                <w:sz w:val="15"/>
                <w:szCs w:val="15"/>
              </w:rPr>
              <w:t>371002007001GB00103</w:t>
            </w:r>
          </w:p>
        </w:tc>
        <w:tc>
          <w:tcPr>
            <w:tcW w:w="661" w:type="pct"/>
            <w:tcBorders>
              <w:top w:val="nil"/>
              <w:left w:val="nil"/>
              <w:bottom w:val="single" w:sz="8" w:space="0" w:color="auto"/>
              <w:right w:val="nil"/>
            </w:tcBorders>
            <w:shd w:val="clear" w:color="000000" w:fill="FFFFFF"/>
            <w:noWrap/>
            <w:vAlign w:val="center"/>
            <w:hideMark/>
          </w:tcPr>
          <w:p w14:paraId="3954EC16" w14:textId="5758735D"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商业兼容居住</w:t>
            </w:r>
          </w:p>
        </w:tc>
        <w:tc>
          <w:tcPr>
            <w:tcW w:w="340" w:type="pct"/>
            <w:tcBorders>
              <w:top w:val="nil"/>
              <w:left w:val="nil"/>
              <w:bottom w:val="single" w:sz="8" w:space="0" w:color="auto"/>
              <w:right w:val="nil"/>
            </w:tcBorders>
            <w:shd w:val="clear" w:color="000000" w:fill="FFFFFF"/>
            <w:noWrap/>
            <w:vAlign w:val="center"/>
            <w:hideMark/>
          </w:tcPr>
          <w:p w14:paraId="09F1D89E" w14:textId="52905733"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23424</w:t>
            </w:r>
          </w:p>
        </w:tc>
        <w:tc>
          <w:tcPr>
            <w:tcW w:w="340" w:type="pct"/>
            <w:tcBorders>
              <w:top w:val="nil"/>
              <w:left w:val="nil"/>
              <w:bottom w:val="single" w:sz="8" w:space="0" w:color="auto"/>
              <w:right w:val="nil"/>
            </w:tcBorders>
            <w:shd w:val="clear" w:color="000000" w:fill="FFFFFF"/>
            <w:noWrap/>
            <w:vAlign w:val="center"/>
            <w:hideMark/>
          </w:tcPr>
          <w:p w14:paraId="1E0FE9F6" w14:textId="4AC70630" w:rsidR="003548AB" w:rsidRPr="00E05368" w:rsidRDefault="003548AB" w:rsidP="00FE6680">
            <w:pPr>
              <w:rPr>
                <w:rFonts w:ascii="Arial" w:hAnsi="Arial" w:cs="Arial"/>
                <w:color w:val="000000"/>
                <w:sz w:val="15"/>
                <w:szCs w:val="15"/>
              </w:rPr>
            </w:pPr>
            <w:r w:rsidRPr="003548AB">
              <w:rPr>
                <w:rFonts w:ascii="Arial" w:hAnsi="Arial" w:cs="Arial"/>
                <w:color w:val="000000"/>
                <w:sz w:val="15"/>
                <w:szCs w:val="15"/>
              </w:rPr>
              <w:t>28108.8</w:t>
            </w:r>
          </w:p>
        </w:tc>
        <w:tc>
          <w:tcPr>
            <w:tcW w:w="485" w:type="pct"/>
            <w:tcBorders>
              <w:top w:val="nil"/>
              <w:left w:val="nil"/>
              <w:bottom w:val="single" w:sz="8" w:space="0" w:color="auto"/>
              <w:right w:val="nil"/>
            </w:tcBorders>
            <w:shd w:val="clear" w:color="000000" w:fill="FFFFFF"/>
            <w:noWrap/>
            <w:vAlign w:val="center"/>
            <w:hideMark/>
          </w:tcPr>
          <w:p w14:paraId="638F3D8F" w14:textId="70DE1F78" w:rsidR="003548AB" w:rsidRPr="003548AB" w:rsidRDefault="003548AB" w:rsidP="00FE6680">
            <w:pPr>
              <w:rPr>
                <w:rFonts w:cs="Arial"/>
                <w:color w:val="000000"/>
                <w:sz w:val="15"/>
                <w:szCs w:val="15"/>
              </w:rPr>
            </w:pPr>
            <w:r w:rsidRPr="003548AB">
              <w:rPr>
                <w:rFonts w:cs="Arial" w:hint="eastAsia"/>
                <w:color w:val="000000"/>
                <w:sz w:val="15"/>
                <w:szCs w:val="15"/>
              </w:rPr>
              <w:t>大于</w:t>
            </w:r>
            <w:r w:rsidRPr="003548AB">
              <w:rPr>
                <w:rFonts w:cs="Arial"/>
                <w:color w:val="000000"/>
                <w:sz w:val="15"/>
                <w:szCs w:val="15"/>
              </w:rPr>
              <w:t>1并且小于或等于1.2</w:t>
            </w:r>
          </w:p>
        </w:tc>
        <w:tc>
          <w:tcPr>
            <w:tcW w:w="437" w:type="pct"/>
            <w:tcBorders>
              <w:top w:val="nil"/>
              <w:left w:val="nil"/>
              <w:bottom w:val="single" w:sz="8" w:space="0" w:color="auto"/>
              <w:right w:val="nil"/>
            </w:tcBorders>
            <w:shd w:val="clear" w:color="000000" w:fill="FFFFFF"/>
            <w:noWrap/>
            <w:vAlign w:val="center"/>
            <w:hideMark/>
          </w:tcPr>
          <w:p w14:paraId="093983D3" w14:textId="47183666" w:rsidR="003548AB" w:rsidRPr="003548AB" w:rsidRDefault="003548AB" w:rsidP="00FE6680">
            <w:pPr>
              <w:rPr>
                <w:rFonts w:cs="Arial"/>
                <w:color w:val="000000"/>
                <w:sz w:val="15"/>
                <w:szCs w:val="15"/>
              </w:rPr>
            </w:pPr>
            <w:r w:rsidRPr="003548AB">
              <w:rPr>
                <w:rFonts w:cs="Arial"/>
                <w:color w:val="000000"/>
                <w:sz w:val="15"/>
                <w:szCs w:val="15"/>
              </w:rPr>
              <w:t>2020-09-18</w:t>
            </w:r>
          </w:p>
        </w:tc>
        <w:tc>
          <w:tcPr>
            <w:tcW w:w="534" w:type="pct"/>
            <w:tcBorders>
              <w:top w:val="nil"/>
              <w:left w:val="nil"/>
              <w:bottom w:val="single" w:sz="8" w:space="0" w:color="auto"/>
              <w:right w:val="nil"/>
            </w:tcBorders>
            <w:shd w:val="clear" w:color="000000" w:fill="FFFFFF"/>
            <w:noWrap/>
            <w:vAlign w:val="center"/>
            <w:hideMark/>
          </w:tcPr>
          <w:p w14:paraId="7E82E634" w14:textId="5DA3E9F7" w:rsidR="003548AB" w:rsidRPr="003548AB" w:rsidRDefault="003548AB" w:rsidP="00FE6680">
            <w:pPr>
              <w:rPr>
                <w:rFonts w:ascii="Arial" w:hAnsi="Arial" w:cs="Arial"/>
                <w:color w:val="000000"/>
                <w:sz w:val="15"/>
                <w:szCs w:val="15"/>
              </w:rPr>
            </w:pPr>
            <w:r w:rsidRPr="003548AB">
              <w:rPr>
                <w:rFonts w:ascii="Arial" w:hAnsi="Arial" w:cs="Arial" w:hint="eastAsia"/>
                <w:color w:val="000000"/>
                <w:sz w:val="15"/>
                <w:szCs w:val="15"/>
              </w:rPr>
              <w:t>威海碧</w:t>
            </w:r>
            <w:proofErr w:type="gramStart"/>
            <w:r w:rsidRPr="003548AB">
              <w:rPr>
                <w:rFonts w:ascii="Arial" w:hAnsi="Arial" w:cs="Arial" w:hint="eastAsia"/>
                <w:color w:val="000000"/>
                <w:sz w:val="15"/>
                <w:szCs w:val="15"/>
              </w:rPr>
              <w:t>桂园</w:t>
            </w:r>
            <w:proofErr w:type="gramEnd"/>
            <w:r w:rsidRPr="003548AB">
              <w:rPr>
                <w:rFonts w:ascii="Arial" w:hAnsi="Arial" w:cs="Arial" w:hint="eastAsia"/>
                <w:color w:val="000000"/>
                <w:sz w:val="15"/>
                <w:szCs w:val="15"/>
              </w:rPr>
              <w:t>登峰置业有限公司</w:t>
            </w:r>
          </w:p>
        </w:tc>
        <w:tc>
          <w:tcPr>
            <w:tcW w:w="291" w:type="pct"/>
            <w:tcBorders>
              <w:top w:val="nil"/>
              <w:left w:val="nil"/>
              <w:bottom w:val="single" w:sz="8" w:space="0" w:color="auto"/>
              <w:right w:val="nil"/>
            </w:tcBorders>
            <w:shd w:val="clear" w:color="000000" w:fill="FFFFFF"/>
            <w:noWrap/>
            <w:vAlign w:val="center"/>
            <w:hideMark/>
          </w:tcPr>
          <w:p w14:paraId="7EC64DB3" w14:textId="623BD691" w:rsidR="003548AB" w:rsidRPr="003548AB" w:rsidRDefault="003548AB" w:rsidP="00FE6680">
            <w:pPr>
              <w:rPr>
                <w:rFonts w:cs="Arial"/>
                <w:color w:val="000000"/>
                <w:sz w:val="15"/>
                <w:szCs w:val="15"/>
              </w:rPr>
            </w:pPr>
            <w:r w:rsidRPr="003548AB">
              <w:rPr>
                <w:rFonts w:cs="Arial"/>
                <w:color w:val="000000"/>
                <w:sz w:val="15"/>
                <w:szCs w:val="15"/>
              </w:rPr>
              <w:t>9030.97</w:t>
            </w:r>
          </w:p>
        </w:tc>
        <w:tc>
          <w:tcPr>
            <w:tcW w:w="292" w:type="pct"/>
            <w:tcBorders>
              <w:top w:val="nil"/>
              <w:left w:val="nil"/>
              <w:bottom w:val="single" w:sz="8" w:space="0" w:color="auto"/>
              <w:right w:val="nil"/>
            </w:tcBorders>
            <w:shd w:val="clear" w:color="000000" w:fill="FFFFFF"/>
            <w:noWrap/>
            <w:vAlign w:val="center"/>
            <w:hideMark/>
          </w:tcPr>
          <w:p w14:paraId="189FD320" w14:textId="161384E8" w:rsidR="003548AB" w:rsidRPr="003548AB" w:rsidRDefault="003548AB" w:rsidP="00FE6680">
            <w:pPr>
              <w:rPr>
                <w:rFonts w:cs="Arial"/>
                <w:color w:val="000000"/>
                <w:sz w:val="15"/>
                <w:szCs w:val="15"/>
              </w:rPr>
            </w:pPr>
            <w:r w:rsidRPr="003548AB">
              <w:rPr>
                <w:rFonts w:cs="Arial"/>
                <w:color w:val="000000"/>
                <w:sz w:val="15"/>
                <w:szCs w:val="15"/>
              </w:rPr>
              <w:t>257.03</w:t>
            </w:r>
          </w:p>
        </w:tc>
        <w:tc>
          <w:tcPr>
            <w:tcW w:w="291" w:type="pct"/>
            <w:tcBorders>
              <w:top w:val="nil"/>
              <w:left w:val="nil"/>
              <w:bottom w:val="single" w:sz="8" w:space="0" w:color="auto"/>
              <w:right w:val="nil"/>
            </w:tcBorders>
            <w:shd w:val="clear" w:color="000000" w:fill="FFFFFF"/>
            <w:noWrap/>
            <w:vAlign w:val="center"/>
            <w:hideMark/>
          </w:tcPr>
          <w:p w14:paraId="46733948" w14:textId="4034EA85" w:rsidR="003548AB" w:rsidRPr="003548AB" w:rsidRDefault="003548AB" w:rsidP="00FE6680">
            <w:pPr>
              <w:rPr>
                <w:rFonts w:cs="Arial"/>
                <w:color w:val="000000"/>
                <w:sz w:val="15"/>
                <w:szCs w:val="15"/>
              </w:rPr>
            </w:pPr>
            <w:r w:rsidRPr="003548AB">
              <w:rPr>
                <w:rFonts w:cs="Arial"/>
                <w:color w:val="000000"/>
                <w:sz w:val="15"/>
                <w:szCs w:val="15"/>
              </w:rPr>
              <w:t>3212.86</w:t>
            </w:r>
          </w:p>
        </w:tc>
        <w:tc>
          <w:tcPr>
            <w:tcW w:w="213" w:type="pct"/>
            <w:tcBorders>
              <w:top w:val="nil"/>
              <w:left w:val="nil"/>
              <w:bottom w:val="single" w:sz="8" w:space="0" w:color="auto"/>
              <w:right w:val="nil"/>
            </w:tcBorders>
            <w:shd w:val="clear" w:color="000000" w:fill="FFFFFF"/>
            <w:noWrap/>
            <w:vAlign w:val="center"/>
            <w:hideMark/>
          </w:tcPr>
          <w:p w14:paraId="4D696402" w14:textId="29339D57" w:rsidR="003548AB" w:rsidRPr="003548AB" w:rsidRDefault="003548AB" w:rsidP="00FE6680">
            <w:pPr>
              <w:rPr>
                <w:rFonts w:cs="Arial"/>
                <w:color w:val="000000"/>
                <w:sz w:val="15"/>
                <w:szCs w:val="15"/>
              </w:rPr>
            </w:pPr>
            <w:r w:rsidRPr="003548AB">
              <w:rPr>
                <w:rFonts w:cs="Arial"/>
                <w:color w:val="000000"/>
                <w:sz w:val="15"/>
                <w:szCs w:val="15"/>
              </w:rPr>
              <w:t>0</w:t>
            </w:r>
          </w:p>
        </w:tc>
      </w:tr>
    </w:tbl>
    <w:p w14:paraId="0B07EB07" w14:textId="77777777" w:rsidR="00B21766" w:rsidRPr="00E05368" w:rsidRDefault="00B21766" w:rsidP="00B21766">
      <w:pPr>
        <w:widowControl w:val="0"/>
        <w:adjustRightInd w:val="0"/>
        <w:snapToGrid w:val="0"/>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单位：平方米、万元、元/亩、元</w:t>
      </w:r>
      <w:r w:rsidRPr="00E05368">
        <w:rPr>
          <w:rFonts w:ascii="华文细黑" w:eastAsia="华文细黑" w:hAnsi="华文细黑" w:cs="Arial"/>
          <w:color w:val="000000"/>
          <w:sz w:val="15"/>
          <w:szCs w:val="15"/>
        </w:rPr>
        <w:t>/</w:t>
      </w:r>
      <w:r w:rsidRPr="00E05368">
        <w:rPr>
          <w:rFonts w:ascii="华文细黑" w:eastAsia="华文细黑" w:hAnsi="华文细黑" w:cs="Arial" w:hint="eastAsia"/>
          <w:color w:val="000000"/>
          <w:sz w:val="15"/>
          <w:szCs w:val="15"/>
        </w:rPr>
        <w:t>平方米、%</w:t>
      </w:r>
    </w:p>
    <w:p w14:paraId="5700BBF1" w14:textId="6F4BACC9" w:rsidR="00B21766" w:rsidRPr="00E05368" w:rsidRDefault="00B21766" w:rsidP="00756943">
      <w:pPr>
        <w:widowControl w:val="0"/>
        <w:adjustRightInd w:val="0"/>
        <w:snapToGrid w:val="0"/>
        <w:spacing w:line="480" w:lineRule="auto"/>
        <w:jc w:val="both"/>
        <w:rPr>
          <w:rFonts w:ascii="Arial" w:hAnsi="Arial" w:cs="Arial"/>
          <w:color w:val="000000"/>
          <w:sz w:val="21"/>
          <w:szCs w:val="21"/>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130BE188" w14:textId="77777777" w:rsidR="00B21766" w:rsidRPr="00E05368" w:rsidRDefault="00B21766" w:rsidP="00C96C27">
      <w:pPr>
        <w:widowControl w:val="0"/>
        <w:adjustRightInd w:val="0"/>
        <w:snapToGrid w:val="0"/>
        <w:spacing w:line="480" w:lineRule="auto"/>
        <w:jc w:val="center"/>
        <w:rPr>
          <w:rFonts w:ascii="Arial" w:hAnsi="Arial" w:cs="Arial"/>
          <w:color w:val="000000"/>
          <w:sz w:val="21"/>
          <w:szCs w:val="21"/>
        </w:rPr>
        <w:sectPr w:rsidR="00B21766" w:rsidRPr="00E05368" w:rsidSect="00B21766">
          <w:pgSz w:w="16838" w:h="11906" w:orient="landscape" w:code="9"/>
          <w:pgMar w:top="1304" w:right="1843" w:bottom="1304" w:left="1134" w:header="1134" w:footer="907" w:gutter="0"/>
          <w:cols w:space="425"/>
          <w:titlePg/>
          <w:docGrid w:linePitch="326"/>
        </w:sectPr>
      </w:pPr>
    </w:p>
    <w:p w14:paraId="17C619F1" w14:textId="6985C447" w:rsidR="005C3606" w:rsidRPr="00E05368" w:rsidRDefault="005C3606" w:rsidP="005C3606"/>
    <w:p w14:paraId="0FE79564" w14:textId="73242EFA" w:rsidR="00192B83" w:rsidRPr="00E05368" w:rsidRDefault="009D22FC" w:rsidP="009D22FC">
      <w:pPr>
        <w:jc w:val="center"/>
      </w:pPr>
      <w:r>
        <w:rPr>
          <w:noProof/>
        </w:rPr>
        <w:drawing>
          <wp:inline distT="0" distB="0" distL="0" distR="0" wp14:anchorId="4E2B1B44" wp14:editId="11DCA220">
            <wp:extent cx="8084818" cy="5372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085408" cy="5372492"/>
                    </a:xfrm>
                    <a:prstGeom prst="rect">
                      <a:avLst/>
                    </a:prstGeom>
                  </pic:spPr>
                </pic:pic>
              </a:graphicData>
            </a:graphic>
          </wp:inline>
        </w:drawing>
      </w:r>
    </w:p>
    <w:p w14:paraId="1DBF919F" w14:textId="5202CAD6" w:rsidR="00B21766" w:rsidRPr="00E05368" w:rsidRDefault="00B21766" w:rsidP="00B21766">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000B4F63" w:rsidRPr="00E05368">
        <w:rPr>
          <w:rFonts w:ascii="Arial" w:eastAsia="华文细黑" w:hAnsi="Arial" w:cs="Arial"/>
          <w:color w:val="000000"/>
          <w:sz w:val="15"/>
          <w:szCs w:val="15"/>
        </w:rPr>
        <w:t>CREIS</w:t>
      </w:r>
      <w:r w:rsidR="000B4F63" w:rsidRPr="00E05368">
        <w:rPr>
          <w:rFonts w:ascii="华文细黑" w:eastAsia="华文细黑" w:hAnsi="华文细黑" w:cs="Arial" w:hint="eastAsia"/>
          <w:color w:val="000000"/>
          <w:sz w:val="15"/>
          <w:szCs w:val="15"/>
        </w:rPr>
        <w:t>中指数据</w:t>
      </w:r>
    </w:p>
    <w:p w14:paraId="441FF1B2" w14:textId="77777777" w:rsidR="00B21766" w:rsidRPr="00E05368" w:rsidRDefault="00B21766" w:rsidP="00E03EB1">
      <w:pPr>
        <w:widowControl w:val="0"/>
        <w:adjustRightInd w:val="0"/>
        <w:snapToGrid w:val="0"/>
        <w:spacing w:line="480" w:lineRule="auto"/>
        <w:ind w:firstLineChars="200" w:firstLine="420"/>
        <w:jc w:val="both"/>
        <w:rPr>
          <w:rFonts w:ascii="Arial" w:hAnsi="Arial" w:cs="Arial"/>
          <w:color w:val="000000"/>
          <w:sz w:val="21"/>
          <w:szCs w:val="21"/>
        </w:rPr>
        <w:sectPr w:rsidR="00B21766" w:rsidRPr="00E05368" w:rsidSect="00B21766">
          <w:headerReference w:type="even" r:id="rId55"/>
          <w:headerReference w:type="default" r:id="rId56"/>
          <w:headerReference w:type="first" r:id="rId57"/>
          <w:pgSz w:w="16838" w:h="11906" w:orient="landscape" w:code="9"/>
          <w:pgMar w:top="1304" w:right="1843" w:bottom="1304" w:left="1134" w:header="1134" w:footer="907" w:gutter="0"/>
          <w:cols w:space="425"/>
          <w:titlePg/>
          <w:docGrid w:linePitch="326"/>
        </w:sectPr>
      </w:pPr>
    </w:p>
    <w:p w14:paraId="70B24FEE" w14:textId="099831B7" w:rsidR="00B21766" w:rsidRPr="009250E8" w:rsidRDefault="00E03EB1" w:rsidP="00B21766">
      <w:pPr>
        <w:widowControl w:val="0"/>
        <w:adjustRightInd w:val="0"/>
        <w:snapToGrid w:val="0"/>
        <w:spacing w:line="480" w:lineRule="auto"/>
        <w:ind w:firstLineChars="200" w:firstLine="420"/>
        <w:rPr>
          <w:rFonts w:ascii="Arial" w:hAnsi="Arial" w:cs="Arial"/>
          <w:color w:val="000000"/>
          <w:sz w:val="21"/>
          <w:szCs w:val="21"/>
          <w:highlight w:val="yellow"/>
        </w:rPr>
      </w:pPr>
      <w:r w:rsidRPr="009250E8">
        <w:rPr>
          <w:rFonts w:ascii="Arial" w:hAnsi="Arial" w:cs="Arial" w:hint="eastAsia"/>
          <w:color w:val="000000"/>
          <w:sz w:val="21"/>
          <w:szCs w:val="21"/>
          <w:highlight w:val="yellow"/>
        </w:rPr>
        <w:lastRenderedPageBreak/>
        <w:t>（</w:t>
      </w:r>
      <w:r w:rsidRPr="009250E8">
        <w:rPr>
          <w:rFonts w:ascii="Arial" w:hAnsi="Arial" w:cs="Arial" w:hint="eastAsia"/>
          <w:color w:val="000000"/>
          <w:sz w:val="21"/>
          <w:szCs w:val="21"/>
          <w:highlight w:val="yellow"/>
        </w:rPr>
        <w:t>2</w:t>
      </w:r>
      <w:r w:rsidRPr="009250E8">
        <w:rPr>
          <w:rFonts w:ascii="Arial" w:hAnsi="Arial" w:cs="Arial" w:hint="eastAsia"/>
          <w:color w:val="000000"/>
          <w:sz w:val="21"/>
          <w:szCs w:val="21"/>
          <w:highlight w:val="yellow"/>
        </w:rPr>
        <w:t>）</w:t>
      </w:r>
      <w:r w:rsidR="00683AF4" w:rsidRPr="009250E8">
        <w:rPr>
          <w:rFonts w:ascii="Arial" w:hAnsi="Arial" w:cs="Arial" w:hint="eastAsia"/>
          <w:color w:val="000000"/>
          <w:sz w:val="21"/>
          <w:szCs w:val="21"/>
          <w:highlight w:val="yellow"/>
        </w:rPr>
        <w:t>项目周边部分在售居住项目分析</w:t>
      </w:r>
    </w:p>
    <w:p w14:paraId="760065C7" w14:textId="77777777" w:rsidR="00683AF4" w:rsidRPr="009250E8" w:rsidRDefault="00683AF4" w:rsidP="00683AF4">
      <w:pPr>
        <w:widowControl w:val="0"/>
        <w:tabs>
          <w:tab w:val="left" w:pos="567"/>
        </w:tabs>
        <w:adjustRightInd w:val="0"/>
        <w:snapToGrid w:val="0"/>
        <w:spacing w:line="480" w:lineRule="auto"/>
        <w:ind w:firstLineChars="200" w:firstLine="420"/>
        <w:jc w:val="both"/>
        <w:rPr>
          <w:rFonts w:ascii="Arial" w:hAnsi="Arial" w:cs="Arial"/>
          <w:sz w:val="21"/>
          <w:szCs w:val="21"/>
          <w:highlight w:val="yellow"/>
        </w:rPr>
      </w:pPr>
      <w:r w:rsidRPr="009250E8">
        <w:rPr>
          <w:rFonts w:ascii="Arial" w:hAnsi="Arial" w:cs="Arial" w:hint="eastAsia"/>
          <w:sz w:val="21"/>
          <w:szCs w:val="21"/>
          <w:highlight w:val="yellow"/>
        </w:rPr>
        <w:t>通过对项目周边住宅市场调研分析，所在区域住宅产品以多层洋房及小高层为主，多为毛坯交付，小高层售价水平在</w:t>
      </w:r>
      <w:r w:rsidRPr="009250E8">
        <w:rPr>
          <w:rFonts w:ascii="Arial" w:hAnsi="Arial" w:cs="Arial" w:hint="eastAsia"/>
          <w:sz w:val="21"/>
          <w:szCs w:val="21"/>
          <w:highlight w:val="yellow"/>
        </w:rPr>
        <w:t>16000-18000</w:t>
      </w:r>
      <w:r w:rsidRPr="009250E8">
        <w:rPr>
          <w:rFonts w:ascii="Arial" w:hAnsi="Arial" w:cs="Arial" w:hint="eastAsia"/>
          <w:sz w:val="21"/>
          <w:szCs w:val="21"/>
          <w:highlight w:val="yellow"/>
        </w:rPr>
        <w:t>元</w:t>
      </w:r>
      <w:r w:rsidRPr="009250E8">
        <w:rPr>
          <w:rFonts w:ascii="Arial" w:hAnsi="Arial" w:cs="Arial" w:hint="eastAsia"/>
          <w:sz w:val="21"/>
          <w:szCs w:val="21"/>
          <w:highlight w:val="yellow"/>
        </w:rPr>
        <w:t>/</w:t>
      </w:r>
      <w:r w:rsidRPr="009250E8">
        <w:rPr>
          <w:rFonts w:ascii="Arial" w:hAnsi="Arial" w:cs="Arial" w:hint="eastAsia"/>
          <w:sz w:val="21"/>
          <w:szCs w:val="21"/>
          <w:highlight w:val="yellow"/>
        </w:rPr>
        <w:t>平方米，洋房产品售价水平在</w:t>
      </w:r>
      <w:r w:rsidRPr="009250E8">
        <w:rPr>
          <w:rFonts w:ascii="Arial" w:hAnsi="Arial" w:cs="Arial" w:hint="eastAsia"/>
          <w:sz w:val="21"/>
          <w:szCs w:val="21"/>
          <w:highlight w:val="yellow"/>
        </w:rPr>
        <w:t>18000-23000</w:t>
      </w:r>
      <w:r w:rsidRPr="009250E8">
        <w:rPr>
          <w:rFonts w:ascii="Arial" w:hAnsi="Arial" w:cs="Arial" w:hint="eastAsia"/>
          <w:sz w:val="21"/>
          <w:szCs w:val="21"/>
          <w:highlight w:val="yellow"/>
        </w:rPr>
        <w:t>元</w:t>
      </w:r>
      <w:r w:rsidRPr="009250E8">
        <w:rPr>
          <w:rFonts w:ascii="Arial" w:hAnsi="Arial" w:cs="Arial" w:hint="eastAsia"/>
          <w:sz w:val="21"/>
          <w:szCs w:val="21"/>
          <w:highlight w:val="yellow"/>
        </w:rPr>
        <w:t>/</w:t>
      </w:r>
      <w:r w:rsidRPr="009250E8">
        <w:rPr>
          <w:rFonts w:ascii="Arial" w:hAnsi="Arial" w:cs="Arial" w:hint="eastAsia"/>
          <w:sz w:val="21"/>
          <w:szCs w:val="21"/>
          <w:highlight w:val="yellow"/>
        </w:rPr>
        <w:t>平方米。</w:t>
      </w:r>
    </w:p>
    <w:p w14:paraId="084D7410" w14:textId="77777777" w:rsidR="00683AF4" w:rsidRPr="009250E8" w:rsidRDefault="00683AF4" w:rsidP="00683AF4">
      <w:pPr>
        <w:widowControl w:val="0"/>
        <w:tabs>
          <w:tab w:val="left" w:pos="567"/>
        </w:tabs>
        <w:adjustRightInd w:val="0"/>
        <w:snapToGrid w:val="0"/>
        <w:spacing w:line="480" w:lineRule="auto"/>
        <w:ind w:firstLineChars="200" w:firstLine="420"/>
        <w:jc w:val="both"/>
        <w:rPr>
          <w:rFonts w:ascii="Arial" w:hAnsi="Arial" w:cs="Arial"/>
          <w:sz w:val="21"/>
          <w:szCs w:val="21"/>
          <w:highlight w:val="yellow"/>
        </w:rPr>
      </w:pPr>
      <w:r w:rsidRPr="009250E8">
        <w:rPr>
          <w:rFonts w:ascii="Arial" w:hAnsi="Arial" w:cs="Arial" w:hint="eastAsia"/>
          <w:sz w:val="21"/>
          <w:szCs w:val="21"/>
          <w:highlight w:val="yellow"/>
        </w:rPr>
        <w:t>项目所在</w:t>
      </w:r>
      <w:proofErr w:type="gramStart"/>
      <w:r w:rsidRPr="009250E8">
        <w:rPr>
          <w:rFonts w:ascii="Arial" w:hAnsi="Arial" w:cs="Arial" w:hint="eastAsia"/>
          <w:sz w:val="21"/>
          <w:szCs w:val="21"/>
          <w:highlight w:val="yellow"/>
        </w:rPr>
        <w:t>版块</w:t>
      </w:r>
      <w:proofErr w:type="gramEnd"/>
      <w:r w:rsidRPr="009250E8">
        <w:rPr>
          <w:rFonts w:ascii="Arial" w:hAnsi="Arial" w:cs="Arial" w:hint="eastAsia"/>
          <w:sz w:val="21"/>
          <w:szCs w:val="21"/>
          <w:highlight w:val="yellow"/>
        </w:rPr>
        <w:t>在售新房项目有瘦西湖花园、</w:t>
      </w:r>
      <w:proofErr w:type="gramStart"/>
      <w:r w:rsidRPr="009250E8">
        <w:rPr>
          <w:rFonts w:ascii="Arial" w:hAnsi="Arial" w:cs="Arial" w:hint="eastAsia"/>
          <w:sz w:val="21"/>
          <w:szCs w:val="21"/>
          <w:highlight w:val="yellow"/>
        </w:rPr>
        <w:t>蜀冈金地</w:t>
      </w:r>
      <w:proofErr w:type="gramEnd"/>
      <w:r w:rsidRPr="009250E8">
        <w:rPr>
          <w:rFonts w:ascii="Arial" w:hAnsi="Arial" w:cs="Arial" w:hint="eastAsia"/>
          <w:sz w:val="21"/>
          <w:szCs w:val="21"/>
          <w:highlight w:val="yellow"/>
        </w:rPr>
        <w:t>，售价</w:t>
      </w:r>
      <w:r w:rsidRPr="009250E8">
        <w:rPr>
          <w:rFonts w:ascii="Arial" w:hAnsi="Arial" w:cs="Arial" w:hint="eastAsia"/>
          <w:sz w:val="21"/>
          <w:szCs w:val="21"/>
          <w:highlight w:val="yellow"/>
        </w:rPr>
        <w:t>16000</w:t>
      </w:r>
      <w:r w:rsidRPr="009250E8">
        <w:rPr>
          <w:rFonts w:ascii="Arial" w:hAnsi="Arial" w:cs="Arial" w:hint="eastAsia"/>
          <w:sz w:val="21"/>
          <w:szCs w:val="21"/>
          <w:highlight w:val="yellow"/>
        </w:rPr>
        <w:t>元</w:t>
      </w:r>
      <w:r w:rsidRPr="009250E8">
        <w:rPr>
          <w:rFonts w:ascii="Arial" w:hAnsi="Arial" w:cs="Arial" w:hint="eastAsia"/>
          <w:sz w:val="21"/>
          <w:szCs w:val="21"/>
          <w:highlight w:val="yellow"/>
        </w:rPr>
        <w:t>/</w:t>
      </w:r>
      <w:r w:rsidRPr="009250E8">
        <w:rPr>
          <w:rFonts w:ascii="Arial" w:hAnsi="Arial" w:cs="Arial" w:hint="eastAsia"/>
          <w:sz w:val="21"/>
          <w:szCs w:val="21"/>
          <w:highlight w:val="yellow"/>
        </w:rPr>
        <w:t>平方米，目前去化</w:t>
      </w:r>
      <w:proofErr w:type="gramStart"/>
      <w:r w:rsidRPr="009250E8">
        <w:rPr>
          <w:rFonts w:ascii="Arial" w:hAnsi="Arial" w:cs="Arial" w:hint="eastAsia"/>
          <w:sz w:val="21"/>
          <w:szCs w:val="21"/>
          <w:highlight w:val="yellow"/>
        </w:rPr>
        <w:t>量整体</w:t>
      </w:r>
      <w:proofErr w:type="gramEnd"/>
      <w:r w:rsidRPr="009250E8">
        <w:rPr>
          <w:rFonts w:ascii="Arial" w:hAnsi="Arial" w:cs="Arial" w:hint="eastAsia"/>
          <w:sz w:val="21"/>
          <w:szCs w:val="21"/>
          <w:highlight w:val="yellow"/>
        </w:rPr>
        <w:t>在六成左右，</w:t>
      </w:r>
      <w:r w:rsidRPr="009250E8">
        <w:rPr>
          <w:rFonts w:ascii="Arial" w:hAnsi="Arial" w:cs="Arial" w:hint="eastAsia"/>
          <w:color w:val="000000"/>
          <w:sz w:val="21"/>
          <w:szCs w:val="21"/>
          <w:highlight w:val="yellow"/>
        </w:rPr>
        <w:t>根据市场调研数据结合</w:t>
      </w:r>
      <w:r w:rsidRPr="009250E8">
        <w:rPr>
          <w:rFonts w:ascii="Arial" w:hAnsi="Arial" w:cs="Arial"/>
          <w:color w:val="000000"/>
          <w:sz w:val="21"/>
          <w:szCs w:val="21"/>
          <w:highlight w:val="yellow"/>
        </w:rPr>
        <w:t>CREIS</w:t>
      </w:r>
      <w:r w:rsidRPr="009250E8">
        <w:rPr>
          <w:rFonts w:ascii="Arial" w:hAnsi="Arial" w:cs="Arial"/>
          <w:color w:val="000000"/>
          <w:sz w:val="21"/>
          <w:szCs w:val="21"/>
          <w:highlight w:val="yellow"/>
        </w:rPr>
        <w:t>中指数据</w:t>
      </w:r>
      <w:r w:rsidRPr="009250E8">
        <w:rPr>
          <w:rFonts w:ascii="Arial" w:hAnsi="Arial" w:cs="Arial" w:hint="eastAsia"/>
          <w:color w:val="000000"/>
          <w:sz w:val="21"/>
          <w:szCs w:val="21"/>
          <w:highlight w:val="yellow"/>
        </w:rPr>
        <w:t>显示，瘦西湖花园项目</w:t>
      </w:r>
      <w:r w:rsidRPr="009250E8">
        <w:rPr>
          <w:rFonts w:ascii="Arial" w:hAnsi="Arial" w:cs="Arial" w:hint="eastAsia"/>
          <w:color w:val="000000"/>
          <w:sz w:val="21"/>
          <w:szCs w:val="21"/>
          <w:highlight w:val="yellow"/>
        </w:rPr>
        <w:t>2019</w:t>
      </w:r>
      <w:r w:rsidRPr="009250E8">
        <w:rPr>
          <w:rFonts w:ascii="Arial" w:hAnsi="Arial" w:cs="Arial" w:hint="eastAsia"/>
          <w:color w:val="000000"/>
          <w:sz w:val="21"/>
          <w:szCs w:val="21"/>
          <w:highlight w:val="yellow"/>
        </w:rPr>
        <w:t>年</w:t>
      </w:r>
      <w:r w:rsidRPr="009250E8">
        <w:rPr>
          <w:rFonts w:ascii="Arial" w:hAnsi="Arial" w:cs="Arial" w:hint="eastAsia"/>
          <w:color w:val="000000"/>
          <w:sz w:val="21"/>
          <w:szCs w:val="21"/>
          <w:highlight w:val="yellow"/>
        </w:rPr>
        <w:t>6</w:t>
      </w:r>
      <w:r w:rsidRPr="009250E8">
        <w:rPr>
          <w:rFonts w:ascii="Arial" w:hAnsi="Arial" w:cs="Arial" w:hint="eastAsia"/>
          <w:color w:val="000000"/>
          <w:sz w:val="21"/>
          <w:szCs w:val="21"/>
          <w:highlight w:val="yellow"/>
        </w:rPr>
        <w:t>月至</w:t>
      </w:r>
      <w:r w:rsidRPr="009250E8">
        <w:rPr>
          <w:rFonts w:ascii="Arial" w:hAnsi="Arial" w:cs="Arial" w:hint="eastAsia"/>
          <w:color w:val="000000"/>
          <w:sz w:val="21"/>
          <w:szCs w:val="21"/>
          <w:highlight w:val="yellow"/>
        </w:rPr>
        <w:t>2020</w:t>
      </w:r>
      <w:r w:rsidRPr="009250E8">
        <w:rPr>
          <w:rFonts w:ascii="Arial" w:hAnsi="Arial" w:cs="Arial" w:hint="eastAsia"/>
          <w:color w:val="000000"/>
          <w:sz w:val="21"/>
          <w:szCs w:val="21"/>
          <w:highlight w:val="yellow"/>
        </w:rPr>
        <w:t>年</w:t>
      </w:r>
      <w:r w:rsidRPr="009250E8">
        <w:rPr>
          <w:rFonts w:ascii="Arial" w:hAnsi="Arial" w:cs="Arial" w:hint="eastAsia"/>
          <w:color w:val="000000"/>
          <w:sz w:val="21"/>
          <w:szCs w:val="21"/>
          <w:highlight w:val="yellow"/>
        </w:rPr>
        <w:t>5</w:t>
      </w:r>
      <w:r w:rsidRPr="009250E8">
        <w:rPr>
          <w:rFonts w:ascii="Arial" w:hAnsi="Arial" w:cs="Arial" w:hint="eastAsia"/>
          <w:color w:val="000000"/>
          <w:sz w:val="21"/>
          <w:szCs w:val="21"/>
          <w:highlight w:val="yellow"/>
        </w:rPr>
        <w:t>月份，累计销售</w:t>
      </w:r>
      <w:r w:rsidRPr="009250E8">
        <w:rPr>
          <w:rFonts w:ascii="Arial" w:hAnsi="Arial" w:cs="Arial"/>
          <w:color w:val="000000"/>
          <w:sz w:val="21"/>
          <w:szCs w:val="21"/>
          <w:highlight w:val="yellow"/>
        </w:rPr>
        <w:t>647</w:t>
      </w:r>
      <w:r w:rsidRPr="009250E8">
        <w:rPr>
          <w:rFonts w:ascii="Arial" w:hAnsi="Arial" w:cs="Arial" w:hint="eastAsia"/>
          <w:color w:val="000000"/>
          <w:sz w:val="21"/>
          <w:szCs w:val="21"/>
          <w:highlight w:val="yellow"/>
        </w:rPr>
        <w:t>套，月均销售</w:t>
      </w:r>
      <w:r w:rsidRPr="009250E8">
        <w:rPr>
          <w:rFonts w:ascii="Arial" w:hAnsi="Arial" w:cs="Arial" w:hint="eastAsia"/>
          <w:color w:val="000000"/>
          <w:sz w:val="21"/>
          <w:szCs w:val="21"/>
          <w:highlight w:val="yellow"/>
        </w:rPr>
        <w:t>54</w:t>
      </w:r>
      <w:r w:rsidRPr="009250E8">
        <w:rPr>
          <w:rFonts w:ascii="Arial" w:hAnsi="Arial" w:cs="Arial" w:hint="eastAsia"/>
          <w:color w:val="000000"/>
          <w:sz w:val="21"/>
          <w:szCs w:val="21"/>
          <w:highlight w:val="yellow"/>
        </w:rPr>
        <w:t>套；</w:t>
      </w:r>
      <w:proofErr w:type="gramStart"/>
      <w:r w:rsidRPr="009250E8">
        <w:rPr>
          <w:rFonts w:ascii="Arial" w:hAnsi="Arial" w:cs="Arial" w:hint="eastAsia"/>
          <w:sz w:val="21"/>
          <w:szCs w:val="21"/>
          <w:highlight w:val="yellow"/>
        </w:rPr>
        <w:t>蜀冈金地</w:t>
      </w:r>
      <w:proofErr w:type="gramEnd"/>
      <w:r w:rsidRPr="009250E8">
        <w:rPr>
          <w:rFonts w:ascii="Arial" w:hAnsi="Arial" w:cs="Arial" w:hint="eastAsia"/>
          <w:color w:val="000000"/>
          <w:sz w:val="21"/>
          <w:szCs w:val="21"/>
          <w:highlight w:val="yellow"/>
        </w:rPr>
        <w:t>项目</w:t>
      </w:r>
      <w:r w:rsidRPr="009250E8">
        <w:rPr>
          <w:rFonts w:ascii="Arial" w:hAnsi="Arial" w:cs="Arial" w:hint="eastAsia"/>
          <w:color w:val="000000"/>
          <w:sz w:val="21"/>
          <w:szCs w:val="21"/>
          <w:highlight w:val="yellow"/>
        </w:rPr>
        <w:t>2019</w:t>
      </w:r>
      <w:r w:rsidRPr="009250E8">
        <w:rPr>
          <w:rFonts w:ascii="Arial" w:hAnsi="Arial" w:cs="Arial" w:hint="eastAsia"/>
          <w:color w:val="000000"/>
          <w:sz w:val="21"/>
          <w:szCs w:val="21"/>
          <w:highlight w:val="yellow"/>
        </w:rPr>
        <w:t>年</w:t>
      </w:r>
      <w:r w:rsidRPr="009250E8">
        <w:rPr>
          <w:rFonts w:ascii="Arial" w:hAnsi="Arial" w:cs="Arial" w:hint="eastAsia"/>
          <w:color w:val="000000"/>
          <w:sz w:val="21"/>
          <w:szCs w:val="21"/>
          <w:highlight w:val="yellow"/>
        </w:rPr>
        <w:t>11</w:t>
      </w:r>
      <w:r w:rsidRPr="009250E8">
        <w:rPr>
          <w:rFonts w:ascii="Arial" w:hAnsi="Arial" w:cs="Arial" w:hint="eastAsia"/>
          <w:color w:val="000000"/>
          <w:sz w:val="21"/>
          <w:szCs w:val="21"/>
          <w:highlight w:val="yellow"/>
        </w:rPr>
        <w:t>月首开，累计已售</w:t>
      </w:r>
      <w:r w:rsidRPr="009250E8">
        <w:rPr>
          <w:rFonts w:ascii="Arial" w:hAnsi="Arial" w:cs="Arial" w:hint="eastAsia"/>
          <w:color w:val="000000"/>
          <w:sz w:val="21"/>
          <w:szCs w:val="21"/>
          <w:highlight w:val="yellow"/>
        </w:rPr>
        <w:t>400</w:t>
      </w:r>
      <w:r w:rsidRPr="009250E8">
        <w:rPr>
          <w:rFonts w:ascii="Arial" w:hAnsi="Arial" w:cs="Arial" w:hint="eastAsia"/>
          <w:color w:val="000000"/>
          <w:sz w:val="21"/>
          <w:szCs w:val="21"/>
          <w:highlight w:val="yellow"/>
        </w:rPr>
        <w:t>余套，</w:t>
      </w:r>
      <w:r w:rsidRPr="009250E8">
        <w:rPr>
          <w:rFonts w:ascii="Arial" w:hAnsi="Arial" w:cs="Arial" w:hint="eastAsia"/>
          <w:color w:val="000000"/>
          <w:sz w:val="21"/>
          <w:szCs w:val="21"/>
          <w:highlight w:val="yellow"/>
        </w:rPr>
        <w:t>2020</w:t>
      </w:r>
      <w:r w:rsidRPr="009250E8">
        <w:rPr>
          <w:rFonts w:ascii="Arial" w:hAnsi="Arial" w:cs="Arial" w:hint="eastAsia"/>
          <w:color w:val="000000"/>
          <w:sz w:val="21"/>
          <w:szCs w:val="21"/>
          <w:highlight w:val="yellow"/>
        </w:rPr>
        <w:t>年</w:t>
      </w:r>
      <w:r w:rsidRPr="009250E8">
        <w:rPr>
          <w:rFonts w:ascii="Arial" w:hAnsi="Arial" w:cs="Arial" w:hint="eastAsia"/>
          <w:color w:val="000000"/>
          <w:sz w:val="21"/>
          <w:szCs w:val="21"/>
          <w:highlight w:val="yellow"/>
        </w:rPr>
        <w:t>1-5</w:t>
      </w:r>
      <w:r w:rsidRPr="009250E8">
        <w:rPr>
          <w:rFonts w:ascii="Arial" w:hAnsi="Arial" w:cs="Arial" w:hint="eastAsia"/>
          <w:color w:val="000000"/>
          <w:sz w:val="21"/>
          <w:szCs w:val="21"/>
          <w:highlight w:val="yellow"/>
        </w:rPr>
        <w:t>月月均去化</w:t>
      </w:r>
      <w:r w:rsidRPr="009250E8">
        <w:rPr>
          <w:rFonts w:ascii="Arial" w:hAnsi="Arial" w:cs="Arial" w:hint="eastAsia"/>
          <w:color w:val="000000"/>
          <w:sz w:val="21"/>
          <w:szCs w:val="21"/>
          <w:highlight w:val="yellow"/>
        </w:rPr>
        <w:t>50</w:t>
      </w:r>
      <w:r w:rsidRPr="009250E8">
        <w:rPr>
          <w:rFonts w:ascii="Arial" w:hAnsi="Arial" w:cs="Arial" w:hint="eastAsia"/>
          <w:color w:val="000000"/>
          <w:sz w:val="21"/>
          <w:szCs w:val="21"/>
          <w:highlight w:val="yellow"/>
        </w:rPr>
        <w:t>套左右；由于在</w:t>
      </w:r>
      <w:proofErr w:type="gramStart"/>
      <w:r w:rsidRPr="009250E8">
        <w:rPr>
          <w:rFonts w:ascii="Arial" w:hAnsi="Arial" w:cs="Arial" w:hint="eastAsia"/>
          <w:color w:val="000000"/>
          <w:sz w:val="21"/>
          <w:szCs w:val="21"/>
          <w:highlight w:val="yellow"/>
        </w:rPr>
        <w:t>售项目</w:t>
      </w:r>
      <w:proofErr w:type="gramEnd"/>
      <w:r w:rsidRPr="009250E8">
        <w:rPr>
          <w:rFonts w:ascii="Arial" w:hAnsi="Arial" w:cs="Arial" w:hint="eastAsia"/>
          <w:color w:val="000000"/>
          <w:sz w:val="21"/>
          <w:szCs w:val="21"/>
          <w:highlight w:val="yellow"/>
        </w:rPr>
        <w:t>整体供货较慢，</w:t>
      </w:r>
      <w:r w:rsidRPr="009250E8">
        <w:rPr>
          <w:rFonts w:ascii="Arial" w:hAnsi="Arial" w:cs="Arial"/>
          <w:color w:val="000000"/>
          <w:sz w:val="21"/>
          <w:szCs w:val="21"/>
          <w:highlight w:val="yellow"/>
        </w:rPr>
        <w:t>实际</w:t>
      </w:r>
      <w:r w:rsidRPr="009250E8">
        <w:rPr>
          <w:rFonts w:ascii="Arial" w:hAnsi="Arial" w:cs="Arial" w:hint="eastAsia"/>
          <w:color w:val="000000"/>
          <w:sz w:val="21"/>
          <w:szCs w:val="21"/>
          <w:highlight w:val="yellow"/>
        </w:rPr>
        <w:t>情况</w:t>
      </w:r>
      <w:r w:rsidRPr="009250E8">
        <w:rPr>
          <w:rFonts w:ascii="Arial" w:hAnsi="Arial" w:cs="Arial"/>
          <w:color w:val="000000"/>
          <w:sz w:val="21"/>
          <w:szCs w:val="21"/>
          <w:highlight w:val="yellow"/>
        </w:rPr>
        <w:t>每次加推即基本售罄</w:t>
      </w:r>
      <w:r w:rsidRPr="009250E8">
        <w:rPr>
          <w:rFonts w:ascii="Arial" w:hAnsi="Arial" w:cs="Arial" w:hint="eastAsia"/>
          <w:color w:val="000000"/>
          <w:sz w:val="21"/>
          <w:szCs w:val="21"/>
          <w:highlight w:val="yellow"/>
        </w:rPr>
        <w:t>。</w:t>
      </w:r>
      <w:proofErr w:type="gramStart"/>
      <w:r w:rsidRPr="009250E8">
        <w:rPr>
          <w:rFonts w:ascii="Arial" w:hAnsi="Arial" w:cs="Arial" w:hint="eastAsia"/>
          <w:color w:val="000000"/>
          <w:sz w:val="21"/>
          <w:szCs w:val="21"/>
          <w:highlight w:val="yellow"/>
        </w:rPr>
        <w:t>版块</w:t>
      </w:r>
      <w:proofErr w:type="gramEnd"/>
      <w:r w:rsidRPr="009250E8">
        <w:rPr>
          <w:rFonts w:ascii="Arial" w:hAnsi="Arial" w:cs="Arial" w:hint="eastAsia"/>
          <w:color w:val="000000"/>
          <w:sz w:val="21"/>
          <w:szCs w:val="21"/>
          <w:highlight w:val="yellow"/>
        </w:rPr>
        <w:t>内待入市项目瘦西湖壹号院，项目定位较高，主打低密产品（洋房、叠拼、联排），拟售价在</w:t>
      </w:r>
      <w:r w:rsidRPr="009250E8">
        <w:rPr>
          <w:rFonts w:ascii="Arial" w:hAnsi="Arial" w:cs="Arial" w:hint="eastAsia"/>
          <w:color w:val="000000"/>
          <w:sz w:val="21"/>
          <w:szCs w:val="21"/>
          <w:highlight w:val="yellow"/>
        </w:rPr>
        <w:t>23000</w:t>
      </w:r>
      <w:r w:rsidRPr="009250E8">
        <w:rPr>
          <w:rFonts w:ascii="Arial" w:hAnsi="Arial" w:cs="Arial" w:hint="eastAsia"/>
          <w:color w:val="000000"/>
          <w:sz w:val="21"/>
          <w:szCs w:val="21"/>
          <w:highlight w:val="yellow"/>
        </w:rPr>
        <w:t>（洋房）至</w:t>
      </w:r>
      <w:r w:rsidRPr="009250E8">
        <w:rPr>
          <w:rFonts w:ascii="Arial" w:hAnsi="Arial" w:cs="Arial" w:hint="eastAsia"/>
          <w:color w:val="000000"/>
          <w:sz w:val="21"/>
          <w:szCs w:val="21"/>
          <w:highlight w:val="yellow"/>
        </w:rPr>
        <w:t>37000</w:t>
      </w:r>
      <w:r w:rsidRPr="009250E8">
        <w:rPr>
          <w:rFonts w:ascii="Arial" w:hAnsi="Arial" w:cs="Arial" w:hint="eastAsia"/>
          <w:color w:val="000000"/>
          <w:sz w:val="21"/>
          <w:szCs w:val="21"/>
          <w:highlight w:val="yellow"/>
        </w:rPr>
        <w:t>（联排）</w:t>
      </w:r>
      <w:r w:rsidRPr="009250E8">
        <w:rPr>
          <w:rFonts w:ascii="Arial" w:hAnsi="Arial" w:cs="Arial" w:hint="eastAsia"/>
          <w:sz w:val="21"/>
          <w:szCs w:val="21"/>
          <w:highlight w:val="yellow"/>
        </w:rPr>
        <w:t>元</w:t>
      </w:r>
      <w:r w:rsidRPr="009250E8">
        <w:rPr>
          <w:rFonts w:ascii="Arial" w:hAnsi="Arial" w:cs="Arial" w:hint="eastAsia"/>
          <w:sz w:val="21"/>
          <w:szCs w:val="21"/>
          <w:highlight w:val="yellow"/>
        </w:rPr>
        <w:t>/</w:t>
      </w:r>
      <w:r w:rsidRPr="009250E8">
        <w:rPr>
          <w:rFonts w:ascii="Arial" w:hAnsi="Arial" w:cs="Arial" w:hint="eastAsia"/>
          <w:sz w:val="21"/>
          <w:szCs w:val="21"/>
          <w:highlight w:val="yellow"/>
        </w:rPr>
        <w:t>平方米，总户数</w:t>
      </w:r>
      <w:r w:rsidRPr="009250E8">
        <w:rPr>
          <w:rFonts w:ascii="Arial" w:hAnsi="Arial" w:cs="Arial" w:hint="eastAsia"/>
          <w:sz w:val="21"/>
          <w:szCs w:val="21"/>
          <w:highlight w:val="yellow"/>
        </w:rPr>
        <w:t>350</w:t>
      </w:r>
      <w:r w:rsidRPr="009250E8">
        <w:rPr>
          <w:rFonts w:ascii="Arial" w:hAnsi="Arial" w:cs="Arial" w:hint="eastAsia"/>
          <w:sz w:val="21"/>
          <w:szCs w:val="21"/>
          <w:highlight w:val="yellow"/>
        </w:rPr>
        <w:t>户，预计销售周期</w:t>
      </w:r>
      <w:r w:rsidRPr="009250E8">
        <w:rPr>
          <w:rFonts w:ascii="Arial" w:hAnsi="Arial" w:cs="Arial" w:hint="eastAsia"/>
          <w:sz w:val="21"/>
          <w:szCs w:val="21"/>
          <w:highlight w:val="yellow"/>
        </w:rPr>
        <w:t>1</w:t>
      </w:r>
      <w:r w:rsidRPr="009250E8">
        <w:rPr>
          <w:rFonts w:ascii="Arial" w:hAnsi="Arial" w:cs="Arial" w:hint="eastAsia"/>
          <w:sz w:val="21"/>
          <w:szCs w:val="21"/>
          <w:highlight w:val="yellow"/>
        </w:rPr>
        <w:t>年清盘；</w:t>
      </w:r>
      <w:proofErr w:type="gramStart"/>
      <w:r w:rsidRPr="009250E8">
        <w:rPr>
          <w:rFonts w:ascii="Arial" w:hAnsi="Arial" w:cs="Arial" w:hint="eastAsia"/>
          <w:sz w:val="21"/>
          <w:szCs w:val="21"/>
          <w:highlight w:val="yellow"/>
        </w:rPr>
        <w:t>扬建铭悦府项目</w:t>
      </w:r>
      <w:proofErr w:type="gramEnd"/>
      <w:r w:rsidRPr="009250E8">
        <w:rPr>
          <w:rFonts w:ascii="Arial" w:hAnsi="Arial" w:cs="Arial" w:hint="eastAsia"/>
          <w:sz w:val="21"/>
          <w:szCs w:val="21"/>
          <w:highlight w:val="yellow"/>
        </w:rPr>
        <w:t>预计国庆节入市开盘，产品为</w:t>
      </w:r>
      <w:r w:rsidRPr="009250E8">
        <w:rPr>
          <w:rFonts w:ascii="Arial" w:hAnsi="Arial" w:cs="Arial" w:hint="eastAsia"/>
          <w:sz w:val="21"/>
          <w:szCs w:val="21"/>
          <w:highlight w:val="yellow"/>
        </w:rPr>
        <w:t>4-10</w:t>
      </w:r>
      <w:r w:rsidRPr="009250E8">
        <w:rPr>
          <w:rFonts w:ascii="Arial" w:hAnsi="Arial" w:cs="Arial" w:hint="eastAsia"/>
          <w:sz w:val="21"/>
          <w:szCs w:val="21"/>
          <w:highlight w:val="yellow"/>
        </w:rPr>
        <w:t>层洋房、小高层，备案均价</w:t>
      </w:r>
      <w:r w:rsidRPr="009250E8">
        <w:rPr>
          <w:rFonts w:ascii="Arial" w:hAnsi="Arial" w:cs="Arial" w:hint="eastAsia"/>
          <w:sz w:val="21"/>
          <w:szCs w:val="21"/>
          <w:highlight w:val="yellow"/>
        </w:rPr>
        <w:t>18800</w:t>
      </w:r>
      <w:r w:rsidRPr="009250E8">
        <w:rPr>
          <w:rFonts w:ascii="Arial" w:hAnsi="Arial" w:cs="Arial" w:hint="eastAsia"/>
          <w:sz w:val="21"/>
          <w:szCs w:val="21"/>
          <w:highlight w:val="yellow"/>
        </w:rPr>
        <w:t>元</w:t>
      </w:r>
      <w:r w:rsidRPr="009250E8">
        <w:rPr>
          <w:rFonts w:ascii="Arial" w:hAnsi="Arial" w:cs="Arial" w:hint="eastAsia"/>
          <w:sz w:val="21"/>
          <w:szCs w:val="21"/>
          <w:highlight w:val="yellow"/>
        </w:rPr>
        <w:t>/</w:t>
      </w:r>
      <w:r w:rsidRPr="009250E8">
        <w:rPr>
          <w:rFonts w:ascii="Arial" w:hAnsi="Arial" w:cs="Arial" w:hint="eastAsia"/>
          <w:sz w:val="21"/>
          <w:szCs w:val="21"/>
          <w:highlight w:val="yellow"/>
        </w:rPr>
        <w:t>平方米，另外</w:t>
      </w:r>
      <w:proofErr w:type="gramStart"/>
      <w:r w:rsidRPr="009250E8">
        <w:rPr>
          <w:rFonts w:ascii="Arial" w:hAnsi="Arial" w:cs="Arial" w:hint="eastAsia"/>
          <w:sz w:val="21"/>
          <w:szCs w:val="21"/>
          <w:highlight w:val="yellow"/>
        </w:rPr>
        <w:t>还有景汇华府</w:t>
      </w:r>
      <w:proofErr w:type="gramEnd"/>
      <w:r w:rsidRPr="009250E8">
        <w:rPr>
          <w:rFonts w:ascii="Arial" w:hAnsi="Arial" w:cs="Arial" w:hint="eastAsia"/>
          <w:sz w:val="21"/>
          <w:szCs w:val="21"/>
          <w:highlight w:val="yellow"/>
        </w:rPr>
        <w:t>、绿地唐樾府已进入尾盘销售期，</w:t>
      </w:r>
      <w:proofErr w:type="gramStart"/>
      <w:r w:rsidRPr="009250E8">
        <w:rPr>
          <w:rFonts w:ascii="Arial" w:hAnsi="Arial" w:cs="Arial" w:hint="eastAsia"/>
          <w:sz w:val="21"/>
          <w:szCs w:val="21"/>
          <w:highlight w:val="yellow"/>
        </w:rPr>
        <w:t>景汇华府</w:t>
      </w:r>
      <w:proofErr w:type="gramEnd"/>
      <w:r w:rsidRPr="009250E8">
        <w:rPr>
          <w:rFonts w:ascii="Arial" w:hAnsi="Arial" w:cs="Arial" w:hint="eastAsia"/>
          <w:sz w:val="21"/>
          <w:szCs w:val="21"/>
          <w:highlight w:val="yellow"/>
        </w:rPr>
        <w:t>2019</w:t>
      </w:r>
      <w:r w:rsidRPr="009250E8">
        <w:rPr>
          <w:rFonts w:ascii="Arial" w:hAnsi="Arial" w:cs="Arial" w:hint="eastAsia"/>
          <w:sz w:val="21"/>
          <w:szCs w:val="21"/>
          <w:highlight w:val="yellow"/>
        </w:rPr>
        <w:t>年</w:t>
      </w:r>
      <w:r w:rsidRPr="009250E8">
        <w:rPr>
          <w:rFonts w:ascii="Arial" w:hAnsi="Arial" w:cs="Arial" w:hint="eastAsia"/>
          <w:sz w:val="21"/>
          <w:szCs w:val="21"/>
          <w:highlight w:val="yellow"/>
        </w:rPr>
        <w:t>7</w:t>
      </w:r>
      <w:r w:rsidRPr="009250E8">
        <w:rPr>
          <w:rFonts w:ascii="Arial" w:hAnsi="Arial" w:cs="Arial" w:hint="eastAsia"/>
          <w:sz w:val="21"/>
          <w:szCs w:val="21"/>
          <w:highlight w:val="yellow"/>
        </w:rPr>
        <w:t>月首次开盘，目前已售</w:t>
      </w:r>
      <w:r w:rsidRPr="009250E8">
        <w:rPr>
          <w:rFonts w:ascii="Arial" w:hAnsi="Arial" w:cs="Arial" w:hint="eastAsia"/>
          <w:sz w:val="21"/>
          <w:szCs w:val="21"/>
          <w:highlight w:val="yellow"/>
        </w:rPr>
        <w:t>90%</w:t>
      </w:r>
      <w:r w:rsidRPr="009250E8">
        <w:rPr>
          <w:rFonts w:ascii="Arial" w:hAnsi="Arial" w:cs="Arial" w:hint="eastAsia"/>
          <w:sz w:val="21"/>
          <w:szCs w:val="21"/>
          <w:highlight w:val="yellow"/>
        </w:rPr>
        <w:t>以上，售价</w:t>
      </w:r>
      <w:r w:rsidRPr="009250E8">
        <w:rPr>
          <w:rFonts w:ascii="Arial" w:hAnsi="Arial" w:cs="Arial" w:hint="eastAsia"/>
          <w:sz w:val="21"/>
          <w:szCs w:val="21"/>
          <w:highlight w:val="yellow"/>
        </w:rPr>
        <w:t>18000</w:t>
      </w:r>
      <w:r w:rsidRPr="009250E8">
        <w:rPr>
          <w:rFonts w:ascii="Arial" w:hAnsi="Arial" w:cs="Arial" w:hint="eastAsia"/>
          <w:sz w:val="21"/>
          <w:szCs w:val="21"/>
          <w:highlight w:val="yellow"/>
        </w:rPr>
        <w:t>元</w:t>
      </w:r>
      <w:r w:rsidRPr="009250E8">
        <w:rPr>
          <w:rFonts w:ascii="Arial" w:hAnsi="Arial" w:cs="Arial" w:hint="eastAsia"/>
          <w:sz w:val="21"/>
          <w:szCs w:val="21"/>
          <w:highlight w:val="yellow"/>
        </w:rPr>
        <w:t>/</w:t>
      </w:r>
      <w:r w:rsidRPr="009250E8">
        <w:rPr>
          <w:rFonts w:ascii="Arial" w:hAnsi="Arial" w:cs="Arial" w:hint="eastAsia"/>
          <w:sz w:val="21"/>
          <w:szCs w:val="21"/>
          <w:highlight w:val="yellow"/>
        </w:rPr>
        <w:t>平方米；绿地唐樾府</w:t>
      </w:r>
      <w:r w:rsidRPr="009250E8">
        <w:rPr>
          <w:rFonts w:ascii="Arial" w:hAnsi="Arial" w:cs="Arial" w:hint="eastAsia"/>
          <w:sz w:val="21"/>
          <w:szCs w:val="21"/>
          <w:highlight w:val="yellow"/>
        </w:rPr>
        <w:t>2019</w:t>
      </w:r>
      <w:r w:rsidRPr="009250E8">
        <w:rPr>
          <w:rFonts w:ascii="Arial" w:hAnsi="Arial" w:cs="Arial" w:hint="eastAsia"/>
          <w:sz w:val="21"/>
          <w:szCs w:val="21"/>
          <w:highlight w:val="yellow"/>
        </w:rPr>
        <w:t>年年底开盘，体量不大，仅</w:t>
      </w:r>
      <w:r w:rsidRPr="009250E8">
        <w:rPr>
          <w:rFonts w:ascii="Arial" w:hAnsi="Arial" w:cs="Arial" w:hint="eastAsia"/>
          <w:sz w:val="21"/>
          <w:szCs w:val="21"/>
          <w:highlight w:val="yellow"/>
        </w:rPr>
        <w:t>259</w:t>
      </w:r>
      <w:r w:rsidRPr="009250E8">
        <w:rPr>
          <w:rFonts w:ascii="Arial" w:hAnsi="Arial" w:cs="Arial" w:hint="eastAsia"/>
          <w:sz w:val="21"/>
          <w:szCs w:val="21"/>
          <w:highlight w:val="yellow"/>
        </w:rPr>
        <w:t>户，目前</w:t>
      </w:r>
      <w:r w:rsidRPr="009250E8">
        <w:rPr>
          <w:rFonts w:ascii="Arial" w:hAnsi="Arial" w:cs="Arial"/>
          <w:sz w:val="21"/>
          <w:szCs w:val="21"/>
          <w:highlight w:val="yellow"/>
        </w:rPr>
        <w:t>仅剩</w:t>
      </w:r>
      <w:r w:rsidRPr="009250E8">
        <w:rPr>
          <w:rFonts w:ascii="Arial" w:hAnsi="Arial" w:cs="Arial"/>
          <w:sz w:val="21"/>
          <w:szCs w:val="21"/>
          <w:highlight w:val="yellow"/>
        </w:rPr>
        <w:t>10</w:t>
      </w:r>
      <w:r w:rsidRPr="009250E8">
        <w:rPr>
          <w:rFonts w:ascii="Arial" w:hAnsi="Arial" w:cs="Arial"/>
          <w:sz w:val="21"/>
          <w:szCs w:val="21"/>
          <w:highlight w:val="yellow"/>
        </w:rPr>
        <w:t>套左右</w:t>
      </w:r>
      <w:r w:rsidRPr="009250E8">
        <w:rPr>
          <w:rFonts w:ascii="Arial" w:hAnsi="Arial" w:cs="Arial" w:hint="eastAsia"/>
          <w:sz w:val="21"/>
          <w:szCs w:val="21"/>
          <w:highlight w:val="yellow"/>
        </w:rPr>
        <w:t>现房在售，售价</w:t>
      </w:r>
      <w:r w:rsidRPr="009250E8">
        <w:rPr>
          <w:rFonts w:ascii="Arial" w:hAnsi="Arial" w:cs="Arial" w:hint="eastAsia"/>
          <w:sz w:val="21"/>
          <w:szCs w:val="21"/>
          <w:highlight w:val="yellow"/>
        </w:rPr>
        <w:t>14800</w:t>
      </w:r>
      <w:r w:rsidRPr="009250E8">
        <w:rPr>
          <w:rFonts w:ascii="Arial" w:hAnsi="Arial" w:cs="Arial" w:hint="eastAsia"/>
          <w:sz w:val="21"/>
          <w:szCs w:val="21"/>
          <w:highlight w:val="yellow"/>
        </w:rPr>
        <w:t>元</w:t>
      </w:r>
      <w:r w:rsidRPr="009250E8">
        <w:rPr>
          <w:rFonts w:ascii="Arial" w:hAnsi="Arial" w:cs="Arial" w:hint="eastAsia"/>
          <w:sz w:val="21"/>
          <w:szCs w:val="21"/>
          <w:highlight w:val="yellow"/>
        </w:rPr>
        <w:t>/</w:t>
      </w:r>
      <w:r w:rsidRPr="009250E8">
        <w:rPr>
          <w:rFonts w:ascii="Arial" w:hAnsi="Arial" w:cs="Arial" w:hint="eastAsia"/>
          <w:sz w:val="21"/>
          <w:szCs w:val="21"/>
          <w:highlight w:val="yellow"/>
        </w:rPr>
        <w:t>平方米。周边二手房品质一般项目（</w:t>
      </w:r>
      <w:proofErr w:type="gramStart"/>
      <w:r w:rsidRPr="009250E8">
        <w:rPr>
          <w:rFonts w:ascii="Arial" w:hAnsi="Arial" w:cs="Arial" w:hint="eastAsia"/>
          <w:sz w:val="21"/>
          <w:szCs w:val="21"/>
          <w:highlight w:val="yellow"/>
        </w:rPr>
        <w:t>朗悦华府</w:t>
      </w:r>
      <w:proofErr w:type="gramEnd"/>
      <w:r w:rsidRPr="009250E8">
        <w:rPr>
          <w:rFonts w:ascii="Arial" w:hAnsi="Arial" w:cs="Arial" w:hint="eastAsia"/>
          <w:sz w:val="21"/>
          <w:szCs w:val="21"/>
          <w:highlight w:val="yellow"/>
        </w:rPr>
        <w:t>）售价集中在</w:t>
      </w:r>
      <w:r w:rsidRPr="009250E8">
        <w:rPr>
          <w:rFonts w:ascii="Arial" w:hAnsi="Arial" w:cs="Arial" w:hint="eastAsia"/>
          <w:sz w:val="21"/>
          <w:szCs w:val="21"/>
          <w:highlight w:val="yellow"/>
        </w:rPr>
        <w:t>15000-16000</w:t>
      </w:r>
      <w:r w:rsidRPr="009250E8">
        <w:rPr>
          <w:rFonts w:ascii="Arial" w:hAnsi="Arial" w:cs="Arial" w:hint="eastAsia"/>
          <w:sz w:val="21"/>
          <w:szCs w:val="21"/>
          <w:highlight w:val="yellow"/>
        </w:rPr>
        <w:t>元</w:t>
      </w:r>
      <w:r w:rsidRPr="009250E8">
        <w:rPr>
          <w:rFonts w:ascii="Arial" w:hAnsi="Arial" w:cs="Arial" w:hint="eastAsia"/>
          <w:sz w:val="21"/>
          <w:szCs w:val="21"/>
          <w:highlight w:val="yellow"/>
        </w:rPr>
        <w:t>/</w:t>
      </w:r>
      <w:r w:rsidRPr="009250E8">
        <w:rPr>
          <w:rFonts w:ascii="Arial" w:hAnsi="Arial" w:cs="Arial" w:hint="eastAsia"/>
          <w:sz w:val="21"/>
          <w:szCs w:val="21"/>
          <w:highlight w:val="yellow"/>
        </w:rPr>
        <w:t>平方米，品质较高的项目（万科城、万科翡翠云山）售价集中在</w:t>
      </w:r>
      <w:r w:rsidRPr="009250E8">
        <w:rPr>
          <w:rFonts w:ascii="Arial" w:hAnsi="Arial" w:cs="Arial" w:hint="eastAsia"/>
          <w:sz w:val="21"/>
          <w:szCs w:val="21"/>
          <w:highlight w:val="yellow"/>
        </w:rPr>
        <w:t>17000-19000</w:t>
      </w:r>
      <w:r w:rsidRPr="009250E8">
        <w:rPr>
          <w:rFonts w:ascii="Arial" w:hAnsi="Arial" w:cs="Arial" w:hint="eastAsia"/>
          <w:sz w:val="21"/>
          <w:szCs w:val="21"/>
          <w:highlight w:val="yellow"/>
        </w:rPr>
        <w:t>元</w:t>
      </w:r>
      <w:r w:rsidRPr="009250E8">
        <w:rPr>
          <w:rFonts w:ascii="Arial" w:hAnsi="Arial" w:cs="Arial" w:hint="eastAsia"/>
          <w:sz w:val="21"/>
          <w:szCs w:val="21"/>
          <w:highlight w:val="yellow"/>
        </w:rPr>
        <w:t>/</w:t>
      </w:r>
      <w:r w:rsidRPr="009250E8">
        <w:rPr>
          <w:rFonts w:ascii="Arial" w:hAnsi="Arial" w:cs="Arial" w:hint="eastAsia"/>
          <w:sz w:val="21"/>
          <w:szCs w:val="21"/>
          <w:highlight w:val="yellow"/>
        </w:rPr>
        <w:t>平方米。</w:t>
      </w:r>
    </w:p>
    <w:p w14:paraId="4294A045" w14:textId="1E6A4B87" w:rsidR="00B21766" w:rsidRDefault="00683AF4" w:rsidP="00683AF4">
      <w:pPr>
        <w:widowControl w:val="0"/>
        <w:adjustRightInd w:val="0"/>
        <w:snapToGrid w:val="0"/>
        <w:spacing w:line="480" w:lineRule="auto"/>
        <w:ind w:firstLineChars="200" w:firstLine="420"/>
        <w:jc w:val="both"/>
        <w:rPr>
          <w:rFonts w:ascii="Arial" w:hAnsi="Arial" w:cs="Arial"/>
          <w:color w:val="000000"/>
          <w:sz w:val="21"/>
          <w:szCs w:val="21"/>
        </w:rPr>
      </w:pPr>
      <w:r w:rsidRPr="009250E8">
        <w:rPr>
          <w:rFonts w:ascii="Arial" w:hAnsi="Arial" w:cs="Arial" w:hint="eastAsia"/>
          <w:color w:val="000000"/>
          <w:sz w:val="21"/>
          <w:szCs w:val="21"/>
          <w:highlight w:val="yellow"/>
        </w:rPr>
        <w:t>调研对象</w:t>
      </w:r>
      <w:r w:rsidRPr="009250E8">
        <w:rPr>
          <w:rFonts w:ascii="Arial" w:hAnsi="Arial" w:cs="Arial"/>
          <w:color w:val="000000"/>
          <w:sz w:val="21"/>
          <w:szCs w:val="21"/>
          <w:highlight w:val="yellow"/>
        </w:rPr>
        <w:t>周边</w:t>
      </w:r>
      <w:r w:rsidRPr="009250E8">
        <w:rPr>
          <w:rFonts w:ascii="Arial" w:hAnsi="Arial" w:cs="Arial" w:hint="eastAsia"/>
          <w:color w:val="000000"/>
          <w:sz w:val="21"/>
          <w:szCs w:val="21"/>
          <w:highlight w:val="yellow"/>
        </w:rPr>
        <w:t>在售居住项目位置及详情见下图及附表：</w:t>
      </w:r>
    </w:p>
    <w:p w14:paraId="5CC3C4A5" w14:textId="77777777" w:rsidR="00683AF4" w:rsidRPr="00E05368" w:rsidRDefault="00683AF4" w:rsidP="00683AF4">
      <w:pPr>
        <w:widowControl w:val="0"/>
        <w:adjustRightInd w:val="0"/>
        <w:snapToGrid w:val="0"/>
        <w:spacing w:line="480" w:lineRule="auto"/>
        <w:ind w:firstLineChars="200" w:firstLine="420"/>
        <w:jc w:val="both"/>
        <w:rPr>
          <w:rFonts w:ascii="Arial" w:hAnsi="Arial" w:cs="Arial"/>
          <w:color w:val="000000"/>
          <w:sz w:val="21"/>
          <w:szCs w:val="21"/>
        </w:rPr>
      </w:pPr>
    </w:p>
    <w:p w14:paraId="7C6F6C1C" w14:textId="0E8DC8F1" w:rsidR="009E6721" w:rsidRPr="00E05368" w:rsidRDefault="00683AF4" w:rsidP="009E6721">
      <w:r>
        <w:rPr>
          <w:rFonts w:ascii="Arial" w:hAnsi="Arial" w:cs="Arial"/>
          <w:noProof/>
          <w:color w:val="000000"/>
          <w:sz w:val="21"/>
          <w:szCs w:val="21"/>
        </w:rPr>
        <w:lastRenderedPageBreak/>
        <w:drawing>
          <wp:inline distT="0" distB="0" distL="0" distR="0" wp14:anchorId="4846B44A" wp14:editId="77233022">
            <wp:extent cx="5904230" cy="4744720"/>
            <wp:effectExtent l="0" t="0" r="1270" b="0"/>
            <wp:docPr id="9" name="图片 9" descr="C:\DOCUME~1\ADMINI~1\LOCALS~1\Temp\15984966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1598496670(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4230" cy="4744720"/>
                    </a:xfrm>
                    <a:prstGeom prst="rect">
                      <a:avLst/>
                    </a:prstGeom>
                    <a:noFill/>
                    <a:ln>
                      <a:noFill/>
                    </a:ln>
                  </pic:spPr>
                </pic:pic>
              </a:graphicData>
            </a:graphic>
          </wp:inline>
        </w:drawing>
      </w:r>
    </w:p>
    <w:p w14:paraId="4D5025CB" w14:textId="18C45DE7" w:rsidR="00B21766" w:rsidRPr="00E05368" w:rsidRDefault="00B21766" w:rsidP="00B21766">
      <w:pPr>
        <w:widowControl w:val="0"/>
        <w:adjustRightInd w:val="0"/>
        <w:snapToGrid w:val="0"/>
        <w:spacing w:line="360" w:lineRule="auto"/>
        <w:jc w:val="center"/>
        <w:rPr>
          <w:rFonts w:ascii="Arial" w:hAnsi="Arial" w:cs="Arial"/>
          <w:color w:val="000000"/>
          <w:sz w:val="21"/>
          <w:szCs w:val="21"/>
        </w:rPr>
      </w:pPr>
    </w:p>
    <w:p w14:paraId="16C6C4F9" w14:textId="77777777" w:rsidR="00B21766" w:rsidRPr="00E05368" w:rsidRDefault="00B21766" w:rsidP="00B21766">
      <w:pPr>
        <w:widowControl w:val="0"/>
        <w:adjustRightInd w:val="0"/>
        <w:snapToGrid w:val="0"/>
        <w:spacing w:line="480" w:lineRule="auto"/>
        <w:ind w:firstLineChars="200" w:firstLine="420"/>
        <w:jc w:val="both"/>
        <w:rPr>
          <w:rFonts w:ascii="Arial" w:hAnsi="Arial" w:cs="Arial"/>
          <w:color w:val="000000"/>
          <w:sz w:val="21"/>
          <w:szCs w:val="21"/>
        </w:rPr>
      </w:pPr>
    </w:p>
    <w:p w14:paraId="627F5155" w14:textId="77777777" w:rsidR="00B21766" w:rsidRPr="00E05368" w:rsidRDefault="00B21766" w:rsidP="00B21766">
      <w:pPr>
        <w:widowControl w:val="0"/>
        <w:adjustRightInd w:val="0"/>
        <w:snapToGrid w:val="0"/>
        <w:spacing w:line="480" w:lineRule="auto"/>
        <w:ind w:firstLineChars="200" w:firstLine="420"/>
        <w:jc w:val="both"/>
        <w:rPr>
          <w:rFonts w:ascii="Arial" w:hAnsi="Arial" w:cs="Arial"/>
          <w:color w:val="000000"/>
          <w:sz w:val="21"/>
          <w:szCs w:val="21"/>
        </w:rPr>
      </w:pPr>
    </w:p>
    <w:p w14:paraId="2B5E24AE" w14:textId="77777777" w:rsidR="00E03EB1" w:rsidRPr="00E0536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sectPr w:rsidR="00E03EB1" w:rsidRPr="00E05368" w:rsidSect="00B21766">
          <w:pgSz w:w="11906" w:h="16838" w:code="9"/>
          <w:pgMar w:top="1843" w:right="1304" w:bottom="1134" w:left="1304" w:header="1134" w:footer="907" w:gutter="0"/>
          <w:cols w:space="425"/>
          <w:titlePg/>
          <w:docGrid w:linePitch="312"/>
        </w:sectPr>
      </w:pPr>
    </w:p>
    <w:tbl>
      <w:tblPr>
        <w:tblW w:w="14629" w:type="dxa"/>
        <w:jc w:val="center"/>
        <w:tblCellMar>
          <w:top w:w="57" w:type="dxa"/>
          <w:left w:w="57" w:type="dxa"/>
          <w:bottom w:w="57" w:type="dxa"/>
          <w:right w:w="57" w:type="dxa"/>
        </w:tblCellMar>
        <w:tblLook w:val="04A0" w:firstRow="1" w:lastRow="0" w:firstColumn="1" w:lastColumn="0" w:noHBand="0" w:noVBand="1"/>
      </w:tblPr>
      <w:tblGrid>
        <w:gridCol w:w="431"/>
        <w:gridCol w:w="2334"/>
        <w:gridCol w:w="2349"/>
        <w:gridCol w:w="2364"/>
        <w:gridCol w:w="2334"/>
        <w:gridCol w:w="2559"/>
        <w:gridCol w:w="2258"/>
      </w:tblGrid>
      <w:tr w:rsidR="00683AF4" w:rsidRPr="00C253C2" w14:paraId="1BA5C8E2" w14:textId="77777777" w:rsidTr="00292C43">
        <w:trPr>
          <w:cantSplit/>
          <w:trHeight w:val="283"/>
          <w:tblHeader/>
          <w:jc w:val="center"/>
        </w:trPr>
        <w:tc>
          <w:tcPr>
            <w:tcW w:w="718" w:type="dxa"/>
            <w:tcBorders>
              <w:top w:val="single" w:sz="12" w:space="0" w:color="auto"/>
              <w:bottom w:val="single" w:sz="12" w:space="0" w:color="auto"/>
            </w:tcBorders>
            <w:shd w:val="clear" w:color="000000" w:fill="963634"/>
            <w:vAlign w:val="center"/>
            <w:hideMark/>
          </w:tcPr>
          <w:p w14:paraId="3513DFA5" w14:textId="77777777" w:rsidR="00683AF4" w:rsidRPr="00C253C2" w:rsidRDefault="00683AF4" w:rsidP="00292C43">
            <w:pPr>
              <w:rPr>
                <w:rFonts w:ascii="Arial" w:eastAsia="华文细黑" w:hAnsi="Arial" w:cs="Arial"/>
                <w:b/>
                <w:bCs/>
                <w:color w:val="FFFFFF" w:themeColor="background1"/>
                <w:sz w:val="15"/>
                <w:szCs w:val="15"/>
              </w:rPr>
            </w:pPr>
            <w:r w:rsidRPr="00C253C2">
              <w:rPr>
                <w:rFonts w:ascii="Arial" w:eastAsia="华文细黑" w:hAnsi="Arial" w:cs="Arial"/>
                <w:b/>
                <w:bCs/>
                <w:color w:val="FFFFFF" w:themeColor="background1"/>
                <w:sz w:val="15"/>
                <w:szCs w:val="15"/>
              </w:rPr>
              <w:lastRenderedPageBreak/>
              <w:t>项目名称</w:t>
            </w:r>
          </w:p>
        </w:tc>
        <w:tc>
          <w:tcPr>
            <w:tcW w:w="2377" w:type="dxa"/>
            <w:tcBorders>
              <w:top w:val="single" w:sz="12" w:space="0" w:color="auto"/>
              <w:bottom w:val="single" w:sz="12" w:space="0" w:color="auto"/>
            </w:tcBorders>
            <w:shd w:val="clear" w:color="000000" w:fill="963634"/>
            <w:vAlign w:val="center"/>
          </w:tcPr>
          <w:p w14:paraId="56779A3A" w14:textId="77777777" w:rsidR="00683AF4" w:rsidRPr="00C253C2" w:rsidRDefault="00683AF4" w:rsidP="00292C43">
            <w:pPr>
              <w:jc w:val="both"/>
              <w:rPr>
                <w:rFonts w:ascii="Arial" w:eastAsia="华文细黑" w:hAnsi="Arial" w:cs="Arial"/>
                <w:b/>
                <w:bCs/>
                <w:color w:val="FFFFFF" w:themeColor="background1"/>
                <w:sz w:val="15"/>
                <w:szCs w:val="15"/>
              </w:rPr>
            </w:pPr>
            <w:proofErr w:type="gramStart"/>
            <w:r w:rsidRPr="00BC16AC">
              <w:rPr>
                <w:rFonts w:ascii="Arial" w:eastAsia="华文细黑" w:hAnsi="Arial" w:cs="Arial" w:hint="eastAsia"/>
                <w:b/>
                <w:bCs/>
                <w:color w:val="FFFFFF" w:themeColor="background1"/>
                <w:sz w:val="15"/>
                <w:szCs w:val="15"/>
              </w:rPr>
              <w:t>蜀冈金地</w:t>
            </w:r>
            <w:proofErr w:type="gramEnd"/>
          </w:p>
        </w:tc>
        <w:tc>
          <w:tcPr>
            <w:tcW w:w="2344" w:type="dxa"/>
            <w:tcBorders>
              <w:top w:val="single" w:sz="12" w:space="0" w:color="auto"/>
              <w:bottom w:val="single" w:sz="12" w:space="0" w:color="auto"/>
            </w:tcBorders>
            <w:shd w:val="clear" w:color="000000" w:fill="963634"/>
            <w:vAlign w:val="center"/>
          </w:tcPr>
          <w:p w14:paraId="45648261" w14:textId="77777777" w:rsidR="00683AF4" w:rsidRPr="00C253C2" w:rsidRDefault="00683AF4" w:rsidP="00292C43">
            <w:pPr>
              <w:jc w:val="both"/>
              <w:rPr>
                <w:rFonts w:ascii="Arial" w:eastAsia="华文细黑" w:hAnsi="Arial" w:cs="Arial"/>
                <w:b/>
                <w:bCs/>
                <w:color w:val="FFFFFF" w:themeColor="background1"/>
                <w:sz w:val="15"/>
                <w:szCs w:val="15"/>
              </w:rPr>
            </w:pPr>
            <w:r w:rsidRPr="00BC16AC">
              <w:rPr>
                <w:rFonts w:ascii="Arial" w:eastAsia="华文细黑" w:hAnsi="Arial" w:cs="Arial"/>
                <w:b/>
                <w:bCs/>
                <w:color w:val="FFFFFF" w:themeColor="background1"/>
                <w:sz w:val="15"/>
                <w:szCs w:val="15"/>
              </w:rPr>
              <w:t>瘦西湖花园</w:t>
            </w:r>
          </w:p>
        </w:tc>
        <w:tc>
          <w:tcPr>
            <w:tcW w:w="2344" w:type="dxa"/>
            <w:tcBorders>
              <w:top w:val="single" w:sz="12" w:space="0" w:color="auto"/>
              <w:bottom w:val="single" w:sz="12" w:space="0" w:color="auto"/>
            </w:tcBorders>
            <w:shd w:val="clear" w:color="000000" w:fill="963634"/>
            <w:vAlign w:val="center"/>
          </w:tcPr>
          <w:p w14:paraId="3BEA9EE0" w14:textId="77777777" w:rsidR="00683AF4" w:rsidRPr="00C253C2" w:rsidRDefault="00683AF4" w:rsidP="00292C43">
            <w:pPr>
              <w:jc w:val="both"/>
              <w:rPr>
                <w:rFonts w:ascii="Arial" w:eastAsia="华文细黑" w:hAnsi="Arial" w:cs="Arial"/>
                <w:b/>
                <w:bCs/>
                <w:color w:val="FFFFFF" w:themeColor="background1"/>
                <w:sz w:val="15"/>
                <w:szCs w:val="15"/>
              </w:rPr>
            </w:pPr>
            <w:r w:rsidRPr="00BC16AC">
              <w:rPr>
                <w:rFonts w:ascii="Arial" w:eastAsia="华文细黑" w:hAnsi="Arial" w:cs="Arial"/>
                <w:b/>
                <w:bCs/>
                <w:color w:val="FFFFFF" w:themeColor="background1"/>
                <w:sz w:val="15"/>
                <w:szCs w:val="15"/>
              </w:rPr>
              <w:t>瘦西湖壹号院</w:t>
            </w:r>
          </w:p>
        </w:tc>
        <w:tc>
          <w:tcPr>
            <w:tcW w:w="2284" w:type="dxa"/>
            <w:tcBorders>
              <w:top w:val="single" w:sz="12" w:space="0" w:color="auto"/>
              <w:bottom w:val="single" w:sz="12" w:space="0" w:color="auto"/>
            </w:tcBorders>
            <w:shd w:val="clear" w:color="000000" w:fill="963634"/>
            <w:vAlign w:val="center"/>
          </w:tcPr>
          <w:p w14:paraId="32DDD6D6" w14:textId="77777777" w:rsidR="00683AF4" w:rsidRPr="00C253C2" w:rsidRDefault="00683AF4" w:rsidP="00292C43">
            <w:pPr>
              <w:jc w:val="both"/>
              <w:rPr>
                <w:rFonts w:ascii="Arial" w:eastAsia="华文细黑" w:hAnsi="Arial" w:cs="Arial"/>
                <w:b/>
                <w:bCs/>
                <w:color w:val="FFFFFF" w:themeColor="background1"/>
                <w:sz w:val="15"/>
                <w:szCs w:val="15"/>
              </w:rPr>
            </w:pPr>
            <w:r w:rsidRPr="00BC16AC">
              <w:rPr>
                <w:rFonts w:ascii="Arial" w:eastAsia="华文细黑" w:hAnsi="Arial" w:cs="Arial"/>
                <w:b/>
                <w:bCs/>
                <w:color w:val="FFFFFF" w:themeColor="background1"/>
                <w:sz w:val="15"/>
                <w:szCs w:val="15"/>
              </w:rPr>
              <w:t>景汇华府</w:t>
            </w:r>
          </w:p>
        </w:tc>
        <w:tc>
          <w:tcPr>
            <w:tcW w:w="2281" w:type="dxa"/>
            <w:tcBorders>
              <w:top w:val="single" w:sz="12" w:space="0" w:color="auto"/>
              <w:bottom w:val="single" w:sz="12" w:space="0" w:color="auto"/>
            </w:tcBorders>
            <w:shd w:val="clear" w:color="000000" w:fill="963634"/>
            <w:vAlign w:val="center"/>
          </w:tcPr>
          <w:p w14:paraId="038792F5" w14:textId="77777777" w:rsidR="00683AF4" w:rsidRPr="00C253C2" w:rsidRDefault="00683AF4" w:rsidP="00292C43">
            <w:pPr>
              <w:jc w:val="both"/>
              <w:rPr>
                <w:rFonts w:ascii="Arial" w:eastAsia="华文细黑" w:hAnsi="Arial" w:cs="Arial"/>
                <w:b/>
                <w:bCs/>
                <w:color w:val="FFFFFF" w:themeColor="background1"/>
                <w:sz w:val="15"/>
                <w:szCs w:val="15"/>
              </w:rPr>
            </w:pPr>
            <w:r w:rsidRPr="00BC16AC">
              <w:rPr>
                <w:rFonts w:ascii="Arial" w:eastAsia="华文细黑" w:hAnsi="Arial" w:cs="Arial"/>
                <w:b/>
                <w:bCs/>
                <w:color w:val="FFFFFF" w:themeColor="background1"/>
                <w:sz w:val="15"/>
                <w:szCs w:val="15"/>
              </w:rPr>
              <w:t>绿地唐樾府</w:t>
            </w:r>
          </w:p>
        </w:tc>
        <w:tc>
          <w:tcPr>
            <w:tcW w:w="2281" w:type="dxa"/>
            <w:tcBorders>
              <w:top w:val="single" w:sz="12" w:space="0" w:color="auto"/>
              <w:bottom w:val="single" w:sz="12" w:space="0" w:color="auto"/>
            </w:tcBorders>
            <w:shd w:val="clear" w:color="000000" w:fill="963634"/>
            <w:vAlign w:val="center"/>
          </w:tcPr>
          <w:p w14:paraId="031D71DC" w14:textId="77777777" w:rsidR="00683AF4" w:rsidRPr="00C253C2" w:rsidRDefault="00683AF4" w:rsidP="00292C43">
            <w:pPr>
              <w:ind w:firstLineChars="50" w:firstLine="75"/>
              <w:jc w:val="both"/>
              <w:rPr>
                <w:rFonts w:ascii="Arial" w:eastAsia="华文细黑" w:hAnsi="Arial" w:cs="Arial"/>
                <w:b/>
                <w:bCs/>
                <w:color w:val="FFFFFF" w:themeColor="background1"/>
                <w:sz w:val="15"/>
                <w:szCs w:val="15"/>
              </w:rPr>
            </w:pPr>
            <w:proofErr w:type="gramStart"/>
            <w:r w:rsidRPr="00BC16AC">
              <w:rPr>
                <w:rFonts w:ascii="Arial" w:eastAsia="华文细黑" w:hAnsi="Arial" w:cs="Arial"/>
                <w:b/>
                <w:bCs/>
                <w:color w:val="FFFFFF" w:themeColor="background1"/>
                <w:sz w:val="15"/>
                <w:szCs w:val="15"/>
              </w:rPr>
              <w:t>扬建铭悦府</w:t>
            </w:r>
            <w:proofErr w:type="gramEnd"/>
          </w:p>
        </w:tc>
      </w:tr>
      <w:tr w:rsidR="00683AF4" w:rsidRPr="00C253C2" w14:paraId="2407B784" w14:textId="77777777" w:rsidTr="00292C43">
        <w:trPr>
          <w:cantSplit/>
          <w:trHeight w:val="283"/>
          <w:jc w:val="center"/>
        </w:trPr>
        <w:tc>
          <w:tcPr>
            <w:tcW w:w="718" w:type="dxa"/>
            <w:shd w:val="clear" w:color="000000" w:fill="963634"/>
            <w:vAlign w:val="center"/>
            <w:hideMark/>
          </w:tcPr>
          <w:p w14:paraId="42185647" w14:textId="77777777" w:rsidR="00683AF4" w:rsidRPr="00C253C2" w:rsidRDefault="00683AF4" w:rsidP="00292C43">
            <w:pPr>
              <w:jc w:val="center"/>
              <w:rPr>
                <w:rFonts w:ascii="Arial" w:eastAsia="华文细黑" w:hAnsi="Arial" w:cs="Arial"/>
                <w:b/>
                <w:bCs/>
                <w:sz w:val="15"/>
                <w:szCs w:val="15"/>
              </w:rPr>
            </w:pPr>
          </w:p>
        </w:tc>
        <w:tc>
          <w:tcPr>
            <w:tcW w:w="2377" w:type="dxa"/>
            <w:shd w:val="clear" w:color="auto" w:fill="auto"/>
            <w:vAlign w:val="center"/>
          </w:tcPr>
          <w:p w14:paraId="3AB2B9E9" w14:textId="77777777" w:rsidR="00683AF4" w:rsidRPr="00C253C2" w:rsidRDefault="00683AF4" w:rsidP="00292C43">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2788E02C" wp14:editId="490CAD09">
                  <wp:extent cx="1393825" cy="1045369"/>
                  <wp:effectExtent l="0" t="0" r="0" b="2540"/>
                  <wp:docPr id="13" name="图片 13" descr="C:\Documents and Settings\Administrator\桌面\扬州-五矿\扬州\蜀冈金地\IMG_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扬州-五矿\扬州\蜀冈金地\IMG_38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96943" cy="1047708"/>
                          </a:xfrm>
                          <a:prstGeom prst="rect">
                            <a:avLst/>
                          </a:prstGeom>
                          <a:noFill/>
                          <a:ln>
                            <a:noFill/>
                          </a:ln>
                        </pic:spPr>
                      </pic:pic>
                    </a:graphicData>
                  </a:graphic>
                </wp:inline>
              </w:drawing>
            </w:r>
          </w:p>
        </w:tc>
        <w:tc>
          <w:tcPr>
            <w:tcW w:w="2344" w:type="dxa"/>
            <w:shd w:val="clear" w:color="auto" w:fill="auto"/>
            <w:vAlign w:val="center"/>
          </w:tcPr>
          <w:p w14:paraId="7592EA7F" w14:textId="77777777" w:rsidR="00683AF4" w:rsidRPr="00C253C2" w:rsidRDefault="00683AF4" w:rsidP="00292C43">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0656FCD4" wp14:editId="522DFA3A">
                  <wp:extent cx="1419225" cy="1064419"/>
                  <wp:effectExtent l="0" t="0" r="0" b="2540"/>
                  <wp:docPr id="29" name="图片 29" descr="C:\Documents and Settings\Administrator\桌面\扬州-五矿\扬州\瘦西湖花园\IMG_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扬州-五矿\扬州\瘦西湖花园\IMG_384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8644" cy="1071483"/>
                          </a:xfrm>
                          <a:prstGeom prst="rect">
                            <a:avLst/>
                          </a:prstGeom>
                          <a:noFill/>
                          <a:ln>
                            <a:noFill/>
                          </a:ln>
                        </pic:spPr>
                      </pic:pic>
                    </a:graphicData>
                  </a:graphic>
                </wp:inline>
              </w:drawing>
            </w:r>
          </w:p>
        </w:tc>
        <w:tc>
          <w:tcPr>
            <w:tcW w:w="2344" w:type="dxa"/>
            <w:shd w:val="clear" w:color="auto" w:fill="auto"/>
            <w:vAlign w:val="center"/>
          </w:tcPr>
          <w:p w14:paraId="203AF596" w14:textId="77777777" w:rsidR="00683AF4" w:rsidRPr="00C253C2" w:rsidRDefault="00683AF4" w:rsidP="00292C43">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48E5592A" wp14:editId="219A6EC9">
                  <wp:extent cx="1422399" cy="1066800"/>
                  <wp:effectExtent l="0" t="0" r="6985" b="0"/>
                  <wp:docPr id="5152" name="图片 5152" descr="C:\Documents and Settings\Administrator\桌面\扬州-五矿\扬州\瘦西湖壹号院\IMG_3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扬州-五矿\扬州\瘦西湖壹号院\IMG_379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5244" cy="1068934"/>
                          </a:xfrm>
                          <a:prstGeom prst="rect">
                            <a:avLst/>
                          </a:prstGeom>
                          <a:noFill/>
                          <a:ln>
                            <a:noFill/>
                          </a:ln>
                        </pic:spPr>
                      </pic:pic>
                    </a:graphicData>
                  </a:graphic>
                </wp:inline>
              </w:drawing>
            </w:r>
          </w:p>
        </w:tc>
        <w:tc>
          <w:tcPr>
            <w:tcW w:w="2284" w:type="dxa"/>
            <w:vAlign w:val="center"/>
          </w:tcPr>
          <w:p w14:paraId="10EC411B" w14:textId="77777777" w:rsidR="00683AF4" w:rsidRPr="00C253C2" w:rsidRDefault="00683AF4" w:rsidP="00292C43">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3C98D648" wp14:editId="4E616A03">
                  <wp:extent cx="1409699" cy="1057275"/>
                  <wp:effectExtent l="0" t="0" r="635" b="0"/>
                  <wp:docPr id="5155" name="图片 5155" descr="C:\Documents and Settings\Administrator\桌面\扬州-五矿\扬州\景汇华府\IMG_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扬州-五矿\扬州\景汇华府\IMG_3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7181" cy="1062887"/>
                          </a:xfrm>
                          <a:prstGeom prst="rect">
                            <a:avLst/>
                          </a:prstGeom>
                          <a:noFill/>
                          <a:ln>
                            <a:noFill/>
                          </a:ln>
                        </pic:spPr>
                      </pic:pic>
                    </a:graphicData>
                  </a:graphic>
                </wp:inline>
              </w:drawing>
            </w:r>
          </w:p>
        </w:tc>
        <w:tc>
          <w:tcPr>
            <w:tcW w:w="2281" w:type="dxa"/>
            <w:vAlign w:val="center"/>
          </w:tcPr>
          <w:p w14:paraId="528A5278" w14:textId="77777777" w:rsidR="00683AF4" w:rsidRPr="00C253C2" w:rsidRDefault="00683AF4" w:rsidP="00292C43">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0A2CD779" wp14:editId="75530363">
                  <wp:extent cx="1552575" cy="1028878"/>
                  <wp:effectExtent l="0" t="0" r="0" b="0"/>
                  <wp:docPr id="5156" name="图片 5156" descr="C:\DOCUME~1\ADMINI~1\LOCALS~1\Temp\1598506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DMINI~1\LOCALS~1\Temp\1598506252(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54891" cy="1030413"/>
                          </a:xfrm>
                          <a:prstGeom prst="rect">
                            <a:avLst/>
                          </a:prstGeom>
                          <a:noFill/>
                          <a:ln>
                            <a:noFill/>
                          </a:ln>
                        </pic:spPr>
                      </pic:pic>
                    </a:graphicData>
                  </a:graphic>
                </wp:inline>
              </w:drawing>
            </w:r>
          </w:p>
        </w:tc>
        <w:tc>
          <w:tcPr>
            <w:tcW w:w="2281" w:type="dxa"/>
            <w:vAlign w:val="center"/>
          </w:tcPr>
          <w:p w14:paraId="1F8A9F23" w14:textId="77777777" w:rsidR="00683AF4" w:rsidRPr="00C253C2" w:rsidRDefault="00683AF4" w:rsidP="00292C43">
            <w:pPr>
              <w:jc w:val="center"/>
              <w:rPr>
                <w:rFonts w:ascii="Arial" w:eastAsia="华文细黑" w:hAnsi="Arial" w:cs="Arial"/>
                <w:sz w:val="15"/>
                <w:szCs w:val="15"/>
              </w:rPr>
            </w:pPr>
            <w:r>
              <w:rPr>
                <w:rFonts w:ascii="Arial" w:eastAsia="华文细黑" w:hAnsi="Arial" w:cs="Arial"/>
                <w:noProof/>
                <w:sz w:val="15"/>
                <w:szCs w:val="15"/>
              </w:rPr>
              <w:drawing>
                <wp:inline distT="0" distB="0" distL="0" distR="0" wp14:anchorId="0CB5E348" wp14:editId="38DCED71">
                  <wp:extent cx="1349375" cy="1012031"/>
                  <wp:effectExtent l="0" t="0" r="3175" b="0"/>
                  <wp:docPr id="5157" name="图片 5157" descr="C:\Documents and Settings\Administrator\桌面\扬州-五矿\扬州\扬建铭悦府\IMG_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扬州-五矿\扬州\扬建铭悦府\IMG_385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51180" cy="1013385"/>
                          </a:xfrm>
                          <a:prstGeom prst="rect">
                            <a:avLst/>
                          </a:prstGeom>
                          <a:noFill/>
                          <a:ln>
                            <a:noFill/>
                          </a:ln>
                        </pic:spPr>
                      </pic:pic>
                    </a:graphicData>
                  </a:graphic>
                </wp:inline>
              </w:drawing>
            </w:r>
          </w:p>
        </w:tc>
      </w:tr>
      <w:tr w:rsidR="00683AF4" w:rsidRPr="00C253C2" w14:paraId="780DE3F8" w14:textId="77777777" w:rsidTr="00292C43">
        <w:trPr>
          <w:cantSplit/>
          <w:trHeight w:val="283"/>
          <w:jc w:val="center"/>
        </w:trPr>
        <w:tc>
          <w:tcPr>
            <w:tcW w:w="718" w:type="dxa"/>
            <w:tcBorders>
              <w:top w:val="single" w:sz="4" w:space="0" w:color="auto"/>
            </w:tcBorders>
            <w:shd w:val="clear" w:color="000000" w:fill="C0C0C0"/>
            <w:vAlign w:val="center"/>
            <w:hideMark/>
          </w:tcPr>
          <w:p w14:paraId="57180676"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与本项目直线距离</w:t>
            </w:r>
          </w:p>
        </w:tc>
        <w:tc>
          <w:tcPr>
            <w:tcW w:w="2377" w:type="dxa"/>
            <w:tcBorders>
              <w:top w:val="single" w:sz="4" w:space="0" w:color="auto"/>
            </w:tcBorders>
            <w:shd w:val="clear" w:color="auto" w:fill="auto"/>
            <w:vAlign w:val="center"/>
          </w:tcPr>
          <w:p w14:paraId="4FBCCFF5" w14:textId="77777777" w:rsidR="00683AF4" w:rsidRPr="001F4EE7" w:rsidRDefault="00683AF4" w:rsidP="00292C43">
            <w:pPr>
              <w:jc w:val="both"/>
              <w:rPr>
                <w:rFonts w:ascii="Arial" w:eastAsia="华文细黑" w:hAnsi="Arial" w:cs="Arial"/>
                <w:sz w:val="15"/>
                <w:szCs w:val="15"/>
                <w:highlight w:val="yellow"/>
              </w:rPr>
            </w:pPr>
            <w:r>
              <w:rPr>
                <w:rFonts w:ascii="Arial" w:eastAsia="华文细黑" w:hAnsi="Arial" w:cs="Arial" w:hint="eastAsia"/>
                <w:sz w:val="15"/>
                <w:szCs w:val="15"/>
              </w:rPr>
              <w:t>0.8</w:t>
            </w:r>
            <w:r>
              <w:rPr>
                <w:rFonts w:ascii="Arial" w:eastAsia="华文细黑" w:hAnsi="Arial" w:cs="Arial" w:hint="eastAsia"/>
                <w:sz w:val="15"/>
                <w:szCs w:val="15"/>
              </w:rPr>
              <w:t>公里</w:t>
            </w:r>
          </w:p>
        </w:tc>
        <w:tc>
          <w:tcPr>
            <w:tcW w:w="2344" w:type="dxa"/>
            <w:tcBorders>
              <w:top w:val="single" w:sz="4" w:space="0" w:color="auto"/>
            </w:tcBorders>
            <w:shd w:val="clear" w:color="auto" w:fill="auto"/>
            <w:vAlign w:val="center"/>
          </w:tcPr>
          <w:p w14:paraId="1982C3D8" w14:textId="77777777" w:rsidR="00683AF4" w:rsidRPr="001F4EE7" w:rsidRDefault="00683AF4" w:rsidP="00292C43">
            <w:pPr>
              <w:jc w:val="both"/>
              <w:rPr>
                <w:rFonts w:ascii="Arial" w:eastAsia="华文细黑" w:hAnsi="Arial" w:cs="Arial"/>
                <w:sz w:val="15"/>
                <w:szCs w:val="15"/>
                <w:highlight w:val="yellow"/>
              </w:rPr>
            </w:pPr>
            <w:r>
              <w:rPr>
                <w:rFonts w:ascii="Arial" w:eastAsia="华文细黑" w:hAnsi="Arial" w:cs="Arial" w:hint="eastAsia"/>
                <w:sz w:val="15"/>
                <w:szCs w:val="15"/>
              </w:rPr>
              <w:t>4.2</w:t>
            </w:r>
            <w:r>
              <w:rPr>
                <w:rFonts w:ascii="Arial" w:eastAsia="华文细黑" w:hAnsi="Arial" w:cs="Arial" w:hint="eastAsia"/>
                <w:sz w:val="15"/>
                <w:szCs w:val="15"/>
              </w:rPr>
              <w:t>公里</w:t>
            </w:r>
          </w:p>
        </w:tc>
        <w:tc>
          <w:tcPr>
            <w:tcW w:w="2344" w:type="dxa"/>
            <w:tcBorders>
              <w:top w:val="single" w:sz="4" w:space="0" w:color="auto"/>
            </w:tcBorders>
            <w:shd w:val="clear" w:color="auto" w:fill="auto"/>
            <w:vAlign w:val="center"/>
          </w:tcPr>
          <w:p w14:paraId="48A00724" w14:textId="77777777" w:rsidR="00683AF4" w:rsidRPr="001F4EE7" w:rsidRDefault="00683AF4" w:rsidP="00292C43">
            <w:pPr>
              <w:jc w:val="both"/>
              <w:rPr>
                <w:rFonts w:ascii="Arial" w:eastAsia="华文细黑" w:hAnsi="Arial" w:cs="Arial"/>
                <w:sz w:val="15"/>
                <w:szCs w:val="15"/>
                <w:highlight w:val="yellow"/>
              </w:rPr>
            </w:pPr>
            <w:r>
              <w:rPr>
                <w:rFonts w:ascii="Arial" w:eastAsia="华文细黑" w:hAnsi="Arial" w:cs="Arial" w:hint="eastAsia"/>
                <w:sz w:val="15"/>
                <w:szCs w:val="15"/>
              </w:rPr>
              <w:t>3</w:t>
            </w:r>
            <w:r>
              <w:rPr>
                <w:rFonts w:ascii="Arial" w:eastAsia="华文细黑" w:hAnsi="Arial" w:cs="Arial" w:hint="eastAsia"/>
                <w:sz w:val="15"/>
                <w:szCs w:val="15"/>
              </w:rPr>
              <w:t>公里</w:t>
            </w:r>
          </w:p>
        </w:tc>
        <w:tc>
          <w:tcPr>
            <w:tcW w:w="2284" w:type="dxa"/>
            <w:tcBorders>
              <w:top w:val="single" w:sz="4" w:space="0" w:color="auto"/>
            </w:tcBorders>
            <w:vAlign w:val="center"/>
          </w:tcPr>
          <w:p w14:paraId="3E3EC978" w14:textId="77777777" w:rsidR="00683AF4" w:rsidRPr="00C253C2" w:rsidRDefault="00683AF4" w:rsidP="00292C43">
            <w:pPr>
              <w:jc w:val="both"/>
              <w:rPr>
                <w:rFonts w:ascii="Arial" w:eastAsia="华文细黑" w:hAnsi="Arial" w:cs="Arial"/>
                <w:sz w:val="15"/>
                <w:szCs w:val="15"/>
              </w:rPr>
            </w:pPr>
            <w:r>
              <w:rPr>
                <w:rFonts w:ascii="Arial" w:eastAsia="华文细黑" w:hAnsi="Arial" w:cs="Arial" w:hint="eastAsia"/>
                <w:sz w:val="15"/>
                <w:szCs w:val="15"/>
              </w:rPr>
              <w:t>4.2</w:t>
            </w:r>
            <w:r w:rsidRPr="00C233EB">
              <w:rPr>
                <w:rFonts w:ascii="Arial" w:eastAsia="华文细黑" w:hAnsi="Arial" w:cs="Arial" w:hint="eastAsia"/>
                <w:sz w:val="15"/>
                <w:szCs w:val="15"/>
              </w:rPr>
              <w:t>公里</w:t>
            </w:r>
          </w:p>
        </w:tc>
        <w:tc>
          <w:tcPr>
            <w:tcW w:w="2281" w:type="dxa"/>
            <w:tcBorders>
              <w:top w:val="single" w:sz="4" w:space="0" w:color="auto"/>
            </w:tcBorders>
            <w:vAlign w:val="center"/>
          </w:tcPr>
          <w:p w14:paraId="09C3CED3" w14:textId="77777777" w:rsidR="00683AF4" w:rsidRPr="00C253C2" w:rsidRDefault="00683AF4" w:rsidP="00292C43">
            <w:pPr>
              <w:jc w:val="both"/>
              <w:rPr>
                <w:rFonts w:ascii="Arial" w:eastAsia="华文细黑" w:hAnsi="Arial" w:cs="Arial"/>
                <w:sz w:val="15"/>
                <w:szCs w:val="15"/>
              </w:rPr>
            </w:pPr>
            <w:r>
              <w:rPr>
                <w:rFonts w:ascii="Arial" w:eastAsia="华文细黑" w:hAnsi="Arial" w:cs="Arial" w:hint="eastAsia"/>
                <w:sz w:val="15"/>
                <w:szCs w:val="15"/>
              </w:rPr>
              <w:t>1.8</w:t>
            </w:r>
            <w:r>
              <w:rPr>
                <w:rFonts w:ascii="Arial" w:eastAsia="华文细黑" w:hAnsi="Arial" w:cs="Arial" w:hint="eastAsia"/>
                <w:sz w:val="15"/>
                <w:szCs w:val="15"/>
              </w:rPr>
              <w:t>公里</w:t>
            </w:r>
          </w:p>
        </w:tc>
        <w:tc>
          <w:tcPr>
            <w:tcW w:w="2281" w:type="dxa"/>
            <w:tcBorders>
              <w:top w:val="single" w:sz="4" w:space="0" w:color="auto"/>
            </w:tcBorders>
            <w:vAlign w:val="center"/>
          </w:tcPr>
          <w:p w14:paraId="37E21A0B" w14:textId="77777777" w:rsidR="00683AF4" w:rsidRPr="00C253C2" w:rsidRDefault="00683AF4" w:rsidP="00292C43">
            <w:pPr>
              <w:jc w:val="both"/>
              <w:rPr>
                <w:rFonts w:ascii="Arial" w:eastAsia="华文细黑" w:hAnsi="Arial" w:cs="Arial"/>
                <w:sz w:val="15"/>
                <w:szCs w:val="15"/>
              </w:rPr>
            </w:pPr>
            <w:r>
              <w:rPr>
                <w:rFonts w:ascii="Arial" w:eastAsia="华文细黑" w:hAnsi="Arial" w:cs="Arial" w:hint="eastAsia"/>
                <w:sz w:val="15"/>
                <w:szCs w:val="15"/>
              </w:rPr>
              <w:t>6</w:t>
            </w:r>
            <w:r>
              <w:rPr>
                <w:rFonts w:ascii="Arial" w:eastAsia="华文细黑" w:hAnsi="Arial" w:cs="Arial" w:hint="eastAsia"/>
                <w:sz w:val="15"/>
                <w:szCs w:val="15"/>
              </w:rPr>
              <w:t>公里</w:t>
            </w:r>
          </w:p>
        </w:tc>
      </w:tr>
      <w:tr w:rsidR="00683AF4" w:rsidRPr="00C253C2" w14:paraId="10351B92" w14:textId="77777777" w:rsidTr="00292C43">
        <w:trPr>
          <w:cantSplit/>
          <w:trHeight w:val="283"/>
          <w:jc w:val="center"/>
        </w:trPr>
        <w:tc>
          <w:tcPr>
            <w:tcW w:w="718" w:type="dxa"/>
            <w:shd w:val="clear" w:color="000000" w:fill="C0C0C0"/>
            <w:vAlign w:val="center"/>
            <w:hideMark/>
          </w:tcPr>
          <w:p w14:paraId="47EFA857"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开发商</w:t>
            </w:r>
          </w:p>
        </w:tc>
        <w:tc>
          <w:tcPr>
            <w:tcW w:w="2377" w:type="dxa"/>
            <w:shd w:val="clear" w:color="auto" w:fill="auto"/>
            <w:vAlign w:val="center"/>
          </w:tcPr>
          <w:p w14:paraId="5019E633"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hint="eastAsia"/>
                <w:sz w:val="15"/>
                <w:szCs w:val="15"/>
              </w:rPr>
              <w:t>扬州市金达西湖置业有限公司</w:t>
            </w:r>
          </w:p>
        </w:tc>
        <w:tc>
          <w:tcPr>
            <w:tcW w:w="2344" w:type="dxa"/>
            <w:shd w:val="clear" w:color="auto" w:fill="auto"/>
            <w:vAlign w:val="center"/>
          </w:tcPr>
          <w:p w14:paraId="0CA10F24"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江苏中桥控股有限公司</w:t>
            </w:r>
          </w:p>
        </w:tc>
        <w:tc>
          <w:tcPr>
            <w:tcW w:w="2344" w:type="dxa"/>
            <w:shd w:val="clear" w:color="auto" w:fill="auto"/>
            <w:vAlign w:val="center"/>
          </w:tcPr>
          <w:p w14:paraId="19CE9F0A" w14:textId="77777777" w:rsidR="00683AF4" w:rsidRPr="00C253C2" w:rsidRDefault="00683AF4" w:rsidP="00292C43">
            <w:pPr>
              <w:jc w:val="both"/>
              <w:rPr>
                <w:rFonts w:ascii="Arial" w:eastAsia="华文细黑" w:hAnsi="Arial" w:cs="Arial"/>
                <w:sz w:val="15"/>
                <w:szCs w:val="15"/>
              </w:rPr>
            </w:pPr>
            <w:proofErr w:type="gramStart"/>
            <w:r w:rsidRPr="00BC16AC">
              <w:rPr>
                <w:rFonts w:ascii="Arial" w:eastAsia="华文细黑" w:hAnsi="Arial" w:cs="Arial"/>
                <w:sz w:val="15"/>
                <w:szCs w:val="15"/>
              </w:rPr>
              <w:t>扬州富景房地产</w:t>
            </w:r>
            <w:proofErr w:type="gramEnd"/>
            <w:r w:rsidRPr="00BC16AC">
              <w:rPr>
                <w:rFonts w:ascii="Arial" w:eastAsia="华文细黑" w:hAnsi="Arial" w:cs="Arial"/>
                <w:sz w:val="15"/>
                <w:szCs w:val="15"/>
              </w:rPr>
              <w:t>有限公司</w:t>
            </w:r>
          </w:p>
        </w:tc>
        <w:tc>
          <w:tcPr>
            <w:tcW w:w="2284" w:type="dxa"/>
            <w:vAlign w:val="center"/>
          </w:tcPr>
          <w:p w14:paraId="26B7F6A3"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扬州中澳房地产开发有限公司</w:t>
            </w:r>
          </w:p>
        </w:tc>
        <w:tc>
          <w:tcPr>
            <w:tcW w:w="2281" w:type="dxa"/>
            <w:vAlign w:val="center"/>
          </w:tcPr>
          <w:p w14:paraId="7A7D80EF" w14:textId="77777777" w:rsidR="00683AF4" w:rsidRPr="00C253C2" w:rsidRDefault="00683AF4" w:rsidP="00292C43">
            <w:pPr>
              <w:jc w:val="both"/>
              <w:rPr>
                <w:rFonts w:ascii="Arial" w:eastAsia="华文细黑" w:hAnsi="Arial" w:cs="Arial"/>
                <w:sz w:val="15"/>
                <w:szCs w:val="15"/>
              </w:rPr>
            </w:pPr>
            <w:proofErr w:type="gramStart"/>
            <w:r w:rsidRPr="00BC16AC">
              <w:rPr>
                <w:rFonts w:ascii="Arial" w:eastAsia="华文细黑" w:hAnsi="Arial" w:cs="Arial"/>
                <w:sz w:val="15"/>
                <w:szCs w:val="15"/>
              </w:rPr>
              <w:t>扬州绿盛房地产</w:t>
            </w:r>
            <w:proofErr w:type="gramEnd"/>
            <w:r w:rsidRPr="00BC16AC">
              <w:rPr>
                <w:rFonts w:ascii="Arial" w:eastAsia="华文细黑" w:hAnsi="Arial" w:cs="Arial"/>
                <w:sz w:val="15"/>
                <w:szCs w:val="15"/>
              </w:rPr>
              <w:t>开发有限公司</w:t>
            </w:r>
          </w:p>
        </w:tc>
        <w:tc>
          <w:tcPr>
            <w:tcW w:w="2281" w:type="dxa"/>
            <w:vAlign w:val="center"/>
          </w:tcPr>
          <w:p w14:paraId="3BC85A18"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江苏扬建置业有限公司</w:t>
            </w:r>
          </w:p>
        </w:tc>
      </w:tr>
      <w:tr w:rsidR="00683AF4" w:rsidRPr="00C253C2" w14:paraId="14C702D3" w14:textId="77777777" w:rsidTr="00292C43">
        <w:trPr>
          <w:cantSplit/>
          <w:trHeight w:val="283"/>
          <w:jc w:val="center"/>
        </w:trPr>
        <w:tc>
          <w:tcPr>
            <w:tcW w:w="718" w:type="dxa"/>
            <w:shd w:val="clear" w:color="000000" w:fill="C0C0C0"/>
            <w:vAlign w:val="center"/>
            <w:hideMark/>
          </w:tcPr>
          <w:p w14:paraId="606F6323"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项目位置</w:t>
            </w:r>
          </w:p>
        </w:tc>
        <w:tc>
          <w:tcPr>
            <w:tcW w:w="2377" w:type="dxa"/>
            <w:shd w:val="clear" w:color="auto" w:fill="auto"/>
            <w:vAlign w:val="center"/>
          </w:tcPr>
          <w:p w14:paraId="2C3B3146"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hint="eastAsia"/>
                <w:sz w:val="15"/>
                <w:szCs w:val="15"/>
              </w:rPr>
              <w:t>邗江北路与蜀冈西路交会处</w:t>
            </w:r>
          </w:p>
        </w:tc>
        <w:tc>
          <w:tcPr>
            <w:tcW w:w="2344" w:type="dxa"/>
            <w:shd w:val="clear" w:color="auto" w:fill="auto"/>
            <w:vAlign w:val="center"/>
          </w:tcPr>
          <w:p w14:paraId="75DE120F"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瘦西湖路与江平东路交会处东南角</w:t>
            </w:r>
          </w:p>
        </w:tc>
        <w:tc>
          <w:tcPr>
            <w:tcW w:w="2344" w:type="dxa"/>
            <w:shd w:val="clear" w:color="auto" w:fill="auto"/>
            <w:vAlign w:val="center"/>
          </w:tcPr>
          <w:p w14:paraId="6367BC2A"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扬子江北路</w:t>
            </w:r>
            <w:r w:rsidRPr="00BC16AC">
              <w:rPr>
                <w:rFonts w:ascii="Arial" w:eastAsia="华文细黑" w:hAnsi="Arial" w:cs="Arial"/>
                <w:sz w:val="15"/>
                <w:szCs w:val="15"/>
              </w:rPr>
              <w:t>452</w:t>
            </w:r>
            <w:r w:rsidRPr="00BC16AC">
              <w:rPr>
                <w:rFonts w:ascii="Arial" w:eastAsia="华文细黑" w:hAnsi="Arial" w:cs="Arial"/>
                <w:sz w:val="15"/>
                <w:szCs w:val="15"/>
              </w:rPr>
              <w:t>号</w:t>
            </w:r>
          </w:p>
        </w:tc>
        <w:tc>
          <w:tcPr>
            <w:tcW w:w="2284" w:type="dxa"/>
            <w:vAlign w:val="center"/>
          </w:tcPr>
          <w:p w14:paraId="1DAA74B2" w14:textId="77777777" w:rsidR="00683AF4" w:rsidRPr="00C253C2" w:rsidRDefault="00683AF4" w:rsidP="00292C43">
            <w:pPr>
              <w:jc w:val="both"/>
              <w:rPr>
                <w:rFonts w:ascii="Arial" w:eastAsia="华文细黑" w:hAnsi="Arial" w:cs="Arial"/>
                <w:sz w:val="15"/>
                <w:szCs w:val="15"/>
              </w:rPr>
            </w:pPr>
            <w:proofErr w:type="gramStart"/>
            <w:r w:rsidRPr="00BC16AC">
              <w:rPr>
                <w:rFonts w:ascii="Arial" w:eastAsia="华文细黑" w:hAnsi="Arial" w:cs="Arial"/>
                <w:sz w:val="15"/>
                <w:szCs w:val="15"/>
              </w:rPr>
              <w:t>四望亭路北侧</w:t>
            </w:r>
            <w:proofErr w:type="gramEnd"/>
            <w:r w:rsidRPr="00BC16AC">
              <w:rPr>
                <w:rFonts w:ascii="Arial" w:eastAsia="华文细黑" w:hAnsi="Arial" w:cs="Arial"/>
                <w:sz w:val="15"/>
                <w:szCs w:val="15"/>
              </w:rPr>
              <w:t>、友好医院西侧</w:t>
            </w:r>
          </w:p>
        </w:tc>
        <w:tc>
          <w:tcPr>
            <w:tcW w:w="2281" w:type="dxa"/>
            <w:vAlign w:val="center"/>
          </w:tcPr>
          <w:p w14:paraId="2F4B978C"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西湖路</w:t>
            </w:r>
            <w:r w:rsidRPr="00BC16AC">
              <w:rPr>
                <w:rFonts w:ascii="Arial" w:eastAsia="华文细黑" w:hAnsi="Arial" w:cs="Arial"/>
                <w:sz w:val="15"/>
                <w:szCs w:val="15"/>
              </w:rPr>
              <w:t>390</w:t>
            </w:r>
            <w:r w:rsidRPr="00BC16AC">
              <w:rPr>
                <w:rFonts w:ascii="Arial" w:eastAsia="华文细黑" w:hAnsi="Arial" w:cs="Arial"/>
                <w:sz w:val="15"/>
                <w:szCs w:val="15"/>
              </w:rPr>
              <w:t>号（司徒北路与西湖路北端交会处）</w:t>
            </w:r>
          </w:p>
        </w:tc>
        <w:tc>
          <w:tcPr>
            <w:tcW w:w="2281" w:type="dxa"/>
            <w:vAlign w:val="center"/>
          </w:tcPr>
          <w:p w14:paraId="0201A942"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江都北路与万福西路交会处向北</w:t>
            </w:r>
            <w:r w:rsidRPr="00BC16AC">
              <w:rPr>
                <w:rFonts w:ascii="Arial" w:eastAsia="华文细黑" w:hAnsi="Arial" w:cs="Arial"/>
                <w:sz w:val="15"/>
                <w:szCs w:val="15"/>
              </w:rPr>
              <w:t>200</w:t>
            </w:r>
            <w:r w:rsidRPr="00BC16AC">
              <w:rPr>
                <w:rFonts w:ascii="Arial" w:eastAsia="华文细黑" w:hAnsi="Arial" w:cs="Arial"/>
                <w:sz w:val="15"/>
                <w:szCs w:val="15"/>
              </w:rPr>
              <w:t>米</w:t>
            </w:r>
          </w:p>
        </w:tc>
      </w:tr>
      <w:tr w:rsidR="00683AF4" w:rsidRPr="00C253C2" w14:paraId="6540259C" w14:textId="77777777" w:rsidTr="00292C43">
        <w:trPr>
          <w:cantSplit/>
          <w:trHeight w:val="680"/>
          <w:jc w:val="center"/>
        </w:trPr>
        <w:tc>
          <w:tcPr>
            <w:tcW w:w="718" w:type="dxa"/>
            <w:shd w:val="clear" w:color="000000" w:fill="C0C0C0"/>
            <w:vAlign w:val="center"/>
            <w:hideMark/>
          </w:tcPr>
          <w:p w14:paraId="31C414D3"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项目规模</w:t>
            </w:r>
          </w:p>
        </w:tc>
        <w:tc>
          <w:tcPr>
            <w:tcW w:w="2377" w:type="dxa"/>
            <w:shd w:val="clear" w:color="auto" w:fill="auto"/>
            <w:vAlign w:val="center"/>
          </w:tcPr>
          <w:p w14:paraId="4A5FA7A9"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hint="eastAsia"/>
                <w:sz w:val="15"/>
                <w:szCs w:val="15"/>
              </w:rPr>
              <w:t>占地面积：</w:t>
            </w:r>
            <w:r w:rsidRPr="00BC16AC">
              <w:rPr>
                <w:rFonts w:ascii="Arial" w:eastAsia="华文细黑" w:hAnsi="Arial" w:cs="Arial"/>
                <w:sz w:val="15"/>
                <w:szCs w:val="15"/>
              </w:rPr>
              <w:t>80781</w:t>
            </w:r>
            <w:r w:rsidRPr="00BC16AC">
              <w:rPr>
                <w:rFonts w:ascii="Arial" w:eastAsia="华文细黑" w:hAnsi="Arial" w:cs="Arial"/>
                <w:sz w:val="15"/>
                <w:szCs w:val="15"/>
              </w:rPr>
              <w:t>平方米</w:t>
            </w:r>
            <w:r w:rsidRPr="00BC16AC">
              <w:rPr>
                <w:rFonts w:ascii="Arial" w:eastAsia="华文细黑" w:hAnsi="Arial" w:cs="Arial"/>
                <w:sz w:val="15"/>
                <w:szCs w:val="15"/>
              </w:rPr>
              <w:t>;</w:t>
            </w:r>
            <w:r w:rsidRPr="00BC16AC">
              <w:rPr>
                <w:rFonts w:ascii="Arial" w:eastAsia="华文细黑" w:hAnsi="Arial" w:cs="Arial"/>
                <w:sz w:val="15"/>
                <w:szCs w:val="15"/>
              </w:rPr>
              <w:t>建筑面积：</w:t>
            </w:r>
            <w:r w:rsidRPr="00BC16AC">
              <w:rPr>
                <w:rFonts w:ascii="Arial" w:eastAsia="华文细黑" w:hAnsi="Arial" w:cs="Arial"/>
                <w:sz w:val="15"/>
                <w:szCs w:val="15"/>
              </w:rPr>
              <w:t>167000</w:t>
            </w:r>
            <w:r w:rsidRPr="00BC16AC">
              <w:rPr>
                <w:rFonts w:ascii="Arial" w:eastAsia="华文细黑" w:hAnsi="Arial" w:cs="Arial"/>
                <w:sz w:val="15"/>
                <w:szCs w:val="15"/>
              </w:rPr>
              <w:t>平方米</w:t>
            </w:r>
          </w:p>
        </w:tc>
        <w:tc>
          <w:tcPr>
            <w:tcW w:w="2344" w:type="dxa"/>
            <w:shd w:val="clear" w:color="auto" w:fill="auto"/>
            <w:vAlign w:val="center"/>
          </w:tcPr>
          <w:p w14:paraId="52AFE366"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占地面积：</w:t>
            </w:r>
            <w:r w:rsidRPr="00BC16AC">
              <w:rPr>
                <w:rFonts w:ascii="Arial" w:eastAsia="华文细黑" w:hAnsi="Arial" w:cs="Arial"/>
                <w:sz w:val="15"/>
                <w:szCs w:val="15"/>
              </w:rPr>
              <w:t>191189</w:t>
            </w:r>
            <w:r w:rsidRPr="00BC16AC">
              <w:rPr>
                <w:rFonts w:ascii="Arial" w:eastAsia="华文细黑" w:hAnsi="Arial" w:cs="Arial"/>
                <w:sz w:val="15"/>
                <w:szCs w:val="15"/>
              </w:rPr>
              <w:t>平方米</w:t>
            </w:r>
            <w:r w:rsidRPr="00BC16AC">
              <w:rPr>
                <w:rFonts w:ascii="Arial" w:eastAsia="华文细黑" w:hAnsi="Arial" w:cs="Arial"/>
                <w:sz w:val="15"/>
                <w:szCs w:val="15"/>
              </w:rPr>
              <w:t>;</w:t>
            </w:r>
            <w:r w:rsidRPr="00BC16AC">
              <w:rPr>
                <w:rFonts w:ascii="Arial" w:eastAsia="华文细黑" w:hAnsi="Arial" w:cs="Arial"/>
                <w:sz w:val="15"/>
                <w:szCs w:val="15"/>
              </w:rPr>
              <w:t>建筑面积：</w:t>
            </w:r>
            <w:r w:rsidRPr="00BC16AC">
              <w:rPr>
                <w:rFonts w:ascii="Arial" w:eastAsia="华文细黑" w:hAnsi="Arial" w:cs="Arial"/>
                <w:sz w:val="15"/>
                <w:szCs w:val="15"/>
              </w:rPr>
              <w:t>387909</w:t>
            </w:r>
            <w:r w:rsidRPr="00BC16AC">
              <w:rPr>
                <w:rFonts w:ascii="Arial" w:eastAsia="华文细黑" w:hAnsi="Arial" w:cs="Arial"/>
                <w:sz w:val="15"/>
                <w:szCs w:val="15"/>
              </w:rPr>
              <w:t>平方米</w:t>
            </w:r>
          </w:p>
        </w:tc>
        <w:tc>
          <w:tcPr>
            <w:tcW w:w="2344" w:type="dxa"/>
            <w:shd w:val="clear" w:color="auto" w:fill="auto"/>
            <w:vAlign w:val="center"/>
          </w:tcPr>
          <w:p w14:paraId="40B39433"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占地面积：</w:t>
            </w:r>
            <w:r w:rsidRPr="00BC16AC">
              <w:rPr>
                <w:rFonts w:ascii="Arial" w:eastAsia="华文细黑" w:hAnsi="Arial" w:cs="Arial"/>
                <w:sz w:val="15"/>
                <w:szCs w:val="15"/>
              </w:rPr>
              <w:t>48274</w:t>
            </w:r>
            <w:r w:rsidRPr="00BC16AC">
              <w:rPr>
                <w:rFonts w:ascii="Arial" w:eastAsia="华文细黑" w:hAnsi="Arial" w:cs="Arial"/>
                <w:sz w:val="15"/>
                <w:szCs w:val="15"/>
              </w:rPr>
              <w:t>平方米</w:t>
            </w:r>
            <w:r w:rsidRPr="00BC16AC">
              <w:rPr>
                <w:rFonts w:ascii="Arial" w:eastAsia="华文细黑" w:hAnsi="Arial" w:cs="Arial"/>
                <w:sz w:val="15"/>
                <w:szCs w:val="15"/>
              </w:rPr>
              <w:t>;</w:t>
            </w:r>
            <w:r w:rsidRPr="00BC16AC">
              <w:rPr>
                <w:rFonts w:ascii="Arial" w:eastAsia="华文细黑" w:hAnsi="Arial" w:cs="Arial"/>
                <w:sz w:val="15"/>
                <w:szCs w:val="15"/>
              </w:rPr>
              <w:t>建筑面积：</w:t>
            </w:r>
            <w:r w:rsidRPr="00BC16AC">
              <w:rPr>
                <w:rFonts w:ascii="Arial" w:eastAsia="华文细黑" w:hAnsi="Arial" w:cs="Arial"/>
                <w:sz w:val="15"/>
                <w:szCs w:val="15"/>
              </w:rPr>
              <w:t>101126</w:t>
            </w:r>
            <w:r w:rsidRPr="00BC16AC">
              <w:rPr>
                <w:rFonts w:ascii="Arial" w:eastAsia="华文细黑" w:hAnsi="Arial" w:cs="Arial"/>
                <w:sz w:val="15"/>
                <w:szCs w:val="15"/>
              </w:rPr>
              <w:t>平方米</w:t>
            </w:r>
          </w:p>
        </w:tc>
        <w:tc>
          <w:tcPr>
            <w:tcW w:w="2284" w:type="dxa"/>
            <w:vAlign w:val="center"/>
          </w:tcPr>
          <w:p w14:paraId="444941B1"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占地面积：</w:t>
            </w:r>
            <w:r w:rsidRPr="00BC16AC">
              <w:rPr>
                <w:rFonts w:ascii="Arial" w:eastAsia="华文细黑" w:hAnsi="Arial" w:cs="Arial"/>
                <w:sz w:val="15"/>
                <w:szCs w:val="15"/>
              </w:rPr>
              <w:t>18010</w:t>
            </w:r>
            <w:r w:rsidRPr="00BC16AC">
              <w:rPr>
                <w:rFonts w:ascii="Arial" w:eastAsia="华文细黑" w:hAnsi="Arial" w:cs="Arial"/>
                <w:sz w:val="15"/>
                <w:szCs w:val="15"/>
              </w:rPr>
              <w:t>平方米</w:t>
            </w:r>
            <w:r w:rsidRPr="00BC16AC">
              <w:rPr>
                <w:rFonts w:ascii="Arial" w:eastAsia="华文细黑" w:hAnsi="Arial" w:cs="Arial"/>
                <w:sz w:val="15"/>
                <w:szCs w:val="15"/>
              </w:rPr>
              <w:t>;</w:t>
            </w:r>
            <w:r w:rsidRPr="00BC16AC">
              <w:rPr>
                <w:rFonts w:ascii="Arial" w:eastAsia="华文细黑" w:hAnsi="Arial" w:cs="Arial"/>
                <w:sz w:val="15"/>
                <w:szCs w:val="15"/>
              </w:rPr>
              <w:t>建筑面积：</w:t>
            </w:r>
            <w:r w:rsidRPr="00BC16AC">
              <w:rPr>
                <w:rFonts w:ascii="Arial" w:eastAsia="华文细黑" w:hAnsi="Arial" w:cs="Arial"/>
                <w:sz w:val="15"/>
                <w:szCs w:val="15"/>
              </w:rPr>
              <w:t>45500</w:t>
            </w:r>
            <w:r w:rsidRPr="00BC16AC">
              <w:rPr>
                <w:rFonts w:ascii="Arial" w:eastAsia="华文细黑" w:hAnsi="Arial" w:cs="Arial"/>
                <w:sz w:val="15"/>
                <w:szCs w:val="15"/>
              </w:rPr>
              <w:t>平方米</w:t>
            </w:r>
          </w:p>
        </w:tc>
        <w:tc>
          <w:tcPr>
            <w:tcW w:w="2281" w:type="dxa"/>
            <w:vAlign w:val="center"/>
          </w:tcPr>
          <w:p w14:paraId="496A02FC"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占地面积：</w:t>
            </w:r>
            <w:r w:rsidRPr="00BC16AC">
              <w:rPr>
                <w:rFonts w:ascii="Arial" w:eastAsia="华文细黑" w:hAnsi="Arial" w:cs="Arial"/>
                <w:sz w:val="15"/>
                <w:szCs w:val="15"/>
              </w:rPr>
              <w:t>18975</w:t>
            </w:r>
            <w:r w:rsidRPr="00BC16AC">
              <w:rPr>
                <w:rFonts w:ascii="Arial" w:eastAsia="华文细黑" w:hAnsi="Arial" w:cs="Arial"/>
                <w:sz w:val="15"/>
                <w:szCs w:val="15"/>
              </w:rPr>
              <w:t>平方米</w:t>
            </w:r>
            <w:r w:rsidRPr="00BC16AC">
              <w:rPr>
                <w:rFonts w:ascii="Arial" w:eastAsia="华文细黑" w:hAnsi="Arial" w:cs="Arial"/>
                <w:sz w:val="15"/>
                <w:szCs w:val="15"/>
              </w:rPr>
              <w:t>;</w:t>
            </w:r>
            <w:r w:rsidRPr="00BC16AC">
              <w:rPr>
                <w:rFonts w:ascii="Arial" w:eastAsia="华文细黑" w:hAnsi="Arial" w:cs="Arial"/>
                <w:sz w:val="15"/>
                <w:szCs w:val="15"/>
              </w:rPr>
              <w:t>建筑面积：</w:t>
            </w:r>
            <w:r w:rsidRPr="00BC16AC">
              <w:rPr>
                <w:rFonts w:ascii="Arial" w:eastAsia="华文细黑" w:hAnsi="Arial" w:cs="Arial"/>
                <w:sz w:val="15"/>
                <w:szCs w:val="15"/>
              </w:rPr>
              <w:t>49506.9</w:t>
            </w:r>
            <w:r w:rsidRPr="00BC16AC">
              <w:rPr>
                <w:rFonts w:ascii="Arial" w:eastAsia="华文细黑" w:hAnsi="Arial" w:cs="Arial"/>
                <w:sz w:val="15"/>
                <w:szCs w:val="15"/>
              </w:rPr>
              <w:t>平方米</w:t>
            </w:r>
          </w:p>
        </w:tc>
        <w:tc>
          <w:tcPr>
            <w:tcW w:w="2281" w:type="dxa"/>
            <w:vAlign w:val="center"/>
          </w:tcPr>
          <w:p w14:paraId="030155AB"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占地面积：</w:t>
            </w:r>
            <w:r w:rsidRPr="00BC16AC">
              <w:rPr>
                <w:rFonts w:ascii="Arial" w:eastAsia="华文细黑" w:hAnsi="Arial" w:cs="Arial"/>
                <w:sz w:val="15"/>
                <w:szCs w:val="15"/>
              </w:rPr>
              <w:t>12321</w:t>
            </w:r>
            <w:r w:rsidRPr="00BC16AC">
              <w:rPr>
                <w:rFonts w:ascii="Arial" w:eastAsia="华文细黑" w:hAnsi="Arial" w:cs="Arial"/>
                <w:sz w:val="15"/>
                <w:szCs w:val="15"/>
              </w:rPr>
              <w:t>平方米</w:t>
            </w:r>
            <w:r w:rsidRPr="00BC16AC">
              <w:rPr>
                <w:rFonts w:ascii="Arial" w:eastAsia="华文细黑" w:hAnsi="Arial" w:cs="Arial"/>
                <w:sz w:val="15"/>
                <w:szCs w:val="15"/>
              </w:rPr>
              <w:t>;</w:t>
            </w:r>
            <w:r w:rsidRPr="00BC16AC">
              <w:rPr>
                <w:rFonts w:ascii="Arial" w:eastAsia="华文细黑" w:hAnsi="Arial" w:cs="Arial"/>
                <w:sz w:val="15"/>
                <w:szCs w:val="15"/>
              </w:rPr>
              <w:t>建筑面积：</w:t>
            </w:r>
            <w:r w:rsidRPr="00BC16AC">
              <w:rPr>
                <w:rFonts w:ascii="Arial" w:eastAsia="华文细黑" w:hAnsi="Arial" w:cs="Arial"/>
                <w:sz w:val="15"/>
                <w:szCs w:val="15"/>
              </w:rPr>
              <w:t>30120.5</w:t>
            </w:r>
            <w:r w:rsidRPr="00BC16AC">
              <w:rPr>
                <w:rFonts w:ascii="Arial" w:eastAsia="华文细黑" w:hAnsi="Arial" w:cs="Arial"/>
                <w:sz w:val="15"/>
                <w:szCs w:val="15"/>
              </w:rPr>
              <w:t>平方米</w:t>
            </w:r>
          </w:p>
        </w:tc>
      </w:tr>
      <w:tr w:rsidR="00683AF4" w:rsidRPr="00C253C2" w14:paraId="294CD880" w14:textId="77777777" w:rsidTr="00292C43">
        <w:trPr>
          <w:cantSplit/>
          <w:trHeight w:val="283"/>
          <w:jc w:val="center"/>
        </w:trPr>
        <w:tc>
          <w:tcPr>
            <w:tcW w:w="718" w:type="dxa"/>
            <w:shd w:val="clear" w:color="000000" w:fill="C0C0C0"/>
            <w:vAlign w:val="center"/>
            <w:hideMark/>
          </w:tcPr>
          <w:p w14:paraId="68EFBD1F"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容积率</w:t>
            </w:r>
          </w:p>
        </w:tc>
        <w:tc>
          <w:tcPr>
            <w:tcW w:w="2377" w:type="dxa"/>
            <w:shd w:val="clear" w:color="auto" w:fill="auto"/>
            <w:vAlign w:val="center"/>
          </w:tcPr>
          <w:p w14:paraId="50372ADF"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1.45</w:t>
            </w:r>
          </w:p>
        </w:tc>
        <w:tc>
          <w:tcPr>
            <w:tcW w:w="2344" w:type="dxa"/>
            <w:shd w:val="clear" w:color="auto" w:fill="auto"/>
            <w:vAlign w:val="center"/>
          </w:tcPr>
          <w:p w14:paraId="6F749A54"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1.36</w:t>
            </w:r>
          </w:p>
        </w:tc>
        <w:tc>
          <w:tcPr>
            <w:tcW w:w="2344" w:type="dxa"/>
            <w:shd w:val="clear" w:color="auto" w:fill="auto"/>
            <w:vAlign w:val="center"/>
          </w:tcPr>
          <w:p w14:paraId="6751893E"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1.2</w:t>
            </w:r>
          </w:p>
        </w:tc>
        <w:tc>
          <w:tcPr>
            <w:tcW w:w="2284" w:type="dxa"/>
            <w:vAlign w:val="center"/>
          </w:tcPr>
          <w:p w14:paraId="3E0AEB9C"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1.6</w:t>
            </w:r>
          </w:p>
        </w:tc>
        <w:tc>
          <w:tcPr>
            <w:tcW w:w="2281" w:type="dxa"/>
            <w:vAlign w:val="center"/>
          </w:tcPr>
          <w:p w14:paraId="43FDA294"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1.8</w:t>
            </w:r>
          </w:p>
        </w:tc>
        <w:tc>
          <w:tcPr>
            <w:tcW w:w="2281" w:type="dxa"/>
            <w:vAlign w:val="center"/>
          </w:tcPr>
          <w:p w14:paraId="7452D89C"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1.5</w:t>
            </w:r>
          </w:p>
        </w:tc>
      </w:tr>
      <w:tr w:rsidR="00683AF4" w:rsidRPr="00C253C2" w14:paraId="4A6BAC4F" w14:textId="77777777" w:rsidTr="00292C43">
        <w:trPr>
          <w:cantSplit/>
          <w:trHeight w:val="283"/>
          <w:jc w:val="center"/>
        </w:trPr>
        <w:tc>
          <w:tcPr>
            <w:tcW w:w="718" w:type="dxa"/>
            <w:shd w:val="clear" w:color="000000" w:fill="C0C0C0"/>
            <w:vAlign w:val="center"/>
          </w:tcPr>
          <w:p w14:paraId="041A7BB3"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绿化率</w:t>
            </w:r>
          </w:p>
        </w:tc>
        <w:tc>
          <w:tcPr>
            <w:tcW w:w="2377" w:type="dxa"/>
            <w:shd w:val="clear" w:color="auto" w:fill="auto"/>
            <w:vAlign w:val="center"/>
          </w:tcPr>
          <w:p w14:paraId="0708234D"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35.13%</w:t>
            </w:r>
          </w:p>
        </w:tc>
        <w:tc>
          <w:tcPr>
            <w:tcW w:w="2344" w:type="dxa"/>
            <w:shd w:val="clear" w:color="auto" w:fill="auto"/>
            <w:vAlign w:val="center"/>
          </w:tcPr>
          <w:p w14:paraId="5E3EE6F6"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35.10%</w:t>
            </w:r>
          </w:p>
        </w:tc>
        <w:tc>
          <w:tcPr>
            <w:tcW w:w="2344" w:type="dxa"/>
            <w:shd w:val="clear" w:color="auto" w:fill="auto"/>
            <w:vAlign w:val="center"/>
          </w:tcPr>
          <w:p w14:paraId="2E2F48BB"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35%</w:t>
            </w:r>
          </w:p>
        </w:tc>
        <w:tc>
          <w:tcPr>
            <w:tcW w:w="2284" w:type="dxa"/>
            <w:vAlign w:val="center"/>
          </w:tcPr>
          <w:p w14:paraId="6705EDD8"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35.20%</w:t>
            </w:r>
          </w:p>
        </w:tc>
        <w:tc>
          <w:tcPr>
            <w:tcW w:w="2281" w:type="dxa"/>
            <w:vAlign w:val="center"/>
          </w:tcPr>
          <w:p w14:paraId="69827559"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35%</w:t>
            </w:r>
          </w:p>
        </w:tc>
        <w:tc>
          <w:tcPr>
            <w:tcW w:w="2281" w:type="dxa"/>
            <w:vAlign w:val="center"/>
          </w:tcPr>
          <w:p w14:paraId="4CDCB72A"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35%</w:t>
            </w:r>
          </w:p>
        </w:tc>
      </w:tr>
      <w:tr w:rsidR="00683AF4" w:rsidRPr="00C253C2" w14:paraId="3DA6DD32" w14:textId="77777777" w:rsidTr="00292C43">
        <w:trPr>
          <w:cantSplit/>
          <w:trHeight w:val="283"/>
          <w:jc w:val="center"/>
        </w:trPr>
        <w:tc>
          <w:tcPr>
            <w:tcW w:w="718" w:type="dxa"/>
            <w:shd w:val="clear" w:color="000000" w:fill="C0C0C0"/>
            <w:vAlign w:val="center"/>
          </w:tcPr>
          <w:p w14:paraId="1FBE3BAD"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楼栋总数</w:t>
            </w:r>
          </w:p>
        </w:tc>
        <w:tc>
          <w:tcPr>
            <w:tcW w:w="2377" w:type="dxa"/>
            <w:shd w:val="clear" w:color="auto" w:fill="auto"/>
            <w:vAlign w:val="center"/>
          </w:tcPr>
          <w:p w14:paraId="600421AE"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14</w:t>
            </w:r>
            <w:r w:rsidRPr="00BC16AC">
              <w:rPr>
                <w:rFonts w:ascii="Arial" w:eastAsia="华文细黑" w:hAnsi="Arial" w:cs="Arial"/>
                <w:sz w:val="15"/>
                <w:szCs w:val="15"/>
              </w:rPr>
              <w:t>栋</w:t>
            </w:r>
          </w:p>
        </w:tc>
        <w:tc>
          <w:tcPr>
            <w:tcW w:w="2344" w:type="dxa"/>
            <w:shd w:val="clear" w:color="auto" w:fill="auto"/>
            <w:vAlign w:val="center"/>
          </w:tcPr>
          <w:p w14:paraId="198CF524"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w:t>
            </w:r>
          </w:p>
        </w:tc>
        <w:tc>
          <w:tcPr>
            <w:tcW w:w="2344" w:type="dxa"/>
            <w:shd w:val="clear" w:color="auto" w:fill="auto"/>
            <w:vAlign w:val="center"/>
          </w:tcPr>
          <w:p w14:paraId="4FA53341"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17</w:t>
            </w:r>
            <w:r w:rsidRPr="00BC16AC">
              <w:rPr>
                <w:rFonts w:ascii="Arial" w:eastAsia="华文细黑" w:hAnsi="Arial" w:cs="Arial"/>
                <w:sz w:val="15"/>
                <w:szCs w:val="15"/>
              </w:rPr>
              <w:t>栋</w:t>
            </w:r>
          </w:p>
        </w:tc>
        <w:tc>
          <w:tcPr>
            <w:tcW w:w="2284" w:type="dxa"/>
            <w:vAlign w:val="center"/>
          </w:tcPr>
          <w:p w14:paraId="0FAC21E7"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7</w:t>
            </w:r>
            <w:r w:rsidRPr="00BC16AC">
              <w:rPr>
                <w:rFonts w:ascii="Arial" w:eastAsia="华文细黑" w:hAnsi="Arial" w:cs="Arial"/>
                <w:sz w:val="15"/>
                <w:szCs w:val="15"/>
              </w:rPr>
              <w:t>栋</w:t>
            </w:r>
          </w:p>
        </w:tc>
        <w:tc>
          <w:tcPr>
            <w:tcW w:w="2281" w:type="dxa"/>
            <w:vAlign w:val="center"/>
          </w:tcPr>
          <w:p w14:paraId="599D53DD"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6</w:t>
            </w:r>
            <w:r w:rsidRPr="00BC16AC">
              <w:rPr>
                <w:rFonts w:ascii="Arial" w:eastAsia="华文细黑" w:hAnsi="Arial" w:cs="Arial"/>
                <w:sz w:val="15"/>
                <w:szCs w:val="15"/>
              </w:rPr>
              <w:t>栋</w:t>
            </w:r>
          </w:p>
        </w:tc>
        <w:tc>
          <w:tcPr>
            <w:tcW w:w="2281" w:type="dxa"/>
            <w:vAlign w:val="center"/>
          </w:tcPr>
          <w:p w14:paraId="03A720ED"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5</w:t>
            </w:r>
          </w:p>
        </w:tc>
      </w:tr>
      <w:tr w:rsidR="00683AF4" w:rsidRPr="00C253C2" w14:paraId="661BDA48" w14:textId="77777777" w:rsidTr="00292C43">
        <w:trPr>
          <w:cantSplit/>
          <w:trHeight w:val="283"/>
          <w:jc w:val="center"/>
        </w:trPr>
        <w:tc>
          <w:tcPr>
            <w:tcW w:w="718" w:type="dxa"/>
            <w:shd w:val="clear" w:color="000000" w:fill="C0C0C0"/>
            <w:vAlign w:val="center"/>
            <w:hideMark/>
          </w:tcPr>
          <w:p w14:paraId="45808A60"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楼层状况</w:t>
            </w:r>
          </w:p>
        </w:tc>
        <w:tc>
          <w:tcPr>
            <w:tcW w:w="2377" w:type="dxa"/>
            <w:shd w:val="clear" w:color="auto" w:fill="auto"/>
            <w:vAlign w:val="center"/>
          </w:tcPr>
          <w:p w14:paraId="6F495C17"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7-11</w:t>
            </w:r>
            <w:r w:rsidRPr="00BC16AC">
              <w:rPr>
                <w:rFonts w:ascii="Arial" w:eastAsia="华文细黑" w:hAnsi="Arial" w:cs="Arial"/>
                <w:sz w:val="15"/>
                <w:szCs w:val="15"/>
              </w:rPr>
              <w:t>层</w:t>
            </w:r>
          </w:p>
        </w:tc>
        <w:tc>
          <w:tcPr>
            <w:tcW w:w="2344" w:type="dxa"/>
            <w:shd w:val="clear" w:color="auto" w:fill="auto"/>
            <w:vAlign w:val="center"/>
          </w:tcPr>
          <w:p w14:paraId="6C5EC8AD"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5-8</w:t>
            </w:r>
            <w:r w:rsidRPr="00BC16AC">
              <w:rPr>
                <w:rFonts w:ascii="Arial" w:eastAsia="华文细黑" w:hAnsi="Arial" w:cs="Arial"/>
                <w:sz w:val="15"/>
                <w:szCs w:val="15"/>
              </w:rPr>
              <w:t>层</w:t>
            </w:r>
          </w:p>
        </w:tc>
        <w:tc>
          <w:tcPr>
            <w:tcW w:w="2344" w:type="dxa"/>
            <w:shd w:val="clear" w:color="auto" w:fill="auto"/>
            <w:vAlign w:val="center"/>
          </w:tcPr>
          <w:p w14:paraId="0B458B76"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4-6</w:t>
            </w:r>
            <w:r w:rsidRPr="00BC16AC">
              <w:rPr>
                <w:rFonts w:ascii="Arial" w:eastAsia="华文细黑" w:hAnsi="Arial" w:cs="Arial"/>
                <w:sz w:val="15"/>
                <w:szCs w:val="15"/>
              </w:rPr>
              <w:t>层</w:t>
            </w:r>
          </w:p>
        </w:tc>
        <w:tc>
          <w:tcPr>
            <w:tcW w:w="2284" w:type="dxa"/>
            <w:vAlign w:val="center"/>
          </w:tcPr>
          <w:p w14:paraId="0603F607"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3</w:t>
            </w:r>
            <w:r w:rsidRPr="00BC16AC">
              <w:rPr>
                <w:rFonts w:ascii="Arial" w:eastAsia="华文细黑" w:hAnsi="Arial" w:cs="Arial"/>
                <w:sz w:val="15"/>
                <w:szCs w:val="15"/>
              </w:rPr>
              <w:t>栋多层（</w:t>
            </w:r>
            <w:r w:rsidRPr="00BC16AC">
              <w:rPr>
                <w:rFonts w:ascii="Arial" w:eastAsia="华文细黑" w:hAnsi="Arial" w:cs="Arial"/>
                <w:sz w:val="15"/>
                <w:szCs w:val="15"/>
              </w:rPr>
              <w:t>5+1</w:t>
            </w:r>
            <w:r w:rsidRPr="00BC16AC">
              <w:rPr>
                <w:rFonts w:ascii="Arial" w:eastAsia="华文细黑" w:hAnsi="Arial" w:cs="Arial"/>
                <w:sz w:val="15"/>
                <w:szCs w:val="15"/>
              </w:rPr>
              <w:t>、</w:t>
            </w:r>
            <w:r w:rsidRPr="00BC16AC">
              <w:rPr>
                <w:rFonts w:ascii="Arial" w:eastAsia="华文细黑" w:hAnsi="Arial" w:cs="Arial"/>
                <w:sz w:val="15"/>
                <w:szCs w:val="15"/>
              </w:rPr>
              <w:t>6+1</w:t>
            </w:r>
            <w:r w:rsidRPr="00BC16AC">
              <w:rPr>
                <w:rFonts w:ascii="Arial" w:eastAsia="华文细黑" w:hAnsi="Arial" w:cs="Arial"/>
                <w:sz w:val="15"/>
                <w:szCs w:val="15"/>
              </w:rPr>
              <w:t>、</w:t>
            </w:r>
            <w:r w:rsidRPr="00BC16AC">
              <w:rPr>
                <w:rFonts w:ascii="Arial" w:eastAsia="华文细黑" w:hAnsi="Arial" w:cs="Arial"/>
                <w:sz w:val="15"/>
                <w:szCs w:val="15"/>
              </w:rPr>
              <w:t>7+1</w:t>
            </w:r>
            <w:r w:rsidRPr="00BC16AC">
              <w:rPr>
                <w:rFonts w:ascii="Arial" w:eastAsia="华文细黑" w:hAnsi="Arial" w:cs="Arial"/>
                <w:sz w:val="15"/>
                <w:szCs w:val="15"/>
              </w:rPr>
              <w:t>）、</w:t>
            </w:r>
            <w:r w:rsidRPr="00BC16AC">
              <w:rPr>
                <w:rFonts w:ascii="Arial" w:eastAsia="华文细黑" w:hAnsi="Arial" w:cs="Arial"/>
                <w:sz w:val="15"/>
                <w:szCs w:val="15"/>
              </w:rPr>
              <w:t>4</w:t>
            </w:r>
            <w:r w:rsidRPr="00BC16AC">
              <w:rPr>
                <w:rFonts w:ascii="Arial" w:eastAsia="华文细黑" w:hAnsi="Arial" w:cs="Arial"/>
                <w:sz w:val="15"/>
                <w:szCs w:val="15"/>
              </w:rPr>
              <w:t>栋小高层</w:t>
            </w:r>
            <w:r w:rsidRPr="00BC16AC">
              <w:rPr>
                <w:rFonts w:ascii="Arial" w:eastAsia="华文细黑" w:hAnsi="Arial" w:cs="Arial"/>
                <w:sz w:val="15"/>
                <w:szCs w:val="15"/>
              </w:rPr>
              <w:t>11</w:t>
            </w:r>
            <w:r w:rsidRPr="00BC16AC">
              <w:rPr>
                <w:rFonts w:ascii="Arial" w:eastAsia="华文细黑" w:hAnsi="Arial" w:cs="Arial"/>
                <w:sz w:val="15"/>
                <w:szCs w:val="15"/>
              </w:rPr>
              <w:t>层</w:t>
            </w:r>
          </w:p>
        </w:tc>
        <w:tc>
          <w:tcPr>
            <w:tcW w:w="2281" w:type="dxa"/>
            <w:vAlign w:val="center"/>
          </w:tcPr>
          <w:p w14:paraId="61021AF2"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2</w:t>
            </w:r>
            <w:r w:rsidRPr="00BC16AC">
              <w:rPr>
                <w:rFonts w:ascii="Arial" w:eastAsia="华文细黑" w:hAnsi="Arial" w:cs="Arial"/>
                <w:sz w:val="15"/>
                <w:szCs w:val="15"/>
              </w:rPr>
              <w:t>栋</w:t>
            </w:r>
            <w:r w:rsidRPr="00BC16AC">
              <w:rPr>
                <w:rFonts w:ascii="Arial" w:eastAsia="华文细黑" w:hAnsi="Arial" w:cs="Arial"/>
                <w:sz w:val="15"/>
                <w:szCs w:val="15"/>
              </w:rPr>
              <w:t>8</w:t>
            </w:r>
            <w:r w:rsidRPr="00BC16AC">
              <w:rPr>
                <w:rFonts w:ascii="Arial" w:eastAsia="华文细黑" w:hAnsi="Arial" w:cs="Arial"/>
                <w:sz w:val="15"/>
                <w:szCs w:val="15"/>
              </w:rPr>
              <w:t>层，</w:t>
            </w:r>
            <w:r w:rsidRPr="00BC16AC">
              <w:rPr>
                <w:rFonts w:ascii="Arial" w:eastAsia="华文细黑" w:hAnsi="Arial" w:cs="Arial"/>
                <w:sz w:val="15"/>
                <w:szCs w:val="15"/>
              </w:rPr>
              <w:t>1</w:t>
            </w:r>
            <w:r w:rsidRPr="00BC16AC">
              <w:rPr>
                <w:rFonts w:ascii="Arial" w:eastAsia="华文细黑" w:hAnsi="Arial" w:cs="Arial"/>
                <w:sz w:val="15"/>
                <w:szCs w:val="15"/>
              </w:rPr>
              <w:t>栋</w:t>
            </w:r>
            <w:r w:rsidRPr="00BC16AC">
              <w:rPr>
                <w:rFonts w:ascii="Arial" w:eastAsia="华文细黑" w:hAnsi="Arial" w:cs="Arial"/>
                <w:sz w:val="15"/>
                <w:szCs w:val="15"/>
              </w:rPr>
              <w:t>9</w:t>
            </w:r>
            <w:r w:rsidRPr="00BC16AC">
              <w:rPr>
                <w:rFonts w:ascii="Arial" w:eastAsia="华文细黑" w:hAnsi="Arial" w:cs="Arial"/>
                <w:sz w:val="15"/>
                <w:szCs w:val="15"/>
              </w:rPr>
              <w:t>层，</w:t>
            </w:r>
            <w:r w:rsidRPr="00BC16AC">
              <w:rPr>
                <w:rFonts w:ascii="Arial" w:eastAsia="华文细黑" w:hAnsi="Arial" w:cs="Arial"/>
                <w:sz w:val="15"/>
                <w:szCs w:val="15"/>
              </w:rPr>
              <w:t>3</w:t>
            </w:r>
            <w:r w:rsidRPr="00BC16AC">
              <w:rPr>
                <w:rFonts w:ascii="Arial" w:eastAsia="华文细黑" w:hAnsi="Arial" w:cs="Arial"/>
                <w:sz w:val="15"/>
                <w:szCs w:val="15"/>
              </w:rPr>
              <w:t>栋</w:t>
            </w:r>
            <w:r w:rsidRPr="00BC16AC">
              <w:rPr>
                <w:rFonts w:ascii="Arial" w:eastAsia="华文细黑" w:hAnsi="Arial" w:cs="Arial"/>
                <w:sz w:val="15"/>
                <w:szCs w:val="15"/>
              </w:rPr>
              <w:t>11</w:t>
            </w:r>
            <w:r w:rsidRPr="00BC16AC">
              <w:rPr>
                <w:rFonts w:ascii="Arial" w:eastAsia="华文细黑" w:hAnsi="Arial" w:cs="Arial"/>
                <w:sz w:val="15"/>
                <w:szCs w:val="15"/>
              </w:rPr>
              <w:t>层</w:t>
            </w:r>
          </w:p>
        </w:tc>
        <w:tc>
          <w:tcPr>
            <w:tcW w:w="2281" w:type="dxa"/>
            <w:vAlign w:val="center"/>
          </w:tcPr>
          <w:p w14:paraId="28D09CCB"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4</w:t>
            </w:r>
            <w:r w:rsidRPr="00BC16AC">
              <w:rPr>
                <w:rFonts w:ascii="Arial" w:eastAsia="华文细黑" w:hAnsi="Arial" w:cs="Arial"/>
                <w:sz w:val="15"/>
                <w:szCs w:val="15"/>
              </w:rPr>
              <w:t>层，</w:t>
            </w:r>
            <w:r w:rsidRPr="00BC16AC">
              <w:rPr>
                <w:rFonts w:ascii="Arial" w:eastAsia="华文细黑" w:hAnsi="Arial" w:cs="Arial"/>
                <w:sz w:val="15"/>
                <w:szCs w:val="15"/>
              </w:rPr>
              <w:t>7+1</w:t>
            </w:r>
            <w:r w:rsidRPr="00BC16AC">
              <w:rPr>
                <w:rFonts w:ascii="Arial" w:eastAsia="华文细黑" w:hAnsi="Arial" w:cs="Arial"/>
                <w:sz w:val="15"/>
                <w:szCs w:val="15"/>
              </w:rPr>
              <w:t>层，</w:t>
            </w:r>
            <w:r w:rsidRPr="00BC16AC">
              <w:rPr>
                <w:rFonts w:ascii="Arial" w:eastAsia="华文细黑" w:hAnsi="Arial" w:cs="Arial"/>
                <w:sz w:val="15"/>
                <w:szCs w:val="15"/>
              </w:rPr>
              <w:t>8+1</w:t>
            </w:r>
            <w:r w:rsidRPr="00BC16AC">
              <w:rPr>
                <w:rFonts w:ascii="Arial" w:eastAsia="华文细黑" w:hAnsi="Arial" w:cs="Arial"/>
                <w:sz w:val="15"/>
                <w:szCs w:val="15"/>
              </w:rPr>
              <w:t>层，</w:t>
            </w:r>
            <w:r w:rsidRPr="00BC16AC">
              <w:rPr>
                <w:rFonts w:ascii="Arial" w:eastAsia="华文细黑" w:hAnsi="Arial" w:cs="Arial"/>
                <w:sz w:val="15"/>
                <w:szCs w:val="15"/>
              </w:rPr>
              <w:t>10+1</w:t>
            </w:r>
            <w:r w:rsidRPr="00BC16AC">
              <w:rPr>
                <w:rFonts w:ascii="Arial" w:eastAsia="华文细黑" w:hAnsi="Arial" w:cs="Arial"/>
                <w:sz w:val="15"/>
                <w:szCs w:val="15"/>
              </w:rPr>
              <w:t>层</w:t>
            </w:r>
          </w:p>
        </w:tc>
      </w:tr>
      <w:tr w:rsidR="00683AF4" w:rsidRPr="00C253C2" w14:paraId="47BF18A3" w14:textId="77777777" w:rsidTr="00292C43">
        <w:trPr>
          <w:cantSplit/>
          <w:trHeight w:val="283"/>
          <w:jc w:val="center"/>
        </w:trPr>
        <w:tc>
          <w:tcPr>
            <w:tcW w:w="718" w:type="dxa"/>
            <w:shd w:val="clear" w:color="000000" w:fill="C0C0C0"/>
            <w:vAlign w:val="center"/>
          </w:tcPr>
          <w:p w14:paraId="5591E162" w14:textId="77777777" w:rsidR="00683AF4" w:rsidRPr="00C253C2" w:rsidRDefault="00683AF4" w:rsidP="00292C43">
            <w:pPr>
              <w:jc w:val="both"/>
              <w:rPr>
                <w:rFonts w:ascii="Arial" w:eastAsia="华文细黑" w:hAnsi="Arial" w:cs="Arial"/>
                <w:b/>
                <w:bCs/>
                <w:sz w:val="15"/>
                <w:szCs w:val="15"/>
              </w:rPr>
            </w:pPr>
            <w:r>
              <w:rPr>
                <w:rFonts w:ascii="Arial" w:eastAsia="华文细黑" w:hAnsi="Arial" w:cs="Arial" w:hint="eastAsia"/>
                <w:b/>
                <w:bCs/>
                <w:sz w:val="15"/>
                <w:szCs w:val="15"/>
              </w:rPr>
              <w:t>开盘时间</w:t>
            </w:r>
          </w:p>
        </w:tc>
        <w:tc>
          <w:tcPr>
            <w:tcW w:w="2377" w:type="dxa"/>
            <w:shd w:val="clear" w:color="auto" w:fill="auto"/>
            <w:vAlign w:val="center"/>
          </w:tcPr>
          <w:p w14:paraId="588055A6"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2019</w:t>
            </w:r>
            <w:r w:rsidRPr="00BC16AC">
              <w:rPr>
                <w:rFonts w:ascii="Arial" w:eastAsia="华文细黑" w:hAnsi="Arial" w:cs="Arial"/>
                <w:sz w:val="15"/>
                <w:szCs w:val="15"/>
              </w:rPr>
              <w:t>年</w:t>
            </w:r>
            <w:r w:rsidRPr="00BC16AC">
              <w:rPr>
                <w:rFonts w:ascii="Arial" w:eastAsia="华文细黑" w:hAnsi="Arial" w:cs="Arial"/>
                <w:sz w:val="15"/>
                <w:szCs w:val="15"/>
              </w:rPr>
              <w:t>11</w:t>
            </w:r>
            <w:r w:rsidRPr="00BC16AC">
              <w:rPr>
                <w:rFonts w:ascii="Arial" w:eastAsia="华文细黑" w:hAnsi="Arial" w:cs="Arial"/>
                <w:sz w:val="15"/>
                <w:szCs w:val="15"/>
              </w:rPr>
              <w:t>月</w:t>
            </w:r>
          </w:p>
        </w:tc>
        <w:tc>
          <w:tcPr>
            <w:tcW w:w="2344" w:type="dxa"/>
            <w:shd w:val="clear" w:color="auto" w:fill="auto"/>
            <w:vAlign w:val="center"/>
          </w:tcPr>
          <w:p w14:paraId="4E62B478"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2019</w:t>
            </w:r>
            <w:r w:rsidRPr="00BC16AC">
              <w:rPr>
                <w:rFonts w:ascii="Arial" w:eastAsia="华文细黑" w:hAnsi="Arial" w:cs="Arial"/>
                <w:sz w:val="15"/>
                <w:szCs w:val="15"/>
              </w:rPr>
              <w:t>年</w:t>
            </w:r>
            <w:r w:rsidRPr="00BC16AC">
              <w:rPr>
                <w:rFonts w:ascii="Arial" w:eastAsia="华文细黑" w:hAnsi="Arial" w:cs="Arial"/>
                <w:sz w:val="15"/>
                <w:szCs w:val="15"/>
              </w:rPr>
              <w:t>6</w:t>
            </w:r>
            <w:r w:rsidRPr="00BC16AC">
              <w:rPr>
                <w:rFonts w:ascii="Arial" w:eastAsia="华文细黑" w:hAnsi="Arial" w:cs="Arial"/>
                <w:sz w:val="15"/>
                <w:szCs w:val="15"/>
              </w:rPr>
              <w:t>月</w:t>
            </w:r>
          </w:p>
        </w:tc>
        <w:tc>
          <w:tcPr>
            <w:tcW w:w="2344" w:type="dxa"/>
            <w:shd w:val="clear" w:color="auto" w:fill="auto"/>
            <w:vAlign w:val="center"/>
          </w:tcPr>
          <w:p w14:paraId="3BB24067"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w:t>
            </w:r>
          </w:p>
        </w:tc>
        <w:tc>
          <w:tcPr>
            <w:tcW w:w="2284" w:type="dxa"/>
            <w:vAlign w:val="center"/>
          </w:tcPr>
          <w:p w14:paraId="405D7CF8"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2019</w:t>
            </w:r>
            <w:r w:rsidRPr="00BC16AC">
              <w:rPr>
                <w:rFonts w:ascii="Arial" w:eastAsia="华文细黑" w:hAnsi="Arial" w:cs="Arial"/>
                <w:sz w:val="15"/>
                <w:szCs w:val="15"/>
              </w:rPr>
              <w:t>年</w:t>
            </w:r>
            <w:r w:rsidRPr="00BC16AC">
              <w:rPr>
                <w:rFonts w:ascii="Arial" w:eastAsia="华文细黑" w:hAnsi="Arial" w:cs="Arial"/>
                <w:sz w:val="15"/>
                <w:szCs w:val="15"/>
              </w:rPr>
              <w:t>7</w:t>
            </w:r>
            <w:r w:rsidRPr="00BC16AC">
              <w:rPr>
                <w:rFonts w:ascii="Arial" w:eastAsia="华文细黑" w:hAnsi="Arial" w:cs="Arial"/>
                <w:sz w:val="15"/>
                <w:szCs w:val="15"/>
              </w:rPr>
              <w:t>月</w:t>
            </w:r>
          </w:p>
        </w:tc>
        <w:tc>
          <w:tcPr>
            <w:tcW w:w="2281" w:type="dxa"/>
            <w:vAlign w:val="center"/>
          </w:tcPr>
          <w:p w14:paraId="5D900FDB"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2019</w:t>
            </w:r>
            <w:r w:rsidRPr="00BC16AC">
              <w:rPr>
                <w:rFonts w:ascii="Arial" w:eastAsia="华文细黑" w:hAnsi="Arial" w:cs="Arial"/>
                <w:sz w:val="15"/>
                <w:szCs w:val="15"/>
              </w:rPr>
              <w:t>年</w:t>
            </w:r>
          </w:p>
        </w:tc>
        <w:tc>
          <w:tcPr>
            <w:tcW w:w="2281" w:type="dxa"/>
            <w:vAlign w:val="center"/>
          </w:tcPr>
          <w:p w14:paraId="7ABD359F" w14:textId="77777777" w:rsidR="00683AF4" w:rsidRPr="00204B22" w:rsidRDefault="00683AF4" w:rsidP="00292C43">
            <w:pPr>
              <w:jc w:val="both"/>
              <w:rPr>
                <w:rFonts w:ascii="Arial" w:eastAsia="华文细黑" w:hAnsi="Arial" w:cs="Arial"/>
                <w:sz w:val="15"/>
                <w:szCs w:val="15"/>
              </w:rPr>
            </w:pPr>
            <w:r w:rsidRPr="00BC16AC">
              <w:rPr>
                <w:rFonts w:ascii="Arial" w:eastAsia="华文细黑" w:hAnsi="Arial" w:cs="Arial"/>
                <w:sz w:val="15"/>
                <w:szCs w:val="15"/>
              </w:rPr>
              <w:t>未开盘，预计</w:t>
            </w:r>
            <w:r w:rsidRPr="00BC16AC">
              <w:rPr>
                <w:rFonts w:ascii="Arial" w:eastAsia="华文细黑" w:hAnsi="Arial" w:cs="Arial"/>
                <w:sz w:val="15"/>
                <w:szCs w:val="15"/>
              </w:rPr>
              <w:t>10</w:t>
            </w:r>
            <w:r w:rsidRPr="00BC16AC">
              <w:rPr>
                <w:rFonts w:ascii="Arial" w:eastAsia="华文细黑" w:hAnsi="Arial" w:cs="Arial"/>
                <w:sz w:val="15"/>
                <w:szCs w:val="15"/>
              </w:rPr>
              <w:t>月开盘</w:t>
            </w:r>
          </w:p>
        </w:tc>
      </w:tr>
      <w:tr w:rsidR="00683AF4" w:rsidRPr="00C253C2" w14:paraId="62023429" w14:textId="77777777" w:rsidTr="00292C43">
        <w:trPr>
          <w:cantSplit/>
          <w:trHeight w:val="283"/>
          <w:jc w:val="center"/>
        </w:trPr>
        <w:tc>
          <w:tcPr>
            <w:tcW w:w="718" w:type="dxa"/>
            <w:shd w:val="clear" w:color="000000" w:fill="C0C0C0"/>
            <w:vAlign w:val="center"/>
            <w:hideMark/>
          </w:tcPr>
          <w:p w14:paraId="0920F312"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主力产品</w:t>
            </w:r>
          </w:p>
        </w:tc>
        <w:tc>
          <w:tcPr>
            <w:tcW w:w="2377" w:type="dxa"/>
            <w:shd w:val="clear" w:color="auto" w:fill="auto"/>
            <w:vAlign w:val="center"/>
          </w:tcPr>
          <w:p w14:paraId="5019A273"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82-144</w:t>
            </w:r>
            <w:r w:rsidRPr="00BC16AC">
              <w:rPr>
                <w:rFonts w:ascii="Arial" w:eastAsia="华文细黑" w:hAnsi="Arial" w:cs="Arial"/>
                <w:sz w:val="15"/>
                <w:szCs w:val="15"/>
              </w:rPr>
              <w:t>㎡</w:t>
            </w:r>
          </w:p>
        </w:tc>
        <w:tc>
          <w:tcPr>
            <w:tcW w:w="2344" w:type="dxa"/>
            <w:shd w:val="clear" w:color="auto" w:fill="auto"/>
            <w:vAlign w:val="center"/>
          </w:tcPr>
          <w:p w14:paraId="0279F65D"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127</w:t>
            </w:r>
            <w:r w:rsidRPr="00BC16AC">
              <w:rPr>
                <w:rFonts w:ascii="Arial" w:eastAsia="华文细黑" w:hAnsi="Arial" w:cs="Arial"/>
                <w:sz w:val="15"/>
                <w:szCs w:val="15"/>
              </w:rPr>
              <w:t>㎡、</w:t>
            </w:r>
            <w:r w:rsidRPr="00BC16AC">
              <w:rPr>
                <w:rFonts w:ascii="Arial" w:eastAsia="华文细黑" w:hAnsi="Arial" w:cs="Arial"/>
                <w:sz w:val="15"/>
                <w:szCs w:val="15"/>
              </w:rPr>
              <w:t>150</w:t>
            </w:r>
            <w:r w:rsidRPr="00BC16AC">
              <w:rPr>
                <w:rFonts w:ascii="Arial" w:eastAsia="华文细黑" w:hAnsi="Arial" w:cs="Arial"/>
                <w:sz w:val="15"/>
                <w:szCs w:val="15"/>
              </w:rPr>
              <w:t>㎡、</w:t>
            </w:r>
            <w:r w:rsidRPr="00BC16AC">
              <w:rPr>
                <w:rFonts w:ascii="Arial" w:eastAsia="华文细黑" w:hAnsi="Arial" w:cs="Arial"/>
                <w:sz w:val="15"/>
                <w:szCs w:val="15"/>
              </w:rPr>
              <w:t>160</w:t>
            </w:r>
            <w:r w:rsidRPr="00BC16AC">
              <w:rPr>
                <w:rFonts w:ascii="Arial" w:eastAsia="华文细黑" w:hAnsi="Arial" w:cs="Arial"/>
                <w:sz w:val="15"/>
                <w:szCs w:val="15"/>
              </w:rPr>
              <w:t>㎡</w:t>
            </w:r>
          </w:p>
        </w:tc>
        <w:tc>
          <w:tcPr>
            <w:tcW w:w="2344" w:type="dxa"/>
            <w:shd w:val="clear" w:color="auto" w:fill="auto"/>
            <w:vAlign w:val="center"/>
          </w:tcPr>
          <w:p w14:paraId="1BED066F"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140</w:t>
            </w:r>
            <w:r w:rsidRPr="00BC16AC">
              <w:rPr>
                <w:rFonts w:ascii="Arial" w:eastAsia="华文细黑" w:hAnsi="Arial" w:cs="Arial"/>
                <w:sz w:val="15"/>
                <w:szCs w:val="15"/>
              </w:rPr>
              <w:t>㎡、</w:t>
            </w:r>
            <w:r w:rsidRPr="00BC16AC">
              <w:rPr>
                <w:rFonts w:ascii="Arial" w:eastAsia="华文细黑" w:hAnsi="Arial" w:cs="Arial"/>
                <w:sz w:val="15"/>
                <w:szCs w:val="15"/>
              </w:rPr>
              <w:t>170</w:t>
            </w:r>
            <w:r w:rsidRPr="00BC16AC">
              <w:rPr>
                <w:rFonts w:ascii="Arial" w:eastAsia="华文细黑" w:hAnsi="Arial" w:cs="Arial"/>
                <w:sz w:val="15"/>
                <w:szCs w:val="15"/>
              </w:rPr>
              <w:t>㎡、</w:t>
            </w:r>
            <w:r w:rsidRPr="00BC16AC">
              <w:rPr>
                <w:rFonts w:ascii="Arial" w:eastAsia="华文细黑" w:hAnsi="Arial" w:cs="Arial"/>
                <w:sz w:val="15"/>
                <w:szCs w:val="15"/>
              </w:rPr>
              <w:t>260</w:t>
            </w:r>
            <w:r w:rsidRPr="00BC16AC">
              <w:rPr>
                <w:rFonts w:ascii="Arial" w:eastAsia="华文细黑" w:hAnsi="Arial" w:cs="Arial"/>
                <w:sz w:val="15"/>
                <w:szCs w:val="15"/>
              </w:rPr>
              <w:t>㎡</w:t>
            </w:r>
          </w:p>
        </w:tc>
        <w:tc>
          <w:tcPr>
            <w:tcW w:w="2284" w:type="dxa"/>
            <w:vAlign w:val="center"/>
          </w:tcPr>
          <w:p w14:paraId="6F1C9017"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97-133</w:t>
            </w:r>
            <w:r w:rsidRPr="00BC16AC">
              <w:rPr>
                <w:rFonts w:ascii="Arial" w:eastAsia="华文细黑" w:hAnsi="Arial" w:cs="Arial"/>
                <w:sz w:val="15"/>
                <w:szCs w:val="15"/>
              </w:rPr>
              <w:t>㎡</w:t>
            </w:r>
          </w:p>
        </w:tc>
        <w:tc>
          <w:tcPr>
            <w:tcW w:w="2281" w:type="dxa"/>
            <w:vAlign w:val="center"/>
          </w:tcPr>
          <w:p w14:paraId="35D0A2F0"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120-150</w:t>
            </w:r>
            <w:r w:rsidRPr="00BC16AC">
              <w:rPr>
                <w:rFonts w:ascii="Arial" w:eastAsia="华文细黑" w:hAnsi="Arial" w:cs="Arial"/>
                <w:sz w:val="15"/>
                <w:szCs w:val="15"/>
              </w:rPr>
              <w:t>㎡</w:t>
            </w:r>
          </w:p>
        </w:tc>
        <w:tc>
          <w:tcPr>
            <w:tcW w:w="2281" w:type="dxa"/>
            <w:vAlign w:val="center"/>
          </w:tcPr>
          <w:p w14:paraId="2007B046"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107-140</w:t>
            </w:r>
            <w:r w:rsidRPr="00BC16AC">
              <w:rPr>
                <w:rFonts w:ascii="Arial" w:eastAsia="华文细黑" w:hAnsi="Arial" w:cs="Arial"/>
                <w:sz w:val="15"/>
                <w:szCs w:val="15"/>
              </w:rPr>
              <w:t>㎡</w:t>
            </w:r>
          </w:p>
        </w:tc>
      </w:tr>
      <w:tr w:rsidR="00683AF4" w:rsidRPr="00C253C2" w14:paraId="49565244" w14:textId="77777777" w:rsidTr="00292C43">
        <w:trPr>
          <w:cantSplit/>
          <w:trHeight w:val="283"/>
          <w:jc w:val="center"/>
        </w:trPr>
        <w:tc>
          <w:tcPr>
            <w:tcW w:w="718" w:type="dxa"/>
            <w:shd w:val="clear" w:color="000000" w:fill="C0C0C0"/>
            <w:vAlign w:val="center"/>
          </w:tcPr>
          <w:p w14:paraId="0997F4B8"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停车位</w:t>
            </w:r>
          </w:p>
        </w:tc>
        <w:tc>
          <w:tcPr>
            <w:tcW w:w="2377" w:type="dxa"/>
            <w:shd w:val="clear" w:color="auto" w:fill="auto"/>
            <w:vAlign w:val="center"/>
          </w:tcPr>
          <w:p w14:paraId="2593F8EF"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hint="eastAsia"/>
                <w:sz w:val="15"/>
                <w:szCs w:val="15"/>
              </w:rPr>
              <w:t>——</w:t>
            </w:r>
          </w:p>
        </w:tc>
        <w:tc>
          <w:tcPr>
            <w:tcW w:w="2344" w:type="dxa"/>
            <w:shd w:val="clear" w:color="auto" w:fill="auto"/>
            <w:vAlign w:val="center"/>
          </w:tcPr>
          <w:p w14:paraId="38C1A43E"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2128</w:t>
            </w:r>
            <w:r w:rsidRPr="00BC16AC">
              <w:rPr>
                <w:rFonts w:ascii="Arial" w:eastAsia="华文细黑" w:hAnsi="Arial" w:cs="Arial"/>
                <w:sz w:val="15"/>
                <w:szCs w:val="15"/>
              </w:rPr>
              <w:t>个停车位（其中地上</w:t>
            </w:r>
            <w:r w:rsidRPr="00BC16AC">
              <w:rPr>
                <w:rFonts w:ascii="Arial" w:eastAsia="华文细黑" w:hAnsi="Arial" w:cs="Arial"/>
                <w:sz w:val="15"/>
                <w:szCs w:val="15"/>
              </w:rPr>
              <w:t>40</w:t>
            </w:r>
            <w:r w:rsidRPr="00BC16AC">
              <w:rPr>
                <w:rFonts w:ascii="Arial" w:eastAsia="华文细黑" w:hAnsi="Arial" w:cs="Arial"/>
                <w:sz w:val="15"/>
                <w:szCs w:val="15"/>
              </w:rPr>
              <w:t>个、地下</w:t>
            </w:r>
            <w:r w:rsidRPr="00BC16AC">
              <w:rPr>
                <w:rFonts w:ascii="Arial" w:eastAsia="华文细黑" w:hAnsi="Arial" w:cs="Arial"/>
                <w:sz w:val="15"/>
                <w:szCs w:val="15"/>
              </w:rPr>
              <w:t>2088</w:t>
            </w:r>
            <w:r w:rsidRPr="00BC16AC">
              <w:rPr>
                <w:rFonts w:ascii="Arial" w:eastAsia="华文细黑" w:hAnsi="Arial" w:cs="Arial"/>
                <w:sz w:val="15"/>
                <w:szCs w:val="15"/>
              </w:rPr>
              <w:t>个）</w:t>
            </w:r>
          </w:p>
        </w:tc>
        <w:tc>
          <w:tcPr>
            <w:tcW w:w="2344" w:type="dxa"/>
            <w:shd w:val="clear" w:color="auto" w:fill="auto"/>
            <w:vAlign w:val="center"/>
          </w:tcPr>
          <w:p w14:paraId="77C6B9EF"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721</w:t>
            </w:r>
            <w:r w:rsidRPr="00BC16AC">
              <w:rPr>
                <w:rFonts w:ascii="Arial" w:eastAsia="华文细黑" w:hAnsi="Arial" w:cs="Arial"/>
                <w:sz w:val="15"/>
                <w:szCs w:val="15"/>
              </w:rPr>
              <w:t>个</w:t>
            </w:r>
          </w:p>
        </w:tc>
        <w:tc>
          <w:tcPr>
            <w:tcW w:w="2284" w:type="dxa"/>
            <w:vAlign w:val="center"/>
          </w:tcPr>
          <w:p w14:paraId="1DD7F6BE"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w:t>
            </w:r>
          </w:p>
        </w:tc>
        <w:tc>
          <w:tcPr>
            <w:tcW w:w="2281" w:type="dxa"/>
            <w:vAlign w:val="center"/>
          </w:tcPr>
          <w:p w14:paraId="0121A6AD"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327</w:t>
            </w:r>
            <w:r w:rsidRPr="00BC16AC">
              <w:rPr>
                <w:rFonts w:ascii="Arial" w:eastAsia="华文细黑" w:hAnsi="Arial" w:cs="Arial"/>
                <w:sz w:val="15"/>
                <w:szCs w:val="15"/>
              </w:rPr>
              <w:t>个</w:t>
            </w:r>
          </w:p>
        </w:tc>
        <w:tc>
          <w:tcPr>
            <w:tcW w:w="2281" w:type="dxa"/>
            <w:vAlign w:val="center"/>
          </w:tcPr>
          <w:p w14:paraId="0303F18D"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185</w:t>
            </w:r>
            <w:r w:rsidRPr="00BC16AC">
              <w:rPr>
                <w:rFonts w:ascii="Arial" w:eastAsia="华文细黑" w:hAnsi="Arial" w:cs="Arial"/>
                <w:sz w:val="15"/>
                <w:szCs w:val="15"/>
              </w:rPr>
              <w:t>个</w:t>
            </w:r>
          </w:p>
        </w:tc>
      </w:tr>
      <w:tr w:rsidR="00683AF4" w:rsidRPr="00C253C2" w14:paraId="4D1BDDE4" w14:textId="77777777" w:rsidTr="00292C43">
        <w:trPr>
          <w:cantSplit/>
          <w:trHeight w:val="283"/>
          <w:jc w:val="center"/>
        </w:trPr>
        <w:tc>
          <w:tcPr>
            <w:tcW w:w="718" w:type="dxa"/>
            <w:shd w:val="clear" w:color="000000" w:fill="C0C0C0"/>
            <w:vAlign w:val="center"/>
          </w:tcPr>
          <w:p w14:paraId="0F9EC7D8"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lastRenderedPageBreak/>
              <w:t>总户数</w:t>
            </w:r>
          </w:p>
        </w:tc>
        <w:tc>
          <w:tcPr>
            <w:tcW w:w="2377" w:type="dxa"/>
            <w:shd w:val="clear" w:color="auto" w:fill="auto"/>
            <w:vAlign w:val="center"/>
          </w:tcPr>
          <w:p w14:paraId="5965591F"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848</w:t>
            </w:r>
            <w:r>
              <w:rPr>
                <w:rFonts w:ascii="Arial" w:eastAsia="华文细黑" w:hAnsi="Arial" w:cs="Arial" w:hint="eastAsia"/>
                <w:sz w:val="15"/>
                <w:szCs w:val="15"/>
              </w:rPr>
              <w:t>户</w:t>
            </w:r>
          </w:p>
        </w:tc>
        <w:tc>
          <w:tcPr>
            <w:tcW w:w="2344" w:type="dxa"/>
            <w:shd w:val="clear" w:color="auto" w:fill="auto"/>
            <w:vAlign w:val="center"/>
          </w:tcPr>
          <w:p w14:paraId="2018E82F"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1528</w:t>
            </w:r>
            <w:r>
              <w:rPr>
                <w:rFonts w:ascii="Arial" w:eastAsia="华文细黑" w:hAnsi="Arial" w:cs="Arial" w:hint="eastAsia"/>
                <w:sz w:val="15"/>
                <w:szCs w:val="15"/>
              </w:rPr>
              <w:t>户</w:t>
            </w:r>
          </w:p>
        </w:tc>
        <w:tc>
          <w:tcPr>
            <w:tcW w:w="2344" w:type="dxa"/>
            <w:shd w:val="clear" w:color="auto" w:fill="auto"/>
            <w:vAlign w:val="center"/>
          </w:tcPr>
          <w:p w14:paraId="76901874"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350</w:t>
            </w:r>
            <w:r>
              <w:rPr>
                <w:rFonts w:ascii="Arial" w:eastAsia="华文细黑" w:hAnsi="Arial" w:cs="Arial" w:hint="eastAsia"/>
                <w:sz w:val="15"/>
                <w:szCs w:val="15"/>
              </w:rPr>
              <w:t>户</w:t>
            </w:r>
          </w:p>
        </w:tc>
        <w:tc>
          <w:tcPr>
            <w:tcW w:w="2284" w:type="dxa"/>
            <w:vAlign w:val="center"/>
          </w:tcPr>
          <w:p w14:paraId="110721FD"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w:t>
            </w:r>
          </w:p>
        </w:tc>
        <w:tc>
          <w:tcPr>
            <w:tcW w:w="2281" w:type="dxa"/>
            <w:vAlign w:val="center"/>
          </w:tcPr>
          <w:p w14:paraId="59AFA686"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259</w:t>
            </w:r>
            <w:r w:rsidRPr="00BC16AC">
              <w:rPr>
                <w:rFonts w:ascii="Arial" w:eastAsia="华文细黑" w:hAnsi="Arial" w:cs="Arial"/>
                <w:sz w:val="15"/>
                <w:szCs w:val="15"/>
              </w:rPr>
              <w:t>户</w:t>
            </w:r>
          </w:p>
        </w:tc>
        <w:tc>
          <w:tcPr>
            <w:tcW w:w="2281" w:type="dxa"/>
            <w:vAlign w:val="center"/>
          </w:tcPr>
          <w:p w14:paraId="429444B0"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126</w:t>
            </w:r>
            <w:r w:rsidRPr="00BC16AC">
              <w:rPr>
                <w:rFonts w:ascii="Arial" w:eastAsia="华文细黑" w:hAnsi="Arial" w:cs="Arial"/>
                <w:sz w:val="15"/>
                <w:szCs w:val="15"/>
              </w:rPr>
              <w:t>户</w:t>
            </w:r>
          </w:p>
        </w:tc>
      </w:tr>
      <w:tr w:rsidR="00683AF4" w:rsidRPr="00C253C2" w14:paraId="137EC950" w14:textId="77777777" w:rsidTr="00292C43">
        <w:trPr>
          <w:cantSplit/>
          <w:trHeight w:val="283"/>
          <w:jc w:val="center"/>
        </w:trPr>
        <w:tc>
          <w:tcPr>
            <w:tcW w:w="718" w:type="dxa"/>
            <w:shd w:val="clear" w:color="000000" w:fill="C0C0C0"/>
            <w:vAlign w:val="center"/>
          </w:tcPr>
          <w:p w14:paraId="411C5862"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物业公司</w:t>
            </w:r>
          </w:p>
        </w:tc>
        <w:tc>
          <w:tcPr>
            <w:tcW w:w="2377" w:type="dxa"/>
            <w:shd w:val="clear" w:color="auto" w:fill="auto"/>
            <w:vAlign w:val="center"/>
          </w:tcPr>
          <w:p w14:paraId="7777784C"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hint="eastAsia"/>
                <w:sz w:val="15"/>
                <w:szCs w:val="15"/>
              </w:rPr>
              <w:t>四通物业</w:t>
            </w:r>
          </w:p>
        </w:tc>
        <w:tc>
          <w:tcPr>
            <w:tcW w:w="2344" w:type="dxa"/>
            <w:shd w:val="clear" w:color="auto" w:fill="auto"/>
            <w:vAlign w:val="center"/>
          </w:tcPr>
          <w:p w14:paraId="3D4EED80"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中桥物业</w:t>
            </w:r>
          </w:p>
        </w:tc>
        <w:tc>
          <w:tcPr>
            <w:tcW w:w="2344" w:type="dxa"/>
            <w:shd w:val="clear" w:color="auto" w:fill="auto"/>
            <w:vAlign w:val="center"/>
          </w:tcPr>
          <w:p w14:paraId="17FA24F0"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万科物业</w:t>
            </w:r>
          </w:p>
        </w:tc>
        <w:tc>
          <w:tcPr>
            <w:tcW w:w="2284" w:type="dxa"/>
            <w:vAlign w:val="center"/>
          </w:tcPr>
          <w:p w14:paraId="7267D211"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扬州永旭物业管理有限公司</w:t>
            </w:r>
          </w:p>
        </w:tc>
        <w:tc>
          <w:tcPr>
            <w:tcW w:w="2281" w:type="dxa"/>
            <w:vAlign w:val="center"/>
          </w:tcPr>
          <w:p w14:paraId="13F2CFF0"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w:t>
            </w:r>
          </w:p>
        </w:tc>
        <w:tc>
          <w:tcPr>
            <w:tcW w:w="2281" w:type="dxa"/>
            <w:vAlign w:val="center"/>
          </w:tcPr>
          <w:p w14:paraId="651FE41B"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w:t>
            </w:r>
          </w:p>
        </w:tc>
      </w:tr>
      <w:tr w:rsidR="00683AF4" w:rsidRPr="00C253C2" w14:paraId="18D457CD" w14:textId="77777777" w:rsidTr="00292C43">
        <w:trPr>
          <w:cantSplit/>
          <w:trHeight w:val="283"/>
          <w:jc w:val="center"/>
        </w:trPr>
        <w:tc>
          <w:tcPr>
            <w:tcW w:w="718" w:type="dxa"/>
            <w:shd w:val="clear" w:color="000000" w:fill="C0C0C0"/>
            <w:vAlign w:val="center"/>
            <w:hideMark/>
          </w:tcPr>
          <w:p w14:paraId="01FDABF4" w14:textId="77777777" w:rsidR="00683AF4" w:rsidRPr="00C253C2" w:rsidRDefault="00683AF4" w:rsidP="00292C43">
            <w:pPr>
              <w:jc w:val="both"/>
              <w:rPr>
                <w:rFonts w:ascii="Arial" w:eastAsia="华文细黑" w:hAnsi="Arial" w:cs="Arial"/>
                <w:b/>
                <w:bCs/>
                <w:sz w:val="15"/>
                <w:szCs w:val="15"/>
              </w:rPr>
            </w:pPr>
            <w:proofErr w:type="gramStart"/>
            <w:r w:rsidRPr="00C253C2">
              <w:rPr>
                <w:rFonts w:ascii="Arial" w:eastAsia="华文细黑" w:hAnsi="Arial" w:cs="Arial"/>
                <w:b/>
                <w:bCs/>
                <w:sz w:val="15"/>
                <w:szCs w:val="15"/>
              </w:rPr>
              <w:t>物业费</w:t>
            </w:r>
            <w:proofErr w:type="gramEnd"/>
          </w:p>
        </w:tc>
        <w:tc>
          <w:tcPr>
            <w:tcW w:w="2377" w:type="dxa"/>
            <w:shd w:val="clear" w:color="auto" w:fill="auto"/>
            <w:vAlign w:val="center"/>
          </w:tcPr>
          <w:p w14:paraId="7BBA515B"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1.2</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w:t>
            </w:r>
            <w:r w:rsidRPr="00BC16AC">
              <w:rPr>
                <w:rFonts w:ascii="Arial" w:eastAsia="华文细黑" w:hAnsi="Arial" w:cs="Arial"/>
                <w:sz w:val="15"/>
                <w:szCs w:val="15"/>
              </w:rPr>
              <w:t>·</w:t>
            </w:r>
            <w:r w:rsidRPr="00BC16AC">
              <w:rPr>
                <w:rFonts w:ascii="Arial" w:eastAsia="华文细黑" w:hAnsi="Arial" w:cs="Arial"/>
                <w:sz w:val="15"/>
                <w:szCs w:val="15"/>
              </w:rPr>
              <w:t>月</w:t>
            </w:r>
            <w:r w:rsidRPr="00BC16AC">
              <w:rPr>
                <w:rFonts w:ascii="Arial" w:eastAsia="华文细黑" w:hAnsi="Arial" w:cs="Arial"/>
                <w:sz w:val="15"/>
                <w:szCs w:val="15"/>
              </w:rPr>
              <w:t> </w:t>
            </w:r>
          </w:p>
        </w:tc>
        <w:tc>
          <w:tcPr>
            <w:tcW w:w="2344" w:type="dxa"/>
            <w:shd w:val="clear" w:color="auto" w:fill="auto"/>
            <w:vAlign w:val="center"/>
          </w:tcPr>
          <w:p w14:paraId="35D00639"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1.60</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w:t>
            </w:r>
            <w:r w:rsidRPr="00BC16AC">
              <w:rPr>
                <w:rFonts w:ascii="Arial" w:eastAsia="华文细黑" w:hAnsi="Arial" w:cs="Arial"/>
                <w:sz w:val="15"/>
                <w:szCs w:val="15"/>
              </w:rPr>
              <w:t>·</w:t>
            </w:r>
            <w:r w:rsidRPr="00BC16AC">
              <w:rPr>
                <w:rFonts w:ascii="Arial" w:eastAsia="华文细黑" w:hAnsi="Arial" w:cs="Arial"/>
                <w:sz w:val="15"/>
                <w:szCs w:val="15"/>
              </w:rPr>
              <w:t>月</w:t>
            </w:r>
            <w:r w:rsidRPr="00BC16AC">
              <w:rPr>
                <w:rFonts w:ascii="Arial" w:eastAsia="华文细黑" w:hAnsi="Arial" w:cs="Arial"/>
                <w:sz w:val="15"/>
                <w:szCs w:val="15"/>
              </w:rPr>
              <w:t xml:space="preserve"> </w:t>
            </w:r>
          </w:p>
        </w:tc>
        <w:tc>
          <w:tcPr>
            <w:tcW w:w="2344" w:type="dxa"/>
            <w:shd w:val="clear" w:color="auto" w:fill="auto"/>
            <w:vAlign w:val="center"/>
          </w:tcPr>
          <w:p w14:paraId="088B9459"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w:t>
            </w:r>
          </w:p>
        </w:tc>
        <w:tc>
          <w:tcPr>
            <w:tcW w:w="2284" w:type="dxa"/>
            <w:vAlign w:val="center"/>
          </w:tcPr>
          <w:p w14:paraId="6DC6D36D"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2.10</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w:t>
            </w:r>
            <w:r w:rsidRPr="00BC16AC">
              <w:rPr>
                <w:rFonts w:ascii="Arial" w:eastAsia="华文细黑" w:hAnsi="Arial" w:cs="Arial"/>
                <w:sz w:val="15"/>
                <w:szCs w:val="15"/>
              </w:rPr>
              <w:t>·</w:t>
            </w:r>
            <w:r w:rsidRPr="00BC16AC">
              <w:rPr>
                <w:rFonts w:ascii="Arial" w:eastAsia="华文细黑" w:hAnsi="Arial" w:cs="Arial"/>
                <w:sz w:val="15"/>
                <w:szCs w:val="15"/>
              </w:rPr>
              <w:t>月</w:t>
            </w:r>
            <w:r w:rsidRPr="00BC16AC">
              <w:rPr>
                <w:rFonts w:ascii="Arial" w:eastAsia="华文细黑" w:hAnsi="Arial" w:cs="Arial"/>
                <w:sz w:val="15"/>
                <w:szCs w:val="15"/>
              </w:rPr>
              <w:t xml:space="preserve"> </w:t>
            </w:r>
          </w:p>
        </w:tc>
        <w:tc>
          <w:tcPr>
            <w:tcW w:w="2281" w:type="dxa"/>
            <w:vAlign w:val="center"/>
          </w:tcPr>
          <w:p w14:paraId="7FA9E62B"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w:t>
            </w:r>
          </w:p>
        </w:tc>
        <w:tc>
          <w:tcPr>
            <w:tcW w:w="2281" w:type="dxa"/>
            <w:vAlign w:val="center"/>
          </w:tcPr>
          <w:p w14:paraId="33EFFD47"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w:t>
            </w:r>
          </w:p>
        </w:tc>
      </w:tr>
      <w:tr w:rsidR="00683AF4" w:rsidRPr="00C253C2" w14:paraId="36B04457" w14:textId="77777777" w:rsidTr="00292C43">
        <w:trPr>
          <w:cantSplit/>
          <w:trHeight w:val="283"/>
          <w:jc w:val="center"/>
        </w:trPr>
        <w:tc>
          <w:tcPr>
            <w:tcW w:w="718" w:type="dxa"/>
            <w:shd w:val="clear" w:color="000000" w:fill="C0C0C0"/>
            <w:vAlign w:val="center"/>
            <w:hideMark/>
          </w:tcPr>
          <w:p w14:paraId="25390022"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交房时间</w:t>
            </w:r>
          </w:p>
        </w:tc>
        <w:tc>
          <w:tcPr>
            <w:tcW w:w="2377" w:type="dxa"/>
            <w:shd w:val="clear" w:color="auto" w:fill="auto"/>
            <w:vAlign w:val="center"/>
          </w:tcPr>
          <w:p w14:paraId="16C6D5B8"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hint="eastAsia"/>
                <w:sz w:val="15"/>
                <w:szCs w:val="15"/>
              </w:rPr>
              <w:t>一期</w:t>
            </w:r>
            <w:r w:rsidRPr="00BC16AC">
              <w:rPr>
                <w:rFonts w:ascii="Arial" w:eastAsia="华文细黑" w:hAnsi="Arial" w:cs="Arial"/>
                <w:sz w:val="15"/>
                <w:szCs w:val="15"/>
              </w:rPr>
              <w:t>2020</w:t>
            </w:r>
            <w:r w:rsidRPr="00BC16AC">
              <w:rPr>
                <w:rFonts w:ascii="Arial" w:eastAsia="华文细黑" w:hAnsi="Arial" w:cs="Arial"/>
                <w:sz w:val="15"/>
                <w:szCs w:val="15"/>
              </w:rPr>
              <w:t>年年底</w:t>
            </w:r>
          </w:p>
        </w:tc>
        <w:tc>
          <w:tcPr>
            <w:tcW w:w="2344" w:type="dxa"/>
            <w:shd w:val="clear" w:color="auto" w:fill="auto"/>
            <w:vAlign w:val="center"/>
          </w:tcPr>
          <w:p w14:paraId="6501C49D"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2021</w:t>
            </w:r>
            <w:r w:rsidRPr="00BC16AC">
              <w:rPr>
                <w:rFonts w:ascii="Arial" w:eastAsia="华文细黑" w:hAnsi="Arial" w:cs="Arial"/>
                <w:sz w:val="15"/>
                <w:szCs w:val="15"/>
              </w:rPr>
              <w:t>年年底</w:t>
            </w:r>
          </w:p>
        </w:tc>
        <w:tc>
          <w:tcPr>
            <w:tcW w:w="2344" w:type="dxa"/>
            <w:shd w:val="clear" w:color="auto" w:fill="auto"/>
            <w:vAlign w:val="center"/>
          </w:tcPr>
          <w:p w14:paraId="0FE0B3E6"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2021</w:t>
            </w:r>
            <w:r w:rsidRPr="00BC16AC">
              <w:rPr>
                <w:rFonts w:ascii="Arial" w:eastAsia="华文细黑" w:hAnsi="Arial" w:cs="Arial"/>
                <w:sz w:val="15"/>
                <w:szCs w:val="15"/>
              </w:rPr>
              <w:t>年</w:t>
            </w:r>
          </w:p>
        </w:tc>
        <w:tc>
          <w:tcPr>
            <w:tcW w:w="2284" w:type="dxa"/>
            <w:vAlign w:val="center"/>
          </w:tcPr>
          <w:p w14:paraId="3A623182"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2020</w:t>
            </w:r>
            <w:r w:rsidRPr="00BC16AC">
              <w:rPr>
                <w:rFonts w:ascii="Arial" w:eastAsia="华文细黑" w:hAnsi="Arial" w:cs="Arial"/>
                <w:sz w:val="15"/>
                <w:szCs w:val="15"/>
              </w:rPr>
              <w:t>年</w:t>
            </w:r>
          </w:p>
        </w:tc>
        <w:tc>
          <w:tcPr>
            <w:tcW w:w="2281" w:type="dxa"/>
            <w:vAlign w:val="center"/>
          </w:tcPr>
          <w:p w14:paraId="64120F7B"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2019</w:t>
            </w:r>
            <w:r w:rsidRPr="00BC16AC">
              <w:rPr>
                <w:rFonts w:ascii="Arial" w:eastAsia="华文细黑" w:hAnsi="Arial" w:cs="Arial"/>
                <w:sz w:val="15"/>
                <w:szCs w:val="15"/>
              </w:rPr>
              <w:t>年底</w:t>
            </w:r>
          </w:p>
        </w:tc>
        <w:tc>
          <w:tcPr>
            <w:tcW w:w="2281" w:type="dxa"/>
            <w:vAlign w:val="center"/>
          </w:tcPr>
          <w:p w14:paraId="23E8D7EC"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w:t>
            </w:r>
          </w:p>
        </w:tc>
      </w:tr>
      <w:tr w:rsidR="00683AF4" w:rsidRPr="00C253C2" w14:paraId="05C32D4A" w14:textId="77777777" w:rsidTr="00292C43">
        <w:trPr>
          <w:cantSplit/>
          <w:trHeight w:val="283"/>
          <w:jc w:val="center"/>
        </w:trPr>
        <w:tc>
          <w:tcPr>
            <w:tcW w:w="718" w:type="dxa"/>
            <w:shd w:val="clear" w:color="000000" w:fill="C0C0C0"/>
            <w:vAlign w:val="center"/>
          </w:tcPr>
          <w:p w14:paraId="233A7BA6"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教育配套</w:t>
            </w:r>
          </w:p>
        </w:tc>
        <w:tc>
          <w:tcPr>
            <w:tcW w:w="2377" w:type="dxa"/>
            <w:shd w:val="clear" w:color="auto" w:fill="auto"/>
            <w:vAlign w:val="center"/>
          </w:tcPr>
          <w:p w14:paraId="15A65212"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hint="eastAsia"/>
                <w:sz w:val="15"/>
                <w:szCs w:val="15"/>
              </w:rPr>
              <w:t>梅岭小学金辉分校，江苏省邗江中学（集团）北区校维扬中学、扬州梅苑双语学校</w:t>
            </w:r>
          </w:p>
        </w:tc>
        <w:tc>
          <w:tcPr>
            <w:tcW w:w="2344" w:type="dxa"/>
            <w:shd w:val="clear" w:color="auto" w:fill="auto"/>
            <w:vAlign w:val="center"/>
          </w:tcPr>
          <w:p w14:paraId="28A729F3"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梅岭小学花都汇校区</w:t>
            </w:r>
          </w:p>
        </w:tc>
        <w:tc>
          <w:tcPr>
            <w:tcW w:w="2344" w:type="dxa"/>
            <w:shd w:val="clear" w:color="auto" w:fill="auto"/>
            <w:vAlign w:val="center"/>
          </w:tcPr>
          <w:p w14:paraId="3001059A"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梅岭小学西区校、翠岗中学</w:t>
            </w:r>
          </w:p>
        </w:tc>
        <w:tc>
          <w:tcPr>
            <w:tcW w:w="2284" w:type="dxa"/>
            <w:vAlign w:val="center"/>
          </w:tcPr>
          <w:p w14:paraId="3240B2DF"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梅岭小学西区校、翠岗中学</w:t>
            </w:r>
          </w:p>
        </w:tc>
        <w:tc>
          <w:tcPr>
            <w:tcW w:w="2281" w:type="dxa"/>
            <w:vAlign w:val="center"/>
          </w:tcPr>
          <w:p w14:paraId="771AEB40"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梅岭小学（金辉分校）、邗江中学（维扬校区）、梅苑双语学校</w:t>
            </w:r>
          </w:p>
        </w:tc>
        <w:tc>
          <w:tcPr>
            <w:tcW w:w="2281" w:type="dxa"/>
            <w:vAlign w:val="center"/>
          </w:tcPr>
          <w:p w14:paraId="5EBFF913"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解放桥小学、竹西中学</w:t>
            </w:r>
          </w:p>
        </w:tc>
      </w:tr>
      <w:tr w:rsidR="00683AF4" w:rsidRPr="00C253C2" w14:paraId="15377FF5" w14:textId="77777777" w:rsidTr="00292C43">
        <w:trPr>
          <w:cantSplit/>
          <w:trHeight w:val="283"/>
          <w:jc w:val="center"/>
        </w:trPr>
        <w:tc>
          <w:tcPr>
            <w:tcW w:w="718" w:type="dxa"/>
            <w:shd w:val="clear" w:color="000000" w:fill="C0C0C0"/>
            <w:vAlign w:val="center"/>
            <w:hideMark/>
          </w:tcPr>
          <w:p w14:paraId="2BAD2C20"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装修情况</w:t>
            </w:r>
          </w:p>
        </w:tc>
        <w:tc>
          <w:tcPr>
            <w:tcW w:w="2377" w:type="dxa"/>
            <w:shd w:val="clear" w:color="auto" w:fill="auto"/>
            <w:vAlign w:val="center"/>
          </w:tcPr>
          <w:p w14:paraId="2D82A2F7"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hint="eastAsia"/>
                <w:sz w:val="15"/>
                <w:szCs w:val="15"/>
              </w:rPr>
              <w:t>毛坯</w:t>
            </w:r>
          </w:p>
        </w:tc>
        <w:tc>
          <w:tcPr>
            <w:tcW w:w="2344" w:type="dxa"/>
            <w:shd w:val="clear" w:color="auto" w:fill="auto"/>
            <w:vAlign w:val="center"/>
          </w:tcPr>
          <w:p w14:paraId="07B2A152"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毛坯</w:t>
            </w:r>
            <w:r>
              <w:rPr>
                <w:rFonts w:ascii="Arial" w:eastAsia="华文细黑" w:hAnsi="Arial" w:cs="Arial" w:hint="eastAsia"/>
                <w:sz w:val="15"/>
                <w:szCs w:val="15"/>
              </w:rPr>
              <w:t>、精装</w:t>
            </w:r>
          </w:p>
        </w:tc>
        <w:tc>
          <w:tcPr>
            <w:tcW w:w="2344" w:type="dxa"/>
            <w:shd w:val="clear" w:color="auto" w:fill="auto"/>
            <w:vAlign w:val="center"/>
          </w:tcPr>
          <w:p w14:paraId="6AE3741E"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毛坯</w:t>
            </w:r>
          </w:p>
        </w:tc>
        <w:tc>
          <w:tcPr>
            <w:tcW w:w="2284" w:type="dxa"/>
            <w:vAlign w:val="center"/>
          </w:tcPr>
          <w:p w14:paraId="32EA9EFB"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毛坯</w:t>
            </w:r>
          </w:p>
        </w:tc>
        <w:tc>
          <w:tcPr>
            <w:tcW w:w="2281" w:type="dxa"/>
            <w:vAlign w:val="center"/>
          </w:tcPr>
          <w:p w14:paraId="6DE1D53A"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毛坯</w:t>
            </w:r>
          </w:p>
        </w:tc>
        <w:tc>
          <w:tcPr>
            <w:tcW w:w="2281" w:type="dxa"/>
            <w:vAlign w:val="center"/>
          </w:tcPr>
          <w:p w14:paraId="0BBE0E4E"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毛坯</w:t>
            </w:r>
          </w:p>
        </w:tc>
      </w:tr>
      <w:tr w:rsidR="00683AF4" w:rsidRPr="00C253C2" w14:paraId="6BC77BA8" w14:textId="77777777" w:rsidTr="00292C43">
        <w:trPr>
          <w:cantSplit/>
          <w:trHeight w:val="283"/>
          <w:jc w:val="center"/>
        </w:trPr>
        <w:tc>
          <w:tcPr>
            <w:tcW w:w="718" w:type="dxa"/>
            <w:shd w:val="clear" w:color="000000" w:fill="C0C0C0"/>
            <w:vAlign w:val="center"/>
          </w:tcPr>
          <w:p w14:paraId="0D34A7A2"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销售状态</w:t>
            </w:r>
          </w:p>
        </w:tc>
        <w:tc>
          <w:tcPr>
            <w:tcW w:w="2377" w:type="dxa"/>
            <w:shd w:val="clear" w:color="auto" w:fill="auto"/>
            <w:vAlign w:val="center"/>
          </w:tcPr>
          <w:p w14:paraId="380FAC39"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hint="eastAsia"/>
                <w:sz w:val="15"/>
                <w:szCs w:val="15"/>
              </w:rPr>
              <w:t>现房、期房在售</w:t>
            </w:r>
          </w:p>
        </w:tc>
        <w:tc>
          <w:tcPr>
            <w:tcW w:w="2344" w:type="dxa"/>
            <w:shd w:val="clear" w:color="auto" w:fill="auto"/>
            <w:vAlign w:val="center"/>
          </w:tcPr>
          <w:p w14:paraId="4C4ECD4A"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期房在售</w:t>
            </w:r>
          </w:p>
        </w:tc>
        <w:tc>
          <w:tcPr>
            <w:tcW w:w="2344" w:type="dxa"/>
            <w:shd w:val="clear" w:color="auto" w:fill="auto"/>
            <w:vAlign w:val="center"/>
          </w:tcPr>
          <w:p w14:paraId="06266DC6"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现房、期房在售</w:t>
            </w:r>
          </w:p>
        </w:tc>
        <w:tc>
          <w:tcPr>
            <w:tcW w:w="2284" w:type="dxa"/>
            <w:vAlign w:val="center"/>
          </w:tcPr>
          <w:p w14:paraId="0B4DE8E6"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期房在售</w:t>
            </w:r>
          </w:p>
        </w:tc>
        <w:tc>
          <w:tcPr>
            <w:tcW w:w="2281" w:type="dxa"/>
            <w:vAlign w:val="center"/>
          </w:tcPr>
          <w:p w14:paraId="46EC7A39"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现房尾盘在售</w:t>
            </w:r>
          </w:p>
        </w:tc>
        <w:tc>
          <w:tcPr>
            <w:tcW w:w="2281" w:type="dxa"/>
            <w:vAlign w:val="center"/>
          </w:tcPr>
          <w:p w14:paraId="7919BF29"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期房在售</w:t>
            </w:r>
          </w:p>
        </w:tc>
      </w:tr>
      <w:tr w:rsidR="00683AF4" w:rsidRPr="00C253C2" w14:paraId="548798E1" w14:textId="77777777" w:rsidTr="00292C43">
        <w:trPr>
          <w:cantSplit/>
          <w:trHeight w:val="283"/>
          <w:jc w:val="center"/>
        </w:trPr>
        <w:tc>
          <w:tcPr>
            <w:tcW w:w="718" w:type="dxa"/>
            <w:shd w:val="clear" w:color="000000" w:fill="C0C0C0"/>
            <w:vAlign w:val="center"/>
            <w:hideMark/>
          </w:tcPr>
          <w:p w14:paraId="5EDFCE4C"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销售情况</w:t>
            </w:r>
          </w:p>
        </w:tc>
        <w:tc>
          <w:tcPr>
            <w:tcW w:w="2377" w:type="dxa"/>
            <w:shd w:val="clear" w:color="auto" w:fill="auto"/>
            <w:vAlign w:val="center"/>
          </w:tcPr>
          <w:p w14:paraId="4AFA1399"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16000</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w:t>
            </w:r>
          </w:p>
        </w:tc>
        <w:tc>
          <w:tcPr>
            <w:tcW w:w="2344" w:type="dxa"/>
            <w:shd w:val="clear" w:color="auto" w:fill="auto"/>
            <w:vAlign w:val="center"/>
          </w:tcPr>
          <w:p w14:paraId="76CEB430"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w:t>
            </w:r>
            <w:r>
              <w:rPr>
                <w:rFonts w:ascii="Arial" w:eastAsia="华文细黑" w:hAnsi="Arial" w:cs="Arial" w:hint="eastAsia"/>
                <w:sz w:val="15"/>
                <w:szCs w:val="15"/>
              </w:rPr>
              <w:t>6300</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w:t>
            </w:r>
            <w:r>
              <w:rPr>
                <w:rFonts w:ascii="Arial" w:eastAsia="华文细黑" w:hAnsi="Arial" w:cs="Arial" w:hint="eastAsia"/>
                <w:sz w:val="15"/>
                <w:szCs w:val="15"/>
              </w:rPr>
              <w:t>（毛坯）</w:t>
            </w:r>
          </w:p>
        </w:tc>
        <w:tc>
          <w:tcPr>
            <w:tcW w:w="2344" w:type="dxa"/>
            <w:shd w:val="clear" w:color="auto" w:fill="auto"/>
            <w:vAlign w:val="center"/>
          </w:tcPr>
          <w:p w14:paraId="72E38CF2"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洋房</w:t>
            </w:r>
            <w:r w:rsidRPr="00BC16AC">
              <w:rPr>
                <w:rFonts w:ascii="Arial" w:eastAsia="华文细黑" w:hAnsi="Arial" w:cs="Arial"/>
                <w:sz w:val="15"/>
                <w:szCs w:val="15"/>
              </w:rPr>
              <w:t>23000</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㎡、叠加</w:t>
            </w:r>
            <w:r w:rsidRPr="00BC16AC">
              <w:rPr>
                <w:rFonts w:ascii="Arial" w:eastAsia="华文细黑" w:hAnsi="Arial" w:cs="Arial"/>
                <w:sz w:val="15"/>
                <w:szCs w:val="15"/>
              </w:rPr>
              <w:t>26000</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㎡、联排</w:t>
            </w:r>
            <w:r w:rsidRPr="00BC16AC">
              <w:rPr>
                <w:rFonts w:ascii="Arial" w:eastAsia="华文细黑" w:hAnsi="Arial" w:cs="Arial"/>
                <w:sz w:val="15"/>
                <w:szCs w:val="15"/>
              </w:rPr>
              <w:t>37000</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w:t>
            </w:r>
          </w:p>
        </w:tc>
        <w:tc>
          <w:tcPr>
            <w:tcW w:w="2284" w:type="dxa"/>
            <w:vAlign w:val="center"/>
          </w:tcPr>
          <w:p w14:paraId="1EA31554"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18000</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w:t>
            </w:r>
          </w:p>
        </w:tc>
        <w:tc>
          <w:tcPr>
            <w:tcW w:w="2281" w:type="dxa"/>
            <w:vAlign w:val="center"/>
          </w:tcPr>
          <w:p w14:paraId="71760344"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14800</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w:t>
            </w:r>
          </w:p>
        </w:tc>
        <w:tc>
          <w:tcPr>
            <w:tcW w:w="2281" w:type="dxa"/>
            <w:vAlign w:val="center"/>
          </w:tcPr>
          <w:p w14:paraId="57683A0B"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备案均价</w:t>
            </w:r>
            <w:r w:rsidRPr="00BC16AC">
              <w:rPr>
                <w:rFonts w:ascii="Arial" w:eastAsia="华文细黑" w:hAnsi="Arial" w:cs="Arial"/>
                <w:sz w:val="15"/>
                <w:szCs w:val="15"/>
              </w:rPr>
              <w:t>18800</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w:t>
            </w:r>
          </w:p>
        </w:tc>
      </w:tr>
      <w:tr w:rsidR="00683AF4" w:rsidRPr="00C253C2" w14:paraId="5242AFE9" w14:textId="77777777" w:rsidTr="00292C43">
        <w:trPr>
          <w:cantSplit/>
          <w:trHeight w:val="283"/>
          <w:jc w:val="center"/>
        </w:trPr>
        <w:tc>
          <w:tcPr>
            <w:tcW w:w="718" w:type="dxa"/>
            <w:shd w:val="clear" w:color="000000" w:fill="C0C0C0"/>
            <w:vAlign w:val="center"/>
            <w:hideMark/>
          </w:tcPr>
          <w:p w14:paraId="7100C441" w14:textId="77777777" w:rsidR="00683AF4" w:rsidRPr="00C253C2" w:rsidRDefault="00683AF4" w:rsidP="00292C43">
            <w:pPr>
              <w:jc w:val="both"/>
              <w:rPr>
                <w:rFonts w:ascii="Arial" w:eastAsia="华文细黑" w:hAnsi="Arial" w:cs="Arial"/>
                <w:b/>
                <w:bCs/>
                <w:sz w:val="15"/>
                <w:szCs w:val="15"/>
              </w:rPr>
            </w:pPr>
            <w:r w:rsidRPr="00C253C2">
              <w:rPr>
                <w:rFonts w:ascii="Arial" w:eastAsia="华文细黑" w:hAnsi="Arial" w:cs="Arial"/>
                <w:b/>
                <w:bCs/>
                <w:sz w:val="15"/>
                <w:szCs w:val="15"/>
              </w:rPr>
              <w:t>去化情况</w:t>
            </w:r>
          </w:p>
        </w:tc>
        <w:tc>
          <w:tcPr>
            <w:tcW w:w="2377" w:type="dxa"/>
            <w:shd w:val="clear" w:color="auto" w:fill="auto"/>
            <w:vAlign w:val="center"/>
          </w:tcPr>
          <w:p w14:paraId="4575ED9F"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hint="eastAsia"/>
                <w:sz w:val="15"/>
                <w:szCs w:val="15"/>
              </w:rPr>
              <w:t>已售</w:t>
            </w:r>
            <w:r w:rsidRPr="00BC16AC">
              <w:rPr>
                <w:rFonts w:ascii="Arial" w:eastAsia="华文细黑" w:hAnsi="Arial" w:cs="Arial"/>
                <w:sz w:val="15"/>
                <w:szCs w:val="15"/>
              </w:rPr>
              <w:t>400</w:t>
            </w:r>
            <w:r w:rsidRPr="00BC16AC">
              <w:rPr>
                <w:rFonts w:ascii="Arial" w:eastAsia="华文细黑" w:hAnsi="Arial" w:cs="Arial"/>
                <w:sz w:val="15"/>
                <w:szCs w:val="15"/>
              </w:rPr>
              <w:t>余套，</w:t>
            </w:r>
            <w:r w:rsidRPr="00BC16AC">
              <w:rPr>
                <w:rFonts w:ascii="Arial" w:eastAsia="华文细黑" w:hAnsi="Arial" w:cs="Arial"/>
                <w:sz w:val="15"/>
                <w:szCs w:val="15"/>
              </w:rPr>
              <w:t>2020</w:t>
            </w:r>
            <w:r w:rsidRPr="00BC16AC">
              <w:rPr>
                <w:rFonts w:ascii="Arial" w:eastAsia="华文细黑" w:hAnsi="Arial" w:cs="Arial"/>
                <w:sz w:val="15"/>
                <w:szCs w:val="15"/>
              </w:rPr>
              <w:t>年</w:t>
            </w:r>
            <w:r w:rsidRPr="00BC16AC">
              <w:rPr>
                <w:rFonts w:ascii="Arial" w:eastAsia="华文细黑" w:hAnsi="Arial" w:cs="Arial"/>
                <w:sz w:val="15"/>
                <w:szCs w:val="15"/>
              </w:rPr>
              <w:t>1-5</w:t>
            </w:r>
            <w:r w:rsidRPr="00BC16AC">
              <w:rPr>
                <w:rFonts w:ascii="Arial" w:eastAsia="华文细黑" w:hAnsi="Arial" w:cs="Arial"/>
                <w:sz w:val="15"/>
                <w:szCs w:val="15"/>
              </w:rPr>
              <w:t>月，月均去化</w:t>
            </w:r>
            <w:r w:rsidRPr="00BC16AC">
              <w:rPr>
                <w:rFonts w:ascii="Arial" w:eastAsia="华文细黑" w:hAnsi="Arial" w:cs="Arial"/>
                <w:sz w:val="15"/>
                <w:szCs w:val="15"/>
              </w:rPr>
              <w:t>50</w:t>
            </w:r>
            <w:r w:rsidRPr="00BC16AC">
              <w:rPr>
                <w:rFonts w:ascii="Arial" w:eastAsia="华文细黑" w:hAnsi="Arial" w:cs="Arial"/>
                <w:sz w:val="15"/>
                <w:szCs w:val="15"/>
              </w:rPr>
              <w:t>套左右。</w:t>
            </w:r>
          </w:p>
        </w:tc>
        <w:tc>
          <w:tcPr>
            <w:tcW w:w="2344" w:type="dxa"/>
            <w:shd w:val="clear" w:color="auto" w:fill="auto"/>
            <w:vAlign w:val="center"/>
          </w:tcPr>
          <w:p w14:paraId="5829B7EA" w14:textId="77777777" w:rsidR="00683AF4" w:rsidRPr="00C253C2" w:rsidRDefault="00683AF4" w:rsidP="00292C43">
            <w:pPr>
              <w:jc w:val="both"/>
              <w:rPr>
                <w:rFonts w:ascii="Arial" w:eastAsia="华文细黑" w:hAnsi="Arial" w:cs="Arial"/>
                <w:sz w:val="15"/>
                <w:szCs w:val="15"/>
              </w:rPr>
            </w:pPr>
            <w:r w:rsidRPr="00E96291">
              <w:rPr>
                <w:rFonts w:ascii="Arial" w:eastAsia="华文细黑" w:hAnsi="Arial" w:cs="Arial" w:hint="eastAsia"/>
                <w:sz w:val="15"/>
                <w:szCs w:val="15"/>
              </w:rPr>
              <w:t>已推</w:t>
            </w:r>
            <w:r w:rsidRPr="00E96291">
              <w:rPr>
                <w:rFonts w:ascii="Arial" w:eastAsia="华文细黑" w:hAnsi="Arial" w:cs="Arial"/>
                <w:sz w:val="15"/>
                <w:szCs w:val="15"/>
              </w:rPr>
              <w:t>60%</w:t>
            </w:r>
            <w:r w:rsidRPr="00E96291">
              <w:rPr>
                <w:rFonts w:ascii="Arial" w:eastAsia="华文细黑" w:hAnsi="Arial" w:cs="Arial"/>
                <w:sz w:val="15"/>
                <w:szCs w:val="15"/>
              </w:rPr>
              <w:t>房源，累计成交月均去化</w:t>
            </w:r>
            <w:r w:rsidRPr="00E96291">
              <w:rPr>
                <w:rFonts w:ascii="Arial" w:eastAsia="华文细黑" w:hAnsi="Arial" w:cs="Arial"/>
                <w:sz w:val="15"/>
                <w:szCs w:val="15"/>
              </w:rPr>
              <w:t>60</w:t>
            </w:r>
            <w:r w:rsidRPr="00E96291">
              <w:rPr>
                <w:rFonts w:ascii="Arial" w:eastAsia="华文细黑" w:hAnsi="Arial" w:cs="Arial"/>
                <w:sz w:val="15"/>
                <w:szCs w:val="15"/>
              </w:rPr>
              <w:t>余套。</w:t>
            </w:r>
            <w:r w:rsidRPr="00E96291">
              <w:rPr>
                <w:rFonts w:ascii="Arial" w:eastAsia="华文细黑" w:hAnsi="Arial" w:cs="Arial"/>
                <w:sz w:val="15"/>
                <w:szCs w:val="15"/>
              </w:rPr>
              <w:t>6</w:t>
            </w:r>
            <w:r w:rsidRPr="00E96291">
              <w:rPr>
                <w:rFonts w:ascii="Arial" w:eastAsia="华文细黑" w:hAnsi="Arial" w:cs="Arial"/>
                <w:sz w:val="15"/>
                <w:szCs w:val="15"/>
              </w:rPr>
              <w:t>月</w:t>
            </w:r>
            <w:r w:rsidRPr="00E96291">
              <w:rPr>
                <w:rFonts w:ascii="Arial" w:eastAsia="华文细黑" w:hAnsi="Arial" w:cs="Arial"/>
                <w:sz w:val="15"/>
                <w:szCs w:val="15"/>
              </w:rPr>
              <w:t>12</w:t>
            </w:r>
            <w:r w:rsidRPr="00E96291">
              <w:rPr>
                <w:rFonts w:ascii="Arial" w:eastAsia="华文细黑" w:hAnsi="Arial" w:cs="Arial"/>
                <w:sz w:val="15"/>
                <w:szCs w:val="15"/>
              </w:rPr>
              <w:t>日新推售三栋房源当天去化九成。</w:t>
            </w:r>
          </w:p>
        </w:tc>
        <w:tc>
          <w:tcPr>
            <w:tcW w:w="2344" w:type="dxa"/>
            <w:shd w:val="clear" w:color="auto" w:fill="auto"/>
            <w:vAlign w:val="center"/>
          </w:tcPr>
          <w:p w14:paraId="53816CF7"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预计</w:t>
            </w:r>
            <w:r w:rsidRPr="00BC16AC">
              <w:rPr>
                <w:rFonts w:ascii="Arial" w:eastAsia="华文细黑" w:hAnsi="Arial" w:cs="Arial"/>
                <w:sz w:val="15"/>
                <w:szCs w:val="15"/>
              </w:rPr>
              <w:t>1</w:t>
            </w:r>
            <w:r w:rsidRPr="00BC16AC">
              <w:rPr>
                <w:rFonts w:ascii="Arial" w:eastAsia="华文细黑" w:hAnsi="Arial" w:cs="Arial"/>
                <w:sz w:val="15"/>
                <w:szCs w:val="15"/>
              </w:rPr>
              <w:t>年左右清盘。</w:t>
            </w:r>
          </w:p>
        </w:tc>
        <w:tc>
          <w:tcPr>
            <w:tcW w:w="2284" w:type="dxa"/>
            <w:vAlign w:val="center"/>
          </w:tcPr>
          <w:p w14:paraId="273E1B38"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去化</w:t>
            </w:r>
            <w:r w:rsidRPr="00BC16AC">
              <w:rPr>
                <w:rFonts w:ascii="Arial" w:eastAsia="华文细黑" w:hAnsi="Arial" w:cs="Arial"/>
                <w:sz w:val="15"/>
                <w:szCs w:val="15"/>
              </w:rPr>
              <w:t>90%</w:t>
            </w:r>
            <w:r w:rsidRPr="00BC16AC">
              <w:rPr>
                <w:rFonts w:ascii="Arial" w:eastAsia="华文细黑" w:hAnsi="Arial" w:cs="Arial"/>
                <w:sz w:val="15"/>
                <w:szCs w:val="15"/>
              </w:rPr>
              <w:t>，累计成交月均去化</w:t>
            </w:r>
            <w:r w:rsidRPr="00BC16AC">
              <w:rPr>
                <w:rFonts w:ascii="Arial" w:eastAsia="华文细黑" w:hAnsi="Arial" w:cs="Arial"/>
                <w:sz w:val="15"/>
                <w:szCs w:val="15"/>
              </w:rPr>
              <w:t>30</w:t>
            </w:r>
            <w:r w:rsidRPr="00BC16AC">
              <w:rPr>
                <w:rFonts w:ascii="Arial" w:eastAsia="华文细黑" w:hAnsi="Arial" w:cs="Arial"/>
                <w:sz w:val="15"/>
                <w:szCs w:val="15"/>
              </w:rPr>
              <w:t>余套。</w:t>
            </w:r>
          </w:p>
        </w:tc>
        <w:tc>
          <w:tcPr>
            <w:tcW w:w="2281" w:type="dxa"/>
            <w:vAlign w:val="center"/>
          </w:tcPr>
          <w:p w14:paraId="14A704DE"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尾盘，仅剩</w:t>
            </w:r>
            <w:r w:rsidRPr="00BC16AC">
              <w:rPr>
                <w:rFonts w:ascii="Arial" w:eastAsia="华文细黑" w:hAnsi="Arial" w:cs="Arial"/>
                <w:sz w:val="15"/>
                <w:szCs w:val="15"/>
              </w:rPr>
              <w:t>10</w:t>
            </w:r>
            <w:r w:rsidRPr="00BC16AC">
              <w:rPr>
                <w:rFonts w:ascii="Arial" w:eastAsia="华文细黑" w:hAnsi="Arial" w:cs="Arial"/>
                <w:sz w:val="15"/>
                <w:szCs w:val="15"/>
              </w:rPr>
              <w:t>套左右</w:t>
            </w:r>
            <w:proofErr w:type="gramStart"/>
            <w:r w:rsidRPr="00BC16AC">
              <w:rPr>
                <w:rFonts w:ascii="Arial" w:eastAsia="华文细黑" w:hAnsi="Arial" w:cs="Arial"/>
                <w:sz w:val="15"/>
                <w:szCs w:val="15"/>
              </w:rPr>
              <w:t>工抵房</w:t>
            </w:r>
            <w:proofErr w:type="gramEnd"/>
            <w:r w:rsidRPr="00BC16AC">
              <w:rPr>
                <w:rFonts w:ascii="Arial" w:eastAsia="华文细黑" w:hAnsi="Arial" w:cs="Arial"/>
                <w:sz w:val="15"/>
                <w:szCs w:val="15"/>
              </w:rPr>
              <w:t>。</w:t>
            </w:r>
          </w:p>
        </w:tc>
        <w:tc>
          <w:tcPr>
            <w:tcW w:w="2281" w:type="dxa"/>
            <w:vAlign w:val="center"/>
          </w:tcPr>
          <w:p w14:paraId="66728419" w14:textId="77777777" w:rsidR="00683AF4" w:rsidRPr="00C253C2" w:rsidRDefault="00683AF4" w:rsidP="00292C43">
            <w:pPr>
              <w:jc w:val="both"/>
              <w:rPr>
                <w:rFonts w:ascii="Arial" w:eastAsia="华文细黑" w:hAnsi="Arial" w:cs="Arial"/>
                <w:sz w:val="15"/>
                <w:szCs w:val="15"/>
              </w:rPr>
            </w:pPr>
            <w:r w:rsidRPr="00BC16AC">
              <w:rPr>
                <w:rFonts w:ascii="Arial" w:eastAsia="华文细黑" w:hAnsi="Arial" w:cs="Arial"/>
                <w:sz w:val="15"/>
                <w:szCs w:val="15"/>
              </w:rPr>
              <w:t>未开盘</w:t>
            </w:r>
          </w:p>
        </w:tc>
      </w:tr>
      <w:tr w:rsidR="00683AF4" w:rsidRPr="00C253C2" w14:paraId="5AF08FCD" w14:textId="77777777" w:rsidTr="00292C43">
        <w:trPr>
          <w:cantSplit/>
          <w:trHeight w:val="283"/>
          <w:jc w:val="center"/>
        </w:trPr>
        <w:tc>
          <w:tcPr>
            <w:tcW w:w="718" w:type="dxa"/>
            <w:shd w:val="clear" w:color="000000" w:fill="C0C0C0"/>
          </w:tcPr>
          <w:p w14:paraId="63636F02" w14:textId="77777777" w:rsidR="00683AF4" w:rsidRPr="00C253C2" w:rsidRDefault="00683AF4" w:rsidP="00292C43">
            <w:pPr>
              <w:jc w:val="both"/>
              <w:rPr>
                <w:rFonts w:ascii="Arial" w:eastAsia="华文细黑" w:hAnsi="Arial" w:cs="Arial"/>
                <w:b/>
                <w:bCs/>
                <w:sz w:val="15"/>
                <w:szCs w:val="15"/>
              </w:rPr>
            </w:pPr>
            <w:r>
              <w:rPr>
                <w:rFonts w:ascii="Arial" w:eastAsia="华文细黑" w:hAnsi="Arial" w:cs="Arial" w:hint="eastAsia"/>
                <w:b/>
                <w:bCs/>
                <w:sz w:val="15"/>
                <w:szCs w:val="15"/>
              </w:rPr>
              <w:t>商业售价</w:t>
            </w:r>
          </w:p>
        </w:tc>
        <w:tc>
          <w:tcPr>
            <w:tcW w:w="2377" w:type="dxa"/>
            <w:shd w:val="clear" w:color="auto" w:fill="auto"/>
            <w:vAlign w:val="center"/>
          </w:tcPr>
          <w:p w14:paraId="78A6991B" w14:textId="77777777" w:rsidR="00683AF4" w:rsidRPr="00BC16AC" w:rsidRDefault="00683AF4" w:rsidP="00292C43">
            <w:pPr>
              <w:jc w:val="both"/>
              <w:rPr>
                <w:rFonts w:ascii="Arial" w:eastAsia="华文细黑" w:hAnsi="Arial" w:cs="Arial"/>
                <w:sz w:val="15"/>
                <w:szCs w:val="15"/>
              </w:rPr>
            </w:pPr>
            <w:r w:rsidRPr="00BC16AC">
              <w:rPr>
                <w:rFonts w:ascii="Arial" w:eastAsia="华文细黑" w:hAnsi="Arial" w:cs="Arial" w:hint="eastAsia"/>
                <w:sz w:val="15"/>
                <w:szCs w:val="15"/>
              </w:rPr>
              <w:t>——</w:t>
            </w:r>
          </w:p>
        </w:tc>
        <w:tc>
          <w:tcPr>
            <w:tcW w:w="2344" w:type="dxa"/>
            <w:shd w:val="clear" w:color="auto" w:fill="auto"/>
            <w:vAlign w:val="center"/>
          </w:tcPr>
          <w:p w14:paraId="2A4CAAE7" w14:textId="77777777" w:rsidR="00683AF4" w:rsidRPr="00BC16AC" w:rsidRDefault="00683AF4" w:rsidP="00292C43">
            <w:pPr>
              <w:jc w:val="both"/>
              <w:rPr>
                <w:rFonts w:ascii="Arial" w:eastAsia="华文细黑" w:hAnsi="Arial" w:cs="Arial"/>
                <w:sz w:val="15"/>
                <w:szCs w:val="15"/>
              </w:rPr>
            </w:pPr>
            <w:r w:rsidRPr="00BC16AC">
              <w:rPr>
                <w:rFonts w:ascii="Arial" w:eastAsia="华文细黑" w:hAnsi="Arial" w:cs="Arial"/>
                <w:sz w:val="15"/>
                <w:szCs w:val="15"/>
              </w:rPr>
              <w:t>20000</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w:t>
            </w:r>
          </w:p>
        </w:tc>
        <w:tc>
          <w:tcPr>
            <w:tcW w:w="2344" w:type="dxa"/>
            <w:shd w:val="clear" w:color="auto" w:fill="auto"/>
            <w:vAlign w:val="center"/>
          </w:tcPr>
          <w:p w14:paraId="5A4530C4" w14:textId="77777777" w:rsidR="00683AF4" w:rsidRPr="00BC16AC" w:rsidRDefault="00683AF4" w:rsidP="00292C43">
            <w:pPr>
              <w:jc w:val="both"/>
              <w:rPr>
                <w:rFonts w:ascii="Arial" w:eastAsia="华文细黑" w:hAnsi="Arial" w:cs="Arial"/>
                <w:sz w:val="15"/>
                <w:szCs w:val="15"/>
              </w:rPr>
            </w:pPr>
            <w:r w:rsidRPr="00BC16AC">
              <w:rPr>
                <w:rFonts w:ascii="Arial" w:eastAsia="华文细黑" w:hAnsi="Arial" w:cs="Arial"/>
                <w:sz w:val="15"/>
                <w:szCs w:val="15"/>
              </w:rPr>
              <w:t>1</w:t>
            </w:r>
            <w:r w:rsidRPr="00BC16AC">
              <w:rPr>
                <w:rFonts w:ascii="Arial" w:eastAsia="华文细黑" w:hAnsi="Arial" w:cs="Arial"/>
                <w:sz w:val="15"/>
                <w:szCs w:val="15"/>
              </w:rPr>
              <w:t>层</w:t>
            </w:r>
            <w:r w:rsidRPr="00BC16AC">
              <w:rPr>
                <w:rFonts w:ascii="Arial" w:eastAsia="华文细黑" w:hAnsi="Arial" w:cs="Arial"/>
                <w:sz w:val="15"/>
                <w:szCs w:val="15"/>
              </w:rPr>
              <w:t>40000</w:t>
            </w:r>
            <w:r w:rsidRPr="00BC16AC">
              <w:rPr>
                <w:rFonts w:ascii="Arial" w:eastAsia="华文细黑" w:hAnsi="Arial" w:cs="Arial"/>
                <w:sz w:val="15"/>
                <w:szCs w:val="15"/>
              </w:rPr>
              <w:t>元</w:t>
            </w:r>
            <w:r w:rsidRPr="00BC16AC">
              <w:rPr>
                <w:rFonts w:ascii="Arial" w:eastAsia="华文细黑" w:hAnsi="Arial" w:cs="Arial"/>
                <w:sz w:val="15"/>
                <w:szCs w:val="15"/>
              </w:rPr>
              <w:t>/</w:t>
            </w:r>
            <w:r w:rsidRPr="00BC16AC">
              <w:rPr>
                <w:rFonts w:ascii="Arial" w:eastAsia="华文细黑" w:hAnsi="Arial" w:cs="Arial"/>
                <w:sz w:val="15"/>
                <w:szCs w:val="15"/>
              </w:rPr>
              <w:t>㎡</w:t>
            </w:r>
          </w:p>
        </w:tc>
        <w:tc>
          <w:tcPr>
            <w:tcW w:w="2284" w:type="dxa"/>
            <w:vAlign w:val="center"/>
          </w:tcPr>
          <w:p w14:paraId="2B6CA8AB" w14:textId="77777777" w:rsidR="00683AF4" w:rsidRPr="00BC16AC" w:rsidRDefault="00683AF4" w:rsidP="00292C43">
            <w:pPr>
              <w:jc w:val="both"/>
              <w:rPr>
                <w:rFonts w:ascii="Arial" w:eastAsia="华文细黑" w:hAnsi="Arial" w:cs="Arial"/>
                <w:sz w:val="15"/>
                <w:szCs w:val="15"/>
              </w:rPr>
            </w:pPr>
            <w:r w:rsidRPr="00BC16AC">
              <w:rPr>
                <w:rFonts w:ascii="Arial" w:eastAsia="华文细黑" w:hAnsi="Arial" w:cs="Arial"/>
                <w:sz w:val="15"/>
                <w:szCs w:val="15"/>
              </w:rPr>
              <w:t>——</w:t>
            </w:r>
          </w:p>
        </w:tc>
        <w:tc>
          <w:tcPr>
            <w:tcW w:w="2281" w:type="dxa"/>
            <w:vAlign w:val="center"/>
          </w:tcPr>
          <w:p w14:paraId="028F7D52" w14:textId="77777777" w:rsidR="00683AF4" w:rsidRPr="00BC16AC" w:rsidRDefault="00683AF4" w:rsidP="00292C43">
            <w:pPr>
              <w:jc w:val="both"/>
              <w:rPr>
                <w:rFonts w:ascii="Arial" w:eastAsia="华文细黑" w:hAnsi="Arial" w:cs="Arial"/>
                <w:sz w:val="15"/>
                <w:szCs w:val="15"/>
              </w:rPr>
            </w:pPr>
            <w:r w:rsidRPr="00BC16AC">
              <w:rPr>
                <w:rFonts w:ascii="Arial" w:eastAsia="华文细黑" w:hAnsi="Arial" w:cs="Arial"/>
                <w:sz w:val="15"/>
                <w:szCs w:val="15"/>
              </w:rPr>
              <w:t>——</w:t>
            </w:r>
          </w:p>
        </w:tc>
        <w:tc>
          <w:tcPr>
            <w:tcW w:w="2281" w:type="dxa"/>
            <w:vAlign w:val="center"/>
          </w:tcPr>
          <w:p w14:paraId="55C7540E" w14:textId="77777777" w:rsidR="00683AF4" w:rsidRPr="00BC16AC" w:rsidRDefault="00683AF4" w:rsidP="00292C43">
            <w:pPr>
              <w:jc w:val="both"/>
              <w:rPr>
                <w:rFonts w:ascii="Arial" w:eastAsia="华文细黑" w:hAnsi="Arial" w:cs="Arial"/>
                <w:sz w:val="15"/>
                <w:szCs w:val="15"/>
              </w:rPr>
            </w:pPr>
            <w:r w:rsidRPr="00BC16AC">
              <w:rPr>
                <w:rFonts w:ascii="Arial" w:eastAsia="华文细黑" w:hAnsi="Arial" w:cs="Arial"/>
                <w:sz w:val="15"/>
                <w:szCs w:val="15"/>
              </w:rPr>
              <w:t>——</w:t>
            </w:r>
          </w:p>
        </w:tc>
      </w:tr>
      <w:tr w:rsidR="00683AF4" w:rsidRPr="00C253C2" w14:paraId="2B48EBC0" w14:textId="77777777" w:rsidTr="00292C43">
        <w:trPr>
          <w:cantSplit/>
          <w:trHeight w:val="283"/>
          <w:jc w:val="center"/>
        </w:trPr>
        <w:tc>
          <w:tcPr>
            <w:tcW w:w="718" w:type="dxa"/>
            <w:tcBorders>
              <w:bottom w:val="single" w:sz="12" w:space="0" w:color="auto"/>
            </w:tcBorders>
            <w:shd w:val="clear" w:color="000000" w:fill="C0C0C0"/>
          </w:tcPr>
          <w:p w14:paraId="59C99FD6" w14:textId="77777777" w:rsidR="00683AF4" w:rsidRPr="00C253C2" w:rsidRDefault="00683AF4" w:rsidP="00292C43">
            <w:pPr>
              <w:jc w:val="both"/>
              <w:rPr>
                <w:rFonts w:ascii="Arial" w:eastAsia="华文细黑" w:hAnsi="Arial" w:cs="Arial"/>
                <w:b/>
                <w:bCs/>
                <w:sz w:val="15"/>
                <w:szCs w:val="15"/>
              </w:rPr>
            </w:pPr>
            <w:r>
              <w:rPr>
                <w:rFonts w:ascii="Arial" w:eastAsia="华文细黑" w:hAnsi="Arial" w:cs="Arial" w:hint="eastAsia"/>
                <w:b/>
                <w:bCs/>
                <w:sz w:val="15"/>
                <w:szCs w:val="15"/>
              </w:rPr>
              <w:t>车位售价</w:t>
            </w:r>
          </w:p>
        </w:tc>
        <w:tc>
          <w:tcPr>
            <w:tcW w:w="2377" w:type="dxa"/>
            <w:tcBorders>
              <w:bottom w:val="single" w:sz="12" w:space="0" w:color="auto"/>
            </w:tcBorders>
            <w:shd w:val="clear" w:color="auto" w:fill="auto"/>
            <w:vAlign w:val="center"/>
          </w:tcPr>
          <w:p w14:paraId="2705B1F4" w14:textId="77777777" w:rsidR="00683AF4" w:rsidRPr="00BC16AC" w:rsidRDefault="00683AF4" w:rsidP="00292C43">
            <w:pPr>
              <w:jc w:val="both"/>
              <w:rPr>
                <w:rFonts w:ascii="Arial" w:eastAsia="华文细黑" w:hAnsi="Arial" w:cs="Arial"/>
                <w:sz w:val="15"/>
                <w:szCs w:val="15"/>
              </w:rPr>
            </w:pPr>
            <w:r w:rsidRPr="00BC16AC">
              <w:rPr>
                <w:rFonts w:ascii="Arial" w:eastAsia="华文细黑" w:hAnsi="Arial" w:cs="Arial"/>
                <w:sz w:val="15"/>
                <w:szCs w:val="15"/>
              </w:rPr>
              <w:t>7-8</w:t>
            </w:r>
            <w:r w:rsidRPr="00BC16AC">
              <w:rPr>
                <w:rFonts w:ascii="Arial" w:eastAsia="华文细黑" w:hAnsi="Arial" w:cs="Arial"/>
                <w:sz w:val="15"/>
                <w:szCs w:val="15"/>
              </w:rPr>
              <w:t>万</w:t>
            </w:r>
            <w:r w:rsidRPr="00BC16AC">
              <w:rPr>
                <w:rFonts w:ascii="Arial" w:eastAsia="华文细黑" w:hAnsi="Arial" w:cs="Arial"/>
                <w:sz w:val="15"/>
                <w:szCs w:val="15"/>
              </w:rPr>
              <w:t>/</w:t>
            </w:r>
            <w:proofErr w:type="gramStart"/>
            <w:r w:rsidRPr="00BC16AC">
              <w:rPr>
                <w:rFonts w:ascii="Arial" w:eastAsia="华文细黑" w:hAnsi="Arial" w:cs="Arial"/>
                <w:sz w:val="15"/>
                <w:szCs w:val="15"/>
              </w:rPr>
              <w:t>个</w:t>
            </w:r>
            <w:proofErr w:type="gramEnd"/>
          </w:p>
        </w:tc>
        <w:tc>
          <w:tcPr>
            <w:tcW w:w="2344" w:type="dxa"/>
            <w:tcBorders>
              <w:bottom w:val="single" w:sz="12" w:space="0" w:color="auto"/>
            </w:tcBorders>
            <w:shd w:val="clear" w:color="auto" w:fill="auto"/>
            <w:vAlign w:val="center"/>
          </w:tcPr>
          <w:p w14:paraId="2088B5FC" w14:textId="77777777" w:rsidR="00683AF4" w:rsidRPr="00BC16AC" w:rsidRDefault="00683AF4" w:rsidP="00292C43">
            <w:pPr>
              <w:jc w:val="both"/>
              <w:rPr>
                <w:rFonts w:ascii="Arial" w:eastAsia="华文细黑" w:hAnsi="Arial" w:cs="Arial"/>
                <w:sz w:val="15"/>
                <w:szCs w:val="15"/>
              </w:rPr>
            </w:pPr>
            <w:r w:rsidRPr="00BC16AC">
              <w:rPr>
                <w:rFonts w:ascii="Arial" w:eastAsia="华文细黑" w:hAnsi="Arial" w:cs="Arial"/>
                <w:sz w:val="15"/>
                <w:szCs w:val="15"/>
              </w:rPr>
              <w:t>12</w:t>
            </w:r>
            <w:r w:rsidRPr="00BC16AC">
              <w:rPr>
                <w:rFonts w:ascii="Arial" w:eastAsia="华文细黑" w:hAnsi="Arial" w:cs="Arial"/>
                <w:sz w:val="15"/>
                <w:szCs w:val="15"/>
              </w:rPr>
              <w:t>万</w:t>
            </w:r>
            <w:r w:rsidRPr="00BC16AC">
              <w:rPr>
                <w:rFonts w:ascii="Arial" w:eastAsia="华文细黑" w:hAnsi="Arial" w:cs="Arial"/>
                <w:sz w:val="15"/>
                <w:szCs w:val="15"/>
              </w:rPr>
              <w:t>/</w:t>
            </w:r>
            <w:proofErr w:type="gramStart"/>
            <w:r w:rsidRPr="00BC16AC">
              <w:rPr>
                <w:rFonts w:ascii="Arial" w:eastAsia="华文细黑" w:hAnsi="Arial" w:cs="Arial"/>
                <w:sz w:val="15"/>
                <w:szCs w:val="15"/>
              </w:rPr>
              <w:t>个</w:t>
            </w:r>
            <w:proofErr w:type="gramEnd"/>
          </w:p>
        </w:tc>
        <w:tc>
          <w:tcPr>
            <w:tcW w:w="2344" w:type="dxa"/>
            <w:tcBorders>
              <w:bottom w:val="single" w:sz="12" w:space="0" w:color="auto"/>
            </w:tcBorders>
            <w:shd w:val="clear" w:color="auto" w:fill="auto"/>
            <w:vAlign w:val="center"/>
          </w:tcPr>
          <w:p w14:paraId="37BA3DF1" w14:textId="77777777" w:rsidR="00683AF4" w:rsidRPr="00BC16AC" w:rsidRDefault="00683AF4" w:rsidP="00292C43">
            <w:pPr>
              <w:jc w:val="both"/>
              <w:rPr>
                <w:rFonts w:ascii="Arial" w:eastAsia="华文细黑" w:hAnsi="Arial" w:cs="Arial"/>
                <w:sz w:val="15"/>
                <w:szCs w:val="15"/>
              </w:rPr>
            </w:pPr>
            <w:r w:rsidRPr="00BC16AC">
              <w:rPr>
                <w:rFonts w:ascii="Arial" w:eastAsia="华文细黑" w:hAnsi="Arial" w:cs="Arial"/>
                <w:sz w:val="15"/>
                <w:szCs w:val="15"/>
              </w:rPr>
              <w:t>18-20</w:t>
            </w:r>
            <w:r w:rsidRPr="00BC16AC">
              <w:rPr>
                <w:rFonts w:ascii="Arial" w:eastAsia="华文细黑" w:hAnsi="Arial" w:cs="Arial"/>
                <w:sz w:val="15"/>
                <w:szCs w:val="15"/>
              </w:rPr>
              <w:t>万</w:t>
            </w:r>
            <w:r w:rsidRPr="00BC16AC">
              <w:rPr>
                <w:rFonts w:ascii="Arial" w:eastAsia="华文细黑" w:hAnsi="Arial" w:cs="Arial"/>
                <w:sz w:val="15"/>
                <w:szCs w:val="15"/>
              </w:rPr>
              <w:t>/</w:t>
            </w:r>
            <w:proofErr w:type="gramStart"/>
            <w:r w:rsidRPr="00BC16AC">
              <w:rPr>
                <w:rFonts w:ascii="Arial" w:eastAsia="华文细黑" w:hAnsi="Arial" w:cs="Arial"/>
                <w:sz w:val="15"/>
                <w:szCs w:val="15"/>
              </w:rPr>
              <w:t>个</w:t>
            </w:r>
            <w:proofErr w:type="gramEnd"/>
          </w:p>
        </w:tc>
        <w:tc>
          <w:tcPr>
            <w:tcW w:w="2284" w:type="dxa"/>
            <w:tcBorders>
              <w:bottom w:val="single" w:sz="12" w:space="0" w:color="auto"/>
            </w:tcBorders>
            <w:vAlign w:val="center"/>
          </w:tcPr>
          <w:p w14:paraId="7EE725A2" w14:textId="77777777" w:rsidR="00683AF4" w:rsidRPr="00BC16AC" w:rsidRDefault="00683AF4" w:rsidP="00292C43">
            <w:pPr>
              <w:jc w:val="both"/>
              <w:rPr>
                <w:rFonts w:ascii="Arial" w:eastAsia="华文细黑" w:hAnsi="Arial" w:cs="Arial"/>
                <w:sz w:val="15"/>
                <w:szCs w:val="15"/>
              </w:rPr>
            </w:pPr>
            <w:r w:rsidRPr="00BC16AC">
              <w:rPr>
                <w:rFonts w:ascii="Arial" w:eastAsia="华文细黑" w:hAnsi="Arial" w:cs="Arial"/>
                <w:sz w:val="15"/>
                <w:szCs w:val="15"/>
              </w:rPr>
              <w:t>7-8</w:t>
            </w:r>
            <w:r w:rsidRPr="00BC16AC">
              <w:rPr>
                <w:rFonts w:ascii="Arial" w:eastAsia="华文细黑" w:hAnsi="Arial" w:cs="Arial"/>
                <w:sz w:val="15"/>
                <w:szCs w:val="15"/>
              </w:rPr>
              <w:t>万</w:t>
            </w:r>
            <w:r w:rsidRPr="00BC16AC">
              <w:rPr>
                <w:rFonts w:ascii="Arial" w:eastAsia="华文细黑" w:hAnsi="Arial" w:cs="Arial"/>
                <w:sz w:val="15"/>
                <w:szCs w:val="15"/>
              </w:rPr>
              <w:t>/</w:t>
            </w:r>
            <w:proofErr w:type="gramStart"/>
            <w:r w:rsidRPr="00BC16AC">
              <w:rPr>
                <w:rFonts w:ascii="Arial" w:eastAsia="华文细黑" w:hAnsi="Arial" w:cs="Arial"/>
                <w:sz w:val="15"/>
                <w:szCs w:val="15"/>
              </w:rPr>
              <w:t>个</w:t>
            </w:r>
            <w:proofErr w:type="gramEnd"/>
          </w:p>
        </w:tc>
        <w:tc>
          <w:tcPr>
            <w:tcW w:w="2281" w:type="dxa"/>
            <w:tcBorders>
              <w:bottom w:val="single" w:sz="12" w:space="0" w:color="auto"/>
            </w:tcBorders>
            <w:vAlign w:val="center"/>
          </w:tcPr>
          <w:p w14:paraId="049BA4F3" w14:textId="77777777" w:rsidR="00683AF4" w:rsidRPr="00BC16AC" w:rsidRDefault="00683AF4" w:rsidP="00292C43">
            <w:pPr>
              <w:jc w:val="both"/>
              <w:rPr>
                <w:rFonts w:ascii="Arial" w:eastAsia="华文细黑" w:hAnsi="Arial" w:cs="Arial"/>
                <w:sz w:val="15"/>
                <w:szCs w:val="15"/>
              </w:rPr>
            </w:pPr>
            <w:r w:rsidRPr="00BC16AC">
              <w:rPr>
                <w:rFonts w:ascii="Arial" w:eastAsia="华文细黑" w:hAnsi="Arial" w:cs="Arial"/>
                <w:sz w:val="15"/>
                <w:szCs w:val="15"/>
              </w:rPr>
              <w:t>10</w:t>
            </w:r>
            <w:r w:rsidRPr="00BC16AC">
              <w:rPr>
                <w:rFonts w:ascii="Arial" w:eastAsia="华文细黑" w:hAnsi="Arial" w:cs="Arial"/>
                <w:sz w:val="15"/>
                <w:szCs w:val="15"/>
              </w:rPr>
              <w:t>万</w:t>
            </w:r>
            <w:r w:rsidRPr="00BC16AC">
              <w:rPr>
                <w:rFonts w:ascii="Arial" w:eastAsia="华文细黑" w:hAnsi="Arial" w:cs="Arial"/>
                <w:sz w:val="15"/>
                <w:szCs w:val="15"/>
              </w:rPr>
              <w:t>/</w:t>
            </w:r>
            <w:proofErr w:type="gramStart"/>
            <w:r w:rsidRPr="00BC16AC">
              <w:rPr>
                <w:rFonts w:ascii="Arial" w:eastAsia="华文细黑" w:hAnsi="Arial" w:cs="Arial"/>
                <w:sz w:val="15"/>
                <w:szCs w:val="15"/>
              </w:rPr>
              <w:t>个</w:t>
            </w:r>
            <w:proofErr w:type="gramEnd"/>
          </w:p>
        </w:tc>
        <w:tc>
          <w:tcPr>
            <w:tcW w:w="2281" w:type="dxa"/>
            <w:tcBorders>
              <w:bottom w:val="single" w:sz="12" w:space="0" w:color="auto"/>
            </w:tcBorders>
            <w:vAlign w:val="center"/>
          </w:tcPr>
          <w:p w14:paraId="6213C3BC" w14:textId="77777777" w:rsidR="00683AF4" w:rsidRPr="00BC16AC" w:rsidRDefault="00683AF4" w:rsidP="00292C43">
            <w:pPr>
              <w:jc w:val="both"/>
              <w:rPr>
                <w:rFonts w:ascii="Arial" w:eastAsia="华文细黑" w:hAnsi="Arial" w:cs="Arial"/>
                <w:sz w:val="15"/>
                <w:szCs w:val="15"/>
              </w:rPr>
            </w:pPr>
            <w:r w:rsidRPr="00BC16AC">
              <w:rPr>
                <w:rFonts w:ascii="Arial" w:eastAsia="华文细黑" w:hAnsi="Arial" w:cs="Arial"/>
                <w:sz w:val="15"/>
                <w:szCs w:val="15"/>
              </w:rPr>
              <w:t>10</w:t>
            </w:r>
            <w:r w:rsidRPr="00BC16AC">
              <w:rPr>
                <w:rFonts w:ascii="Arial" w:eastAsia="华文细黑" w:hAnsi="Arial" w:cs="Arial"/>
                <w:sz w:val="15"/>
                <w:szCs w:val="15"/>
              </w:rPr>
              <w:t>万</w:t>
            </w:r>
            <w:r w:rsidRPr="00BC16AC">
              <w:rPr>
                <w:rFonts w:ascii="Arial" w:eastAsia="华文细黑" w:hAnsi="Arial" w:cs="Arial"/>
                <w:sz w:val="15"/>
                <w:szCs w:val="15"/>
              </w:rPr>
              <w:t>/</w:t>
            </w:r>
            <w:proofErr w:type="gramStart"/>
            <w:r w:rsidRPr="00BC16AC">
              <w:rPr>
                <w:rFonts w:ascii="Arial" w:eastAsia="华文细黑" w:hAnsi="Arial" w:cs="Arial"/>
                <w:sz w:val="15"/>
                <w:szCs w:val="15"/>
              </w:rPr>
              <w:t>个</w:t>
            </w:r>
            <w:proofErr w:type="gramEnd"/>
          </w:p>
        </w:tc>
      </w:tr>
    </w:tbl>
    <w:p w14:paraId="613BB3C9" w14:textId="77777777" w:rsidR="00B21766" w:rsidRPr="00E05368" w:rsidRDefault="00B21766" w:rsidP="00B21766">
      <w:pPr>
        <w:spacing w:line="360" w:lineRule="auto"/>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资料来源：房天下网站、</w:t>
      </w:r>
      <w:r w:rsidRPr="00E05368">
        <w:rPr>
          <w:rFonts w:ascii="华文细黑" w:eastAsia="华文细黑" w:hAnsi="华文细黑" w:cs="Arial"/>
          <w:color w:val="000000"/>
          <w:sz w:val="15"/>
          <w:szCs w:val="15"/>
        </w:rPr>
        <w:t>CREIS中指数据</w:t>
      </w:r>
      <w:r w:rsidRPr="00E05368">
        <w:rPr>
          <w:rFonts w:ascii="华文细黑" w:eastAsia="华文细黑" w:hAnsi="华文细黑" w:cs="Arial" w:hint="eastAsia"/>
          <w:color w:val="000000"/>
          <w:sz w:val="15"/>
          <w:szCs w:val="15"/>
        </w:rPr>
        <w:t>、市场调研资料</w:t>
      </w:r>
    </w:p>
    <w:p w14:paraId="4A6D1716" w14:textId="77777777" w:rsidR="00B21766" w:rsidRPr="00E05368" w:rsidRDefault="00B21766" w:rsidP="00B21766">
      <w:pPr>
        <w:rPr>
          <w:rFonts w:ascii="华文细黑" w:eastAsia="华文细黑" w:hAnsi="华文细黑" w:cs="Arial"/>
          <w:color w:val="000000"/>
          <w:sz w:val="15"/>
          <w:szCs w:val="15"/>
        </w:rPr>
      </w:pPr>
    </w:p>
    <w:p w14:paraId="561B8480" w14:textId="18BACACA" w:rsidR="00B21766" w:rsidRPr="00E05368" w:rsidRDefault="00B21766" w:rsidP="00B21766">
      <w:pPr>
        <w:rPr>
          <w:rFonts w:ascii="华文细黑" w:eastAsia="华文细黑" w:hAnsi="华文细黑" w:cs="Arial"/>
          <w:color w:val="000000"/>
          <w:sz w:val="15"/>
          <w:szCs w:val="15"/>
        </w:rPr>
      </w:pPr>
    </w:p>
    <w:p w14:paraId="510259A9" w14:textId="62367DA9" w:rsidR="00C96DA1" w:rsidRPr="00E05368" w:rsidRDefault="00C96DA1" w:rsidP="00B21766">
      <w:pPr>
        <w:rPr>
          <w:rFonts w:ascii="华文细黑" w:eastAsia="华文细黑" w:hAnsi="华文细黑" w:cs="Arial"/>
          <w:color w:val="000000"/>
          <w:sz w:val="15"/>
          <w:szCs w:val="15"/>
        </w:rPr>
      </w:pPr>
    </w:p>
    <w:p w14:paraId="3564D274" w14:textId="77777777" w:rsidR="00C96DA1" w:rsidRPr="00E05368" w:rsidRDefault="00C96DA1" w:rsidP="00C96DA1">
      <w:pPr>
        <w:widowControl w:val="0"/>
        <w:adjustRightInd w:val="0"/>
        <w:snapToGrid w:val="0"/>
        <w:spacing w:line="480" w:lineRule="auto"/>
        <w:ind w:firstLineChars="200" w:firstLine="420"/>
        <w:jc w:val="both"/>
        <w:rPr>
          <w:rFonts w:ascii="Arial" w:hAnsi="Arial" w:cs="Arial"/>
          <w:color w:val="000000"/>
          <w:sz w:val="21"/>
          <w:szCs w:val="21"/>
        </w:rPr>
        <w:sectPr w:rsidR="00C96DA1" w:rsidRPr="00E05368" w:rsidSect="00683AF4">
          <w:pgSz w:w="16838" w:h="11906" w:orient="landscape" w:code="9"/>
          <w:pgMar w:top="1304" w:right="1843" w:bottom="1304" w:left="1134" w:header="1134" w:footer="907" w:gutter="0"/>
          <w:cols w:space="425"/>
          <w:titlePg/>
          <w:docGrid w:linePitch="326"/>
        </w:sectPr>
      </w:pPr>
    </w:p>
    <w:p w14:paraId="11FF7672" w14:textId="77777777" w:rsidR="00E03EB1" w:rsidRPr="00E05368" w:rsidRDefault="00E03EB1" w:rsidP="00E03EB1">
      <w:pPr>
        <w:pStyle w:val="2"/>
        <w:snapToGrid w:val="0"/>
        <w:spacing w:before="0" w:after="0" w:line="480" w:lineRule="auto"/>
        <w:jc w:val="both"/>
        <w:rPr>
          <w:rFonts w:eastAsia="宋体" w:cs="Arial"/>
          <w:sz w:val="21"/>
          <w:szCs w:val="21"/>
        </w:rPr>
      </w:pPr>
      <w:bookmarkStart w:id="110" w:name="_Toc47300704"/>
      <w:r w:rsidRPr="00E05368">
        <w:rPr>
          <w:rFonts w:eastAsia="宋体" w:cs="Arial"/>
          <w:sz w:val="21"/>
          <w:szCs w:val="21"/>
        </w:rPr>
        <w:lastRenderedPageBreak/>
        <w:t>二、项目市场竞争能力分析</w:t>
      </w:r>
      <w:bookmarkEnd w:id="110"/>
    </w:p>
    <w:p w14:paraId="106FB248"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11" w:name="_Toc47300705"/>
      <w:r w:rsidRPr="00E05368">
        <w:rPr>
          <w:rFonts w:eastAsia="宋体" w:cs="Arial"/>
          <w:sz w:val="21"/>
          <w:szCs w:val="21"/>
        </w:rPr>
        <w:t>（一）优势</w:t>
      </w:r>
      <w:bookmarkEnd w:id="111"/>
    </w:p>
    <w:p w14:paraId="281736D8" w14:textId="77777777"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1</w:t>
      </w:r>
      <w:r w:rsidRPr="00E05368">
        <w:rPr>
          <w:rFonts w:ascii="Arial" w:hAnsi="Arial" w:cs="Arial"/>
          <w:sz w:val="21"/>
          <w:szCs w:val="21"/>
        </w:rPr>
        <w:t>、</w:t>
      </w:r>
      <w:r w:rsidRPr="00E05368">
        <w:rPr>
          <w:rFonts w:ascii="Arial" w:hAnsi="Arial" w:cs="Arial" w:hint="eastAsia"/>
          <w:sz w:val="21"/>
          <w:szCs w:val="21"/>
        </w:rPr>
        <w:t>区位优势</w:t>
      </w:r>
    </w:p>
    <w:p w14:paraId="637CDD25" w14:textId="2C4B5D52" w:rsidR="00F24DD1" w:rsidRDefault="00F24DD1" w:rsidP="00F24DD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建设项目</w:t>
      </w:r>
      <w:r>
        <w:rPr>
          <w:rFonts w:ascii="Arial" w:hAnsi="Arial" w:cs="Arial" w:hint="eastAsia"/>
          <w:sz w:val="21"/>
          <w:szCs w:val="21"/>
        </w:rPr>
        <w:t>位于核心区域，交通便捷，</w:t>
      </w:r>
      <w:r w:rsidRPr="00E05368">
        <w:rPr>
          <w:rFonts w:ascii="Arial" w:hAnsi="Arial" w:cs="Arial" w:hint="eastAsia"/>
          <w:sz w:val="21"/>
          <w:szCs w:val="21"/>
        </w:rPr>
        <w:t>有一定的区位优势。</w:t>
      </w:r>
      <w:r w:rsidRPr="00F24DD1">
        <w:rPr>
          <w:rFonts w:ascii="Arial" w:hAnsi="Arial" w:cs="Arial" w:hint="eastAsia"/>
          <w:sz w:val="21"/>
          <w:szCs w:val="21"/>
        </w:rPr>
        <w:t>项目位于威海环翠区市区重要区位，紧邻城区主干道环山路和统一南路，紧邻万达广场</w:t>
      </w:r>
      <w:r>
        <w:rPr>
          <w:rFonts w:ascii="Arial" w:hAnsi="Arial" w:cs="Arial" w:hint="eastAsia"/>
          <w:sz w:val="21"/>
          <w:szCs w:val="21"/>
        </w:rPr>
        <w:t>（建设过程中）</w:t>
      </w:r>
      <w:r w:rsidRPr="00F24DD1">
        <w:rPr>
          <w:rFonts w:ascii="Arial" w:hAnsi="Arial" w:cs="Arial" w:hint="eastAsia"/>
          <w:sz w:val="21"/>
          <w:szCs w:val="21"/>
        </w:rPr>
        <w:t>，距离大润发商圈</w:t>
      </w:r>
      <w:r>
        <w:rPr>
          <w:rFonts w:ascii="Arial" w:hAnsi="Arial" w:cs="Arial" w:hint="eastAsia"/>
          <w:sz w:val="21"/>
          <w:szCs w:val="21"/>
        </w:rPr>
        <w:t>4.5</w:t>
      </w:r>
      <w:r>
        <w:rPr>
          <w:rFonts w:ascii="Arial" w:hAnsi="Arial" w:cs="Arial"/>
          <w:sz w:val="21"/>
          <w:szCs w:val="21"/>
        </w:rPr>
        <w:t>公里左右，距离</w:t>
      </w:r>
      <w:proofErr w:type="gramStart"/>
      <w:r>
        <w:rPr>
          <w:rFonts w:ascii="Arial" w:hAnsi="Arial" w:cs="Arial"/>
          <w:sz w:val="21"/>
          <w:szCs w:val="21"/>
        </w:rPr>
        <w:t>威海</w:t>
      </w:r>
      <w:r w:rsidRPr="00F24DD1">
        <w:rPr>
          <w:rFonts w:ascii="Arial" w:hAnsi="Arial" w:cs="Arial"/>
          <w:sz w:val="21"/>
          <w:szCs w:val="21"/>
        </w:rPr>
        <w:t>站</w:t>
      </w:r>
      <w:proofErr w:type="gramEnd"/>
      <w:r w:rsidRPr="00F24DD1">
        <w:rPr>
          <w:rFonts w:ascii="Arial" w:hAnsi="Arial" w:cs="Arial"/>
          <w:sz w:val="21"/>
          <w:szCs w:val="21"/>
        </w:rPr>
        <w:t>约</w:t>
      </w:r>
      <w:r w:rsidRPr="00F24DD1">
        <w:rPr>
          <w:rFonts w:ascii="Arial" w:hAnsi="Arial" w:cs="Arial"/>
          <w:sz w:val="21"/>
          <w:szCs w:val="21"/>
        </w:rPr>
        <w:t>3</w:t>
      </w:r>
      <w:r w:rsidRPr="00F24DD1">
        <w:rPr>
          <w:rFonts w:ascii="Arial" w:hAnsi="Arial" w:cs="Arial"/>
          <w:sz w:val="21"/>
          <w:szCs w:val="21"/>
        </w:rPr>
        <w:t>公里，交通便利快捷。</w:t>
      </w:r>
    </w:p>
    <w:p w14:paraId="0A86B1B1" w14:textId="4580B900" w:rsidR="007611B9" w:rsidRPr="00E05368" w:rsidRDefault="00F24DD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建设项目</w:t>
      </w:r>
      <w:r>
        <w:rPr>
          <w:rFonts w:ascii="Arial" w:hAnsi="Arial" w:cs="Arial" w:hint="eastAsia"/>
          <w:sz w:val="21"/>
          <w:szCs w:val="21"/>
        </w:rPr>
        <w:t>北侧紧邻</w:t>
      </w:r>
      <w:proofErr w:type="gramStart"/>
      <w:r>
        <w:rPr>
          <w:rFonts w:ascii="Arial" w:hAnsi="Arial" w:cs="Arial" w:hint="eastAsia"/>
          <w:sz w:val="21"/>
          <w:szCs w:val="21"/>
        </w:rPr>
        <w:t>望岛河</w:t>
      </w:r>
      <w:r w:rsidR="007611B9" w:rsidRPr="00E05368">
        <w:rPr>
          <w:rFonts w:cs="Arial" w:hint="eastAsia"/>
          <w:color w:val="000000"/>
          <w:sz w:val="21"/>
          <w:szCs w:val="21"/>
        </w:rPr>
        <w:t>，</w:t>
      </w:r>
      <w:r>
        <w:rPr>
          <w:rFonts w:cs="Arial" w:hint="eastAsia"/>
          <w:color w:val="000000"/>
          <w:sz w:val="21"/>
          <w:szCs w:val="21"/>
        </w:rPr>
        <w:t>随目前</w:t>
      </w:r>
      <w:proofErr w:type="gramEnd"/>
      <w:r>
        <w:rPr>
          <w:rFonts w:cs="Arial" w:hint="eastAsia"/>
          <w:color w:val="000000"/>
          <w:sz w:val="21"/>
          <w:szCs w:val="21"/>
        </w:rPr>
        <w:t>有待整理，未来或</w:t>
      </w:r>
      <w:r w:rsidR="007611B9" w:rsidRPr="00E05368">
        <w:rPr>
          <w:rFonts w:cs="Arial" w:hint="eastAsia"/>
          <w:color w:val="000000"/>
          <w:sz w:val="21"/>
          <w:szCs w:val="21"/>
        </w:rPr>
        <w:t>有一定的景观资源。</w:t>
      </w:r>
    </w:p>
    <w:p w14:paraId="16991409" w14:textId="48626B79" w:rsidR="00F24DD1" w:rsidRDefault="00E03EB1" w:rsidP="007611B9">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2</w:t>
      </w:r>
      <w:r w:rsidRPr="00E05368">
        <w:rPr>
          <w:rFonts w:ascii="Arial" w:hAnsi="Arial" w:cs="Arial" w:hint="eastAsia"/>
          <w:sz w:val="21"/>
          <w:szCs w:val="21"/>
        </w:rPr>
        <w:t>、</w:t>
      </w:r>
      <w:r w:rsidR="00F24DD1">
        <w:rPr>
          <w:rFonts w:ascii="Arial" w:hAnsi="Arial" w:cs="Arial" w:hint="eastAsia"/>
          <w:sz w:val="21"/>
          <w:szCs w:val="21"/>
        </w:rPr>
        <w:t>配套优势</w:t>
      </w:r>
    </w:p>
    <w:p w14:paraId="5519586F" w14:textId="07FCFF70" w:rsidR="00F24DD1" w:rsidRDefault="00F24DD1" w:rsidP="00F24DD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建设项目周边</w:t>
      </w:r>
      <w:r>
        <w:rPr>
          <w:rFonts w:ascii="Arial" w:hAnsi="Arial" w:cs="Arial" w:hint="eastAsia"/>
          <w:sz w:val="21"/>
          <w:szCs w:val="21"/>
        </w:rPr>
        <w:t>配套齐全，教育资源优越。项目周边配套齐全，附近有家家</w:t>
      </w:r>
      <w:proofErr w:type="gramStart"/>
      <w:r>
        <w:rPr>
          <w:rFonts w:ascii="Arial" w:hAnsi="Arial" w:cs="Arial" w:hint="eastAsia"/>
          <w:sz w:val="21"/>
          <w:szCs w:val="21"/>
        </w:rPr>
        <w:t>悦</w:t>
      </w:r>
      <w:proofErr w:type="gramEnd"/>
      <w:r>
        <w:rPr>
          <w:rFonts w:ascii="Arial" w:hAnsi="Arial" w:cs="Arial" w:hint="eastAsia"/>
          <w:sz w:val="21"/>
          <w:szCs w:val="21"/>
        </w:rPr>
        <w:t>超市；有</w:t>
      </w:r>
      <w:r>
        <w:rPr>
          <w:rFonts w:ascii="Arial" w:hAnsi="Arial" w:cs="Arial" w:hint="eastAsia"/>
          <w:color w:val="000000"/>
          <w:sz w:val="21"/>
          <w:szCs w:val="21"/>
        </w:rPr>
        <w:t>威海</w:t>
      </w:r>
      <w:proofErr w:type="gramStart"/>
      <w:r>
        <w:rPr>
          <w:rFonts w:ascii="Arial" w:hAnsi="Arial" w:cs="Arial" w:hint="eastAsia"/>
          <w:color w:val="000000"/>
          <w:sz w:val="21"/>
          <w:szCs w:val="21"/>
        </w:rPr>
        <w:t>市</w:t>
      </w:r>
      <w:r w:rsidRPr="009562F8">
        <w:rPr>
          <w:rFonts w:ascii="Arial" w:hAnsi="Arial" w:cs="Arial" w:hint="eastAsia"/>
          <w:color w:val="000000"/>
          <w:sz w:val="21"/>
          <w:szCs w:val="21"/>
        </w:rPr>
        <w:t>望岛小学</w:t>
      </w:r>
      <w:proofErr w:type="gramEnd"/>
      <w:r>
        <w:rPr>
          <w:rFonts w:ascii="Arial" w:hAnsi="Arial" w:cs="Arial" w:hint="eastAsia"/>
          <w:color w:val="000000"/>
          <w:sz w:val="21"/>
          <w:szCs w:val="21"/>
        </w:rPr>
        <w:t>（</w:t>
      </w:r>
      <w:r>
        <w:rPr>
          <w:rFonts w:ascii="Arial" w:hAnsi="Arial" w:cs="Arial" w:hint="eastAsia"/>
          <w:color w:val="000000"/>
          <w:sz w:val="21"/>
          <w:szCs w:val="21"/>
        </w:rPr>
        <w:t>300</w:t>
      </w:r>
      <w:r>
        <w:rPr>
          <w:rFonts w:ascii="Arial" w:hAnsi="Arial" w:cs="Arial" w:hint="eastAsia"/>
          <w:color w:val="000000"/>
          <w:sz w:val="21"/>
          <w:szCs w:val="21"/>
        </w:rPr>
        <w:t>米）</w:t>
      </w:r>
      <w:r w:rsidRPr="00EB6323">
        <w:rPr>
          <w:rFonts w:ascii="Arial" w:hAnsi="Arial" w:cs="Arial"/>
          <w:color w:val="000000"/>
          <w:sz w:val="21"/>
          <w:szCs w:val="21"/>
        </w:rPr>
        <w:t>、</w:t>
      </w:r>
      <w:r>
        <w:rPr>
          <w:rFonts w:ascii="Arial" w:hAnsi="Arial" w:cs="Arial" w:hint="eastAsia"/>
          <w:color w:val="000000"/>
          <w:sz w:val="21"/>
          <w:szCs w:val="21"/>
        </w:rPr>
        <w:t>望海园</w:t>
      </w:r>
      <w:r w:rsidRPr="00AE10F1">
        <w:rPr>
          <w:rFonts w:ascii="Arial" w:hAnsi="Arial" w:cs="Arial"/>
          <w:color w:val="000000"/>
          <w:sz w:val="21"/>
          <w:szCs w:val="21"/>
        </w:rPr>
        <w:t>中学</w:t>
      </w:r>
      <w:r w:rsidRPr="00EB6323">
        <w:rPr>
          <w:rFonts w:ascii="Arial" w:hAnsi="Arial" w:cs="Arial"/>
          <w:color w:val="000000"/>
          <w:sz w:val="21"/>
          <w:szCs w:val="21"/>
        </w:rPr>
        <w:t>（</w:t>
      </w:r>
      <w:r>
        <w:rPr>
          <w:rFonts w:ascii="Arial" w:hAnsi="Arial" w:cs="Arial"/>
          <w:color w:val="000000"/>
          <w:sz w:val="21"/>
          <w:szCs w:val="21"/>
        </w:rPr>
        <w:t>1.</w:t>
      </w:r>
      <w:r>
        <w:rPr>
          <w:rFonts w:ascii="Arial" w:hAnsi="Arial" w:cs="Arial" w:hint="eastAsia"/>
          <w:color w:val="000000"/>
          <w:sz w:val="21"/>
          <w:szCs w:val="21"/>
        </w:rPr>
        <w:t>4</w:t>
      </w:r>
      <w:r w:rsidRPr="00EB6323">
        <w:rPr>
          <w:rFonts w:ascii="Arial" w:hAnsi="Arial" w:cs="Arial"/>
          <w:color w:val="000000"/>
          <w:sz w:val="21"/>
          <w:szCs w:val="21"/>
        </w:rPr>
        <w:t>公里）、</w:t>
      </w:r>
      <w:r>
        <w:rPr>
          <w:rFonts w:ascii="Arial" w:hAnsi="Arial" w:cs="Arial" w:hint="eastAsia"/>
          <w:color w:val="000000"/>
          <w:sz w:val="21"/>
          <w:szCs w:val="21"/>
        </w:rPr>
        <w:t>青岛路小学（</w:t>
      </w:r>
      <w:r>
        <w:rPr>
          <w:rFonts w:ascii="Arial" w:hAnsi="Arial" w:cs="Arial" w:hint="eastAsia"/>
          <w:color w:val="000000"/>
          <w:sz w:val="21"/>
          <w:szCs w:val="21"/>
        </w:rPr>
        <w:t>1.4</w:t>
      </w:r>
      <w:r>
        <w:rPr>
          <w:rFonts w:ascii="Arial" w:hAnsi="Arial" w:cs="Arial" w:hint="eastAsia"/>
          <w:color w:val="000000"/>
          <w:sz w:val="21"/>
          <w:szCs w:val="21"/>
        </w:rPr>
        <w:t>公里）、环翠</w:t>
      </w:r>
      <w:proofErr w:type="gramStart"/>
      <w:r>
        <w:rPr>
          <w:rFonts w:ascii="Arial" w:hAnsi="Arial" w:cs="Arial" w:hint="eastAsia"/>
          <w:color w:val="000000"/>
          <w:sz w:val="21"/>
          <w:szCs w:val="21"/>
        </w:rPr>
        <w:t>区望岛</w:t>
      </w:r>
      <w:proofErr w:type="gramEnd"/>
      <w:r>
        <w:rPr>
          <w:rFonts w:ascii="Arial" w:hAnsi="Arial" w:cs="Arial" w:hint="eastAsia"/>
          <w:color w:val="000000"/>
          <w:sz w:val="21"/>
          <w:szCs w:val="21"/>
        </w:rPr>
        <w:t>幼儿园（</w:t>
      </w:r>
      <w:r>
        <w:rPr>
          <w:rFonts w:ascii="Arial" w:hAnsi="Arial" w:cs="Arial" w:hint="eastAsia"/>
          <w:color w:val="000000"/>
          <w:sz w:val="21"/>
          <w:szCs w:val="21"/>
        </w:rPr>
        <w:t>300</w:t>
      </w:r>
      <w:r>
        <w:rPr>
          <w:rFonts w:ascii="Arial" w:hAnsi="Arial" w:cs="Arial" w:hint="eastAsia"/>
          <w:color w:val="000000"/>
          <w:sz w:val="21"/>
          <w:szCs w:val="21"/>
        </w:rPr>
        <w:t>米）、宝威幼儿园（</w:t>
      </w:r>
      <w:r>
        <w:rPr>
          <w:rFonts w:ascii="Arial" w:hAnsi="Arial" w:cs="Arial" w:hint="eastAsia"/>
          <w:color w:val="000000"/>
          <w:sz w:val="21"/>
          <w:szCs w:val="21"/>
        </w:rPr>
        <w:t>700</w:t>
      </w:r>
      <w:r>
        <w:rPr>
          <w:rFonts w:ascii="Arial" w:hAnsi="Arial" w:cs="Arial" w:hint="eastAsia"/>
          <w:color w:val="000000"/>
          <w:sz w:val="21"/>
          <w:szCs w:val="21"/>
        </w:rPr>
        <w:t>米）</w:t>
      </w:r>
      <w:r w:rsidRPr="00EB6323">
        <w:rPr>
          <w:rFonts w:ascii="Arial" w:hAnsi="Arial" w:cs="Arial"/>
          <w:color w:val="000000"/>
          <w:sz w:val="21"/>
          <w:szCs w:val="21"/>
        </w:rPr>
        <w:t>等教育资源配套；</w:t>
      </w:r>
      <w:r w:rsidR="006A45C8" w:rsidRPr="00EB6323">
        <w:rPr>
          <w:rFonts w:ascii="Arial" w:hAnsi="Arial" w:cs="Arial"/>
          <w:color w:val="000000"/>
          <w:sz w:val="21"/>
          <w:szCs w:val="21"/>
        </w:rPr>
        <w:t>有</w:t>
      </w:r>
      <w:r w:rsidR="006A45C8" w:rsidRPr="004008EB">
        <w:rPr>
          <w:rFonts w:cs="Arial" w:hint="eastAsia"/>
          <w:color w:val="000000"/>
          <w:sz w:val="21"/>
          <w:szCs w:val="21"/>
        </w:rPr>
        <w:t>威海</w:t>
      </w:r>
      <w:r w:rsidR="006A45C8">
        <w:rPr>
          <w:rFonts w:cs="Arial" w:hint="eastAsia"/>
          <w:color w:val="000000"/>
          <w:sz w:val="21"/>
          <w:szCs w:val="21"/>
        </w:rPr>
        <w:t>市</w:t>
      </w:r>
      <w:r w:rsidR="006A45C8" w:rsidRPr="004008EB">
        <w:rPr>
          <w:rFonts w:cs="Arial" w:hint="eastAsia"/>
          <w:color w:val="000000"/>
          <w:sz w:val="21"/>
          <w:szCs w:val="21"/>
        </w:rPr>
        <w:t>儿童医院</w:t>
      </w:r>
      <w:r w:rsidR="006A45C8">
        <w:rPr>
          <w:rFonts w:cs="Arial" w:hint="eastAsia"/>
          <w:color w:val="000000"/>
          <w:sz w:val="21"/>
          <w:szCs w:val="21"/>
        </w:rPr>
        <w:t>（1.2公里）、威海</w:t>
      </w:r>
      <w:r w:rsidR="006A45C8" w:rsidRPr="004008EB">
        <w:rPr>
          <w:rFonts w:cs="Arial" w:hint="eastAsia"/>
          <w:color w:val="000000"/>
          <w:sz w:val="21"/>
          <w:szCs w:val="21"/>
        </w:rPr>
        <w:t>口腔医院</w:t>
      </w:r>
      <w:r w:rsidR="006A45C8">
        <w:rPr>
          <w:rFonts w:cs="Arial" w:hint="eastAsia"/>
          <w:color w:val="000000"/>
          <w:sz w:val="21"/>
          <w:szCs w:val="21"/>
        </w:rPr>
        <w:t>（1.2公里）；</w:t>
      </w:r>
      <w:r w:rsidRPr="00F24DD1">
        <w:rPr>
          <w:rFonts w:ascii="Arial" w:hAnsi="Arial" w:cs="Arial"/>
          <w:sz w:val="21"/>
          <w:szCs w:val="21"/>
        </w:rPr>
        <w:t>生活、教育配套资源</w:t>
      </w:r>
      <w:r w:rsidRPr="00E05368">
        <w:rPr>
          <w:rFonts w:ascii="Arial" w:hAnsi="Arial" w:cs="Arial" w:hint="eastAsia"/>
          <w:sz w:val="21"/>
          <w:szCs w:val="21"/>
        </w:rPr>
        <w:t>已</w:t>
      </w:r>
      <w:r w:rsidRPr="00E05368">
        <w:rPr>
          <w:rFonts w:ascii="Arial" w:hAnsi="Arial" w:cs="Arial"/>
          <w:sz w:val="21"/>
          <w:szCs w:val="21"/>
        </w:rPr>
        <w:t>较为成熟</w:t>
      </w:r>
      <w:r w:rsidRPr="00E05368">
        <w:rPr>
          <w:rFonts w:ascii="Arial" w:hAnsi="Arial" w:cs="Arial" w:hint="eastAsia"/>
          <w:sz w:val="21"/>
          <w:szCs w:val="21"/>
        </w:rPr>
        <w:t>。</w:t>
      </w:r>
    </w:p>
    <w:p w14:paraId="7719ABFC" w14:textId="5E790334" w:rsidR="00E03EB1" w:rsidRDefault="007611B9"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3</w:t>
      </w:r>
      <w:r w:rsidR="00E03EB1" w:rsidRPr="00E05368">
        <w:rPr>
          <w:rFonts w:ascii="Arial" w:hAnsi="Arial" w:cs="Arial"/>
          <w:sz w:val="21"/>
          <w:szCs w:val="21"/>
        </w:rPr>
        <w:t>、建设单位综合实力较强</w:t>
      </w:r>
      <w:r w:rsidR="00F24DD1">
        <w:rPr>
          <w:rFonts w:ascii="Arial" w:hAnsi="Arial" w:cs="Arial" w:hint="eastAsia"/>
          <w:sz w:val="21"/>
          <w:szCs w:val="21"/>
        </w:rPr>
        <w:t>，</w:t>
      </w:r>
      <w:r w:rsidR="00E03EB1" w:rsidRPr="00E05368">
        <w:rPr>
          <w:rFonts w:ascii="Arial" w:hAnsi="Arial" w:cs="Arial"/>
          <w:sz w:val="21"/>
          <w:szCs w:val="21"/>
        </w:rPr>
        <w:t>品牌</w:t>
      </w:r>
      <w:r w:rsidR="00F24DD1">
        <w:rPr>
          <w:rFonts w:ascii="Arial" w:hAnsi="Arial" w:cs="Arial" w:hint="eastAsia"/>
          <w:sz w:val="21"/>
          <w:szCs w:val="21"/>
        </w:rPr>
        <w:t>影响力市场</w:t>
      </w:r>
      <w:r w:rsidR="00E03EB1" w:rsidRPr="00E05368">
        <w:rPr>
          <w:rFonts w:ascii="Arial" w:hAnsi="Arial" w:cs="Arial"/>
          <w:sz w:val="21"/>
          <w:szCs w:val="21"/>
        </w:rPr>
        <w:t>较为认可。</w:t>
      </w:r>
    </w:p>
    <w:p w14:paraId="7FB740E3" w14:textId="4A0FF432" w:rsidR="000D188E" w:rsidRDefault="000D188E" w:rsidP="00E03E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、限购政策：</w:t>
      </w:r>
      <w:r w:rsidRPr="000D188E">
        <w:rPr>
          <w:rFonts w:ascii="Arial" w:hAnsi="Arial" w:cs="Arial" w:hint="eastAsia"/>
          <w:sz w:val="21"/>
          <w:szCs w:val="21"/>
          <w:highlight w:val="yellow"/>
        </w:rPr>
        <w:t>调研对象所在区域受益于维扬经济开发区发展，区域产业人口充足，未来购房需求量较大，当地没有限购住宅</w:t>
      </w:r>
      <w:r w:rsidRPr="000D188E">
        <w:rPr>
          <w:rFonts w:ascii="Arial" w:hAnsi="Arial" w:cs="Arial" w:hint="eastAsia"/>
          <w:sz w:val="21"/>
          <w:szCs w:val="21"/>
          <w:highlight w:val="yellow"/>
        </w:rPr>
        <w:t>3</w:t>
      </w:r>
      <w:r w:rsidRPr="000D188E">
        <w:rPr>
          <w:rFonts w:ascii="Arial" w:hAnsi="Arial" w:cs="Arial" w:hint="eastAsia"/>
          <w:sz w:val="21"/>
          <w:szCs w:val="21"/>
          <w:highlight w:val="yellow"/>
        </w:rPr>
        <w:t>套，市场空间较为充足。扬州市住宅市场整体运行平稳健康，市场去化有所保证。</w:t>
      </w:r>
    </w:p>
    <w:p w14:paraId="728CE89E" w14:textId="3B0C32C1" w:rsidR="000D188E" w:rsidRPr="00E05368" w:rsidRDefault="000D188E" w:rsidP="00E03E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5</w:t>
      </w:r>
      <w:r>
        <w:rPr>
          <w:rFonts w:ascii="Arial" w:hAnsi="Arial" w:cs="Arial" w:hint="eastAsia"/>
          <w:sz w:val="21"/>
          <w:szCs w:val="21"/>
        </w:rPr>
        <w:t>、</w:t>
      </w:r>
      <w:r w:rsidRPr="000D188E">
        <w:rPr>
          <w:rFonts w:ascii="Arial" w:hAnsi="Arial" w:cs="Arial" w:hint="eastAsia"/>
          <w:sz w:val="21"/>
          <w:szCs w:val="21"/>
        </w:rPr>
        <w:t>土地成本优势明显，住宅楼面地价相较近期周边土地市场成交的中海地块和海信地块低</w:t>
      </w:r>
      <w:r>
        <w:rPr>
          <w:rFonts w:ascii="Arial" w:hAnsi="Arial" w:cs="Arial"/>
          <w:sz w:val="21"/>
          <w:szCs w:val="21"/>
        </w:rPr>
        <w:t>4</w:t>
      </w:r>
      <w:r w:rsidRPr="000D188E">
        <w:rPr>
          <w:rFonts w:ascii="Arial" w:hAnsi="Arial" w:cs="Arial"/>
          <w:sz w:val="21"/>
          <w:szCs w:val="21"/>
        </w:rPr>
        <w:t>000</w:t>
      </w:r>
      <w:r w:rsidRPr="000D188E">
        <w:rPr>
          <w:rFonts w:ascii="Arial" w:hAnsi="Arial" w:cs="Arial"/>
          <w:sz w:val="21"/>
          <w:szCs w:val="21"/>
        </w:rPr>
        <w:t>元</w:t>
      </w:r>
      <w:r w:rsidRPr="000D188E">
        <w:rPr>
          <w:rFonts w:ascii="Arial" w:hAnsi="Arial" w:cs="Arial"/>
          <w:sz w:val="21"/>
          <w:szCs w:val="21"/>
        </w:rPr>
        <w:t>/</w:t>
      </w:r>
      <w:r>
        <w:rPr>
          <w:rFonts w:ascii="Arial" w:hAnsi="Arial" w:cs="Arial" w:hint="eastAsia"/>
          <w:sz w:val="21"/>
          <w:szCs w:val="21"/>
        </w:rPr>
        <w:t>平方米</w:t>
      </w:r>
      <w:r w:rsidRPr="000D188E">
        <w:rPr>
          <w:rFonts w:ascii="Arial" w:hAnsi="Arial" w:cs="Arial"/>
          <w:sz w:val="21"/>
          <w:szCs w:val="21"/>
        </w:rPr>
        <w:t>以上，与一路之隔的威海万达广场相比，住宅楼面价低接近</w:t>
      </w:r>
      <w:r>
        <w:rPr>
          <w:rFonts w:ascii="Arial" w:hAnsi="Arial" w:cs="Arial"/>
          <w:sz w:val="21"/>
          <w:szCs w:val="21"/>
        </w:rPr>
        <w:t>1</w:t>
      </w:r>
      <w:r w:rsidRPr="000D188E">
        <w:rPr>
          <w:rFonts w:ascii="Arial" w:hAnsi="Arial" w:cs="Arial"/>
          <w:sz w:val="21"/>
          <w:szCs w:val="21"/>
        </w:rPr>
        <w:t>000</w:t>
      </w:r>
      <w:r w:rsidRPr="000D188E">
        <w:rPr>
          <w:rFonts w:ascii="Arial" w:hAnsi="Arial" w:cs="Arial"/>
          <w:sz w:val="21"/>
          <w:szCs w:val="21"/>
        </w:rPr>
        <w:t>元</w:t>
      </w:r>
      <w:r w:rsidRPr="000D188E">
        <w:rPr>
          <w:rFonts w:ascii="Arial" w:hAnsi="Arial" w:cs="Arial"/>
          <w:sz w:val="21"/>
          <w:szCs w:val="21"/>
        </w:rPr>
        <w:t>/</w:t>
      </w:r>
      <w:r>
        <w:rPr>
          <w:rFonts w:ascii="Arial" w:hAnsi="Arial" w:cs="Arial" w:hint="eastAsia"/>
          <w:sz w:val="21"/>
          <w:szCs w:val="21"/>
        </w:rPr>
        <w:t>平方米</w:t>
      </w:r>
      <w:r w:rsidRPr="000D188E">
        <w:rPr>
          <w:rFonts w:ascii="Arial" w:hAnsi="Arial" w:cs="Arial"/>
          <w:sz w:val="21"/>
          <w:szCs w:val="21"/>
        </w:rPr>
        <w:t>，商业楼面价低约</w:t>
      </w:r>
      <w:r w:rsidRPr="000D188E">
        <w:rPr>
          <w:rFonts w:ascii="Arial" w:hAnsi="Arial" w:cs="Arial"/>
          <w:sz w:val="21"/>
          <w:szCs w:val="21"/>
        </w:rPr>
        <w:t>600</w:t>
      </w:r>
      <w:r w:rsidRPr="000D188E">
        <w:rPr>
          <w:rFonts w:ascii="Arial" w:hAnsi="Arial" w:cs="Arial"/>
          <w:sz w:val="21"/>
          <w:szCs w:val="21"/>
        </w:rPr>
        <w:t>元</w:t>
      </w:r>
      <w:r w:rsidRPr="000D188E">
        <w:rPr>
          <w:rFonts w:ascii="Arial" w:hAnsi="Arial" w:cs="Arial"/>
          <w:sz w:val="21"/>
          <w:szCs w:val="21"/>
        </w:rPr>
        <w:t>/</w:t>
      </w:r>
      <w:r>
        <w:rPr>
          <w:rFonts w:ascii="Arial" w:hAnsi="Arial" w:cs="Arial" w:hint="eastAsia"/>
          <w:sz w:val="21"/>
          <w:szCs w:val="21"/>
        </w:rPr>
        <w:t>平方米</w:t>
      </w:r>
      <w:r w:rsidRPr="000D188E">
        <w:rPr>
          <w:rFonts w:ascii="Arial" w:hAnsi="Arial" w:cs="Arial"/>
          <w:sz w:val="21"/>
          <w:szCs w:val="21"/>
        </w:rPr>
        <w:t>。</w:t>
      </w:r>
    </w:p>
    <w:p w14:paraId="2EE7E66C"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12" w:name="_Toc47300706"/>
      <w:r w:rsidRPr="00E05368">
        <w:rPr>
          <w:rFonts w:eastAsia="宋体" w:cs="Arial"/>
          <w:sz w:val="21"/>
          <w:szCs w:val="21"/>
        </w:rPr>
        <w:t>（二）劣势</w:t>
      </w:r>
      <w:bookmarkEnd w:id="112"/>
    </w:p>
    <w:p w14:paraId="213017F8" w14:textId="468867F4" w:rsidR="007611B9" w:rsidRDefault="00F24DD1" w:rsidP="007611B9">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Pr="00F24DD1">
        <w:rPr>
          <w:rFonts w:ascii="Arial" w:hAnsi="Arial" w:cs="Arial" w:hint="eastAsia"/>
          <w:sz w:val="21"/>
          <w:szCs w:val="21"/>
        </w:rPr>
        <w:t>项目</w:t>
      </w:r>
      <w:proofErr w:type="gramStart"/>
      <w:r w:rsidRPr="00F24DD1">
        <w:rPr>
          <w:rFonts w:ascii="Arial" w:hAnsi="Arial" w:cs="Arial" w:hint="eastAsia"/>
          <w:sz w:val="21"/>
          <w:szCs w:val="21"/>
        </w:rPr>
        <w:t>地</w:t>
      </w:r>
      <w:r>
        <w:rPr>
          <w:rFonts w:ascii="Arial" w:hAnsi="Arial" w:cs="Arial" w:hint="eastAsia"/>
          <w:sz w:val="21"/>
          <w:szCs w:val="21"/>
        </w:rPr>
        <w:t>块南</w:t>
      </w:r>
      <w:proofErr w:type="gramEnd"/>
      <w:r>
        <w:rPr>
          <w:rFonts w:ascii="Arial" w:hAnsi="Arial" w:cs="Arial" w:hint="eastAsia"/>
          <w:sz w:val="21"/>
          <w:szCs w:val="21"/>
        </w:rPr>
        <w:t>高北低，对铺排有影响，对楼座采光、视野方面存在一定不利影响；</w:t>
      </w:r>
    </w:p>
    <w:p w14:paraId="7A08D1F4" w14:textId="2C335D98" w:rsidR="00F24DD1" w:rsidRPr="00E05368" w:rsidRDefault="00F24DD1" w:rsidP="007611B9">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proofErr w:type="gramStart"/>
      <w:r w:rsidRPr="00F24DD1">
        <w:rPr>
          <w:rFonts w:ascii="Arial" w:hAnsi="Arial" w:cs="Arial" w:hint="eastAsia"/>
          <w:sz w:val="21"/>
          <w:szCs w:val="21"/>
        </w:rPr>
        <w:t>办公业</w:t>
      </w:r>
      <w:proofErr w:type="gramEnd"/>
      <w:r w:rsidRPr="00F24DD1">
        <w:rPr>
          <w:rFonts w:ascii="Arial" w:hAnsi="Arial" w:cs="Arial" w:hint="eastAsia"/>
          <w:sz w:val="21"/>
          <w:szCs w:val="21"/>
        </w:rPr>
        <w:t>态体量较大</w:t>
      </w:r>
      <w:r w:rsidR="000D188E">
        <w:rPr>
          <w:rFonts w:ascii="Arial" w:hAnsi="Arial" w:cs="Arial" w:hint="eastAsia"/>
          <w:sz w:val="21"/>
          <w:szCs w:val="21"/>
        </w:rPr>
        <w:t>，产品去化存在一定市场压力。</w:t>
      </w:r>
    </w:p>
    <w:p w14:paraId="65079A44"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13" w:name="_Toc47300707"/>
      <w:r w:rsidRPr="00E05368">
        <w:rPr>
          <w:rFonts w:eastAsia="宋体" w:cs="Arial" w:hint="eastAsia"/>
          <w:sz w:val="21"/>
          <w:szCs w:val="21"/>
        </w:rPr>
        <w:t>（三）机会</w:t>
      </w:r>
      <w:bookmarkEnd w:id="113"/>
    </w:p>
    <w:p w14:paraId="5EDD01F4" w14:textId="3C5B750C" w:rsidR="00887E91"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1</w:t>
      </w:r>
      <w:r w:rsidRPr="00E05368">
        <w:rPr>
          <w:rFonts w:ascii="Arial" w:hAnsi="Arial" w:cs="Arial" w:hint="eastAsia"/>
          <w:sz w:val="21"/>
          <w:szCs w:val="21"/>
        </w:rPr>
        <w:t>、</w:t>
      </w:r>
      <w:r w:rsidR="00887E91" w:rsidRPr="00887E91">
        <w:rPr>
          <w:rFonts w:ascii="Arial" w:hAnsi="Arial" w:cs="Arial" w:hint="eastAsia"/>
          <w:sz w:val="21"/>
          <w:szCs w:val="21"/>
        </w:rPr>
        <w:t>项目定位为中档品质住宅，</w:t>
      </w:r>
      <w:proofErr w:type="gramStart"/>
      <w:r w:rsidR="00887E91" w:rsidRPr="00887E91">
        <w:rPr>
          <w:rFonts w:ascii="Arial" w:hAnsi="Arial" w:cs="Arial" w:hint="eastAsia"/>
          <w:sz w:val="21"/>
          <w:szCs w:val="21"/>
        </w:rPr>
        <w:t>对于首置及</w:t>
      </w:r>
      <w:proofErr w:type="gramEnd"/>
      <w:r w:rsidR="00887E91" w:rsidRPr="00887E91">
        <w:rPr>
          <w:rFonts w:ascii="Arial" w:hAnsi="Arial" w:cs="Arial" w:hint="eastAsia"/>
          <w:sz w:val="21"/>
          <w:szCs w:val="21"/>
        </w:rPr>
        <w:t>刚改客户有较大吸引力；</w:t>
      </w:r>
    </w:p>
    <w:p w14:paraId="4DCB6933" w14:textId="433DA3BE" w:rsidR="00887E91"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w:t>
      </w:r>
      <w:r w:rsidRPr="00E05368">
        <w:rPr>
          <w:rFonts w:ascii="Arial" w:hAnsi="Arial" w:cs="Arial" w:hint="eastAsia"/>
          <w:sz w:val="21"/>
          <w:szCs w:val="21"/>
        </w:rPr>
        <w:t>、</w:t>
      </w:r>
      <w:r w:rsidR="00887E91" w:rsidRPr="00887E91">
        <w:rPr>
          <w:rFonts w:ascii="Arial" w:hAnsi="Arial" w:cs="Arial" w:hint="eastAsia"/>
          <w:sz w:val="21"/>
          <w:szCs w:val="21"/>
        </w:rPr>
        <w:t>项目位于环翠区与经区交界处，辐射两区客户，但同时也面临两个区域在</w:t>
      </w:r>
      <w:proofErr w:type="gramStart"/>
      <w:r w:rsidR="00887E91" w:rsidRPr="00887E91">
        <w:rPr>
          <w:rFonts w:ascii="Arial" w:hAnsi="Arial" w:cs="Arial" w:hint="eastAsia"/>
          <w:sz w:val="21"/>
          <w:szCs w:val="21"/>
        </w:rPr>
        <w:t>售项目</w:t>
      </w:r>
      <w:proofErr w:type="gramEnd"/>
      <w:r w:rsidR="00887E91" w:rsidRPr="00887E91">
        <w:rPr>
          <w:rFonts w:ascii="Arial" w:hAnsi="Arial" w:cs="Arial" w:hint="eastAsia"/>
          <w:sz w:val="21"/>
          <w:szCs w:val="21"/>
        </w:rPr>
        <w:t>的竞争，</w:t>
      </w:r>
    </w:p>
    <w:p w14:paraId="02CB6F79" w14:textId="518028CF" w:rsidR="00887E91" w:rsidRDefault="00887E91" w:rsidP="00E03EB1">
      <w:pPr>
        <w:widowControl w:val="0"/>
        <w:adjustRightInd w:val="0"/>
        <w:snapToGrid w:val="0"/>
        <w:spacing w:line="480" w:lineRule="auto"/>
        <w:ind w:firstLineChars="200" w:firstLine="420"/>
        <w:jc w:val="both"/>
        <w:rPr>
          <w:rFonts w:ascii="Arial" w:hAnsi="Arial" w:cs="Arial"/>
          <w:sz w:val="21"/>
          <w:szCs w:val="21"/>
        </w:rPr>
      </w:pPr>
      <w:r w:rsidRPr="00513E49">
        <w:rPr>
          <w:rFonts w:ascii="Arial" w:hAnsi="Arial" w:cs="Arial" w:hint="eastAsia"/>
          <w:sz w:val="21"/>
          <w:szCs w:val="21"/>
          <w:highlight w:val="yellow"/>
        </w:rPr>
        <w:lastRenderedPageBreak/>
        <w:t>已入市项目去化比例较高，产品多为</w:t>
      </w:r>
      <w:r w:rsidRPr="00513E49">
        <w:rPr>
          <w:rFonts w:ascii="Arial" w:hAnsi="Arial" w:cs="Arial" w:hint="eastAsia"/>
          <w:sz w:val="21"/>
          <w:szCs w:val="21"/>
          <w:highlight w:val="yellow"/>
        </w:rPr>
        <w:t>100-150</w:t>
      </w:r>
      <w:r w:rsidRPr="00513E49">
        <w:rPr>
          <w:rFonts w:ascii="Arial" w:hAnsi="Arial" w:cs="Arial" w:hint="eastAsia"/>
          <w:sz w:val="21"/>
          <w:szCs w:val="21"/>
          <w:highlight w:val="yellow"/>
        </w:rPr>
        <w:t>平方米小高层及中高层住宅，以毛坯交付为主。结合扬州市热销产品及竞争产品存量结构，本案产品高层和洋房面积控制更合理，总价市场接受度更高，同时精装修交付的产品设计优势可提升项目所在区域的竞争性。</w:t>
      </w:r>
    </w:p>
    <w:p w14:paraId="4EA0AF2B"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14" w:name="_Toc47300708"/>
      <w:r w:rsidRPr="00E05368">
        <w:rPr>
          <w:rFonts w:eastAsia="宋体" w:cs="Arial" w:hint="eastAsia"/>
          <w:sz w:val="21"/>
          <w:szCs w:val="21"/>
        </w:rPr>
        <w:t>（四）威胁</w:t>
      </w:r>
      <w:bookmarkEnd w:id="114"/>
    </w:p>
    <w:p w14:paraId="056CF491" w14:textId="7E16C288" w:rsidR="00E03EB1" w:rsidRPr="00887E91" w:rsidRDefault="00887E91" w:rsidP="00E03EB1">
      <w:pPr>
        <w:widowControl w:val="0"/>
        <w:adjustRightInd w:val="0"/>
        <w:snapToGrid w:val="0"/>
        <w:spacing w:line="480" w:lineRule="auto"/>
        <w:ind w:firstLineChars="200" w:firstLine="420"/>
        <w:jc w:val="both"/>
        <w:rPr>
          <w:rFonts w:ascii="Arial" w:hAnsi="Arial" w:cs="Arial"/>
          <w:color w:val="000000"/>
          <w:sz w:val="21"/>
          <w:szCs w:val="21"/>
          <w:highlight w:val="yellow"/>
        </w:rPr>
      </w:pPr>
      <w:bookmarkStart w:id="115" w:name="_Toc187666149"/>
      <w:r w:rsidRPr="00887E91">
        <w:rPr>
          <w:rFonts w:ascii="Arial" w:hAnsi="Arial" w:cs="Arial" w:hint="eastAsia"/>
          <w:color w:val="000000"/>
          <w:sz w:val="21"/>
          <w:szCs w:val="21"/>
          <w:highlight w:val="yellow"/>
        </w:rPr>
        <w:t>1</w:t>
      </w:r>
      <w:r w:rsidRPr="00887E91">
        <w:rPr>
          <w:rFonts w:ascii="Arial" w:hAnsi="Arial" w:cs="Arial" w:hint="eastAsia"/>
          <w:color w:val="000000"/>
          <w:sz w:val="21"/>
          <w:szCs w:val="21"/>
          <w:highlight w:val="yellow"/>
        </w:rPr>
        <w:t>、</w:t>
      </w:r>
      <w:r w:rsidR="007611B9" w:rsidRPr="00887E91">
        <w:rPr>
          <w:rFonts w:ascii="Arial" w:hAnsi="Arial" w:cs="Arial" w:hint="eastAsia"/>
          <w:color w:val="000000"/>
          <w:sz w:val="21"/>
          <w:szCs w:val="21"/>
          <w:highlight w:val="yellow"/>
        </w:rPr>
        <w:t>建设项目</w:t>
      </w:r>
      <w:r w:rsidR="004540F9" w:rsidRPr="00887E91">
        <w:rPr>
          <w:rFonts w:ascii="Arial" w:hAnsi="Arial" w:cs="Arial" w:hint="eastAsia"/>
          <w:color w:val="000000"/>
          <w:sz w:val="21"/>
          <w:szCs w:val="21"/>
          <w:highlight w:val="yellow"/>
        </w:rPr>
        <w:t>东侧</w:t>
      </w:r>
      <w:r w:rsidR="004540F9" w:rsidRPr="00887E91">
        <w:rPr>
          <w:rFonts w:ascii="Arial" w:hAnsi="Arial" w:cs="Arial" w:hint="eastAsia"/>
          <w:color w:val="000000"/>
          <w:sz w:val="21"/>
          <w:szCs w:val="21"/>
          <w:highlight w:val="yellow"/>
        </w:rPr>
        <w:t>7</w:t>
      </w:r>
      <w:r w:rsidR="004540F9" w:rsidRPr="00887E91">
        <w:rPr>
          <w:rFonts w:ascii="Arial" w:hAnsi="Arial" w:cs="Arial"/>
          <w:color w:val="000000"/>
          <w:sz w:val="21"/>
          <w:szCs w:val="21"/>
          <w:highlight w:val="yellow"/>
        </w:rPr>
        <w:t>00</w:t>
      </w:r>
      <w:r w:rsidR="004540F9" w:rsidRPr="00887E91">
        <w:rPr>
          <w:rFonts w:ascii="Arial" w:hAnsi="Arial" w:cs="Arial" w:hint="eastAsia"/>
          <w:color w:val="000000"/>
          <w:sz w:val="21"/>
          <w:szCs w:val="21"/>
          <w:highlight w:val="yellow"/>
        </w:rPr>
        <w:t>米有</w:t>
      </w:r>
      <w:r w:rsidR="007611B9" w:rsidRPr="00887E91">
        <w:rPr>
          <w:rFonts w:ascii="Arial" w:hAnsi="Arial" w:cs="Arial" w:hint="eastAsia"/>
          <w:color w:val="000000"/>
          <w:sz w:val="21"/>
          <w:szCs w:val="21"/>
          <w:highlight w:val="yellow"/>
        </w:rPr>
        <w:t>在</w:t>
      </w:r>
      <w:proofErr w:type="gramStart"/>
      <w:r w:rsidR="007611B9" w:rsidRPr="00887E91">
        <w:rPr>
          <w:rFonts w:ascii="Arial" w:hAnsi="Arial" w:cs="Arial" w:hint="eastAsia"/>
          <w:color w:val="000000"/>
          <w:sz w:val="21"/>
          <w:szCs w:val="21"/>
          <w:highlight w:val="yellow"/>
        </w:rPr>
        <w:t>售项目</w:t>
      </w:r>
      <w:proofErr w:type="gramEnd"/>
      <w:r w:rsidR="007611B9" w:rsidRPr="00887E91">
        <w:rPr>
          <w:rFonts w:ascii="Arial" w:hAnsi="Arial" w:cs="Arial" w:hint="eastAsia"/>
          <w:color w:val="000000"/>
          <w:sz w:val="21"/>
          <w:szCs w:val="21"/>
          <w:highlight w:val="yellow"/>
        </w:rPr>
        <w:t>——</w:t>
      </w:r>
      <w:r w:rsidR="004540F9" w:rsidRPr="00887E91">
        <w:rPr>
          <w:rFonts w:ascii="Arial" w:hAnsi="Arial" w:cs="Arial" w:hint="eastAsia"/>
          <w:color w:val="000000"/>
          <w:sz w:val="21"/>
          <w:szCs w:val="21"/>
          <w:highlight w:val="yellow"/>
        </w:rPr>
        <w:t>阳光城尚东湾</w:t>
      </w:r>
      <w:r w:rsidR="007611B9" w:rsidRPr="00887E91">
        <w:rPr>
          <w:rFonts w:ascii="Arial" w:hAnsi="Arial" w:cs="Arial" w:hint="eastAsia"/>
          <w:color w:val="000000"/>
          <w:sz w:val="21"/>
          <w:szCs w:val="21"/>
          <w:highlight w:val="yellow"/>
        </w:rPr>
        <w:t>，项目定位及在售住宅产品类型与本项目相比较为相似。</w:t>
      </w:r>
      <w:r w:rsidR="00E03EB1" w:rsidRPr="00887E91">
        <w:rPr>
          <w:rFonts w:ascii="Arial" w:hAnsi="Arial" w:cs="Arial" w:hint="eastAsia"/>
          <w:color w:val="000000"/>
          <w:sz w:val="21"/>
          <w:szCs w:val="21"/>
          <w:highlight w:val="yellow"/>
        </w:rPr>
        <w:t>建设项目</w:t>
      </w:r>
      <w:r w:rsidR="007611B9" w:rsidRPr="00887E91">
        <w:rPr>
          <w:rFonts w:ascii="Arial" w:hAnsi="Arial" w:cs="Arial"/>
          <w:color w:val="000000"/>
          <w:sz w:val="21"/>
          <w:szCs w:val="21"/>
          <w:highlight w:val="yellow"/>
        </w:rPr>
        <w:t>3</w:t>
      </w:r>
      <w:r w:rsidR="00E03EB1" w:rsidRPr="00887E91">
        <w:rPr>
          <w:rFonts w:ascii="Arial" w:hAnsi="Arial" w:cs="Arial" w:hint="eastAsia"/>
          <w:color w:val="000000"/>
          <w:sz w:val="21"/>
          <w:szCs w:val="21"/>
          <w:highlight w:val="yellow"/>
        </w:rPr>
        <w:t>公里范围内有</w:t>
      </w:r>
      <w:r w:rsidR="007611B9" w:rsidRPr="00887E91">
        <w:rPr>
          <w:rFonts w:ascii="Arial" w:hAnsi="Arial" w:cs="Arial" w:hint="eastAsia"/>
          <w:color w:val="000000"/>
          <w:sz w:val="21"/>
          <w:szCs w:val="21"/>
          <w:highlight w:val="yellow"/>
        </w:rPr>
        <w:t>万科魅力之城、</w:t>
      </w:r>
      <w:r w:rsidR="004540F9" w:rsidRPr="00887E91">
        <w:rPr>
          <w:rFonts w:ascii="Arial" w:hAnsi="Arial" w:cs="Arial" w:hint="eastAsia"/>
          <w:color w:val="000000"/>
          <w:sz w:val="21"/>
          <w:szCs w:val="21"/>
          <w:highlight w:val="yellow"/>
        </w:rPr>
        <w:t>绿地城际空间站</w:t>
      </w:r>
      <w:r w:rsidR="007611B9" w:rsidRPr="00887E91">
        <w:rPr>
          <w:rFonts w:ascii="Arial" w:hAnsi="Arial" w:cs="Arial" w:hint="eastAsia"/>
          <w:color w:val="000000"/>
          <w:sz w:val="21"/>
          <w:szCs w:val="21"/>
          <w:highlight w:val="yellow"/>
        </w:rPr>
        <w:t>、金茂建发·</w:t>
      </w:r>
      <w:proofErr w:type="gramStart"/>
      <w:r w:rsidR="007611B9" w:rsidRPr="00887E91">
        <w:rPr>
          <w:rFonts w:ascii="Arial" w:hAnsi="Arial" w:cs="Arial" w:hint="eastAsia"/>
          <w:color w:val="000000"/>
          <w:sz w:val="21"/>
          <w:szCs w:val="21"/>
          <w:highlight w:val="yellow"/>
        </w:rPr>
        <w:t>观悦</w:t>
      </w:r>
      <w:r w:rsidR="00E03EB1" w:rsidRPr="00887E91">
        <w:rPr>
          <w:rFonts w:ascii="Arial" w:hAnsi="Arial" w:cs="Arial" w:hint="eastAsia"/>
          <w:color w:val="000000"/>
          <w:sz w:val="21"/>
          <w:szCs w:val="21"/>
          <w:highlight w:val="yellow"/>
        </w:rPr>
        <w:t>等</w:t>
      </w:r>
      <w:proofErr w:type="gramEnd"/>
      <w:r w:rsidR="00E03EB1" w:rsidRPr="00887E91">
        <w:rPr>
          <w:rFonts w:ascii="Arial" w:hAnsi="Arial" w:cs="Arial" w:hint="eastAsia"/>
          <w:color w:val="000000"/>
          <w:sz w:val="21"/>
          <w:szCs w:val="21"/>
          <w:highlight w:val="yellow"/>
        </w:rPr>
        <w:t>多个居住项目，</w:t>
      </w:r>
      <w:r w:rsidR="004540F9" w:rsidRPr="00887E91">
        <w:rPr>
          <w:rFonts w:ascii="Arial" w:hAnsi="Arial" w:cs="Arial" w:hint="eastAsia"/>
          <w:color w:val="000000"/>
          <w:sz w:val="21"/>
          <w:szCs w:val="21"/>
          <w:highlight w:val="yellow"/>
        </w:rPr>
        <w:t>且为</w:t>
      </w:r>
      <w:r w:rsidR="004540F9" w:rsidRPr="00887E91">
        <w:rPr>
          <w:rFonts w:ascii="Arial" w:hAnsi="Arial" w:cs="Arial" w:hint="eastAsia"/>
          <w:sz w:val="21"/>
          <w:szCs w:val="21"/>
          <w:highlight w:val="yellow"/>
        </w:rPr>
        <w:t>知名房地产开</w:t>
      </w:r>
      <w:r w:rsidR="004540F9" w:rsidRPr="00887E91">
        <w:rPr>
          <w:rFonts w:ascii="Arial" w:hAnsi="Arial" w:cs="Arial"/>
          <w:sz w:val="21"/>
          <w:szCs w:val="21"/>
          <w:highlight w:val="yellow"/>
        </w:rPr>
        <w:t>发商，竞争力较大，</w:t>
      </w:r>
      <w:r w:rsidR="00E03EB1" w:rsidRPr="00887E91">
        <w:rPr>
          <w:rFonts w:ascii="Arial" w:hAnsi="Arial" w:cs="Arial" w:hint="eastAsia"/>
          <w:color w:val="000000"/>
          <w:sz w:val="21"/>
          <w:szCs w:val="21"/>
          <w:highlight w:val="yellow"/>
        </w:rPr>
        <w:t>上述在</w:t>
      </w:r>
      <w:proofErr w:type="gramStart"/>
      <w:r w:rsidR="00E03EB1" w:rsidRPr="00887E91">
        <w:rPr>
          <w:rFonts w:ascii="Arial" w:hAnsi="Arial" w:cs="Arial" w:hint="eastAsia"/>
          <w:color w:val="000000"/>
          <w:sz w:val="21"/>
          <w:szCs w:val="21"/>
          <w:highlight w:val="yellow"/>
        </w:rPr>
        <w:t>售项目</w:t>
      </w:r>
      <w:proofErr w:type="gramEnd"/>
      <w:r w:rsidR="00E03EB1" w:rsidRPr="00887E91">
        <w:rPr>
          <w:rFonts w:ascii="Arial" w:hAnsi="Arial" w:cs="Arial" w:hint="eastAsia"/>
          <w:color w:val="000000"/>
          <w:sz w:val="21"/>
          <w:szCs w:val="21"/>
          <w:highlight w:val="yellow"/>
        </w:rPr>
        <w:t>未来会对本建设项目的经营销售构成一定威胁。</w:t>
      </w:r>
    </w:p>
    <w:p w14:paraId="28B1C715" w14:textId="7632DC4C" w:rsidR="00887E91" w:rsidRPr="00E05368" w:rsidRDefault="00887E91" w:rsidP="00E03EB1">
      <w:pPr>
        <w:widowControl w:val="0"/>
        <w:adjustRightInd w:val="0"/>
        <w:snapToGrid w:val="0"/>
        <w:spacing w:line="480" w:lineRule="auto"/>
        <w:ind w:firstLineChars="200" w:firstLine="420"/>
        <w:jc w:val="both"/>
        <w:rPr>
          <w:rFonts w:ascii="Arial" w:hAnsi="Arial" w:cs="Arial"/>
          <w:color w:val="000000"/>
          <w:sz w:val="21"/>
          <w:szCs w:val="21"/>
        </w:rPr>
      </w:pPr>
      <w:r w:rsidRPr="00887E91">
        <w:rPr>
          <w:rFonts w:ascii="Arial" w:hAnsi="Arial" w:cs="Arial" w:hint="eastAsia"/>
          <w:sz w:val="21"/>
          <w:szCs w:val="21"/>
          <w:highlight w:val="yellow"/>
        </w:rPr>
        <w:t>2</w:t>
      </w:r>
      <w:r w:rsidRPr="00887E91">
        <w:rPr>
          <w:rFonts w:ascii="Arial" w:hAnsi="Arial" w:cs="Arial" w:hint="eastAsia"/>
          <w:sz w:val="21"/>
          <w:szCs w:val="21"/>
          <w:highlight w:val="yellow"/>
        </w:rPr>
        <w:t>、板块内近</w:t>
      </w:r>
      <w:r w:rsidRPr="00887E91">
        <w:rPr>
          <w:rFonts w:ascii="Arial" w:hAnsi="Arial" w:cs="Arial" w:hint="eastAsia"/>
          <w:sz w:val="21"/>
          <w:szCs w:val="21"/>
          <w:highlight w:val="yellow"/>
        </w:rPr>
        <w:t>1</w:t>
      </w:r>
      <w:r w:rsidRPr="00887E91">
        <w:rPr>
          <w:rFonts w:ascii="Arial" w:hAnsi="Arial" w:cs="Arial" w:hint="eastAsia"/>
          <w:sz w:val="21"/>
          <w:szCs w:val="21"/>
          <w:highlight w:val="yellow"/>
        </w:rPr>
        <w:t>年土地供应丰富，未来潜在供应量较大，在加上未来即将拍卖的新地块，区域合计潜在供应量充足，市场竞争加剧。预计未来一年内将迎来入市高峰。</w:t>
      </w:r>
    </w:p>
    <w:p w14:paraId="3FEF2063" w14:textId="77777777" w:rsidR="00E03EB1" w:rsidRPr="00E05368" w:rsidRDefault="00E03EB1" w:rsidP="00E03EB1">
      <w:pPr>
        <w:pStyle w:val="2"/>
        <w:snapToGrid w:val="0"/>
        <w:spacing w:before="0" w:after="0" w:line="480" w:lineRule="auto"/>
        <w:jc w:val="both"/>
        <w:rPr>
          <w:rFonts w:eastAsia="宋体" w:cs="Arial"/>
          <w:b w:val="0"/>
          <w:bCs/>
          <w:color w:val="000000"/>
          <w:sz w:val="21"/>
          <w:szCs w:val="21"/>
        </w:rPr>
      </w:pPr>
      <w:bookmarkStart w:id="116" w:name="_Toc47300709"/>
      <w:r w:rsidRPr="00E05368">
        <w:rPr>
          <w:rFonts w:eastAsia="宋体" w:cs="Arial"/>
          <w:sz w:val="21"/>
          <w:szCs w:val="21"/>
        </w:rPr>
        <w:t>三、市场前景预测</w:t>
      </w:r>
      <w:bookmarkStart w:id="117" w:name="_Toc132426480"/>
      <w:bookmarkEnd w:id="115"/>
      <w:bookmarkEnd w:id="116"/>
    </w:p>
    <w:p w14:paraId="53BA5B44" w14:textId="77777777" w:rsidR="00E03EB1" w:rsidRPr="00E05368" w:rsidRDefault="00E03EB1" w:rsidP="00E03EB1">
      <w:pPr>
        <w:pStyle w:val="2"/>
        <w:snapToGrid w:val="0"/>
        <w:spacing w:before="0" w:after="0" w:line="480" w:lineRule="auto"/>
        <w:ind w:firstLineChars="98" w:firstLine="207"/>
        <w:jc w:val="both"/>
        <w:rPr>
          <w:rFonts w:eastAsia="宋体" w:cs="Arial"/>
          <w:b w:val="0"/>
          <w:color w:val="000000"/>
          <w:sz w:val="21"/>
          <w:szCs w:val="21"/>
        </w:rPr>
      </w:pPr>
      <w:bookmarkStart w:id="118" w:name="_Toc187666150"/>
      <w:bookmarkStart w:id="119" w:name="_Toc47300710"/>
      <w:r w:rsidRPr="00E05368">
        <w:rPr>
          <w:rFonts w:eastAsia="宋体" w:cs="Arial"/>
          <w:sz w:val="21"/>
          <w:szCs w:val="21"/>
        </w:rPr>
        <w:t>（一）项目定位分析</w:t>
      </w:r>
      <w:bookmarkEnd w:id="117"/>
      <w:bookmarkEnd w:id="118"/>
      <w:bookmarkEnd w:id="119"/>
    </w:p>
    <w:p w14:paraId="1694D8A5" w14:textId="77777777" w:rsidR="004540F9" w:rsidRPr="00E05368" w:rsidRDefault="004540F9" w:rsidP="004540F9">
      <w:pPr>
        <w:adjustRightInd w:val="0"/>
        <w:snapToGrid w:val="0"/>
        <w:spacing w:line="480" w:lineRule="auto"/>
        <w:ind w:firstLineChars="200" w:firstLine="420"/>
        <w:jc w:val="both"/>
        <w:rPr>
          <w:rFonts w:ascii="Arial" w:hAnsi="Arial" w:cs="Arial"/>
          <w:sz w:val="21"/>
          <w:szCs w:val="21"/>
        </w:rPr>
      </w:pPr>
      <w:bookmarkStart w:id="120" w:name="_Toc187666151"/>
      <w:r w:rsidRPr="00E05368">
        <w:rPr>
          <w:rFonts w:ascii="Arial" w:hAnsi="Arial" w:cs="Arial"/>
          <w:sz w:val="21"/>
          <w:szCs w:val="21"/>
        </w:rPr>
        <w:t>项目定位：</w:t>
      </w:r>
      <w:r w:rsidRPr="00E05368">
        <w:rPr>
          <w:rFonts w:ascii="Arial" w:hAnsi="Arial" w:cs="Arial" w:hint="eastAsia"/>
          <w:sz w:val="21"/>
          <w:szCs w:val="21"/>
        </w:rPr>
        <w:t>本</w:t>
      </w:r>
      <w:r w:rsidRPr="00E05368">
        <w:rPr>
          <w:rFonts w:ascii="Arial" w:hAnsi="Arial" w:cs="Arial"/>
          <w:sz w:val="21"/>
          <w:szCs w:val="21"/>
        </w:rPr>
        <w:t>项目</w:t>
      </w:r>
      <w:r w:rsidRPr="00E05368">
        <w:rPr>
          <w:rFonts w:ascii="Arial" w:hAnsi="Arial" w:cs="Arial" w:hint="eastAsia"/>
          <w:sz w:val="21"/>
          <w:szCs w:val="21"/>
        </w:rPr>
        <w:t>定位为中端品质改善社区</w:t>
      </w:r>
      <w:r w:rsidRPr="00E05368">
        <w:rPr>
          <w:rFonts w:ascii="Arial" w:hAnsi="Arial" w:cs="Arial"/>
          <w:sz w:val="21"/>
          <w:szCs w:val="21"/>
        </w:rPr>
        <w:t>。</w:t>
      </w:r>
    </w:p>
    <w:p w14:paraId="6747EFFB" w14:textId="77777777" w:rsidR="004540F9" w:rsidRPr="00E05368" w:rsidRDefault="004540F9" w:rsidP="004540F9">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客群定位：项目客群定位以</w:t>
      </w:r>
      <w:r w:rsidRPr="00E05368">
        <w:rPr>
          <w:rFonts w:ascii="Arial" w:hAnsi="Arial" w:cs="Arial" w:hint="eastAsia"/>
          <w:sz w:val="21"/>
          <w:szCs w:val="21"/>
        </w:rPr>
        <w:t>本地刚需以及刚改客户为主。</w:t>
      </w:r>
    </w:p>
    <w:p w14:paraId="4DCE594F" w14:textId="604B3345" w:rsidR="004540F9" w:rsidRPr="00E05368" w:rsidRDefault="004540F9" w:rsidP="004540F9">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产品定位：</w:t>
      </w:r>
      <w:r w:rsidRPr="00E05368">
        <w:rPr>
          <w:rFonts w:ascii="Arial" w:hAnsi="Arial" w:cs="Arial" w:hint="eastAsia"/>
          <w:sz w:val="21"/>
          <w:szCs w:val="21"/>
        </w:rPr>
        <w:t>建设项目规划为</w:t>
      </w:r>
      <w:r w:rsidRPr="00E05368">
        <w:rPr>
          <w:rFonts w:ascii="Arial" w:hAnsi="Arial" w:cs="Arial"/>
          <w:sz w:val="21"/>
          <w:szCs w:val="21"/>
        </w:rPr>
        <w:t>居住项目</w:t>
      </w:r>
      <w:r w:rsidRPr="00E05368">
        <w:rPr>
          <w:rFonts w:ascii="Arial" w:hAnsi="Arial" w:cs="Arial" w:hint="eastAsia"/>
          <w:sz w:val="21"/>
          <w:szCs w:val="21"/>
        </w:rPr>
        <w:t>，</w:t>
      </w:r>
      <w:r w:rsidRPr="00E05368">
        <w:rPr>
          <w:rFonts w:ascii="Arial" w:hAnsi="Arial" w:cs="Arial"/>
          <w:sz w:val="21"/>
          <w:szCs w:val="21"/>
        </w:rPr>
        <w:t>住宅</w:t>
      </w:r>
      <w:r w:rsidRPr="00E05368">
        <w:rPr>
          <w:rFonts w:ascii="Arial" w:hAnsi="Arial" w:cs="Arial" w:hint="eastAsia"/>
          <w:sz w:val="21"/>
          <w:szCs w:val="21"/>
        </w:rPr>
        <w:t>产品类型为</w:t>
      </w:r>
      <w:r w:rsidR="0000468C" w:rsidRPr="00E05368">
        <w:rPr>
          <w:rFonts w:ascii="Arial" w:hAnsi="Arial" w:cs="Arial" w:hint="eastAsia"/>
          <w:sz w:val="21"/>
          <w:szCs w:val="21"/>
        </w:rPr>
        <w:t>精装修</w:t>
      </w:r>
      <w:r w:rsidRPr="00E05368">
        <w:rPr>
          <w:rFonts w:ascii="Arial" w:hAnsi="Arial" w:cs="Arial" w:hint="eastAsia"/>
          <w:sz w:val="21"/>
          <w:szCs w:val="21"/>
        </w:rPr>
        <w:t>高层产品，</w:t>
      </w:r>
      <w:r w:rsidRPr="00E05368">
        <w:rPr>
          <w:rFonts w:ascii="Arial" w:hAnsi="Arial" w:cs="Arial"/>
          <w:sz w:val="21"/>
          <w:szCs w:val="21"/>
        </w:rPr>
        <w:t>商业产品类型为</w:t>
      </w:r>
      <w:r w:rsidRPr="00E05368">
        <w:rPr>
          <w:rFonts w:ascii="Arial" w:hAnsi="Arial" w:cs="Arial" w:hint="eastAsia"/>
          <w:sz w:val="21"/>
          <w:szCs w:val="21"/>
        </w:rPr>
        <w:t>项目配套商业。</w:t>
      </w:r>
    </w:p>
    <w:p w14:paraId="186C0F56"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21" w:name="_Toc47300711"/>
      <w:r w:rsidRPr="00E05368">
        <w:rPr>
          <w:rFonts w:eastAsia="宋体" w:cs="Arial"/>
          <w:sz w:val="21"/>
          <w:szCs w:val="21"/>
        </w:rPr>
        <w:t>（二）项目销售价格定位分析</w:t>
      </w:r>
      <w:bookmarkEnd w:id="120"/>
      <w:bookmarkEnd w:id="121"/>
    </w:p>
    <w:p w14:paraId="04951B68" w14:textId="17DBA6CD"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项目的产品定位决定了市场需求及主要销售对象。根据前述市场分析情况，考虑到项目周边物业整体水平、项目自身的品质与</w:t>
      </w:r>
      <w:r w:rsidRPr="00E05368">
        <w:rPr>
          <w:rFonts w:ascii="Arial" w:hAnsi="Arial" w:cs="Arial" w:hint="eastAsia"/>
          <w:sz w:val="21"/>
          <w:szCs w:val="21"/>
        </w:rPr>
        <w:t>优势</w:t>
      </w:r>
      <w:r w:rsidRPr="00E05368">
        <w:rPr>
          <w:rFonts w:ascii="Arial" w:hAnsi="Arial" w:cs="Arial"/>
          <w:sz w:val="21"/>
          <w:szCs w:val="21"/>
        </w:rPr>
        <w:t>以及</w:t>
      </w:r>
      <w:r w:rsidR="004540F9" w:rsidRPr="00E05368">
        <w:rPr>
          <w:rFonts w:ascii="Arial" w:hAnsi="Arial" w:cs="Arial" w:hint="eastAsia"/>
          <w:sz w:val="21"/>
          <w:szCs w:val="21"/>
        </w:rPr>
        <w:t>长沙</w:t>
      </w:r>
      <w:r w:rsidRPr="00E05368">
        <w:rPr>
          <w:rFonts w:ascii="Arial" w:hAnsi="Arial" w:cs="Arial" w:hint="eastAsia"/>
          <w:sz w:val="21"/>
          <w:szCs w:val="21"/>
        </w:rPr>
        <w:t>市</w:t>
      </w:r>
      <w:r w:rsidRPr="00E05368">
        <w:rPr>
          <w:rFonts w:ascii="Arial" w:hAnsi="Arial" w:cs="Arial"/>
          <w:sz w:val="21"/>
          <w:szCs w:val="21"/>
        </w:rPr>
        <w:t>房地产市场和区域房地产市场的发展趋势，结合周边在售项目价格综合考虑将项目</w:t>
      </w:r>
      <w:r w:rsidR="008224EE" w:rsidRPr="00E05368">
        <w:rPr>
          <w:rFonts w:ascii="Arial" w:hAnsi="Arial" w:cs="Arial" w:hint="eastAsia"/>
          <w:sz w:val="21"/>
          <w:szCs w:val="21"/>
        </w:rPr>
        <w:t>精装修</w:t>
      </w:r>
      <w:r w:rsidRPr="00E05368">
        <w:rPr>
          <w:rFonts w:ascii="Arial" w:hAnsi="Arial" w:cs="Arial" w:hint="eastAsia"/>
          <w:sz w:val="21"/>
          <w:szCs w:val="21"/>
        </w:rPr>
        <w:t>高层住宅</w:t>
      </w:r>
      <w:r w:rsidRPr="00E05368">
        <w:rPr>
          <w:rFonts w:ascii="Arial" w:hAnsi="Arial" w:cs="Arial"/>
          <w:sz w:val="21"/>
          <w:szCs w:val="21"/>
        </w:rPr>
        <w:t>销售均价定为</w:t>
      </w:r>
      <w:r w:rsidR="007B5C1B" w:rsidRPr="00E05368">
        <w:rPr>
          <w:rFonts w:ascii="Arial" w:hAnsi="Arial" w:cs="Arial"/>
          <w:sz w:val="21"/>
          <w:szCs w:val="21"/>
        </w:rPr>
        <w:t>12</w:t>
      </w:r>
      <w:r w:rsidR="002D5AC7" w:rsidRPr="00E05368">
        <w:rPr>
          <w:rFonts w:ascii="Arial" w:hAnsi="Arial" w:cs="Arial" w:hint="eastAsia"/>
          <w:sz w:val="21"/>
          <w:szCs w:val="21"/>
        </w:rPr>
        <w:t>0</w:t>
      </w:r>
      <w:r w:rsidRPr="00E05368">
        <w:rPr>
          <w:rFonts w:ascii="Arial" w:hAnsi="Arial" w:cs="Arial" w:hint="eastAsia"/>
          <w:sz w:val="21"/>
          <w:szCs w:val="21"/>
        </w:rPr>
        <w:t>00</w:t>
      </w:r>
      <w:r w:rsidRPr="00E05368">
        <w:rPr>
          <w:rFonts w:ascii="Arial" w:hAnsi="Arial" w:cs="Arial"/>
          <w:sz w:val="21"/>
          <w:szCs w:val="21"/>
        </w:rPr>
        <w:t>元</w:t>
      </w:r>
      <w:r w:rsidRPr="00E05368">
        <w:rPr>
          <w:rFonts w:ascii="Arial" w:hAnsi="Arial" w:cs="Arial"/>
          <w:sz w:val="21"/>
          <w:szCs w:val="21"/>
        </w:rPr>
        <w:t>/</w:t>
      </w:r>
      <w:r w:rsidRPr="00E05368">
        <w:rPr>
          <w:rFonts w:ascii="Arial" w:hAnsi="Arial" w:cs="Arial"/>
          <w:sz w:val="21"/>
          <w:szCs w:val="21"/>
        </w:rPr>
        <w:t>平方米</w:t>
      </w:r>
      <w:r w:rsidRPr="00E05368">
        <w:rPr>
          <w:rFonts w:ascii="Arial" w:hAnsi="Arial" w:cs="Arial" w:hint="eastAsia"/>
          <w:sz w:val="21"/>
          <w:szCs w:val="21"/>
        </w:rPr>
        <w:t>、</w:t>
      </w:r>
      <w:r w:rsidRPr="00E05368">
        <w:rPr>
          <w:rFonts w:ascii="Arial" w:hAnsi="Arial" w:cs="Arial"/>
          <w:sz w:val="21"/>
          <w:szCs w:val="21"/>
        </w:rPr>
        <w:t>商业销售均价定为</w:t>
      </w:r>
      <w:r w:rsidR="007B5C1B" w:rsidRPr="00E05368">
        <w:rPr>
          <w:rFonts w:ascii="Arial" w:hAnsi="Arial" w:cs="Arial"/>
          <w:sz w:val="21"/>
          <w:szCs w:val="21"/>
        </w:rPr>
        <w:t>25</w:t>
      </w:r>
      <w:r w:rsidRPr="00E05368">
        <w:rPr>
          <w:rFonts w:ascii="Arial" w:hAnsi="Arial" w:cs="Arial" w:hint="eastAsia"/>
          <w:sz w:val="21"/>
          <w:szCs w:val="21"/>
        </w:rPr>
        <w:t>000</w:t>
      </w:r>
      <w:r w:rsidRPr="00E05368">
        <w:rPr>
          <w:rFonts w:ascii="Arial" w:hAnsi="Arial" w:cs="Arial"/>
          <w:sz w:val="21"/>
          <w:szCs w:val="21"/>
        </w:rPr>
        <w:t>元</w:t>
      </w:r>
      <w:r w:rsidRPr="00E05368">
        <w:rPr>
          <w:rFonts w:ascii="Arial" w:hAnsi="Arial" w:cs="Arial"/>
          <w:sz w:val="21"/>
          <w:szCs w:val="21"/>
        </w:rPr>
        <w:t>/</w:t>
      </w:r>
      <w:r w:rsidRPr="00E05368">
        <w:rPr>
          <w:rFonts w:ascii="Arial" w:hAnsi="Arial" w:cs="Arial"/>
          <w:sz w:val="21"/>
          <w:szCs w:val="21"/>
        </w:rPr>
        <w:t>平方米</w:t>
      </w:r>
      <w:r w:rsidRPr="00E05368">
        <w:rPr>
          <w:rFonts w:ascii="Arial" w:hAnsi="Arial" w:cs="Arial" w:hint="eastAsia"/>
          <w:sz w:val="21"/>
          <w:szCs w:val="21"/>
        </w:rPr>
        <w:t>，</w:t>
      </w:r>
      <w:r w:rsidRPr="00E05368">
        <w:rPr>
          <w:rFonts w:ascii="Arial" w:hAnsi="Arial" w:cs="Arial"/>
          <w:sz w:val="21"/>
          <w:szCs w:val="21"/>
        </w:rPr>
        <w:t>地下车库销售均价定为</w:t>
      </w:r>
      <w:r w:rsidR="002D5AC7" w:rsidRPr="00E05368">
        <w:rPr>
          <w:rFonts w:ascii="Arial" w:hAnsi="Arial" w:cs="Arial" w:hint="eastAsia"/>
          <w:sz w:val="21"/>
          <w:szCs w:val="21"/>
        </w:rPr>
        <w:t>8</w:t>
      </w:r>
      <w:r w:rsidRPr="00E05368">
        <w:rPr>
          <w:rFonts w:ascii="Arial" w:hAnsi="Arial" w:cs="Arial" w:hint="eastAsia"/>
          <w:sz w:val="21"/>
          <w:szCs w:val="21"/>
        </w:rPr>
        <w:t>万</w:t>
      </w:r>
      <w:r w:rsidRPr="00E05368">
        <w:rPr>
          <w:rFonts w:ascii="Arial" w:hAnsi="Arial" w:cs="Arial"/>
          <w:sz w:val="21"/>
          <w:szCs w:val="21"/>
        </w:rPr>
        <w:t>元</w:t>
      </w:r>
      <w:r w:rsidRPr="00E05368">
        <w:rPr>
          <w:rFonts w:ascii="Arial" w:hAnsi="Arial" w:cs="Arial"/>
          <w:sz w:val="21"/>
          <w:szCs w:val="21"/>
        </w:rPr>
        <w:t>/</w:t>
      </w:r>
      <w:r w:rsidRPr="00E05368">
        <w:rPr>
          <w:rFonts w:ascii="Arial" w:hAnsi="Arial" w:cs="Arial"/>
          <w:sz w:val="21"/>
          <w:szCs w:val="21"/>
        </w:rPr>
        <w:t>个</w:t>
      </w:r>
      <w:r w:rsidRPr="00E05368">
        <w:rPr>
          <w:rFonts w:ascii="Arial" w:hAnsi="Arial" w:cs="Arial" w:hint="eastAsia"/>
          <w:sz w:val="21"/>
          <w:szCs w:val="21"/>
        </w:rPr>
        <w:t>。</w:t>
      </w:r>
    </w:p>
    <w:p w14:paraId="67490AFE" w14:textId="134442B1"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项目</w:t>
      </w:r>
      <w:r w:rsidRPr="00E05368">
        <w:rPr>
          <w:rFonts w:ascii="Arial" w:hAnsi="Arial" w:cs="Arial" w:hint="eastAsia"/>
          <w:sz w:val="21"/>
          <w:szCs w:val="21"/>
        </w:rPr>
        <w:t>位于</w:t>
      </w:r>
      <w:r w:rsidR="00D027B5" w:rsidRPr="00E05368">
        <w:rPr>
          <w:rFonts w:ascii="Arial" w:hAnsi="Arial" w:cs="Arial" w:hint="eastAsia"/>
          <w:sz w:val="21"/>
          <w:szCs w:val="21"/>
        </w:rPr>
        <w:t>湖南省雨花区</w:t>
      </w:r>
      <w:r w:rsidR="002D5AC7" w:rsidRPr="00E05368">
        <w:rPr>
          <w:rFonts w:ascii="Arial" w:hAnsi="Arial" w:cs="Arial" w:hint="eastAsia"/>
          <w:sz w:val="21"/>
          <w:szCs w:val="21"/>
        </w:rPr>
        <w:t>芳村地区</w:t>
      </w:r>
      <w:r w:rsidRPr="00E05368">
        <w:rPr>
          <w:rFonts w:ascii="Arial" w:hAnsi="Arial" w:cs="Arial" w:hint="eastAsia"/>
          <w:sz w:val="21"/>
          <w:szCs w:val="21"/>
        </w:rPr>
        <w:t>，周边有多个在售项目且周边项目定位多样</w:t>
      </w:r>
      <w:r w:rsidRPr="00E05368">
        <w:rPr>
          <w:rFonts w:ascii="Arial" w:hAnsi="Arial" w:cs="Arial"/>
          <w:sz w:val="21"/>
          <w:szCs w:val="21"/>
        </w:rPr>
        <w:t>，</w:t>
      </w:r>
      <w:r w:rsidRPr="00E05368">
        <w:rPr>
          <w:rFonts w:ascii="Arial" w:hAnsi="Arial" w:cs="Arial" w:hint="eastAsia"/>
          <w:sz w:val="21"/>
          <w:szCs w:val="21"/>
        </w:rPr>
        <w:t>整体</w:t>
      </w:r>
      <w:r w:rsidRPr="00E05368">
        <w:rPr>
          <w:rFonts w:ascii="Arial" w:hAnsi="Arial" w:cs="Arial"/>
          <w:sz w:val="21"/>
          <w:szCs w:val="21"/>
        </w:rPr>
        <w:t>去化情况</w:t>
      </w:r>
      <w:r w:rsidRPr="00E05368">
        <w:rPr>
          <w:rFonts w:ascii="Arial" w:hAnsi="Arial" w:cs="Arial" w:hint="eastAsia"/>
          <w:sz w:val="21"/>
          <w:szCs w:val="21"/>
        </w:rPr>
        <w:t>一般</w:t>
      </w:r>
      <w:r w:rsidRPr="00E05368">
        <w:rPr>
          <w:rFonts w:ascii="Arial" w:hAnsi="Arial" w:cs="Arial"/>
          <w:sz w:val="21"/>
          <w:szCs w:val="21"/>
        </w:rPr>
        <w:t>。本项目拟为</w:t>
      </w:r>
      <w:r w:rsidRPr="00E05368">
        <w:rPr>
          <w:rFonts w:ascii="Arial" w:hAnsi="Arial" w:cs="Arial" w:hint="eastAsia"/>
          <w:sz w:val="21"/>
          <w:szCs w:val="21"/>
        </w:rPr>
        <w:t>高层住宅、配套商业、地下车库，</w:t>
      </w:r>
      <w:r w:rsidR="007C44D7" w:rsidRPr="00E05368">
        <w:rPr>
          <w:rFonts w:ascii="Arial" w:hAnsi="Arial" w:cs="Arial" w:hint="eastAsia"/>
          <w:sz w:val="21"/>
          <w:szCs w:val="21"/>
        </w:rPr>
        <w:t>住宅</w:t>
      </w:r>
      <w:r w:rsidR="002D5AC7" w:rsidRPr="00E05368">
        <w:rPr>
          <w:rFonts w:ascii="Arial" w:hAnsi="Arial" w:cs="Arial" w:hint="eastAsia"/>
          <w:sz w:val="21"/>
          <w:szCs w:val="21"/>
        </w:rPr>
        <w:t>精装</w:t>
      </w:r>
      <w:r w:rsidRPr="00E05368">
        <w:rPr>
          <w:rFonts w:ascii="Arial" w:hAnsi="Arial" w:cs="Arial"/>
          <w:sz w:val="21"/>
          <w:szCs w:val="21"/>
        </w:rPr>
        <w:t>交付</w:t>
      </w:r>
      <w:r w:rsidRPr="00E05368">
        <w:rPr>
          <w:rFonts w:ascii="Arial" w:hAnsi="Arial" w:cs="Arial" w:hint="eastAsia"/>
          <w:sz w:val="21"/>
          <w:szCs w:val="21"/>
        </w:rPr>
        <w:t>，</w:t>
      </w:r>
      <w:r w:rsidRPr="00E05368">
        <w:rPr>
          <w:rFonts w:ascii="Arial" w:hAnsi="Arial" w:cs="Arial"/>
          <w:sz w:val="21"/>
          <w:szCs w:val="21"/>
        </w:rPr>
        <w:t>预期售价是以现有周边项目的销售均价为基础，考虑未来几年房地产市场价格涨幅</w:t>
      </w:r>
      <w:r w:rsidRPr="00E05368">
        <w:rPr>
          <w:rFonts w:ascii="Arial" w:hAnsi="Arial" w:cs="Arial" w:hint="eastAsia"/>
          <w:sz w:val="21"/>
          <w:szCs w:val="21"/>
        </w:rPr>
        <w:t>、建设项目品质、临江</w:t>
      </w:r>
      <w:r w:rsidRPr="00E05368">
        <w:rPr>
          <w:rFonts w:ascii="Arial" w:hAnsi="Arial" w:cs="Arial"/>
          <w:sz w:val="21"/>
          <w:szCs w:val="21"/>
        </w:rPr>
        <w:t>等因素综合确定，价格</w:t>
      </w:r>
      <w:r w:rsidRPr="00E05368">
        <w:rPr>
          <w:rFonts w:ascii="Arial" w:hAnsi="Arial" w:cs="Arial" w:hint="eastAsia"/>
          <w:sz w:val="21"/>
          <w:szCs w:val="21"/>
        </w:rPr>
        <w:t>略</w:t>
      </w:r>
      <w:r w:rsidRPr="00E05368">
        <w:rPr>
          <w:rFonts w:ascii="Arial" w:hAnsi="Arial" w:cs="Arial"/>
          <w:sz w:val="21"/>
          <w:szCs w:val="21"/>
        </w:rPr>
        <w:t>高于现阶段</w:t>
      </w:r>
      <w:r w:rsidRPr="00E05368">
        <w:rPr>
          <w:rFonts w:ascii="Arial" w:hAnsi="Arial" w:cs="Arial" w:hint="eastAsia"/>
          <w:sz w:val="21"/>
          <w:szCs w:val="21"/>
        </w:rPr>
        <w:t>周边大部分</w:t>
      </w:r>
      <w:r w:rsidRPr="00E05368">
        <w:rPr>
          <w:rFonts w:ascii="Arial" w:hAnsi="Arial" w:cs="Arial"/>
          <w:sz w:val="21"/>
          <w:szCs w:val="21"/>
        </w:rPr>
        <w:t>房地产</w:t>
      </w:r>
      <w:r w:rsidRPr="00E05368">
        <w:rPr>
          <w:rFonts w:ascii="Arial" w:hAnsi="Arial" w:cs="Arial" w:hint="eastAsia"/>
          <w:sz w:val="21"/>
          <w:szCs w:val="21"/>
        </w:rPr>
        <w:t>项目</w:t>
      </w:r>
      <w:r w:rsidRPr="00E05368">
        <w:rPr>
          <w:rFonts w:ascii="Arial" w:hAnsi="Arial" w:cs="Arial"/>
          <w:sz w:val="21"/>
          <w:szCs w:val="21"/>
        </w:rPr>
        <w:t>销售价格。由于项目</w:t>
      </w:r>
      <w:r w:rsidRPr="00E05368">
        <w:rPr>
          <w:rFonts w:ascii="Arial" w:hAnsi="Arial" w:cs="Arial" w:hint="eastAsia"/>
          <w:sz w:val="21"/>
          <w:szCs w:val="21"/>
        </w:rPr>
        <w:t>区位</w:t>
      </w:r>
      <w:r w:rsidRPr="00E05368">
        <w:rPr>
          <w:rFonts w:ascii="Arial" w:hAnsi="Arial" w:cs="Arial"/>
          <w:sz w:val="21"/>
          <w:szCs w:val="21"/>
        </w:rPr>
        <w:t>条件</w:t>
      </w:r>
      <w:r w:rsidRPr="00E05368">
        <w:rPr>
          <w:rFonts w:ascii="Arial" w:hAnsi="Arial" w:cs="Arial" w:hint="eastAsia"/>
          <w:sz w:val="21"/>
          <w:szCs w:val="21"/>
        </w:rPr>
        <w:t>较好</w:t>
      </w:r>
      <w:r w:rsidRPr="00E05368">
        <w:rPr>
          <w:rFonts w:ascii="Arial" w:hAnsi="Arial" w:cs="Arial"/>
          <w:sz w:val="21"/>
          <w:szCs w:val="21"/>
        </w:rPr>
        <w:t>，未来有一定升值潜力</w:t>
      </w:r>
      <w:r w:rsidRPr="00E05368">
        <w:rPr>
          <w:rFonts w:ascii="Arial" w:hAnsi="Arial" w:cs="Arial" w:hint="eastAsia"/>
          <w:sz w:val="21"/>
          <w:szCs w:val="21"/>
        </w:rPr>
        <w:t>，</w:t>
      </w:r>
      <w:r w:rsidRPr="00E05368">
        <w:rPr>
          <w:rFonts w:ascii="Arial" w:hAnsi="Arial" w:cs="Arial"/>
          <w:sz w:val="21"/>
          <w:szCs w:val="21"/>
        </w:rPr>
        <w:t>在确保能够实现</w:t>
      </w:r>
      <w:r w:rsidRPr="00E05368">
        <w:rPr>
          <w:rFonts w:ascii="Arial" w:hAnsi="Arial" w:cs="Arial"/>
          <w:sz w:val="21"/>
          <w:szCs w:val="21"/>
        </w:rPr>
        <w:lastRenderedPageBreak/>
        <w:t>有效的营销策略以及房地产市场得以持续稳定增长的前提条件下，我们认为上述定价是可以实现的。</w:t>
      </w:r>
    </w:p>
    <w:p w14:paraId="7837A489" w14:textId="77777777"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根据以上分析，评估认为项目市场定位比较准确，市场销售价格定价相对合理，项目销售</w:t>
      </w:r>
      <w:r w:rsidRPr="00E05368">
        <w:rPr>
          <w:rFonts w:ascii="Arial" w:hAnsi="Arial" w:cs="Arial" w:hint="eastAsia"/>
          <w:sz w:val="21"/>
          <w:szCs w:val="21"/>
        </w:rPr>
        <w:t>有一定前景</w:t>
      </w:r>
      <w:r w:rsidRPr="00E05368">
        <w:rPr>
          <w:rFonts w:ascii="Arial" w:hAnsi="Arial" w:cs="Arial"/>
          <w:sz w:val="21"/>
          <w:szCs w:val="21"/>
        </w:rPr>
        <w:t>。</w:t>
      </w:r>
    </w:p>
    <w:p w14:paraId="09B01C0D" w14:textId="77777777" w:rsidR="00E03EB1" w:rsidRPr="00E05368" w:rsidRDefault="00E03EB1" w:rsidP="00E03EB1">
      <w:pPr>
        <w:adjustRightInd w:val="0"/>
        <w:snapToGrid w:val="0"/>
        <w:spacing w:line="480" w:lineRule="auto"/>
        <w:ind w:firstLineChars="200" w:firstLine="480"/>
        <w:rPr>
          <w:rFonts w:ascii="Arial" w:hAnsi="Arial" w:cs="Arial"/>
          <w:szCs w:val="21"/>
        </w:rPr>
      </w:pPr>
      <w:r w:rsidRPr="00E05368">
        <w:rPr>
          <w:rFonts w:ascii="Arial" w:hAnsi="Arial" w:cs="Arial"/>
          <w:szCs w:val="21"/>
        </w:rPr>
        <w:br w:type="page"/>
      </w:r>
    </w:p>
    <w:p w14:paraId="4430D100" w14:textId="77777777" w:rsidR="00E03EB1" w:rsidRPr="00E05368" w:rsidRDefault="00E03EB1" w:rsidP="00E03EB1">
      <w:pPr>
        <w:pStyle w:val="1"/>
        <w:spacing w:before="240"/>
        <w:rPr>
          <w:rFonts w:ascii="Arial" w:eastAsia="方正黑体简体" w:hAnsi="Arial" w:cs="Arial"/>
          <w:b w:val="0"/>
          <w:bCs/>
          <w:sz w:val="32"/>
          <w:szCs w:val="32"/>
        </w:rPr>
      </w:pPr>
      <w:bookmarkStart w:id="122" w:name="_Toc47300712"/>
      <w:r w:rsidRPr="00E05368">
        <w:rPr>
          <w:rFonts w:ascii="Arial" w:eastAsia="方正黑体简体" w:hAnsi="Arial" w:cs="Arial"/>
          <w:b w:val="0"/>
          <w:bCs/>
          <w:sz w:val="32"/>
          <w:szCs w:val="32"/>
        </w:rPr>
        <w:lastRenderedPageBreak/>
        <w:t>第四章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投资估算和筹资评价</w:t>
      </w:r>
      <w:bookmarkEnd w:id="32"/>
      <w:bookmarkEnd w:id="122"/>
    </w:p>
    <w:p w14:paraId="1FCEC245" w14:textId="77777777" w:rsidR="00E03EB1" w:rsidRPr="00E05368" w:rsidRDefault="00E03EB1" w:rsidP="00E03EB1">
      <w:pPr>
        <w:pStyle w:val="2"/>
        <w:spacing w:before="0" w:after="0" w:line="480" w:lineRule="auto"/>
        <w:rPr>
          <w:rFonts w:eastAsia="宋体" w:cs="Arial"/>
          <w:sz w:val="21"/>
          <w:szCs w:val="21"/>
        </w:rPr>
      </w:pPr>
      <w:bookmarkStart w:id="123" w:name="_Toc76889705"/>
      <w:bookmarkStart w:id="124" w:name="_Toc47300713"/>
      <w:r w:rsidRPr="00E05368">
        <w:rPr>
          <w:rFonts w:eastAsia="宋体" w:cs="Arial"/>
          <w:sz w:val="21"/>
          <w:szCs w:val="21"/>
        </w:rPr>
        <w:t>一、投资估算</w:t>
      </w:r>
      <w:bookmarkEnd w:id="123"/>
      <w:bookmarkEnd w:id="124"/>
    </w:p>
    <w:p w14:paraId="59FF9FAA" w14:textId="77777777" w:rsidR="00E03EB1" w:rsidRPr="00E05368" w:rsidRDefault="00E03EB1" w:rsidP="00E03EB1">
      <w:pPr>
        <w:pStyle w:val="2"/>
        <w:spacing w:before="0" w:after="0" w:line="480" w:lineRule="auto"/>
        <w:ind w:firstLineChars="98" w:firstLine="207"/>
        <w:jc w:val="both"/>
        <w:rPr>
          <w:rFonts w:eastAsia="宋体" w:cs="Arial"/>
          <w:sz w:val="21"/>
          <w:szCs w:val="21"/>
        </w:rPr>
      </w:pPr>
      <w:bookmarkStart w:id="125" w:name="_Toc99176032"/>
      <w:bookmarkStart w:id="126" w:name="_Toc99251663"/>
      <w:bookmarkStart w:id="127" w:name="_Toc47300714"/>
      <w:r w:rsidRPr="00E05368">
        <w:rPr>
          <w:rFonts w:eastAsia="宋体" w:cs="Arial"/>
          <w:sz w:val="21"/>
          <w:szCs w:val="21"/>
        </w:rPr>
        <w:t>（一）估算原则</w:t>
      </w:r>
      <w:bookmarkEnd w:id="125"/>
      <w:bookmarkEnd w:id="126"/>
      <w:bookmarkEnd w:id="127"/>
    </w:p>
    <w:p w14:paraId="3E9D2B5A" w14:textId="144BB900"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本次评估以企业提供的资料以及评估人员市场调研获取的信息为依据，按照国家和</w:t>
      </w:r>
      <w:r w:rsidR="004540F9" w:rsidRPr="00E05368">
        <w:rPr>
          <w:rFonts w:ascii="Arial" w:hAnsi="Arial" w:cs="Arial" w:hint="eastAsia"/>
          <w:sz w:val="21"/>
          <w:szCs w:val="21"/>
        </w:rPr>
        <w:t>长沙</w:t>
      </w:r>
      <w:r w:rsidRPr="00E05368">
        <w:rPr>
          <w:rFonts w:ascii="Arial" w:hAnsi="Arial" w:cs="Arial" w:hint="eastAsia"/>
          <w:sz w:val="21"/>
          <w:szCs w:val="21"/>
        </w:rPr>
        <w:t>市</w:t>
      </w:r>
      <w:r w:rsidRPr="00E05368">
        <w:rPr>
          <w:rFonts w:ascii="Arial" w:hAnsi="Arial" w:cs="Arial"/>
          <w:sz w:val="21"/>
          <w:szCs w:val="21"/>
        </w:rPr>
        <w:t>有关政策法规进行调整，估算项目总投资并进行筹资能力评价。</w:t>
      </w:r>
    </w:p>
    <w:p w14:paraId="2E94F96F" w14:textId="77777777" w:rsidR="00E03EB1" w:rsidRPr="00E05368" w:rsidRDefault="00E03EB1" w:rsidP="00E03EB1">
      <w:pPr>
        <w:pStyle w:val="2"/>
        <w:spacing w:before="0" w:after="0" w:line="480" w:lineRule="auto"/>
        <w:ind w:firstLineChars="98" w:firstLine="207"/>
        <w:jc w:val="both"/>
        <w:rPr>
          <w:rFonts w:eastAsia="宋体" w:cs="Arial"/>
          <w:sz w:val="21"/>
          <w:szCs w:val="21"/>
        </w:rPr>
      </w:pPr>
      <w:bookmarkStart w:id="128" w:name="_Toc12072687"/>
      <w:bookmarkStart w:id="129" w:name="_Toc47300715"/>
      <w:r w:rsidRPr="00E05368">
        <w:rPr>
          <w:rFonts w:eastAsia="宋体" w:cs="Arial"/>
          <w:sz w:val="21"/>
          <w:szCs w:val="21"/>
        </w:rPr>
        <w:t>（二）投资构成及估算依据</w:t>
      </w:r>
      <w:bookmarkEnd w:id="128"/>
      <w:bookmarkEnd w:id="129"/>
    </w:p>
    <w:p w14:paraId="2431D3B8" w14:textId="41115EC1"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建设项目为</w:t>
      </w:r>
      <w:r w:rsidR="00B639D8" w:rsidRPr="00E05368">
        <w:rPr>
          <w:rFonts w:ascii="Arial" w:hAnsi="Arial" w:cs="Arial" w:hint="eastAsia"/>
          <w:sz w:val="21"/>
          <w:szCs w:val="21"/>
        </w:rPr>
        <w:t>湖南省长沙市雨花区黎托街道花桥村地块项目</w:t>
      </w:r>
      <w:r w:rsidRPr="00E05368">
        <w:rPr>
          <w:rFonts w:ascii="Arial" w:hAnsi="Arial" w:cs="Arial" w:hint="eastAsia"/>
          <w:sz w:val="21"/>
          <w:szCs w:val="21"/>
        </w:rPr>
        <w:t>，该项目由</w:t>
      </w:r>
      <w:r w:rsidR="00752AD4" w:rsidRPr="00E05368">
        <w:rPr>
          <w:rFonts w:ascii="Arial" w:hAnsi="Arial" w:cs="Arial" w:hint="eastAsia"/>
          <w:sz w:val="21"/>
          <w:szCs w:val="21"/>
        </w:rPr>
        <w:t>长沙德奥房地产开发有限公司</w:t>
      </w:r>
      <w:r w:rsidRPr="00E05368">
        <w:rPr>
          <w:rFonts w:ascii="Arial" w:hAnsi="Arial" w:cs="Arial" w:hint="eastAsia"/>
          <w:sz w:val="21"/>
          <w:szCs w:val="21"/>
        </w:rPr>
        <w:t>开发建设。</w:t>
      </w:r>
      <w:r w:rsidR="002210AC" w:rsidRPr="00E05368">
        <w:rPr>
          <w:rFonts w:ascii="Arial" w:hAnsi="Arial" w:cs="Arial" w:hint="eastAsia"/>
          <w:sz w:val="21"/>
          <w:szCs w:val="21"/>
        </w:rPr>
        <w:t>根据建设单位提供的上述资料以及《长沙雨花区花桥项目规划经济技术指标》，项目开发</w:t>
      </w:r>
      <w:r w:rsidR="002210AC" w:rsidRPr="00E05368">
        <w:rPr>
          <w:rFonts w:ascii="Arial" w:hAnsi="Arial" w:cs="Arial"/>
          <w:sz w:val="21"/>
          <w:szCs w:val="21"/>
        </w:rPr>
        <w:t>G04-A09</w:t>
      </w:r>
      <w:r w:rsidR="002210AC" w:rsidRPr="00E05368">
        <w:rPr>
          <w:rFonts w:ascii="Arial" w:hAnsi="Arial" w:cs="Arial"/>
          <w:sz w:val="21"/>
          <w:szCs w:val="21"/>
        </w:rPr>
        <w:t>（</w:t>
      </w:r>
      <w:r w:rsidR="002210AC" w:rsidRPr="00E05368">
        <w:rPr>
          <w:rFonts w:ascii="Arial" w:hAnsi="Arial" w:cs="Arial"/>
          <w:sz w:val="21"/>
          <w:szCs w:val="21"/>
        </w:rPr>
        <w:t>A1</w:t>
      </w:r>
      <w:r w:rsidR="002210AC" w:rsidRPr="00E05368">
        <w:rPr>
          <w:rFonts w:ascii="Arial" w:hAnsi="Arial" w:cs="Arial"/>
          <w:sz w:val="21"/>
          <w:szCs w:val="21"/>
        </w:rPr>
        <w:t>）、</w:t>
      </w:r>
      <w:r w:rsidR="002210AC" w:rsidRPr="00E05368">
        <w:rPr>
          <w:rFonts w:ascii="Arial" w:hAnsi="Arial" w:cs="Arial"/>
          <w:sz w:val="21"/>
          <w:szCs w:val="21"/>
        </w:rPr>
        <w:t>G04-B05</w:t>
      </w:r>
      <w:r w:rsidR="002210AC" w:rsidRPr="00E05368">
        <w:rPr>
          <w:rFonts w:ascii="Arial" w:hAnsi="Arial" w:cs="Arial"/>
          <w:sz w:val="21"/>
          <w:szCs w:val="21"/>
        </w:rPr>
        <w:t>（</w:t>
      </w:r>
      <w:r w:rsidR="002210AC" w:rsidRPr="00E05368">
        <w:rPr>
          <w:rFonts w:ascii="Arial" w:hAnsi="Arial" w:cs="Arial"/>
          <w:sz w:val="21"/>
          <w:szCs w:val="21"/>
        </w:rPr>
        <w:t>A2</w:t>
      </w:r>
      <w:r w:rsidR="002210AC" w:rsidRPr="00E05368">
        <w:rPr>
          <w:rFonts w:ascii="Arial" w:hAnsi="Arial" w:cs="Arial"/>
          <w:sz w:val="21"/>
          <w:szCs w:val="21"/>
        </w:rPr>
        <w:t>）、</w:t>
      </w:r>
      <w:r w:rsidR="002210AC" w:rsidRPr="00E05368">
        <w:rPr>
          <w:rFonts w:ascii="Arial" w:hAnsi="Arial" w:cs="Arial"/>
          <w:sz w:val="21"/>
          <w:szCs w:val="21"/>
        </w:rPr>
        <w:t>G04-C03</w:t>
      </w:r>
      <w:r w:rsidR="002210AC" w:rsidRPr="00E05368">
        <w:rPr>
          <w:rFonts w:ascii="Arial" w:hAnsi="Arial" w:cs="Arial"/>
          <w:sz w:val="21"/>
          <w:szCs w:val="21"/>
        </w:rPr>
        <w:t>（</w:t>
      </w:r>
      <w:r w:rsidR="002210AC" w:rsidRPr="00E05368">
        <w:rPr>
          <w:rFonts w:ascii="Arial" w:hAnsi="Arial" w:cs="Arial"/>
          <w:sz w:val="21"/>
          <w:szCs w:val="21"/>
        </w:rPr>
        <w:t>B1</w:t>
      </w:r>
      <w:r w:rsidR="002210AC" w:rsidRPr="00E05368">
        <w:rPr>
          <w:rFonts w:ascii="Arial" w:hAnsi="Arial" w:cs="Arial"/>
          <w:sz w:val="21"/>
          <w:szCs w:val="21"/>
        </w:rPr>
        <w:t>）、</w:t>
      </w:r>
      <w:r w:rsidR="002210AC" w:rsidRPr="00E05368">
        <w:rPr>
          <w:rFonts w:ascii="Arial" w:hAnsi="Arial" w:cs="Arial"/>
          <w:sz w:val="21"/>
          <w:szCs w:val="21"/>
        </w:rPr>
        <w:t>G04-C03-01</w:t>
      </w:r>
      <w:r w:rsidR="002210AC" w:rsidRPr="00E05368">
        <w:rPr>
          <w:rFonts w:ascii="Arial" w:hAnsi="Arial" w:cs="Arial"/>
          <w:sz w:val="21"/>
          <w:szCs w:val="21"/>
        </w:rPr>
        <w:t>（</w:t>
      </w:r>
      <w:r w:rsidR="002210AC" w:rsidRPr="00E05368">
        <w:rPr>
          <w:rFonts w:ascii="Arial" w:hAnsi="Arial" w:cs="Arial"/>
          <w:sz w:val="21"/>
          <w:szCs w:val="21"/>
        </w:rPr>
        <w:t>B2</w:t>
      </w:r>
      <w:r w:rsidR="002210AC" w:rsidRPr="00E05368">
        <w:rPr>
          <w:rFonts w:ascii="Arial" w:hAnsi="Arial" w:cs="Arial"/>
          <w:sz w:val="21"/>
          <w:szCs w:val="21"/>
        </w:rPr>
        <w:t>）、</w:t>
      </w:r>
      <w:r w:rsidR="002210AC" w:rsidRPr="00E05368">
        <w:rPr>
          <w:rFonts w:ascii="Arial" w:hAnsi="Arial" w:cs="Arial"/>
          <w:sz w:val="21"/>
          <w:szCs w:val="21"/>
        </w:rPr>
        <w:t>G04-C06-01</w:t>
      </w:r>
      <w:r w:rsidR="002210AC" w:rsidRPr="00E05368">
        <w:rPr>
          <w:rFonts w:ascii="Arial" w:hAnsi="Arial" w:cs="Arial"/>
          <w:sz w:val="21"/>
          <w:szCs w:val="21"/>
        </w:rPr>
        <w:t>（</w:t>
      </w:r>
      <w:r w:rsidR="002210AC" w:rsidRPr="00E05368">
        <w:rPr>
          <w:rFonts w:ascii="Arial" w:hAnsi="Arial" w:cs="Arial"/>
          <w:sz w:val="21"/>
          <w:szCs w:val="21"/>
        </w:rPr>
        <w:t>B3</w:t>
      </w:r>
      <w:r w:rsidR="002210AC" w:rsidRPr="00E05368">
        <w:rPr>
          <w:rFonts w:ascii="Arial" w:hAnsi="Arial" w:cs="Arial"/>
          <w:sz w:val="21"/>
          <w:szCs w:val="21"/>
        </w:rPr>
        <w:t>）、</w:t>
      </w:r>
      <w:r w:rsidR="002210AC" w:rsidRPr="00E05368">
        <w:rPr>
          <w:rFonts w:ascii="Arial" w:hAnsi="Arial" w:cs="Arial"/>
          <w:sz w:val="21"/>
          <w:szCs w:val="21"/>
        </w:rPr>
        <w:t>10L0194</w:t>
      </w:r>
      <w:r w:rsidR="002210AC" w:rsidRPr="00E05368">
        <w:rPr>
          <w:rFonts w:ascii="Arial" w:hAnsi="Arial" w:cs="Arial"/>
          <w:sz w:val="21"/>
          <w:szCs w:val="21"/>
        </w:rPr>
        <w:t>（</w:t>
      </w:r>
      <w:r w:rsidR="002210AC" w:rsidRPr="00E05368">
        <w:rPr>
          <w:rFonts w:ascii="Arial" w:hAnsi="Arial" w:cs="Arial"/>
          <w:sz w:val="21"/>
          <w:szCs w:val="21"/>
        </w:rPr>
        <w:t>C</w:t>
      </w:r>
      <w:r w:rsidR="002210AC" w:rsidRPr="00E05368">
        <w:rPr>
          <w:rFonts w:ascii="Arial" w:hAnsi="Arial" w:cs="Arial"/>
          <w:sz w:val="21"/>
          <w:szCs w:val="21"/>
        </w:rPr>
        <w:t>）共</w:t>
      </w:r>
      <w:r w:rsidR="002210AC" w:rsidRPr="00E05368">
        <w:rPr>
          <w:rFonts w:ascii="Arial" w:hAnsi="Arial" w:cs="Arial"/>
          <w:sz w:val="21"/>
          <w:szCs w:val="21"/>
        </w:rPr>
        <w:t>6</w:t>
      </w:r>
      <w:r w:rsidR="002210AC" w:rsidRPr="00E05368">
        <w:rPr>
          <w:rFonts w:ascii="Arial" w:hAnsi="Arial" w:cs="Arial"/>
          <w:sz w:val="21"/>
          <w:szCs w:val="21"/>
        </w:rPr>
        <w:t>宗地块，其中</w:t>
      </w:r>
      <w:r w:rsidR="002210AC" w:rsidRPr="00E05368">
        <w:rPr>
          <w:rFonts w:ascii="Arial" w:hAnsi="Arial" w:cs="Arial"/>
          <w:sz w:val="21"/>
          <w:szCs w:val="21"/>
        </w:rPr>
        <w:t>B1</w:t>
      </w:r>
      <w:r w:rsidR="002210AC" w:rsidRPr="00E05368">
        <w:rPr>
          <w:rFonts w:ascii="Arial" w:hAnsi="Arial" w:cs="Arial"/>
          <w:sz w:val="21"/>
          <w:szCs w:val="21"/>
        </w:rPr>
        <w:t>、</w:t>
      </w:r>
      <w:r w:rsidR="002210AC" w:rsidRPr="00E05368">
        <w:rPr>
          <w:rFonts w:ascii="Arial" w:hAnsi="Arial" w:cs="Arial"/>
          <w:sz w:val="21"/>
          <w:szCs w:val="21"/>
        </w:rPr>
        <w:t>B2</w:t>
      </w:r>
      <w:r w:rsidR="002210AC" w:rsidRPr="00E05368">
        <w:rPr>
          <w:rFonts w:ascii="Arial" w:hAnsi="Arial" w:cs="Arial"/>
          <w:sz w:val="21"/>
          <w:szCs w:val="21"/>
        </w:rPr>
        <w:t>地块为还建地块，</w:t>
      </w:r>
      <w:r w:rsidR="002210AC" w:rsidRPr="00E05368">
        <w:rPr>
          <w:rFonts w:ascii="Arial" w:hAnsi="Arial" w:cs="Arial"/>
          <w:sz w:val="21"/>
          <w:szCs w:val="21"/>
        </w:rPr>
        <w:t>B3</w:t>
      </w:r>
      <w:r w:rsidR="002210AC" w:rsidRPr="00E05368">
        <w:rPr>
          <w:rFonts w:ascii="Arial" w:hAnsi="Arial" w:cs="Arial"/>
          <w:sz w:val="21"/>
          <w:szCs w:val="21"/>
        </w:rPr>
        <w:t>地块为教育用地，</w:t>
      </w:r>
      <w:r w:rsidR="002210AC" w:rsidRPr="00E05368">
        <w:rPr>
          <w:rFonts w:ascii="Arial" w:hAnsi="Arial" w:cs="Arial"/>
          <w:sz w:val="21"/>
          <w:szCs w:val="21"/>
        </w:rPr>
        <w:t>C</w:t>
      </w:r>
      <w:r w:rsidR="002210AC" w:rsidRPr="00E05368">
        <w:rPr>
          <w:rFonts w:ascii="Arial" w:hAnsi="Arial" w:cs="Arial"/>
          <w:sz w:val="21"/>
          <w:szCs w:val="21"/>
        </w:rPr>
        <w:t>地块为代建地块，规划总建筑面积为</w:t>
      </w:r>
      <w:r w:rsidR="002210AC" w:rsidRPr="00E05368">
        <w:rPr>
          <w:rFonts w:ascii="Arial" w:hAnsi="Arial" w:cs="Arial"/>
          <w:sz w:val="21"/>
          <w:szCs w:val="21"/>
        </w:rPr>
        <w:t>819644.99</w:t>
      </w:r>
      <w:r w:rsidR="002210AC" w:rsidRPr="00E05368">
        <w:rPr>
          <w:rFonts w:ascii="Arial" w:hAnsi="Arial" w:cs="Arial"/>
          <w:sz w:val="21"/>
          <w:szCs w:val="21"/>
        </w:rPr>
        <w:t>平方米，其中：住宅</w:t>
      </w:r>
      <w:r w:rsidR="002210AC" w:rsidRPr="00E05368">
        <w:rPr>
          <w:rFonts w:ascii="Arial" w:hAnsi="Arial" w:cs="Arial"/>
          <w:sz w:val="21"/>
          <w:szCs w:val="21"/>
        </w:rPr>
        <w:t>509593.37</w:t>
      </w:r>
      <w:r w:rsidR="002210AC" w:rsidRPr="00E05368">
        <w:rPr>
          <w:rFonts w:ascii="Arial" w:hAnsi="Arial" w:cs="Arial"/>
          <w:sz w:val="21"/>
          <w:szCs w:val="21"/>
        </w:rPr>
        <w:t>平方米（可售住宅</w:t>
      </w:r>
      <w:r w:rsidR="002210AC" w:rsidRPr="00E05368">
        <w:rPr>
          <w:rFonts w:ascii="Arial" w:hAnsi="Arial" w:cs="Arial"/>
          <w:sz w:val="21"/>
          <w:szCs w:val="21"/>
        </w:rPr>
        <w:t>434353.71</w:t>
      </w:r>
      <w:r w:rsidR="002210AC" w:rsidRPr="00E05368">
        <w:rPr>
          <w:rFonts w:ascii="Arial" w:hAnsi="Arial" w:cs="Arial"/>
          <w:sz w:val="21"/>
          <w:szCs w:val="21"/>
        </w:rPr>
        <w:t>平方米、还建住宅</w:t>
      </w:r>
      <w:r w:rsidR="002210AC" w:rsidRPr="00E05368">
        <w:rPr>
          <w:rFonts w:ascii="Arial" w:hAnsi="Arial" w:cs="Arial"/>
          <w:sz w:val="21"/>
          <w:szCs w:val="21"/>
        </w:rPr>
        <w:t>75239.66</w:t>
      </w:r>
      <w:r w:rsidR="002210AC" w:rsidRPr="00E05368">
        <w:rPr>
          <w:rFonts w:ascii="Arial" w:hAnsi="Arial" w:cs="Arial"/>
          <w:sz w:val="21"/>
          <w:szCs w:val="21"/>
        </w:rPr>
        <w:t>平方米），商业</w:t>
      </w:r>
      <w:r w:rsidR="002210AC" w:rsidRPr="00E05368">
        <w:rPr>
          <w:rFonts w:ascii="Arial" w:hAnsi="Arial" w:cs="Arial"/>
          <w:sz w:val="21"/>
          <w:szCs w:val="21"/>
        </w:rPr>
        <w:t>119533.93</w:t>
      </w:r>
      <w:r w:rsidR="002210AC" w:rsidRPr="00E05368">
        <w:rPr>
          <w:rFonts w:ascii="Arial" w:hAnsi="Arial" w:cs="Arial"/>
          <w:sz w:val="21"/>
          <w:szCs w:val="21"/>
        </w:rPr>
        <w:t>平方米（可售商业</w:t>
      </w:r>
      <w:r w:rsidR="002210AC" w:rsidRPr="00E05368">
        <w:rPr>
          <w:rFonts w:ascii="Arial" w:hAnsi="Arial" w:cs="Arial"/>
          <w:sz w:val="21"/>
          <w:szCs w:val="21"/>
        </w:rPr>
        <w:t>13716</w:t>
      </w:r>
      <w:r w:rsidR="002210AC" w:rsidRPr="00E05368">
        <w:rPr>
          <w:rFonts w:ascii="Arial" w:hAnsi="Arial" w:cs="Arial"/>
          <w:sz w:val="21"/>
          <w:szCs w:val="21"/>
        </w:rPr>
        <w:t>平方米、</w:t>
      </w:r>
      <w:r w:rsidR="002210AC" w:rsidRPr="00E05368">
        <w:rPr>
          <w:rFonts w:ascii="Arial" w:hAnsi="Arial" w:cs="Arial" w:hint="eastAsia"/>
          <w:sz w:val="21"/>
          <w:szCs w:val="21"/>
        </w:rPr>
        <w:t>还建商业</w:t>
      </w:r>
      <w:r w:rsidR="002210AC" w:rsidRPr="00E05368">
        <w:rPr>
          <w:rFonts w:ascii="Arial" w:hAnsi="Arial" w:cs="Arial"/>
          <w:sz w:val="21"/>
          <w:szCs w:val="21"/>
        </w:rPr>
        <w:t>60937.25</w:t>
      </w:r>
      <w:r w:rsidR="002210AC" w:rsidRPr="00E05368">
        <w:rPr>
          <w:rFonts w:ascii="Arial" w:hAnsi="Arial" w:cs="Arial"/>
          <w:sz w:val="21"/>
          <w:szCs w:val="21"/>
        </w:rPr>
        <w:t>平方米、代建商业</w:t>
      </w:r>
      <w:r w:rsidR="002210AC" w:rsidRPr="00E05368">
        <w:rPr>
          <w:rFonts w:ascii="Arial" w:hAnsi="Arial" w:cs="Arial"/>
          <w:sz w:val="21"/>
          <w:szCs w:val="21"/>
        </w:rPr>
        <w:t>44880.68</w:t>
      </w:r>
      <w:r w:rsidR="002210AC" w:rsidRPr="00E05368">
        <w:rPr>
          <w:rFonts w:ascii="Arial" w:hAnsi="Arial" w:cs="Arial"/>
          <w:sz w:val="21"/>
          <w:szCs w:val="21"/>
        </w:rPr>
        <w:t>），含人防地下车库</w:t>
      </w:r>
      <w:r w:rsidR="002210AC" w:rsidRPr="00E05368">
        <w:rPr>
          <w:rFonts w:ascii="Arial" w:hAnsi="Arial" w:cs="Arial"/>
          <w:sz w:val="21"/>
          <w:szCs w:val="21"/>
        </w:rPr>
        <w:t>156373.33</w:t>
      </w:r>
      <w:r w:rsidR="002210AC" w:rsidRPr="00E05368">
        <w:rPr>
          <w:rFonts w:ascii="Arial" w:hAnsi="Arial" w:cs="Arial"/>
          <w:sz w:val="21"/>
          <w:szCs w:val="21"/>
        </w:rPr>
        <w:t>平方米（可售车库</w:t>
      </w:r>
      <w:r w:rsidR="002210AC" w:rsidRPr="00E05368">
        <w:rPr>
          <w:rFonts w:ascii="Arial" w:hAnsi="Arial" w:cs="Arial"/>
          <w:sz w:val="21"/>
          <w:szCs w:val="21"/>
        </w:rPr>
        <w:t>94892.42</w:t>
      </w:r>
      <w:r w:rsidR="002210AC" w:rsidRPr="00E05368">
        <w:rPr>
          <w:rFonts w:ascii="Arial" w:hAnsi="Arial" w:cs="Arial"/>
          <w:sz w:val="21"/>
          <w:szCs w:val="21"/>
        </w:rPr>
        <w:t>平方米、还建车库</w:t>
      </w:r>
      <w:r w:rsidR="002210AC" w:rsidRPr="00E05368">
        <w:rPr>
          <w:rFonts w:ascii="Arial" w:hAnsi="Arial" w:cs="Arial"/>
          <w:sz w:val="21"/>
          <w:szCs w:val="21"/>
        </w:rPr>
        <w:t>49902.84</w:t>
      </w:r>
      <w:r w:rsidR="002210AC" w:rsidRPr="00E05368">
        <w:rPr>
          <w:rFonts w:ascii="Arial" w:hAnsi="Arial" w:cs="Arial"/>
          <w:sz w:val="21"/>
          <w:szCs w:val="21"/>
        </w:rPr>
        <w:t>平方米、代建车库</w:t>
      </w:r>
      <w:r w:rsidR="002210AC" w:rsidRPr="00E05368">
        <w:rPr>
          <w:rFonts w:ascii="Arial" w:hAnsi="Arial" w:cs="Arial"/>
          <w:sz w:val="21"/>
          <w:szCs w:val="21"/>
        </w:rPr>
        <w:t>11578.07</w:t>
      </w:r>
      <w:r w:rsidR="002210AC" w:rsidRPr="00E05368">
        <w:rPr>
          <w:rFonts w:ascii="Arial" w:hAnsi="Arial" w:cs="Arial"/>
          <w:sz w:val="21"/>
          <w:szCs w:val="21"/>
        </w:rPr>
        <w:t>平方米），配套公建</w:t>
      </w:r>
      <w:r w:rsidR="002210AC" w:rsidRPr="00E05368">
        <w:rPr>
          <w:rFonts w:ascii="Arial" w:hAnsi="Arial" w:cs="Arial"/>
          <w:sz w:val="21"/>
          <w:szCs w:val="21"/>
        </w:rPr>
        <w:t>24173.87</w:t>
      </w:r>
      <w:r w:rsidR="002210AC" w:rsidRPr="00E05368">
        <w:rPr>
          <w:rFonts w:ascii="Arial" w:hAnsi="Arial" w:cs="Arial"/>
          <w:sz w:val="21"/>
          <w:szCs w:val="21"/>
        </w:rPr>
        <w:t>平方米，社区用房</w:t>
      </w:r>
      <w:r w:rsidR="002210AC" w:rsidRPr="00E05368">
        <w:rPr>
          <w:rFonts w:ascii="Arial" w:hAnsi="Arial" w:cs="Arial"/>
          <w:sz w:val="21"/>
          <w:szCs w:val="21"/>
        </w:rPr>
        <w:t>6136.85</w:t>
      </w:r>
      <w:r w:rsidR="002210AC" w:rsidRPr="00E05368">
        <w:rPr>
          <w:rFonts w:ascii="Arial" w:hAnsi="Arial" w:cs="Arial"/>
          <w:sz w:val="21"/>
          <w:szCs w:val="21"/>
        </w:rPr>
        <w:t>平方米，架空层</w:t>
      </w:r>
      <w:r w:rsidR="002210AC" w:rsidRPr="00E05368">
        <w:rPr>
          <w:rFonts w:ascii="Arial" w:hAnsi="Arial" w:cs="Arial"/>
          <w:sz w:val="21"/>
          <w:szCs w:val="21"/>
        </w:rPr>
        <w:t>3833.64</w:t>
      </w:r>
      <w:r w:rsidR="002210AC" w:rsidRPr="00E05368">
        <w:rPr>
          <w:rFonts w:ascii="Arial" w:hAnsi="Arial" w:cs="Arial"/>
          <w:sz w:val="21"/>
          <w:szCs w:val="21"/>
        </w:rPr>
        <w:t>平方米</w:t>
      </w:r>
      <w:r w:rsidR="002D5AC7" w:rsidRPr="00E05368">
        <w:rPr>
          <w:rFonts w:ascii="Arial" w:hAnsi="Arial" w:cs="Arial"/>
          <w:sz w:val="21"/>
          <w:szCs w:val="21"/>
        </w:rPr>
        <w:t>。</w:t>
      </w:r>
      <w:r w:rsidRPr="00E05368">
        <w:rPr>
          <w:rFonts w:ascii="Arial" w:hAnsi="Arial" w:cs="Arial" w:hint="eastAsia"/>
          <w:sz w:val="21"/>
          <w:szCs w:val="21"/>
        </w:rPr>
        <w:t>项目当前经济技术指标详见下表。</w:t>
      </w:r>
    </w:p>
    <w:tbl>
      <w:tblPr>
        <w:tblW w:w="5122" w:type="pct"/>
        <w:tblLook w:val="04A0" w:firstRow="1" w:lastRow="0" w:firstColumn="1" w:lastColumn="0" w:noHBand="0" w:noVBand="1"/>
      </w:tblPr>
      <w:tblGrid>
        <w:gridCol w:w="576"/>
        <w:gridCol w:w="2016"/>
        <w:gridCol w:w="1064"/>
        <w:gridCol w:w="965"/>
        <w:gridCol w:w="965"/>
        <w:gridCol w:w="1064"/>
        <w:gridCol w:w="965"/>
        <w:gridCol w:w="965"/>
        <w:gridCol w:w="1166"/>
      </w:tblGrid>
      <w:tr w:rsidR="00A128D8" w:rsidRPr="00E05368" w14:paraId="1371E2FA" w14:textId="77777777" w:rsidTr="00A128D8">
        <w:trPr>
          <w:trHeight w:val="397"/>
        </w:trPr>
        <w:tc>
          <w:tcPr>
            <w:tcW w:w="133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F4BBF" w14:textId="77777777" w:rsidR="00A128D8" w:rsidRPr="00E05368" w:rsidRDefault="00A128D8">
            <w:pPr>
              <w:jc w:val="cente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项目</w:t>
            </w:r>
          </w:p>
        </w:tc>
        <w:tc>
          <w:tcPr>
            <w:tcW w:w="1535" w:type="pct"/>
            <w:gridSpan w:val="3"/>
            <w:tcBorders>
              <w:top w:val="single" w:sz="4" w:space="0" w:color="auto"/>
              <w:left w:val="nil"/>
              <w:bottom w:val="single" w:sz="4" w:space="0" w:color="auto"/>
              <w:right w:val="single" w:sz="4" w:space="0" w:color="auto"/>
            </w:tcBorders>
            <w:shd w:val="clear" w:color="auto" w:fill="auto"/>
            <w:noWrap/>
            <w:vAlign w:val="bottom"/>
            <w:hideMark/>
          </w:tcPr>
          <w:p w14:paraId="5BD9D765" w14:textId="77777777" w:rsidR="00A128D8" w:rsidRPr="00E05368" w:rsidRDefault="00A128D8">
            <w:pPr>
              <w:jc w:val="cente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一期</w:t>
            </w:r>
          </w:p>
        </w:tc>
        <w:tc>
          <w:tcPr>
            <w:tcW w:w="1535"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292504" w14:textId="77777777" w:rsidR="00A128D8" w:rsidRPr="00E05368" w:rsidRDefault="00A128D8">
            <w:pPr>
              <w:jc w:val="cente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二期</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DF6CC" w14:textId="77777777" w:rsidR="00A128D8" w:rsidRPr="00E05368" w:rsidRDefault="00A128D8">
            <w:pPr>
              <w:jc w:val="cente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合计</w:t>
            </w:r>
          </w:p>
        </w:tc>
      </w:tr>
      <w:tr w:rsidR="00A128D8" w:rsidRPr="00E05368" w14:paraId="5FB5351D" w14:textId="77777777" w:rsidTr="00A128D8">
        <w:trPr>
          <w:trHeight w:val="397"/>
        </w:trPr>
        <w:tc>
          <w:tcPr>
            <w:tcW w:w="1330" w:type="pct"/>
            <w:gridSpan w:val="2"/>
            <w:vMerge/>
            <w:tcBorders>
              <w:top w:val="single" w:sz="4" w:space="0" w:color="auto"/>
              <w:left w:val="single" w:sz="4" w:space="0" w:color="auto"/>
              <w:bottom w:val="single" w:sz="4" w:space="0" w:color="auto"/>
              <w:right w:val="single" w:sz="4" w:space="0" w:color="auto"/>
            </w:tcBorders>
            <w:vAlign w:val="center"/>
            <w:hideMark/>
          </w:tcPr>
          <w:p w14:paraId="131D55D5" w14:textId="77777777" w:rsidR="00A128D8" w:rsidRPr="00E05368" w:rsidRDefault="00A128D8">
            <w:pPr>
              <w:rPr>
                <w:rFonts w:ascii="华文细黑" w:eastAsia="华文细黑" w:hAnsi="华文细黑"/>
                <w:color w:val="000000"/>
                <w:sz w:val="18"/>
                <w:szCs w:val="18"/>
              </w:rPr>
            </w:pPr>
          </w:p>
        </w:tc>
        <w:tc>
          <w:tcPr>
            <w:tcW w:w="546" w:type="pct"/>
            <w:tcBorders>
              <w:top w:val="nil"/>
              <w:left w:val="nil"/>
              <w:bottom w:val="single" w:sz="4" w:space="0" w:color="auto"/>
              <w:right w:val="single" w:sz="4" w:space="0" w:color="auto"/>
            </w:tcBorders>
            <w:shd w:val="clear" w:color="auto" w:fill="auto"/>
            <w:noWrap/>
            <w:vAlign w:val="center"/>
            <w:hideMark/>
          </w:tcPr>
          <w:p w14:paraId="67728B04"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A1</w:t>
            </w:r>
          </w:p>
        </w:tc>
        <w:tc>
          <w:tcPr>
            <w:tcW w:w="495" w:type="pct"/>
            <w:tcBorders>
              <w:top w:val="nil"/>
              <w:left w:val="nil"/>
              <w:bottom w:val="single" w:sz="4" w:space="0" w:color="auto"/>
              <w:right w:val="single" w:sz="4" w:space="0" w:color="auto"/>
            </w:tcBorders>
            <w:shd w:val="clear" w:color="auto" w:fill="auto"/>
            <w:noWrap/>
            <w:vAlign w:val="center"/>
            <w:hideMark/>
          </w:tcPr>
          <w:p w14:paraId="304C12F6"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B2</w:t>
            </w:r>
          </w:p>
        </w:tc>
        <w:tc>
          <w:tcPr>
            <w:tcW w:w="495" w:type="pct"/>
            <w:tcBorders>
              <w:top w:val="nil"/>
              <w:left w:val="nil"/>
              <w:bottom w:val="single" w:sz="4" w:space="0" w:color="auto"/>
              <w:right w:val="single" w:sz="4" w:space="0" w:color="auto"/>
            </w:tcBorders>
            <w:shd w:val="clear" w:color="auto" w:fill="auto"/>
            <w:noWrap/>
            <w:vAlign w:val="center"/>
            <w:hideMark/>
          </w:tcPr>
          <w:p w14:paraId="71804087"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C</w:t>
            </w:r>
          </w:p>
        </w:tc>
        <w:tc>
          <w:tcPr>
            <w:tcW w:w="546" w:type="pct"/>
            <w:tcBorders>
              <w:top w:val="nil"/>
              <w:left w:val="nil"/>
              <w:bottom w:val="single" w:sz="4" w:space="0" w:color="auto"/>
              <w:right w:val="single" w:sz="4" w:space="0" w:color="auto"/>
            </w:tcBorders>
            <w:shd w:val="clear" w:color="auto" w:fill="auto"/>
            <w:noWrap/>
            <w:vAlign w:val="center"/>
            <w:hideMark/>
          </w:tcPr>
          <w:p w14:paraId="60388117"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A2</w:t>
            </w:r>
          </w:p>
        </w:tc>
        <w:tc>
          <w:tcPr>
            <w:tcW w:w="495" w:type="pct"/>
            <w:tcBorders>
              <w:top w:val="nil"/>
              <w:left w:val="nil"/>
              <w:bottom w:val="single" w:sz="4" w:space="0" w:color="auto"/>
              <w:right w:val="single" w:sz="4" w:space="0" w:color="auto"/>
            </w:tcBorders>
            <w:shd w:val="clear" w:color="auto" w:fill="auto"/>
            <w:noWrap/>
            <w:vAlign w:val="center"/>
            <w:hideMark/>
          </w:tcPr>
          <w:p w14:paraId="72BD278B"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B1 </w:t>
            </w:r>
          </w:p>
        </w:tc>
        <w:tc>
          <w:tcPr>
            <w:tcW w:w="495" w:type="pct"/>
            <w:tcBorders>
              <w:top w:val="nil"/>
              <w:left w:val="nil"/>
              <w:bottom w:val="single" w:sz="4" w:space="0" w:color="auto"/>
              <w:right w:val="single" w:sz="4" w:space="0" w:color="auto"/>
            </w:tcBorders>
            <w:shd w:val="clear" w:color="auto" w:fill="auto"/>
            <w:noWrap/>
            <w:vAlign w:val="center"/>
            <w:hideMark/>
          </w:tcPr>
          <w:p w14:paraId="5DA2F7AE"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B3</w:t>
            </w:r>
          </w:p>
        </w:tc>
        <w:tc>
          <w:tcPr>
            <w:tcW w:w="601" w:type="pct"/>
            <w:vMerge/>
            <w:tcBorders>
              <w:top w:val="single" w:sz="4" w:space="0" w:color="auto"/>
              <w:left w:val="single" w:sz="4" w:space="0" w:color="auto"/>
              <w:bottom w:val="single" w:sz="4" w:space="0" w:color="auto"/>
              <w:right w:val="single" w:sz="4" w:space="0" w:color="auto"/>
            </w:tcBorders>
            <w:vAlign w:val="center"/>
            <w:hideMark/>
          </w:tcPr>
          <w:p w14:paraId="5004B589" w14:textId="77777777" w:rsidR="00A128D8" w:rsidRPr="00E05368" w:rsidRDefault="00A128D8">
            <w:pPr>
              <w:rPr>
                <w:rFonts w:ascii="华文细黑" w:eastAsia="华文细黑" w:hAnsi="华文细黑"/>
                <w:color w:val="000000"/>
                <w:sz w:val="18"/>
                <w:szCs w:val="18"/>
              </w:rPr>
            </w:pPr>
          </w:p>
        </w:tc>
      </w:tr>
      <w:tr w:rsidR="00A128D8" w:rsidRPr="00E05368" w14:paraId="6F5481B1" w14:textId="77777777" w:rsidTr="00A128D8">
        <w:trPr>
          <w:trHeight w:val="397"/>
        </w:trPr>
        <w:tc>
          <w:tcPr>
            <w:tcW w:w="2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C38C66" w14:textId="77777777" w:rsidR="00A128D8" w:rsidRPr="00E05368" w:rsidRDefault="00A128D8">
            <w:pPr>
              <w:jc w:val="cente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地上</w:t>
            </w:r>
          </w:p>
        </w:tc>
        <w:tc>
          <w:tcPr>
            <w:tcW w:w="1034" w:type="pct"/>
            <w:tcBorders>
              <w:top w:val="nil"/>
              <w:left w:val="nil"/>
              <w:bottom w:val="single" w:sz="4" w:space="0" w:color="auto"/>
              <w:right w:val="single" w:sz="4" w:space="0" w:color="auto"/>
            </w:tcBorders>
            <w:shd w:val="clear" w:color="auto" w:fill="auto"/>
            <w:noWrap/>
            <w:vAlign w:val="center"/>
            <w:hideMark/>
          </w:tcPr>
          <w:p w14:paraId="79EE1059"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土地面积</w:t>
            </w:r>
          </w:p>
        </w:tc>
        <w:tc>
          <w:tcPr>
            <w:tcW w:w="546" w:type="pct"/>
            <w:tcBorders>
              <w:top w:val="nil"/>
              <w:left w:val="nil"/>
              <w:bottom w:val="single" w:sz="4" w:space="0" w:color="auto"/>
              <w:right w:val="single" w:sz="4" w:space="0" w:color="auto"/>
            </w:tcBorders>
            <w:shd w:val="clear" w:color="auto" w:fill="auto"/>
            <w:noWrap/>
            <w:vAlign w:val="center"/>
            <w:hideMark/>
          </w:tcPr>
          <w:p w14:paraId="3CF62ABB"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87315.96 </w:t>
            </w:r>
          </w:p>
        </w:tc>
        <w:tc>
          <w:tcPr>
            <w:tcW w:w="495" w:type="pct"/>
            <w:tcBorders>
              <w:top w:val="nil"/>
              <w:left w:val="nil"/>
              <w:bottom w:val="single" w:sz="4" w:space="0" w:color="auto"/>
              <w:right w:val="single" w:sz="4" w:space="0" w:color="auto"/>
            </w:tcBorders>
            <w:shd w:val="clear" w:color="auto" w:fill="auto"/>
            <w:noWrap/>
            <w:vAlign w:val="center"/>
            <w:hideMark/>
          </w:tcPr>
          <w:p w14:paraId="4AD22046"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21702.76 </w:t>
            </w:r>
          </w:p>
        </w:tc>
        <w:tc>
          <w:tcPr>
            <w:tcW w:w="495" w:type="pct"/>
            <w:tcBorders>
              <w:top w:val="nil"/>
              <w:left w:val="nil"/>
              <w:bottom w:val="single" w:sz="4" w:space="0" w:color="auto"/>
              <w:right w:val="single" w:sz="4" w:space="0" w:color="auto"/>
            </w:tcBorders>
            <w:shd w:val="clear" w:color="auto" w:fill="auto"/>
            <w:noWrap/>
            <w:vAlign w:val="center"/>
            <w:hideMark/>
          </w:tcPr>
          <w:p w14:paraId="7A2CFD2F"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16471.00 </w:t>
            </w:r>
          </w:p>
        </w:tc>
        <w:tc>
          <w:tcPr>
            <w:tcW w:w="546" w:type="pct"/>
            <w:tcBorders>
              <w:top w:val="nil"/>
              <w:left w:val="nil"/>
              <w:bottom w:val="single" w:sz="4" w:space="0" w:color="auto"/>
              <w:right w:val="single" w:sz="4" w:space="0" w:color="auto"/>
            </w:tcBorders>
            <w:shd w:val="clear" w:color="auto" w:fill="auto"/>
            <w:noWrap/>
            <w:vAlign w:val="center"/>
            <w:hideMark/>
          </w:tcPr>
          <w:p w14:paraId="2AF9F986"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43437.13 </w:t>
            </w:r>
          </w:p>
        </w:tc>
        <w:tc>
          <w:tcPr>
            <w:tcW w:w="495" w:type="pct"/>
            <w:tcBorders>
              <w:top w:val="nil"/>
              <w:left w:val="nil"/>
              <w:bottom w:val="single" w:sz="4" w:space="0" w:color="auto"/>
              <w:right w:val="single" w:sz="4" w:space="0" w:color="auto"/>
            </w:tcBorders>
            <w:shd w:val="clear" w:color="auto" w:fill="auto"/>
            <w:noWrap/>
            <w:vAlign w:val="center"/>
            <w:hideMark/>
          </w:tcPr>
          <w:p w14:paraId="52E6507C"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13500.00 </w:t>
            </w:r>
          </w:p>
        </w:tc>
        <w:tc>
          <w:tcPr>
            <w:tcW w:w="495" w:type="pct"/>
            <w:tcBorders>
              <w:top w:val="nil"/>
              <w:left w:val="nil"/>
              <w:bottom w:val="single" w:sz="4" w:space="0" w:color="auto"/>
              <w:right w:val="single" w:sz="4" w:space="0" w:color="auto"/>
            </w:tcBorders>
            <w:shd w:val="clear" w:color="auto" w:fill="auto"/>
            <w:noWrap/>
            <w:vAlign w:val="center"/>
            <w:hideMark/>
          </w:tcPr>
          <w:p w14:paraId="68AA97D6"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16928.00 </w:t>
            </w:r>
          </w:p>
        </w:tc>
        <w:tc>
          <w:tcPr>
            <w:tcW w:w="601" w:type="pct"/>
            <w:tcBorders>
              <w:top w:val="nil"/>
              <w:left w:val="nil"/>
              <w:bottom w:val="single" w:sz="4" w:space="0" w:color="auto"/>
              <w:right w:val="single" w:sz="4" w:space="0" w:color="auto"/>
            </w:tcBorders>
            <w:shd w:val="clear" w:color="auto" w:fill="auto"/>
            <w:noWrap/>
            <w:vAlign w:val="center"/>
            <w:hideMark/>
          </w:tcPr>
          <w:p w14:paraId="738FD111"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199354.85 </w:t>
            </w:r>
          </w:p>
        </w:tc>
      </w:tr>
      <w:tr w:rsidR="00A128D8" w:rsidRPr="00E05368" w14:paraId="59FD10D5" w14:textId="77777777" w:rsidTr="00A128D8">
        <w:trPr>
          <w:trHeight w:val="397"/>
        </w:trPr>
        <w:tc>
          <w:tcPr>
            <w:tcW w:w="295" w:type="pct"/>
            <w:vMerge/>
            <w:tcBorders>
              <w:top w:val="nil"/>
              <w:left w:val="single" w:sz="4" w:space="0" w:color="auto"/>
              <w:bottom w:val="single" w:sz="4" w:space="0" w:color="auto"/>
              <w:right w:val="single" w:sz="4" w:space="0" w:color="auto"/>
            </w:tcBorders>
            <w:vAlign w:val="center"/>
            <w:hideMark/>
          </w:tcPr>
          <w:p w14:paraId="180061B5" w14:textId="77777777" w:rsidR="00A128D8" w:rsidRPr="00E05368" w:rsidRDefault="00A128D8">
            <w:pPr>
              <w:rPr>
                <w:rFonts w:ascii="华文细黑" w:eastAsia="华文细黑" w:hAnsi="华文细黑"/>
                <w:color w:val="000000"/>
                <w:sz w:val="18"/>
                <w:szCs w:val="18"/>
              </w:rPr>
            </w:pPr>
          </w:p>
        </w:tc>
        <w:tc>
          <w:tcPr>
            <w:tcW w:w="1034" w:type="pct"/>
            <w:tcBorders>
              <w:top w:val="nil"/>
              <w:left w:val="nil"/>
              <w:bottom w:val="single" w:sz="4" w:space="0" w:color="auto"/>
              <w:right w:val="single" w:sz="4" w:space="0" w:color="auto"/>
            </w:tcBorders>
            <w:shd w:val="clear" w:color="auto" w:fill="auto"/>
            <w:noWrap/>
            <w:vAlign w:val="center"/>
            <w:hideMark/>
          </w:tcPr>
          <w:p w14:paraId="61B120B6"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住宅</w:t>
            </w:r>
          </w:p>
        </w:tc>
        <w:tc>
          <w:tcPr>
            <w:tcW w:w="546" w:type="pct"/>
            <w:tcBorders>
              <w:top w:val="nil"/>
              <w:left w:val="nil"/>
              <w:bottom w:val="single" w:sz="4" w:space="0" w:color="auto"/>
              <w:right w:val="single" w:sz="4" w:space="0" w:color="auto"/>
            </w:tcBorders>
            <w:shd w:val="clear" w:color="auto" w:fill="auto"/>
            <w:noWrap/>
            <w:vAlign w:val="center"/>
            <w:hideMark/>
          </w:tcPr>
          <w:p w14:paraId="6340DCA7"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290503.75 </w:t>
            </w:r>
          </w:p>
        </w:tc>
        <w:tc>
          <w:tcPr>
            <w:tcW w:w="495" w:type="pct"/>
            <w:tcBorders>
              <w:top w:val="nil"/>
              <w:left w:val="nil"/>
              <w:bottom w:val="single" w:sz="4" w:space="0" w:color="auto"/>
              <w:right w:val="single" w:sz="4" w:space="0" w:color="auto"/>
            </w:tcBorders>
            <w:shd w:val="clear" w:color="auto" w:fill="auto"/>
            <w:noWrap/>
            <w:vAlign w:val="center"/>
            <w:hideMark/>
          </w:tcPr>
          <w:p w14:paraId="4A5DDA25"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75239.66 </w:t>
            </w:r>
          </w:p>
        </w:tc>
        <w:tc>
          <w:tcPr>
            <w:tcW w:w="495" w:type="pct"/>
            <w:tcBorders>
              <w:top w:val="nil"/>
              <w:left w:val="nil"/>
              <w:bottom w:val="single" w:sz="4" w:space="0" w:color="auto"/>
              <w:right w:val="single" w:sz="4" w:space="0" w:color="auto"/>
            </w:tcBorders>
            <w:shd w:val="clear" w:color="auto" w:fill="auto"/>
            <w:noWrap/>
            <w:vAlign w:val="center"/>
            <w:hideMark/>
          </w:tcPr>
          <w:p w14:paraId="0D86915D"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0.00 </w:t>
            </w:r>
          </w:p>
        </w:tc>
        <w:tc>
          <w:tcPr>
            <w:tcW w:w="546" w:type="pct"/>
            <w:tcBorders>
              <w:top w:val="nil"/>
              <w:left w:val="nil"/>
              <w:bottom w:val="single" w:sz="4" w:space="0" w:color="auto"/>
              <w:right w:val="single" w:sz="4" w:space="0" w:color="auto"/>
            </w:tcBorders>
            <w:shd w:val="clear" w:color="auto" w:fill="auto"/>
            <w:noWrap/>
            <w:vAlign w:val="center"/>
            <w:hideMark/>
          </w:tcPr>
          <w:p w14:paraId="7E83610B"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143849.96 </w:t>
            </w:r>
          </w:p>
        </w:tc>
        <w:tc>
          <w:tcPr>
            <w:tcW w:w="495" w:type="pct"/>
            <w:tcBorders>
              <w:top w:val="nil"/>
              <w:left w:val="nil"/>
              <w:bottom w:val="single" w:sz="4" w:space="0" w:color="auto"/>
              <w:right w:val="single" w:sz="4" w:space="0" w:color="auto"/>
            </w:tcBorders>
            <w:shd w:val="clear" w:color="auto" w:fill="auto"/>
            <w:noWrap/>
            <w:vAlign w:val="center"/>
            <w:hideMark/>
          </w:tcPr>
          <w:p w14:paraId="112ECF0C"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0.00 </w:t>
            </w:r>
          </w:p>
        </w:tc>
        <w:tc>
          <w:tcPr>
            <w:tcW w:w="495" w:type="pct"/>
            <w:tcBorders>
              <w:top w:val="nil"/>
              <w:left w:val="nil"/>
              <w:bottom w:val="single" w:sz="4" w:space="0" w:color="auto"/>
              <w:right w:val="single" w:sz="4" w:space="0" w:color="auto"/>
            </w:tcBorders>
            <w:shd w:val="clear" w:color="auto" w:fill="auto"/>
            <w:noWrap/>
            <w:vAlign w:val="center"/>
            <w:hideMark/>
          </w:tcPr>
          <w:p w14:paraId="4BC9B023"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0.00 </w:t>
            </w:r>
          </w:p>
        </w:tc>
        <w:tc>
          <w:tcPr>
            <w:tcW w:w="601" w:type="pct"/>
            <w:tcBorders>
              <w:top w:val="nil"/>
              <w:left w:val="nil"/>
              <w:bottom w:val="single" w:sz="4" w:space="0" w:color="auto"/>
              <w:right w:val="single" w:sz="4" w:space="0" w:color="auto"/>
            </w:tcBorders>
            <w:shd w:val="clear" w:color="auto" w:fill="auto"/>
            <w:noWrap/>
            <w:vAlign w:val="center"/>
            <w:hideMark/>
          </w:tcPr>
          <w:p w14:paraId="13771213"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509593.37 </w:t>
            </w:r>
          </w:p>
        </w:tc>
      </w:tr>
      <w:tr w:rsidR="00A128D8" w:rsidRPr="00E05368" w14:paraId="3F028B43" w14:textId="77777777" w:rsidTr="00A128D8">
        <w:trPr>
          <w:trHeight w:val="397"/>
        </w:trPr>
        <w:tc>
          <w:tcPr>
            <w:tcW w:w="295" w:type="pct"/>
            <w:vMerge/>
            <w:tcBorders>
              <w:top w:val="nil"/>
              <w:left w:val="single" w:sz="4" w:space="0" w:color="auto"/>
              <w:bottom w:val="single" w:sz="4" w:space="0" w:color="auto"/>
              <w:right w:val="single" w:sz="4" w:space="0" w:color="auto"/>
            </w:tcBorders>
            <w:vAlign w:val="center"/>
            <w:hideMark/>
          </w:tcPr>
          <w:p w14:paraId="5C7BA27B" w14:textId="77777777" w:rsidR="00A128D8" w:rsidRPr="00E05368" w:rsidRDefault="00A128D8">
            <w:pPr>
              <w:rPr>
                <w:rFonts w:ascii="华文细黑" w:eastAsia="华文细黑" w:hAnsi="华文细黑"/>
                <w:color w:val="000000"/>
                <w:sz w:val="18"/>
                <w:szCs w:val="18"/>
              </w:rPr>
            </w:pPr>
          </w:p>
        </w:tc>
        <w:tc>
          <w:tcPr>
            <w:tcW w:w="1034" w:type="pct"/>
            <w:tcBorders>
              <w:top w:val="nil"/>
              <w:left w:val="nil"/>
              <w:bottom w:val="single" w:sz="4" w:space="0" w:color="auto"/>
              <w:right w:val="single" w:sz="4" w:space="0" w:color="auto"/>
            </w:tcBorders>
            <w:shd w:val="clear" w:color="auto" w:fill="auto"/>
            <w:noWrap/>
            <w:vAlign w:val="center"/>
            <w:hideMark/>
          </w:tcPr>
          <w:p w14:paraId="0E152021"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裙房商业</w:t>
            </w:r>
          </w:p>
        </w:tc>
        <w:tc>
          <w:tcPr>
            <w:tcW w:w="546" w:type="pct"/>
            <w:tcBorders>
              <w:top w:val="nil"/>
              <w:left w:val="nil"/>
              <w:bottom w:val="single" w:sz="4" w:space="0" w:color="auto"/>
              <w:right w:val="single" w:sz="4" w:space="0" w:color="auto"/>
            </w:tcBorders>
            <w:shd w:val="clear" w:color="auto" w:fill="auto"/>
            <w:noWrap/>
            <w:vAlign w:val="center"/>
            <w:hideMark/>
          </w:tcPr>
          <w:p w14:paraId="5B7E447D"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9156.00 </w:t>
            </w:r>
          </w:p>
        </w:tc>
        <w:tc>
          <w:tcPr>
            <w:tcW w:w="495" w:type="pct"/>
            <w:tcBorders>
              <w:top w:val="nil"/>
              <w:left w:val="nil"/>
              <w:bottom w:val="single" w:sz="4" w:space="0" w:color="auto"/>
              <w:right w:val="single" w:sz="4" w:space="0" w:color="auto"/>
            </w:tcBorders>
            <w:shd w:val="clear" w:color="auto" w:fill="auto"/>
            <w:noWrap/>
            <w:vAlign w:val="center"/>
            <w:hideMark/>
          </w:tcPr>
          <w:p w14:paraId="16165996"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0.00 </w:t>
            </w:r>
          </w:p>
        </w:tc>
        <w:tc>
          <w:tcPr>
            <w:tcW w:w="495" w:type="pct"/>
            <w:tcBorders>
              <w:top w:val="nil"/>
              <w:left w:val="nil"/>
              <w:bottom w:val="single" w:sz="4" w:space="0" w:color="auto"/>
              <w:right w:val="single" w:sz="4" w:space="0" w:color="auto"/>
            </w:tcBorders>
            <w:shd w:val="clear" w:color="auto" w:fill="auto"/>
            <w:noWrap/>
            <w:vAlign w:val="center"/>
            <w:hideMark/>
          </w:tcPr>
          <w:p w14:paraId="727791BA"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2528.55 </w:t>
            </w:r>
          </w:p>
        </w:tc>
        <w:tc>
          <w:tcPr>
            <w:tcW w:w="546" w:type="pct"/>
            <w:tcBorders>
              <w:top w:val="nil"/>
              <w:left w:val="nil"/>
              <w:bottom w:val="single" w:sz="4" w:space="0" w:color="auto"/>
              <w:right w:val="single" w:sz="4" w:space="0" w:color="auto"/>
            </w:tcBorders>
            <w:shd w:val="clear" w:color="auto" w:fill="auto"/>
            <w:noWrap/>
            <w:vAlign w:val="center"/>
            <w:hideMark/>
          </w:tcPr>
          <w:p w14:paraId="701E7C49"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4560.00 </w:t>
            </w:r>
          </w:p>
        </w:tc>
        <w:tc>
          <w:tcPr>
            <w:tcW w:w="495" w:type="pct"/>
            <w:tcBorders>
              <w:top w:val="nil"/>
              <w:left w:val="nil"/>
              <w:bottom w:val="single" w:sz="4" w:space="0" w:color="auto"/>
              <w:right w:val="single" w:sz="4" w:space="0" w:color="auto"/>
            </w:tcBorders>
            <w:shd w:val="clear" w:color="auto" w:fill="auto"/>
            <w:noWrap/>
            <w:vAlign w:val="center"/>
            <w:hideMark/>
          </w:tcPr>
          <w:p w14:paraId="5C92F620"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7517.00 </w:t>
            </w:r>
          </w:p>
        </w:tc>
        <w:tc>
          <w:tcPr>
            <w:tcW w:w="495" w:type="pct"/>
            <w:tcBorders>
              <w:top w:val="nil"/>
              <w:left w:val="nil"/>
              <w:bottom w:val="single" w:sz="4" w:space="0" w:color="auto"/>
              <w:right w:val="single" w:sz="4" w:space="0" w:color="auto"/>
            </w:tcBorders>
            <w:shd w:val="clear" w:color="auto" w:fill="auto"/>
            <w:noWrap/>
            <w:vAlign w:val="center"/>
            <w:hideMark/>
          </w:tcPr>
          <w:p w14:paraId="0CF92257"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0.00 </w:t>
            </w:r>
          </w:p>
        </w:tc>
        <w:tc>
          <w:tcPr>
            <w:tcW w:w="601" w:type="pct"/>
            <w:tcBorders>
              <w:top w:val="nil"/>
              <w:left w:val="nil"/>
              <w:bottom w:val="single" w:sz="4" w:space="0" w:color="auto"/>
              <w:right w:val="single" w:sz="4" w:space="0" w:color="auto"/>
            </w:tcBorders>
            <w:shd w:val="clear" w:color="auto" w:fill="auto"/>
            <w:noWrap/>
            <w:vAlign w:val="center"/>
            <w:hideMark/>
          </w:tcPr>
          <w:p w14:paraId="4CA7089F"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23761.55 </w:t>
            </w:r>
          </w:p>
        </w:tc>
      </w:tr>
      <w:tr w:rsidR="00A128D8" w:rsidRPr="00E05368" w14:paraId="7075DA27" w14:textId="77777777" w:rsidTr="00A128D8">
        <w:trPr>
          <w:trHeight w:val="397"/>
        </w:trPr>
        <w:tc>
          <w:tcPr>
            <w:tcW w:w="295" w:type="pct"/>
            <w:vMerge/>
            <w:tcBorders>
              <w:top w:val="nil"/>
              <w:left w:val="single" w:sz="4" w:space="0" w:color="auto"/>
              <w:bottom w:val="single" w:sz="4" w:space="0" w:color="auto"/>
              <w:right w:val="single" w:sz="4" w:space="0" w:color="auto"/>
            </w:tcBorders>
            <w:vAlign w:val="center"/>
            <w:hideMark/>
          </w:tcPr>
          <w:p w14:paraId="5FA55876" w14:textId="77777777" w:rsidR="00A128D8" w:rsidRPr="00E05368" w:rsidRDefault="00A128D8">
            <w:pPr>
              <w:rPr>
                <w:rFonts w:ascii="华文细黑" w:eastAsia="华文细黑" w:hAnsi="华文细黑"/>
                <w:color w:val="000000"/>
                <w:sz w:val="18"/>
                <w:szCs w:val="18"/>
              </w:rPr>
            </w:pPr>
          </w:p>
        </w:tc>
        <w:tc>
          <w:tcPr>
            <w:tcW w:w="1034" w:type="pct"/>
            <w:tcBorders>
              <w:top w:val="nil"/>
              <w:left w:val="nil"/>
              <w:bottom w:val="single" w:sz="4" w:space="0" w:color="auto"/>
              <w:right w:val="single" w:sz="4" w:space="0" w:color="auto"/>
            </w:tcBorders>
            <w:shd w:val="clear" w:color="auto" w:fill="auto"/>
            <w:noWrap/>
            <w:vAlign w:val="center"/>
            <w:hideMark/>
          </w:tcPr>
          <w:p w14:paraId="653F9FE0"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酒店及办公</w:t>
            </w:r>
          </w:p>
        </w:tc>
        <w:tc>
          <w:tcPr>
            <w:tcW w:w="546" w:type="pct"/>
            <w:tcBorders>
              <w:top w:val="nil"/>
              <w:left w:val="nil"/>
              <w:bottom w:val="single" w:sz="4" w:space="0" w:color="auto"/>
              <w:right w:val="single" w:sz="4" w:space="0" w:color="auto"/>
            </w:tcBorders>
            <w:shd w:val="clear" w:color="auto" w:fill="auto"/>
            <w:noWrap/>
            <w:vAlign w:val="center"/>
            <w:hideMark/>
          </w:tcPr>
          <w:p w14:paraId="54E53BA0"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0.00 </w:t>
            </w:r>
          </w:p>
        </w:tc>
        <w:tc>
          <w:tcPr>
            <w:tcW w:w="495" w:type="pct"/>
            <w:tcBorders>
              <w:top w:val="nil"/>
              <w:left w:val="nil"/>
              <w:bottom w:val="single" w:sz="4" w:space="0" w:color="auto"/>
              <w:right w:val="single" w:sz="4" w:space="0" w:color="auto"/>
            </w:tcBorders>
            <w:shd w:val="clear" w:color="auto" w:fill="auto"/>
            <w:noWrap/>
            <w:vAlign w:val="center"/>
            <w:hideMark/>
          </w:tcPr>
          <w:p w14:paraId="792D4E80"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0.00 </w:t>
            </w:r>
          </w:p>
        </w:tc>
        <w:tc>
          <w:tcPr>
            <w:tcW w:w="495" w:type="pct"/>
            <w:tcBorders>
              <w:top w:val="nil"/>
              <w:left w:val="nil"/>
              <w:bottom w:val="single" w:sz="4" w:space="0" w:color="auto"/>
              <w:right w:val="single" w:sz="4" w:space="0" w:color="auto"/>
            </w:tcBorders>
            <w:shd w:val="clear" w:color="auto" w:fill="auto"/>
            <w:noWrap/>
            <w:vAlign w:val="center"/>
            <w:hideMark/>
          </w:tcPr>
          <w:p w14:paraId="5A297B7C"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42352.13 </w:t>
            </w:r>
          </w:p>
        </w:tc>
        <w:tc>
          <w:tcPr>
            <w:tcW w:w="546" w:type="pct"/>
            <w:tcBorders>
              <w:top w:val="nil"/>
              <w:left w:val="nil"/>
              <w:bottom w:val="single" w:sz="4" w:space="0" w:color="auto"/>
              <w:right w:val="single" w:sz="4" w:space="0" w:color="auto"/>
            </w:tcBorders>
            <w:shd w:val="clear" w:color="auto" w:fill="auto"/>
            <w:noWrap/>
            <w:vAlign w:val="center"/>
            <w:hideMark/>
          </w:tcPr>
          <w:p w14:paraId="04732EF9"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0.00 </w:t>
            </w:r>
          </w:p>
        </w:tc>
        <w:tc>
          <w:tcPr>
            <w:tcW w:w="495" w:type="pct"/>
            <w:tcBorders>
              <w:top w:val="nil"/>
              <w:left w:val="nil"/>
              <w:bottom w:val="single" w:sz="4" w:space="0" w:color="auto"/>
              <w:right w:val="single" w:sz="4" w:space="0" w:color="auto"/>
            </w:tcBorders>
            <w:shd w:val="clear" w:color="auto" w:fill="auto"/>
            <w:noWrap/>
            <w:vAlign w:val="center"/>
            <w:hideMark/>
          </w:tcPr>
          <w:p w14:paraId="51DDC1A6"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53420.25 </w:t>
            </w:r>
          </w:p>
        </w:tc>
        <w:tc>
          <w:tcPr>
            <w:tcW w:w="495" w:type="pct"/>
            <w:tcBorders>
              <w:top w:val="nil"/>
              <w:left w:val="nil"/>
              <w:bottom w:val="single" w:sz="4" w:space="0" w:color="auto"/>
              <w:right w:val="single" w:sz="4" w:space="0" w:color="auto"/>
            </w:tcBorders>
            <w:shd w:val="clear" w:color="auto" w:fill="auto"/>
            <w:noWrap/>
            <w:vAlign w:val="center"/>
            <w:hideMark/>
          </w:tcPr>
          <w:p w14:paraId="435AEA2D"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0.00 </w:t>
            </w:r>
          </w:p>
        </w:tc>
        <w:tc>
          <w:tcPr>
            <w:tcW w:w="601" w:type="pct"/>
            <w:tcBorders>
              <w:top w:val="nil"/>
              <w:left w:val="nil"/>
              <w:bottom w:val="single" w:sz="4" w:space="0" w:color="auto"/>
              <w:right w:val="single" w:sz="4" w:space="0" w:color="auto"/>
            </w:tcBorders>
            <w:shd w:val="clear" w:color="auto" w:fill="auto"/>
            <w:noWrap/>
            <w:vAlign w:val="center"/>
            <w:hideMark/>
          </w:tcPr>
          <w:p w14:paraId="11D69745"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95772.38 </w:t>
            </w:r>
          </w:p>
        </w:tc>
      </w:tr>
      <w:tr w:rsidR="00A128D8" w:rsidRPr="00E05368" w14:paraId="30FC6B53" w14:textId="77777777" w:rsidTr="00A128D8">
        <w:trPr>
          <w:trHeight w:val="397"/>
        </w:trPr>
        <w:tc>
          <w:tcPr>
            <w:tcW w:w="295" w:type="pct"/>
            <w:vMerge/>
            <w:tcBorders>
              <w:top w:val="nil"/>
              <w:left w:val="single" w:sz="4" w:space="0" w:color="auto"/>
              <w:bottom w:val="single" w:sz="4" w:space="0" w:color="auto"/>
              <w:right w:val="single" w:sz="4" w:space="0" w:color="auto"/>
            </w:tcBorders>
            <w:vAlign w:val="center"/>
            <w:hideMark/>
          </w:tcPr>
          <w:p w14:paraId="743EEAD3" w14:textId="77777777" w:rsidR="00A128D8" w:rsidRPr="00E05368" w:rsidRDefault="00A128D8">
            <w:pPr>
              <w:rPr>
                <w:rFonts w:ascii="华文细黑" w:eastAsia="华文细黑" w:hAnsi="华文细黑"/>
                <w:color w:val="000000"/>
                <w:sz w:val="18"/>
                <w:szCs w:val="18"/>
              </w:rPr>
            </w:pPr>
          </w:p>
        </w:tc>
        <w:tc>
          <w:tcPr>
            <w:tcW w:w="1034" w:type="pct"/>
            <w:tcBorders>
              <w:top w:val="nil"/>
              <w:left w:val="nil"/>
              <w:bottom w:val="single" w:sz="4" w:space="0" w:color="auto"/>
              <w:right w:val="single" w:sz="4" w:space="0" w:color="auto"/>
            </w:tcBorders>
            <w:shd w:val="clear" w:color="auto" w:fill="auto"/>
            <w:noWrap/>
            <w:vAlign w:val="center"/>
            <w:hideMark/>
          </w:tcPr>
          <w:p w14:paraId="2CC386C8"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公共配套、设备及其他</w:t>
            </w:r>
          </w:p>
        </w:tc>
        <w:tc>
          <w:tcPr>
            <w:tcW w:w="546" w:type="pct"/>
            <w:tcBorders>
              <w:top w:val="nil"/>
              <w:left w:val="nil"/>
              <w:bottom w:val="single" w:sz="4" w:space="0" w:color="auto"/>
              <w:right w:val="single" w:sz="4" w:space="0" w:color="auto"/>
            </w:tcBorders>
            <w:shd w:val="clear" w:color="auto" w:fill="auto"/>
            <w:noWrap/>
            <w:vAlign w:val="center"/>
            <w:hideMark/>
          </w:tcPr>
          <w:p w14:paraId="6416704F"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11334.14 </w:t>
            </w:r>
          </w:p>
        </w:tc>
        <w:tc>
          <w:tcPr>
            <w:tcW w:w="495" w:type="pct"/>
            <w:tcBorders>
              <w:top w:val="nil"/>
              <w:left w:val="nil"/>
              <w:bottom w:val="single" w:sz="4" w:space="0" w:color="auto"/>
              <w:right w:val="single" w:sz="4" w:space="0" w:color="auto"/>
            </w:tcBorders>
            <w:shd w:val="clear" w:color="auto" w:fill="auto"/>
            <w:noWrap/>
            <w:vAlign w:val="center"/>
            <w:hideMark/>
          </w:tcPr>
          <w:p w14:paraId="4BDF75BE"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2020.00 </w:t>
            </w:r>
          </w:p>
        </w:tc>
        <w:tc>
          <w:tcPr>
            <w:tcW w:w="495" w:type="pct"/>
            <w:tcBorders>
              <w:top w:val="nil"/>
              <w:left w:val="nil"/>
              <w:bottom w:val="single" w:sz="4" w:space="0" w:color="auto"/>
              <w:right w:val="single" w:sz="4" w:space="0" w:color="auto"/>
            </w:tcBorders>
            <w:shd w:val="clear" w:color="auto" w:fill="auto"/>
            <w:noWrap/>
            <w:vAlign w:val="center"/>
            <w:hideMark/>
          </w:tcPr>
          <w:p w14:paraId="56B4DB34"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3074.06 </w:t>
            </w:r>
          </w:p>
        </w:tc>
        <w:tc>
          <w:tcPr>
            <w:tcW w:w="546" w:type="pct"/>
            <w:tcBorders>
              <w:top w:val="nil"/>
              <w:left w:val="nil"/>
              <w:bottom w:val="single" w:sz="4" w:space="0" w:color="auto"/>
              <w:right w:val="single" w:sz="4" w:space="0" w:color="auto"/>
            </w:tcBorders>
            <w:shd w:val="clear" w:color="auto" w:fill="auto"/>
            <w:noWrap/>
            <w:vAlign w:val="center"/>
            <w:hideMark/>
          </w:tcPr>
          <w:p w14:paraId="734A4A48"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5778.00 </w:t>
            </w:r>
          </w:p>
        </w:tc>
        <w:tc>
          <w:tcPr>
            <w:tcW w:w="495" w:type="pct"/>
            <w:tcBorders>
              <w:top w:val="nil"/>
              <w:left w:val="nil"/>
              <w:bottom w:val="single" w:sz="4" w:space="0" w:color="auto"/>
              <w:right w:val="single" w:sz="4" w:space="0" w:color="auto"/>
            </w:tcBorders>
            <w:shd w:val="clear" w:color="auto" w:fill="auto"/>
            <w:noWrap/>
            <w:vAlign w:val="center"/>
            <w:hideMark/>
          </w:tcPr>
          <w:p w14:paraId="041097AF"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2482.16 </w:t>
            </w:r>
          </w:p>
        </w:tc>
        <w:tc>
          <w:tcPr>
            <w:tcW w:w="495" w:type="pct"/>
            <w:tcBorders>
              <w:top w:val="nil"/>
              <w:left w:val="nil"/>
              <w:bottom w:val="single" w:sz="4" w:space="0" w:color="auto"/>
              <w:right w:val="single" w:sz="4" w:space="0" w:color="auto"/>
            </w:tcBorders>
            <w:shd w:val="clear" w:color="auto" w:fill="auto"/>
            <w:noWrap/>
            <w:vAlign w:val="center"/>
            <w:hideMark/>
          </w:tcPr>
          <w:p w14:paraId="0B97BADE"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9456.00 </w:t>
            </w:r>
          </w:p>
        </w:tc>
        <w:tc>
          <w:tcPr>
            <w:tcW w:w="601" w:type="pct"/>
            <w:tcBorders>
              <w:top w:val="nil"/>
              <w:left w:val="nil"/>
              <w:bottom w:val="single" w:sz="4" w:space="0" w:color="auto"/>
              <w:right w:val="single" w:sz="4" w:space="0" w:color="auto"/>
            </w:tcBorders>
            <w:shd w:val="clear" w:color="auto" w:fill="auto"/>
            <w:noWrap/>
            <w:vAlign w:val="center"/>
            <w:hideMark/>
          </w:tcPr>
          <w:p w14:paraId="56E88328"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34144.36 </w:t>
            </w:r>
          </w:p>
        </w:tc>
      </w:tr>
      <w:tr w:rsidR="00A128D8" w:rsidRPr="00E05368" w14:paraId="56775F78" w14:textId="77777777" w:rsidTr="00A128D8">
        <w:trPr>
          <w:trHeight w:val="397"/>
        </w:trPr>
        <w:tc>
          <w:tcPr>
            <w:tcW w:w="295" w:type="pct"/>
            <w:vMerge/>
            <w:tcBorders>
              <w:top w:val="nil"/>
              <w:left w:val="single" w:sz="4" w:space="0" w:color="auto"/>
              <w:bottom w:val="single" w:sz="4" w:space="0" w:color="auto"/>
              <w:right w:val="single" w:sz="4" w:space="0" w:color="auto"/>
            </w:tcBorders>
            <w:vAlign w:val="center"/>
            <w:hideMark/>
          </w:tcPr>
          <w:p w14:paraId="5EAE282A" w14:textId="77777777" w:rsidR="00A128D8" w:rsidRPr="00E05368" w:rsidRDefault="00A128D8">
            <w:pPr>
              <w:rPr>
                <w:rFonts w:ascii="华文细黑" w:eastAsia="华文细黑" w:hAnsi="华文细黑"/>
                <w:color w:val="000000"/>
                <w:sz w:val="18"/>
                <w:szCs w:val="18"/>
              </w:rPr>
            </w:pPr>
          </w:p>
        </w:tc>
        <w:tc>
          <w:tcPr>
            <w:tcW w:w="1034" w:type="pct"/>
            <w:tcBorders>
              <w:top w:val="nil"/>
              <w:left w:val="nil"/>
              <w:bottom w:val="single" w:sz="4" w:space="0" w:color="auto"/>
              <w:right w:val="single" w:sz="4" w:space="0" w:color="auto"/>
            </w:tcBorders>
            <w:shd w:val="clear" w:color="auto" w:fill="auto"/>
            <w:noWrap/>
            <w:vAlign w:val="center"/>
            <w:hideMark/>
          </w:tcPr>
          <w:p w14:paraId="5A47CB5E"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地上小计</w:t>
            </w:r>
          </w:p>
        </w:tc>
        <w:tc>
          <w:tcPr>
            <w:tcW w:w="546" w:type="pct"/>
            <w:tcBorders>
              <w:top w:val="nil"/>
              <w:left w:val="nil"/>
              <w:bottom w:val="single" w:sz="4" w:space="0" w:color="auto"/>
              <w:right w:val="single" w:sz="4" w:space="0" w:color="auto"/>
            </w:tcBorders>
            <w:shd w:val="clear" w:color="auto" w:fill="auto"/>
            <w:noWrap/>
            <w:vAlign w:val="center"/>
            <w:hideMark/>
          </w:tcPr>
          <w:p w14:paraId="0F51B582"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310993.89 </w:t>
            </w:r>
          </w:p>
        </w:tc>
        <w:tc>
          <w:tcPr>
            <w:tcW w:w="495" w:type="pct"/>
            <w:tcBorders>
              <w:top w:val="nil"/>
              <w:left w:val="nil"/>
              <w:bottom w:val="single" w:sz="4" w:space="0" w:color="auto"/>
              <w:right w:val="single" w:sz="4" w:space="0" w:color="auto"/>
            </w:tcBorders>
            <w:shd w:val="clear" w:color="auto" w:fill="auto"/>
            <w:noWrap/>
            <w:vAlign w:val="center"/>
            <w:hideMark/>
          </w:tcPr>
          <w:p w14:paraId="4CAD0655"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77259.66 </w:t>
            </w:r>
          </w:p>
        </w:tc>
        <w:tc>
          <w:tcPr>
            <w:tcW w:w="495" w:type="pct"/>
            <w:tcBorders>
              <w:top w:val="nil"/>
              <w:left w:val="nil"/>
              <w:bottom w:val="single" w:sz="4" w:space="0" w:color="auto"/>
              <w:right w:val="single" w:sz="4" w:space="0" w:color="auto"/>
            </w:tcBorders>
            <w:shd w:val="clear" w:color="auto" w:fill="auto"/>
            <w:noWrap/>
            <w:vAlign w:val="center"/>
            <w:hideMark/>
          </w:tcPr>
          <w:p w14:paraId="24D8B702"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47954.74 </w:t>
            </w:r>
          </w:p>
        </w:tc>
        <w:tc>
          <w:tcPr>
            <w:tcW w:w="546" w:type="pct"/>
            <w:tcBorders>
              <w:top w:val="nil"/>
              <w:left w:val="nil"/>
              <w:bottom w:val="single" w:sz="4" w:space="0" w:color="auto"/>
              <w:right w:val="single" w:sz="4" w:space="0" w:color="auto"/>
            </w:tcBorders>
            <w:shd w:val="clear" w:color="auto" w:fill="auto"/>
            <w:noWrap/>
            <w:vAlign w:val="center"/>
            <w:hideMark/>
          </w:tcPr>
          <w:p w14:paraId="28F1902F"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154187.96 </w:t>
            </w:r>
          </w:p>
        </w:tc>
        <w:tc>
          <w:tcPr>
            <w:tcW w:w="495" w:type="pct"/>
            <w:tcBorders>
              <w:top w:val="nil"/>
              <w:left w:val="nil"/>
              <w:bottom w:val="single" w:sz="4" w:space="0" w:color="auto"/>
              <w:right w:val="single" w:sz="4" w:space="0" w:color="auto"/>
            </w:tcBorders>
            <w:shd w:val="clear" w:color="auto" w:fill="auto"/>
            <w:noWrap/>
            <w:vAlign w:val="center"/>
            <w:hideMark/>
          </w:tcPr>
          <w:p w14:paraId="5635275A"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63419.41 </w:t>
            </w:r>
          </w:p>
        </w:tc>
        <w:tc>
          <w:tcPr>
            <w:tcW w:w="495" w:type="pct"/>
            <w:tcBorders>
              <w:top w:val="nil"/>
              <w:left w:val="nil"/>
              <w:bottom w:val="single" w:sz="4" w:space="0" w:color="auto"/>
              <w:right w:val="single" w:sz="4" w:space="0" w:color="auto"/>
            </w:tcBorders>
            <w:shd w:val="clear" w:color="auto" w:fill="auto"/>
            <w:noWrap/>
            <w:vAlign w:val="center"/>
            <w:hideMark/>
          </w:tcPr>
          <w:p w14:paraId="50337E16"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9456.00 </w:t>
            </w:r>
          </w:p>
        </w:tc>
        <w:tc>
          <w:tcPr>
            <w:tcW w:w="601" w:type="pct"/>
            <w:tcBorders>
              <w:top w:val="nil"/>
              <w:left w:val="nil"/>
              <w:bottom w:val="single" w:sz="4" w:space="0" w:color="auto"/>
              <w:right w:val="single" w:sz="4" w:space="0" w:color="auto"/>
            </w:tcBorders>
            <w:shd w:val="clear" w:color="auto" w:fill="auto"/>
            <w:noWrap/>
            <w:vAlign w:val="center"/>
            <w:hideMark/>
          </w:tcPr>
          <w:p w14:paraId="6278FC63"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663271.66 </w:t>
            </w:r>
          </w:p>
        </w:tc>
      </w:tr>
      <w:tr w:rsidR="00A128D8" w:rsidRPr="00E05368" w14:paraId="2918DB67" w14:textId="77777777" w:rsidTr="00A128D8">
        <w:trPr>
          <w:trHeight w:val="397"/>
        </w:trPr>
        <w:tc>
          <w:tcPr>
            <w:tcW w:w="2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9661F3" w14:textId="77777777" w:rsidR="00A128D8" w:rsidRPr="00E05368" w:rsidRDefault="00A128D8">
            <w:pPr>
              <w:jc w:val="cente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地下</w:t>
            </w:r>
          </w:p>
        </w:tc>
        <w:tc>
          <w:tcPr>
            <w:tcW w:w="1034" w:type="pct"/>
            <w:tcBorders>
              <w:top w:val="nil"/>
              <w:left w:val="nil"/>
              <w:bottom w:val="single" w:sz="4" w:space="0" w:color="auto"/>
              <w:right w:val="single" w:sz="4" w:space="0" w:color="auto"/>
            </w:tcBorders>
            <w:shd w:val="clear" w:color="auto" w:fill="auto"/>
            <w:noWrap/>
            <w:vAlign w:val="center"/>
            <w:hideMark/>
          </w:tcPr>
          <w:p w14:paraId="70387B92"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地下室、地下车库</w:t>
            </w:r>
          </w:p>
        </w:tc>
        <w:tc>
          <w:tcPr>
            <w:tcW w:w="546" w:type="pct"/>
            <w:tcBorders>
              <w:top w:val="nil"/>
              <w:left w:val="nil"/>
              <w:bottom w:val="single" w:sz="4" w:space="0" w:color="auto"/>
              <w:right w:val="single" w:sz="4" w:space="0" w:color="auto"/>
            </w:tcBorders>
            <w:shd w:val="clear" w:color="auto" w:fill="auto"/>
            <w:noWrap/>
            <w:vAlign w:val="center"/>
            <w:hideMark/>
          </w:tcPr>
          <w:p w14:paraId="41E97724"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52905.96</w:t>
            </w:r>
          </w:p>
        </w:tc>
        <w:tc>
          <w:tcPr>
            <w:tcW w:w="495" w:type="pct"/>
            <w:tcBorders>
              <w:top w:val="nil"/>
              <w:left w:val="nil"/>
              <w:bottom w:val="single" w:sz="4" w:space="0" w:color="auto"/>
              <w:right w:val="single" w:sz="4" w:space="0" w:color="auto"/>
            </w:tcBorders>
            <w:shd w:val="clear" w:color="auto" w:fill="auto"/>
            <w:noWrap/>
            <w:vAlign w:val="center"/>
            <w:hideMark/>
          </w:tcPr>
          <w:p w14:paraId="348C7785"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19579.20</w:t>
            </w:r>
          </w:p>
        </w:tc>
        <w:tc>
          <w:tcPr>
            <w:tcW w:w="495" w:type="pct"/>
            <w:tcBorders>
              <w:top w:val="nil"/>
              <w:left w:val="nil"/>
              <w:bottom w:val="single" w:sz="4" w:space="0" w:color="auto"/>
              <w:right w:val="single" w:sz="4" w:space="0" w:color="auto"/>
            </w:tcBorders>
            <w:shd w:val="clear" w:color="auto" w:fill="auto"/>
            <w:noWrap/>
            <w:vAlign w:val="center"/>
            <w:hideMark/>
          </w:tcPr>
          <w:p w14:paraId="0BD2022F"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10146.81</w:t>
            </w:r>
          </w:p>
        </w:tc>
        <w:tc>
          <w:tcPr>
            <w:tcW w:w="546" w:type="pct"/>
            <w:tcBorders>
              <w:top w:val="nil"/>
              <w:left w:val="nil"/>
              <w:bottom w:val="single" w:sz="4" w:space="0" w:color="auto"/>
              <w:right w:val="single" w:sz="4" w:space="0" w:color="auto"/>
            </w:tcBorders>
            <w:shd w:val="clear" w:color="auto" w:fill="auto"/>
            <w:noWrap/>
            <w:vAlign w:val="center"/>
            <w:hideMark/>
          </w:tcPr>
          <w:p w14:paraId="12AA88E3"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26689.64</w:t>
            </w:r>
          </w:p>
        </w:tc>
        <w:tc>
          <w:tcPr>
            <w:tcW w:w="495" w:type="pct"/>
            <w:tcBorders>
              <w:top w:val="nil"/>
              <w:left w:val="nil"/>
              <w:bottom w:val="single" w:sz="4" w:space="0" w:color="auto"/>
              <w:right w:val="single" w:sz="4" w:space="0" w:color="auto"/>
            </w:tcBorders>
            <w:shd w:val="clear" w:color="auto" w:fill="auto"/>
            <w:noWrap/>
            <w:vAlign w:val="center"/>
            <w:hideMark/>
          </w:tcPr>
          <w:p w14:paraId="33522EB4"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17652.84</w:t>
            </w:r>
          </w:p>
        </w:tc>
        <w:tc>
          <w:tcPr>
            <w:tcW w:w="495" w:type="pct"/>
            <w:tcBorders>
              <w:top w:val="nil"/>
              <w:left w:val="nil"/>
              <w:bottom w:val="single" w:sz="4" w:space="0" w:color="auto"/>
              <w:right w:val="single" w:sz="4" w:space="0" w:color="auto"/>
            </w:tcBorders>
            <w:shd w:val="clear" w:color="auto" w:fill="auto"/>
            <w:noWrap/>
            <w:vAlign w:val="center"/>
            <w:hideMark/>
          </w:tcPr>
          <w:p w14:paraId="72D678BE"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0.00</w:t>
            </w:r>
          </w:p>
        </w:tc>
        <w:tc>
          <w:tcPr>
            <w:tcW w:w="601" w:type="pct"/>
            <w:tcBorders>
              <w:top w:val="nil"/>
              <w:left w:val="nil"/>
              <w:bottom w:val="single" w:sz="4" w:space="0" w:color="auto"/>
              <w:right w:val="single" w:sz="4" w:space="0" w:color="auto"/>
            </w:tcBorders>
            <w:shd w:val="clear" w:color="auto" w:fill="auto"/>
            <w:noWrap/>
            <w:vAlign w:val="center"/>
            <w:hideMark/>
          </w:tcPr>
          <w:p w14:paraId="28E30A8F"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126974.45 </w:t>
            </w:r>
          </w:p>
        </w:tc>
      </w:tr>
      <w:tr w:rsidR="00A128D8" w:rsidRPr="00E05368" w14:paraId="2D332B83" w14:textId="77777777" w:rsidTr="00A128D8">
        <w:trPr>
          <w:trHeight w:val="397"/>
        </w:trPr>
        <w:tc>
          <w:tcPr>
            <w:tcW w:w="295" w:type="pct"/>
            <w:vMerge/>
            <w:tcBorders>
              <w:top w:val="nil"/>
              <w:left w:val="single" w:sz="4" w:space="0" w:color="auto"/>
              <w:bottom w:val="single" w:sz="4" w:space="0" w:color="auto"/>
              <w:right w:val="single" w:sz="4" w:space="0" w:color="auto"/>
            </w:tcBorders>
            <w:vAlign w:val="center"/>
            <w:hideMark/>
          </w:tcPr>
          <w:p w14:paraId="39A5D4E3" w14:textId="77777777" w:rsidR="00A128D8" w:rsidRPr="00E05368" w:rsidRDefault="00A128D8">
            <w:pPr>
              <w:rPr>
                <w:rFonts w:ascii="华文细黑" w:eastAsia="华文细黑" w:hAnsi="华文细黑"/>
                <w:color w:val="000000"/>
                <w:sz w:val="18"/>
                <w:szCs w:val="18"/>
              </w:rPr>
            </w:pPr>
          </w:p>
        </w:tc>
        <w:tc>
          <w:tcPr>
            <w:tcW w:w="1034" w:type="pct"/>
            <w:tcBorders>
              <w:top w:val="nil"/>
              <w:left w:val="nil"/>
              <w:bottom w:val="single" w:sz="4" w:space="0" w:color="auto"/>
              <w:right w:val="single" w:sz="4" w:space="0" w:color="auto"/>
            </w:tcBorders>
            <w:shd w:val="clear" w:color="auto" w:fill="auto"/>
            <w:noWrap/>
            <w:vAlign w:val="center"/>
            <w:hideMark/>
          </w:tcPr>
          <w:p w14:paraId="29E4D378"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人防</w:t>
            </w:r>
          </w:p>
        </w:tc>
        <w:tc>
          <w:tcPr>
            <w:tcW w:w="546" w:type="pct"/>
            <w:tcBorders>
              <w:top w:val="nil"/>
              <w:left w:val="nil"/>
              <w:bottom w:val="single" w:sz="4" w:space="0" w:color="auto"/>
              <w:right w:val="single" w:sz="4" w:space="0" w:color="auto"/>
            </w:tcBorders>
            <w:shd w:val="clear" w:color="auto" w:fill="auto"/>
            <w:noWrap/>
            <w:vAlign w:val="center"/>
            <w:hideMark/>
          </w:tcPr>
          <w:p w14:paraId="4A91759D"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9329.82 </w:t>
            </w:r>
          </w:p>
        </w:tc>
        <w:tc>
          <w:tcPr>
            <w:tcW w:w="495" w:type="pct"/>
            <w:tcBorders>
              <w:top w:val="nil"/>
              <w:left w:val="nil"/>
              <w:bottom w:val="single" w:sz="4" w:space="0" w:color="auto"/>
              <w:right w:val="single" w:sz="4" w:space="0" w:color="auto"/>
            </w:tcBorders>
            <w:shd w:val="clear" w:color="auto" w:fill="auto"/>
            <w:noWrap/>
            <w:vAlign w:val="center"/>
            <w:hideMark/>
          </w:tcPr>
          <w:p w14:paraId="4959EBC4"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2920.80 </w:t>
            </w:r>
          </w:p>
        </w:tc>
        <w:tc>
          <w:tcPr>
            <w:tcW w:w="495" w:type="pct"/>
            <w:tcBorders>
              <w:top w:val="nil"/>
              <w:left w:val="nil"/>
              <w:bottom w:val="single" w:sz="4" w:space="0" w:color="auto"/>
              <w:right w:val="single" w:sz="4" w:space="0" w:color="auto"/>
            </w:tcBorders>
            <w:shd w:val="clear" w:color="auto" w:fill="auto"/>
            <w:noWrap/>
            <w:vAlign w:val="center"/>
            <w:hideMark/>
          </w:tcPr>
          <w:p w14:paraId="19B68EFA"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1431.26 </w:t>
            </w:r>
          </w:p>
        </w:tc>
        <w:tc>
          <w:tcPr>
            <w:tcW w:w="546" w:type="pct"/>
            <w:tcBorders>
              <w:top w:val="nil"/>
              <w:left w:val="nil"/>
              <w:bottom w:val="single" w:sz="4" w:space="0" w:color="auto"/>
              <w:right w:val="single" w:sz="4" w:space="0" w:color="auto"/>
            </w:tcBorders>
            <w:shd w:val="clear" w:color="auto" w:fill="auto"/>
            <w:noWrap/>
            <w:vAlign w:val="center"/>
            <w:hideMark/>
          </w:tcPr>
          <w:p w14:paraId="0B97DF52"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5967.00 </w:t>
            </w:r>
          </w:p>
        </w:tc>
        <w:tc>
          <w:tcPr>
            <w:tcW w:w="495" w:type="pct"/>
            <w:tcBorders>
              <w:top w:val="nil"/>
              <w:left w:val="nil"/>
              <w:bottom w:val="single" w:sz="4" w:space="0" w:color="auto"/>
              <w:right w:val="single" w:sz="4" w:space="0" w:color="auto"/>
            </w:tcBorders>
            <w:shd w:val="clear" w:color="auto" w:fill="auto"/>
            <w:noWrap/>
            <w:vAlign w:val="center"/>
            <w:hideMark/>
          </w:tcPr>
          <w:p w14:paraId="5C5EFFBD"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9750.00 </w:t>
            </w:r>
          </w:p>
        </w:tc>
        <w:tc>
          <w:tcPr>
            <w:tcW w:w="495" w:type="pct"/>
            <w:tcBorders>
              <w:top w:val="nil"/>
              <w:left w:val="nil"/>
              <w:bottom w:val="single" w:sz="4" w:space="0" w:color="auto"/>
              <w:right w:val="single" w:sz="4" w:space="0" w:color="auto"/>
            </w:tcBorders>
            <w:shd w:val="clear" w:color="auto" w:fill="auto"/>
            <w:noWrap/>
            <w:vAlign w:val="center"/>
            <w:hideMark/>
          </w:tcPr>
          <w:p w14:paraId="4385E348"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0.00 </w:t>
            </w:r>
          </w:p>
        </w:tc>
        <w:tc>
          <w:tcPr>
            <w:tcW w:w="601" w:type="pct"/>
            <w:tcBorders>
              <w:top w:val="nil"/>
              <w:left w:val="nil"/>
              <w:bottom w:val="single" w:sz="4" w:space="0" w:color="auto"/>
              <w:right w:val="single" w:sz="4" w:space="0" w:color="auto"/>
            </w:tcBorders>
            <w:shd w:val="clear" w:color="auto" w:fill="auto"/>
            <w:noWrap/>
            <w:vAlign w:val="center"/>
            <w:hideMark/>
          </w:tcPr>
          <w:p w14:paraId="026D1109"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29398.88 </w:t>
            </w:r>
          </w:p>
        </w:tc>
      </w:tr>
      <w:tr w:rsidR="00A128D8" w:rsidRPr="00E05368" w14:paraId="023D1B9D" w14:textId="77777777" w:rsidTr="00A128D8">
        <w:trPr>
          <w:trHeight w:val="397"/>
        </w:trPr>
        <w:tc>
          <w:tcPr>
            <w:tcW w:w="295" w:type="pct"/>
            <w:vMerge/>
            <w:tcBorders>
              <w:top w:val="nil"/>
              <w:left w:val="single" w:sz="4" w:space="0" w:color="auto"/>
              <w:bottom w:val="single" w:sz="4" w:space="0" w:color="auto"/>
              <w:right w:val="single" w:sz="4" w:space="0" w:color="auto"/>
            </w:tcBorders>
            <w:vAlign w:val="center"/>
            <w:hideMark/>
          </w:tcPr>
          <w:p w14:paraId="1F18FEA3" w14:textId="77777777" w:rsidR="00A128D8" w:rsidRPr="00E05368" w:rsidRDefault="00A128D8">
            <w:pPr>
              <w:rPr>
                <w:rFonts w:ascii="华文细黑" w:eastAsia="华文细黑" w:hAnsi="华文细黑"/>
                <w:color w:val="000000"/>
                <w:sz w:val="18"/>
                <w:szCs w:val="18"/>
              </w:rPr>
            </w:pPr>
          </w:p>
        </w:tc>
        <w:tc>
          <w:tcPr>
            <w:tcW w:w="1034" w:type="pct"/>
            <w:tcBorders>
              <w:top w:val="nil"/>
              <w:left w:val="nil"/>
              <w:bottom w:val="single" w:sz="4" w:space="0" w:color="auto"/>
              <w:right w:val="single" w:sz="4" w:space="0" w:color="auto"/>
            </w:tcBorders>
            <w:shd w:val="clear" w:color="auto" w:fill="auto"/>
            <w:noWrap/>
            <w:vAlign w:val="center"/>
            <w:hideMark/>
          </w:tcPr>
          <w:p w14:paraId="1CED669E"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地下小计</w:t>
            </w:r>
          </w:p>
        </w:tc>
        <w:tc>
          <w:tcPr>
            <w:tcW w:w="546" w:type="pct"/>
            <w:tcBorders>
              <w:top w:val="nil"/>
              <w:left w:val="nil"/>
              <w:bottom w:val="single" w:sz="4" w:space="0" w:color="auto"/>
              <w:right w:val="single" w:sz="4" w:space="0" w:color="auto"/>
            </w:tcBorders>
            <w:shd w:val="clear" w:color="auto" w:fill="auto"/>
            <w:noWrap/>
            <w:vAlign w:val="center"/>
            <w:hideMark/>
          </w:tcPr>
          <w:p w14:paraId="5A86861A"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62235.78</w:t>
            </w:r>
          </w:p>
        </w:tc>
        <w:tc>
          <w:tcPr>
            <w:tcW w:w="495" w:type="pct"/>
            <w:tcBorders>
              <w:top w:val="nil"/>
              <w:left w:val="nil"/>
              <w:bottom w:val="single" w:sz="4" w:space="0" w:color="auto"/>
              <w:right w:val="single" w:sz="4" w:space="0" w:color="auto"/>
            </w:tcBorders>
            <w:shd w:val="clear" w:color="auto" w:fill="auto"/>
            <w:noWrap/>
            <w:vAlign w:val="center"/>
            <w:hideMark/>
          </w:tcPr>
          <w:p w14:paraId="75D370F4"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22500.00</w:t>
            </w:r>
          </w:p>
        </w:tc>
        <w:tc>
          <w:tcPr>
            <w:tcW w:w="495" w:type="pct"/>
            <w:tcBorders>
              <w:top w:val="nil"/>
              <w:left w:val="nil"/>
              <w:bottom w:val="single" w:sz="4" w:space="0" w:color="auto"/>
              <w:right w:val="single" w:sz="4" w:space="0" w:color="auto"/>
            </w:tcBorders>
            <w:shd w:val="clear" w:color="auto" w:fill="auto"/>
            <w:noWrap/>
            <w:vAlign w:val="center"/>
            <w:hideMark/>
          </w:tcPr>
          <w:p w14:paraId="4BA134DB"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11578.07</w:t>
            </w:r>
          </w:p>
        </w:tc>
        <w:tc>
          <w:tcPr>
            <w:tcW w:w="546" w:type="pct"/>
            <w:tcBorders>
              <w:top w:val="nil"/>
              <w:left w:val="nil"/>
              <w:bottom w:val="single" w:sz="4" w:space="0" w:color="auto"/>
              <w:right w:val="single" w:sz="4" w:space="0" w:color="auto"/>
            </w:tcBorders>
            <w:shd w:val="clear" w:color="auto" w:fill="auto"/>
            <w:noWrap/>
            <w:vAlign w:val="center"/>
            <w:hideMark/>
          </w:tcPr>
          <w:p w14:paraId="027584E9"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32656.64</w:t>
            </w:r>
          </w:p>
        </w:tc>
        <w:tc>
          <w:tcPr>
            <w:tcW w:w="495" w:type="pct"/>
            <w:tcBorders>
              <w:top w:val="nil"/>
              <w:left w:val="nil"/>
              <w:bottom w:val="single" w:sz="4" w:space="0" w:color="auto"/>
              <w:right w:val="single" w:sz="4" w:space="0" w:color="auto"/>
            </w:tcBorders>
            <w:shd w:val="clear" w:color="auto" w:fill="auto"/>
            <w:noWrap/>
            <w:vAlign w:val="center"/>
            <w:hideMark/>
          </w:tcPr>
          <w:p w14:paraId="71789FD4"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27402.84</w:t>
            </w:r>
          </w:p>
        </w:tc>
        <w:tc>
          <w:tcPr>
            <w:tcW w:w="495" w:type="pct"/>
            <w:tcBorders>
              <w:top w:val="nil"/>
              <w:left w:val="nil"/>
              <w:bottom w:val="single" w:sz="4" w:space="0" w:color="auto"/>
              <w:right w:val="single" w:sz="4" w:space="0" w:color="auto"/>
            </w:tcBorders>
            <w:shd w:val="clear" w:color="auto" w:fill="auto"/>
            <w:noWrap/>
            <w:vAlign w:val="center"/>
            <w:hideMark/>
          </w:tcPr>
          <w:p w14:paraId="3B988945"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0.00</w:t>
            </w:r>
          </w:p>
        </w:tc>
        <w:tc>
          <w:tcPr>
            <w:tcW w:w="601" w:type="pct"/>
            <w:tcBorders>
              <w:top w:val="nil"/>
              <w:left w:val="nil"/>
              <w:bottom w:val="single" w:sz="4" w:space="0" w:color="auto"/>
              <w:right w:val="single" w:sz="4" w:space="0" w:color="auto"/>
            </w:tcBorders>
            <w:shd w:val="clear" w:color="auto" w:fill="auto"/>
            <w:noWrap/>
            <w:vAlign w:val="center"/>
            <w:hideMark/>
          </w:tcPr>
          <w:p w14:paraId="65D6F335"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 xml:space="preserve">156373.33 </w:t>
            </w:r>
          </w:p>
        </w:tc>
      </w:tr>
      <w:tr w:rsidR="00A128D8" w:rsidRPr="00E05368" w14:paraId="18B80A7F" w14:textId="77777777" w:rsidTr="00A128D8">
        <w:trPr>
          <w:trHeight w:val="397"/>
        </w:trPr>
        <w:tc>
          <w:tcPr>
            <w:tcW w:w="13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903F6" w14:textId="77777777" w:rsidR="00A128D8" w:rsidRPr="00E05368" w:rsidRDefault="00A128D8">
            <w:pPr>
              <w:jc w:val="cente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合计</w:t>
            </w:r>
          </w:p>
        </w:tc>
        <w:tc>
          <w:tcPr>
            <w:tcW w:w="546" w:type="pct"/>
            <w:tcBorders>
              <w:top w:val="nil"/>
              <w:left w:val="nil"/>
              <w:bottom w:val="single" w:sz="4" w:space="0" w:color="auto"/>
              <w:right w:val="single" w:sz="4" w:space="0" w:color="auto"/>
            </w:tcBorders>
            <w:shd w:val="clear" w:color="auto" w:fill="auto"/>
            <w:noWrap/>
            <w:vAlign w:val="center"/>
            <w:hideMark/>
          </w:tcPr>
          <w:p w14:paraId="5AFA01D5"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373229.67</w:t>
            </w:r>
          </w:p>
        </w:tc>
        <w:tc>
          <w:tcPr>
            <w:tcW w:w="495" w:type="pct"/>
            <w:tcBorders>
              <w:top w:val="nil"/>
              <w:left w:val="nil"/>
              <w:bottom w:val="single" w:sz="4" w:space="0" w:color="auto"/>
              <w:right w:val="single" w:sz="4" w:space="0" w:color="auto"/>
            </w:tcBorders>
            <w:shd w:val="clear" w:color="auto" w:fill="auto"/>
            <w:noWrap/>
            <w:vAlign w:val="center"/>
            <w:hideMark/>
          </w:tcPr>
          <w:p w14:paraId="442536E6"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99759.66</w:t>
            </w:r>
          </w:p>
        </w:tc>
        <w:tc>
          <w:tcPr>
            <w:tcW w:w="495" w:type="pct"/>
            <w:tcBorders>
              <w:top w:val="nil"/>
              <w:left w:val="nil"/>
              <w:bottom w:val="single" w:sz="4" w:space="0" w:color="auto"/>
              <w:right w:val="single" w:sz="4" w:space="0" w:color="auto"/>
            </w:tcBorders>
            <w:shd w:val="clear" w:color="auto" w:fill="auto"/>
            <w:noWrap/>
            <w:vAlign w:val="center"/>
            <w:hideMark/>
          </w:tcPr>
          <w:p w14:paraId="62B7EC52"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59532.81</w:t>
            </w:r>
          </w:p>
        </w:tc>
        <w:tc>
          <w:tcPr>
            <w:tcW w:w="546" w:type="pct"/>
            <w:tcBorders>
              <w:top w:val="nil"/>
              <w:left w:val="nil"/>
              <w:bottom w:val="single" w:sz="4" w:space="0" w:color="auto"/>
              <w:right w:val="single" w:sz="4" w:space="0" w:color="auto"/>
            </w:tcBorders>
            <w:shd w:val="clear" w:color="auto" w:fill="auto"/>
            <w:noWrap/>
            <w:vAlign w:val="center"/>
            <w:hideMark/>
          </w:tcPr>
          <w:p w14:paraId="44F1ECAA"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186844.60</w:t>
            </w:r>
          </w:p>
        </w:tc>
        <w:tc>
          <w:tcPr>
            <w:tcW w:w="495" w:type="pct"/>
            <w:tcBorders>
              <w:top w:val="nil"/>
              <w:left w:val="nil"/>
              <w:bottom w:val="single" w:sz="4" w:space="0" w:color="auto"/>
              <w:right w:val="single" w:sz="4" w:space="0" w:color="auto"/>
            </w:tcBorders>
            <w:shd w:val="clear" w:color="auto" w:fill="auto"/>
            <w:noWrap/>
            <w:vAlign w:val="center"/>
            <w:hideMark/>
          </w:tcPr>
          <w:p w14:paraId="10111EA9"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90822.25</w:t>
            </w:r>
          </w:p>
        </w:tc>
        <w:tc>
          <w:tcPr>
            <w:tcW w:w="495" w:type="pct"/>
            <w:tcBorders>
              <w:top w:val="nil"/>
              <w:left w:val="nil"/>
              <w:bottom w:val="single" w:sz="4" w:space="0" w:color="auto"/>
              <w:right w:val="single" w:sz="4" w:space="0" w:color="auto"/>
            </w:tcBorders>
            <w:shd w:val="clear" w:color="auto" w:fill="auto"/>
            <w:noWrap/>
            <w:vAlign w:val="center"/>
            <w:hideMark/>
          </w:tcPr>
          <w:p w14:paraId="7BD1F842"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9456.00</w:t>
            </w:r>
          </w:p>
        </w:tc>
        <w:tc>
          <w:tcPr>
            <w:tcW w:w="601" w:type="pct"/>
            <w:tcBorders>
              <w:top w:val="nil"/>
              <w:left w:val="nil"/>
              <w:bottom w:val="single" w:sz="4" w:space="0" w:color="auto"/>
              <w:right w:val="single" w:sz="4" w:space="0" w:color="auto"/>
            </w:tcBorders>
            <w:shd w:val="clear" w:color="auto" w:fill="auto"/>
            <w:noWrap/>
            <w:vAlign w:val="center"/>
            <w:hideMark/>
          </w:tcPr>
          <w:p w14:paraId="412DE507" w14:textId="77777777" w:rsidR="00A128D8" w:rsidRPr="00E05368" w:rsidRDefault="00A128D8">
            <w:pPr>
              <w:rPr>
                <w:rFonts w:ascii="华文细黑" w:eastAsia="华文细黑" w:hAnsi="华文细黑"/>
                <w:color w:val="000000"/>
                <w:sz w:val="18"/>
                <w:szCs w:val="18"/>
              </w:rPr>
            </w:pPr>
            <w:r w:rsidRPr="00E05368">
              <w:rPr>
                <w:rFonts w:ascii="华文细黑" w:eastAsia="华文细黑" w:hAnsi="华文细黑" w:hint="eastAsia"/>
                <w:color w:val="000000"/>
                <w:sz w:val="18"/>
                <w:szCs w:val="18"/>
              </w:rPr>
              <w:t>819644.99</w:t>
            </w:r>
          </w:p>
        </w:tc>
      </w:tr>
    </w:tbl>
    <w:p w14:paraId="6A736A07" w14:textId="4A8A5DA3" w:rsidR="00E03EB1" w:rsidRPr="00E05368" w:rsidRDefault="00E03EB1" w:rsidP="00E03EB1">
      <w:pPr>
        <w:adjustRightInd w:val="0"/>
        <w:snapToGrid w:val="0"/>
        <w:spacing w:line="480" w:lineRule="auto"/>
        <w:ind w:firstLineChars="200" w:firstLine="420"/>
        <w:jc w:val="both"/>
        <w:rPr>
          <w:rFonts w:cs="Arial"/>
          <w:sz w:val="21"/>
          <w:szCs w:val="21"/>
        </w:rPr>
      </w:pPr>
      <w:r w:rsidRPr="00E05368">
        <w:rPr>
          <w:rFonts w:cs="Arial"/>
          <w:sz w:val="21"/>
          <w:szCs w:val="21"/>
        </w:rPr>
        <w:lastRenderedPageBreak/>
        <w:t>（三）项目投资估算</w:t>
      </w:r>
    </w:p>
    <w:p w14:paraId="68B780A8"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color w:val="000000"/>
          <w:sz w:val="21"/>
          <w:szCs w:val="21"/>
        </w:rPr>
        <w:t>、土地费用</w:t>
      </w:r>
    </w:p>
    <w:p w14:paraId="62CF9F5F"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1</w:t>
      </w:r>
      <w:r w:rsidRPr="00E05368">
        <w:rPr>
          <w:rFonts w:ascii="Arial" w:hAnsi="Arial" w:cs="Arial"/>
          <w:color w:val="000000"/>
          <w:sz w:val="21"/>
          <w:szCs w:val="21"/>
        </w:rPr>
        <w:t>）土地取得费用：</w:t>
      </w:r>
    </w:p>
    <w:p w14:paraId="5221E065" w14:textId="082866D9"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fldChar w:fldCharType="begin"/>
      </w:r>
      <w:r w:rsidRPr="00E05368">
        <w:rPr>
          <w:rFonts w:ascii="Arial" w:hAnsi="Arial" w:cs="Arial"/>
          <w:color w:val="000000"/>
          <w:sz w:val="21"/>
          <w:szCs w:val="21"/>
        </w:rPr>
        <w:instrText xml:space="preserve"> = 1 \* GB3 </w:instrText>
      </w:r>
      <w:r w:rsidRPr="00E05368">
        <w:rPr>
          <w:rFonts w:ascii="Arial" w:hAnsi="Arial" w:cs="Arial"/>
          <w:color w:val="000000"/>
          <w:sz w:val="21"/>
          <w:szCs w:val="21"/>
        </w:rPr>
        <w:fldChar w:fldCharType="separate"/>
      </w:r>
      <w:r w:rsidRPr="00E05368">
        <w:rPr>
          <w:rFonts w:hint="eastAsia"/>
          <w:color w:val="000000"/>
          <w:sz w:val="21"/>
          <w:szCs w:val="21"/>
        </w:rPr>
        <w:t>①</w:t>
      </w:r>
      <w:r w:rsidRPr="00E05368">
        <w:rPr>
          <w:rFonts w:ascii="Arial" w:hAnsi="Arial" w:cs="Arial"/>
          <w:color w:val="000000"/>
          <w:sz w:val="21"/>
          <w:szCs w:val="21"/>
        </w:rPr>
        <w:fldChar w:fldCharType="end"/>
      </w:r>
      <w:r w:rsidRPr="00E05368">
        <w:rPr>
          <w:rFonts w:ascii="Arial" w:hAnsi="Arial" w:cs="Arial"/>
          <w:color w:val="000000"/>
          <w:sz w:val="21"/>
          <w:szCs w:val="21"/>
        </w:rPr>
        <w:t>地价款</w:t>
      </w:r>
      <w:r w:rsidR="00764707" w:rsidRPr="00E05368">
        <w:rPr>
          <w:rFonts w:ascii="Arial" w:hAnsi="Arial" w:cs="Arial" w:hint="eastAsia"/>
          <w:color w:val="000000"/>
          <w:sz w:val="21"/>
          <w:szCs w:val="21"/>
        </w:rPr>
        <w:t>、</w:t>
      </w:r>
      <w:r w:rsidRPr="00E05368">
        <w:rPr>
          <w:rFonts w:ascii="Arial" w:hAnsi="Arial" w:cs="Arial"/>
          <w:color w:val="000000"/>
          <w:sz w:val="21"/>
          <w:szCs w:val="21"/>
        </w:rPr>
        <w:t>契税</w:t>
      </w:r>
      <w:r w:rsidR="00764707" w:rsidRPr="00E05368">
        <w:rPr>
          <w:rFonts w:ascii="Arial" w:hAnsi="Arial" w:cs="Arial" w:hint="eastAsia"/>
          <w:color w:val="000000"/>
          <w:sz w:val="21"/>
          <w:szCs w:val="21"/>
        </w:rPr>
        <w:t>及利息</w:t>
      </w:r>
    </w:p>
    <w:p w14:paraId="78AA5735" w14:textId="729E06C4"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根据</w:t>
      </w:r>
      <w:r w:rsidR="007D1F59" w:rsidRPr="00E05368">
        <w:rPr>
          <w:rFonts w:ascii="Arial" w:hAnsi="Arial" w:cs="Arial" w:hint="eastAsia"/>
          <w:sz w:val="21"/>
          <w:szCs w:val="21"/>
        </w:rPr>
        <w:t>《国有建设用地使用权出让合同》</w:t>
      </w:r>
      <w:r w:rsidR="007D1F59" w:rsidRPr="00E05368">
        <w:rPr>
          <w:rFonts w:ascii="Arial" w:hAnsi="Arial" w:cs="Arial" w:hint="eastAsia"/>
          <w:sz w:val="21"/>
          <w:szCs w:val="21"/>
        </w:rPr>
        <w:t>[</w:t>
      </w:r>
      <w:r w:rsidR="008F534E" w:rsidRPr="00E05368">
        <w:rPr>
          <w:rFonts w:ascii="Arial" w:hAnsi="Arial" w:cs="Arial" w:hint="eastAsia"/>
          <w:sz w:val="21"/>
          <w:szCs w:val="21"/>
        </w:rPr>
        <w:t>电子监管号</w:t>
      </w:r>
      <w:r w:rsidR="007D1F59" w:rsidRPr="00E05368">
        <w:rPr>
          <w:rFonts w:ascii="Arial" w:hAnsi="Arial" w:cs="Arial" w:hint="eastAsia"/>
          <w:sz w:val="21"/>
          <w:szCs w:val="21"/>
        </w:rPr>
        <w:t>：</w:t>
      </w:r>
      <w:r w:rsidR="008224EE" w:rsidRPr="00E05368">
        <w:rPr>
          <w:rFonts w:ascii="Arial" w:hAnsi="Arial" w:cs="Arial" w:hint="eastAsia"/>
          <w:sz w:val="21"/>
          <w:szCs w:val="21"/>
        </w:rPr>
        <w:t>4301002020B01886</w:t>
      </w:r>
      <w:r w:rsidR="007D1F59" w:rsidRPr="00E05368">
        <w:rPr>
          <w:rFonts w:ascii="Arial" w:hAnsi="Arial" w:cs="Arial" w:hint="eastAsia"/>
          <w:sz w:val="21"/>
          <w:szCs w:val="21"/>
        </w:rPr>
        <w:t>]</w:t>
      </w:r>
      <w:r w:rsidRPr="00E05368">
        <w:rPr>
          <w:rFonts w:ascii="Arial" w:hAnsi="Arial" w:cs="Arial"/>
          <w:color w:val="000000"/>
          <w:sz w:val="21"/>
          <w:szCs w:val="21"/>
        </w:rPr>
        <w:t>，项目</w:t>
      </w:r>
      <w:r w:rsidR="008224EE" w:rsidRPr="00E05368">
        <w:rPr>
          <w:rFonts w:ascii="Arial" w:hAnsi="Arial" w:cs="Arial" w:hint="eastAsia"/>
          <w:color w:val="000000"/>
          <w:sz w:val="21"/>
          <w:szCs w:val="21"/>
        </w:rPr>
        <w:t>一期</w:t>
      </w:r>
      <w:r w:rsidRPr="00E05368">
        <w:rPr>
          <w:rFonts w:ascii="Arial" w:hAnsi="Arial" w:cs="Arial"/>
          <w:color w:val="000000"/>
          <w:sz w:val="21"/>
          <w:szCs w:val="21"/>
        </w:rPr>
        <w:t>出让国有建设用地使用权地价款（含</w:t>
      </w:r>
      <w:r w:rsidRPr="00E05368">
        <w:rPr>
          <w:rFonts w:ascii="Arial" w:hAnsi="Arial" w:cs="Arial" w:hint="eastAsia"/>
          <w:color w:val="000000"/>
          <w:sz w:val="21"/>
          <w:szCs w:val="21"/>
        </w:rPr>
        <w:t>成交价款、</w:t>
      </w:r>
      <w:r w:rsidRPr="00E05368">
        <w:rPr>
          <w:rFonts w:ascii="Arial" w:hAnsi="Arial" w:cs="Arial"/>
          <w:color w:val="000000"/>
          <w:sz w:val="21"/>
          <w:szCs w:val="21"/>
        </w:rPr>
        <w:t>契税</w:t>
      </w:r>
      <w:r w:rsidRPr="00E05368">
        <w:rPr>
          <w:rFonts w:ascii="Arial" w:hAnsi="Arial" w:cs="Arial" w:hint="eastAsia"/>
          <w:color w:val="000000"/>
          <w:sz w:val="21"/>
          <w:szCs w:val="21"/>
        </w:rPr>
        <w:t>及印花税</w:t>
      </w:r>
      <w:r w:rsidRPr="00E05368">
        <w:rPr>
          <w:rFonts w:ascii="Arial" w:hAnsi="Arial" w:cs="Arial"/>
          <w:color w:val="000000"/>
          <w:sz w:val="21"/>
          <w:szCs w:val="21"/>
        </w:rPr>
        <w:t>）为</w:t>
      </w:r>
      <w:r w:rsidR="007D74AB" w:rsidRPr="00E05368">
        <w:rPr>
          <w:rFonts w:ascii="Arial" w:hAnsi="Arial" w:cs="Arial" w:hint="eastAsia"/>
          <w:sz w:val="21"/>
          <w:szCs w:val="21"/>
        </w:rPr>
        <w:t>123076</w:t>
      </w:r>
      <w:r w:rsidRPr="00E05368">
        <w:rPr>
          <w:rFonts w:ascii="Arial" w:hAnsi="Arial" w:cs="Arial" w:hint="eastAsia"/>
          <w:color w:val="000000"/>
          <w:sz w:val="21"/>
          <w:szCs w:val="21"/>
        </w:rPr>
        <w:t>万</w:t>
      </w:r>
      <w:r w:rsidRPr="00E05368">
        <w:rPr>
          <w:rFonts w:ascii="Arial" w:hAnsi="Arial" w:cs="Arial"/>
          <w:color w:val="000000"/>
          <w:sz w:val="21"/>
          <w:szCs w:val="21"/>
        </w:rPr>
        <w:t>元</w:t>
      </w:r>
      <w:r w:rsidRPr="00E05368">
        <w:rPr>
          <w:rFonts w:ascii="Arial" w:hAnsi="Arial" w:cs="Arial" w:hint="eastAsia"/>
          <w:color w:val="000000"/>
          <w:sz w:val="21"/>
          <w:szCs w:val="21"/>
        </w:rPr>
        <w:t>，其中成交价款为</w:t>
      </w:r>
      <w:r w:rsidR="007D74AB" w:rsidRPr="00E05368">
        <w:rPr>
          <w:rFonts w:ascii="Arial" w:hAnsi="Arial" w:cs="Arial" w:hint="eastAsia"/>
          <w:color w:val="000000"/>
          <w:sz w:val="21"/>
          <w:szCs w:val="21"/>
        </w:rPr>
        <w:t>118285</w:t>
      </w:r>
      <w:r w:rsidRPr="00E05368">
        <w:rPr>
          <w:rFonts w:ascii="Arial" w:hAnsi="Arial" w:cs="Arial" w:hint="eastAsia"/>
          <w:color w:val="000000"/>
          <w:sz w:val="21"/>
          <w:szCs w:val="21"/>
        </w:rPr>
        <w:t>万元，契税及印花税</w:t>
      </w:r>
      <w:r w:rsidR="007D74AB" w:rsidRPr="00E05368">
        <w:rPr>
          <w:rFonts w:ascii="Arial" w:hAnsi="Arial" w:cs="Arial" w:hint="eastAsia"/>
          <w:color w:val="000000"/>
          <w:sz w:val="21"/>
          <w:szCs w:val="21"/>
        </w:rPr>
        <w:t>4791</w:t>
      </w:r>
      <w:r w:rsidRPr="00E05368">
        <w:rPr>
          <w:rFonts w:ascii="Arial" w:hAnsi="Arial" w:cs="Arial" w:hint="eastAsia"/>
          <w:color w:val="000000"/>
          <w:sz w:val="21"/>
          <w:szCs w:val="21"/>
        </w:rPr>
        <w:t>万元</w:t>
      </w:r>
      <w:r w:rsidR="007D74AB" w:rsidRPr="00E05368">
        <w:rPr>
          <w:rFonts w:ascii="Arial" w:hAnsi="Arial" w:cs="Arial" w:hint="eastAsia"/>
          <w:color w:val="000000"/>
          <w:sz w:val="21"/>
          <w:szCs w:val="21"/>
        </w:rPr>
        <w:t>；根据《长沙雨花区花桥项目规划经济技术指标》及建设单位介绍，</w:t>
      </w:r>
      <w:r w:rsidR="007D74AB" w:rsidRPr="00E05368">
        <w:rPr>
          <w:rFonts w:ascii="Arial" w:hAnsi="Arial" w:cs="Arial"/>
          <w:color w:val="000000"/>
          <w:sz w:val="21"/>
          <w:szCs w:val="21"/>
        </w:rPr>
        <w:t>项目</w:t>
      </w:r>
      <w:r w:rsidR="007D74AB" w:rsidRPr="00E05368">
        <w:rPr>
          <w:rFonts w:ascii="Arial" w:hAnsi="Arial" w:cs="Arial" w:hint="eastAsia"/>
          <w:color w:val="000000"/>
          <w:sz w:val="21"/>
          <w:szCs w:val="21"/>
        </w:rPr>
        <w:t>二期</w:t>
      </w:r>
      <w:r w:rsidR="007D74AB" w:rsidRPr="00E05368">
        <w:rPr>
          <w:rFonts w:ascii="Arial" w:hAnsi="Arial" w:cs="Arial"/>
          <w:color w:val="000000"/>
          <w:sz w:val="21"/>
          <w:szCs w:val="21"/>
        </w:rPr>
        <w:t>出让国有建设用地使用权地价款（含</w:t>
      </w:r>
      <w:r w:rsidR="007D74AB" w:rsidRPr="00E05368">
        <w:rPr>
          <w:rFonts w:ascii="Arial" w:hAnsi="Arial" w:cs="Arial" w:hint="eastAsia"/>
          <w:color w:val="000000"/>
          <w:sz w:val="21"/>
          <w:szCs w:val="21"/>
        </w:rPr>
        <w:t>成交价款、</w:t>
      </w:r>
      <w:r w:rsidR="007D74AB" w:rsidRPr="00E05368">
        <w:rPr>
          <w:rFonts w:ascii="Arial" w:hAnsi="Arial" w:cs="Arial"/>
          <w:color w:val="000000"/>
          <w:sz w:val="21"/>
          <w:szCs w:val="21"/>
        </w:rPr>
        <w:t>契税</w:t>
      </w:r>
      <w:r w:rsidR="007D74AB" w:rsidRPr="00E05368">
        <w:rPr>
          <w:rFonts w:ascii="Arial" w:hAnsi="Arial" w:cs="Arial" w:hint="eastAsia"/>
          <w:color w:val="000000"/>
          <w:sz w:val="21"/>
          <w:szCs w:val="21"/>
        </w:rPr>
        <w:t>及印花税</w:t>
      </w:r>
      <w:r w:rsidR="007D74AB" w:rsidRPr="00E05368">
        <w:rPr>
          <w:rFonts w:ascii="Arial" w:hAnsi="Arial" w:cs="Arial"/>
          <w:color w:val="000000"/>
          <w:sz w:val="21"/>
          <w:szCs w:val="21"/>
        </w:rPr>
        <w:t>）为</w:t>
      </w:r>
      <w:r w:rsidR="007D74AB" w:rsidRPr="00E05368">
        <w:rPr>
          <w:rFonts w:ascii="Arial" w:hAnsi="Arial" w:cs="Arial" w:hint="eastAsia"/>
          <w:sz w:val="21"/>
          <w:szCs w:val="21"/>
        </w:rPr>
        <w:t>6</w:t>
      </w:r>
      <w:r w:rsidR="00747E16">
        <w:rPr>
          <w:rFonts w:ascii="Arial" w:hAnsi="Arial" w:cs="Arial"/>
          <w:sz w:val="21"/>
          <w:szCs w:val="21"/>
        </w:rPr>
        <w:t>8896</w:t>
      </w:r>
      <w:r w:rsidR="007D74AB" w:rsidRPr="00E05368">
        <w:rPr>
          <w:rFonts w:ascii="Arial" w:hAnsi="Arial" w:cs="Arial" w:hint="eastAsia"/>
          <w:color w:val="000000"/>
          <w:sz w:val="21"/>
          <w:szCs w:val="21"/>
        </w:rPr>
        <w:t>万</w:t>
      </w:r>
      <w:r w:rsidR="007D74AB" w:rsidRPr="00E05368">
        <w:rPr>
          <w:rFonts w:ascii="Arial" w:hAnsi="Arial" w:cs="Arial"/>
          <w:color w:val="000000"/>
          <w:sz w:val="21"/>
          <w:szCs w:val="21"/>
        </w:rPr>
        <w:t>元</w:t>
      </w:r>
      <w:r w:rsidR="007D74AB" w:rsidRPr="00E05368">
        <w:rPr>
          <w:rFonts w:ascii="Arial" w:hAnsi="Arial" w:cs="Arial" w:hint="eastAsia"/>
          <w:color w:val="000000"/>
          <w:sz w:val="21"/>
          <w:szCs w:val="21"/>
        </w:rPr>
        <w:t>，其中成交价款为</w:t>
      </w:r>
      <w:r w:rsidR="007D74AB" w:rsidRPr="00E05368">
        <w:rPr>
          <w:rFonts w:ascii="Arial" w:hAnsi="Arial" w:cs="Arial" w:hint="eastAsia"/>
          <w:sz w:val="21"/>
          <w:szCs w:val="21"/>
        </w:rPr>
        <w:t>66215</w:t>
      </w:r>
      <w:r w:rsidR="007D74AB" w:rsidRPr="00E05368">
        <w:rPr>
          <w:rFonts w:ascii="Arial" w:hAnsi="Arial" w:cs="Arial" w:hint="eastAsia"/>
          <w:color w:val="000000"/>
          <w:sz w:val="21"/>
          <w:szCs w:val="21"/>
        </w:rPr>
        <w:t>万元，契税及印花税</w:t>
      </w:r>
      <w:r w:rsidR="007D74AB" w:rsidRPr="00E05368">
        <w:rPr>
          <w:rFonts w:ascii="Arial" w:hAnsi="Arial" w:cs="Arial" w:hint="eastAsia"/>
          <w:color w:val="000000"/>
          <w:sz w:val="21"/>
          <w:szCs w:val="21"/>
        </w:rPr>
        <w:t>2681</w:t>
      </w:r>
      <w:r w:rsidR="007D74AB" w:rsidRPr="00E05368">
        <w:rPr>
          <w:rFonts w:ascii="Arial" w:hAnsi="Arial" w:cs="Arial" w:hint="eastAsia"/>
          <w:color w:val="000000"/>
          <w:sz w:val="21"/>
          <w:szCs w:val="21"/>
        </w:rPr>
        <w:t>万元，项目</w:t>
      </w:r>
      <w:r w:rsidR="007D74AB" w:rsidRPr="00E05368">
        <w:rPr>
          <w:rFonts w:ascii="Arial" w:hAnsi="Arial" w:cs="Arial"/>
          <w:color w:val="000000"/>
          <w:sz w:val="21"/>
          <w:szCs w:val="21"/>
        </w:rPr>
        <w:t>出让国有建设用地使用权地价款（含</w:t>
      </w:r>
      <w:r w:rsidR="007D74AB" w:rsidRPr="00E05368">
        <w:rPr>
          <w:rFonts w:ascii="Arial" w:hAnsi="Arial" w:cs="Arial" w:hint="eastAsia"/>
          <w:color w:val="000000"/>
          <w:sz w:val="21"/>
          <w:szCs w:val="21"/>
        </w:rPr>
        <w:t>成交价款、</w:t>
      </w:r>
      <w:r w:rsidR="007D74AB" w:rsidRPr="00E05368">
        <w:rPr>
          <w:rFonts w:ascii="Arial" w:hAnsi="Arial" w:cs="Arial"/>
          <w:color w:val="000000"/>
          <w:sz w:val="21"/>
          <w:szCs w:val="21"/>
        </w:rPr>
        <w:t>契税</w:t>
      </w:r>
      <w:r w:rsidR="007D74AB" w:rsidRPr="00E05368">
        <w:rPr>
          <w:rFonts w:ascii="Arial" w:hAnsi="Arial" w:cs="Arial" w:hint="eastAsia"/>
          <w:color w:val="000000"/>
          <w:sz w:val="21"/>
          <w:szCs w:val="21"/>
        </w:rPr>
        <w:t>及印花税</w:t>
      </w:r>
      <w:r w:rsidR="007D74AB" w:rsidRPr="00E05368">
        <w:rPr>
          <w:rFonts w:ascii="Arial" w:hAnsi="Arial" w:cs="Arial"/>
          <w:color w:val="000000"/>
          <w:sz w:val="21"/>
          <w:szCs w:val="21"/>
        </w:rPr>
        <w:t>）</w:t>
      </w:r>
      <w:r w:rsidR="007D74AB" w:rsidRPr="00E05368">
        <w:rPr>
          <w:rFonts w:ascii="Arial" w:hAnsi="Arial" w:cs="Arial" w:hint="eastAsia"/>
          <w:color w:val="000000"/>
          <w:sz w:val="21"/>
          <w:szCs w:val="21"/>
        </w:rPr>
        <w:t>总价</w:t>
      </w:r>
      <w:r w:rsidR="007D74AB" w:rsidRPr="00E05368">
        <w:rPr>
          <w:rFonts w:ascii="Arial" w:hAnsi="Arial" w:cs="Arial"/>
          <w:color w:val="000000"/>
          <w:sz w:val="21"/>
          <w:szCs w:val="21"/>
        </w:rPr>
        <w:t>为</w:t>
      </w:r>
      <w:r w:rsidR="002823AC" w:rsidRPr="00E05368">
        <w:rPr>
          <w:rFonts w:ascii="Arial" w:hAnsi="Arial" w:cs="Arial" w:hint="eastAsia"/>
          <w:color w:val="000000"/>
          <w:sz w:val="21"/>
          <w:szCs w:val="21"/>
        </w:rPr>
        <w:t>191972</w:t>
      </w:r>
      <w:r w:rsidR="002823AC" w:rsidRPr="00E05368">
        <w:rPr>
          <w:rFonts w:ascii="Arial" w:hAnsi="Arial" w:cs="Arial" w:hint="eastAsia"/>
          <w:color w:val="000000"/>
          <w:sz w:val="21"/>
          <w:szCs w:val="21"/>
        </w:rPr>
        <w:t>万元。</w:t>
      </w:r>
    </w:p>
    <w:p w14:paraId="03BBEBBC" w14:textId="7A49BDC3" w:rsidR="00E03EB1" w:rsidRPr="00E05368" w:rsidRDefault="002823AC" w:rsidP="00E03EB1">
      <w:pPr>
        <w:adjustRightInd w:val="0"/>
        <w:snapToGrid w:val="0"/>
        <w:spacing w:line="480" w:lineRule="auto"/>
        <w:ind w:firstLineChars="200" w:firstLine="420"/>
        <w:jc w:val="both"/>
        <w:rPr>
          <w:color w:val="000000"/>
          <w:sz w:val="21"/>
          <w:szCs w:val="21"/>
        </w:rPr>
      </w:pPr>
      <w:r w:rsidRPr="00E05368">
        <w:rPr>
          <w:rFonts w:hint="eastAsia"/>
          <w:color w:val="000000"/>
          <w:sz w:val="21"/>
          <w:szCs w:val="21"/>
        </w:rPr>
        <w:t>②</w:t>
      </w:r>
      <w:r w:rsidR="00E03EB1" w:rsidRPr="00E05368">
        <w:rPr>
          <w:rFonts w:hint="eastAsia"/>
          <w:color w:val="000000"/>
          <w:sz w:val="21"/>
          <w:szCs w:val="21"/>
        </w:rPr>
        <w:t>城市基础设施建设费</w:t>
      </w:r>
    </w:p>
    <w:p w14:paraId="5B4F406B" w14:textId="079404CC"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根据建设单位介绍及</w:t>
      </w:r>
      <w:r w:rsidRPr="00E05368">
        <w:rPr>
          <w:rFonts w:ascii="Arial" w:hAnsi="Arial" w:cs="Arial" w:hint="eastAsia"/>
          <w:color w:val="000000"/>
          <w:sz w:val="21"/>
          <w:szCs w:val="21"/>
        </w:rPr>
        <w:t>《</w:t>
      </w:r>
      <w:r w:rsidR="004540F9" w:rsidRPr="00E05368">
        <w:rPr>
          <w:rFonts w:ascii="Arial" w:hAnsi="Arial" w:cs="Arial" w:hint="eastAsia"/>
          <w:color w:val="000000"/>
          <w:sz w:val="21"/>
          <w:szCs w:val="21"/>
        </w:rPr>
        <w:t>长沙</w:t>
      </w:r>
      <w:r w:rsidR="00764707" w:rsidRPr="00E05368">
        <w:rPr>
          <w:rFonts w:ascii="Arial" w:hAnsi="Arial" w:cs="Arial" w:hint="eastAsia"/>
          <w:color w:val="000000"/>
          <w:sz w:val="21"/>
          <w:szCs w:val="21"/>
        </w:rPr>
        <w:t>市住房和城乡建设局关于进一步加强城市基础设施配套费征收管理的通知</w:t>
      </w:r>
      <w:r w:rsidRPr="00E05368">
        <w:rPr>
          <w:rFonts w:ascii="Arial" w:hAnsi="Arial" w:cs="Arial" w:hint="eastAsia"/>
          <w:color w:val="000000"/>
          <w:sz w:val="21"/>
          <w:szCs w:val="21"/>
        </w:rPr>
        <w:t>》</w:t>
      </w:r>
      <w:r w:rsidR="00764707" w:rsidRPr="00E05368">
        <w:rPr>
          <w:rFonts w:ascii="Arial" w:hAnsi="Arial" w:cs="Arial" w:hint="eastAsia"/>
          <w:color w:val="000000"/>
          <w:sz w:val="21"/>
          <w:szCs w:val="21"/>
        </w:rPr>
        <w:t>[</w:t>
      </w:r>
      <w:r w:rsidR="00764707" w:rsidRPr="00E05368">
        <w:rPr>
          <w:rFonts w:ascii="Arial" w:hAnsi="Arial" w:cs="Arial" w:hint="eastAsia"/>
          <w:color w:val="000000"/>
          <w:sz w:val="21"/>
          <w:szCs w:val="21"/>
        </w:rPr>
        <w:t>穗建规字</w:t>
      </w:r>
      <w:r w:rsidR="00764707" w:rsidRPr="00E05368">
        <w:rPr>
          <w:rFonts w:ascii="Arial" w:hAnsi="Arial" w:cs="Arial" w:hint="eastAsia"/>
          <w:color w:val="000000"/>
          <w:sz w:val="21"/>
          <w:szCs w:val="21"/>
        </w:rPr>
        <w:t>[2019]3</w:t>
      </w:r>
      <w:r w:rsidR="00764707" w:rsidRPr="00E05368">
        <w:rPr>
          <w:rFonts w:ascii="Arial" w:hAnsi="Arial" w:cs="Arial" w:hint="eastAsia"/>
          <w:color w:val="000000"/>
          <w:sz w:val="21"/>
          <w:szCs w:val="21"/>
        </w:rPr>
        <w:t>号</w:t>
      </w:r>
      <w:r w:rsidR="00764707" w:rsidRPr="00E05368">
        <w:rPr>
          <w:rFonts w:ascii="Arial" w:hAnsi="Arial" w:cs="Arial" w:hint="eastAsia"/>
          <w:color w:val="000000"/>
          <w:sz w:val="21"/>
          <w:szCs w:val="21"/>
        </w:rPr>
        <w:t>]</w:t>
      </w:r>
      <w:r w:rsidRPr="00E05368">
        <w:rPr>
          <w:rFonts w:ascii="Arial" w:hAnsi="Arial" w:cs="Arial"/>
          <w:color w:val="000000"/>
          <w:sz w:val="21"/>
          <w:szCs w:val="21"/>
        </w:rPr>
        <w:t>，</w:t>
      </w:r>
      <w:r w:rsidRPr="00E05368">
        <w:rPr>
          <w:rFonts w:ascii="Arial" w:hAnsi="Arial" w:cs="Arial" w:hint="eastAsia"/>
          <w:color w:val="000000"/>
          <w:sz w:val="21"/>
          <w:szCs w:val="21"/>
        </w:rPr>
        <w:t>估价对象应缴的城市基础设施建设费标准为：</w:t>
      </w:r>
      <w:r w:rsidR="002823AC" w:rsidRPr="00E05368">
        <w:rPr>
          <w:rFonts w:ascii="Arial" w:hAnsi="Arial" w:cs="Arial" w:hint="eastAsia"/>
          <w:color w:val="000000"/>
          <w:sz w:val="21"/>
          <w:szCs w:val="21"/>
        </w:rPr>
        <w:t>住宅</w:t>
      </w:r>
      <w:r w:rsidR="002823AC" w:rsidRPr="00E05368">
        <w:rPr>
          <w:rFonts w:ascii="Arial" w:hAnsi="Arial" w:cs="Arial" w:hint="eastAsia"/>
          <w:color w:val="000000"/>
          <w:sz w:val="21"/>
          <w:szCs w:val="21"/>
        </w:rPr>
        <w:t>137</w:t>
      </w:r>
      <w:r w:rsidR="002823AC" w:rsidRPr="00E05368">
        <w:rPr>
          <w:rFonts w:ascii="Arial" w:hAnsi="Arial" w:cs="Arial" w:hint="eastAsia"/>
          <w:color w:val="000000"/>
          <w:sz w:val="21"/>
          <w:szCs w:val="21"/>
        </w:rPr>
        <w:t>元</w:t>
      </w:r>
      <w:r w:rsidR="002823AC" w:rsidRPr="00E05368">
        <w:rPr>
          <w:rFonts w:ascii="Arial" w:hAnsi="Arial" w:cs="Arial" w:hint="eastAsia"/>
          <w:color w:val="000000"/>
          <w:sz w:val="21"/>
          <w:szCs w:val="21"/>
        </w:rPr>
        <w:t>/</w:t>
      </w:r>
      <w:r w:rsidR="002823AC" w:rsidRPr="00E05368">
        <w:rPr>
          <w:rFonts w:ascii="Arial" w:hAnsi="Arial" w:cs="Arial" w:hint="eastAsia"/>
          <w:color w:val="000000"/>
          <w:sz w:val="21"/>
          <w:szCs w:val="21"/>
        </w:rPr>
        <w:t>平方米、商业</w:t>
      </w:r>
      <w:r w:rsidR="002823AC" w:rsidRPr="00E05368">
        <w:rPr>
          <w:rFonts w:ascii="Arial" w:hAnsi="Arial" w:cs="Arial" w:hint="eastAsia"/>
          <w:color w:val="000000"/>
          <w:sz w:val="21"/>
          <w:szCs w:val="21"/>
        </w:rPr>
        <w:t>183</w:t>
      </w:r>
      <w:r w:rsidR="002823AC" w:rsidRPr="00E05368">
        <w:rPr>
          <w:rFonts w:ascii="Arial" w:hAnsi="Arial" w:cs="Arial" w:hint="eastAsia"/>
          <w:color w:val="000000"/>
          <w:sz w:val="21"/>
          <w:szCs w:val="21"/>
        </w:rPr>
        <w:t>元</w:t>
      </w:r>
      <w:r w:rsidR="002823AC" w:rsidRPr="00E05368">
        <w:rPr>
          <w:rFonts w:ascii="Arial" w:hAnsi="Arial" w:cs="Arial" w:hint="eastAsia"/>
          <w:color w:val="000000"/>
          <w:sz w:val="21"/>
          <w:szCs w:val="21"/>
        </w:rPr>
        <w:t>/</w:t>
      </w:r>
      <w:r w:rsidR="002823AC" w:rsidRPr="00E05368">
        <w:rPr>
          <w:rFonts w:ascii="Arial" w:hAnsi="Arial" w:cs="Arial" w:hint="eastAsia"/>
          <w:color w:val="000000"/>
          <w:sz w:val="21"/>
          <w:szCs w:val="21"/>
        </w:rPr>
        <w:t>平方米</w:t>
      </w:r>
      <w:r w:rsidRPr="00E05368">
        <w:rPr>
          <w:rFonts w:ascii="Arial" w:hAnsi="Arial" w:cs="Arial" w:hint="eastAsia"/>
          <w:color w:val="000000"/>
          <w:sz w:val="21"/>
          <w:szCs w:val="21"/>
        </w:rPr>
        <w:t>。</w:t>
      </w:r>
      <w:r w:rsidRPr="00E05368">
        <w:rPr>
          <w:rFonts w:ascii="Arial" w:hAnsi="Arial" w:cs="Arial"/>
          <w:color w:val="000000"/>
          <w:sz w:val="21"/>
          <w:szCs w:val="21"/>
        </w:rPr>
        <w:t>则该项费用为：</w:t>
      </w:r>
    </w:p>
    <w:p w14:paraId="0A6740C3" w14:textId="5D410854" w:rsidR="00E03EB1" w:rsidRPr="00E05368" w:rsidRDefault="00E03EB1" w:rsidP="002E600D">
      <w:pPr>
        <w:wordWrap w:val="0"/>
        <w:overflowPunct w:val="0"/>
        <w:spacing w:line="480" w:lineRule="auto"/>
        <w:ind w:firstLineChars="200" w:firstLine="420"/>
        <w:rPr>
          <w:rFonts w:ascii="Arial" w:hAnsi="Arial"/>
          <w:color w:val="000000"/>
          <w:sz w:val="21"/>
          <w:szCs w:val="21"/>
        </w:rPr>
      </w:pPr>
      <w:r w:rsidRPr="00E05368">
        <w:rPr>
          <w:rFonts w:ascii="Arial" w:hAnsi="Arial" w:cs="Arial" w:hint="eastAsia"/>
          <w:color w:val="000000"/>
          <w:sz w:val="21"/>
          <w:szCs w:val="21"/>
        </w:rPr>
        <w:t>城市基础设施建设费</w:t>
      </w:r>
      <w:r w:rsidRPr="00E05368">
        <w:rPr>
          <w:rFonts w:ascii="Arial" w:hAnsi="Arial" w:cs="Arial"/>
          <w:color w:val="000000"/>
          <w:sz w:val="21"/>
          <w:szCs w:val="21"/>
        </w:rPr>
        <w:t>=</w:t>
      </w:r>
      <w:r w:rsidR="002823AC" w:rsidRPr="00E05368">
        <w:rPr>
          <w:rFonts w:ascii="Arial" w:hAnsi="Arial" w:cs="Arial" w:hint="eastAsia"/>
          <w:color w:val="000000"/>
          <w:sz w:val="21"/>
          <w:szCs w:val="21"/>
        </w:rPr>
        <w:t>（</w:t>
      </w:r>
      <w:r w:rsidR="002823AC" w:rsidRPr="00E05368">
        <w:rPr>
          <w:rFonts w:ascii="Arial" w:hAnsi="Arial" w:cs="Arial" w:hint="eastAsia"/>
          <w:color w:val="000000"/>
          <w:sz w:val="21"/>
          <w:szCs w:val="21"/>
        </w:rPr>
        <w:t>137</w:t>
      </w:r>
      <w:r w:rsidRPr="00E05368">
        <w:rPr>
          <w:rFonts w:ascii="Arial" w:hAnsi="Arial" w:cs="Arial"/>
          <w:color w:val="000000"/>
          <w:sz w:val="21"/>
          <w:szCs w:val="21"/>
        </w:rPr>
        <w:t>×</w:t>
      </w:r>
      <w:r w:rsidR="002823AC" w:rsidRPr="00E05368">
        <w:rPr>
          <w:rFonts w:ascii="Arial" w:hAnsi="Arial"/>
          <w:color w:val="000000"/>
          <w:sz w:val="21"/>
          <w:szCs w:val="21"/>
        </w:rPr>
        <w:t>509593.37</w:t>
      </w:r>
      <w:r w:rsidR="00764707" w:rsidRPr="00E05368">
        <w:rPr>
          <w:rFonts w:ascii="Arial" w:hAnsi="Arial" w:hint="eastAsia"/>
          <w:color w:val="000000"/>
          <w:sz w:val="21"/>
          <w:szCs w:val="21"/>
        </w:rPr>
        <w:t>+</w:t>
      </w:r>
      <w:r w:rsidR="002823AC" w:rsidRPr="00E05368">
        <w:rPr>
          <w:rFonts w:ascii="Arial" w:hAnsi="Arial" w:cs="Arial" w:hint="eastAsia"/>
          <w:color w:val="000000"/>
          <w:sz w:val="21"/>
          <w:szCs w:val="21"/>
        </w:rPr>
        <w:t>1</w:t>
      </w:r>
      <w:r w:rsidR="002E600D" w:rsidRPr="00E05368">
        <w:rPr>
          <w:rFonts w:ascii="Arial" w:hAnsi="Arial" w:cs="Arial" w:hint="eastAsia"/>
          <w:color w:val="000000"/>
          <w:sz w:val="21"/>
          <w:szCs w:val="21"/>
        </w:rPr>
        <w:t>83</w:t>
      </w:r>
      <w:r w:rsidR="002823AC" w:rsidRPr="00E05368">
        <w:rPr>
          <w:rFonts w:ascii="Arial" w:hAnsi="Arial" w:cs="Arial"/>
          <w:color w:val="000000"/>
          <w:sz w:val="21"/>
          <w:szCs w:val="21"/>
        </w:rPr>
        <w:t>×</w:t>
      </w:r>
      <w:r w:rsidR="002E600D" w:rsidRPr="00E05368">
        <w:rPr>
          <w:rFonts w:ascii="Arial" w:hAnsi="Arial" w:hint="eastAsia"/>
          <w:color w:val="000000"/>
          <w:sz w:val="21"/>
          <w:szCs w:val="21"/>
        </w:rPr>
        <w:t>（</w:t>
      </w:r>
      <w:r w:rsidR="002E600D" w:rsidRPr="00E05368">
        <w:rPr>
          <w:rFonts w:ascii="Arial" w:hAnsi="Arial"/>
          <w:color w:val="000000"/>
          <w:sz w:val="21"/>
          <w:szCs w:val="21"/>
        </w:rPr>
        <w:t>23761.55</w:t>
      </w:r>
      <w:r w:rsidR="002E600D" w:rsidRPr="00E05368">
        <w:rPr>
          <w:rFonts w:ascii="Arial" w:hAnsi="Arial" w:hint="eastAsia"/>
          <w:color w:val="000000"/>
          <w:sz w:val="21"/>
          <w:szCs w:val="21"/>
        </w:rPr>
        <w:t>+</w:t>
      </w:r>
      <w:r w:rsidR="002E600D" w:rsidRPr="00E05368">
        <w:rPr>
          <w:rFonts w:ascii="Arial" w:hAnsi="Arial"/>
          <w:color w:val="000000"/>
          <w:sz w:val="21"/>
          <w:szCs w:val="21"/>
        </w:rPr>
        <w:t>95772.38</w:t>
      </w:r>
      <w:r w:rsidR="002823AC" w:rsidRPr="00E05368">
        <w:rPr>
          <w:rFonts w:ascii="Arial" w:hAnsi="Arial" w:hint="eastAsia"/>
          <w:color w:val="000000"/>
          <w:sz w:val="21"/>
          <w:szCs w:val="21"/>
        </w:rPr>
        <w:t>）÷</w:t>
      </w:r>
      <w:r w:rsidR="002823AC" w:rsidRPr="00E05368">
        <w:rPr>
          <w:rFonts w:ascii="Arial" w:hAnsi="Arial" w:hint="eastAsia"/>
          <w:color w:val="000000"/>
          <w:sz w:val="21"/>
          <w:szCs w:val="21"/>
        </w:rPr>
        <w:t>10000</w:t>
      </w:r>
      <w:r w:rsidRPr="00E05368">
        <w:rPr>
          <w:rFonts w:ascii="Arial" w:hAnsi="Arial" w:cs="Arial"/>
          <w:color w:val="000000"/>
          <w:sz w:val="21"/>
          <w:szCs w:val="21"/>
        </w:rPr>
        <w:t>=</w:t>
      </w:r>
      <w:r w:rsidR="002E600D" w:rsidRPr="00E05368">
        <w:rPr>
          <w:rFonts w:ascii="Arial" w:hAnsi="Arial" w:cs="Arial" w:hint="eastAsia"/>
          <w:color w:val="000000"/>
          <w:sz w:val="21"/>
          <w:szCs w:val="21"/>
        </w:rPr>
        <w:t>9168</w:t>
      </w:r>
      <w:r w:rsidRPr="00E05368">
        <w:rPr>
          <w:rFonts w:ascii="Arial" w:hAnsi="Arial" w:cs="Arial" w:hint="eastAsia"/>
          <w:color w:val="000000"/>
          <w:sz w:val="21"/>
          <w:szCs w:val="21"/>
        </w:rPr>
        <w:t>（万元）</w:t>
      </w:r>
    </w:p>
    <w:p w14:paraId="362C1DEE" w14:textId="6A104379"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2</w:t>
      </w:r>
      <w:r w:rsidRPr="00E05368">
        <w:rPr>
          <w:rFonts w:ascii="Arial" w:hAnsi="Arial" w:cs="Arial"/>
          <w:color w:val="000000"/>
          <w:sz w:val="21"/>
          <w:szCs w:val="21"/>
        </w:rPr>
        <w:t>）土地费用合计金额：</w:t>
      </w:r>
      <w:r w:rsidR="002E600D" w:rsidRPr="00E05368">
        <w:rPr>
          <w:rFonts w:ascii="Arial" w:hAnsi="Arial" w:cs="Arial" w:hint="eastAsia"/>
          <w:sz w:val="21"/>
          <w:szCs w:val="21"/>
        </w:rPr>
        <w:t>201140</w:t>
      </w:r>
      <w:r w:rsidRPr="00E05368">
        <w:rPr>
          <w:rFonts w:ascii="Arial" w:hAnsi="Arial" w:cs="Arial"/>
          <w:color w:val="000000"/>
          <w:sz w:val="21"/>
          <w:szCs w:val="21"/>
        </w:rPr>
        <w:t>万元。</w:t>
      </w:r>
    </w:p>
    <w:p w14:paraId="558509ED"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2</w:t>
      </w:r>
      <w:r w:rsidRPr="00E05368">
        <w:rPr>
          <w:rFonts w:ascii="Arial" w:hAnsi="Arial" w:cs="Arial"/>
          <w:color w:val="000000"/>
          <w:sz w:val="21"/>
          <w:szCs w:val="21"/>
        </w:rPr>
        <w:t>、前期工程费用</w:t>
      </w:r>
    </w:p>
    <w:p w14:paraId="6BDABA76"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1</w:t>
      </w:r>
      <w:r w:rsidRPr="00E05368">
        <w:rPr>
          <w:rFonts w:ascii="Arial" w:hAnsi="Arial" w:cs="Arial"/>
          <w:color w:val="000000"/>
          <w:sz w:val="21"/>
          <w:szCs w:val="21"/>
        </w:rPr>
        <w:t>）规划、测量、勘察、设计费</w:t>
      </w:r>
    </w:p>
    <w:p w14:paraId="41303A40" w14:textId="717E7839"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本项费用的取费标准为项目建安工程费的</w:t>
      </w:r>
      <w:r w:rsidR="002E600D" w:rsidRPr="00E05368">
        <w:rPr>
          <w:rFonts w:ascii="Arial" w:hAnsi="Arial" w:cs="Arial" w:hint="eastAsia"/>
          <w:color w:val="000000"/>
          <w:sz w:val="21"/>
          <w:szCs w:val="21"/>
        </w:rPr>
        <w:t>2</w:t>
      </w:r>
      <w:r w:rsidRPr="00E05368">
        <w:rPr>
          <w:rFonts w:ascii="Arial" w:hAnsi="Arial" w:cs="Arial" w:hint="eastAsia"/>
          <w:color w:val="000000"/>
          <w:sz w:val="21"/>
          <w:szCs w:val="21"/>
        </w:rPr>
        <w:t>.5</w:t>
      </w:r>
      <w:r w:rsidRPr="00E05368">
        <w:rPr>
          <w:rFonts w:ascii="Arial" w:hAnsi="Arial" w:cs="Arial"/>
          <w:color w:val="000000"/>
          <w:sz w:val="21"/>
          <w:szCs w:val="21"/>
        </w:rPr>
        <w:t>%</w:t>
      </w:r>
      <w:r w:rsidRPr="00E05368">
        <w:rPr>
          <w:rFonts w:ascii="Arial" w:hAnsi="Arial" w:cs="Arial"/>
          <w:color w:val="000000"/>
          <w:sz w:val="21"/>
          <w:szCs w:val="21"/>
        </w:rPr>
        <w:t>，则该项费用为：</w:t>
      </w:r>
    </w:p>
    <w:p w14:paraId="72378CFA" w14:textId="612A41EA"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规划、测量、勘察、设计费</w:t>
      </w:r>
      <w:r w:rsidRPr="00E05368">
        <w:rPr>
          <w:rFonts w:ascii="Arial" w:hAnsi="Arial" w:cs="Arial"/>
          <w:color w:val="000000"/>
          <w:sz w:val="21"/>
          <w:szCs w:val="21"/>
        </w:rPr>
        <w:t>=</w:t>
      </w:r>
      <w:r w:rsidR="002E600D" w:rsidRPr="00E05368">
        <w:rPr>
          <w:rFonts w:ascii="Arial" w:hAnsi="Arial" w:cs="Arial" w:hint="eastAsia"/>
          <w:color w:val="000000"/>
          <w:sz w:val="21"/>
          <w:szCs w:val="21"/>
        </w:rPr>
        <w:t>2</w:t>
      </w:r>
      <w:r w:rsidRPr="00E05368">
        <w:rPr>
          <w:rFonts w:ascii="Arial" w:hAnsi="Arial" w:cs="Arial" w:hint="eastAsia"/>
          <w:color w:val="000000"/>
          <w:sz w:val="21"/>
          <w:szCs w:val="21"/>
        </w:rPr>
        <w:t>.5</w:t>
      </w:r>
      <w:r w:rsidRPr="00E05368">
        <w:rPr>
          <w:rFonts w:ascii="Arial" w:hAnsi="Arial" w:cs="Arial"/>
          <w:color w:val="000000"/>
          <w:sz w:val="21"/>
          <w:szCs w:val="21"/>
        </w:rPr>
        <w:t>%×</w:t>
      </w:r>
      <w:r w:rsidR="002E600D" w:rsidRPr="00E05368">
        <w:rPr>
          <w:rFonts w:ascii="Arial" w:hAnsi="Arial" w:cs="Arial"/>
          <w:sz w:val="21"/>
          <w:szCs w:val="21"/>
        </w:rPr>
        <w:t xml:space="preserve">255871 </w:t>
      </w:r>
      <w:r w:rsidRPr="00E05368">
        <w:rPr>
          <w:rFonts w:ascii="Arial" w:hAnsi="Arial" w:cs="Arial"/>
          <w:color w:val="000000"/>
          <w:sz w:val="21"/>
          <w:szCs w:val="21"/>
        </w:rPr>
        <w:t>=</w:t>
      </w:r>
      <w:r w:rsidR="002E600D" w:rsidRPr="00E05368">
        <w:rPr>
          <w:rFonts w:ascii="Arial" w:hAnsi="Arial" w:cs="Arial" w:hint="eastAsia"/>
          <w:color w:val="000000"/>
          <w:sz w:val="21"/>
          <w:szCs w:val="21"/>
        </w:rPr>
        <w:t>6397</w:t>
      </w:r>
      <w:r w:rsidRPr="00E05368">
        <w:rPr>
          <w:rFonts w:ascii="Arial" w:hAnsi="Arial" w:cs="Arial"/>
          <w:color w:val="000000"/>
          <w:sz w:val="21"/>
          <w:szCs w:val="21"/>
        </w:rPr>
        <w:t>（万元）</w:t>
      </w:r>
    </w:p>
    <w:p w14:paraId="582849F5"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2</w:t>
      </w:r>
      <w:r w:rsidRPr="00E05368">
        <w:rPr>
          <w:rFonts w:ascii="Arial" w:hAnsi="Arial" w:cs="Arial"/>
          <w:color w:val="000000"/>
          <w:sz w:val="21"/>
          <w:szCs w:val="21"/>
        </w:rPr>
        <w:t>）报批报建费用</w:t>
      </w:r>
    </w:p>
    <w:p w14:paraId="1CAA0E81"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本项费用的取费标准为项目房屋开发费的</w:t>
      </w:r>
      <w:r w:rsidRPr="00E05368">
        <w:rPr>
          <w:rFonts w:ascii="Arial" w:hAnsi="Arial" w:cs="Arial"/>
          <w:color w:val="000000"/>
          <w:sz w:val="21"/>
          <w:szCs w:val="21"/>
        </w:rPr>
        <w:t>1.</w:t>
      </w:r>
      <w:r w:rsidRPr="00E05368">
        <w:rPr>
          <w:rFonts w:ascii="Arial" w:hAnsi="Arial" w:cs="Arial" w:hint="eastAsia"/>
          <w:color w:val="000000"/>
          <w:sz w:val="21"/>
          <w:szCs w:val="21"/>
        </w:rPr>
        <w:t>5</w:t>
      </w:r>
      <w:r w:rsidRPr="00E05368">
        <w:rPr>
          <w:rFonts w:ascii="Arial" w:hAnsi="Arial" w:cs="Arial"/>
          <w:color w:val="000000"/>
          <w:sz w:val="21"/>
          <w:szCs w:val="21"/>
        </w:rPr>
        <w:t>%</w:t>
      </w:r>
      <w:r w:rsidRPr="00E05368">
        <w:rPr>
          <w:rFonts w:ascii="Arial" w:hAnsi="Arial" w:cs="Arial"/>
          <w:color w:val="000000"/>
          <w:sz w:val="21"/>
          <w:szCs w:val="21"/>
        </w:rPr>
        <w:t>计算，则该项费用为：</w:t>
      </w:r>
    </w:p>
    <w:p w14:paraId="42FB1DD1" w14:textId="64A94C5F"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报批报建费用</w:t>
      </w:r>
      <w:r w:rsidRPr="00E05368">
        <w:rPr>
          <w:rFonts w:ascii="Arial" w:hAnsi="Arial" w:cs="Arial"/>
          <w:color w:val="000000"/>
          <w:sz w:val="21"/>
          <w:szCs w:val="21"/>
        </w:rPr>
        <w:t>=1.</w:t>
      </w:r>
      <w:r w:rsidRPr="00E05368">
        <w:rPr>
          <w:rFonts w:ascii="Arial" w:hAnsi="Arial" w:cs="Arial" w:hint="eastAsia"/>
          <w:color w:val="000000"/>
          <w:sz w:val="21"/>
          <w:szCs w:val="21"/>
        </w:rPr>
        <w:t>5</w:t>
      </w:r>
      <w:r w:rsidRPr="00E05368">
        <w:rPr>
          <w:rFonts w:ascii="Arial" w:hAnsi="Arial" w:cs="Arial"/>
          <w:color w:val="000000"/>
          <w:sz w:val="21"/>
          <w:szCs w:val="21"/>
        </w:rPr>
        <w:t>%×</w:t>
      </w:r>
      <w:r w:rsidR="002E600D" w:rsidRPr="00E05368">
        <w:rPr>
          <w:rFonts w:ascii="Arial" w:hAnsi="Arial" w:cs="Arial"/>
          <w:color w:val="000000"/>
          <w:sz w:val="21"/>
          <w:szCs w:val="21"/>
        </w:rPr>
        <w:t>276362</w:t>
      </w:r>
      <w:r w:rsidRPr="00E05368">
        <w:rPr>
          <w:rFonts w:ascii="Arial" w:hAnsi="Arial" w:cs="Arial"/>
          <w:color w:val="000000"/>
          <w:sz w:val="21"/>
          <w:szCs w:val="21"/>
        </w:rPr>
        <w:t xml:space="preserve"> =</w:t>
      </w:r>
      <w:r w:rsidR="002E600D" w:rsidRPr="00E05368">
        <w:rPr>
          <w:rFonts w:ascii="Arial" w:hAnsi="Arial" w:cs="Arial" w:hint="eastAsia"/>
          <w:color w:val="000000"/>
          <w:sz w:val="21"/>
          <w:szCs w:val="21"/>
        </w:rPr>
        <w:t>4145</w:t>
      </w:r>
      <w:r w:rsidRPr="00E05368">
        <w:rPr>
          <w:rFonts w:ascii="Arial" w:hAnsi="Arial" w:cs="Arial"/>
          <w:color w:val="000000"/>
          <w:sz w:val="21"/>
          <w:szCs w:val="21"/>
        </w:rPr>
        <w:t>（万元）</w:t>
      </w:r>
    </w:p>
    <w:p w14:paraId="36B3A22F"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w:t>
      </w:r>
      <w:r w:rsidRPr="00E05368">
        <w:rPr>
          <w:rFonts w:ascii="Arial" w:hAnsi="Arial" w:cs="Arial" w:hint="eastAsia"/>
          <w:color w:val="000000"/>
          <w:sz w:val="21"/>
          <w:szCs w:val="21"/>
        </w:rPr>
        <w:t>3</w:t>
      </w:r>
      <w:r w:rsidRPr="00E05368">
        <w:rPr>
          <w:rFonts w:ascii="Arial" w:hAnsi="Arial" w:cs="Arial" w:hint="eastAsia"/>
          <w:color w:val="000000"/>
          <w:sz w:val="21"/>
          <w:szCs w:val="21"/>
        </w:rPr>
        <w:t>）三通一平费用</w:t>
      </w:r>
    </w:p>
    <w:p w14:paraId="2461B4F3" w14:textId="3873BC5C"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本项费用的取费标准以每建筑平方米</w:t>
      </w:r>
      <w:r w:rsidR="002E600D" w:rsidRPr="00E05368">
        <w:rPr>
          <w:rFonts w:ascii="Arial" w:hAnsi="Arial" w:cs="Arial" w:hint="eastAsia"/>
          <w:color w:val="000000"/>
          <w:sz w:val="21"/>
          <w:szCs w:val="21"/>
        </w:rPr>
        <w:t>3</w:t>
      </w:r>
      <w:r w:rsidRPr="00E05368">
        <w:rPr>
          <w:rFonts w:ascii="Arial" w:hAnsi="Arial" w:cs="Arial" w:hint="eastAsia"/>
          <w:color w:val="000000"/>
          <w:sz w:val="21"/>
          <w:szCs w:val="21"/>
        </w:rPr>
        <w:t>0</w:t>
      </w:r>
      <w:r w:rsidRPr="00E05368">
        <w:rPr>
          <w:rFonts w:ascii="Arial" w:hAnsi="Arial" w:cs="Arial"/>
          <w:color w:val="000000"/>
          <w:sz w:val="21"/>
          <w:szCs w:val="21"/>
        </w:rPr>
        <w:t>元为标准</w:t>
      </w:r>
      <w:r w:rsidRPr="00E05368">
        <w:rPr>
          <w:rFonts w:ascii="Arial" w:hAnsi="Arial" w:cs="Arial" w:hint="eastAsia"/>
          <w:color w:val="000000"/>
          <w:sz w:val="21"/>
          <w:szCs w:val="21"/>
        </w:rPr>
        <w:t>，则</w:t>
      </w:r>
      <w:r w:rsidRPr="00E05368">
        <w:rPr>
          <w:rFonts w:ascii="Arial" w:hAnsi="Arial" w:cs="Arial"/>
          <w:color w:val="000000"/>
          <w:sz w:val="21"/>
          <w:szCs w:val="21"/>
        </w:rPr>
        <w:t>该项费用为：</w:t>
      </w:r>
    </w:p>
    <w:p w14:paraId="536799E1" w14:textId="2AA31880"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lastRenderedPageBreak/>
        <w:t>三通一平费用</w:t>
      </w:r>
      <w:r w:rsidRPr="00E05368">
        <w:rPr>
          <w:rFonts w:ascii="Arial" w:hAnsi="Arial" w:cs="Arial"/>
          <w:color w:val="000000"/>
          <w:sz w:val="21"/>
          <w:szCs w:val="21"/>
        </w:rPr>
        <w:t>=</w:t>
      </w:r>
      <w:r w:rsidR="002E600D" w:rsidRPr="00E05368">
        <w:rPr>
          <w:rFonts w:ascii="Arial" w:hAnsi="Arial" w:cs="Arial" w:hint="eastAsia"/>
          <w:color w:val="000000"/>
          <w:sz w:val="21"/>
          <w:szCs w:val="21"/>
        </w:rPr>
        <w:t>3</w:t>
      </w:r>
      <w:r w:rsidRPr="00E05368">
        <w:rPr>
          <w:rFonts w:ascii="Arial" w:hAnsi="Arial" w:cs="Arial" w:hint="eastAsia"/>
          <w:color w:val="000000"/>
          <w:sz w:val="21"/>
          <w:szCs w:val="21"/>
        </w:rPr>
        <w:t>0</w:t>
      </w:r>
      <w:r w:rsidRPr="00E05368">
        <w:rPr>
          <w:rFonts w:ascii="Arial" w:hAnsi="Arial" w:cs="Arial"/>
          <w:color w:val="000000"/>
          <w:sz w:val="21"/>
          <w:szCs w:val="21"/>
        </w:rPr>
        <w:t>×</w:t>
      </w:r>
      <w:r w:rsidR="002E600D" w:rsidRPr="00E05368">
        <w:rPr>
          <w:rFonts w:ascii="Arial" w:hAnsi="Arial" w:cs="Arial"/>
          <w:color w:val="000000"/>
          <w:sz w:val="21"/>
          <w:szCs w:val="21"/>
        </w:rPr>
        <w:t xml:space="preserve">819644.99 </w:t>
      </w:r>
      <w:r w:rsidRPr="00E05368">
        <w:rPr>
          <w:rFonts w:ascii="Arial" w:hAnsi="Arial" w:cs="Arial"/>
          <w:color w:val="000000"/>
          <w:sz w:val="21"/>
          <w:szCs w:val="21"/>
        </w:rPr>
        <w:t>÷10000=</w:t>
      </w:r>
      <w:r w:rsidR="002E600D" w:rsidRPr="00E05368">
        <w:rPr>
          <w:rFonts w:ascii="Arial" w:hAnsi="Arial" w:cs="Arial" w:hint="eastAsia"/>
          <w:sz w:val="21"/>
          <w:szCs w:val="21"/>
        </w:rPr>
        <w:t>2459</w:t>
      </w:r>
      <w:r w:rsidRPr="00E05368">
        <w:rPr>
          <w:rFonts w:ascii="Arial" w:hAnsi="Arial" w:cs="Arial"/>
          <w:color w:val="000000"/>
          <w:sz w:val="21"/>
          <w:szCs w:val="21"/>
        </w:rPr>
        <w:t>（万元）</w:t>
      </w:r>
    </w:p>
    <w:p w14:paraId="48873124" w14:textId="5018BAC8"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hint="eastAsia"/>
          <w:color w:val="000000"/>
          <w:sz w:val="21"/>
          <w:szCs w:val="21"/>
        </w:rPr>
        <w:t>4</w:t>
      </w:r>
      <w:r w:rsidRPr="00E05368">
        <w:rPr>
          <w:rFonts w:ascii="Arial" w:hAnsi="Arial" w:cs="Arial"/>
          <w:color w:val="000000"/>
          <w:sz w:val="21"/>
          <w:szCs w:val="21"/>
        </w:rPr>
        <w:t>）前期工程费用合计金额：</w:t>
      </w:r>
      <w:r w:rsidR="002E600D" w:rsidRPr="00E05368">
        <w:rPr>
          <w:rFonts w:ascii="Arial" w:hAnsi="Arial" w:cs="Arial" w:hint="eastAsia"/>
          <w:color w:val="000000"/>
          <w:sz w:val="21"/>
          <w:szCs w:val="21"/>
        </w:rPr>
        <w:t>13001</w:t>
      </w:r>
      <w:r w:rsidRPr="00E05368">
        <w:rPr>
          <w:rFonts w:ascii="Arial" w:hAnsi="Arial" w:cs="Arial"/>
          <w:color w:val="000000"/>
          <w:sz w:val="21"/>
          <w:szCs w:val="21"/>
        </w:rPr>
        <w:t>万元。</w:t>
      </w:r>
    </w:p>
    <w:p w14:paraId="05751B35" w14:textId="77777777" w:rsidR="00E03EB1" w:rsidRPr="00E05368" w:rsidRDefault="00E03EB1" w:rsidP="00E03EB1">
      <w:pPr>
        <w:adjustRightInd w:val="0"/>
        <w:snapToGrid w:val="0"/>
        <w:spacing w:line="480" w:lineRule="auto"/>
        <w:ind w:firstLineChars="200" w:firstLine="420"/>
        <w:jc w:val="both"/>
        <w:rPr>
          <w:rFonts w:ascii="Arial" w:hAnsi="Arial" w:cs="Arial"/>
          <w:bCs/>
          <w:color w:val="000000"/>
          <w:sz w:val="21"/>
          <w:szCs w:val="21"/>
        </w:rPr>
      </w:pPr>
      <w:bookmarkStart w:id="130" w:name="_Toc522074585"/>
      <w:bookmarkStart w:id="131" w:name="_Toc532810734"/>
      <w:bookmarkStart w:id="132" w:name="_Toc12072688"/>
      <w:bookmarkStart w:id="133" w:name="_Toc109012110"/>
      <w:bookmarkStart w:id="134" w:name="_Toc109118459"/>
      <w:bookmarkStart w:id="135" w:name="_Toc118531925"/>
      <w:r w:rsidRPr="00E05368">
        <w:rPr>
          <w:rFonts w:ascii="Arial" w:hAnsi="Arial" w:cs="Arial"/>
          <w:bCs/>
          <w:color w:val="000000"/>
          <w:sz w:val="21"/>
          <w:szCs w:val="21"/>
        </w:rPr>
        <w:t>3</w:t>
      </w:r>
      <w:r w:rsidRPr="00E05368">
        <w:rPr>
          <w:rFonts w:ascii="Arial" w:hAnsi="Arial" w:cs="Arial"/>
          <w:bCs/>
          <w:color w:val="000000"/>
          <w:sz w:val="21"/>
          <w:szCs w:val="21"/>
        </w:rPr>
        <w:t>、房屋开发费</w:t>
      </w:r>
    </w:p>
    <w:p w14:paraId="78A16DA8"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1</w:t>
      </w:r>
      <w:r w:rsidRPr="00E05368">
        <w:rPr>
          <w:rFonts w:ascii="Arial" w:hAnsi="Arial" w:cs="Arial"/>
          <w:color w:val="000000"/>
          <w:sz w:val="21"/>
          <w:szCs w:val="21"/>
        </w:rPr>
        <w:t>）建安工程费：</w:t>
      </w:r>
    </w:p>
    <w:p w14:paraId="63F8C914" w14:textId="77777777" w:rsidR="00E03EB1" w:rsidRPr="00E05368" w:rsidRDefault="00E03EB1" w:rsidP="000F488A">
      <w:pPr>
        <w:adjustRightInd w:val="0"/>
        <w:snapToGrid w:val="0"/>
        <w:spacing w:line="36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3"/>
        <w:gridCol w:w="2096"/>
        <w:gridCol w:w="2325"/>
        <w:gridCol w:w="2325"/>
      </w:tblGrid>
      <w:tr w:rsidR="00E03EB1" w:rsidRPr="00E05368" w14:paraId="5AD9303C" w14:textId="77777777" w:rsidTr="00EA638C">
        <w:trPr>
          <w:cantSplit/>
          <w:trHeight w:val="283"/>
          <w:tblHeader/>
          <w:jc w:val="center"/>
        </w:trPr>
        <w:tc>
          <w:tcPr>
            <w:tcW w:w="1373" w:type="pct"/>
            <w:shd w:val="clear" w:color="auto" w:fill="auto"/>
            <w:noWrap/>
            <w:vAlign w:val="center"/>
          </w:tcPr>
          <w:p w14:paraId="5A46F8A1" w14:textId="77777777" w:rsidR="00E03EB1" w:rsidRPr="00E05368" w:rsidRDefault="00E03EB1"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项目</w:t>
            </w:r>
          </w:p>
        </w:tc>
        <w:tc>
          <w:tcPr>
            <w:tcW w:w="1127" w:type="pct"/>
            <w:shd w:val="clear" w:color="auto" w:fill="auto"/>
            <w:noWrap/>
            <w:vAlign w:val="center"/>
          </w:tcPr>
          <w:p w14:paraId="6FBD15B2" w14:textId="77777777" w:rsidR="00E03EB1" w:rsidRPr="00E05368" w:rsidRDefault="00E03EB1"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总价（万元）</w:t>
            </w:r>
          </w:p>
        </w:tc>
        <w:tc>
          <w:tcPr>
            <w:tcW w:w="1250" w:type="pct"/>
            <w:shd w:val="clear" w:color="auto" w:fill="auto"/>
            <w:noWrap/>
            <w:vAlign w:val="center"/>
          </w:tcPr>
          <w:p w14:paraId="43F64C5E" w14:textId="77777777" w:rsidR="00E03EB1" w:rsidRPr="00E05368" w:rsidRDefault="00E03EB1"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建筑面积（平方米）</w:t>
            </w:r>
          </w:p>
        </w:tc>
        <w:tc>
          <w:tcPr>
            <w:tcW w:w="1250" w:type="pct"/>
            <w:shd w:val="clear" w:color="auto" w:fill="auto"/>
            <w:noWrap/>
            <w:vAlign w:val="center"/>
          </w:tcPr>
          <w:p w14:paraId="5ADC91FB" w14:textId="77777777" w:rsidR="00E03EB1" w:rsidRPr="00E05368" w:rsidRDefault="00E03EB1"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建安单价（元</w:t>
            </w:r>
            <w:r w:rsidRPr="00E05368">
              <w:rPr>
                <w:rFonts w:ascii="Arial" w:eastAsia="华文细黑" w:hAnsi="Arial" w:cs="Arial"/>
                <w:sz w:val="18"/>
                <w:szCs w:val="18"/>
              </w:rPr>
              <w:t>/</w:t>
            </w:r>
            <w:r w:rsidRPr="00E05368">
              <w:rPr>
                <w:rFonts w:ascii="Arial" w:eastAsia="华文细黑" w:hAnsi="Arial" w:cs="Arial"/>
                <w:sz w:val="18"/>
                <w:szCs w:val="18"/>
              </w:rPr>
              <w:t>平方米）</w:t>
            </w:r>
          </w:p>
        </w:tc>
      </w:tr>
      <w:tr w:rsidR="002E600D" w:rsidRPr="00E05368" w14:paraId="0A075050" w14:textId="77777777" w:rsidTr="00EA638C">
        <w:trPr>
          <w:cantSplit/>
          <w:trHeight w:val="283"/>
          <w:jc w:val="center"/>
        </w:trPr>
        <w:tc>
          <w:tcPr>
            <w:tcW w:w="1373" w:type="pct"/>
            <w:shd w:val="clear" w:color="auto" w:fill="auto"/>
            <w:noWrap/>
            <w:vAlign w:val="center"/>
            <w:hideMark/>
          </w:tcPr>
          <w:p w14:paraId="591C56C5" w14:textId="58128923" w:rsidR="002E600D" w:rsidRPr="00E05368" w:rsidRDefault="002E600D" w:rsidP="002E600D">
            <w:pPr>
              <w:adjustRightInd w:val="0"/>
              <w:snapToGrid w:val="0"/>
              <w:spacing w:line="240" w:lineRule="exact"/>
              <w:jc w:val="both"/>
              <w:rPr>
                <w:rFonts w:ascii="Arial" w:eastAsia="华文细黑" w:hAnsi="Arial" w:cs="Arial"/>
                <w:sz w:val="18"/>
                <w:szCs w:val="18"/>
              </w:rPr>
            </w:pPr>
            <w:r w:rsidRPr="00E05368">
              <w:rPr>
                <w:rFonts w:ascii="华文细黑" w:eastAsia="华文细黑" w:hAnsi="华文细黑" w:hint="eastAsia"/>
                <w:sz w:val="18"/>
                <w:szCs w:val="18"/>
              </w:rPr>
              <w:t>高层住宅用房</w:t>
            </w:r>
          </w:p>
        </w:tc>
        <w:tc>
          <w:tcPr>
            <w:tcW w:w="1127" w:type="pct"/>
            <w:shd w:val="clear" w:color="auto" w:fill="auto"/>
            <w:noWrap/>
            <w:vAlign w:val="center"/>
            <w:hideMark/>
          </w:tcPr>
          <w:p w14:paraId="2F39AFC4" w14:textId="52D76DFC"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178358 </w:t>
            </w:r>
          </w:p>
        </w:tc>
        <w:tc>
          <w:tcPr>
            <w:tcW w:w="1250" w:type="pct"/>
            <w:shd w:val="clear" w:color="auto" w:fill="auto"/>
            <w:noWrap/>
            <w:vAlign w:val="center"/>
            <w:hideMark/>
          </w:tcPr>
          <w:p w14:paraId="5318B0C4" w14:textId="29CDED25"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509593.37 </w:t>
            </w:r>
          </w:p>
        </w:tc>
        <w:tc>
          <w:tcPr>
            <w:tcW w:w="1250" w:type="pct"/>
            <w:shd w:val="clear" w:color="auto" w:fill="auto"/>
            <w:noWrap/>
            <w:vAlign w:val="center"/>
            <w:hideMark/>
          </w:tcPr>
          <w:p w14:paraId="754242BD" w14:textId="736648AE"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3500 </w:t>
            </w:r>
          </w:p>
        </w:tc>
      </w:tr>
      <w:tr w:rsidR="002E600D" w:rsidRPr="00E05368" w14:paraId="66C746AA" w14:textId="77777777" w:rsidTr="00EA638C">
        <w:trPr>
          <w:cantSplit/>
          <w:trHeight w:val="283"/>
          <w:jc w:val="center"/>
        </w:trPr>
        <w:tc>
          <w:tcPr>
            <w:tcW w:w="1373" w:type="pct"/>
            <w:shd w:val="clear" w:color="auto" w:fill="auto"/>
            <w:noWrap/>
            <w:vAlign w:val="center"/>
          </w:tcPr>
          <w:p w14:paraId="55A0C615" w14:textId="76313030"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华文细黑" w:eastAsia="华文细黑" w:hAnsi="华文细黑" w:hint="eastAsia"/>
                <w:sz w:val="18"/>
                <w:szCs w:val="18"/>
              </w:rPr>
              <w:t>商业、酒店、办公用房</w:t>
            </w:r>
          </w:p>
        </w:tc>
        <w:tc>
          <w:tcPr>
            <w:tcW w:w="1127" w:type="pct"/>
            <w:shd w:val="clear" w:color="auto" w:fill="auto"/>
            <w:noWrap/>
            <w:vAlign w:val="center"/>
          </w:tcPr>
          <w:p w14:paraId="13DBF63D" w14:textId="6A2DBCD7"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29883 </w:t>
            </w:r>
          </w:p>
        </w:tc>
        <w:tc>
          <w:tcPr>
            <w:tcW w:w="1250" w:type="pct"/>
            <w:shd w:val="clear" w:color="auto" w:fill="auto"/>
            <w:noWrap/>
            <w:vAlign w:val="center"/>
          </w:tcPr>
          <w:p w14:paraId="78823722" w14:textId="594FA31F"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119533.93 </w:t>
            </w:r>
          </w:p>
        </w:tc>
        <w:tc>
          <w:tcPr>
            <w:tcW w:w="1250" w:type="pct"/>
            <w:shd w:val="clear" w:color="auto" w:fill="auto"/>
            <w:noWrap/>
            <w:vAlign w:val="center"/>
          </w:tcPr>
          <w:p w14:paraId="3689FD4D" w14:textId="19FEF59F"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2500 </w:t>
            </w:r>
          </w:p>
        </w:tc>
      </w:tr>
      <w:tr w:rsidR="002E600D" w:rsidRPr="00E05368" w14:paraId="6F5B9983" w14:textId="77777777" w:rsidTr="00EA638C">
        <w:trPr>
          <w:cantSplit/>
          <w:trHeight w:val="283"/>
          <w:jc w:val="center"/>
        </w:trPr>
        <w:tc>
          <w:tcPr>
            <w:tcW w:w="1373" w:type="pct"/>
            <w:shd w:val="clear" w:color="auto" w:fill="auto"/>
            <w:noWrap/>
            <w:vAlign w:val="center"/>
            <w:hideMark/>
          </w:tcPr>
          <w:p w14:paraId="5F1CFBE4" w14:textId="77777777"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地下车库</w:t>
            </w:r>
          </w:p>
        </w:tc>
        <w:tc>
          <w:tcPr>
            <w:tcW w:w="1127" w:type="pct"/>
            <w:shd w:val="clear" w:color="auto" w:fill="auto"/>
            <w:noWrap/>
            <w:vAlign w:val="center"/>
            <w:hideMark/>
          </w:tcPr>
          <w:p w14:paraId="75F846C5" w14:textId="14B8F153"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31744 </w:t>
            </w:r>
          </w:p>
        </w:tc>
        <w:tc>
          <w:tcPr>
            <w:tcW w:w="1250" w:type="pct"/>
            <w:shd w:val="clear" w:color="auto" w:fill="auto"/>
            <w:noWrap/>
            <w:vAlign w:val="center"/>
            <w:hideMark/>
          </w:tcPr>
          <w:p w14:paraId="50BFF7D0" w14:textId="117FD0FB"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126974.45 </w:t>
            </w:r>
          </w:p>
        </w:tc>
        <w:tc>
          <w:tcPr>
            <w:tcW w:w="1250" w:type="pct"/>
            <w:shd w:val="clear" w:color="auto" w:fill="auto"/>
            <w:noWrap/>
            <w:vAlign w:val="center"/>
            <w:hideMark/>
          </w:tcPr>
          <w:p w14:paraId="6F92D754" w14:textId="54E421C4"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2500 </w:t>
            </w:r>
          </w:p>
        </w:tc>
      </w:tr>
      <w:tr w:rsidR="002E600D" w:rsidRPr="00E05368" w14:paraId="791881C5" w14:textId="77777777" w:rsidTr="00EA638C">
        <w:trPr>
          <w:cantSplit/>
          <w:trHeight w:val="283"/>
          <w:jc w:val="center"/>
        </w:trPr>
        <w:tc>
          <w:tcPr>
            <w:tcW w:w="1373" w:type="pct"/>
            <w:shd w:val="clear" w:color="auto" w:fill="auto"/>
            <w:noWrap/>
            <w:vAlign w:val="center"/>
          </w:tcPr>
          <w:p w14:paraId="281D3B4A" w14:textId="77777777"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公共配套、设备及其他用房</w:t>
            </w:r>
          </w:p>
        </w:tc>
        <w:tc>
          <w:tcPr>
            <w:tcW w:w="1127" w:type="pct"/>
            <w:shd w:val="clear" w:color="auto" w:fill="auto"/>
            <w:noWrap/>
            <w:vAlign w:val="center"/>
          </w:tcPr>
          <w:p w14:paraId="047853BD" w14:textId="4ED9C84B"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8536 </w:t>
            </w:r>
          </w:p>
        </w:tc>
        <w:tc>
          <w:tcPr>
            <w:tcW w:w="1250" w:type="pct"/>
            <w:shd w:val="clear" w:color="auto" w:fill="auto"/>
            <w:noWrap/>
            <w:vAlign w:val="center"/>
          </w:tcPr>
          <w:p w14:paraId="17312293" w14:textId="41622099"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34144.36 </w:t>
            </w:r>
          </w:p>
        </w:tc>
        <w:tc>
          <w:tcPr>
            <w:tcW w:w="1250" w:type="pct"/>
            <w:shd w:val="clear" w:color="auto" w:fill="auto"/>
            <w:noWrap/>
            <w:vAlign w:val="center"/>
          </w:tcPr>
          <w:p w14:paraId="53081B9F" w14:textId="743B88CA"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2500 </w:t>
            </w:r>
          </w:p>
        </w:tc>
      </w:tr>
      <w:tr w:rsidR="002E600D" w:rsidRPr="00E05368" w14:paraId="4610C052" w14:textId="77777777" w:rsidTr="00EA638C">
        <w:trPr>
          <w:cantSplit/>
          <w:trHeight w:val="283"/>
          <w:jc w:val="center"/>
        </w:trPr>
        <w:tc>
          <w:tcPr>
            <w:tcW w:w="1373" w:type="pct"/>
            <w:shd w:val="clear" w:color="auto" w:fill="auto"/>
            <w:noWrap/>
            <w:vAlign w:val="center"/>
          </w:tcPr>
          <w:p w14:paraId="3C3748B2" w14:textId="77777777"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人防</w:t>
            </w:r>
            <w:r w:rsidRPr="00E05368">
              <w:rPr>
                <w:rFonts w:ascii="Arial" w:eastAsia="华文细黑" w:hAnsi="Arial" w:cs="Arial" w:hint="eastAsia"/>
                <w:sz w:val="18"/>
                <w:szCs w:val="18"/>
              </w:rPr>
              <w:t>用房</w:t>
            </w:r>
          </w:p>
        </w:tc>
        <w:tc>
          <w:tcPr>
            <w:tcW w:w="1127" w:type="pct"/>
            <w:shd w:val="clear" w:color="auto" w:fill="auto"/>
            <w:noWrap/>
            <w:vAlign w:val="center"/>
          </w:tcPr>
          <w:p w14:paraId="2FEC9E52" w14:textId="72C61F4C"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7350 </w:t>
            </w:r>
          </w:p>
        </w:tc>
        <w:tc>
          <w:tcPr>
            <w:tcW w:w="1250" w:type="pct"/>
            <w:shd w:val="clear" w:color="auto" w:fill="auto"/>
            <w:noWrap/>
            <w:vAlign w:val="center"/>
          </w:tcPr>
          <w:p w14:paraId="23827879" w14:textId="6C910014"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29398.88 </w:t>
            </w:r>
          </w:p>
        </w:tc>
        <w:tc>
          <w:tcPr>
            <w:tcW w:w="1250" w:type="pct"/>
            <w:shd w:val="clear" w:color="auto" w:fill="auto"/>
            <w:noWrap/>
            <w:vAlign w:val="center"/>
          </w:tcPr>
          <w:p w14:paraId="5F5474C6" w14:textId="1298982E"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2500 </w:t>
            </w:r>
          </w:p>
        </w:tc>
      </w:tr>
      <w:tr w:rsidR="002E600D" w:rsidRPr="00E05368" w14:paraId="0098773A" w14:textId="77777777" w:rsidTr="00EA638C">
        <w:trPr>
          <w:cantSplit/>
          <w:trHeight w:val="283"/>
          <w:jc w:val="center"/>
        </w:trPr>
        <w:tc>
          <w:tcPr>
            <w:tcW w:w="1373" w:type="pct"/>
            <w:shd w:val="clear" w:color="auto" w:fill="auto"/>
            <w:noWrap/>
            <w:vAlign w:val="center"/>
          </w:tcPr>
          <w:p w14:paraId="0BAEF551" w14:textId="77777777"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合计</w:t>
            </w:r>
          </w:p>
        </w:tc>
        <w:tc>
          <w:tcPr>
            <w:tcW w:w="1127" w:type="pct"/>
            <w:shd w:val="clear" w:color="auto" w:fill="auto"/>
            <w:noWrap/>
            <w:vAlign w:val="center"/>
          </w:tcPr>
          <w:p w14:paraId="5205CAA3" w14:textId="08BB4BCD"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255871 </w:t>
            </w:r>
          </w:p>
        </w:tc>
        <w:tc>
          <w:tcPr>
            <w:tcW w:w="1250" w:type="pct"/>
            <w:shd w:val="clear" w:color="auto" w:fill="auto"/>
            <w:noWrap/>
            <w:vAlign w:val="center"/>
          </w:tcPr>
          <w:p w14:paraId="433BC17B" w14:textId="044B66AD"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 xml:space="preserve">819644.99 </w:t>
            </w:r>
          </w:p>
        </w:tc>
        <w:tc>
          <w:tcPr>
            <w:tcW w:w="1250" w:type="pct"/>
            <w:shd w:val="clear" w:color="auto" w:fill="auto"/>
            <w:noWrap/>
            <w:vAlign w:val="center"/>
          </w:tcPr>
          <w:p w14:paraId="667A6598" w14:textId="77777777" w:rsidR="002E600D" w:rsidRPr="00E05368" w:rsidRDefault="002E600D"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w:t>
            </w:r>
          </w:p>
        </w:tc>
      </w:tr>
    </w:tbl>
    <w:p w14:paraId="6EA0376B"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2</w:t>
      </w:r>
      <w:r w:rsidRPr="00E05368">
        <w:rPr>
          <w:rFonts w:ascii="Arial" w:hAnsi="Arial" w:cs="Arial"/>
          <w:color w:val="000000"/>
          <w:sz w:val="21"/>
          <w:szCs w:val="21"/>
        </w:rPr>
        <w:t>）室外工程费：</w:t>
      </w:r>
    </w:p>
    <w:p w14:paraId="137AFDEF" w14:textId="074AECD9"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室外工程费包含红线内市政基础设施配套费用，根据项目的实际情况，以每建筑平方米</w:t>
      </w:r>
      <w:r w:rsidR="001E636E" w:rsidRPr="00E05368">
        <w:rPr>
          <w:rFonts w:ascii="Arial" w:hAnsi="Arial" w:cs="Arial" w:hint="eastAsia"/>
          <w:color w:val="000000"/>
          <w:sz w:val="21"/>
          <w:szCs w:val="21"/>
        </w:rPr>
        <w:t>150</w:t>
      </w:r>
      <w:r w:rsidRPr="00E05368">
        <w:rPr>
          <w:rFonts w:ascii="Arial" w:hAnsi="Arial" w:cs="Arial"/>
          <w:color w:val="000000"/>
          <w:sz w:val="21"/>
          <w:szCs w:val="21"/>
        </w:rPr>
        <w:t>元为标准计算红线内市政基础设施配套费用。</w:t>
      </w:r>
    </w:p>
    <w:p w14:paraId="706C6940" w14:textId="1A8DA89D"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室外工程费</w:t>
      </w:r>
      <w:r w:rsidRPr="00E05368">
        <w:rPr>
          <w:rFonts w:ascii="Arial" w:hAnsi="Arial" w:cs="Arial"/>
          <w:color w:val="000000"/>
          <w:sz w:val="21"/>
          <w:szCs w:val="21"/>
        </w:rPr>
        <w:t>=</w:t>
      </w:r>
      <w:r w:rsidRPr="00E05368">
        <w:rPr>
          <w:rFonts w:ascii="Arial" w:hAnsi="Arial" w:cs="Arial" w:hint="eastAsia"/>
          <w:color w:val="000000"/>
          <w:sz w:val="21"/>
          <w:szCs w:val="21"/>
        </w:rPr>
        <w:t>1</w:t>
      </w:r>
      <w:r w:rsidR="001E636E" w:rsidRPr="00E05368">
        <w:rPr>
          <w:rFonts w:ascii="Arial" w:hAnsi="Arial" w:cs="Arial" w:hint="eastAsia"/>
          <w:color w:val="000000"/>
          <w:sz w:val="21"/>
          <w:szCs w:val="21"/>
        </w:rPr>
        <w:t>5</w:t>
      </w:r>
      <w:r w:rsidRPr="00E05368">
        <w:rPr>
          <w:rFonts w:ascii="Arial" w:hAnsi="Arial" w:cs="Arial" w:hint="eastAsia"/>
          <w:color w:val="000000"/>
          <w:sz w:val="21"/>
          <w:szCs w:val="21"/>
        </w:rPr>
        <w:t>0</w:t>
      </w:r>
      <w:r w:rsidRPr="00E05368">
        <w:rPr>
          <w:rFonts w:ascii="Arial" w:hAnsi="Arial" w:cs="Arial"/>
          <w:color w:val="000000"/>
          <w:sz w:val="21"/>
          <w:szCs w:val="21"/>
        </w:rPr>
        <w:t>×</w:t>
      </w:r>
      <w:r w:rsidR="001E636E" w:rsidRPr="00E05368">
        <w:rPr>
          <w:rFonts w:ascii="Arial" w:hAnsi="Arial" w:cs="Arial"/>
          <w:color w:val="000000"/>
          <w:sz w:val="21"/>
          <w:szCs w:val="21"/>
        </w:rPr>
        <w:t>819644.99</w:t>
      </w:r>
      <w:r w:rsidRPr="00E05368">
        <w:rPr>
          <w:rFonts w:ascii="Arial" w:hAnsi="Arial" w:cs="Arial"/>
          <w:color w:val="000000"/>
          <w:sz w:val="21"/>
          <w:szCs w:val="21"/>
        </w:rPr>
        <w:t>÷10000=</w:t>
      </w:r>
      <w:r w:rsidR="001E636E" w:rsidRPr="00E05368">
        <w:rPr>
          <w:rFonts w:ascii="Arial" w:hAnsi="Arial" w:cs="Arial" w:hint="eastAsia"/>
          <w:color w:val="000000"/>
          <w:sz w:val="21"/>
          <w:szCs w:val="21"/>
        </w:rPr>
        <w:t>12295</w:t>
      </w:r>
      <w:r w:rsidRPr="00E05368">
        <w:rPr>
          <w:rFonts w:ascii="Arial" w:hAnsi="Arial" w:cs="Arial"/>
          <w:color w:val="000000"/>
          <w:sz w:val="21"/>
          <w:szCs w:val="21"/>
        </w:rPr>
        <w:t>（万元）</w:t>
      </w:r>
      <w:r w:rsidRPr="00E05368">
        <w:rPr>
          <w:rFonts w:ascii="Arial" w:hAnsi="Arial" w:cs="Arial"/>
          <w:color w:val="000000"/>
          <w:sz w:val="21"/>
          <w:szCs w:val="21"/>
        </w:rPr>
        <w:t xml:space="preserve"> </w:t>
      </w:r>
    </w:p>
    <w:p w14:paraId="0A0EBBA2"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3</w:t>
      </w:r>
      <w:r w:rsidRPr="00E05368">
        <w:rPr>
          <w:rFonts w:ascii="Arial" w:hAnsi="Arial" w:cs="Arial"/>
          <w:color w:val="000000"/>
          <w:sz w:val="21"/>
          <w:szCs w:val="21"/>
        </w:rPr>
        <w:t>）附属工程费</w:t>
      </w:r>
    </w:p>
    <w:p w14:paraId="7240E13B"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附属工程费为项目相关配套项目的费用，如：变配电室、活动站等以及小区绿化费用。根据项目的实际情况，以每建筑平方米</w:t>
      </w:r>
      <w:r w:rsidRPr="00E05368">
        <w:rPr>
          <w:rFonts w:ascii="Arial" w:hAnsi="Arial" w:cs="Arial" w:hint="eastAsia"/>
          <w:color w:val="000000"/>
          <w:sz w:val="21"/>
          <w:szCs w:val="21"/>
        </w:rPr>
        <w:t>100</w:t>
      </w:r>
      <w:r w:rsidRPr="00E05368">
        <w:rPr>
          <w:rFonts w:ascii="Arial" w:hAnsi="Arial" w:cs="Arial"/>
          <w:color w:val="000000"/>
          <w:sz w:val="21"/>
          <w:szCs w:val="21"/>
        </w:rPr>
        <w:t>元为计算标准，总计为：</w:t>
      </w:r>
    </w:p>
    <w:p w14:paraId="3E0D9B28" w14:textId="2356DE6D"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附属工程费</w:t>
      </w:r>
      <w:r w:rsidRPr="00E05368">
        <w:rPr>
          <w:rFonts w:ascii="Arial" w:hAnsi="Arial" w:cs="Arial"/>
          <w:color w:val="000000"/>
          <w:sz w:val="21"/>
          <w:szCs w:val="21"/>
        </w:rPr>
        <w:t>=</w:t>
      </w:r>
      <w:r w:rsidRPr="00E05368">
        <w:rPr>
          <w:rFonts w:ascii="Arial" w:hAnsi="Arial" w:cs="Arial" w:hint="eastAsia"/>
          <w:color w:val="000000"/>
          <w:sz w:val="21"/>
          <w:szCs w:val="21"/>
        </w:rPr>
        <w:t>100</w:t>
      </w:r>
      <w:r w:rsidRPr="00E05368">
        <w:rPr>
          <w:rFonts w:ascii="Arial" w:hAnsi="Arial" w:cs="Arial"/>
          <w:color w:val="000000"/>
          <w:sz w:val="21"/>
          <w:szCs w:val="21"/>
        </w:rPr>
        <w:t>×</w:t>
      </w:r>
      <w:r w:rsidR="001E636E" w:rsidRPr="00E05368">
        <w:rPr>
          <w:rFonts w:ascii="Arial" w:hAnsi="Arial" w:cs="Arial" w:hint="eastAsia"/>
          <w:color w:val="000000"/>
          <w:sz w:val="21"/>
          <w:szCs w:val="21"/>
        </w:rPr>
        <w:t>819644.99</w:t>
      </w:r>
      <w:r w:rsidRPr="00E05368">
        <w:rPr>
          <w:rFonts w:ascii="Arial" w:hAnsi="Arial" w:cs="Arial"/>
          <w:color w:val="000000"/>
          <w:sz w:val="21"/>
          <w:szCs w:val="21"/>
        </w:rPr>
        <w:t>÷10000=</w:t>
      </w:r>
      <w:r w:rsidR="001E636E" w:rsidRPr="00E05368">
        <w:rPr>
          <w:rFonts w:ascii="Arial" w:hAnsi="Arial" w:cs="Arial" w:hint="eastAsia"/>
          <w:color w:val="000000"/>
          <w:sz w:val="21"/>
          <w:szCs w:val="21"/>
        </w:rPr>
        <w:t>8196</w:t>
      </w:r>
      <w:r w:rsidRPr="00E05368">
        <w:rPr>
          <w:rFonts w:ascii="Arial" w:hAnsi="Arial" w:cs="Arial"/>
          <w:color w:val="000000"/>
          <w:sz w:val="21"/>
          <w:szCs w:val="21"/>
        </w:rPr>
        <w:t>（万元）</w:t>
      </w:r>
    </w:p>
    <w:p w14:paraId="2B0617A3" w14:textId="4ABB0D32"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4</w:t>
      </w:r>
      <w:r w:rsidRPr="00E05368">
        <w:rPr>
          <w:rFonts w:ascii="Arial" w:hAnsi="Arial" w:cs="Arial"/>
          <w:color w:val="000000"/>
          <w:sz w:val="21"/>
          <w:szCs w:val="21"/>
        </w:rPr>
        <w:t>）房屋开发费合计：</w:t>
      </w:r>
      <w:r w:rsidR="001E636E" w:rsidRPr="00E05368">
        <w:rPr>
          <w:rFonts w:ascii="Arial" w:hAnsi="Arial" w:cs="Arial" w:hint="eastAsia"/>
          <w:color w:val="000000"/>
          <w:sz w:val="21"/>
          <w:szCs w:val="21"/>
        </w:rPr>
        <w:t>276362</w:t>
      </w:r>
      <w:r w:rsidRPr="00E05368">
        <w:rPr>
          <w:rFonts w:ascii="Arial" w:hAnsi="Arial" w:cs="Arial"/>
          <w:color w:val="000000"/>
          <w:sz w:val="21"/>
          <w:szCs w:val="21"/>
        </w:rPr>
        <w:t>万元</w:t>
      </w:r>
    </w:p>
    <w:p w14:paraId="23C59458" w14:textId="77777777" w:rsidR="00E03EB1" w:rsidRPr="00E05368"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4</w:t>
      </w:r>
      <w:r w:rsidRPr="00E05368">
        <w:rPr>
          <w:rFonts w:ascii="Arial" w:hAnsi="Arial" w:cs="Arial"/>
          <w:bCs/>
          <w:color w:val="000000"/>
          <w:sz w:val="21"/>
          <w:szCs w:val="21"/>
        </w:rPr>
        <w:t>、开发间接费用</w:t>
      </w:r>
    </w:p>
    <w:p w14:paraId="6DD8BC6C" w14:textId="6FCBDB76"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该费用为与成本概算有关的费用</w:t>
      </w:r>
      <w:r w:rsidRPr="00E05368">
        <w:rPr>
          <w:rFonts w:ascii="Arial" w:hAnsi="Arial" w:cs="Arial"/>
          <w:color w:val="000000"/>
          <w:sz w:val="21"/>
          <w:szCs w:val="21"/>
        </w:rPr>
        <w:t>,</w:t>
      </w:r>
      <w:r w:rsidRPr="00E05368">
        <w:rPr>
          <w:rFonts w:ascii="Arial" w:hAnsi="Arial" w:cs="Arial"/>
          <w:color w:val="000000"/>
          <w:sz w:val="21"/>
          <w:szCs w:val="21"/>
        </w:rPr>
        <w:t>包括标书编制费、招投标管理费、机电设备委托招标服务费、质量监督费等费用，考虑到项目目前状况，按照房屋开发费的</w:t>
      </w:r>
      <w:r w:rsidR="001E636E" w:rsidRPr="00E05368">
        <w:rPr>
          <w:rFonts w:ascii="Arial" w:hAnsi="Arial" w:cs="Arial" w:hint="eastAsia"/>
          <w:color w:val="000000"/>
          <w:sz w:val="21"/>
          <w:szCs w:val="21"/>
        </w:rPr>
        <w:t>5</w:t>
      </w:r>
      <w:r w:rsidRPr="00E05368">
        <w:rPr>
          <w:rFonts w:ascii="Arial" w:hAnsi="Arial" w:cs="Arial"/>
          <w:color w:val="000000"/>
          <w:sz w:val="21"/>
          <w:szCs w:val="21"/>
        </w:rPr>
        <w:t>%</w:t>
      </w:r>
      <w:r w:rsidRPr="00E05368">
        <w:rPr>
          <w:rFonts w:ascii="Arial" w:hAnsi="Arial" w:cs="Arial"/>
          <w:color w:val="000000"/>
          <w:sz w:val="21"/>
          <w:szCs w:val="21"/>
        </w:rPr>
        <w:t>计算：</w:t>
      </w:r>
    </w:p>
    <w:p w14:paraId="2EC16DE0" w14:textId="3CC2C6DE"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开发间接费用</w:t>
      </w:r>
      <w:r w:rsidRPr="00E05368">
        <w:rPr>
          <w:rFonts w:ascii="Arial" w:hAnsi="Arial" w:cs="Arial"/>
          <w:color w:val="000000"/>
          <w:sz w:val="21"/>
          <w:szCs w:val="21"/>
        </w:rPr>
        <w:t>=</w:t>
      </w:r>
      <w:r w:rsidR="001E636E" w:rsidRPr="00E05368">
        <w:rPr>
          <w:rFonts w:ascii="Arial" w:hAnsi="Arial" w:cs="Arial" w:hint="eastAsia"/>
          <w:color w:val="000000"/>
          <w:sz w:val="21"/>
          <w:szCs w:val="21"/>
        </w:rPr>
        <w:t>5</w:t>
      </w:r>
      <w:r w:rsidRPr="00E05368">
        <w:rPr>
          <w:rFonts w:ascii="Arial" w:hAnsi="Arial" w:cs="Arial"/>
          <w:color w:val="000000"/>
          <w:sz w:val="21"/>
          <w:szCs w:val="21"/>
        </w:rPr>
        <w:t>%×</w:t>
      </w:r>
      <w:r w:rsidR="002E600D" w:rsidRPr="00E05368">
        <w:rPr>
          <w:rFonts w:ascii="Arial" w:hAnsi="Arial" w:cs="Arial" w:hint="eastAsia"/>
          <w:color w:val="000000"/>
          <w:sz w:val="21"/>
          <w:szCs w:val="21"/>
        </w:rPr>
        <w:t>276362</w:t>
      </w:r>
      <w:r w:rsidRPr="00E05368">
        <w:rPr>
          <w:rFonts w:ascii="Arial" w:hAnsi="Arial" w:cs="Arial"/>
          <w:color w:val="000000"/>
          <w:sz w:val="21"/>
          <w:szCs w:val="21"/>
        </w:rPr>
        <w:t>＝</w:t>
      </w:r>
      <w:r w:rsidR="001E636E" w:rsidRPr="00E05368">
        <w:rPr>
          <w:rFonts w:ascii="Arial" w:hAnsi="Arial" w:cs="Arial" w:hint="eastAsia"/>
          <w:color w:val="000000"/>
          <w:sz w:val="21"/>
          <w:szCs w:val="21"/>
        </w:rPr>
        <w:t>13818</w:t>
      </w:r>
      <w:r w:rsidRPr="00E05368">
        <w:rPr>
          <w:rFonts w:ascii="Arial" w:hAnsi="Arial" w:cs="Arial"/>
          <w:color w:val="000000"/>
          <w:sz w:val="21"/>
          <w:szCs w:val="21"/>
        </w:rPr>
        <w:t>（万元）</w:t>
      </w:r>
    </w:p>
    <w:p w14:paraId="4DA100C4" w14:textId="77777777" w:rsidR="00E03EB1" w:rsidRPr="00E05368" w:rsidRDefault="00E03EB1" w:rsidP="000F488A">
      <w:pPr>
        <w:adjustRightInd w:val="0"/>
        <w:snapToGrid w:val="0"/>
        <w:spacing w:line="420" w:lineRule="auto"/>
        <w:ind w:firstLineChars="200" w:firstLine="420"/>
        <w:rPr>
          <w:rFonts w:ascii="Arial" w:hAnsi="Arial" w:cs="Arial"/>
          <w:color w:val="000000"/>
          <w:sz w:val="21"/>
          <w:szCs w:val="21"/>
        </w:rPr>
      </w:pPr>
      <w:r w:rsidRPr="00E05368">
        <w:rPr>
          <w:rFonts w:ascii="Arial" w:hAnsi="Arial" w:cs="Arial"/>
          <w:color w:val="000000"/>
          <w:sz w:val="21"/>
          <w:szCs w:val="21"/>
        </w:rPr>
        <w:t>5</w:t>
      </w:r>
      <w:r w:rsidRPr="00E05368">
        <w:rPr>
          <w:rFonts w:ascii="Arial" w:hAnsi="Arial" w:cs="Arial"/>
          <w:color w:val="000000"/>
          <w:sz w:val="21"/>
          <w:szCs w:val="21"/>
        </w:rPr>
        <w:t>、销售费用</w:t>
      </w:r>
    </w:p>
    <w:p w14:paraId="34A7499A" w14:textId="62485EC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销售费用为企业预售及销售过程中发生的广告费等销售费用，综合考虑项目的销售收入及项目本身的实际情况，按项目销售收入的</w:t>
      </w:r>
      <w:r w:rsidRPr="00E05368">
        <w:rPr>
          <w:rFonts w:ascii="Arial" w:hAnsi="Arial" w:cs="Arial" w:hint="eastAsia"/>
          <w:color w:val="000000"/>
          <w:sz w:val="21"/>
          <w:szCs w:val="21"/>
        </w:rPr>
        <w:t>2</w:t>
      </w:r>
      <w:r w:rsidR="001E636E" w:rsidRPr="00E05368">
        <w:rPr>
          <w:rFonts w:ascii="Arial" w:hAnsi="Arial" w:cs="Arial" w:hint="eastAsia"/>
          <w:color w:val="000000"/>
          <w:sz w:val="21"/>
          <w:szCs w:val="21"/>
        </w:rPr>
        <w:t>.5</w:t>
      </w:r>
      <w:r w:rsidRPr="00E05368">
        <w:rPr>
          <w:rFonts w:ascii="Arial" w:hAnsi="Arial" w:cs="Arial"/>
          <w:color w:val="000000"/>
          <w:sz w:val="21"/>
          <w:szCs w:val="21"/>
        </w:rPr>
        <w:t>%</w:t>
      </w:r>
      <w:r w:rsidRPr="00E05368">
        <w:rPr>
          <w:rFonts w:ascii="Arial" w:hAnsi="Arial" w:cs="Arial"/>
          <w:color w:val="000000"/>
          <w:sz w:val="21"/>
          <w:szCs w:val="21"/>
        </w:rPr>
        <w:t>确定，销售费用为</w:t>
      </w:r>
      <w:r w:rsidR="001E636E" w:rsidRPr="00E05368">
        <w:rPr>
          <w:rFonts w:ascii="Arial" w:hAnsi="Arial" w:cs="Arial" w:hint="eastAsia"/>
          <w:color w:val="000000"/>
          <w:sz w:val="21"/>
          <w:szCs w:val="21"/>
        </w:rPr>
        <w:t>16285</w:t>
      </w:r>
      <w:r w:rsidRPr="00E05368">
        <w:rPr>
          <w:rFonts w:ascii="Arial" w:hAnsi="Arial" w:cs="Arial"/>
          <w:color w:val="000000"/>
          <w:sz w:val="21"/>
          <w:szCs w:val="21"/>
        </w:rPr>
        <w:t>万元。</w:t>
      </w:r>
    </w:p>
    <w:p w14:paraId="10BF7017"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lastRenderedPageBreak/>
        <w:t>6</w:t>
      </w:r>
      <w:r w:rsidRPr="00E05368">
        <w:rPr>
          <w:rFonts w:ascii="Arial" w:hAnsi="Arial" w:cs="Arial"/>
          <w:color w:val="000000"/>
          <w:sz w:val="21"/>
          <w:szCs w:val="21"/>
        </w:rPr>
        <w:t>、管理费用</w:t>
      </w:r>
    </w:p>
    <w:p w14:paraId="1B3BDF5A" w14:textId="1C5E9AF8"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管理费用按照土地费用、前期工程费、房屋开发费及其他费用之和的</w:t>
      </w:r>
      <w:r w:rsidRPr="00E05368">
        <w:rPr>
          <w:rFonts w:ascii="Arial" w:hAnsi="Arial" w:cs="Arial"/>
          <w:color w:val="000000"/>
          <w:sz w:val="21"/>
          <w:szCs w:val="21"/>
        </w:rPr>
        <w:t>2</w:t>
      </w:r>
      <w:r w:rsidR="001E636E" w:rsidRPr="00E05368">
        <w:rPr>
          <w:rFonts w:ascii="Arial" w:hAnsi="Arial" w:cs="Arial" w:hint="eastAsia"/>
          <w:color w:val="000000"/>
          <w:sz w:val="21"/>
          <w:szCs w:val="21"/>
        </w:rPr>
        <w:t>.5</w:t>
      </w:r>
      <w:r w:rsidRPr="00E05368">
        <w:rPr>
          <w:rFonts w:ascii="Arial" w:hAnsi="Arial" w:cs="Arial"/>
          <w:color w:val="000000"/>
          <w:sz w:val="21"/>
          <w:szCs w:val="21"/>
        </w:rPr>
        <w:t>%</w:t>
      </w:r>
      <w:r w:rsidRPr="00E05368">
        <w:rPr>
          <w:rFonts w:ascii="Arial" w:hAnsi="Arial" w:cs="Arial"/>
          <w:color w:val="000000"/>
          <w:sz w:val="21"/>
          <w:szCs w:val="21"/>
        </w:rPr>
        <w:t>计算，合计为</w:t>
      </w:r>
      <w:r w:rsidR="001E636E" w:rsidRPr="00E05368">
        <w:rPr>
          <w:rFonts w:ascii="Arial" w:hAnsi="Arial" w:cs="Arial" w:hint="eastAsia"/>
          <w:color w:val="000000"/>
          <w:sz w:val="21"/>
          <w:szCs w:val="21"/>
        </w:rPr>
        <w:t>12608</w:t>
      </w:r>
      <w:r w:rsidRPr="00E05368">
        <w:rPr>
          <w:rFonts w:ascii="Arial" w:hAnsi="Arial" w:cs="Arial"/>
          <w:color w:val="000000"/>
          <w:sz w:val="21"/>
          <w:szCs w:val="21"/>
        </w:rPr>
        <w:t>万元。</w:t>
      </w:r>
    </w:p>
    <w:p w14:paraId="62F42DA0"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7</w:t>
      </w:r>
      <w:r w:rsidRPr="00E05368">
        <w:rPr>
          <w:rFonts w:ascii="Arial" w:hAnsi="Arial" w:cs="Arial" w:hint="eastAsia"/>
          <w:color w:val="000000"/>
          <w:sz w:val="21"/>
          <w:szCs w:val="21"/>
        </w:rPr>
        <w:t>、财务费用</w:t>
      </w:r>
    </w:p>
    <w:p w14:paraId="4C873A3A" w14:textId="6EC37ED1"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该部分财务费用为</w:t>
      </w:r>
      <w:r w:rsidR="006C797A" w:rsidRPr="00E05368">
        <w:rPr>
          <w:rFonts w:ascii="Arial" w:hAnsi="Arial" w:cs="Arial" w:hint="eastAsia"/>
          <w:color w:val="000000"/>
          <w:sz w:val="21"/>
          <w:szCs w:val="21"/>
        </w:rPr>
        <w:t>开发贷款</w:t>
      </w:r>
      <w:r w:rsidRPr="00E05368">
        <w:rPr>
          <w:rFonts w:ascii="Arial" w:hAnsi="Arial" w:cs="Arial"/>
          <w:color w:val="000000"/>
          <w:sz w:val="21"/>
          <w:szCs w:val="21"/>
        </w:rPr>
        <w:t>利息</w:t>
      </w:r>
      <w:r w:rsidR="006C797A" w:rsidRPr="00E05368">
        <w:rPr>
          <w:rFonts w:ascii="Arial" w:hAnsi="Arial" w:cs="Arial" w:hint="eastAsia"/>
          <w:color w:val="000000"/>
          <w:sz w:val="21"/>
          <w:szCs w:val="21"/>
        </w:rPr>
        <w:t>及五矿财务顾问费</w:t>
      </w:r>
      <w:r w:rsidRPr="00E05368">
        <w:rPr>
          <w:rFonts w:ascii="Arial" w:hAnsi="Arial" w:cs="Arial"/>
          <w:color w:val="000000"/>
          <w:sz w:val="21"/>
          <w:szCs w:val="21"/>
        </w:rPr>
        <w:t>。根据建设单位介绍，</w:t>
      </w:r>
      <w:r w:rsidR="006C797A" w:rsidRPr="00E05368">
        <w:rPr>
          <w:rFonts w:ascii="Arial" w:hAnsi="Arial" w:cs="Arial" w:hint="eastAsia"/>
          <w:color w:val="000000"/>
          <w:sz w:val="21"/>
          <w:szCs w:val="21"/>
        </w:rPr>
        <w:t>开发贷款</w:t>
      </w:r>
      <w:r w:rsidRPr="00E05368">
        <w:rPr>
          <w:rFonts w:ascii="Arial" w:hAnsi="Arial" w:cs="Arial" w:hint="eastAsia"/>
          <w:color w:val="000000"/>
          <w:sz w:val="21"/>
          <w:szCs w:val="21"/>
        </w:rPr>
        <w:t>1</w:t>
      </w:r>
      <w:r w:rsidR="006C797A" w:rsidRPr="00E05368">
        <w:rPr>
          <w:rFonts w:ascii="Arial" w:hAnsi="Arial" w:cs="Arial"/>
          <w:color w:val="000000"/>
          <w:sz w:val="21"/>
          <w:szCs w:val="21"/>
        </w:rPr>
        <w:t>30000</w:t>
      </w:r>
      <w:r w:rsidRPr="00E05368">
        <w:rPr>
          <w:rFonts w:ascii="Arial" w:hAnsi="Arial" w:cs="Arial" w:hint="eastAsia"/>
          <w:color w:val="000000"/>
          <w:sz w:val="21"/>
          <w:szCs w:val="21"/>
        </w:rPr>
        <w:t>万元，期限</w:t>
      </w:r>
      <w:r w:rsidR="006C797A" w:rsidRPr="00E05368">
        <w:rPr>
          <w:rFonts w:ascii="Arial" w:hAnsi="Arial" w:cs="Arial" w:hint="eastAsia"/>
          <w:color w:val="000000"/>
          <w:sz w:val="21"/>
          <w:szCs w:val="21"/>
        </w:rPr>
        <w:t>自</w:t>
      </w:r>
      <w:r w:rsidR="006C797A" w:rsidRPr="00E05368">
        <w:rPr>
          <w:rFonts w:ascii="Arial" w:hAnsi="Arial" w:cs="Arial" w:hint="eastAsia"/>
          <w:color w:val="000000"/>
          <w:sz w:val="21"/>
          <w:szCs w:val="21"/>
        </w:rPr>
        <w:t>2</w:t>
      </w:r>
      <w:r w:rsidR="006C797A" w:rsidRPr="00E05368">
        <w:rPr>
          <w:rFonts w:ascii="Arial" w:hAnsi="Arial" w:cs="Arial"/>
          <w:color w:val="000000"/>
          <w:sz w:val="21"/>
          <w:szCs w:val="21"/>
        </w:rPr>
        <w:t>021</w:t>
      </w:r>
      <w:r w:rsidR="006C797A" w:rsidRPr="00E05368">
        <w:rPr>
          <w:rFonts w:ascii="Arial" w:hAnsi="Arial" w:cs="Arial" w:hint="eastAsia"/>
          <w:color w:val="000000"/>
          <w:sz w:val="21"/>
          <w:szCs w:val="21"/>
        </w:rPr>
        <w:t>年</w:t>
      </w:r>
      <w:r w:rsidR="006C797A" w:rsidRPr="00E05368">
        <w:rPr>
          <w:rFonts w:ascii="Arial" w:hAnsi="Arial" w:cs="Arial" w:hint="eastAsia"/>
          <w:color w:val="000000"/>
          <w:sz w:val="21"/>
          <w:szCs w:val="21"/>
        </w:rPr>
        <w:t>1</w:t>
      </w:r>
      <w:r w:rsidR="006C797A" w:rsidRPr="00E05368">
        <w:rPr>
          <w:rFonts w:ascii="Arial" w:hAnsi="Arial" w:cs="Arial" w:hint="eastAsia"/>
          <w:color w:val="000000"/>
          <w:sz w:val="21"/>
          <w:szCs w:val="21"/>
        </w:rPr>
        <w:t>月</w:t>
      </w:r>
      <w:r w:rsidR="006C797A" w:rsidRPr="00E05368">
        <w:rPr>
          <w:rFonts w:ascii="Arial" w:hAnsi="Arial" w:cs="Arial" w:hint="eastAsia"/>
          <w:color w:val="000000"/>
          <w:sz w:val="21"/>
          <w:szCs w:val="21"/>
        </w:rPr>
        <w:t>1</w:t>
      </w:r>
      <w:r w:rsidR="006C797A" w:rsidRPr="00E05368">
        <w:rPr>
          <w:rFonts w:ascii="Arial" w:hAnsi="Arial" w:cs="Arial" w:hint="eastAsia"/>
          <w:color w:val="000000"/>
          <w:sz w:val="21"/>
          <w:szCs w:val="21"/>
        </w:rPr>
        <w:t>日</w:t>
      </w:r>
      <w:r w:rsidRPr="00E05368">
        <w:rPr>
          <w:rFonts w:ascii="Arial" w:hAnsi="Arial" w:cs="Arial" w:hint="eastAsia"/>
          <w:color w:val="000000"/>
          <w:sz w:val="21"/>
          <w:szCs w:val="21"/>
        </w:rPr>
        <w:t>至</w:t>
      </w:r>
      <w:r w:rsidRPr="00E05368">
        <w:rPr>
          <w:rFonts w:ascii="Arial" w:hAnsi="Arial" w:cs="Arial" w:hint="eastAsia"/>
          <w:color w:val="000000"/>
          <w:sz w:val="21"/>
          <w:szCs w:val="21"/>
        </w:rPr>
        <w:t>202</w:t>
      </w:r>
      <w:r w:rsidR="006C797A" w:rsidRPr="00E05368">
        <w:rPr>
          <w:rFonts w:ascii="Arial" w:hAnsi="Arial" w:cs="Arial"/>
          <w:color w:val="000000"/>
          <w:sz w:val="21"/>
          <w:szCs w:val="21"/>
        </w:rPr>
        <w:t>5</w:t>
      </w:r>
      <w:r w:rsidRPr="00E05368">
        <w:rPr>
          <w:rFonts w:ascii="Arial" w:hAnsi="Arial" w:cs="Arial" w:hint="eastAsia"/>
          <w:color w:val="000000"/>
          <w:sz w:val="21"/>
          <w:szCs w:val="21"/>
        </w:rPr>
        <w:t>年</w:t>
      </w:r>
      <w:r w:rsidR="006C797A" w:rsidRPr="00E05368">
        <w:rPr>
          <w:rFonts w:ascii="Arial" w:hAnsi="Arial" w:cs="Arial" w:hint="eastAsia"/>
          <w:color w:val="000000"/>
          <w:sz w:val="21"/>
          <w:szCs w:val="21"/>
        </w:rPr>
        <w:t>1</w:t>
      </w:r>
      <w:r w:rsidRPr="00E05368">
        <w:rPr>
          <w:rFonts w:ascii="Arial" w:hAnsi="Arial" w:cs="Arial" w:hint="eastAsia"/>
          <w:color w:val="000000"/>
          <w:sz w:val="21"/>
          <w:szCs w:val="21"/>
        </w:rPr>
        <w:t>月</w:t>
      </w:r>
      <w:r w:rsidRPr="00E05368">
        <w:rPr>
          <w:rFonts w:ascii="Arial" w:hAnsi="Arial" w:cs="Arial" w:hint="eastAsia"/>
          <w:color w:val="000000"/>
          <w:sz w:val="21"/>
          <w:szCs w:val="21"/>
        </w:rPr>
        <w:t>3</w:t>
      </w:r>
      <w:r w:rsidR="006C797A" w:rsidRPr="00E05368">
        <w:rPr>
          <w:rFonts w:ascii="Arial" w:hAnsi="Arial" w:cs="Arial"/>
          <w:color w:val="000000"/>
          <w:sz w:val="21"/>
          <w:szCs w:val="21"/>
        </w:rPr>
        <w:t>1</w:t>
      </w:r>
      <w:r w:rsidRPr="00E05368">
        <w:rPr>
          <w:rFonts w:ascii="Arial" w:hAnsi="Arial" w:cs="Arial" w:hint="eastAsia"/>
          <w:color w:val="000000"/>
          <w:sz w:val="21"/>
          <w:szCs w:val="21"/>
        </w:rPr>
        <w:t>日，利率</w:t>
      </w:r>
      <w:r w:rsidR="006C797A" w:rsidRPr="00E05368">
        <w:rPr>
          <w:rFonts w:ascii="Arial" w:hAnsi="Arial" w:cs="Arial"/>
          <w:color w:val="000000"/>
          <w:sz w:val="21"/>
          <w:szCs w:val="21"/>
        </w:rPr>
        <w:t>7</w:t>
      </w:r>
      <w:r w:rsidRPr="00E05368">
        <w:rPr>
          <w:rFonts w:ascii="Arial" w:hAnsi="Arial" w:cs="Arial" w:hint="eastAsia"/>
          <w:color w:val="000000"/>
          <w:sz w:val="21"/>
          <w:szCs w:val="21"/>
        </w:rPr>
        <w:t>%</w:t>
      </w:r>
      <w:r w:rsidRPr="00E05368">
        <w:rPr>
          <w:rFonts w:ascii="Arial" w:hAnsi="Arial" w:cs="Arial" w:hint="eastAsia"/>
          <w:color w:val="000000"/>
          <w:sz w:val="21"/>
          <w:szCs w:val="21"/>
        </w:rPr>
        <w:t>，</w:t>
      </w:r>
      <w:r w:rsidRPr="00E05368">
        <w:rPr>
          <w:rFonts w:ascii="Arial" w:hAnsi="Arial" w:cs="Arial"/>
          <w:color w:val="000000"/>
          <w:sz w:val="21"/>
          <w:szCs w:val="21"/>
        </w:rPr>
        <w:t>按照实际放款进度计算，财务费用为</w:t>
      </w:r>
      <w:r w:rsidR="006C797A" w:rsidRPr="00E05368">
        <w:rPr>
          <w:rFonts w:ascii="Arial" w:hAnsi="Arial" w:cs="Arial"/>
          <w:color w:val="000000"/>
          <w:sz w:val="21"/>
          <w:szCs w:val="21"/>
        </w:rPr>
        <w:t>25,230</w:t>
      </w:r>
      <w:r w:rsidRPr="00E05368">
        <w:rPr>
          <w:rFonts w:ascii="Arial" w:hAnsi="Arial" w:cs="Arial"/>
          <w:color w:val="000000"/>
          <w:sz w:val="21"/>
          <w:szCs w:val="21"/>
        </w:rPr>
        <w:t>万元</w:t>
      </w:r>
      <w:r w:rsidRPr="00E05368">
        <w:rPr>
          <w:rFonts w:ascii="Arial" w:hAnsi="Arial" w:cs="Arial" w:hint="eastAsia"/>
          <w:color w:val="000000"/>
          <w:sz w:val="21"/>
          <w:szCs w:val="21"/>
        </w:rPr>
        <w:t>；</w:t>
      </w:r>
      <w:r w:rsidR="006C797A" w:rsidRPr="00E05368">
        <w:rPr>
          <w:rFonts w:ascii="Arial" w:hAnsi="Arial" w:cs="Arial" w:hint="eastAsia"/>
          <w:color w:val="000000"/>
          <w:sz w:val="21"/>
          <w:szCs w:val="21"/>
        </w:rPr>
        <w:t>财务顾问费按照五矿出资</w:t>
      </w:r>
      <w:r w:rsidR="006C797A" w:rsidRPr="00E05368">
        <w:rPr>
          <w:rFonts w:ascii="Arial" w:hAnsi="Arial" w:cs="Arial"/>
          <w:color w:val="000000"/>
          <w:sz w:val="21"/>
          <w:szCs w:val="21"/>
        </w:rPr>
        <w:t>130000</w:t>
      </w:r>
      <w:r w:rsidRPr="00E05368">
        <w:rPr>
          <w:rFonts w:ascii="Arial" w:hAnsi="Arial" w:cs="Arial" w:hint="eastAsia"/>
          <w:color w:val="000000"/>
          <w:sz w:val="21"/>
          <w:szCs w:val="21"/>
        </w:rPr>
        <w:t>万元，期限自</w:t>
      </w:r>
      <w:r w:rsidRPr="00E05368">
        <w:rPr>
          <w:rFonts w:ascii="Arial" w:hAnsi="Arial" w:cs="Arial" w:hint="eastAsia"/>
          <w:color w:val="000000"/>
          <w:sz w:val="21"/>
          <w:szCs w:val="21"/>
        </w:rPr>
        <w:t>2020</w:t>
      </w:r>
      <w:r w:rsidRPr="00E05368">
        <w:rPr>
          <w:rFonts w:ascii="Arial" w:hAnsi="Arial" w:cs="Arial" w:hint="eastAsia"/>
          <w:color w:val="000000"/>
          <w:sz w:val="21"/>
          <w:szCs w:val="21"/>
        </w:rPr>
        <w:t>年</w:t>
      </w:r>
      <w:r w:rsidR="006C797A" w:rsidRPr="00E05368">
        <w:rPr>
          <w:rFonts w:ascii="Arial" w:hAnsi="Arial" w:cs="Arial"/>
          <w:color w:val="000000"/>
          <w:sz w:val="21"/>
          <w:szCs w:val="21"/>
        </w:rPr>
        <w:t>1</w:t>
      </w:r>
      <w:r w:rsidR="00F4346E" w:rsidRPr="00E05368">
        <w:rPr>
          <w:rFonts w:ascii="Arial" w:hAnsi="Arial" w:cs="Arial"/>
          <w:color w:val="000000"/>
          <w:sz w:val="21"/>
          <w:szCs w:val="21"/>
        </w:rPr>
        <w:t>0</w:t>
      </w:r>
      <w:r w:rsidRPr="00E05368">
        <w:rPr>
          <w:rFonts w:ascii="Arial" w:hAnsi="Arial" w:cs="Arial" w:hint="eastAsia"/>
          <w:color w:val="000000"/>
          <w:sz w:val="21"/>
          <w:szCs w:val="21"/>
        </w:rPr>
        <w:t>月</w:t>
      </w:r>
      <w:r w:rsidRPr="00E05368">
        <w:rPr>
          <w:rFonts w:ascii="Arial" w:hAnsi="Arial" w:cs="Arial" w:hint="eastAsia"/>
          <w:color w:val="000000"/>
          <w:sz w:val="21"/>
          <w:szCs w:val="21"/>
        </w:rPr>
        <w:t>1</w:t>
      </w:r>
      <w:r w:rsidRPr="00E05368">
        <w:rPr>
          <w:rFonts w:ascii="Arial" w:hAnsi="Arial" w:cs="Arial" w:hint="eastAsia"/>
          <w:color w:val="000000"/>
          <w:sz w:val="21"/>
          <w:szCs w:val="21"/>
        </w:rPr>
        <w:t>日至</w:t>
      </w:r>
      <w:r w:rsidRPr="00E05368">
        <w:rPr>
          <w:rFonts w:ascii="Arial" w:hAnsi="Arial" w:cs="Arial" w:hint="eastAsia"/>
          <w:color w:val="000000"/>
          <w:sz w:val="21"/>
          <w:szCs w:val="21"/>
        </w:rPr>
        <w:t>2021</w:t>
      </w:r>
      <w:r w:rsidRPr="00E05368">
        <w:rPr>
          <w:rFonts w:ascii="Arial" w:hAnsi="Arial" w:cs="Arial" w:hint="eastAsia"/>
          <w:color w:val="000000"/>
          <w:sz w:val="21"/>
          <w:szCs w:val="21"/>
        </w:rPr>
        <w:t>年</w:t>
      </w:r>
      <w:r w:rsidR="006C797A" w:rsidRPr="00E05368">
        <w:rPr>
          <w:rFonts w:ascii="Arial" w:hAnsi="Arial" w:cs="Arial"/>
          <w:color w:val="000000"/>
          <w:sz w:val="21"/>
          <w:szCs w:val="21"/>
        </w:rPr>
        <w:t>9</w:t>
      </w:r>
      <w:r w:rsidRPr="00E05368">
        <w:rPr>
          <w:rFonts w:ascii="Arial" w:hAnsi="Arial" w:cs="Arial" w:hint="eastAsia"/>
          <w:color w:val="000000"/>
          <w:sz w:val="21"/>
          <w:szCs w:val="21"/>
        </w:rPr>
        <w:t>月</w:t>
      </w:r>
      <w:r w:rsidR="006C797A" w:rsidRPr="00E05368">
        <w:rPr>
          <w:rFonts w:ascii="Arial" w:hAnsi="Arial" w:cs="Arial"/>
          <w:color w:val="000000"/>
          <w:sz w:val="21"/>
          <w:szCs w:val="21"/>
        </w:rPr>
        <w:t>30</w:t>
      </w:r>
      <w:r w:rsidRPr="00E05368">
        <w:rPr>
          <w:rFonts w:ascii="Arial" w:hAnsi="Arial" w:cs="Arial" w:hint="eastAsia"/>
          <w:color w:val="000000"/>
          <w:sz w:val="21"/>
          <w:szCs w:val="21"/>
        </w:rPr>
        <w:t>日，利率</w:t>
      </w:r>
      <w:r w:rsidR="00F4346E" w:rsidRPr="00E05368">
        <w:rPr>
          <w:rFonts w:ascii="Arial" w:hAnsi="Arial" w:cs="Arial" w:hint="eastAsia"/>
          <w:color w:val="000000"/>
          <w:sz w:val="21"/>
          <w:szCs w:val="21"/>
        </w:rPr>
        <w:t>1</w:t>
      </w:r>
      <w:r w:rsidR="00F4346E" w:rsidRPr="00E05368">
        <w:rPr>
          <w:rFonts w:ascii="Arial" w:hAnsi="Arial" w:cs="Arial"/>
          <w:color w:val="000000"/>
          <w:sz w:val="21"/>
          <w:szCs w:val="21"/>
        </w:rPr>
        <w:t>.3</w:t>
      </w:r>
      <w:r w:rsidRPr="00E05368">
        <w:rPr>
          <w:rFonts w:ascii="Arial" w:hAnsi="Arial" w:cs="Arial" w:hint="eastAsia"/>
          <w:color w:val="000000"/>
          <w:sz w:val="21"/>
          <w:szCs w:val="21"/>
        </w:rPr>
        <w:t>%</w:t>
      </w:r>
      <w:r w:rsidRPr="00E05368">
        <w:rPr>
          <w:rFonts w:ascii="Arial" w:hAnsi="Arial" w:cs="Arial" w:hint="eastAsia"/>
          <w:color w:val="000000"/>
          <w:sz w:val="21"/>
          <w:szCs w:val="21"/>
        </w:rPr>
        <w:t>，</w:t>
      </w:r>
      <w:r w:rsidRPr="00E05368">
        <w:rPr>
          <w:rFonts w:ascii="Arial" w:hAnsi="Arial" w:cs="Arial"/>
          <w:color w:val="000000"/>
          <w:sz w:val="21"/>
          <w:szCs w:val="21"/>
        </w:rPr>
        <w:t>按照实际放款进度计算，财务</w:t>
      </w:r>
      <w:r w:rsidR="00F4346E" w:rsidRPr="00E05368">
        <w:rPr>
          <w:rFonts w:ascii="Arial" w:hAnsi="Arial" w:cs="Arial" w:hint="eastAsia"/>
          <w:color w:val="000000"/>
          <w:sz w:val="21"/>
          <w:szCs w:val="21"/>
        </w:rPr>
        <w:t>顾问费</w:t>
      </w:r>
      <w:r w:rsidRPr="00E05368">
        <w:rPr>
          <w:rFonts w:ascii="Arial" w:hAnsi="Arial" w:cs="Arial"/>
          <w:color w:val="000000"/>
          <w:sz w:val="21"/>
          <w:szCs w:val="21"/>
        </w:rPr>
        <w:t>为</w:t>
      </w:r>
      <w:r w:rsidR="00F4346E" w:rsidRPr="00E05368">
        <w:rPr>
          <w:rFonts w:ascii="Arial" w:hAnsi="Arial" w:cs="Arial"/>
          <w:color w:val="000000"/>
          <w:sz w:val="21"/>
          <w:szCs w:val="21"/>
        </w:rPr>
        <w:t>2504</w:t>
      </w:r>
      <w:r w:rsidRPr="00E05368">
        <w:rPr>
          <w:rFonts w:ascii="Arial" w:hAnsi="Arial" w:cs="Arial"/>
          <w:color w:val="000000"/>
          <w:sz w:val="21"/>
          <w:szCs w:val="21"/>
        </w:rPr>
        <w:t>万元。财务费用</w:t>
      </w:r>
      <w:r w:rsidRPr="00E05368">
        <w:rPr>
          <w:rFonts w:ascii="Arial" w:hAnsi="Arial" w:cs="Arial" w:hint="eastAsia"/>
          <w:color w:val="000000"/>
          <w:sz w:val="21"/>
          <w:szCs w:val="21"/>
        </w:rPr>
        <w:t>合计</w:t>
      </w:r>
      <w:r w:rsidRPr="00E05368">
        <w:rPr>
          <w:rFonts w:ascii="Arial" w:hAnsi="Arial" w:cs="Arial"/>
          <w:color w:val="000000"/>
          <w:sz w:val="21"/>
          <w:szCs w:val="21"/>
        </w:rPr>
        <w:t>为</w:t>
      </w:r>
      <w:r w:rsidR="00F4346E" w:rsidRPr="00E05368">
        <w:rPr>
          <w:rFonts w:ascii="Arial" w:hAnsi="Arial" w:cs="Arial"/>
          <w:color w:val="000000"/>
          <w:sz w:val="21"/>
          <w:szCs w:val="21"/>
        </w:rPr>
        <w:t>27734</w:t>
      </w:r>
      <w:r w:rsidRPr="00E05368">
        <w:rPr>
          <w:rFonts w:ascii="Arial" w:hAnsi="Arial" w:cs="Arial"/>
          <w:color w:val="000000"/>
          <w:sz w:val="21"/>
          <w:szCs w:val="21"/>
        </w:rPr>
        <w:t>万元</w:t>
      </w:r>
      <w:r w:rsidRPr="00E05368">
        <w:rPr>
          <w:rFonts w:ascii="Arial" w:hAnsi="Arial" w:cs="Arial" w:hint="eastAsia"/>
          <w:color w:val="000000"/>
          <w:sz w:val="21"/>
          <w:szCs w:val="21"/>
        </w:rPr>
        <w:t>。</w:t>
      </w:r>
    </w:p>
    <w:p w14:paraId="7AD19A82" w14:textId="77777777" w:rsidR="00E03EB1" w:rsidRPr="00E05368"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8</w:t>
      </w:r>
      <w:r w:rsidRPr="00E05368">
        <w:rPr>
          <w:rFonts w:ascii="Arial" w:hAnsi="Arial" w:cs="Arial"/>
          <w:bCs/>
          <w:color w:val="000000"/>
          <w:sz w:val="21"/>
          <w:szCs w:val="21"/>
        </w:rPr>
        <w:t>、不可预见费</w:t>
      </w:r>
    </w:p>
    <w:p w14:paraId="56216C74" w14:textId="2C368644" w:rsidR="00E03EB1" w:rsidRPr="00E05368"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不可预见费按照土地费用、前期工程费、房屋开发费及其他费用之和的</w:t>
      </w:r>
      <w:r w:rsidRPr="00E05368">
        <w:rPr>
          <w:rFonts w:ascii="Arial" w:hAnsi="Arial" w:cs="Arial" w:hint="eastAsia"/>
          <w:bCs/>
          <w:color w:val="000000"/>
          <w:sz w:val="21"/>
          <w:szCs w:val="21"/>
        </w:rPr>
        <w:t>1</w:t>
      </w:r>
      <w:r w:rsidRPr="00E05368">
        <w:rPr>
          <w:rFonts w:ascii="Arial" w:hAnsi="Arial" w:cs="Arial"/>
          <w:bCs/>
          <w:color w:val="000000"/>
          <w:sz w:val="21"/>
          <w:szCs w:val="21"/>
        </w:rPr>
        <w:t>%</w:t>
      </w:r>
      <w:r w:rsidRPr="00E05368">
        <w:rPr>
          <w:rFonts w:ascii="Arial" w:hAnsi="Arial" w:cs="Arial"/>
          <w:bCs/>
          <w:color w:val="000000"/>
          <w:sz w:val="21"/>
          <w:szCs w:val="21"/>
        </w:rPr>
        <w:t>计算</w:t>
      </w:r>
      <w:r w:rsidRPr="00E05368">
        <w:rPr>
          <w:rFonts w:ascii="Arial" w:hAnsi="Arial" w:cs="Arial" w:hint="eastAsia"/>
          <w:bCs/>
          <w:color w:val="000000"/>
          <w:sz w:val="21"/>
          <w:szCs w:val="21"/>
        </w:rPr>
        <w:t>（考虑项目有可能发生的融资成本等）</w:t>
      </w:r>
      <w:r w:rsidRPr="00E05368">
        <w:rPr>
          <w:rFonts w:ascii="Arial" w:hAnsi="Arial" w:cs="Arial"/>
          <w:bCs/>
          <w:color w:val="000000"/>
          <w:sz w:val="21"/>
          <w:szCs w:val="21"/>
        </w:rPr>
        <w:t>，为</w:t>
      </w:r>
      <w:r w:rsidR="001E636E" w:rsidRPr="00E05368">
        <w:rPr>
          <w:rFonts w:ascii="Arial" w:hAnsi="Arial" w:cs="Arial" w:hint="eastAsia"/>
          <w:bCs/>
          <w:color w:val="000000"/>
          <w:sz w:val="21"/>
          <w:szCs w:val="21"/>
        </w:rPr>
        <w:t>5043</w:t>
      </w:r>
      <w:r w:rsidRPr="00E05368">
        <w:rPr>
          <w:rFonts w:ascii="Arial" w:hAnsi="Arial" w:cs="Arial"/>
          <w:bCs/>
          <w:color w:val="000000"/>
          <w:sz w:val="21"/>
          <w:szCs w:val="21"/>
        </w:rPr>
        <w:t>万元。</w:t>
      </w:r>
    </w:p>
    <w:p w14:paraId="5B4A8850" w14:textId="77777777" w:rsidR="00E03EB1" w:rsidRPr="00E05368"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9</w:t>
      </w:r>
      <w:r w:rsidRPr="00E05368">
        <w:rPr>
          <w:rFonts w:ascii="Arial" w:hAnsi="Arial" w:cs="Arial"/>
          <w:bCs/>
          <w:color w:val="000000"/>
          <w:sz w:val="21"/>
          <w:szCs w:val="21"/>
        </w:rPr>
        <w:t>、投资估算合计</w:t>
      </w:r>
    </w:p>
    <w:p w14:paraId="555C4DA9" w14:textId="270E4020" w:rsidR="00E03EB1" w:rsidRPr="00E05368"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经测算，项目总投资为</w:t>
      </w:r>
      <w:r w:rsidR="00F4346E" w:rsidRPr="00E05368">
        <w:rPr>
          <w:rFonts w:ascii="Arial" w:hAnsi="Arial" w:cs="Arial"/>
          <w:bCs/>
          <w:color w:val="000000"/>
          <w:sz w:val="21"/>
          <w:szCs w:val="21"/>
        </w:rPr>
        <w:t>565991</w:t>
      </w:r>
      <w:r w:rsidRPr="00E05368">
        <w:rPr>
          <w:rFonts w:ascii="Arial" w:hAnsi="Arial" w:cs="Arial"/>
          <w:bCs/>
          <w:color w:val="000000"/>
          <w:sz w:val="21"/>
          <w:szCs w:val="21"/>
        </w:rPr>
        <w:t>万元。各项目投资构成如下：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E03EB1" w:rsidRPr="00E05368" w14:paraId="40A7516E" w14:textId="77777777" w:rsidTr="00EA638C">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11C3C1D" w14:textId="77777777" w:rsidR="00E03EB1" w:rsidRPr="00E05368" w:rsidRDefault="00E03EB1" w:rsidP="00EA638C">
            <w:pPr>
              <w:spacing w:line="240" w:lineRule="exact"/>
              <w:rPr>
                <w:rFonts w:ascii="Arial" w:eastAsia="华文细黑" w:hAnsi="Arial" w:cs="Arial"/>
                <w:sz w:val="18"/>
                <w:szCs w:val="18"/>
              </w:rPr>
            </w:pPr>
            <w:r w:rsidRPr="00E05368">
              <w:rPr>
                <w:rFonts w:ascii="Arial" w:eastAsia="华文细黑" w:hAnsi="Arial" w:cs="Arial"/>
                <w:sz w:val="18"/>
                <w:szCs w:val="18"/>
              </w:rPr>
              <w:t>项</w:t>
            </w:r>
            <w:r w:rsidRPr="00E05368">
              <w:rPr>
                <w:rFonts w:ascii="Arial" w:eastAsia="华文细黑" w:hAnsi="Arial" w:cs="Arial"/>
                <w:sz w:val="18"/>
                <w:szCs w:val="18"/>
              </w:rPr>
              <w:t xml:space="preserve">        </w:t>
            </w:r>
            <w:r w:rsidRPr="00E05368">
              <w:rPr>
                <w:rFonts w:ascii="Arial" w:eastAsia="华文细黑" w:hAnsi="Arial" w:cs="Arial"/>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33AF7B5" w14:textId="77777777" w:rsidR="00E03EB1" w:rsidRPr="00E05368" w:rsidRDefault="00E03EB1" w:rsidP="00EA638C">
            <w:pPr>
              <w:spacing w:line="240" w:lineRule="exact"/>
              <w:rPr>
                <w:rFonts w:ascii="Arial" w:eastAsia="华文细黑" w:hAnsi="Arial" w:cs="Arial"/>
                <w:sz w:val="18"/>
                <w:szCs w:val="18"/>
              </w:rPr>
            </w:pPr>
            <w:r w:rsidRPr="00E05368">
              <w:rPr>
                <w:rFonts w:ascii="Arial" w:eastAsia="华文细黑" w:hAnsi="Arial" w:cs="Arial"/>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83DA60F" w14:textId="77777777" w:rsidR="00E03EB1" w:rsidRPr="00E05368" w:rsidRDefault="00E03EB1" w:rsidP="00EA638C">
            <w:pPr>
              <w:spacing w:line="240" w:lineRule="exact"/>
              <w:rPr>
                <w:rFonts w:ascii="Arial" w:eastAsia="华文细黑" w:hAnsi="Arial" w:cs="Arial"/>
                <w:sz w:val="18"/>
                <w:szCs w:val="18"/>
              </w:rPr>
            </w:pPr>
            <w:r w:rsidRPr="00E05368">
              <w:rPr>
                <w:rFonts w:ascii="Arial" w:eastAsia="华文细黑" w:hAnsi="Arial" w:cs="Arial"/>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001855FC" w14:textId="77777777" w:rsidR="00E03EB1" w:rsidRPr="00E05368" w:rsidRDefault="00E03EB1" w:rsidP="00EA638C">
            <w:pPr>
              <w:spacing w:line="240" w:lineRule="exact"/>
              <w:rPr>
                <w:rFonts w:ascii="Arial" w:eastAsia="华文细黑" w:hAnsi="Arial" w:cs="Arial"/>
                <w:sz w:val="18"/>
                <w:szCs w:val="18"/>
              </w:rPr>
            </w:pPr>
            <w:r w:rsidRPr="00E05368">
              <w:rPr>
                <w:rFonts w:ascii="Arial" w:eastAsia="华文细黑" w:hAnsi="Arial" w:cs="Arial"/>
                <w:sz w:val="18"/>
                <w:szCs w:val="18"/>
              </w:rPr>
              <w:t>建筑面积单方造价（元</w:t>
            </w:r>
            <w:r w:rsidRPr="00E05368">
              <w:rPr>
                <w:rFonts w:ascii="Arial" w:eastAsia="华文细黑" w:hAnsi="Arial" w:cs="Arial"/>
                <w:sz w:val="18"/>
                <w:szCs w:val="18"/>
              </w:rPr>
              <w:t>/</w:t>
            </w:r>
            <w:r w:rsidRPr="00E05368">
              <w:rPr>
                <w:rFonts w:ascii="Arial" w:eastAsia="华文细黑" w:hAnsi="Arial" w:cs="Arial"/>
                <w:sz w:val="18"/>
                <w:szCs w:val="18"/>
              </w:rPr>
              <w:t>平方米）</w:t>
            </w:r>
          </w:p>
        </w:tc>
      </w:tr>
      <w:tr w:rsidR="00F4346E" w:rsidRPr="00E05368" w14:paraId="5A614996" w14:textId="77777777" w:rsidTr="00EA638C">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DEBBB3B"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077ABED9" w14:textId="0DA20570"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sz w:val="18"/>
                <w:szCs w:val="18"/>
              </w:rPr>
              <w:t>201140</w:t>
            </w:r>
          </w:p>
        </w:tc>
        <w:tc>
          <w:tcPr>
            <w:tcW w:w="1133" w:type="pct"/>
            <w:tcBorders>
              <w:top w:val="nil"/>
              <w:left w:val="nil"/>
              <w:bottom w:val="single" w:sz="4" w:space="0" w:color="auto"/>
              <w:right w:val="single" w:sz="4" w:space="0" w:color="auto"/>
            </w:tcBorders>
            <w:shd w:val="clear" w:color="auto" w:fill="FFFFFF"/>
            <w:noWrap/>
            <w:vAlign w:val="center"/>
          </w:tcPr>
          <w:p w14:paraId="0AF83A6A" w14:textId="11AAC8E6"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35.54%</w:t>
            </w:r>
          </w:p>
        </w:tc>
        <w:tc>
          <w:tcPr>
            <w:tcW w:w="1600" w:type="pct"/>
            <w:tcBorders>
              <w:top w:val="nil"/>
              <w:left w:val="nil"/>
              <w:bottom w:val="single" w:sz="4" w:space="0" w:color="auto"/>
              <w:right w:val="single" w:sz="4" w:space="0" w:color="auto"/>
            </w:tcBorders>
            <w:shd w:val="clear" w:color="auto" w:fill="FFFFFF"/>
            <w:noWrap/>
            <w:vAlign w:val="center"/>
          </w:tcPr>
          <w:p w14:paraId="6FE5B518" w14:textId="2765F62F"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2454</w:t>
            </w:r>
          </w:p>
        </w:tc>
      </w:tr>
      <w:tr w:rsidR="00F4346E" w:rsidRPr="00E05368" w14:paraId="717C4232" w14:textId="77777777" w:rsidTr="00EA638C">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150E0AC"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76C816E0" w14:textId="21807DD8"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sz w:val="18"/>
                <w:szCs w:val="18"/>
              </w:rPr>
              <w:t>13001</w:t>
            </w:r>
          </w:p>
        </w:tc>
        <w:tc>
          <w:tcPr>
            <w:tcW w:w="1133" w:type="pct"/>
            <w:tcBorders>
              <w:top w:val="nil"/>
              <w:left w:val="nil"/>
              <w:bottom w:val="single" w:sz="4" w:space="0" w:color="auto"/>
              <w:right w:val="single" w:sz="4" w:space="0" w:color="auto"/>
            </w:tcBorders>
            <w:shd w:val="clear" w:color="auto" w:fill="FFFFFF"/>
            <w:noWrap/>
            <w:vAlign w:val="center"/>
          </w:tcPr>
          <w:p w14:paraId="75227AE5" w14:textId="082B9C9D"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2.30%</w:t>
            </w:r>
          </w:p>
        </w:tc>
        <w:tc>
          <w:tcPr>
            <w:tcW w:w="1600" w:type="pct"/>
            <w:tcBorders>
              <w:top w:val="nil"/>
              <w:left w:val="nil"/>
              <w:bottom w:val="single" w:sz="4" w:space="0" w:color="auto"/>
              <w:right w:val="single" w:sz="4" w:space="0" w:color="auto"/>
            </w:tcBorders>
            <w:shd w:val="clear" w:color="auto" w:fill="FFFFFF"/>
            <w:noWrap/>
            <w:vAlign w:val="center"/>
          </w:tcPr>
          <w:p w14:paraId="46D19635" w14:textId="57B3C83F"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159</w:t>
            </w:r>
          </w:p>
        </w:tc>
      </w:tr>
      <w:tr w:rsidR="00F4346E" w:rsidRPr="00E05368" w14:paraId="74A934D4" w14:textId="77777777" w:rsidTr="00EA638C">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47047B4A"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11FA9AC8" w14:textId="4EDD042E"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276362</w:t>
            </w:r>
          </w:p>
        </w:tc>
        <w:tc>
          <w:tcPr>
            <w:tcW w:w="1133" w:type="pct"/>
            <w:tcBorders>
              <w:top w:val="nil"/>
              <w:left w:val="nil"/>
              <w:bottom w:val="single" w:sz="4" w:space="0" w:color="auto"/>
              <w:right w:val="single" w:sz="4" w:space="0" w:color="auto"/>
            </w:tcBorders>
            <w:shd w:val="clear" w:color="auto" w:fill="FFFFFF"/>
            <w:noWrap/>
            <w:vAlign w:val="center"/>
          </w:tcPr>
          <w:p w14:paraId="5610966A" w14:textId="4ABEC9CB"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48.83%</w:t>
            </w:r>
          </w:p>
        </w:tc>
        <w:tc>
          <w:tcPr>
            <w:tcW w:w="1600" w:type="pct"/>
            <w:tcBorders>
              <w:top w:val="nil"/>
              <w:left w:val="nil"/>
              <w:bottom w:val="single" w:sz="4" w:space="0" w:color="auto"/>
              <w:right w:val="single" w:sz="4" w:space="0" w:color="auto"/>
            </w:tcBorders>
            <w:shd w:val="clear" w:color="auto" w:fill="FFFFFF"/>
            <w:noWrap/>
            <w:vAlign w:val="center"/>
          </w:tcPr>
          <w:p w14:paraId="55673D58" w14:textId="68F39B06"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3372</w:t>
            </w:r>
          </w:p>
        </w:tc>
      </w:tr>
      <w:tr w:rsidR="00F4346E" w:rsidRPr="00E05368" w14:paraId="5D176151" w14:textId="77777777" w:rsidTr="00EA638C">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A5C9D62"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6E0E6F86" w14:textId="0EB80628"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sz w:val="18"/>
                <w:szCs w:val="18"/>
              </w:rPr>
              <w:t>255871</w:t>
            </w:r>
          </w:p>
        </w:tc>
        <w:tc>
          <w:tcPr>
            <w:tcW w:w="1133" w:type="pct"/>
            <w:tcBorders>
              <w:top w:val="nil"/>
              <w:left w:val="nil"/>
              <w:bottom w:val="single" w:sz="4" w:space="0" w:color="auto"/>
              <w:right w:val="single" w:sz="4" w:space="0" w:color="auto"/>
            </w:tcBorders>
            <w:shd w:val="clear" w:color="auto" w:fill="FFFFFF"/>
            <w:noWrap/>
            <w:vAlign w:val="center"/>
          </w:tcPr>
          <w:p w14:paraId="3AD946FD" w14:textId="5FC43E8A"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45.21%</w:t>
            </w:r>
          </w:p>
        </w:tc>
        <w:tc>
          <w:tcPr>
            <w:tcW w:w="1600" w:type="pct"/>
            <w:tcBorders>
              <w:top w:val="nil"/>
              <w:left w:val="nil"/>
              <w:bottom w:val="single" w:sz="4" w:space="0" w:color="auto"/>
              <w:right w:val="single" w:sz="4" w:space="0" w:color="auto"/>
            </w:tcBorders>
            <w:shd w:val="clear" w:color="auto" w:fill="FFFFFF"/>
            <w:noWrap/>
            <w:vAlign w:val="center"/>
          </w:tcPr>
          <w:p w14:paraId="3C85338C" w14:textId="4589D806"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3122</w:t>
            </w:r>
          </w:p>
        </w:tc>
      </w:tr>
      <w:tr w:rsidR="00F4346E" w:rsidRPr="00E05368" w14:paraId="2FF2E7B4" w14:textId="77777777" w:rsidTr="00EA638C">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4FD49FF"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640CB937" w14:textId="2141CA5D"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 xml:space="preserve">13818 </w:t>
            </w:r>
          </w:p>
        </w:tc>
        <w:tc>
          <w:tcPr>
            <w:tcW w:w="1133" w:type="pct"/>
            <w:tcBorders>
              <w:top w:val="nil"/>
              <w:left w:val="nil"/>
              <w:bottom w:val="single" w:sz="4" w:space="0" w:color="auto"/>
              <w:right w:val="single" w:sz="4" w:space="0" w:color="auto"/>
            </w:tcBorders>
            <w:shd w:val="clear" w:color="auto" w:fill="FFFFFF"/>
            <w:noWrap/>
            <w:vAlign w:val="center"/>
          </w:tcPr>
          <w:p w14:paraId="572A5D4D" w14:textId="10A43B6E"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2.44%</w:t>
            </w:r>
          </w:p>
        </w:tc>
        <w:tc>
          <w:tcPr>
            <w:tcW w:w="1600" w:type="pct"/>
            <w:tcBorders>
              <w:top w:val="nil"/>
              <w:left w:val="nil"/>
              <w:bottom w:val="single" w:sz="4" w:space="0" w:color="auto"/>
              <w:right w:val="single" w:sz="4" w:space="0" w:color="auto"/>
            </w:tcBorders>
            <w:shd w:val="clear" w:color="auto" w:fill="FFFFFF"/>
            <w:noWrap/>
            <w:vAlign w:val="center"/>
          </w:tcPr>
          <w:p w14:paraId="0F4A4983" w14:textId="1FBFDA06"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169</w:t>
            </w:r>
          </w:p>
        </w:tc>
      </w:tr>
      <w:tr w:rsidR="00F4346E" w:rsidRPr="00E05368" w14:paraId="1A95E3B8" w14:textId="77777777" w:rsidTr="00EA638C">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4AFB850"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343E9953" w14:textId="517F964E"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 xml:space="preserve">16285 </w:t>
            </w:r>
          </w:p>
        </w:tc>
        <w:tc>
          <w:tcPr>
            <w:tcW w:w="1133" w:type="pct"/>
            <w:tcBorders>
              <w:top w:val="nil"/>
              <w:left w:val="nil"/>
              <w:bottom w:val="single" w:sz="4" w:space="0" w:color="auto"/>
              <w:right w:val="single" w:sz="4" w:space="0" w:color="auto"/>
            </w:tcBorders>
            <w:shd w:val="clear" w:color="auto" w:fill="FFFFFF"/>
            <w:noWrap/>
            <w:vAlign w:val="center"/>
          </w:tcPr>
          <w:p w14:paraId="608CCAD6" w14:textId="2F8B2DB9"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2.88%</w:t>
            </w:r>
          </w:p>
        </w:tc>
        <w:tc>
          <w:tcPr>
            <w:tcW w:w="1600" w:type="pct"/>
            <w:tcBorders>
              <w:top w:val="nil"/>
              <w:left w:val="nil"/>
              <w:bottom w:val="single" w:sz="4" w:space="0" w:color="auto"/>
              <w:right w:val="single" w:sz="4" w:space="0" w:color="auto"/>
            </w:tcBorders>
            <w:shd w:val="clear" w:color="auto" w:fill="FFFFFF"/>
            <w:noWrap/>
            <w:vAlign w:val="center"/>
          </w:tcPr>
          <w:p w14:paraId="144E4ABD" w14:textId="26E3B11C"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199</w:t>
            </w:r>
          </w:p>
        </w:tc>
      </w:tr>
      <w:tr w:rsidR="00F4346E" w:rsidRPr="00E05368" w14:paraId="0F489E3A" w14:textId="77777777" w:rsidTr="00EA638C">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034DC005"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58CC3FCE" w14:textId="338F138D"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 xml:space="preserve">12608 </w:t>
            </w:r>
          </w:p>
        </w:tc>
        <w:tc>
          <w:tcPr>
            <w:tcW w:w="1133" w:type="pct"/>
            <w:tcBorders>
              <w:top w:val="nil"/>
              <w:left w:val="nil"/>
              <w:bottom w:val="single" w:sz="4" w:space="0" w:color="auto"/>
              <w:right w:val="single" w:sz="4" w:space="0" w:color="auto"/>
            </w:tcBorders>
            <w:shd w:val="clear" w:color="auto" w:fill="FFFFFF"/>
            <w:noWrap/>
            <w:vAlign w:val="center"/>
          </w:tcPr>
          <w:p w14:paraId="2EB8A053" w14:textId="2709D5D4"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2.23%</w:t>
            </w:r>
          </w:p>
        </w:tc>
        <w:tc>
          <w:tcPr>
            <w:tcW w:w="1600" w:type="pct"/>
            <w:tcBorders>
              <w:top w:val="nil"/>
              <w:left w:val="nil"/>
              <w:bottom w:val="single" w:sz="4" w:space="0" w:color="auto"/>
              <w:right w:val="single" w:sz="4" w:space="0" w:color="auto"/>
            </w:tcBorders>
            <w:shd w:val="clear" w:color="auto" w:fill="FFFFFF"/>
            <w:noWrap/>
            <w:vAlign w:val="center"/>
          </w:tcPr>
          <w:p w14:paraId="7BEB5C80" w14:textId="69C854A8"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154</w:t>
            </w:r>
          </w:p>
        </w:tc>
      </w:tr>
      <w:tr w:rsidR="00F4346E" w:rsidRPr="00E05368" w14:paraId="7A4DA63F" w14:textId="77777777" w:rsidTr="00EA638C">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FEAD6FB"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1F465911" w14:textId="4945E5A9"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 xml:space="preserve">27734 </w:t>
            </w:r>
          </w:p>
        </w:tc>
        <w:tc>
          <w:tcPr>
            <w:tcW w:w="1133" w:type="pct"/>
            <w:tcBorders>
              <w:top w:val="nil"/>
              <w:left w:val="nil"/>
              <w:bottom w:val="single" w:sz="4" w:space="0" w:color="auto"/>
              <w:right w:val="single" w:sz="4" w:space="0" w:color="auto"/>
            </w:tcBorders>
            <w:shd w:val="clear" w:color="auto" w:fill="FFFFFF"/>
            <w:noWrap/>
            <w:vAlign w:val="center"/>
          </w:tcPr>
          <w:p w14:paraId="68D39AA5" w14:textId="405DDA16"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4.90%</w:t>
            </w:r>
          </w:p>
        </w:tc>
        <w:tc>
          <w:tcPr>
            <w:tcW w:w="1600" w:type="pct"/>
            <w:tcBorders>
              <w:top w:val="nil"/>
              <w:left w:val="nil"/>
              <w:bottom w:val="single" w:sz="4" w:space="0" w:color="auto"/>
              <w:right w:val="single" w:sz="4" w:space="0" w:color="auto"/>
            </w:tcBorders>
            <w:shd w:val="clear" w:color="auto" w:fill="FFFFFF"/>
            <w:noWrap/>
            <w:vAlign w:val="center"/>
          </w:tcPr>
          <w:p w14:paraId="18E091FF" w14:textId="4CCBD357"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338</w:t>
            </w:r>
          </w:p>
        </w:tc>
      </w:tr>
      <w:tr w:rsidR="00F4346E" w:rsidRPr="00E05368" w14:paraId="4590F1F4" w14:textId="77777777" w:rsidTr="00EA638C">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FEFAB16" w14:textId="77777777" w:rsidR="00F4346E" w:rsidRPr="00E05368" w:rsidRDefault="00F4346E" w:rsidP="00F4346E">
            <w:pPr>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不可预见费</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7883298E" w14:textId="1E1E4649"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 xml:space="preserve">5043 </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5ADE2020" w14:textId="632A22C5"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0.8</w:t>
            </w:r>
            <w:r w:rsidRPr="00E05368">
              <w:rPr>
                <w:rFonts w:ascii="Arial" w:eastAsia="华文细黑" w:hAnsi="Arial" w:cs="Arial"/>
                <w:sz w:val="18"/>
                <w:szCs w:val="18"/>
              </w:rPr>
              <w:t>8</w:t>
            </w:r>
            <w:r w:rsidRPr="00E05368">
              <w:rPr>
                <w:rFonts w:ascii="Arial" w:eastAsia="华文细黑" w:hAnsi="Arial" w:cs="Arial" w:hint="eastAsia"/>
                <w:sz w:val="18"/>
                <w:szCs w:val="18"/>
              </w:rPr>
              <w:t>%</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168348EA" w14:textId="362ADC37" w:rsidR="00F4346E" w:rsidRPr="00E05368" w:rsidRDefault="00F4346E" w:rsidP="00F4346E">
            <w:pPr>
              <w:spacing w:line="240" w:lineRule="exact"/>
              <w:rPr>
                <w:rFonts w:ascii="Arial" w:eastAsia="华文细黑" w:hAnsi="Arial" w:cs="Arial"/>
                <w:sz w:val="18"/>
                <w:szCs w:val="18"/>
              </w:rPr>
            </w:pPr>
            <w:r w:rsidRPr="00E05368">
              <w:rPr>
                <w:rFonts w:ascii="Arial" w:eastAsia="华文细黑" w:hAnsi="Arial" w:cs="Arial" w:hint="eastAsia"/>
                <w:sz w:val="18"/>
                <w:szCs w:val="18"/>
              </w:rPr>
              <w:t>62</w:t>
            </w:r>
          </w:p>
        </w:tc>
      </w:tr>
      <w:tr w:rsidR="00E03EB1" w:rsidRPr="00E05368" w14:paraId="0FA307FA" w14:textId="77777777" w:rsidTr="00EA638C">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49EF947" w14:textId="77777777" w:rsidR="00E03EB1" w:rsidRPr="00E05368" w:rsidRDefault="00E03EB1" w:rsidP="00EA638C">
            <w:pPr>
              <w:spacing w:line="240" w:lineRule="exact"/>
              <w:jc w:val="both"/>
              <w:rPr>
                <w:rFonts w:ascii="Arial" w:eastAsia="华文细黑" w:hAnsi="Arial" w:cs="Arial"/>
                <w:sz w:val="18"/>
                <w:szCs w:val="18"/>
              </w:rPr>
            </w:pPr>
            <w:r w:rsidRPr="00E05368">
              <w:rPr>
                <w:rFonts w:ascii="Arial" w:eastAsia="华文细黑" w:hAnsi="Arial" w:cs="Arial" w:hint="eastAsia"/>
                <w:sz w:val="18"/>
                <w:szCs w:val="18"/>
              </w:rPr>
              <w:t>合计</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1CDF840" w14:textId="0E7F5ADB" w:rsidR="00E03EB1" w:rsidRPr="00E05368" w:rsidRDefault="00F4346E" w:rsidP="00EA638C">
            <w:pPr>
              <w:spacing w:line="240" w:lineRule="exact"/>
              <w:rPr>
                <w:rFonts w:ascii="Arial" w:eastAsia="华文细黑" w:hAnsi="Arial" w:cs="Arial"/>
                <w:sz w:val="18"/>
                <w:szCs w:val="18"/>
              </w:rPr>
            </w:pPr>
            <w:r w:rsidRPr="00E05368">
              <w:rPr>
                <w:rFonts w:ascii="Arial" w:eastAsia="华文细黑" w:hAnsi="Arial" w:cs="Arial"/>
                <w:sz w:val="18"/>
                <w:szCs w:val="18"/>
              </w:rPr>
              <w:t>565991</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15B998D4" w14:textId="77777777" w:rsidR="00E03EB1" w:rsidRPr="00E05368" w:rsidRDefault="00E03EB1" w:rsidP="00EA638C">
            <w:pPr>
              <w:spacing w:line="240" w:lineRule="exact"/>
              <w:rPr>
                <w:rFonts w:ascii="Arial" w:eastAsia="华文细黑" w:hAnsi="Arial" w:cs="Arial"/>
                <w:sz w:val="18"/>
                <w:szCs w:val="18"/>
              </w:rPr>
            </w:pPr>
            <w:r w:rsidRPr="00E05368">
              <w:rPr>
                <w:rFonts w:ascii="Arial" w:eastAsia="华文细黑" w:hAnsi="Arial" w:cs="Arial" w:hint="eastAsia"/>
                <w:sz w:val="18"/>
                <w:szCs w:val="18"/>
              </w:rPr>
              <w:t>100.00%</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0C28ADDF" w14:textId="60A39BA0" w:rsidR="00E03EB1" w:rsidRPr="00E05368" w:rsidRDefault="00E817ED" w:rsidP="00EA638C">
            <w:pPr>
              <w:spacing w:line="240" w:lineRule="exact"/>
              <w:rPr>
                <w:rFonts w:ascii="Arial" w:eastAsia="华文细黑" w:hAnsi="Arial" w:cs="Arial"/>
                <w:sz w:val="18"/>
                <w:szCs w:val="18"/>
              </w:rPr>
            </w:pPr>
            <w:r w:rsidRPr="00E05368">
              <w:rPr>
                <w:rFonts w:ascii="Arial" w:eastAsia="华文细黑" w:hAnsi="Arial" w:cs="Arial"/>
                <w:sz w:val="18"/>
                <w:szCs w:val="18"/>
              </w:rPr>
              <w:t>6905</w:t>
            </w:r>
          </w:p>
        </w:tc>
      </w:tr>
    </w:tbl>
    <w:p w14:paraId="7C75ABA0" w14:textId="77777777" w:rsidR="00E03EB1" w:rsidRPr="00E05368" w:rsidRDefault="00E03EB1" w:rsidP="00E03EB1">
      <w:pPr>
        <w:pStyle w:val="11"/>
        <w:autoSpaceDE/>
        <w:autoSpaceDN/>
        <w:adjustRightInd/>
        <w:rPr>
          <w:rFonts w:ascii="Arial" w:hAnsi="Arial" w:cs="Arial"/>
          <w:kern w:val="2"/>
          <w:sz w:val="10"/>
          <w:szCs w:val="10"/>
        </w:rPr>
      </w:pPr>
      <w:r w:rsidRPr="00E05368">
        <w:rPr>
          <w:rFonts w:ascii="Arial" w:hAnsi="Arial" w:cs="Arial"/>
          <w:kern w:val="2"/>
          <w:sz w:val="10"/>
          <w:szCs w:val="10"/>
        </w:rPr>
        <w:t xml:space="preserve">      </w:t>
      </w:r>
    </w:p>
    <w:p w14:paraId="494626F7"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评估认为，该项目总体投资估算基本符合项目实际情况，投资估算结果基本合理。</w:t>
      </w:r>
    </w:p>
    <w:p w14:paraId="2351A5BA" w14:textId="77777777" w:rsidR="00E03EB1" w:rsidRPr="00E05368" w:rsidRDefault="00E03EB1" w:rsidP="00E03EB1">
      <w:pPr>
        <w:pStyle w:val="2"/>
        <w:keepNext w:val="0"/>
        <w:keepLines w:val="0"/>
        <w:widowControl w:val="0"/>
        <w:spacing w:before="0" w:after="0" w:line="480" w:lineRule="auto"/>
        <w:rPr>
          <w:rFonts w:eastAsia="宋体" w:cs="Arial"/>
          <w:sz w:val="21"/>
          <w:szCs w:val="21"/>
        </w:rPr>
      </w:pPr>
      <w:bookmarkStart w:id="136" w:name="_Toc146106155"/>
      <w:bookmarkStart w:id="137" w:name="_Toc47300716"/>
      <w:r w:rsidRPr="00E05368">
        <w:rPr>
          <w:rFonts w:eastAsia="宋体" w:cs="Arial"/>
          <w:sz w:val="21"/>
          <w:szCs w:val="21"/>
        </w:rPr>
        <w:t>二、筹资评价</w:t>
      </w:r>
      <w:bookmarkEnd w:id="136"/>
      <w:bookmarkEnd w:id="137"/>
    </w:p>
    <w:p w14:paraId="0E4F9BCD" w14:textId="6F3D9C41" w:rsidR="00E03EB1" w:rsidRPr="00E05368" w:rsidRDefault="00E03EB1" w:rsidP="00E03EB1">
      <w:pPr>
        <w:widowControl w:val="0"/>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color w:val="000000"/>
          <w:sz w:val="21"/>
          <w:szCs w:val="21"/>
        </w:rPr>
        <w:t>项目总投资</w:t>
      </w:r>
      <w:r w:rsidR="00E817ED" w:rsidRPr="00E05368">
        <w:rPr>
          <w:rFonts w:ascii="Arial" w:hAnsi="Arial" w:cs="Arial"/>
          <w:bCs/>
          <w:color w:val="000000"/>
          <w:sz w:val="21"/>
          <w:szCs w:val="21"/>
        </w:rPr>
        <w:t>565991</w:t>
      </w:r>
      <w:r w:rsidRPr="00E05368">
        <w:rPr>
          <w:rFonts w:ascii="Arial" w:hAnsi="Arial" w:cs="Arial"/>
          <w:color w:val="000000"/>
          <w:sz w:val="21"/>
          <w:szCs w:val="21"/>
        </w:rPr>
        <w:t>万元，其中：</w:t>
      </w:r>
      <w:r w:rsidRPr="00E05368">
        <w:rPr>
          <w:rFonts w:ascii="Arial" w:hAnsi="Arial" w:cs="Arial" w:hint="eastAsia"/>
          <w:color w:val="000000"/>
          <w:sz w:val="21"/>
          <w:szCs w:val="21"/>
        </w:rPr>
        <w:t>五矿信托股东权益性出资</w:t>
      </w:r>
      <w:r w:rsidR="000F0EC1" w:rsidRPr="00E05368">
        <w:rPr>
          <w:rFonts w:ascii="Arial" w:hAnsi="Arial" w:cs="Arial"/>
          <w:color w:val="000000"/>
          <w:sz w:val="21"/>
          <w:szCs w:val="21"/>
        </w:rPr>
        <w:t>130000</w:t>
      </w:r>
      <w:r w:rsidRPr="00E05368">
        <w:rPr>
          <w:rFonts w:ascii="Arial" w:hAnsi="Arial" w:cs="Arial" w:hint="eastAsia"/>
          <w:color w:val="000000"/>
          <w:sz w:val="21"/>
          <w:szCs w:val="21"/>
        </w:rPr>
        <w:t>万元，集团股东权益性出资</w:t>
      </w:r>
      <w:r w:rsidR="000F0EC1" w:rsidRPr="00E05368">
        <w:rPr>
          <w:rFonts w:ascii="Arial" w:hAnsi="Arial" w:cs="Arial"/>
          <w:color w:val="000000"/>
          <w:sz w:val="21"/>
          <w:szCs w:val="21"/>
        </w:rPr>
        <w:t>39142</w:t>
      </w:r>
      <w:r w:rsidRPr="00E05368">
        <w:rPr>
          <w:rFonts w:ascii="Arial" w:hAnsi="Arial" w:cs="Arial" w:hint="eastAsia"/>
          <w:color w:val="000000"/>
          <w:sz w:val="21"/>
          <w:szCs w:val="21"/>
        </w:rPr>
        <w:t>万元，</w:t>
      </w:r>
      <w:r w:rsidR="000F0EC1" w:rsidRPr="00E05368">
        <w:rPr>
          <w:rFonts w:ascii="Arial" w:hAnsi="Arial" w:cs="Arial" w:hint="eastAsia"/>
          <w:bCs/>
          <w:color w:val="000000"/>
          <w:sz w:val="21"/>
          <w:szCs w:val="21"/>
        </w:rPr>
        <w:t>开发贷款</w:t>
      </w:r>
      <w:r w:rsidR="000F0EC1" w:rsidRPr="00E05368">
        <w:rPr>
          <w:rFonts w:ascii="Arial" w:hAnsi="Arial" w:cs="Arial"/>
          <w:color w:val="000000"/>
          <w:sz w:val="21"/>
          <w:szCs w:val="21"/>
        </w:rPr>
        <w:t>130000</w:t>
      </w:r>
      <w:r w:rsidRPr="00E05368">
        <w:rPr>
          <w:rFonts w:ascii="Arial" w:hAnsi="Arial" w:cs="Arial"/>
          <w:bCs/>
          <w:color w:val="000000"/>
          <w:sz w:val="21"/>
          <w:szCs w:val="21"/>
        </w:rPr>
        <w:t>万元。其他全部为销售回款再投入。</w:t>
      </w:r>
    </w:p>
    <w:p w14:paraId="1F18C90A" w14:textId="77777777" w:rsidR="00E03EB1" w:rsidRPr="00E05368" w:rsidRDefault="00E03EB1" w:rsidP="00E03EB1">
      <w:pPr>
        <w:widowControl w:val="0"/>
        <w:adjustRightInd w:val="0"/>
        <w:snapToGrid w:val="0"/>
        <w:spacing w:line="480" w:lineRule="auto"/>
        <w:ind w:firstLineChars="200" w:firstLine="420"/>
        <w:rPr>
          <w:rFonts w:ascii="Arial" w:hAnsi="Arial" w:cs="Arial"/>
          <w:bCs/>
          <w:color w:val="000000"/>
          <w:sz w:val="21"/>
          <w:szCs w:val="21"/>
        </w:rPr>
      </w:pPr>
    </w:p>
    <w:p w14:paraId="3847801D" w14:textId="77777777" w:rsidR="00E03EB1" w:rsidRPr="00E05368" w:rsidRDefault="00E03EB1" w:rsidP="00E03EB1">
      <w:pPr>
        <w:pStyle w:val="2"/>
        <w:spacing w:before="0" w:after="0" w:line="480" w:lineRule="auto"/>
        <w:rPr>
          <w:rFonts w:eastAsia="宋体" w:cs="Arial"/>
          <w:sz w:val="21"/>
          <w:szCs w:val="21"/>
        </w:rPr>
      </w:pPr>
      <w:bookmarkStart w:id="138" w:name="_Toc146106156"/>
      <w:bookmarkStart w:id="139" w:name="_Toc47300717"/>
      <w:r w:rsidRPr="00E05368">
        <w:rPr>
          <w:rFonts w:eastAsia="宋体" w:cs="Arial"/>
          <w:sz w:val="21"/>
          <w:szCs w:val="21"/>
        </w:rPr>
        <w:t>三、投资计划安排</w:t>
      </w:r>
      <w:bookmarkEnd w:id="138"/>
      <w:bookmarkEnd w:id="139"/>
    </w:p>
    <w:p w14:paraId="2A0AA078"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E03EB1" w:rsidRPr="00E05368" w14:paraId="3B4D0EB5" w14:textId="77777777" w:rsidTr="00EA638C">
        <w:trPr>
          <w:trHeight w:val="283"/>
          <w:tblHeader/>
        </w:trPr>
        <w:tc>
          <w:tcPr>
            <w:tcW w:w="606" w:type="pct"/>
            <w:shd w:val="clear" w:color="auto" w:fill="auto"/>
            <w:vAlign w:val="center"/>
          </w:tcPr>
          <w:p w14:paraId="74BADD74"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年份</w:t>
            </w:r>
          </w:p>
        </w:tc>
        <w:tc>
          <w:tcPr>
            <w:tcW w:w="606" w:type="pct"/>
            <w:shd w:val="clear" w:color="auto" w:fill="auto"/>
            <w:vAlign w:val="center"/>
          </w:tcPr>
          <w:p w14:paraId="3FCE9E61"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季度</w:t>
            </w:r>
          </w:p>
        </w:tc>
        <w:tc>
          <w:tcPr>
            <w:tcW w:w="841" w:type="pct"/>
            <w:shd w:val="clear" w:color="auto" w:fill="auto"/>
            <w:vAlign w:val="center"/>
          </w:tcPr>
          <w:p w14:paraId="749ED703"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投资额（万元）</w:t>
            </w:r>
          </w:p>
        </w:tc>
        <w:tc>
          <w:tcPr>
            <w:tcW w:w="673" w:type="pct"/>
            <w:shd w:val="clear" w:color="auto" w:fill="auto"/>
            <w:vAlign w:val="center"/>
          </w:tcPr>
          <w:p w14:paraId="0CAB7DE3"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占比</w:t>
            </w:r>
          </w:p>
        </w:tc>
        <w:tc>
          <w:tcPr>
            <w:tcW w:w="2274" w:type="pct"/>
            <w:shd w:val="clear" w:color="auto" w:fill="auto"/>
            <w:vAlign w:val="center"/>
          </w:tcPr>
          <w:p w14:paraId="2A09213E"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资金用途</w:t>
            </w:r>
          </w:p>
        </w:tc>
      </w:tr>
      <w:tr w:rsidR="00E03EB1" w:rsidRPr="00E05368" w14:paraId="5B98F3DE" w14:textId="77777777" w:rsidTr="00EA638C">
        <w:trPr>
          <w:trHeight w:val="283"/>
          <w:tblHeader/>
        </w:trPr>
        <w:tc>
          <w:tcPr>
            <w:tcW w:w="606" w:type="pct"/>
            <w:vMerge w:val="restart"/>
            <w:shd w:val="clear" w:color="auto" w:fill="auto"/>
            <w:vAlign w:val="center"/>
          </w:tcPr>
          <w:p w14:paraId="1639FEA9" w14:textId="77777777" w:rsidR="00E03EB1" w:rsidRPr="00E05368" w:rsidRDefault="00E03EB1" w:rsidP="00EA638C">
            <w:pPr>
              <w:spacing w:line="0" w:lineRule="atLeast"/>
              <w:jc w:val="both"/>
              <w:rPr>
                <w:rFonts w:ascii="华文细黑" w:eastAsia="华文细黑" w:hAnsi="华文细黑"/>
                <w:sz w:val="18"/>
                <w:szCs w:val="18"/>
              </w:rPr>
            </w:pPr>
            <w:r w:rsidRPr="00E05368">
              <w:rPr>
                <w:rFonts w:ascii="Arial" w:eastAsia="华文细黑" w:hAnsi="Arial" w:hint="eastAsia"/>
                <w:sz w:val="18"/>
                <w:szCs w:val="18"/>
              </w:rPr>
              <w:t>2020</w:t>
            </w:r>
            <w:r w:rsidRPr="00E05368">
              <w:rPr>
                <w:rFonts w:ascii="Arial" w:eastAsia="华文细黑" w:hAnsi="Arial" w:hint="eastAsia"/>
                <w:sz w:val="18"/>
                <w:szCs w:val="18"/>
              </w:rPr>
              <w:t>年</w:t>
            </w:r>
          </w:p>
        </w:tc>
        <w:tc>
          <w:tcPr>
            <w:tcW w:w="606" w:type="pct"/>
            <w:shd w:val="clear" w:color="auto" w:fill="auto"/>
            <w:vAlign w:val="center"/>
          </w:tcPr>
          <w:p w14:paraId="49EB691E" w14:textId="77777777" w:rsidR="00E03EB1" w:rsidRPr="00E05368" w:rsidRDefault="00E03EB1" w:rsidP="00EA638C">
            <w:pPr>
              <w:spacing w:line="0" w:lineRule="atLeast"/>
              <w:rPr>
                <w:rFonts w:ascii="华文细黑" w:eastAsia="华文细黑" w:hAnsi="华文细黑"/>
                <w:sz w:val="18"/>
                <w:szCs w:val="18"/>
              </w:rPr>
            </w:pPr>
            <w:r w:rsidRPr="00E05368">
              <w:rPr>
                <w:rFonts w:ascii="Arial" w:eastAsia="华文细黑" w:hAnsi="Arial" w:hint="eastAsia"/>
                <w:sz w:val="18"/>
                <w:szCs w:val="18"/>
              </w:rPr>
              <w:t>Q2</w:t>
            </w:r>
          </w:p>
        </w:tc>
        <w:tc>
          <w:tcPr>
            <w:tcW w:w="841" w:type="pct"/>
            <w:shd w:val="clear" w:color="auto" w:fill="auto"/>
            <w:vAlign w:val="center"/>
          </w:tcPr>
          <w:p w14:paraId="672C87ED" w14:textId="65CCDFAB" w:rsidR="00E03EB1" w:rsidRPr="00E05368" w:rsidRDefault="000F0EC1" w:rsidP="00EA638C">
            <w:pPr>
              <w:spacing w:line="0" w:lineRule="atLeast"/>
              <w:rPr>
                <w:rFonts w:ascii="华文细黑" w:eastAsia="华文细黑" w:hAnsi="华文细黑"/>
                <w:sz w:val="18"/>
                <w:szCs w:val="18"/>
              </w:rPr>
            </w:pPr>
            <w:r w:rsidRPr="00E05368">
              <w:rPr>
                <w:rFonts w:ascii="Arial" w:eastAsia="华文细黑" w:hAnsi="Arial"/>
                <w:sz w:val="18"/>
                <w:szCs w:val="18"/>
              </w:rPr>
              <w:t>59142</w:t>
            </w:r>
          </w:p>
        </w:tc>
        <w:tc>
          <w:tcPr>
            <w:tcW w:w="673" w:type="pct"/>
            <w:shd w:val="clear" w:color="auto" w:fill="auto"/>
            <w:vAlign w:val="center"/>
          </w:tcPr>
          <w:p w14:paraId="32677BBF" w14:textId="35C0B888" w:rsidR="00E03EB1" w:rsidRPr="00E05368" w:rsidRDefault="000F0EC1" w:rsidP="00EA638C">
            <w:pPr>
              <w:spacing w:line="0" w:lineRule="atLeast"/>
              <w:rPr>
                <w:rFonts w:ascii="华文细黑" w:eastAsia="华文细黑" w:hAnsi="华文细黑"/>
                <w:sz w:val="18"/>
                <w:szCs w:val="18"/>
              </w:rPr>
            </w:pPr>
            <w:r w:rsidRPr="00E05368">
              <w:rPr>
                <w:rFonts w:ascii="Arial" w:eastAsia="华文细黑" w:hAnsi="Arial"/>
                <w:sz w:val="18"/>
                <w:szCs w:val="18"/>
              </w:rPr>
              <w:t>10.4</w:t>
            </w:r>
            <w:r w:rsidR="00E03EB1" w:rsidRPr="00E05368">
              <w:rPr>
                <w:rFonts w:ascii="Arial" w:eastAsia="华文细黑" w:hAnsi="Arial" w:hint="eastAsia"/>
                <w:sz w:val="18"/>
                <w:szCs w:val="18"/>
              </w:rPr>
              <w:t>5%</w:t>
            </w:r>
          </w:p>
        </w:tc>
        <w:tc>
          <w:tcPr>
            <w:tcW w:w="2274" w:type="pct"/>
            <w:vMerge w:val="restart"/>
            <w:shd w:val="clear" w:color="auto" w:fill="auto"/>
            <w:vAlign w:val="center"/>
          </w:tcPr>
          <w:p w14:paraId="47031066"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土地费用、前期工程费、房屋开发费、管理费用、</w:t>
            </w:r>
            <w:r w:rsidRPr="00E05368">
              <w:rPr>
                <w:rFonts w:ascii="华文细黑" w:eastAsia="华文细黑" w:hAnsi="华文细黑"/>
                <w:sz w:val="18"/>
                <w:szCs w:val="18"/>
              </w:rPr>
              <w:t>财务费用</w:t>
            </w:r>
            <w:r w:rsidRPr="00E05368">
              <w:rPr>
                <w:rFonts w:ascii="华文细黑" w:eastAsia="华文细黑" w:hAnsi="华文细黑" w:hint="eastAsia"/>
                <w:sz w:val="18"/>
                <w:szCs w:val="18"/>
              </w:rPr>
              <w:t>、不可预见费</w:t>
            </w:r>
          </w:p>
        </w:tc>
      </w:tr>
      <w:tr w:rsidR="00E03EB1" w:rsidRPr="00E05368" w14:paraId="3E69FC82" w14:textId="77777777" w:rsidTr="00EA638C">
        <w:trPr>
          <w:trHeight w:val="283"/>
        </w:trPr>
        <w:tc>
          <w:tcPr>
            <w:tcW w:w="606" w:type="pct"/>
            <w:vMerge/>
            <w:shd w:val="clear" w:color="auto" w:fill="auto"/>
            <w:vAlign w:val="center"/>
          </w:tcPr>
          <w:p w14:paraId="15D06B2F"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77ACB440"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378BF4B6" w14:textId="482F32BB"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64800</w:t>
            </w:r>
          </w:p>
        </w:tc>
        <w:tc>
          <w:tcPr>
            <w:tcW w:w="673" w:type="pct"/>
            <w:shd w:val="clear" w:color="auto" w:fill="auto"/>
            <w:vAlign w:val="center"/>
          </w:tcPr>
          <w:p w14:paraId="0F37AE88" w14:textId="2BD88D8E"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11.45</w:t>
            </w:r>
            <w:r w:rsidR="00E03EB1" w:rsidRPr="00E05368">
              <w:rPr>
                <w:rFonts w:ascii="Arial" w:eastAsia="华文细黑" w:hAnsi="Arial" w:hint="eastAsia"/>
                <w:sz w:val="18"/>
                <w:szCs w:val="18"/>
              </w:rPr>
              <w:t>%</w:t>
            </w:r>
          </w:p>
        </w:tc>
        <w:tc>
          <w:tcPr>
            <w:tcW w:w="2274" w:type="pct"/>
            <w:vMerge/>
            <w:shd w:val="clear" w:color="auto" w:fill="auto"/>
            <w:vAlign w:val="center"/>
          </w:tcPr>
          <w:p w14:paraId="662F44A9"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58640B2B" w14:textId="77777777" w:rsidTr="00EA638C">
        <w:trPr>
          <w:trHeight w:val="283"/>
        </w:trPr>
        <w:tc>
          <w:tcPr>
            <w:tcW w:w="606" w:type="pct"/>
            <w:vMerge/>
            <w:shd w:val="clear" w:color="auto" w:fill="auto"/>
            <w:vAlign w:val="center"/>
          </w:tcPr>
          <w:p w14:paraId="0308DD66"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06224130"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6B2B8B94" w14:textId="350A6703"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35262</w:t>
            </w:r>
          </w:p>
        </w:tc>
        <w:tc>
          <w:tcPr>
            <w:tcW w:w="673" w:type="pct"/>
            <w:shd w:val="clear" w:color="auto" w:fill="auto"/>
            <w:vAlign w:val="center"/>
          </w:tcPr>
          <w:p w14:paraId="0096A600" w14:textId="39A5DDCD"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6.23</w:t>
            </w:r>
            <w:r w:rsidR="00E03EB1" w:rsidRPr="00E05368">
              <w:rPr>
                <w:rFonts w:ascii="Arial" w:eastAsia="华文细黑" w:hAnsi="Arial" w:hint="eastAsia"/>
                <w:sz w:val="18"/>
                <w:szCs w:val="18"/>
              </w:rPr>
              <w:t>%</w:t>
            </w:r>
          </w:p>
        </w:tc>
        <w:tc>
          <w:tcPr>
            <w:tcW w:w="2274" w:type="pct"/>
            <w:vMerge/>
            <w:shd w:val="clear" w:color="auto" w:fill="auto"/>
            <w:vAlign w:val="center"/>
          </w:tcPr>
          <w:p w14:paraId="2E6AF5CA"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24401C3C" w14:textId="77777777" w:rsidTr="00EA638C">
        <w:trPr>
          <w:trHeight w:val="283"/>
        </w:trPr>
        <w:tc>
          <w:tcPr>
            <w:tcW w:w="606" w:type="pct"/>
            <w:vMerge w:val="restart"/>
            <w:shd w:val="clear" w:color="auto" w:fill="auto"/>
            <w:vAlign w:val="center"/>
          </w:tcPr>
          <w:p w14:paraId="110D4C39"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2021</w:t>
            </w:r>
            <w:r w:rsidRPr="00E05368">
              <w:rPr>
                <w:rFonts w:ascii="Arial" w:eastAsia="华文细黑" w:hAnsi="Arial" w:hint="eastAsia"/>
                <w:sz w:val="18"/>
                <w:szCs w:val="18"/>
              </w:rPr>
              <w:t>年</w:t>
            </w:r>
          </w:p>
        </w:tc>
        <w:tc>
          <w:tcPr>
            <w:tcW w:w="606" w:type="pct"/>
            <w:shd w:val="clear" w:color="auto" w:fill="auto"/>
            <w:vAlign w:val="center"/>
          </w:tcPr>
          <w:p w14:paraId="4631EF8A"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04BF49E4" w14:textId="338458B5"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58752</w:t>
            </w:r>
          </w:p>
        </w:tc>
        <w:tc>
          <w:tcPr>
            <w:tcW w:w="673" w:type="pct"/>
            <w:shd w:val="clear" w:color="auto" w:fill="auto"/>
            <w:vAlign w:val="center"/>
          </w:tcPr>
          <w:p w14:paraId="3982719E" w14:textId="5E35C2A1"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10.38</w:t>
            </w:r>
            <w:r w:rsidR="00E03EB1" w:rsidRPr="00E05368">
              <w:rPr>
                <w:rFonts w:ascii="Arial" w:eastAsia="华文细黑" w:hAnsi="Arial" w:hint="eastAsia"/>
                <w:sz w:val="18"/>
                <w:szCs w:val="18"/>
              </w:rPr>
              <w:t>%</w:t>
            </w:r>
          </w:p>
        </w:tc>
        <w:tc>
          <w:tcPr>
            <w:tcW w:w="2274" w:type="pct"/>
            <w:vMerge w:val="restart"/>
            <w:shd w:val="clear" w:color="auto" w:fill="auto"/>
            <w:vAlign w:val="center"/>
          </w:tcPr>
          <w:p w14:paraId="5C4D804E" w14:textId="07496F37" w:rsidR="00E03EB1" w:rsidRPr="00E05368" w:rsidRDefault="000F488A"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土地费用、前期工程费、</w:t>
            </w:r>
            <w:r w:rsidR="00E03EB1" w:rsidRPr="00E05368">
              <w:rPr>
                <w:rFonts w:ascii="华文细黑" w:eastAsia="华文细黑" w:hAnsi="华文细黑" w:hint="eastAsia"/>
                <w:sz w:val="18"/>
                <w:szCs w:val="18"/>
              </w:rPr>
              <w:t>房屋开发费、开发间接费用、管理费用、</w:t>
            </w:r>
            <w:r w:rsidR="00E03EB1" w:rsidRPr="00E05368">
              <w:rPr>
                <w:rFonts w:ascii="华文细黑" w:eastAsia="华文细黑" w:hAnsi="华文细黑"/>
                <w:sz w:val="18"/>
                <w:szCs w:val="18"/>
              </w:rPr>
              <w:t>财务费用</w:t>
            </w:r>
            <w:r w:rsidR="00E03EB1" w:rsidRPr="00E05368">
              <w:rPr>
                <w:rFonts w:ascii="华文细黑" w:eastAsia="华文细黑" w:hAnsi="华文细黑" w:hint="eastAsia"/>
                <w:sz w:val="18"/>
                <w:szCs w:val="18"/>
              </w:rPr>
              <w:t>、不可预见费、销售费用</w:t>
            </w:r>
          </w:p>
        </w:tc>
      </w:tr>
      <w:tr w:rsidR="00E03EB1" w:rsidRPr="00E05368" w14:paraId="42427BDD" w14:textId="77777777" w:rsidTr="00EA638C">
        <w:trPr>
          <w:trHeight w:val="283"/>
        </w:trPr>
        <w:tc>
          <w:tcPr>
            <w:tcW w:w="606" w:type="pct"/>
            <w:vMerge/>
            <w:shd w:val="clear" w:color="auto" w:fill="auto"/>
            <w:vAlign w:val="center"/>
          </w:tcPr>
          <w:p w14:paraId="4A87F2DA"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5C7C72DB"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2D4F1759" w14:textId="2FD84346"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63559</w:t>
            </w:r>
          </w:p>
        </w:tc>
        <w:tc>
          <w:tcPr>
            <w:tcW w:w="673" w:type="pct"/>
            <w:shd w:val="clear" w:color="auto" w:fill="auto"/>
            <w:vAlign w:val="center"/>
          </w:tcPr>
          <w:p w14:paraId="4E3F785D" w14:textId="779A8A4A"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11.2</w:t>
            </w:r>
            <w:r w:rsidR="00E03EB1" w:rsidRPr="00E05368">
              <w:rPr>
                <w:rFonts w:ascii="Arial" w:eastAsia="华文细黑" w:hAnsi="Arial" w:hint="eastAsia"/>
                <w:sz w:val="18"/>
                <w:szCs w:val="18"/>
              </w:rPr>
              <w:t>3%</w:t>
            </w:r>
          </w:p>
        </w:tc>
        <w:tc>
          <w:tcPr>
            <w:tcW w:w="2274" w:type="pct"/>
            <w:vMerge/>
            <w:shd w:val="clear" w:color="auto" w:fill="auto"/>
            <w:vAlign w:val="center"/>
          </w:tcPr>
          <w:p w14:paraId="73F9691D"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14A51BD8" w14:textId="77777777" w:rsidTr="00EA638C">
        <w:trPr>
          <w:trHeight w:val="283"/>
        </w:trPr>
        <w:tc>
          <w:tcPr>
            <w:tcW w:w="606" w:type="pct"/>
            <w:vMerge/>
            <w:shd w:val="clear" w:color="auto" w:fill="auto"/>
            <w:vAlign w:val="center"/>
          </w:tcPr>
          <w:p w14:paraId="0B96B092"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2F007801"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40088339" w14:textId="33768DDB" w:rsidR="00E03EB1" w:rsidRPr="00E05368" w:rsidRDefault="002E387B" w:rsidP="002E387B">
            <w:pPr>
              <w:spacing w:line="0" w:lineRule="atLeast"/>
              <w:jc w:val="both"/>
              <w:rPr>
                <w:rFonts w:ascii="Arial" w:eastAsia="华文细黑" w:hAnsi="Arial"/>
                <w:sz w:val="18"/>
                <w:szCs w:val="18"/>
              </w:rPr>
            </w:pPr>
            <w:r w:rsidRPr="00E05368">
              <w:rPr>
                <w:rFonts w:ascii="Arial" w:eastAsia="华文细黑" w:hAnsi="Arial"/>
                <w:sz w:val="18"/>
                <w:szCs w:val="18"/>
              </w:rPr>
              <w:t>347</w:t>
            </w:r>
            <w:r>
              <w:rPr>
                <w:rFonts w:ascii="Arial" w:eastAsia="华文细黑" w:hAnsi="Arial"/>
                <w:sz w:val="18"/>
                <w:szCs w:val="18"/>
              </w:rPr>
              <w:t>72</w:t>
            </w:r>
          </w:p>
        </w:tc>
        <w:tc>
          <w:tcPr>
            <w:tcW w:w="673" w:type="pct"/>
            <w:shd w:val="clear" w:color="auto" w:fill="auto"/>
            <w:vAlign w:val="center"/>
          </w:tcPr>
          <w:p w14:paraId="219EF8C7" w14:textId="5BC435A1"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6.</w:t>
            </w:r>
            <w:r w:rsidR="000F0EC1" w:rsidRPr="00E05368">
              <w:rPr>
                <w:rFonts w:ascii="Arial" w:eastAsia="华文细黑" w:hAnsi="Arial"/>
                <w:sz w:val="18"/>
                <w:szCs w:val="18"/>
              </w:rPr>
              <w:t>14</w:t>
            </w:r>
            <w:r w:rsidRPr="00E05368">
              <w:rPr>
                <w:rFonts w:ascii="Arial" w:eastAsia="华文细黑" w:hAnsi="Arial" w:hint="eastAsia"/>
                <w:sz w:val="18"/>
                <w:szCs w:val="18"/>
              </w:rPr>
              <w:t>%</w:t>
            </w:r>
          </w:p>
        </w:tc>
        <w:tc>
          <w:tcPr>
            <w:tcW w:w="2274" w:type="pct"/>
            <w:vMerge/>
            <w:shd w:val="clear" w:color="auto" w:fill="auto"/>
            <w:vAlign w:val="center"/>
          </w:tcPr>
          <w:p w14:paraId="6ABAA050"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07CA4AD9" w14:textId="77777777" w:rsidTr="00EA638C">
        <w:trPr>
          <w:trHeight w:val="283"/>
        </w:trPr>
        <w:tc>
          <w:tcPr>
            <w:tcW w:w="606" w:type="pct"/>
            <w:vMerge/>
            <w:shd w:val="clear" w:color="auto" w:fill="auto"/>
            <w:vAlign w:val="center"/>
          </w:tcPr>
          <w:p w14:paraId="1D29EDD6"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6C95DF57"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4CA5FA13" w14:textId="7D469897"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26978</w:t>
            </w:r>
          </w:p>
        </w:tc>
        <w:tc>
          <w:tcPr>
            <w:tcW w:w="673" w:type="pct"/>
            <w:shd w:val="clear" w:color="auto" w:fill="auto"/>
            <w:vAlign w:val="center"/>
          </w:tcPr>
          <w:p w14:paraId="16779348" w14:textId="441CF2FF"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4.77</w:t>
            </w:r>
            <w:r w:rsidR="00E03EB1" w:rsidRPr="00E05368">
              <w:rPr>
                <w:rFonts w:ascii="Arial" w:eastAsia="华文细黑" w:hAnsi="Arial" w:hint="eastAsia"/>
                <w:sz w:val="18"/>
                <w:szCs w:val="18"/>
              </w:rPr>
              <w:t>%</w:t>
            </w:r>
          </w:p>
        </w:tc>
        <w:tc>
          <w:tcPr>
            <w:tcW w:w="2274" w:type="pct"/>
            <w:vMerge/>
            <w:shd w:val="clear" w:color="auto" w:fill="auto"/>
            <w:vAlign w:val="center"/>
          </w:tcPr>
          <w:p w14:paraId="0459E59C"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08F604E7" w14:textId="77777777" w:rsidTr="00EA638C">
        <w:trPr>
          <w:trHeight w:val="283"/>
        </w:trPr>
        <w:tc>
          <w:tcPr>
            <w:tcW w:w="606" w:type="pct"/>
            <w:vMerge w:val="restart"/>
            <w:shd w:val="clear" w:color="auto" w:fill="auto"/>
            <w:vAlign w:val="center"/>
          </w:tcPr>
          <w:p w14:paraId="76A60AA5"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2022</w:t>
            </w:r>
            <w:r w:rsidRPr="00E05368">
              <w:rPr>
                <w:rFonts w:ascii="Arial" w:eastAsia="华文细黑" w:hAnsi="Arial" w:hint="eastAsia"/>
                <w:sz w:val="18"/>
                <w:szCs w:val="18"/>
              </w:rPr>
              <w:t>年</w:t>
            </w:r>
          </w:p>
        </w:tc>
        <w:tc>
          <w:tcPr>
            <w:tcW w:w="606" w:type="pct"/>
            <w:shd w:val="clear" w:color="auto" w:fill="auto"/>
            <w:vAlign w:val="center"/>
          </w:tcPr>
          <w:p w14:paraId="5AF35566"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442014D4" w14:textId="795A9E48"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23522</w:t>
            </w:r>
          </w:p>
        </w:tc>
        <w:tc>
          <w:tcPr>
            <w:tcW w:w="673" w:type="pct"/>
            <w:shd w:val="clear" w:color="auto" w:fill="auto"/>
            <w:vAlign w:val="center"/>
          </w:tcPr>
          <w:p w14:paraId="1DCBDCA3" w14:textId="398E6FDA"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4.1</w:t>
            </w:r>
            <w:r w:rsidR="00E03EB1" w:rsidRPr="00E05368">
              <w:rPr>
                <w:rFonts w:ascii="Arial" w:eastAsia="华文细黑" w:hAnsi="Arial"/>
                <w:sz w:val="18"/>
                <w:szCs w:val="18"/>
              </w:rPr>
              <w:t>6%</w:t>
            </w:r>
          </w:p>
        </w:tc>
        <w:tc>
          <w:tcPr>
            <w:tcW w:w="2274" w:type="pct"/>
            <w:vMerge w:val="restart"/>
            <w:shd w:val="clear" w:color="auto" w:fill="auto"/>
            <w:vAlign w:val="center"/>
          </w:tcPr>
          <w:p w14:paraId="30DC27F7"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房屋开发费、开发间接费用、管理费用、</w:t>
            </w:r>
            <w:r w:rsidRPr="00E05368">
              <w:rPr>
                <w:rFonts w:ascii="华文细黑" w:eastAsia="华文细黑" w:hAnsi="华文细黑"/>
                <w:sz w:val="18"/>
                <w:szCs w:val="18"/>
              </w:rPr>
              <w:t>财务费用</w:t>
            </w:r>
            <w:r w:rsidRPr="00E05368">
              <w:rPr>
                <w:rFonts w:ascii="华文细黑" w:eastAsia="华文细黑" w:hAnsi="华文细黑" w:hint="eastAsia"/>
                <w:sz w:val="18"/>
                <w:szCs w:val="18"/>
              </w:rPr>
              <w:t>、不可预见费、销售费用</w:t>
            </w:r>
          </w:p>
        </w:tc>
      </w:tr>
      <w:tr w:rsidR="00E03EB1" w:rsidRPr="00E05368" w14:paraId="2FB1C553" w14:textId="77777777" w:rsidTr="00EA638C">
        <w:trPr>
          <w:trHeight w:val="283"/>
        </w:trPr>
        <w:tc>
          <w:tcPr>
            <w:tcW w:w="606" w:type="pct"/>
            <w:vMerge/>
            <w:shd w:val="clear" w:color="auto" w:fill="auto"/>
            <w:vAlign w:val="center"/>
          </w:tcPr>
          <w:p w14:paraId="6126C10C"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26C8CCDE"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00681C85" w14:textId="605FED5A"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23414</w:t>
            </w:r>
          </w:p>
        </w:tc>
        <w:tc>
          <w:tcPr>
            <w:tcW w:w="673" w:type="pct"/>
            <w:shd w:val="clear" w:color="auto" w:fill="auto"/>
            <w:vAlign w:val="center"/>
          </w:tcPr>
          <w:p w14:paraId="351AD2D0" w14:textId="6F136584"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4.14</w:t>
            </w:r>
            <w:r w:rsidR="00E03EB1" w:rsidRPr="00E05368">
              <w:rPr>
                <w:rFonts w:ascii="Arial" w:eastAsia="华文细黑" w:hAnsi="Arial"/>
                <w:sz w:val="18"/>
                <w:szCs w:val="18"/>
              </w:rPr>
              <w:t>%</w:t>
            </w:r>
          </w:p>
        </w:tc>
        <w:tc>
          <w:tcPr>
            <w:tcW w:w="2274" w:type="pct"/>
            <w:vMerge/>
            <w:shd w:val="clear" w:color="auto" w:fill="auto"/>
            <w:vAlign w:val="center"/>
          </w:tcPr>
          <w:p w14:paraId="61164DC1" w14:textId="77777777" w:rsidR="00E03EB1" w:rsidRPr="00E05368" w:rsidRDefault="00E03EB1" w:rsidP="00EA638C">
            <w:pPr>
              <w:spacing w:line="0" w:lineRule="atLeast"/>
              <w:rPr>
                <w:rFonts w:ascii="华文细黑" w:eastAsia="华文细黑" w:hAnsi="华文细黑"/>
                <w:sz w:val="18"/>
                <w:szCs w:val="18"/>
              </w:rPr>
            </w:pPr>
          </w:p>
        </w:tc>
      </w:tr>
      <w:tr w:rsidR="000F0EC1" w:rsidRPr="00E05368" w14:paraId="41FCBB34" w14:textId="77777777" w:rsidTr="00EA638C">
        <w:trPr>
          <w:trHeight w:val="283"/>
        </w:trPr>
        <w:tc>
          <w:tcPr>
            <w:tcW w:w="606" w:type="pct"/>
            <w:vMerge/>
            <w:shd w:val="clear" w:color="auto" w:fill="auto"/>
            <w:vAlign w:val="center"/>
          </w:tcPr>
          <w:p w14:paraId="51EBBD52" w14:textId="77777777" w:rsidR="000F0EC1" w:rsidRPr="00E05368" w:rsidRDefault="000F0EC1" w:rsidP="000F0EC1">
            <w:pPr>
              <w:spacing w:line="0" w:lineRule="atLeast"/>
              <w:jc w:val="both"/>
              <w:rPr>
                <w:rFonts w:ascii="Arial" w:eastAsia="华文细黑" w:hAnsi="Arial"/>
                <w:sz w:val="18"/>
                <w:szCs w:val="18"/>
              </w:rPr>
            </w:pPr>
          </w:p>
        </w:tc>
        <w:tc>
          <w:tcPr>
            <w:tcW w:w="606" w:type="pct"/>
            <w:shd w:val="clear" w:color="auto" w:fill="auto"/>
            <w:vAlign w:val="center"/>
          </w:tcPr>
          <w:p w14:paraId="5BCAC728" w14:textId="77777777" w:rsidR="000F0EC1" w:rsidRPr="00E05368" w:rsidRDefault="000F0EC1" w:rsidP="000F0EC1">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0D47379B" w14:textId="12175E95" w:rsidR="000F0EC1" w:rsidRPr="00E05368" w:rsidRDefault="000F0EC1" w:rsidP="000F0EC1">
            <w:pPr>
              <w:spacing w:line="0" w:lineRule="atLeast"/>
              <w:jc w:val="both"/>
              <w:rPr>
                <w:rFonts w:ascii="Arial" w:eastAsia="华文细黑" w:hAnsi="Arial"/>
                <w:sz w:val="18"/>
                <w:szCs w:val="18"/>
              </w:rPr>
            </w:pPr>
            <w:r w:rsidRPr="00E05368">
              <w:rPr>
                <w:rFonts w:ascii="Arial" w:eastAsia="华文细黑" w:hAnsi="Arial"/>
                <w:sz w:val="18"/>
                <w:szCs w:val="18"/>
              </w:rPr>
              <w:t>21119</w:t>
            </w:r>
          </w:p>
        </w:tc>
        <w:tc>
          <w:tcPr>
            <w:tcW w:w="673" w:type="pct"/>
            <w:shd w:val="clear" w:color="auto" w:fill="auto"/>
            <w:vAlign w:val="center"/>
          </w:tcPr>
          <w:p w14:paraId="002CE245" w14:textId="7B2FBEEA" w:rsidR="000F0EC1" w:rsidRPr="00E05368" w:rsidRDefault="000F0EC1" w:rsidP="000F0EC1">
            <w:pPr>
              <w:spacing w:line="0" w:lineRule="atLeast"/>
              <w:jc w:val="both"/>
              <w:rPr>
                <w:rFonts w:ascii="Arial" w:eastAsia="华文细黑" w:hAnsi="Arial"/>
                <w:sz w:val="18"/>
                <w:szCs w:val="18"/>
              </w:rPr>
            </w:pPr>
            <w:r w:rsidRPr="00E05368">
              <w:rPr>
                <w:rFonts w:ascii="Arial" w:eastAsia="华文细黑" w:hAnsi="Arial"/>
                <w:sz w:val="18"/>
                <w:szCs w:val="18"/>
              </w:rPr>
              <w:t>3</w:t>
            </w:r>
            <w:r w:rsidRPr="00E05368">
              <w:rPr>
                <w:rFonts w:ascii="Arial" w:eastAsia="华文细黑" w:hAnsi="Arial" w:hint="eastAsia"/>
                <w:sz w:val="18"/>
                <w:szCs w:val="18"/>
              </w:rPr>
              <w:t>.7</w:t>
            </w:r>
            <w:r w:rsidRPr="00E05368">
              <w:rPr>
                <w:rFonts w:ascii="Arial" w:eastAsia="华文细黑" w:hAnsi="Arial"/>
                <w:sz w:val="18"/>
                <w:szCs w:val="18"/>
              </w:rPr>
              <w:t>3%</w:t>
            </w:r>
          </w:p>
        </w:tc>
        <w:tc>
          <w:tcPr>
            <w:tcW w:w="2274" w:type="pct"/>
            <w:vMerge/>
            <w:shd w:val="clear" w:color="auto" w:fill="auto"/>
            <w:vAlign w:val="center"/>
          </w:tcPr>
          <w:p w14:paraId="54F123F1" w14:textId="77777777" w:rsidR="000F0EC1" w:rsidRPr="00E05368" w:rsidRDefault="000F0EC1" w:rsidP="000F0EC1">
            <w:pPr>
              <w:spacing w:line="0" w:lineRule="atLeast"/>
              <w:rPr>
                <w:rFonts w:ascii="华文细黑" w:eastAsia="华文细黑" w:hAnsi="华文细黑"/>
                <w:sz w:val="18"/>
                <w:szCs w:val="18"/>
              </w:rPr>
            </w:pPr>
          </w:p>
        </w:tc>
      </w:tr>
      <w:tr w:rsidR="000F0EC1" w:rsidRPr="00E05368" w14:paraId="26FA425A" w14:textId="77777777" w:rsidTr="00EA638C">
        <w:trPr>
          <w:trHeight w:val="283"/>
        </w:trPr>
        <w:tc>
          <w:tcPr>
            <w:tcW w:w="606" w:type="pct"/>
            <w:vMerge/>
            <w:shd w:val="clear" w:color="auto" w:fill="auto"/>
            <w:vAlign w:val="center"/>
          </w:tcPr>
          <w:p w14:paraId="17A69C46" w14:textId="77777777" w:rsidR="000F0EC1" w:rsidRPr="00E05368" w:rsidRDefault="000F0EC1" w:rsidP="000F0EC1">
            <w:pPr>
              <w:spacing w:line="0" w:lineRule="atLeast"/>
              <w:jc w:val="both"/>
              <w:rPr>
                <w:rFonts w:ascii="Arial" w:eastAsia="华文细黑" w:hAnsi="Arial"/>
                <w:sz w:val="18"/>
                <w:szCs w:val="18"/>
              </w:rPr>
            </w:pPr>
          </w:p>
        </w:tc>
        <w:tc>
          <w:tcPr>
            <w:tcW w:w="606" w:type="pct"/>
            <w:shd w:val="clear" w:color="auto" w:fill="auto"/>
            <w:vAlign w:val="center"/>
          </w:tcPr>
          <w:p w14:paraId="6DC5EFDC" w14:textId="77777777" w:rsidR="000F0EC1" w:rsidRPr="00E05368" w:rsidRDefault="000F0EC1" w:rsidP="000F0EC1">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5D8FC13B" w14:textId="38AEDDA8" w:rsidR="000F0EC1" w:rsidRPr="00E05368" w:rsidRDefault="000F0EC1" w:rsidP="000F0EC1">
            <w:pPr>
              <w:spacing w:line="0" w:lineRule="atLeast"/>
              <w:jc w:val="both"/>
              <w:rPr>
                <w:rFonts w:ascii="Arial" w:eastAsia="华文细黑" w:hAnsi="Arial"/>
                <w:sz w:val="18"/>
                <w:szCs w:val="18"/>
              </w:rPr>
            </w:pPr>
            <w:r w:rsidRPr="00E05368">
              <w:rPr>
                <w:rFonts w:ascii="Arial" w:eastAsia="华文细黑" w:hAnsi="Arial"/>
                <w:sz w:val="18"/>
                <w:szCs w:val="18"/>
              </w:rPr>
              <w:t>21298</w:t>
            </w:r>
          </w:p>
        </w:tc>
        <w:tc>
          <w:tcPr>
            <w:tcW w:w="673" w:type="pct"/>
            <w:shd w:val="clear" w:color="auto" w:fill="auto"/>
            <w:vAlign w:val="center"/>
          </w:tcPr>
          <w:p w14:paraId="6EF4ED71" w14:textId="5532A2A0" w:rsidR="000F0EC1" w:rsidRPr="00E05368" w:rsidRDefault="000F0EC1" w:rsidP="000F0EC1">
            <w:pPr>
              <w:spacing w:line="0" w:lineRule="atLeast"/>
              <w:jc w:val="both"/>
              <w:rPr>
                <w:rFonts w:ascii="Arial" w:eastAsia="华文细黑" w:hAnsi="Arial"/>
                <w:sz w:val="18"/>
                <w:szCs w:val="18"/>
              </w:rPr>
            </w:pPr>
            <w:r w:rsidRPr="00E05368">
              <w:rPr>
                <w:rFonts w:ascii="Arial" w:eastAsia="华文细黑" w:hAnsi="Arial"/>
                <w:sz w:val="18"/>
                <w:szCs w:val="18"/>
              </w:rPr>
              <w:t>3.76%</w:t>
            </w:r>
          </w:p>
        </w:tc>
        <w:tc>
          <w:tcPr>
            <w:tcW w:w="2274" w:type="pct"/>
            <w:vMerge/>
            <w:shd w:val="clear" w:color="auto" w:fill="auto"/>
            <w:vAlign w:val="center"/>
          </w:tcPr>
          <w:p w14:paraId="4545EF4D" w14:textId="77777777" w:rsidR="000F0EC1" w:rsidRPr="00E05368" w:rsidRDefault="000F0EC1" w:rsidP="000F0EC1">
            <w:pPr>
              <w:spacing w:line="0" w:lineRule="atLeast"/>
              <w:rPr>
                <w:rFonts w:ascii="华文细黑" w:eastAsia="华文细黑" w:hAnsi="华文细黑"/>
                <w:sz w:val="18"/>
                <w:szCs w:val="18"/>
              </w:rPr>
            </w:pPr>
          </w:p>
        </w:tc>
      </w:tr>
      <w:tr w:rsidR="00E03EB1" w:rsidRPr="00E05368" w14:paraId="0B59DA38" w14:textId="77777777" w:rsidTr="00EA638C">
        <w:trPr>
          <w:trHeight w:val="283"/>
        </w:trPr>
        <w:tc>
          <w:tcPr>
            <w:tcW w:w="606" w:type="pct"/>
            <w:vMerge w:val="restart"/>
            <w:shd w:val="clear" w:color="auto" w:fill="auto"/>
            <w:vAlign w:val="center"/>
          </w:tcPr>
          <w:p w14:paraId="69D04751"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2023</w:t>
            </w:r>
            <w:r w:rsidRPr="00E05368">
              <w:rPr>
                <w:rFonts w:ascii="Arial" w:eastAsia="华文细黑" w:hAnsi="Arial" w:hint="eastAsia"/>
                <w:sz w:val="18"/>
                <w:szCs w:val="18"/>
              </w:rPr>
              <w:t>年</w:t>
            </w:r>
          </w:p>
        </w:tc>
        <w:tc>
          <w:tcPr>
            <w:tcW w:w="606" w:type="pct"/>
            <w:shd w:val="clear" w:color="auto" w:fill="auto"/>
            <w:vAlign w:val="center"/>
          </w:tcPr>
          <w:p w14:paraId="764CD958"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7D3B0CE3" w14:textId="6856996D"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18952</w:t>
            </w:r>
          </w:p>
        </w:tc>
        <w:tc>
          <w:tcPr>
            <w:tcW w:w="673" w:type="pct"/>
            <w:shd w:val="clear" w:color="auto" w:fill="auto"/>
            <w:vAlign w:val="center"/>
          </w:tcPr>
          <w:p w14:paraId="5D6A4D56" w14:textId="128AF49C"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3.35</w:t>
            </w:r>
            <w:r w:rsidR="00E03EB1" w:rsidRPr="00E05368">
              <w:rPr>
                <w:rFonts w:ascii="Arial" w:eastAsia="华文细黑" w:hAnsi="Arial"/>
                <w:sz w:val="18"/>
                <w:szCs w:val="18"/>
              </w:rPr>
              <w:t>%</w:t>
            </w:r>
          </w:p>
        </w:tc>
        <w:tc>
          <w:tcPr>
            <w:tcW w:w="2274" w:type="pct"/>
            <w:vMerge w:val="restart"/>
            <w:shd w:val="clear" w:color="auto" w:fill="auto"/>
            <w:vAlign w:val="center"/>
          </w:tcPr>
          <w:p w14:paraId="5225B33C"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房屋开发费、开发间接费用、管理费用、</w:t>
            </w:r>
            <w:r w:rsidRPr="00E05368">
              <w:rPr>
                <w:rFonts w:ascii="华文细黑" w:eastAsia="华文细黑" w:hAnsi="华文细黑"/>
                <w:sz w:val="18"/>
                <w:szCs w:val="18"/>
              </w:rPr>
              <w:t>财务费用</w:t>
            </w:r>
            <w:r w:rsidRPr="00E05368">
              <w:rPr>
                <w:rFonts w:ascii="华文细黑" w:eastAsia="华文细黑" w:hAnsi="华文细黑" w:hint="eastAsia"/>
                <w:sz w:val="18"/>
                <w:szCs w:val="18"/>
              </w:rPr>
              <w:t>、不可预见费、销售费用</w:t>
            </w:r>
          </w:p>
        </w:tc>
      </w:tr>
      <w:tr w:rsidR="00E03EB1" w:rsidRPr="00E05368" w14:paraId="6BAB56F0" w14:textId="77777777" w:rsidTr="00EA638C">
        <w:trPr>
          <w:trHeight w:val="283"/>
        </w:trPr>
        <w:tc>
          <w:tcPr>
            <w:tcW w:w="606" w:type="pct"/>
            <w:vMerge/>
            <w:shd w:val="clear" w:color="auto" w:fill="auto"/>
            <w:vAlign w:val="center"/>
          </w:tcPr>
          <w:p w14:paraId="11154C85"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79254A4D"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26A070D3" w14:textId="2A725F97"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20980</w:t>
            </w:r>
          </w:p>
        </w:tc>
        <w:tc>
          <w:tcPr>
            <w:tcW w:w="673" w:type="pct"/>
            <w:shd w:val="clear" w:color="auto" w:fill="auto"/>
            <w:vAlign w:val="center"/>
          </w:tcPr>
          <w:p w14:paraId="74150413" w14:textId="748F3F5E"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3.71</w:t>
            </w:r>
            <w:r w:rsidR="00E03EB1" w:rsidRPr="00E05368">
              <w:rPr>
                <w:rFonts w:ascii="Arial" w:eastAsia="华文细黑" w:hAnsi="Arial"/>
                <w:sz w:val="18"/>
                <w:szCs w:val="18"/>
              </w:rPr>
              <w:t>%</w:t>
            </w:r>
          </w:p>
        </w:tc>
        <w:tc>
          <w:tcPr>
            <w:tcW w:w="2274" w:type="pct"/>
            <w:vMerge/>
            <w:shd w:val="clear" w:color="auto" w:fill="auto"/>
            <w:vAlign w:val="center"/>
          </w:tcPr>
          <w:p w14:paraId="654A3A4C"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5EF829DE" w14:textId="77777777" w:rsidTr="00EA638C">
        <w:trPr>
          <w:trHeight w:val="283"/>
        </w:trPr>
        <w:tc>
          <w:tcPr>
            <w:tcW w:w="606" w:type="pct"/>
            <w:vMerge/>
            <w:shd w:val="clear" w:color="auto" w:fill="auto"/>
            <w:vAlign w:val="center"/>
          </w:tcPr>
          <w:p w14:paraId="27333385"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724C323B"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702FF51F" w14:textId="3A5A7935"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20599</w:t>
            </w:r>
          </w:p>
        </w:tc>
        <w:tc>
          <w:tcPr>
            <w:tcW w:w="673" w:type="pct"/>
            <w:shd w:val="clear" w:color="auto" w:fill="auto"/>
            <w:vAlign w:val="center"/>
          </w:tcPr>
          <w:p w14:paraId="7ADB917B" w14:textId="3DF2FE0E"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3.64</w:t>
            </w:r>
            <w:r w:rsidR="00E03EB1" w:rsidRPr="00E05368">
              <w:rPr>
                <w:rFonts w:ascii="Arial" w:eastAsia="华文细黑" w:hAnsi="Arial"/>
                <w:sz w:val="18"/>
                <w:szCs w:val="18"/>
              </w:rPr>
              <w:t>%</w:t>
            </w:r>
          </w:p>
        </w:tc>
        <w:tc>
          <w:tcPr>
            <w:tcW w:w="2274" w:type="pct"/>
            <w:vMerge/>
            <w:shd w:val="clear" w:color="auto" w:fill="auto"/>
            <w:vAlign w:val="center"/>
          </w:tcPr>
          <w:p w14:paraId="54691930"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72D74326" w14:textId="77777777" w:rsidTr="00EA638C">
        <w:trPr>
          <w:trHeight w:val="232"/>
        </w:trPr>
        <w:tc>
          <w:tcPr>
            <w:tcW w:w="606" w:type="pct"/>
            <w:vMerge/>
            <w:shd w:val="clear" w:color="auto" w:fill="auto"/>
            <w:vAlign w:val="center"/>
          </w:tcPr>
          <w:p w14:paraId="716B04E9"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31A841A0"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1EEA6F05" w14:textId="2E33C743"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18660</w:t>
            </w:r>
          </w:p>
        </w:tc>
        <w:tc>
          <w:tcPr>
            <w:tcW w:w="673" w:type="pct"/>
            <w:shd w:val="clear" w:color="auto" w:fill="auto"/>
            <w:vAlign w:val="center"/>
          </w:tcPr>
          <w:p w14:paraId="22B1C8C4" w14:textId="7622427D" w:rsidR="00E03EB1" w:rsidRPr="00E05368" w:rsidRDefault="000F0EC1" w:rsidP="00EA638C">
            <w:pPr>
              <w:spacing w:line="0" w:lineRule="atLeast"/>
              <w:jc w:val="both"/>
              <w:rPr>
                <w:rFonts w:ascii="Arial" w:eastAsia="华文细黑" w:hAnsi="Arial"/>
                <w:sz w:val="18"/>
                <w:szCs w:val="18"/>
              </w:rPr>
            </w:pPr>
            <w:r w:rsidRPr="00E05368">
              <w:rPr>
                <w:rFonts w:ascii="Arial" w:eastAsia="华文细黑" w:hAnsi="Arial"/>
                <w:sz w:val="18"/>
                <w:szCs w:val="18"/>
              </w:rPr>
              <w:t>3.3</w:t>
            </w:r>
            <w:r w:rsidR="00E03EB1" w:rsidRPr="00E05368">
              <w:rPr>
                <w:rFonts w:ascii="Arial" w:eastAsia="华文细黑" w:hAnsi="Arial" w:hint="eastAsia"/>
                <w:sz w:val="18"/>
                <w:szCs w:val="18"/>
              </w:rPr>
              <w:t>0%</w:t>
            </w:r>
          </w:p>
        </w:tc>
        <w:tc>
          <w:tcPr>
            <w:tcW w:w="2274" w:type="pct"/>
            <w:vMerge/>
            <w:shd w:val="clear" w:color="auto" w:fill="auto"/>
            <w:vAlign w:val="center"/>
          </w:tcPr>
          <w:p w14:paraId="196FD8A7" w14:textId="77777777" w:rsidR="00E03EB1" w:rsidRPr="00E05368" w:rsidRDefault="00E03EB1" w:rsidP="00EA638C">
            <w:pPr>
              <w:spacing w:line="0" w:lineRule="atLeast"/>
              <w:rPr>
                <w:rFonts w:ascii="华文细黑" w:eastAsia="华文细黑" w:hAnsi="华文细黑"/>
                <w:sz w:val="18"/>
                <w:szCs w:val="18"/>
              </w:rPr>
            </w:pPr>
          </w:p>
        </w:tc>
      </w:tr>
      <w:tr w:rsidR="000F0EC1" w:rsidRPr="00E05368" w14:paraId="415F232C" w14:textId="77777777" w:rsidTr="0000468C">
        <w:trPr>
          <w:trHeight w:val="283"/>
        </w:trPr>
        <w:tc>
          <w:tcPr>
            <w:tcW w:w="606" w:type="pct"/>
            <w:vMerge w:val="restart"/>
            <w:shd w:val="clear" w:color="auto" w:fill="auto"/>
            <w:vAlign w:val="center"/>
          </w:tcPr>
          <w:p w14:paraId="3FA976F7" w14:textId="7A890C02"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202</w:t>
            </w:r>
            <w:r w:rsidRPr="00E05368">
              <w:rPr>
                <w:rFonts w:ascii="Arial" w:eastAsia="华文细黑" w:hAnsi="Arial"/>
                <w:sz w:val="18"/>
                <w:szCs w:val="18"/>
              </w:rPr>
              <w:t>4</w:t>
            </w:r>
            <w:r w:rsidRPr="00E05368">
              <w:rPr>
                <w:rFonts w:ascii="Arial" w:eastAsia="华文细黑" w:hAnsi="Arial" w:hint="eastAsia"/>
                <w:sz w:val="18"/>
                <w:szCs w:val="18"/>
              </w:rPr>
              <w:t>年</w:t>
            </w:r>
          </w:p>
        </w:tc>
        <w:tc>
          <w:tcPr>
            <w:tcW w:w="606" w:type="pct"/>
            <w:shd w:val="clear" w:color="auto" w:fill="auto"/>
            <w:vAlign w:val="center"/>
          </w:tcPr>
          <w:p w14:paraId="6345C48F" w14:textId="77777777"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06929232" w14:textId="36102BBB"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sz w:val="18"/>
                <w:szCs w:val="18"/>
              </w:rPr>
              <w:t>11648</w:t>
            </w:r>
          </w:p>
        </w:tc>
        <w:tc>
          <w:tcPr>
            <w:tcW w:w="673" w:type="pct"/>
            <w:shd w:val="clear" w:color="auto" w:fill="auto"/>
            <w:vAlign w:val="center"/>
          </w:tcPr>
          <w:p w14:paraId="3FFF3F63" w14:textId="48294B55"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sz w:val="18"/>
                <w:szCs w:val="18"/>
              </w:rPr>
              <w:t>2.06</w:t>
            </w:r>
            <w:r w:rsidRPr="00E05368">
              <w:rPr>
                <w:rFonts w:ascii="Arial" w:eastAsia="华文细黑" w:hAnsi="Arial" w:hint="eastAsia"/>
                <w:sz w:val="18"/>
                <w:szCs w:val="18"/>
              </w:rPr>
              <w:t>%</w:t>
            </w:r>
          </w:p>
        </w:tc>
        <w:tc>
          <w:tcPr>
            <w:tcW w:w="2274" w:type="pct"/>
            <w:vMerge w:val="restart"/>
            <w:shd w:val="clear" w:color="auto" w:fill="auto"/>
            <w:vAlign w:val="center"/>
          </w:tcPr>
          <w:p w14:paraId="3E2F8DC9" w14:textId="77777777" w:rsidR="000F0EC1" w:rsidRPr="00E05368" w:rsidRDefault="000F0EC1" w:rsidP="000046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房屋开发费、开发间接费用、管理费用、</w:t>
            </w:r>
            <w:r w:rsidRPr="00E05368">
              <w:rPr>
                <w:rFonts w:ascii="华文细黑" w:eastAsia="华文细黑" w:hAnsi="华文细黑"/>
                <w:sz w:val="18"/>
                <w:szCs w:val="18"/>
              </w:rPr>
              <w:t>财务费用</w:t>
            </w:r>
            <w:r w:rsidRPr="00E05368">
              <w:rPr>
                <w:rFonts w:ascii="华文细黑" w:eastAsia="华文细黑" w:hAnsi="华文细黑" w:hint="eastAsia"/>
                <w:sz w:val="18"/>
                <w:szCs w:val="18"/>
              </w:rPr>
              <w:t>、不可预见费、销售费用</w:t>
            </w:r>
          </w:p>
        </w:tc>
      </w:tr>
      <w:tr w:rsidR="000F0EC1" w:rsidRPr="00E05368" w14:paraId="68C950F5" w14:textId="77777777" w:rsidTr="0000468C">
        <w:trPr>
          <w:trHeight w:val="283"/>
        </w:trPr>
        <w:tc>
          <w:tcPr>
            <w:tcW w:w="606" w:type="pct"/>
            <w:vMerge/>
            <w:shd w:val="clear" w:color="auto" w:fill="auto"/>
            <w:vAlign w:val="center"/>
          </w:tcPr>
          <w:p w14:paraId="79D52FF0" w14:textId="77777777" w:rsidR="000F0EC1" w:rsidRPr="00E05368" w:rsidRDefault="000F0EC1" w:rsidP="0000468C">
            <w:pPr>
              <w:spacing w:line="0" w:lineRule="atLeast"/>
              <w:jc w:val="both"/>
              <w:rPr>
                <w:rFonts w:ascii="Arial" w:eastAsia="华文细黑" w:hAnsi="Arial"/>
                <w:sz w:val="18"/>
                <w:szCs w:val="18"/>
              </w:rPr>
            </w:pPr>
          </w:p>
        </w:tc>
        <w:tc>
          <w:tcPr>
            <w:tcW w:w="606" w:type="pct"/>
            <w:shd w:val="clear" w:color="auto" w:fill="auto"/>
            <w:vAlign w:val="center"/>
          </w:tcPr>
          <w:p w14:paraId="029D0C0B" w14:textId="77777777"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5DE3AD3A" w14:textId="3C0EC3FF"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sz w:val="18"/>
                <w:szCs w:val="18"/>
              </w:rPr>
              <w:t>11023</w:t>
            </w:r>
          </w:p>
        </w:tc>
        <w:tc>
          <w:tcPr>
            <w:tcW w:w="673" w:type="pct"/>
            <w:shd w:val="clear" w:color="auto" w:fill="auto"/>
            <w:vAlign w:val="center"/>
          </w:tcPr>
          <w:p w14:paraId="027982DC" w14:textId="54DED701" w:rsidR="000F0EC1" w:rsidRPr="00E05368" w:rsidRDefault="000F488A" w:rsidP="0000468C">
            <w:pPr>
              <w:spacing w:line="0" w:lineRule="atLeast"/>
              <w:jc w:val="both"/>
              <w:rPr>
                <w:rFonts w:ascii="Arial" w:eastAsia="华文细黑" w:hAnsi="Arial"/>
                <w:sz w:val="18"/>
                <w:szCs w:val="18"/>
              </w:rPr>
            </w:pPr>
            <w:r w:rsidRPr="00E05368">
              <w:rPr>
                <w:rFonts w:ascii="Arial" w:eastAsia="华文细黑" w:hAnsi="Arial"/>
                <w:sz w:val="18"/>
                <w:szCs w:val="18"/>
              </w:rPr>
              <w:t>1.95</w:t>
            </w:r>
            <w:r w:rsidR="000F0EC1" w:rsidRPr="00E05368">
              <w:rPr>
                <w:rFonts w:ascii="Arial" w:eastAsia="华文细黑" w:hAnsi="Arial" w:hint="eastAsia"/>
                <w:sz w:val="18"/>
                <w:szCs w:val="18"/>
              </w:rPr>
              <w:t>%</w:t>
            </w:r>
          </w:p>
        </w:tc>
        <w:tc>
          <w:tcPr>
            <w:tcW w:w="2274" w:type="pct"/>
            <w:vMerge/>
            <w:shd w:val="clear" w:color="auto" w:fill="auto"/>
            <w:vAlign w:val="center"/>
          </w:tcPr>
          <w:p w14:paraId="0A9DF4E9" w14:textId="77777777" w:rsidR="000F0EC1" w:rsidRPr="00E05368" w:rsidRDefault="000F0EC1" w:rsidP="0000468C">
            <w:pPr>
              <w:spacing w:line="0" w:lineRule="atLeast"/>
              <w:rPr>
                <w:rFonts w:ascii="华文细黑" w:eastAsia="华文细黑" w:hAnsi="华文细黑"/>
                <w:sz w:val="18"/>
                <w:szCs w:val="18"/>
              </w:rPr>
            </w:pPr>
          </w:p>
        </w:tc>
      </w:tr>
      <w:tr w:rsidR="000F0EC1" w:rsidRPr="00E05368" w14:paraId="22BAD8E6" w14:textId="77777777" w:rsidTr="0000468C">
        <w:trPr>
          <w:trHeight w:val="283"/>
        </w:trPr>
        <w:tc>
          <w:tcPr>
            <w:tcW w:w="606" w:type="pct"/>
            <w:vMerge/>
            <w:shd w:val="clear" w:color="auto" w:fill="auto"/>
            <w:vAlign w:val="center"/>
          </w:tcPr>
          <w:p w14:paraId="0E33AE53" w14:textId="77777777" w:rsidR="000F0EC1" w:rsidRPr="00E05368" w:rsidRDefault="000F0EC1" w:rsidP="0000468C">
            <w:pPr>
              <w:spacing w:line="0" w:lineRule="atLeast"/>
              <w:jc w:val="both"/>
              <w:rPr>
                <w:rFonts w:ascii="Arial" w:eastAsia="华文细黑" w:hAnsi="Arial"/>
                <w:sz w:val="18"/>
                <w:szCs w:val="18"/>
              </w:rPr>
            </w:pPr>
          </w:p>
        </w:tc>
        <w:tc>
          <w:tcPr>
            <w:tcW w:w="606" w:type="pct"/>
            <w:shd w:val="clear" w:color="auto" w:fill="auto"/>
            <w:vAlign w:val="center"/>
          </w:tcPr>
          <w:p w14:paraId="6FB35CD9" w14:textId="77777777"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4EFDE199" w14:textId="4477F3D3"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sz w:val="18"/>
                <w:szCs w:val="18"/>
              </w:rPr>
              <w:t>9541</w:t>
            </w:r>
          </w:p>
        </w:tc>
        <w:tc>
          <w:tcPr>
            <w:tcW w:w="673" w:type="pct"/>
            <w:shd w:val="clear" w:color="auto" w:fill="auto"/>
            <w:vAlign w:val="center"/>
          </w:tcPr>
          <w:p w14:paraId="7CC492A7" w14:textId="4923912C" w:rsidR="000F0EC1" w:rsidRPr="00E05368" w:rsidRDefault="000F488A" w:rsidP="0000468C">
            <w:pPr>
              <w:spacing w:line="0" w:lineRule="atLeast"/>
              <w:jc w:val="both"/>
              <w:rPr>
                <w:rFonts w:ascii="Arial" w:eastAsia="华文细黑" w:hAnsi="Arial"/>
                <w:sz w:val="18"/>
                <w:szCs w:val="18"/>
              </w:rPr>
            </w:pPr>
            <w:r w:rsidRPr="00E05368">
              <w:rPr>
                <w:rFonts w:ascii="Arial" w:eastAsia="华文细黑" w:hAnsi="Arial"/>
                <w:sz w:val="18"/>
                <w:szCs w:val="18"/>
              </w:rPr>
              <w:t>1.69</w:t>
            </w:r>
            <w:r w:rsidR="000F0EC1" w:rsidRPr="00E05368">
              <w:rPr>
                <w:rFonts w:ascii="Arial" w:eastAsia="华文细黑" w:hAnsi="Arial" w:hint="eastAsia"/>
                <w:sz w:val="18"/>
                <w:szCs w:val="18"/>
              </w:rPr>
              <w:t>%</w:t>
            </w:r>
          </w:p>
        </w:tc>
        <w:tc>
          <w:tcPr>
            <w:tcW w:w="2274" w:type="pct"/>
            <w:vMerge/>
            <w:shd w:val="clear" w:color="auto" w:fill="auto"/>
            <w:vAlign w:val="center"/>
          </w:tcPr>
          <w:p w14:paraId="1C3B1C56" w14:textId="77777777" w:rsidR="000F0EC1" w:rsidRPr="00E05368" w:rsidRDefault="000F0EC1" w:rsidP="0000468C">
            <w:pPr>
              <w:spacing w:line="0" w:lineRule="atLeast"/>
              <w:rPr>
                <w:rFonts w:ascii="华文细黑" w:eastAsia="华文细黑" w:hAnsi="华文细黑"/>
                <w:sz w:val="18"/>
                <w:szCs w:val="18"/>
              </w:rPr>
            </w:pPr>
          </w:p>
        </w:tc>
      </w:tr>
      <w:tr w:rsidR="000F0EC1" w:rsidRPr="00E05368" w14:paraId="6B280A22" w14:textId="77777777" w:rsidTr="0000468C">
        <w:trPr>
          <w:trHeight w:val="283"/>
        </w:trPr>
        <w:tc>
          <w:tcPr>
            <w:tcW w:w="606" w:type="pct"/>
            <w:vMerge/>
            <w:shd w:val="clear" w:color="auto" w:fill="auto"/>
            <w:vAlign w:val="center"/>
          </w:tcPr>
          <w:p w14:paraId="751FB83B" w14:textId="77777777" w:rsidR="000F0EC1" w:rsidRPr="00E05368" w:rsidRDefault="000F0EC1" w:rsidP="0000468C">
            <w:pPr>
              <w:spacing w:line="0" w:lineRule="atLeast"/>
              <w:jc w:val="both"/>
              <w:rPr>
                <w:rFonts w:ascii="Arial" w:eastAsia="华文细黑" w:hAnsi="Arial"/>
                <w:sz w:val="18"/>
                <w:szCs w:val="18"/>
              </w:rPr>
            </w:pPr>
          </w:p>
        </w:tc>
        <w:tc>
          <w:tcPr>
            <w:tcW w:w="606" w:type="pct"/>
            <w:shd w:val="clear" w:color="auto" w:fill="auto"/>
            <w:vAlign w:val="center"/>
          </w:tcPr>
          <w:p w14:paraId="5CEBB6FA" w14:textId="77777777"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59D78549" w14:textId="069E2913"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sz w:val="18"/>
                <w:szCs w:val="18"/>
              </w:rPr>
              <w:t>8935</w:t>
            </w:r>
          </w:p>
        </w:tc>
        <w:tc>
          <w:tcPr>
            <w:tcW w:w="673" w:type="pct"/>
            <w:shd w:val="clear" w:color="auto" w:fill="auto"/>
            <w:vAlign w:val="center"/>
          </w:tcPr>
          <w:p w14:paraId="3C213403" w14:textId="50DFA8C2" w:rsidR="000F0EC1" w:rsidRPr="00E05368" w:rsidRDefault="000F488A" w:rsidP="0000468C">
            <w:pPr>
              <w:spacing w:line="0" w:lineRule="atLeast"/>
              <w:jc w:val="both"/>
              <w:rPr>
                <w:rFonts w:ascii="Arial" w:eastAsia="华文细黑" w:hAnsi="Arial"/>
                <w:sz w:val="18"/>
                <w:szCs w:val="18"/>
              </w:rPr>
            </w:pPr>
            <w:r w:rsidRPr="00E05368">
              <w:rPr>
                <w:rFonts w:ascii="Arial" w:eastAsia="华文细黑" w:hAnsi="Arial"/>
                <w:sz w:val="18"/>
                <w:szCs w:val="18"/>
              </w:rPr>
              <w:t>1.58</w:t>
            </w:r>
            <w:r w:rsidR="000F0EC1" w:rsidRPr="00E05368">
              <w:rPr>
                <w:rFonts w:ascii="Arial" w:eastAsia="华文细黑" w:hAnsi="Arial" w:hint="eastAsia"/>
                <w:sz w:val="18"/>
                <w:szCs w:val="18"/>
              </w:rPr>
              <w:t>%</w:t>
            </w:r>
          </w:p>
        </w:tc>
        <w:tc>
          <w:tcPr>
            <w:tcW w:w="2274" w:type="pct"/>
            <w:vMerge/>
            <w:shd w:val="clear" w:color="auto" w:fill="auto"/>
            <w:vAlign w:val="center"/>
          </w:tcPr>
          <w:p w14:paraId="60D51F8B" w14:textId="77777777" w:rsidR="000F0EC1" w:rsidRPr="00E05368" w:rsidRDefault="000F0EC1" w:rsidP="0000468C">
            <w:pPr>
              <w:spacing w:line="0" w:lineRule="atLeast"/>
              <w:rPr>
                <w:rFonts w:ascii="华文细黑" w:eastAsia="华文细黑" w:hAnsi="华文细黑"/>
                <w:sz w:val="18"/>
                <w:szCs w:val="18"/>
              </w:rPr>
            </w:pPr>
          </w:p>
        </w:tc>
      </w:tr>
      <w:tr w:rsidR="000F0EC1" w:rsidRPr="00E05368" w14:paraId="2E3F1458" w14:textId="77777777" w:rsidTr="0000468C">
        <w:trPr>
          <w:trHeight w:val="283"/>
        </w:trPr>
        <w:tc>
          <w:tcPr>
            <w:tcW w:w="606" w:type="pct"/>
            <w:vMerge w:val="restart"/>
            <w:shd w:val="clear" w:color="auto" w:fill="auto"/>
            <w:vAlign w:val="center"/>
          </w:tcPr>
          <w:p w14:paraId="7A19B71B" w14:textId="3E4DD505"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202</w:t>
            </w:r>
            <w:r w:rsidRPr="00E05368">
              <w:rPr>
                <w:rFonts w:ascii="Arial" w:eastAsia="华文细黑" w:hAnsi="Arial"/>
                <w:sz w:val="18"/>
                <w:szCs w:val="18"/>
              </w:rPr>
              <w:t>5</w:t>
            </w:r>
            <w:r w:rsidRPr="00E05368">
              <w:rPr>
                <w:rFonts w:ascii="Arial" w:eastAsia="华文细黑" w:hAnsi="Arial" w:hint="eastAsia"/>
                <w:sz w:val="18"/>
                <w:szCs w:val="18"/>
              </w:rPr>
              <w:t>年</w:t>
            </w:r>
          </w:p>
        </w:tc>
        <w:tc>
          <w:tcPr>
            <w:tcW w:w="606" w:type="pct"/>
            <w:shd w:val="clear" w:color="auto" w:fill="auto"/>
            <w:vAlign w:val="center"/>
          </w:tcPr>
          <w:p w14:paraId="47927148" w14:textId="77777777"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5810B557" w14:textId="64C983CD"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sz w:val="18"/>
                <w:szCs w:val="18"/>
              </w:rPr>
              <w:t>7623</w:t>
            </w:r>
          </w:p>
        </w:tc>
        <w:tc>
          <w:tcPr>
            <w:tcW w:w="673" w:type="pct"/>
            <w:shd w:val="clear" w:color="auto" w:fill="auto"/>
            <w:vAlign w:val="center"/>
          </w:tcPr>
          <w:p w14:paraId="1409B0D0" w14:textId="653E5174" w:rsidR="000F0EC1" w:rsidRPr="00E05368" w:rsidRDefault="000F488A" w:rsidP="0000468C">
            <w:pPr>
              <w:spacing w:line="0" w:lineRule="atLeast"/>
              <w:jc w:val="both"/>
              <w:rPr>
                <w:rFonts w:ascii="Arial" w:eastAsia="华文细黑" w:hAnsi="Arial"/>
                <w:sz w:val="18"/>
                <w:szCs w:val="18"/>
              </w:rPr>
            </w:pPr>
            <w:r w:rsidRPr="00E05368">
              <w:rPr>
                <w:rFonts w:ascii="Arial" w:eastAsia="华文细黑" w:hAnsi="Arial"/>
                <w:sz w:val="18"/>
                <w:szCs w:val="18"/>
              </w:rPr>
              <w:t>1.35</w:t>
            </w:r>
            <w:r w:rsidR="000F0EC1" w:rsidRPr="00E05368">
              <w:rPr>
                <w:rFonts w:ascii="Arial" w:eastAsia="华文细黑" w:hAnsi="Arial"/>
                <w:sz w:val="18"/>
                <w:szCs w:val="18"/>
              </w:rPr>
              <w:t>%</w:t>
            </w:r>
          </w:p>
        </w:tc>
        <w:tc>
          <w:tcPr>
            <w:tcW w:w="2274" w:type="pct"/>
            <w:vMerge w:val="restart"/>
            <w:shd w:val="clear" w:color="auto" w:fill="auto"/>
            <w:vAlign w:val="center"/>
          </w:tcPr>
          <w:p w14:paraId="52D0C5BF" w14:textId="77777777" w:rsidR="000F0EC1" w:rsidRPr="00E05368" w:rsidRDefault="000F0EC1" w:rsidP="000046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房屋开发费、开发间接费用、管理费用、</w:t>
            </w:r>
            <w:r w:rsidRPr="00E05368">
              <w:rPr>
                <w:rFonts w:ascii="华文细黑" w:eastAsia="华文细黑" w:hAnsi="华文细黑"/>
                <w:sz w:val="18"/>
                <w:szCs w:val="18"/>
              </w:rPr>
              <w:t>财务费用</w:t>
            </w:r>
            <w:r w:rsidRPr="00E05368">
              <w:rPr>
                <w:rFonts w:ascii="华文细黑" w:eastAsia="华文细黑" w:hAnsi="华文细黑" w:hint="eastAsia"/>
                <w:sz w:val="18"/>
                <w:szCs w:val="18"/>
              </w:rPr>
              <w:t>、不可预见费、销售费用</w:t>
            </w:r>
          </w:p>
        </w:tc>
      </w:tr>
      <w:tr w:rsidR="000F488A" w:rsidRPr="00E05368" w14:paraId="585D7CC3" w14:textId="77777777" w:rsidTr="0000468C">
        <w:trPr>
          <w:trHeight w:val="283"/>
        </w:trPr>
        <w:tc>
          <w:tcPr>
            <w:tcW w:w="606" w:type="pct"/>
            <w:vMerge/>
            <w:shd w:val="clear" w:color="auto" w:fill="auto"/>
            <w:vAlign w:val="center"/>
          </w:tcPr>
          <w:p w14:paraId="44FC3348" w14:textId="77777777" w:rsidR="000F488A" w:rsidRPr="00E05368" w:rsidRDefault="000F488A" w:rsidP="000F488A">
            <w:pPr>
              <w:spacing w:line="0" w:lineRule="atLeast"/>
              <w:jc w:val="both"/>
              <w:rPr>
                <w:rFonts w:ascii="Arial" w:eastAsia="华文细黑" w:hAnsi="Arial"/>
                <w:sz w:val="18"/>
                <w:szCs w:val="18"/>
              </w:rPr>
            </w:pPr>
          </w:p>
        </w:tc>
        <w:tc>
          <w:tcPr>
            <w:tcW w:w="606" w:type="pct"/>
            <w:shd w:val="clear" w:color="auto" w:fill="auto"/>
            <w:vAlign w:val="center"/>
          </w:tcPr>
          <w:p w14:paraId="1A483DA8" w14:textId="77777777" w:rsidR="000F488A" w:rsidRPr="00E05368" w:rsidRDefault="000F488A" w:rsidP="000F488A">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60720A1B" w14:textId="727B4BC9" w:rsidR="000F488A" w:rsidRPr="00E05368" w:rsidRDefault="000F488A" w:rsidP="000F488A">
            <w:pPr>
              <w:spacing w:line="0" w:lineRule="atLeast"/>
              <w:jc w:val="both"/>
              <w:rPr>
                <w:rFonts w:ascii="Arial" w:eastAsia="华文细黑" w:hAnsi="Arial"/>
                <w:sz w:val="18"/>
                <w:szCs w:val="18"/>
              </w:rPr>
            </w:pPr>
            <w:r w:rsidRPr="00E05368">
              <w:rPr>
                <w:rFonts w:ascii="Arial" w:eastAsia="华文细黑" w:hAnsi="Arial"/>
                <w:sz w:val="18"/>
                <w:szCs w:val="18"/>
              </w:rPr>
              <w:t>1554</w:t>
            </w:r>
          </w:p>
        </w:tc>
        <w:tc>
          <w:tcPr>
            <w:tcW w:w="673" w:type="pct"/>
            <w:shd w:val="clear" w:color="auto" w:fill="auto"/>
            <w:vAlign w:val="center"/>
          </w:tcPr>
          <w:p w14:paraId="11FA90DE" w14:textId="1A03803F" w:rsidR="000F488A" w:rsidRPr="00E05368" w:rsidRDefault="000F488A" w:rsidP="000F488A">
            <w:pPr>
              <w:spacing w:line="0" w:lineRule="atLeast"/>
              <w:jc w:val="both"/>
              <w:rPr>
                <w:rFonts w:ascii="Arial" w:eastAsia="华文细黑" w:hAnsi="Arial"/>
                <w:sz w:val="18"/>
                <w:szCs w:val="18"/>
              </w:rPr>
            </w:pPr>
            <w:r w:rsidRPr="00E05368">
              <w:rPr>
                <w:rFonts w:ascii="Arial" w:eastAsia="华文细黑" w:hAnsi="Arial"/>
                <w:sz w:val="18"/>
                <w:szCs w:val="18"/>
              </w:rPr>
              <w:t>0.27%</w:t>
            </w:r>
          </w:p>
        </w:tc>
        <w:tc>
          <w:tcPr>
            <w:tcW w:w="2274" w:type="pct"/>
            <w:vMerge/>
            <w:shd w:val="clear" w:color="auto" w:fill="auto"/>
            <w:vAlign w:val="center"/>
          </w:tcPr>
          <w:p w14:paraId="54944D12" w14:textId="77777777" w:rsidR="000F488A" w:rsidRPr="00E05368" w:rsidRDefault="000F488A" w:rsidP="000F488A">
            <w:pPr>
              <w:spacing w:line="0" w:lineRule="atLeast"/>
              <w:rPr>
                <w:rFonts w:ascii="华文细黑" w:eastAsia="华文细黑" w:hAnsi="华文细黑"/>
                <w:sz w:val="18"/>
                <w:szCs w:val="18"/>
              </w:rPr>
            </w:pPr>
          </w:p>
        </w:tc>
      </w:tr>
      <w:tr w:rsidR="000F488A" w:rsidRPr="00E05368" w14:paraId="16668CF5" w14:textId="77777777" w:rsidTr="0000468C">
        <w:trPr>
          <w:trHeight w:val="283"/>
        </w:trPr>
        <w:tc>
          <w:tcPr>
            <w:tcW w:w="606" w:type="pct"/>
            <w:vMerge/>
            <w:shd w:val="clear" w:color="auto" w:fill="auto"/>
            <w:vAlign w:val="center"/>
          </w:tcPr>
          <w:p w14:paraId="15881AC9" w14:textId="77777777" w:rsidR="000F488A" w:rsidRPr="00E05368" w:rsidRDefault="000F488A" w:rsidP="000F488A">
            <w:pPr>
              <w:spacing w:line="0" w:lineRule="atLeast"/>
              <w:jc w:val="both"/>
              <w:rPr>
                <w:rFonts w:ascii="Arial" w:eastAsia="华文细黑" w:hAnsi="Arial"/>
                <w:sz w:val="18"/>
                <w:szCs w:val="18"/>
              </w:rPr>
            </w:pPr>
          </w:p>
        </w:tc>
        <w:tc>
          <w:tcPr>
            <w:tcW w:w="606" w:type="pct"/>
            <w:shd w:val="clear" w:color="auto" w:fill="auto"/>
            <w:vAlign w:val="center"/>
          </w:tcPr>
          <w:p w14:paraId="2178519C" w14:textId="77777777" w:rsidR="000F488A" w:rsidRPr="00E05368" w:rsidRDefault="000F488A" w:rsidP="000F488A">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1FDF972E" w14:textId="12AE97DB" w:rsidR="000F488A" w:rsidRPr="00E05368" w:rsidRDefault="000F488A" w:rsidP="000F488A">
            <w:pPr>
              <w:spacing w:line="0" w:lineRule="atLeast"/>
              <w:jc w:val="both"/>
              <w:rPr>
                <w:rFonts w:ascii="Arial" w:eastAsia="华文细黑" w:hAnsi="Arial"/>
                <w:sz w:val="18"/>
                <w:szCs w:val="18"/>
              </w:rPr>
            </w:pPr>
            <w:r w:rsidRPr="00E05368">
              <w:rPr>
                <w:rFonts w:ascii="Arial" w:eastAsia="华文细黑" w:hAnsi="Arial"/>
                <w:sz w:val="18"/>
                <w:szCs w:val="18"/>
              </w:rPr>
              <w:t>1293</w:t>
            </w:r>
          </w:p>
        </w:tc>
        <w:tc>
          <w:tcPr>
            <w:tcW w:w="673" w:type="pct"/>
            <w:shd w:val="clear" w:color="auto" w:fill="auto"/>
            <w:vAlign w:val="center"/>
          </w:tcPr>
          <w:p w14:paraId="5FB77A74" w14:textId="3D8997C9" w:rsidR="000F488A" w:rsidRPr="00E05368" w:rsidRDefault="000F488A" w:rsidP="000F488A">
            <w:pPr>
              <w:spacing w:line="0" w:lineRule="atLeast"/>
              <w:jc w:val="both"/>
              <w:rPr>
                <w:rFonts w:ascii="Arial" w:eastAsia="华文细黑" w:hAnsi="Arial"/>
                <w:sz w:val="18"/>
                <w:szCs w:val="18"/>
              </w:rPr>
            </w:pPr>
            <w:r w:rsidRPr="00E05368">
              <w:rPr>
                <w:rFonts w:ascii="Arial" w:eastAsia="华文细黑" w:hAnsi="Arial"/>
                <w:sz w:val="18"/>
                <w:szCs w:val="18"/>
              </w:rPr>
              <w:t>0.23%</w:t>
            </w:r>
          </w:p>
        </w:tc>
        <w:tc>
          <w:tcPr>
            <w:tcW w:w="2274" w:type="pct"/>
            <w:vMerge/>
            <w:shd w:val="clear" w:color="auto" w:fill="auto"/>
            <w:vAlign w:val="center"/>
          </w:tcPr>
          <w:p w14:paraId="1CE19D91" w14:textId="77777777" w:rsidR="000F488A" w:rsidRPr="00E05368" w:rsidRDefault="000F488A" w:rsidP="000F488A">
            <w:pPr>
              <w:spacing w:line="0" w:lineRule="atLeast"/>
              <w:rPr>
                <w:rFonts w:ascii="华文细黑" w:eastAsia="华文细黑" w:hAnsi="华文细黑"/>
                <w:sz w:val="18"/>
                <w:szCs w:val="18"/>
              </w:rPr>
            </w:pPr>
          </w:p>
        </w:tc>
      </w:tr>
      <w:tr w:rsidR="000F488A" w:rsidRPr="00E05368" w14:paraId="007DC801" w14:textId="77777777" w:rsidTr="0000468C">
        <w:trPr>
          <w:trHeight w:val="283"/>
        </w:trPr>
        <w:tc>
          <w:tcPr>
            <w:tcW w:w="606" w:type="pct"/>
            <w:vMerge/>
            <w:shd w:val="clear" w:color="auto" w:fill="auto"/>
            <w:vAlign w:val="center"/>
          </w:tcPr>
          <w:p w14:paraId="773A5F34" w14:textId="77777777" w:rsidR="000F488A" w:rsidRPr="00E05368" w:rsidRDefault="000F488A" w:rsidP="000F488A">
            <w:pPr>
              <w:spacing w:line="0" w:lineRule="atLeast"/>
              <w:jc w:val="both"/>
              <w:rPr>
                <w:rFonts w:ascii="Arial" w:eastAsia="华文细黑" w:hAnsi="Arial"/>
                <w:sz w:val="18"/>
                <w:szCs w:val="18"/>
              </w:rPr>
            </w:pPr>
          </w:p>
        </w:tc>
        <w:tc>
          <w:tcPr>
            <w:tcW w:w="606" w:type="pct"/>
            <w:shd w:val="clear" w:color="auto" w:fill="auto"/>
            <w:vAlign w:val="center"/>
          </w:tcPr>
          <w:p w14:paraId="156343AE" w14:textId="77777777" w:rsidR="000F488A" w:rsidRPr="00E05368" w:rsidRDefault="000F488A" w:rsidP="000F488A">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1C28325F" w14:textId="0EF06300" w:rsidR="000F488A" w:rsidRPr="00E05368" w:rsidRDefault="000F488A" w:rsidP="000F488A">
            <w:pPr>
              <w:spacing w:line="0" w:lineRule="atLeast"/>
              <w:jc w:val="both"/>
              <w:rPr>
                <w:rFonts w:ascii="Arial" w:eastAsia="华文细黑" w:hAnsi="Arial"/>
                <w:sz w:val="18"/>
                <w:szCs w:val="18"/>
              </w:rPr>
            </w:pPr>
            <w:r w:rsidRPr="00E05368">
              <w:rPr>
                <w:rFonts w:ascii="Arial" w:eastAsia="华文细黑" w:hAnsi="Arial"/>
                <w:sz w:val="18"/>
                <w:szCs w:val="18"/>
              </w:rPr>
              <w:t>1101</w:t>
            </w:r>
          </w:p>
        </w:tc>
        <w:tc>
          <w:tcPr>
            <w:tcW w:w="673" w:type="pct"/>
            <w:shd w:val="clear" w:color="auto" w:fill="auto"/>
            <w:vAlign w:val="center"/>
          </w:tcPr>
          <w:p w14:paraId="4D2116EA" w14:textId="68A975C4" w:rsidR="000F488A" w:rsidRPr="00E05368" w:rsidRDefault="000F488A" w:rsidP="000F488A">
            <w:pPr>
              <w:spacing w:line="0" w:lineRule="atLeast"/>
              <w:jc w:val="both"/>
              <w:rPr>
                <w:rFonts w:ascii="Arial" w:eastAsia="华文细黑" w:hAnsi="Arial"/>
                <w:sz w:val="18"/>
                <w:szCs w:val="18"/>
              </w:rPr>
            </w:pPr>
            <w:r w:rsidRPr="00E05368">
              <w:rPr>
                <w:rFonts w:ascii="Arial" w:eastAsia="华文细黑" w:hAnsi="Arial"/>
                <w:sz w:val="18"/>
                <w:szCs w:val="18"/>
              </w:rPr>
              <w:t>0.19%</w:t>
            </w:r>
          </w:p>
        </w:tc>
        <w:tc>
          <w:tcPr>
            <w:tcW w:w="2274" w:type="pct"/>
            <w:vMerge/>
            <w:shd w:val="clear" w:color="auto" w:fill="auto"/>
            <w:vAlign w:val="center"/>
          </w:tcPr>
          <w:p w14:paraId="0978F5E3" w14:textId="77777777" w:rsidR="000F488A" w:rsidRPr="00E05368" w:rsidRDefault="000F488A" w:rsidP="000F488A">
            <w:pPr>
              <w:spacing w:line="0" w:lineRule="atLeast"/>
              <w:rPr>
                <w:rFonts w:ascii="华文细黑" w:eastAsia="华文细黑" w:hAnsi="华文细黑"/>
                <w:sz w:val="18"/>
                <w:szCs w:val="18"/>
              </w:rPr>
            </w:pPr>
          </w:p>
        </w:tc>
      </w:tr>
      <w:tr w:rsidR="000F488A" w:rsidRPr="00E05368" w14:paraId="1EC6060E" w14:textId="77777777" w:rsidTr="0000468C">
        <w:trPr>
          <w:trHeight w:val="283"/>
        </w:trPr>
        <w:tc>
          <w:tcPr>
            <w:tcW w:w="606" w:type="pct"/>
            <w:vMerge w:val="restart"/>
            <w:shd w:val="clear" w:color="auto" w:fill="auto"/>
            <w:vAlign w:val="center"/>
          </w:tcPr>
          <w:p w14:paraId="746E8D3A" w14:textId="40F307A7" w:rsidR="000F488A" w:rsidRPr="00E05368" w:rsidRDefault="000F488A" w:rsidP="000F488A">
            <w:pPr>
              <w:spacing w:line="0" w:lineRule="atLeast"/>
              <w:jc w:val="both"/>
              <w:rPr>
                <w:rFonts w:ascii="Arial" w:eastAsia="华文细黑" w:hAnsi="Arial"/>
                <w:sz w:val="18"/>
                <w:szCs w:val="18"/>
              </w:rPr>
            </w:pPr>
            <w:r w:rsidRPr="00E05368">
              <w:rPr>
                <w:rFonts w:ascii="Arial" w:eastAsia="华文细黑" w:hAnsi="Arial" w:hint="eastAsia"/>
                <w:sz w:val="18"/>
                <w:szCs w:val="18"/>
              </w:rPr>
              <w:t>202</w:t>
            </w:r>
            <w:r w:rsidRPr="00E05368">
              <w:rPr>
                <w:rFonts w:ascii="Arial" w:eastAsia="华文细黑" w:hAnsi="Arial"/>
                <w:sz w:val="18"/>
                <w:szCs w:val="18"/>
              </w:rPr>
              <w:t>6</w:t>
            </w:r>
            <w:r w:rsidRPr="00E05368">
              <w:rPr>
                <w:rFonts w:ascii="Arial" w:eastAsia="华文细黑" w:hAnsi="Arial" w:hint="eastAsia"/>
                <w:sz w:val="18"/>
                <w:szCs w:val="18"/>
              </w:rPr>
              <w:t>年</w:t>
            </w:r>
          </w:p>
        </w:tc>
        <w:tc>
          <w:tcPr>
            <w:tcW w:w="606" w:type="pct"/>
            <w:shd w:val="clear" w:color="auto" w:fill="auto"/>
            <w:vAlign w:val="center"/>
          </w:tcPr>
          <w:p w14:paraId="502CD31F" w14:textId="77777777" w:rsidR="000F488A" w:rsidRPr="00E05368" w:rsidRDefault="000F488A" w:rsidP="000F488A">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62AC249A" w14:textId="38FA9340" w:rsidR="000F488A" w:rsidRPr="00E05368" w:rsidRDefault="000F488A" w:rsidP="000F488A">
            <w:pPr>
              <w:spacing w:line="0" w:lineRule="atLeast"/>
              <w:jc w:val="both"/>
              <w:rPr>
                <w:rFonts w:ascii="Arial" w:eastAsia="华文细黑" w:hAnsi="Arial"/>
                <w:sz w:val="18"/>
                <w:szCs w:val="18"/>
              </w:rPr>
            </w:pPr>
            <w:r w:rsidRPr="00E05368">
              <w:rPr>
                <w:rFonts w:ascii="Arial" w:eastAsia="华文细黑" w:hAnsi="Arial"/>
                <w:sz w:val="18"/>
                <w:szCs w:val="18"/>
              </w:rPr>
              <w:t>832</w:t>
            </w:r>
          </w:p>
        </w:tc>
        <w:tc>
          <w:tcPr>
            <w:tcW w:w="673" w:type="pct"/>
            <w:shd w:val="clear" w:color="auto" w:fill="auto"/>
            <w:vAlign w:val="center"/>
          </w:tcPr>
          <w:p w14:paraId="010507B5" w14:textId="52ECB6C9" w:rsidR="000F488A" w:rsidRPr="00E05368" w:rsidRDefault="000F488A" w:rsidP="000F488A">
            <w:pPr>
              <w:spacing w:line="0" w:lineRule="atLeast"/>
              <w:jc w:val="both"/>
              <w:rPr>
                <w:rFonts w:ascii="Arial" w:eastAsia="华文细黑" w:hAnsi="Arial"/>
                <w:sz w:val="18"/>
                <w:szCs w:val="18"/>
              </w:rPr>
            </w:pPr>
            <w:r w:rsidRPr="00E05368">
              <w:rPr>
                <w:rFonts w:ascii="Arial" w:eastAsia="华文细黑" w:hAnsi="Arial"/>
                <w:sz w:val="18"/>
                <w:szCs w:val="18"/>
              </w:rPr>
              <w:t>0.15%</w:t>
            </w:r>
          </w:p>
        </w:tc>
        <w:tc>
          <w:tcPr>
            <w:tcW w:w="2274" w:type="pct"/>
            <w:vMerge w:val="restart"/>
            <w:shd w:val="clear" w:color="auto" w:fill="auto"/>
            <w:vAlign w:val="center"/>
          </w:tcPr>
          <w:p w14:paraId="3905637A" w14:textId="77777777" w:rsidR="000F488A" w:rsidRPr="00E05368" w:rsidRDefault="000F488A" w:rsidP="000F488A">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房屋开发费、开发间接费用、管理费用、</w:t>
            </w:r>
            <w:r w:rsidRPr="00E05368">
              <w:rPr>
                <w:rFonts w:ascii="华文细黑" w:eastAsia="华文细黑" w:hAnsi="华文细黑"/>
                <w:sz w:val="18"/>
                <w:szCs w:val="18"/>
              </w:rPr>
              <w:t>财务费用</w:t>
            </w:r>
            <w:r w:rsidRPr="00E05368">
              <w:rPr>
                <w:rFonts w:ascii="华文细黑" w:eastAsia="华文细黑" w:hAnsi="华文细黑" w:hint="eastAsia"/>
                <w:sz w:val="18"/>
                <w:szCs w:val="18"/>
              </w:rPr>
              <w:t>、不可预见费、销售费用</w:t>
            </w:r>
          </w:p>
        </w:tc>
      </w:tr>
      <w:tr w:rsidR="000F0EC1" w:rsidRPr="00E05368" w14:paraId="26679EA1" w14:textId="77777777" w:rsidTr="0000468C">
        <w:trPr>
          <w:trHeight w:val="232"/>
        </w:trPr>
        <w:tc>
          <w:tcPr>
            <w:tcW w:w="606" w:type="pct"/>
            <w:vMerge/>
            <w:shd w:val="clear" w:color="auto" w:fill="auto"/>
            <w:vAlign w:val="center"/>
          </w:tcPr>
          <w:p w14:paraId="195323FB" w14:textId="77777777" w:rsidR="000F0EC1" w:rsidRPr="00E05368" w:rsidRDefault="000F0EC1" w:rsidP="0000468C">
            <w:pPr>
              <w:spacing w:line="0" w:lineRule="atLeast"/>
              <w:jc w:val="both"/>
              <w:rPr>
                <w:rFonts w:ascii="Arial" w:eastAsia="华文细黑" w:hAnsi="Arial"/>
                <w:sz w:val="18"/>
                <w:szCs w:val="18"/>
              </w:rPr>
            </w:pPr>
          </w:p>
        </w:tc>
        <w:tc>
          <w:tcPr>
            <w:tcW w:w="606" w:type="pct"/>
            <w:shd w:val="clear" w:color="auto" w:fill="auto"/>
            <w:vAlign w:val="center"/>
          </w:tcPr>
          <w:p w14:paraId="259801F7" w14:textId="4B217DE6"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w:t>
            </w:r>
            <w:r w:rsidRPr="00E05368">
              <w:rPr>
                <w:rFonts w:ascii="Arial" w:eastAsia="华文细黑" w:hAnsi="Arial"/>
                <w:sz w:val="18"/>
                <w:szCs w:val="18"/>
              </w:rPr>
              <w:t>2</w:t>
            </w:r>
          </w:p>
        </w:tc>
        <w:tc>
          <w:tcPr>
            <w:tcW w:w="841" w:type="pct"/>
            <w:shd w:val="clear" w:color="auto" w:fill="auto"/>
            <w:vAlign w:val="center"/>
          </w:tcPr>
          <w:p w14:paraId="539039E5" w14:textId="5EE7BAC4"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sz w:val="18"/>
                <w:szCs w:val="18"/>
              </w:rPr>
              <w:t>657</w:t>
            </w:r>
          </w:p>
        </w:tc>
        <w:tc>
          <w:tcPr>
            <w:tcW w:w="673" w:type="pct"/>
            <w:shd w:val="clear" w:color="auto" w:fill="auto"/>
            <w:vAlign w:val="center"/>
          </w:tcPr>
          <w:p w14:paraId="5F09E5E0" w14:textId="03BEBC08" w:rsidR="000F0EC1" w:rsidRPr="00E05368" w:rsidRDefault="000F0EC1"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0</w:t>
            </w:r>
            <w:r w:rsidR="000F488A" w:rsidRPr="00E05368">
              <w:rPr>
                <w:rFonts w:ascii="Arial" w:eastAsia="华文细黑" w:hAnsi="Arial"/>
                <w:sz w:val="18"/>
                <w:szCs w:val="18"/>
              </w:rPr>
              <w:t>.09</w:t>
            </w:r>
            <w:r w:rsidRPr="00E05368">
              <w:rPr>
                <w:rFonts w:ascii="Arial" w:eastAsia="华文细黑" w:hAnsi="Arial" w:hint="eastAsia"/>
                <w:sz w:val="18"/>
                <w:szCs w:val="18"/>
              </w:rPr>
              <w:t>%</w:t>
            </w:r>
          </w:p>
        </w:tc>
        <w:tc>
          <w:tcPr>
            <w:tcW w:w="2274" w:type="pct"/>
            <w:vMerge/>
            <w:shd w:val="clear" w:color="auto" w:fill="auto"/>
            <w:vAlign w:val="center"/>
          </w:tcPr>
          <w:p w14:paraId="19C49A7E" w14:textId="77777777" w:rsidR="000F0EC1" w:rsidRPr="00E05368" w:rsidRDefault="000F0EC1" w:rsidP="0000468C">
            <w:pPr>
              <w:spacing w:line="0" w:lineRule="atLeast"/>
              <w:rPr>
                <w:rFonts w:ascii="华文细黑" w:eastAsia="华文细黑" w:hAnsi="华文细黑"/>
                <w:sz w:val="18"/>
                <w:szCs w:val="18"/>
              </w:rPr>
            </w:pPr>
          </w:p>
        </w:tc>
      </w:tr>
      <w:tr w:rsidR="00E03EB1" w:rsidRPr="00E05368" w14:paraId="67883139" w14:textId="77777777" w:rsidTr="00EA638C">
        <w:trPr>
          <w:trHeight w:val="283"/>
        </w:trPr>
        <w:tc>
          <w:tcPr>
            <w:tcW w:w="1212" w:type="pct"/>
            <w:gridSpan w:val="2"/>
            <w:shd w:val="clear" w:color="auto" w:fill="auto"/>
            <w:vAlign w:val="center"/>
          </w:tcPr>
          <w:p w14:paraId="473809C2"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合计</w:t>
            </w:r>
          </w:p>
        </w:tc>
        <w:tc>
          <w:tcPr>
            <w:tcW w:w="841" w:type="pct"/>
            <w:shd w:val="clear" w:color="auto" w:fill="auto"/>
            <w:vAlign w:val="center"/>
          </w:tcPr>
          <w:p w14:paraId="4BDB222E" w14:textId="0CCE7241" w:rsidR="00E03EB1" w:rsidRPr="00E05368" w:rsidRDefault="000F0EC1" w:rsidP="00EA638C">
            <w:pPr>
              <w:jc w:val="both"/>
              <w:rPr>
                <w:rFonts w:ascii="Arial" w:eastAsia="华文细黑" w:hAnsi="Arial"/>
                <w:sz w:val="18"/>
                <w:szCs w:val="18"/>
              </w:rPr>
            </w:pPr>
            <w:r w:rsidRPr="00E05368">
              <w:rPr>
                <w:rFonts w:ascii="Arial" w:eastAsia="华文细黑" w:hAnsi="Arial"/>
                <w:sz w:val="18"/>
                <w:szCs w:val="18"/>
              </w:rPr>
              <w:t>565991</w:t>
            </w:r>
          </w:p>
        </w:tc>
        <w:tc>
          <w:tcPr>
            <w:tcW w:w="673" w:type="pct"/>
            <w:shd w:val="clear" w:color="auto" w:fill="auto"/>
            <w:vAlign w:val="center"/>
          </w:tcPr>
          <w:p w14:paraId="30BB1C39" w14:textId="77777777" w:rsidR="00E03EB1" w:rsidRPr="00E05368" w:rsidRDefault="00E03EB1" w:rsidP="00EA638C">
            <w:pPr>
              <w:jc w:val="both"/>
              <w:rPr>
                <w:rFonts w:ascii="Arial" w:eastAsia="华文细黑" w:hAnsi="Arial"/>
                <w:sz w:val="18"/>
                <w:szCs w:val="18"/>
              </w:rPr>
            </w:pPr>
            <w:r w:rsidRPr="00E05368">
              <w:rPr>
                <w:rFonts w:ascii="Arial" w:eastAsia="华文细黑" w:hAnsi="Arial"/>
                <w:sz w:val="18"/>
                <w:szCs w:val="18"/>
              </w:rPr>
              <w:t>100%</w:t>
            </w:r>
          </w:p>
        </w:tc>
        <w:tc>
          <w:tcPr>
            <w:tcW w:w="2274" w:type="pct"/>
            <w:shd w:val="clear" w:color="auto" w:fill="auto"/>
          </w:tcPr>
          <w:p w14:paraId="1536848F" w14:textId="77777777" w:rsidR="00E03EB1" w:rsidRPr="00E05368" w:rsidRDefault="00E03EB1" w:rsidP="00EA638C"/>
        </w:tc>
      </w:tr>
    </w:tbl>
    <w:p w14:paraId="6ED53849" w14:textId="77777777" w:rsidR="00E03EB1" w:rsidRPr="00E05368" w:rsidRDefault="00E03EB1" w:rsidP="00E03EB1">
      <w:pPr>
        <w:spacing w:line="480" w:lineRule="auto"/>
        <w:rPr>
          <w:rFonts w:ascii="Arial" w:hAnsi="Arial" w:cs="Arial"/>
          <w:color w:val="000000"/>
          <w:sz w:val="10"/>
          <w:szCs w:val="10"/>
        </w:rPr>
      </w:pPr>
    </w:p>
    <w:p w14:paraId="04DD4DE5" w14:textId="77777777" w:rsidR="00E03EB1" w:rsidRPr="00E05368" w:rsidRDefault="00E03EB1" w:rsidP="00E03EB1">
      <w:pPr>
        <w:spacing w:line="480" w:lineRule="auto"/>
        <w:ind w:firstLineChars="200" w:firstLine="420"/>
        <w:rPr>
          <w:rFonts w:ascii="Arial" w:hAnsi="Arial" w:cs="Arial"/>
          <w:sz w:val="21"/>
          <w:szCs w:val="21"/>
        </w:rPr>
      </w:pPr>
      <w:r w:rsidRPr="00E05368">
        <w:rPr>
          <w:rFonts w:ascii="Arial" w:hAnsi="Arial" w:cs="Arial"/>
          <w:color w:val="000000"/>
          <w:sz w:val="21"/>
          <w:szCs w:val="21"/>
        </w:rPr>
        <w:t>项目投资计划与实施进度基本吻合。</w:t>
      </w:r>
    </w:p>
    <w:p w14:paraId="390209F5" w14:textId="77777777" w:rsidR="00E03EB1" w:rsidRPr="00E05368" w:rsidRDefault="00E03EB1" w:rsidP="00E03EB1">
      <w:pPr>
        <w:rPr>
          <w:rFonts w:ascii="Arial" w:hAnsi="Arial" w:cs="Arial"/>
        </w:rPr>
      </w:pPr>
      <w:r w:rsidRPr="00E05368">
        <w:rPr>
          <w:rFonts w:ascii="Arial" w:hAnsi="Arial" w:cs="Arial"/>
        </w:rPr>
        <w:br w:type="page"/>
      </w:r>
    </w:p>
    <w:p w14:paraId="1E44C596" w14:textId="77777777" w:rsidR="00E03EB1" w:rsidRPr="00E05368" w:rsidRDefault="00E03EB1" w:rsidP="00E03EB1">
      <w:pPr>
        <w:pStyle w:val="1"/>
        <w:spacing w:before="240"/>
        <w:rPr>
          <w:rFonts w:ascii="Arial" w:eastAsia="方正黑体简体" w:hAnsi="Arial" w:cs="Arial"/>
          <w:b w:val="0"/>
          <w:bCs/>
          <w:sz w:val="32"/>
          <w:szCs w:val="32"/>
        </w:rPr>
      </w:pPr>
      <w:bookmarkStart w:id="140" w:name="_Toc76889708"/>
      <w:bookmarkStart w:id="141" w:name="_Toc47300718"/>
      <w:bookmarkEnd w:id="130"/>
      <w:bookmarkEnd w:id="131"/>
      <w:bookmarkEnd w:id="132"/>
      <w:bookmarkEnd w:id="133"/>
      <w:bookmarkEnd w:id="134"/>
      <w:bookmarkEnd w:id="135"/>
      <w:r w:rsidRPr="00E05368">
        <w:rPr>
          <w:rFonts w:ascii="Arial" w:eastAsia="方正黑体简体" w:hAnsi="Arial" w:cs="Arial"/>
          <w:b w:val="0"/>
          <w:bCs/>
          <w:sz w:val="32"/>
          <w:szCs w:val="32"/>
        </w:rPr>
        <w:lastRenderedPageBreak/>
        <w:t>第五章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项目效益</w:t>
      </w:r>
      <w:bookmarkEnd w:id="140"/>
      <w:bookmarkEnd w:id="141"/>
    </w:p>
    <w:p w14:paraId="4F5CCD34" w14:textId="77777777" w:rsidR="00E03EB1" w:rsidRPr="00E05368" w:rsidRDefault="00E03EB1" w:rsidP="00E03EB1">
      <w:pPr>
        <w:pStyle w:val="2"/>
        <w:spacing w:before="0" w:after="0" w:line="480" w:lineRule="auto"/>
        <w:rPr>
          <w:rFonts w:eastAsia="宋体" w:cs="Arial"/>
          <w:sz w:val="21"/>
          <w:szCs w:val="21"/>
        </w:rPr>
      </w:pPr>
      <w:bookmarkStart w:id="142" w:name="_Toc522074588"/>
      <w:bookmarkStart w:id="143" w:name="_Toc532810737"/>
      <w:bookmarkStart w:id="144" w:name="_Toc12072691"/>
      <w:bookmarkStart w:id="145" w:name="_Toc109012113"/>
      <w:bookmarkStart w:id="146" w:name="_Toc109118462"/>
      <w:bookmarkStart w:id="147" w:name="_Toc118531928"/>
      <w:bookmarkStart w:id="148" w:name="_Toc146106158"/>
      <w:bookmarkStart w:id="149" w:name="_Toc47300719"/>
      <w:r w:rsidRPr="00E05368">
        <w:rPr>
          <w:rFonts w:eastAsia="宋体" w:cs="Arial"/>
          <w:sz w:val="21"/>
          <w:szCs w:val="21"/>
        </w:rPr>
        <w:t>一、测算原则及考虑因素</w:t>
      </w:r>
      <w:bookmarkEnd w:id="142"/>
      <w:bookmarkEnd w:id="143"/>
      <w:bookmarkEnd w:id="144"/>
      <w:bookmarkEnd w:id="145"/>
      <w:bookmarkEnd w:id="146"/>
      <w:bookmarkEnd w:id="147"/>
      <w:bookmarkEnd w:id="148"/>
      <w:bookmarkEnd w:id="149"/>
    </w:p>
    <w:p w14:paraId="36392932" w14:textId="77777777"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49EE2CD1"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50" w:name="_Toc522074589"/>
      <w:bookmarkStart w:id="151" w:name="_Toc532810738"/>
      <w:bookmarkStart w:id="152" w:name="_Toc12072692"/>
      <w:bookmarkStart w:id="153" w:name="_Toc109012114"/>
      <w:bookmarkStart w:id="154" w:name="_Toc109118463"/>
      <w:bookmarkStart w:id="155" w:name="_Toc118531929"/>
      <w:bookmarkStart w:id="156" w:name="_Toc146106159"/>
      <w:bookmarkStart w:id="157" w:name="_Toc47300720"/>
      <w:r w:rsidRPr="00E05368">
        <w:rPr>
          <w:rFonts w:eastAsia="宋体" w:cs="Arial"/>
          <w:sz w:val="21"/>
          <w:szCs w:val="21"/>
        </w:rPr>
        <w:t>二、预测数据的计取</w:t>
      </w:r>
      <w:bookmarkEnd w:id="150"/>
      <w:bookmarkEnd w:id="151"/>
      <w:bookmarkEnd w:id="152"/>
      <w:bookmarkEnd w:id="153"/>
      <w:bookmarkEnd w:id="154"/>
      <w:bookmarkEnd w:id="155"/>
      <w:bookmarkEnd w:id="156"/>
      <w:bookmarkEnd w:id="157"/>
    </w:p>
    <w:p w14:paraId="513A3CF8"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58" w:name="_Toc12072693"/>
      <w:bookmarkStart w:id="159" w:name="_Toc109012115"/>
      <w:bookmarkStart w:id="160" w:name="_Toc146106160"/>
      <w:bookmarkStart w:id="161" w:name="_Toc47300721"/>
      <w:r w:rsidRPr="00E05368">
        <w:rPr>
          <w:rFonts w:eastAsia="宋体" w:cs="Arial"/>
          <w:sz w:val="21"/>
          <w:szCs w:val="21"/>
        </w:rPr>
        <w:t>（一）收入测算</w:t>
      </w:r>
      <w:bookmarkEnd w:id="158"/>
      <w:bookmarkEnd w:id="159"/>
      <w:bookmarkEnd w:id="160"/>
      <w:bookmarkEnd w:id="161"/>
    </w:p>
    <w:p w14:paraId="72EC88D2" w14:textId="3CA520DA" w:rsidR="00E03EB1" w:rsidRPr="00E05368" w:rsidRDefault="00E6393A" w:rsidP="00E03EB1">
      <w:pPr>
        <w:adjustRightInd w:val="0"/>
        <w:snapToGrid w:val="0"/>
        <w:spacing w:line="480" w:lineRule="auto"/>
        <w:ind w:firstLineChars="200" w:firstLine="420"/>
        <w:rPr>
          <w:rFonts w:ascii="Arial" w:hAnsi="Arial" w:cs="Arial"/>
          <w:sz w:val="21"/>
          <w:szCs w:val="21"/>
        </w:rPr>
      </w:pPr>
      <w:r w:rsidRPr="00E05368">
        <w:rPr>
          <w:rFonts w:ascii="Arial" w:hAnsi="Arial" w:cs="Arial" w:hint="eastAsia"/>
          <w:sz w:val="21"/>
          <w:szCs w:val="21"/>
        </w:rPr>
        <w:t>1.</w:t>
      </w:r>
      <w:r w:rsidR="00E03EB1" w:rsidRPr="00E05368">
        <w:rPr>
          <w:rFonts w:ascii="Arial" w:hAnsi="Arial" w:cs="Arial"/>
          <w:sz w:val="21"/>
          <w:szCs w:val="21"/>
        </w:rPr>
        <w:t>建设期</w:t>
      </w:r>
      <w:r w:rsidR="00E03EB1" w:rsidRPr="00E05368">
        <w:rPr>
          <w:rFonts w:ascii="Arial" w:hAnsi="Arial" w:cs="Arial"/>
          <w:color w:val="000000"/>
          <w:sz w:val="21"/>
          <w:szCs w:val="21"/>
        </w:rPr>
        <w:t>：根据项目工程建设及销售计划安排，</w:t>
      </w:r>
      <w:r w:rsidR="00E03EB1" w:rsidRPr="00E05368">
        <w:rPr>
          <w:rFonts w:ascii="Arial" w:hAnsi="Arial" w:cs="Arial"/>
          <w:sz w:val="21"/>
          <w:szCs w:val="21"/>
        </w:rPr>
        <w:t>项目建设期取</w:t>
      </w:r>
      <w:r w:rsidR="001E636E" w:rsidRPr="00E05368">
        <w:rPr>
          <w:rFonts w:ascii="Arial" w:hAnsi="Arial" w:cs="Arial" w:hint="eastAsia"/>
          <w:color w:val="000000"/>
          <w:sz w:val="21"/>
          <w:szCs w:val="21"/>
        </w:rPr>
        <w:t>2</w:t>
      </w:r>
      <w:r w:rsidRPr="00E05368">
        <w:rPr>
          <w:rFonts w:ascii="Arial" w:hAnsi="Arial" w:cs="Arial" w:hint="eastAsia"/>
          <w:color w:val="000000"/>
          <w:sz w:val="21"/>
          <w:szCs w:val="21"/>
        </w:rPr>
        <w:t>2</w:t>
      </w:r>
      <w:r w:rsidR="00E03EB1" w:rsidRPr="00E05368">
        <w:rPr>
          <w:rFonts w:ascii="Arial" w:hAnsi="Arial" w:cs="Arial" w:hint="eastAsia"/>
          <w:color w:val="000000"/>
          <w:sz w:val="21"/>
          <w:szCs w:val="21"/>
        </w:rPr>
        <w:t>个季度</w:t>
      </w:r>
      <w:r w:rsidR="00E03EB1" w:rsidRPr="00E05368">
        <w:rPr>
          <w:rFonts w:ascii="Arial" w:hAnsi="Arial" w:cs="Arial"/>
          <w:sz w:val="21"/>
          <w:szCs w:val="21"/>
        </w:rPr>
        <w:t>。</w:t>
      </w:r>
    </w:p>
    <w:p w14:paraId="7749CBCF" w14:textId="2FA95AF6" w:rsidR="00E03EB1" w:rsidRPr="00E05368" w:rsidRDefault="00E6393A"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2.</w:t>
      </w:r>
      <w:r w:rsidR="00E03EB1" w:rsidRPr="00E05368">
        <w:rPr>
          <w:rFonts w:ascii="Arial" w:hAnsi="Arial" w:cs="Arial"/>
          <w:color w:val="000000"/>
          <w:sz w:val="21"/>
          <w:szCs w:val="21"/>
        </w:rPr>
        <w:t>销售价格及销售量预测</w:t>
      </w:r>
    </w:p>
    <w:p w14:paraId="29814F56" w14:textId="724BCE60" w:rsidR="001E636E" w:rsidRPr="00E05368" w:rsidRDefault="001E636E"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项目销售收入为</w:t>
      </w:r>
      <w:r w:rsidRPr="00E05368">
        <w:rPr>
          <w:rFonts w:ascii="Arial" w:hAnsi="Arial" w:cs="Arial" w:hint="eastAsia"/>
          <w:color w:val="000000"/>
          <w:sz w:val="21"/>
          <w:szCs w:val="21"/>
        </w:rPr>
        <w:t>住宅、商业及</w:t>
      </w:r>
      <w:r w:rsidRPr="00E05368">
        <w:rPr>
          <w:rFonts w:ascii="Arial" w:hAnsi="Arial" w:cs="Arial"/>
          <w:color w:val="000000"/>
          <w:sz w:val="21"/>
          <w:szCs w:val="21"/>
        </w:rPr>
        <w:t>地下车库用房销售收入，根据建设单位提供的相关资料，</w:t>
      </w:r>
      <w:r w:rsidR="00E6393A" w:rsidRPr="00E05368">
        <w:rPr>
          <w:rFonts w:ascii="Arial" w:hAnsi="Arial" w:cs="Arial" w:hint="eastAsia"/>
          <w:color w:val="000000"/>
          <w:sz w:val="21"/>
          <w:szCs w:val="21"/>
        </w:rPr>
        <w:t>项目收入主要来自可售地块、代建地块，各地块</w:t>
      </w:r>
      <w:r w:rsidRPr="00E05368">
        <w:rPr>
          <w:rFonts w:ascii="Arial" w:hAnsi="Arial" w:cs="Arial"/>
          <w:color w:val="000000"/>
          <w:sz w:val="21"/>
          <w:szCs w:val="21"/>
        </w:rPr>
        <w:t>确定项目销售价格、可销售面积及销售比率如下：</w:t>
      </w:r>
    </w:p>
    <w:p w14:paraId="22EF6488" w14:textId="01BB6523" w:rsidR="001E636E" w:rsidRPr="00E05368" w:rsidRDefault="00E6393A" w:rsidP="00E6393A">
      <w:pPr>
        <w:adjustRightInd w:val="0"/>
        <w:snapToGrid w:val="0"/>
        <w:spacing w:line="480" w:lineRule="auto"/>
        <w:ind w:firstLineChars="150" w:firstLine="315"/>
        <w:rPr>
          <w:rFonts w:ascii="Arial" w:hAnsi="Arial" w:cs="Arial"/>
          <w:color w:val="000000"/>
          <w:sz w:val="21"/>
          <w:szCs w:val="21"/>
        </w:rPr>
      </w:pPr>
      <w:r w:rsidRPr="00E05368">
        <w:rPr>
          <w:rFonts w:ascii="Arial" w:hAnsi="Arial" w:cs="Arial" w:hint="eastAsia"/>
          <w:color w:val="000000"/>
          <w:sz w:val="21"/>
          <w:szCs w:val="21"/>
        </w:rPr>
        <w:t>（</w:t>
      </w:r>
      <w:r w:rsidRPr="00E05368">
        <w:rPr>
          <w:rFonts w:ascii="Arial" w:hAnsi="Arial" w:cs="Arial" w:hint="eastAsia"/>
          <w:color w:val="000000"/>
          <w:sz w:val="21"/>
          <w:szCs w:val="21"/>
        </w:rPr>
        <w:t>1</w:t>
      </w:r>
      <w:r w:rsidRPr="00E05368">
        <w:rPr>
          <w:rFonts w:ascii="Arial" w:hAnsi="Arial" w:cs="Arial" w:hint="eastAsia"/>
          <w:color w:val="000000"/>
          <w:sz w:val="21"/>
          <w:szCs w:val="21"/>
        </w:rPr>
        <w:t>）</w:t>
      </w:r>
      <w:r w:rsidR="001E636E" w:rsidRPr="00E05368">
        <w:rPr>
          <w:rFonts w:ascii="Arial" w:hAnsi="Arial" w:cs="Arial" w:hint="eastAsia"/>
          <w:color w:val="000000"/>
          <w:sz w:val="21"/>
          <w:szCs w:val="21"/>
        </w:rPr>
        <w:t>可售部分</w:t>
      </w:r>
      <w:r w:rsidR="00E45808" w:rsidRPr="00E05368">
        <w:rPr>
          <w:rFonts w:ascii="Arial" w:hAnsi="Arial" w:cs="Arial" w:hint="eastAsia"/>
          <w:color w:val="000000"/>
          <w:sz w:val="21"/>
          <w:szCs w:val="21"/>
        </w:rPr>
        <w:t>（</w:t>
      </w:r>
      <w:r w:rsidR="00E45808" w:rsidRPr="00E05368">
        <w:rPr>
          <w:rFonts w:ascii="Arial" w:hAnsi="Arial" w:cs="Arial" w:hint="eastAsia"/>
          <w:color w:val="000000"/>
          <w:sz w:val="21"/>
          <w:szCs w:val="21"/>
        </w:rPr>
        <w:t>A1</w:t>
      </w:r>
      <w:r w:rsidR="00E45808" w:rsidRPr="00E05368">
        <w:rPr>
          <w:rFonts w:ascii="Arial" w:hAnsi="Arial" w:cs="Arial" w:hint="eastAsia"/>
          <w:color w:val="000000"/>
          <w:sz w:val="21"/>
          <w:szCs w:val="21"/>
        </w:rPr>
        <w:t>、</w:t>
      </w:r>
      <w:r w:rsidR="00E45808" w:rsidRPr="00E05368">
        <w:rPr>
          <w:rFonts w:ascii="Arial" w:hAnsi="Arial" w:cs="Arial" w:hint="eastAsia"/>
          <w:color w:val="000000"/>
          <w:sz w:val="21"/>
          <w:szCs w:val="21"/>
        </w:rPr>
        <w:t>A2</w:t>
      </w:r>
      <w:r w:rsidR="00E45808" w:rsidRPr="00E05368">
        <w:rPr>
          <w:rFonts w:ascii="Arial" w:hAnsi="Arial" w:cs="Arial" w:hint="eastAsia"/>
          <w:color w:val="000000"/>
          <w:sz w:val="21"/>
          <w:szCs w:val="21"/>
        </w:rPr>
        <w:t>地块）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E03EB1" w:rsidRPr="00E05368" w14:paraId="3FB4B518" w14:textId="77777777" w:rsidTr="00EA638C">
        <w:trPr>
          <w:trHeight w:val="283"/>
        </w:trPr>
        <w:tc>
          <w:tcPr>
            <w:tcW w:w="1161" w:type="pct"/>
            <w:vAlign w:val="center"/>
          </w:tcPr>
          <w:p w14:paraId="19AD8BEE"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用途</w:t>
            </w:r>
          </w:p>
        </w:tc>
        <w:tc>
          <w:tcPr>
            <w:tcW w:w="978" w:type="pct"/>
            <w:vAlign w:val="center"/>
          </w:tcPr>
          <w:p w14:paraId="31DDDFDC"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销售均价</w:t>
            </w:r>
          </w:p>
          <w:p w14:paraId="27E1CFD1"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（元</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平方米，元</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个）</w:t>
            </w:r>
          </w:p>
        </w:tc>
        <w:tc>
          <w:tcPr>
            <w:tcW w:w="979" w:type="pct"/>
            <w:vAlign w:val="center"/>
          </w:tcPr>
          <w:p w14:paraId="1CEE570D"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可销售面积</w:t>
            </w:r>
          </w:p>
          <w:p w14:paraId="7E8E4431"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（平方米，个）</w:t>
            </w:r>
          </w:p>
        </w:tc>
        <w:tc>
          <w:tcPr>
            <w:tcW w:w="979" w:type="pct"/>
            <w:vAlign w:val="center"/>
          </w:tcPr>
          <w:p w14:paraId="32DB0E07"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销售比率</w:t>
            </w:r>
          </w:p>
        </w:tc>
        <w:tc>
          <w:tcPr>
            <w:tcW w:w="903" w:type="pct"/>
            <w:vAlign w:val="center"/>
          </w:tcPr>
          <w:p w14:paraId="18B5F08C"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销售收入</w:t>
            </w:r>
          </w:p>
          <w:p w14:paraId="16D9E1B6"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（万元）</w:t>
            </w:r>
          </w:p>
        </w:tc>
      </w:tr>
      <w:tr w:rsidR="00E45808" w:rsidRPr="00E05368" w14:paraId="182D5A01" w14:textId="77777777" w:rsidTr="00EA638C">
        <w:trPr>
          <w:trHeight w:val="283"/>
        </w:trPr>
        <w:tc>
          <w:tcPr>
            <w:tcW w:w="1161" w:type="pct"/>
            <w:vAlign w:val="center"/>
          </w:tcPr>
          <w:p w14:paraId="1294397B" w14:textId="77777777" w:rsidR="00E45808" w:rsidRPr="00E05368" w:rsidRDefault="00E45808" w:rsidP="00EA638C">
            <w:pPr>
              <w:jc w:val="both"/>
              <w:rPr>
                <w:rFonts w:ascii="Arial" w:eastAsia="华文细黑" w:hAnsi="Arial" w:cs="Arial"/>
                <w:color w:val="000000"/>
                <w:sz w:val="18"/>
                <w:szCs w:val="18"/>
              </w:rPr>
            </w:pPr>
            <w:r w:rsidRPr="00E05368">
              <w:rPr>
                <w:rFonts w:ascii="Arial" w:eastAsia="华文细黑" w:hAnsi="Arial" w:cs="Arial" w:hint="eastAsia"/>
                <w:sz w:val="18"/>
                <w:szCs w:val="18"/>
              </w:rPr>
              <w:t>住宅（高层）</w:t>
            </w:r>
          </w:p>
        </w:tc>
        <w:tc>
          <w:tcPr>
            <w:tcW w:w="978" w:type="pct"/>
            <w:vAlign w:val="center"/>
          </w:tcPr>
          <w:p w14:paraId="5B6DDC67" w14:textId="211FFD49" w:rsidR="00E45808" w:rsidRPr="00E05368" w:rsidRDefault="00E45808" w:rsidP="00EA638C">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120</w:t>
            </w:r>
            <w:r w:rsidRPr="00E05368">
              <w:rPr>
                <w:rFonts w:ascii="Arial" w:eastAsia="华文细黑" w:hAnsi="Arial" w:cs="Arial"/>
                <w:color w:val="000000"/>
                <w:sz w:val="18"/>
                <w:szCs w:val="18"/>
              </w:rPr>
              <w:t>00</w:t>
            </w:r>
          </w:p>
        </w:tc>
        <w:tc>
          <w:tcPr>
            <w:tcW w:w="979" w:type="pct"/>
            <w:vAlign w:val="center"/>
          </w:tcPr>
          <w:p w14:paraId="20AD4884" w14:textId="5A0928AC" w:rsidR="00E45808" w:rsidRPr="00E05368" w:rsidRDefault="00E45808" w:rsidP="00EA638C">
            <w:pPr>
              <w:jc w:val="both"/>
              <w:rPr>
                <w:rFonts w:ascii="Arial" w:eastAsia="华文细黑" w:hAnsi="Arial" w:cs="Arial"/>
                <w:sz w:val="18"/>
                <w:szCs w:val="18"/>
              </w:rPr>
            </w:pPr>
            <w:r w:rsidRPr="00E05368">
              <w:rPr>
                <w:rFonts w:ascii="Arial" w:eastAsia="华文细黑" w:hAnsi="Arial" w:cs="Arial"/>
                <w:sz w:val="18"/>
                <w:szCs w:val="18"/>
              </w:rPr>
              <w:t>434353.71</w:t>
            </w:r>
          </w:p>
        </w:tc>
        <w:tc>
          <w:tcPr>
            <w:tcW w:w="979" w:type="pct"/>
            <w:vAlign w:val="center"/>
          </w:tcPr>
          <w:p w14:paraId="32C3B56A" w14:textId="77777777" w:rsidR="00E45808" w:rsidRPr="00E05368" w:rsidRDefault="00E45808" w:rsidP="00EA638C">
            <w:pPr>
              <w:jc w:val="both"/>
              <w:rPr>
                <w:rFonts w:ascii="Arial" w:eastAsia="华文细黑" w:hAnsi="Arial" w:cs="Arial"/>
                <w:sz w:val="18"/>
                <w:szCs w:val="18"/>
              </w:rPr>
            </w:pPr>
            <w:r w:rsidRPr="00E05368">
              <w:rPr>
                <w:rFonts w:ascii="Arial" w:eastAsia="华文细黑" w:hAnsi="Arial" w:cs="Arial"/>
                <w:sz w:val="18"/>
                <w:szCs w:val="18"/>
              </w:rPr>
              <w:t>100%</w:t>
            </w:r>
          </w:p>
        </w:tc>
        <w:tc>
          <w:tcPr>
            <w:tcW w:w="903" w:type="pct"/>
            <w:vAlign w:val="center"/>
          </w:tcPr>
          <w:p w14:paraId="19136599" w14:textId="669D22FA" w:rsidR="00E45808" w:rsidRPr="00E05368" w:rsidRDefault="00E45808" w:rsidP="00EA638C">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52122</w:t>
            </w:r>
            <w:r w:rsidR="00A2667F" w:rsidRPr="00E05368">
              <w:rPr>
                <w:rFonts w:ascii="Arial" w:eastAsia="华文细黑" w:hAnsi="Arial" w:cs="Arial"/>
                <w:color w:val="000000"/>
                <w:sz w:val="18"/>
                <w:szCs w:val="18"/>
              </w:rPr>
              <w:t>7</w:t>
            </w:r>
          </w:p>
        </w:tc>
      </w:tr>
      <w:tr w:rsidR="00E45808" w:rsidRPr="00E05368" w14:paraId="6751ABF4" w14:textId="77777777" w:rsidTr="00EA638C">
        <w:trPr>
          <w:trHeight w:val="283"/>
        </w:trPr>
        <w:tc>
          <w:tcPr>
            <w:tcW w:w="1161" w:type="pct"/>
            <w:vAlign w:val="center"/>
          </w:tcPr>
          <w:p w14:paraId="1EE28D6A" w14:textId="77777777" w:rsidR="00E45808" w:rsidRPr="00E05368" w:rsidRDefault="00E45808" w:rsidP="00EA638C">
            <w:pPr>
              <w:jc w:val="both"/>
              <w:rPr>
                <w:rFonts w:ascii="Arial" w:eastAsia="华文细黑" w:hAnsi="Arial" w:cs="Arial"/>
                <w:sz w:val="18"/>
                <w:szCs w:val="18"/>
              </w:rPr>
            </w:pPr>
            <w:r w:rsidRPr="00E05368">
              <w:rPr>
                <w:rFonts w:ascii="Arial" w:eastAsia="华文细黑" w:hAnsi="Arial" w:cs="Arial" w:hint="eastAsia"/>
                <w:sz w:val="18"/>
                <w:szCs w:val="18"/>
              </w:rPr>
              <w:t>商业</w:t>
            </w:r>
          </w:p>
        </w:tc>
        <w:tc>
          <w:tcPr>
            <w:tcW w:w="978" w:type="pct"/>
            <w:vAlign w:val="center"/>
          </w:tcPr>
          <w:p w14:paraId="7457E60F" w14:textId="2D61ACCC" w:rsidR="00E45808" w:rsidRPr="00E05368" w:rsidRDefault="00E45808" w:rsidP="00EA638C">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25</w:t>
            </w:r>
            <w:r w:rsidRPr="00E05368">
              <w:rPr>
                <w:rFonts w:ascii="Arial" w:eastAsia="华文细黑" w:hAnsi="Arial" w:cs="Arial"/>
                <w:color w:val="000000"/>
                <w:sz w:val="18"/>
                <w:szCs w:val="18"/>
              </w:rPr>
              <w:t>000</w:t>
            </w:r>
          </w:p>
        </w:tc>
        <w:tc>
          <w:tcPr>
            <w:tcW w:w="979" w:type="pct"/>
            <w:vAlign w:val="center"/>
          </w:tcPr>
          <w:p w14:paraId="6B21C362" w14:textId="1EFB2311" w:rsidR="00E45808" w:rsidRPr="00E05368" w:rsidRDefault="00E45808" w:rsidP="00EA638C">
            <w:pPr>
              <w:jc w:val="both"/>
              <w:rPr>
                <w:rFonts w:ascii="Arial" w:eastAsia="华文细黑" w:hAnsi="Arial" w:cs="Arial"/>
                <w:sz w:val="18"/>
                <w:szCs w:val="18"/>
              </w:rPr>
            </w:pPr>
            <w:r w:rsidRPr="00E05368">
              <w:rPr>
                <w:rFonts w:ascii="Arial" w:eastAsia="华文细黑" w:hAnsi="Arial" w:cs="Arial" w:hint="eastAsia"/>
                <w:sz w:val="18"/>
                <w:szCs w:val="18"/>
              </w:rPr>
              <w:t xml:space="preserve">13716 </w:t>
            </w:r>
          </w:p>
        </w:tc>
        <w:tc>
          <w:tcPr>
            <w:tcW w:w="979" w:type="pct"/>
            <w:vAlign w:val="center"/>
          </w:tcPr>
          <w:p w14:paraId="09518310" w14:textId="77777777" w:rsidR="00E45808" w:rsidRPr="00E05368" w:rsidRDefault="00E45808" w:rsidP="00EA638C">
            <w:pPr>
              <w:jc w:val="both"/>
              <w:rPr>
                <w:rFonts w:ascii="Arial" w:eastAsia="华文细黑" w:hAnsi="Arial" w:cs="Arial"/>
                <w:sz w:val="18"/>
                <w:szCs w:val="18"/>
              </w:rPr>
            </w:pPr>
            <w:r w:rsidRPr="00E05368">
              <w:rPr>
                <w:rFonts w:ascii="Arial" w:eastAsia="华文细黑" w:hAnsi="Arial" w:cs="Arial"/>
                <w:sz w:val="18"/>
                <w:szCs w:val="18"/>
              </w:rPr>
              <w:t>100%</w:t>
            </w:r>
          </w:p>
        </w:tc>
        <w:tc>
          <w:tcPr>
            <w:tcW w:w="903" w:type="pct"/>
            <w:vAlign w:val="center"/>
          </w:tcPr>
          <w:p w14:paraId="171DA50D" w14:textId="3B209481" w:rsidR="00E45808" w:rsidRPr="00E05368" w:rsidRDefault="00E45808" w:rsidP="00EA638C">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 xml:space="preserve">34291 </w:t>
            </w:r>
          </w:p>
        </w:tc>
      </w:tr>
      <w:tr w:rsidR="00E45808" w:rsidRPr="00E05368" w14:paraId="6C972702" w14:textId="77777777" w:rsidTr="00EA638C">
        <w:trPr>
          <w:trHeight w:val="283"/>
        </w:trPr>
        <w:tc>
          <w:tcPr>
            <w:tcW w:w="1161" w:type="pct"/>
            <w:vAlign w:val="center"/>
          </w:tcPr>
          <w:p w14:paraId="433E8D60" w14:textId="77777777" w:rsidR="00E45808" w:rsidRPr="00E05368" w:rsidRDefault="00E45808" w:rsidP="00EA638C">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地下车库</w:t>
            </w:r>
          </w:p>
        </w:tc>
        <w:tc>
          <w:tcPr>
            <w:tcW w:w="978" w:type="pct"/>
            <w:vAlign w:val="center"/>
          </w:tcPr>
          <w:p w14:paraId="51C27EA1" w14:textId="707E38B6" w:rsidR="00E45808" w:rsidRPr="00E05368" w:rsidRDefault="00E45808" w:rsidP="00EA638C">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8</w:t>
            </w:r>
            <w:r w:rsidRPr="00E05368">
              <w:rPr>
                <w:rFonts w:ascii="Arial" w:eastAsia="华文细黑" w:hAnsi="Arial" w:cs="Arial"/>
                <w:color w:val="000000"/>
                <w:sz w:val="18"/>
                <w:szCs w:val="18"/>
              </w:rPr>
              <w:t>0000</w:t>
            </w:r>
          </w:p>
        </w:tc>
        <w:tc>
          <w:tcPr>
            <w:tcW w:w="979" w:type="pct"/>
            <w:vAlign w:val="center"/>
          </w:tcPr>
          <w:p w14:paraId="2D80CFC4" w14:textId="4EA795B3" w:rsidR="00E45808" w:rsidRPr="00E05368" w:rsidRDefault="00E45808" w:rsidP="00EA638C">
            <w:pPr>
              <w:jc w:val="both"/>
              <w:rPr>
                <w:rFonts w:ascii="Arial" w:eastAsia="华文细黑" w:hAnsi="Arial" w:cs="Arial"/>
                <w:sz w:val="18"/>
                <w:szCs w:val="18"/>
              </w:rPr>
            </w:pPr>
            <w:r w:rsidRPr="00E05368">
              <w:rPr>
                <w:rFonts w:ascii="Arial" w:eastAsia="华文细黑" w:hAnsi="Arial" w:cs="Arial" w:hint="eastAsia"/>
                <w:sz w:val="18"/>
                <w:szCs w:val="18"/>
              </w:rPr>
              <w:t>3050</w:t>
            </w:r>
          </w:p>
        </w:tc>
        <w:tc>
          <w:tcPr>
            <w:tcW w:w="979" w:type="pct"/>
            <w:vAlign w:val="center"/>
          </w:tcPr>
          <w:p w14:paraId="41AF4D8C" w14:textId="77777777" w:rsidR="00E45808" w:rsidRPr="00E05368" w:rsidRDefault="00E45808" w:rsidP="00EA638C">
            <w:pPr>
              <w:jc w:val="both"/>
              <w:rPr>
                <w:rFonts w:ascii="Arial" w:eastAsia="华文细黑" w:hAnsi="Arial" w:cs="Arial"/>
                <w:sz w:val="18"/>
                <w:szCs w:val="18"/>
              </w:rPr>
            </w:pPr>
            <w:r w:rsidRPr="00E05368">
              <w:rPr>
                <w:rFonts w:ascii="Arial" w:eastAsia="华文细黑" w:hAnsi="Arial" w:cs="Arial"/>
                <w:sz w:val="18"/>
                <w:szCs w:val="18"/>
              </w:rPr>
              <w:t>100%</w:t>
            </w:r>
          </w:p>
        </w:tc>
        <w:tc>
          <w:tcPr>
            <w:tcW w:w="903" w:type="pct"/>
            <w:vAlign w:val="center"/>
          </w:tcPr>
          <w:p w14:paraId="7D3EC84D" w14:textId="1FF5528D" w:rsidR="00E45808" w:rsidRPr="00E05368" w:rsidRDefault="00E45808" w:rsidP="00EA638C">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 xml:space="preserve">24400 </w:t>
            </w:r>
          </w:p>
        </w:tc>
      </w:tr>
    </w:tbl>
    <w:p w14:paraId="7DC06D49" w14:textId="77777777" w:rsidR="00E03EB1" w:rsidRPr="00E05368" w:rsidRDefault="00E03EB1" w:rsidP="00E03EB1">
      <w:pPr>
        <w:adjustRightInd w:val="0"/>
        <w:snapToGrid w:val="0"/>
        <w:spacing w:line="480" w:lineRule="auto"/>
        <w:rPr>
          <w:rFonts w:ascii="Arial" w:hAnsi="Arial" w:cs="Arial"/>
          <w:sz w:val="11"/>
          <w:szCs w:val="8"/>
        </w:rPr>
      </w:pPr>
    </w:p>
    <w:p w14:paraId="5DBE7F22" w14:textId="2730AB95" w:rsidR="001E636E" w:rsidRPr="00E05368" w:rsidRDefault="00E6393A" w:rsidP="00E6393A">
      <w:pPr>
        <w:adjustRightInd w:val="0"/>
        <w:snapToGrid w:val="0"/>
        <w:spacing w:line="480" w:lineRule="auto"/>
        <w:ind w:firstLineChars="150" w:firstLine="315"/>
        <w:rPr>
          <w:rFonts w:ascii="Arial" w:hAnsi="Arial" w:cs="Arial"/>
          <w:color w:val="000000"/>
          <w:sz w:val="21"/>
          <w:szCs w:val="21"/>
        </w:rPr>
      </w:pPr>
      <w:r w:rsidRPr="00E05368">
        <w:rPr>
          <w:rFonts w:ascii="Arial" w:hAnsi="Arial" w:cs="Arial" w:hint="eastAsia"/>
          <w:color w:val="000000"/>
          <w:sz w:val="21"/>
          <w:szCs w:val="21"/>
        </w:rPr>
        <w:t>（</w:t>
      </w:r>
      <w:r w:rsidRPr="00E05368">
        <w:rPr>
          <w:rFonts w:ascii="Arial" w:hAnsi="Arial" w:cs="Arial" w:hint="eastAsia"/>
          <w:color w:val="000000"/>
          <w:sz w:val="21"/>
          <w:szCs w:val="21"/>
        </w:rPr>
        <w:t>2</w:t>
      </w:r>
      <w:r w:rsidRPr="00E05368">
        <w:rPr>
          <w:rFonts w:ascii="Arial" w:hAnsi="Arial" w:cs="Arial" w:hint="eastAsia"/>
          <w:color w:val="000000"/>
          <w:sz w:val="21"/>
          <w:szCs w:val="21"/>
        </w:rPr>
        <w:t>）</w:t>
      </w:r>
      <w:r w:rsidR="001E636E" w:rsidRPr="00E05368">
        <w:rPr>
          <w:rFonts w:ascii="Arial" w:hAnsi="Arial" w:cs="Arial" w:hint="eastAsia"/>
          <w:color w:val="000000"/>
          <w:sz w:val="21"/>
          <w:szCs w:val="21"/>
        </w:rPr>
        <w:t>还建部分</w:t>
      </w:r>
      <w:r w:rsidR="00E45808" w:rsidRPr="00E05368">
        <w:rPr>
          <w:rFonts w:ascii="Arial" w:hAnsi="Arial" w:cs="Arial" w:hint="eastAsia"/>
          <w:color w:val="000000"/>
          <w:sz w:val="21"/>
          <w:szCs w:val="21"/>
        </w:rPr>
        <w:t>（</w:t>
      </w:r>
      <w:r w:rsidR="00E45808" w:rsidRPr="00E05368">
        <w:rPr>
          <w:rFonts w:ascii="Arial" w:hAnsi="Arial" w:cs="Arial" w:hint="eastAsia"/>
          <w:color w:val="000000"/>
          <w:sz w:val="21"/>
          <w:szCs w:val="21"/>
        </w:rPr>
        <w:t>B1</w:t>
      </w:r>
      <w:r w:rsidR="00E45808" w:rsidRPr="00E05368">
        <w:rPr>
          <w:rFonts w:ascii="Arial" w:hAnsi="Arial" w:cs="Arial" w:hint="eastAsia"/>
          <w:color w:val="000000"/>
          <w:sz w:val="21"/>
          <w:szCs w:val="21"/>
        </w:rPr>
        <w:t>、</w:t>
      </w:r>
      <w:r w:rsidR="00E45808" w:rsidRPr="00E05368">
        <w:rPr>
          <w:rFonts w:ascii="Arial" w:hAnsi="Arial" w:cs="Arial" w:hint="eastAsia"/>
          <w:color w:val="000000"/>
          <w:sz w:val="21"/>
          <w:szCs w:val="21"/>
        </w:rPr>
        <w:t>B2</w:t>
      </w:r>
      <w:r w:rsidR="00E45808" w:rsidRPr="00E05368">
        <w:rPr>
          <w:rFonts w:ascii="Arial" w:hAnsi="Arial" w:cs="Arial" w:hint="eastAsia"/>
          <w:color w:val="000000"/>
          <w:sz w:val="21"/>
          <w:szCs w:val="21"/>
        </w:rPr>
        <w:t>、</w:t>
      </w:r>
      <w:r w:rsidR="00E45808" w:rsidRPr="00E05368">
        <w:rPr>
          <w:rFonts w:ascii="Arial" w:hAnsi="Arial" w:cs="Arial" w:hint="eastAsia"/>
          <w:color w:val="000000"/>
          <w:sz w:val="21"/>
          <w:szCs w:val="21"/>
        </w:rPr>
        <w:t>B3</w:t>
      </w:r>
      <w:r w:rsidR="00E45808" w:rsidRPr="00E05368">
        <w:rPr>
          <w:rFonts w:ascii="Arial" w:hAnsi="Arial" w:cs="Arial" w:hint="eastAsia"/>
          <w:color w:val="000000"/>
          <w:sz w:val="21"/>
          <w:szCs w:val="21"/>
        </w:rPr>
        <w:t>地块）</w:t>
      </w:r>
    </w:p>
    <w:p w14:paraId="3A328F0A" w14:textId="33AF27AC" w:rsidR="00552A99" w:rsidRPr="00E05368" w:rsidRDefault="008D4B99" w:rsidP="00552A99">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根据</w:t>
      </w:r>
      <w:r w:rsidRPr="00E05368">
        <w:rPr>
          <w:rFonts w:ascii="Arial" w:hAnsi="Arial" w:cs="Arial" w:hint="eastAsia"/>
          <w:color w:val="000000"/>
          <w:sz w:val="21"/>
          <w:szCs w:val="21"/>
        </w:rPr>
        <w:t>《长沙市国有建设用地使用权网上挂牌出让须知》</w:t>
      </w:r>
      <w:r w:rsidRPr="00E05368">
        <w:rPr>
          <w:rFonts w:ascii="Arial" w:hAnsi="Arial" w:cs="Arial" w:hint="eastAsia"/>
          <w:color w:val="000000"/>
          <w:sz w:val="21"/>
          <w:szCs w:val="21"/>
        </w:rPr>
        <w:t>[</w:t>
      </w:r>
      <w:r w:rsidRPr="00E05368">
        <w:rPr>
          <w:rFonts w:ascii="Arial" w:hAnsi="Arial" w:cs="Arial"/>
          <w:color w:val="000000"/>
          <w:sz w:val="21"/>
          <w:szCs w:val="21"/>
        </w:rPr>
        <w:t>[2020]</w:t>
      </w:r>
      <w:r w:rsidRPr="00E05368">
        <w:rPr>
          <w:rFonts w:ascii="Arial" w:hAnsi="Arial" w:cs="Arial"/>
          <w:color w:val="000000"/>
          <w:sz w:val="21"/>
          <w:szCs w:val="21"/>
        </w:rPr>
        <w:t>长沙市</w:t>
      </w:r>
      <w:r w:rsidRPr="00E05368">
        <w:rPr>
          <w:rFonts w:ascii="Arial" w:hAnsi="Arial" w:cs="Arial"/>
          <w:color w:val="000000"/>
          <w:sz w:val="21"/>
          <w:szCs w:val="21"/>
        </w:rPr>
        <w:t>046</w:t>
      </w:r>
      <w:r w:rsidRPr="00E05368">
        <w:rPr>
          <w:rFonts w:ascii="Arial" w:hAnsi="Arial" w:cs="Arial"/>
          <w:color w:val="000000"/>
          <w:sz w:val="21"/>
          <w:szCs w:val="21"/>
        </w:rPr>
        <w:t>号</w:t>
      </w:r>
      <w:r w:rsidRPr="00E05368">
        <w:rPr>
          <w:rFonts w:ascii="Arial" w:hAnsi="Arial" w:cs="Arial" w:hint="eastAsia"/>
          <w:color w:val="000000"/>
          <w:sz w:val="21"/>
          <w:szCs w:val="21"/>
        </w:rPr>
        <w:t>：长沙市雨花区黎托街道花桥社区筹建委员会用不超过</w:t>
      </w:r>
      <w:r w:rsidRPr="00E05368">
        <w:rPr>
          <w:rFonts w:ascii="Arial" w:hAnsi="Arial" w:cs="Arial"/>
          <w:color w:val="000000"/>
          <w:sz w:val="21"/>
          <w:szCs w:val="21"/>
        </w:rPr>
        <w:t>4200</w:t>
      </w:r>
      <w:r w:rsidRPr="00E05368">
        <w:rPr>
          <w:rFonts w:ascii="Arial" w:hAnsi="Arial" w:cs="Arial"/>
          <w:color w:val="000000"/>
          <w:sz w:val="21"/>
          <w:szCs w:val="21"/>
        </w:rPr>
        <w:t>元每平米的价格向摘牌方购买</w:t>
      </w:r>
      <w:r w:rsidRPr="00E05368">
        <w:rPr>
          <w:rFonts w:ascii="Arial" w:hAnsi="Arial" w:cs="Arial"/>
          <w:color w:val="000000"/>
          <w:sz w:val="21"/>
          <w:szCs w:val="21"/>
        </w:rPr>
        <w:t>7.59</w:t>
      </w:r>
      <w:r w:rsidRPr="00E05368">
        <w:rPr>
          <w:rFonts w:ascii="Arial" w:hAnsi="Arial" w:cs="Arial"/>
          <w:color w:val="000000"/>
          <w:sz w:val="21"/>
          <w:szCs w:val="21"/>
        </w:rPr>
        <w:t>万平方米的住宅</w:t>
      </w:r>
      <w:r w:rsidRPr="00E05368">
        <w:rPr>
          <w:rFonts w:ascii="Arial" w:hAnsi="Arial" w:cs="Arial"/>
          <w:color w:val="000000"/>
          <w:sz w:val="21"/>
          <w:szCs w:val="21"/>
        </w:rPr>
        <w:t>(</w:t>
      </w:r>
      <w:r w:rsidRPr="00E05368">
        <w:rPr>
          <w:rFonts w:ascii="Arial" w:hAnsi="Arial" w:cs="Arial"/>
          <w:color w:val="000000"/>
          <w:sz w:val="21"/>
          <w:szCs w:val="21"/>
        </w:rPr>
        <w:t>地上建筑面积不含地下车位、架空层</w:t>
      </w:r>
      <w:r w:rsidRPr="00E05368">
        <w:rPr>
          <w:rFonts w:ascii="Arial" w:hAnsi="Arial" w:cs="Arial"/>
          <w:color w:val="000000"/>
          <w:sz w:val="21"/>
          <w:szCs w:val="21"/>
        </w:rPr>
        <w:t>)</w:t>
      </w:r>
      <w:r w:rsidRPr="00E05368">
        <w:rPr>
          <w:rFonts w:ascii="Arial" w:hAnsi="Arial" w:cs="Arial"/>
          <w:color w:val="000000"/>
          <w:sz w:val="21"/>
          <w:szCs w:val="21"/>
        </w:rPr>
        <w:t>；长沙市雨花区黎托街道花桥社区筹建委员会按照每平米</w:t>
      </w:r>
      <w:r w:rsidRPr="00E05368">
        <w:rPr>
          <w:rFonts w:ascii="Arial" w:hAnsi="Arial" w:cs="Arial"/>
          <w:color w:val="000000"/>
          <w:sz w:val="21"/>
          <w:szCs w:val="21"/>
        </w:rPr>
        <w:t>2500</w:t>
      </w:r>
      <w:r w:rsidRPr="00E05368">
        <w:rPr>
          <w:rFonts w:ascii="Arial" w:hAnsi="Arial" w:cs="Arial"/>
          <w:color w:val="000000"/>
          <w:sz w:val="21"/>
          <w:szCs w:val="21"/>
        </w:rPr>
        <w:t>元的价格购买</w:t>
      </w:r>
      <w:r w:rsidRPr="00E05368">
        <w:rPr>
          <w:rFonts w:ascii="Arial" w:hAnsi="Arial" w:cs="Arial"/>
          <w:color w:val="000000"/>
          <w:sz w:val="21"/>
          <w:szCs w:val="21"/>
        </w:rPr>
        <w:t>3</w:t>
      </w:r>
      <w:r w:rsidRPr="00E05368">
        <w:rPr>
          <w:rFonts w:ascii="Arial" w:hAnsi="Arial" w:cs="Arial"/>
          <w:color w:val="000000"/>
          <w:sz w:val="21"/>
          <w:szCs w:val="21"/>
        </w:rPr>
        <w:t>万平米的车位</w:t>
      </w:r>
      <w:r w:rsidRPr="00E05368">
        <w:rPr>
          <w:rFonts w:ascii="Arial" w:hAnsi="Arial" w:cs="Arial" w:hint="eastAsia"/>
          <w:color w:val="000000"/>
          <w:sz w:val="21"/>
          <w:szCs w:val="21"/>
        </w:rPr>
        <w:t>；根据《国有建设用地使用权出让合同》</w:t>
      </w:r>
      <w:r w:rsidRPr="00E05368">
        <w:rPr>
          <w:rFonts w:ascii="Arial" w:hAnsi="Arial" w:cs="Arial"/>
          <w:color w:val="000000"/>
          <w:sz w:val="21"/>
          <w:szCs w:val="21"/>
        </w:rPr>
        <w:t>[</w:t>
      </w:r>
      <w:r w:rsidRPr="00E05368">
        <w:rPr>
          <w:rFonts w:ascii="Arial" w:hAnsi="Arial" w:cs="Arial"/>
          <w:color w:val="000000"/>
          <w:sz w:val="21"/>
          <w:szCs w:val="21"/>
        </w:rPr>
        <w:t>电子监管号：</w:t>
      </w:r>
      <w:r w:rsidRPr="00E05368">
        <w:rPr>
          <w:rFonts w:ascii="Arial" w:hAnsi="Arial" w:cs="Arial"/>
          <w:color w:val="000000"/>
          <w:sz w:val="21"/>
          <w:szCs w:val="21"/>
        </w:rPr>
        <w:t>4301002020B01886]</w:t>
      </w:r>
      <w:r w:rsidRPr="00E05368">
        <w:rPr>
          <w:rFonts w:ascii="Arial" w:hAnsi="Arial" w:cs="Arial"/>
          <w:color w:val="000000"/>
          <w:sz w:val="21"/>
          <w:szCs w:val="21"/>
        </w:rPr>
        <w:t>及附件</w:t>
      </w:r>
      <w:r w:rsidRPr="00E05368">
        <w:rPr>
          <w:rFonts w:ascii="Arial" w:hAnsi="Arial" w:cs="Arial" w:hint="eastAsia"/>
          <w:color w:val="000000"/>
          <w:sz w:val="21"/>
          <w:szCs w:val="21"/>
        </w:rPr>
        <w:t>：花桥社区筹建委员会有偿购买的住宅物业于</w:t>
      </w:r>
      <w:r w:rsidRPr="00E05368">
        <w:rPr>
          <w:rFonts w:ascii="Arial" w:hAnsi="Arial" w:cs="Arial" w:hint="eastAsia"/>
          <w:color w:val="000000"/>
          <w:sz w:val="21"/>
          <w:szCs w:val="21"/>
        </w:rPr>
        <w:t>2023</w:t>
      </w:r>
      <w:r w:rsidRPr="00E05368">
        <w:rPr>
          <w:rFonts w:ascii="Arial" w:hAnsi="Arial" w:cs="Arial" w:hint="eastAsia"/>
          <w:color w:val="000000"/>
          <w:sz w:val="21"/>
          <w:szCs w:val="21"/>
        </w:rPr>
        <w:t>年</w:t>
      </w:r>
      <w:r w:rsidRPr="00E05368">
        <w:rPr>
          <w:rFonts w:ascii="Arial" w:hAnsi="Arial" w:cs="Arial" w:hint="eastAsia"/>
          <w:color w:val="000000"/>
          <w:sz w:val="21"/>
          <w:szCs w:val="21"/>
        </w:rPr>
        <w:t>7</w:t>
      </w:r>
      <w:r w:rsidRPr="00E05368">
        <w:rPr>
          <w:rFonts w:ascii="Arial" w:hAnsi="Arial" w:cs="Arial" w:hint="eastAsia"/>
          <w:color w:val="000000"/>
          <w:sz w:val="21"/>
          <w:szCs w:val="21"/>
        </w:rPr>
        <w:t>月</w:t>
      </w:r>
      <w:r w:rsidRPr="00E05368">
        <w:rPr>
          <w:rFonts w:ascii="Arial" w:hAnsi="Arial" w:cs="Arial" w:hint="eastAsia"/>
          <w:color w:val="000000"/>
          <w:sz w:val="21"/>
          <w:szCs w:val="21"/>
        </w:rPr>
        <w:t>20</w:t>
      </w:r>
      <w:r w:rsidRPr="00E05368">
        <w:rPr>
          <w:rFonts w:ascii="Arial" w:hAnsi="Arial" w:cs="Arial" w:hint="eastAsia"/>
          <w:color w:val="000000"/>
          <w:sz w:val="21"/>
          <w:szCs w:val="21"/>
        </w:rPr>
        <w:t>日内交付。</w:t>
      </w:r>
      <w:r w:rsidR="00552A99" w:rsidRPr="00E05368">
        <w:rPr>
          <w:rFonts w:ascii="Arial" w:hAnsi="Arial" w:cs="Arial" w:hint="eastAsia"/>
          <w:color w:val="000000"/>
          <w:sz w:val="21"/>
          <w:szCs w:val="21"/>
        </w:rPr>
        <w:t>根据上述信息及建设单位介绍，花桥社区以</w:t>
      </w:r>
      <w:r w:rsidR="00552A99" w:rsidRPr="00E05368">
        <w:rPr>
          <w:rFonts w:ascii="Arial" w:hAnsi="Arial" w:cs="Arial" w:hint="eastAsia"/>
          <w:color w:val="000000"/>
          <w:sz w:val="21"/>
          <w:szCs w:val="21"/>
        </w:rPr>
        <w:t>4200</w:t>
      </w:r>
      <w:r w:rsidR="00552A99" w:rsidRPr="00E05368">
        <w:rPr>
          <w:rFonts w:ascii="Arial" w:hAnsi="Arial" w:cs="Arial" w:hint="eastAsia"/>
          <w:color w:val="000000"/>
          <w:sz w:val="21"/>
          <w:szCs w:val="21"/>
        </w:rPr>
        <w:t>元每平米购买项目一期住宅用房、</w:t>
      </w:r>
      <w:r w:rsidR="00552A99" w:rsidRPr="00E05368">
        <w:rPr>
          <w:rFonts w:ascii="Arial" w:hAnsi="Arial" w:cs="Arial" w:hint="eastAsia"/>
          <w:color w:val="000000"/>
          <w:sz w:val="21"/>
          <w:szCs w:val="21"/>
        </w:rPr>
        <w:t>2500</w:t>
      </w:r>
      <w:r w:rsidR="00552A99" w:rsidRPr="00E05368">
        <w:rPr>
          <w:rFonts w:ascii="Arial" w:hAnsi="Arial" w:cs="Arial" w:hint="eastAsia"/>
          <w:color w:val="000000"/>
          <w:sz w:val="21"/>
          <w:szCs w:val="21"/>
        </w:rPr>
        <w:t>元每平米购买项目一期地下车库用房；意向以</w:t>
      </w:r>
      <w:r w:rsidR="00552A99" w:rsidRPr="00E05368">
        <w:rPr>
          <w:rFonts w:ascii="Arial" w:hAnsi="Arial" w:cs="Arial" w:hint="eastAsia"/>
          <w:color w:val="000000"/>
          <w:sz w:val="21"/>
          <w:szCs w:val="21"/>
        </w:rPr>
        <w:t>4500</w:t>
      </w:r>
      <w:r w:rsidR="00552A99" w:rsidRPr="00E05368">
        <w:rPr>
          <w:rFonts w:ascii="Arial" w:hAnsi="Arial" w:cs="Arial" w:hint="eastAsia"/>
          <w:color w:val="000000"/>
          <w:sz w:val="21"/>
          <w:szCs w:val="21"/>
        </w:rPr>
        <w:t>元每平米购买项目二期商业用房、</w:t>
      </w:r>
      <w:r w:rsidR="00552A99" w:rsidRPr="00E05368">
        <w:rPr>
          <w:rFonts w:ascii="Arial" w:hAnsi="Arial" w:cs="Arial" w:hint="eastAsia"/>
          <w:color w:val="000000"/>
          <w:sz w:val="21"/>
          <w:szCs w:val="21"/>
        </w:rPr>
        <w:t>2500</w:t>
      </w:r>
      <w:r w:rsidR="00552A99" w:rsidRPr="00E05368">
        <w:rPr>
          <w:rFonts w:ascii="Arial" w:hAnsi="Arial" w:cs="Arial" w:hint="eastAsia"/>
          <w:color w:val="000000"/>
          <w:sz w:val="21"/>
          <w:szCs w:val="21"/>
        </w:rPr>
        <w:t>元每平米购买项目一期地下车库用房。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610"/>
        <w:gridCol w:w="1700"/>
        <w:gridCol w:w="1700"/>
        <w:gridCol w:w="1700"/>
        <w:gridCol w:w="1702"/>
      </w:tblGrid>
      <w:tr w:rsidR="00BB0A2F" w:rsidRPr="00E05368" w14:paraId="62C68802" w14:textId="77777777" w:rsidTr="00BB0A2F">
        <w:trPr>
          <w:trHeight w:val="283"/>
        </w:trPr>
        <w:tc>
          <w:tcPr>
            <w:tcW w:w="1387" w:type="pct"/>
            <w:vAlign w:val="center"/>
          </w:tcPr>
          <w:p w14:paraId="59FEB386" w14:textId="77777777"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color w:val="000000"/>
                <w:sz w:val="18"/>
                <w:szCs w:val="18"/>
              </w:rPr>
              <w:lastRenderedPageBreak/>
              <w:t>用途</w:t>
            </w:r>
          </w:p>
        </w:tc>
        <w:tc>
          <w:tcPr>
            <w:tcW w:w="903" w:type="pct"/>
            <w:vAlign w:val="center"/>
          </w:tcPr>
          <w:p w14:paraId="1B39FCA4" w14:textId="77777777"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color w:val="000000"/>
                <w:sz w:val="18"/>
                <w:szCs w:val="18"/>
              </w:rPr>
              <w:t>销售均价</w:t>
            </w:r>
          </w:p>
          <w:p w14:paraId="1A9DD4B4" w14:textId="66D7911D" w:rsidR="00BB0A2F" w:rsidRPr="00E05368" w:rsidRDefault="00BB0A2F" w:rsidP="00BB0A2F">
            <w:pPr>
              <w:jc w:val="both"/>
              <w:rPr>
                <w:rFonts w:ascii="Arial" w:eastAsia="华文细黑" w:hAnsi="Arial" w:cs="Arial"/>
                <w:color w:val="000000"/>
                <w:sz w:val="18"/>
                <w:szCs w:val="18"/>
              </w:rPr>
            </w:pPr>
            <w:r w:rsidRPr="00E05368">
              <w:rPr>
                <w:rFonts w:ascii="Arial" w:eastAsia="华文细黑" w:hAnsi="Arial" w:cs="Arial"/>
                <w:color w:val="000000"/>
                <w:sz w:val="18"/>
                <w:szCs w:val="18"/>
              </w:rPr>
              <w:t>（元</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平方米）</w:t>
            </w:r>
          </w:p>
        </w:tc>
        <w:tc>
          <w:tcPr>
            <w:tcW w:w="903" w:type="pct"/>
            <w:vAlign w:val="center"/>
          </w:tcPr>
          <w:p w14:paraId="33F5CEEA" w14:textId="77777777"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color w:val="000000"/>
                <w:sz w:val="18"/>
                <w:szCs w:val="18"/>
              </w:rPr>
              <w:t>可销售面积</w:t>
            </w:r>
          </w:p>
          <w:p w14:paraId="780FB275" w14:textId="76E6EFDB" w:rsidR="00BB0A2F" w:rsidRPr="00E05368" w:rsidRDefault="00BB0A2F" w:rsidP="00BB0A2F">
            <w:pPr>
              <w:jc w:val="both"/>
              <w:rPr>
                <w:rFonts w:ascii="Arial" w:eastAsia="华文细黑" w:hAnsi="Arial" w:cs="Arial"/>
                <w:color w:val="000000"/>
                <w:sz w:val="18"/>
                <w:szCs w:val="18"/>
              </w:rPr>
            </w:pPr>
            <w:r w:rsidRPr="00E05368">
              <w:rPr>
                <w:rFonts w:ascii="Arial" w:eastAsia="华文细黑" w:hAnsi="Arial" w:cs="Arial"/>
                <w:color w:val="000000"/>
                <w:sz w:val="18"/>
                <w:szCs w:val="18"/>
              </w:rPr>
              <w:t>（平方米）</w:t>
            </w:r>
          </w:p>
        </w:tc>
        <w:tc>
          <w:tcPr>
            <w:tcW w:w="903" w:type="pct"/>
            <w:vAlign w:val="center"/>
          </w:tcPr>
          <w:p w14:paraId="0D3E2F56" w14:textId="77777777"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color w:val="000000"/>
                <w:sz w:val="18"/>
                <w:szCs w:val="18"/>
              </w:rPr>
              <w:t>销售比率</w:t>
            </w:r>
          </w:p>
        </w:tc>
        <w:tc>
          <w:tcPr>
            <w:tcW w:w="904" w:type="pct"/>
            <w:vAlign w:val="center"/>
          </w:tcPr>
          <w:p w14:paraId="25AAC13F" w14:textId="77777777"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color w:val="000000"/>
                <w:sz w:val="18"/>
                <w:szCs w:val="18"/>
              </w:rPr>
              <w:t>销售收入</w:t>
            </w:r>
          </w:p>
          <w:p w14:paraId="22C460E9" w14:textId="77777777"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color w:val="000000"/>
                <w:sz w:val="18"/>
                <w:szCs w:val="18"/>
              </w:rPr>
              <w:t>（万元）</w:t>
            </w:r>
          </w:p>
        </w:tc>
      </w:tr>
      <w:tr w:rsidR="00BB0A2F" w:rsidRPr="00E05368" w14:paraId="3A1237A0" w14:textId="77777777" w:rsidTr="00BB0A2F">
        <w:trPr>
          <w:trHeight w:val="283"/>
        </w:trPr>
        <w:tc>
          <w:tcPr>
            <w:tcW w:w="1387" w:type="pct"/>
            <w:vAlign w:val="center"/>
          </w:tcPr>
          <w:p w14:paraId="755CABDC" w14:textId="1F4B1FC1"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hint="eastAsia"/>
                <w:sz w:val="18"/>
                <w:szCs w:val="18"/>
              </w:rPr>
              <w:t>还建住宅（高层）</w:t>
            </w:r>
          </w:p>
        </w:tc>
        <w:tc>
          <w:tcPr>
            <w:tcW w:w="903" w:type="pct"/>
            <w:vAlign w:val="center"/>
          </w:tcPr>
          <w:p w14:paraId="7F3A0FC7" w14:textId="4026C792"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4200</w:t>
            </w:r>
          </w:p>
        </w:tc>
        <w:tc>
          <w:tcPr>
            <w:tcW w:w="903" w:type="pct"/>
            <w:vAlign w:val="center"/>
          </w:tcPr>
          <w:p w14:paraId="717C450B" w14:textId="233EAC0F"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 xml:space="preserve">75239.66 </w:t>
            </w:r>
          </w:p>
        </w:tc>
        <w:tc>
          <w:tcPr>
            <w:tcW w:w="903" w:type="pct"/>
            <w:vAlign w:val="center"/>
          </w:tcPr>
          <w:p w14:paraId="4771ABA9" w14:textId="77777777" w:rsidR="00BB0A2F" w:rsidRPr="00E05368" w:rsidRDefault="00BB0A2F" w:rsidP="006C797A">
            <w:pPr>
              <w:jc w:val="both"/>
              <w:rPr>
                <w:rFonts w:ascii="Arial" w:eastAsia="华文细黑" w:hAnsi="Arial" w:cs="Arial"/>
                <w:sz w:val="18"/>
                <w:szCs w:val="18"/>
              </w:rPr>
            </w:pPr>
            <w:r w:rsidRPr="00E05368">
              <w:rPr>
                <w:rFonts w:ascii="Arial" w:eastAsia="华文细黑" w:hAnsi="Arial" w:cs="Arial"/>
                <w:sz w:val="18"/>
                <w:szCs w:val="18"/>
              </w:rPr>
              <w:t>100%</w:t>
            </w:r>
          </w:p>
        </w:tc>
        <w:tc>
          <w:tcPr>
            <w:tcW w:w="904" w:type="pct"/>
            <w:vAlign w:val="center"/>
          </w:tcPr>
          <w:p w14:paraId="6ED34530" w14:textId="17D72A1F" w:rsidR="00BB0A2F" w:rsidRPr="00E05368" w:rsidRDefault="00BB0A2F" w:rsidP="006C797A">
            <w:pPr>
              <w:jc w:val="both"/>
              <w:rPr>
                <w:rFonts w:ascii="Arial" w:eastAsia="华文细黑" w:hAnsi="Arial" w:cs="Arial"/>
                <w:sz w:val="18"/>
                <w:szCs w:val="18"/>
              </w:rPr>
            </w:pPr>
            <w:r w:rsidRPr="00E05368">
              <w:rPr>
                <w:rFonts w:ascii="Arial" w:eastAsia="华文细黑" w:hAnsi="Arial" w:cs="Arial" w:hint="eastAsia"/>
                <w:sz w:val="18"/>
                <w:szCs w:val="18"/>
              </w:rPr>
              <w:t xml:space="preserve">31600 </w:t>
            </w:r>
          </w:p>
        </w:tc>
      </w:tr>
      <w:tr w:rsidR="00BB0A2F" w:rsidRPr="00E05368" w14:paraId="537A0BFB" w14:textId="77777777" w:rsidTr="00BB0A2F">
        <w:trPr>
          <w:trHeight w:val="283"/>
        </w:trPr>
        <w:tc>
          <w:tcPr>
            <w:tcW w:w="1387" w:type="pct"/>
            <w:vAlign w:val="center"/>
          </w:tcPr>
          <w:p w14:paraId="67ECD242" w14:textId="435777CF" w:rsidR="00BB0A2F" w:rsidRPr="00E05368" w:rsidRDefault="00BB0A2F" w:rsidP="006C797A">
            <w:pPr>
              <w:jc w:val="both"/>
              <w:rPr>
                <w:rFonts w:ascii="Arial" w:eastAsia="华文细黑" w:hAnsi="Arial" w:cs="Arial"/>
                <w:sz w:val="18"/>
                <w:szCs w:val="18"/>
              </w:rPr>
            </w:pPr>
            <w:r w:rsidRPr="00E05368">
              <w:rPr>
                <w:rFonts w:ascii="Arial" w:eastAsia="华文细黑" w:hAnsi="Arial" w:cs="Arial" w:hint="eastAsia"/>
                <w:sz w:val="18"/>
                <w:szCs w:val="18"/>
              </w:rPr>
              <w:t>还建商业（商业、酒店、办公）</w:t>
            </w:r>
          </w:p>
        </w:tc>
        <w:tc>
          <w:tcPr>
            <w:tcW w:w="903" w:type="pct"/>
            <w:vAlign w:val="center"/>
          </w:tcPr>
          <w:p w14:paraId="034B25B7" w14:textId="5FAE6003"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4400</w:t>
            </w:r>
          </w:p>
        </w:tc>
        <w:tc>
          <w:tcPr>
            <w:tcW w:w="903" w:type="pct"/>
            <w:vAlign w:val="center"/>
          </w:tcPr>
          <w:p w14:paraId="74F29AFE" w14:textId="6D50C50B"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 xml:space="preserve">60937 </w:t>
            </w:r>
          </w:p>
        </w:tc>
        <w:tc>
          <w:tcPr>
            <w:tcW w:w="903" w:type="pct"/>
            <w:vAlign w:val="center"/>
          </w:tcPr>
          <w:p w14:paraId="1A31075A" w14:textId="77777777" w:rsidR="00BB0A2F" w:rsidRPr="00E05368" w:rsidRDefault="00BB0A2F" w:rsidP="006C797A">
            <w:pPr>
              <w:jc w:val="both"/>
              <w:rPr>
                <w:rFonts w:ascii="Arial" w:eastAsia="华文细黑" w:hAnsi="Arial" w:cs="Arial"/>
                <w:sz w:val="18"/>
                <w:szCs w:val="18"/>
              </w:rPr>
            </w:pPr>
            <w:r w:rsidRPr="00E05368">
              <w:rPr>
                <w:rFonts w:ascii="Arial" w:eastAsia="华文细黑" w:hAnsi="Arial" w:cs="Arial"/>
                <w:sz w:val="18"/>
                <w:szCs w:val="18"/>
              </w:rPr>
              <w:t>100%</w:t>
            </w:r>
          </w:p>
        </w:tc>
        <w:tc>
          <w:tcPr>
            <w:tcW w:w="904" w:type="pct"/>
            <w:vAlign w:val="center"/>
          </w:tcPr>
          <w:p w14:paraId="65F3C283" w14:textId="6F85C7A5" w:rsidR="00BB0A2F" w:rsidRPr="00E05368" w:rsidRDefault="00BB0A2F" w:rsidP="006C797A">
            <w:pPr>
              <w:jc w:val="both"/>
              <w:rPr>
                <w:rFonts w:ascii="Arial" w:eastAsia="华文细黑" w:hAnsi="Arial" w:cs="Arial"/>
                <w:sz w:val="18"/>
                <w:szCs w:val="18"/>
              </w:rPr>
            </w:pPr>
            <w:r w:rsidRPr="00E05368">
              <w:rPr>
                <w:rFonts w:ascii="Arial" w:eastAsia="华文细黑" w:hAnsi="Arial" w:cs="Arial" w:hint="eastAsia"/>
                <w:sz w:val="18"/>
                <w:szCs w:val="18"/>
              </w:rPr>
              <w:t xml:space="preserve">27422 </w:t>
            </w:r>
          </w:p>
        </w:tc>
      </w:tr>
      <w:tr w:rsidR="00BB0A2F" w:rsidRPr="00E05368" w14:paraId="4BB14E7B" w14:textId="77777777" w:rsidTr="00BB0A2F">
        <w:trPr>
          <w:trHeight w:val="283"/>
        </w:trPr>
        <w:tc>
          <w:tcPr>
            <w:tcW w:w="1387" w:type="pct"/>
            <w:vAlign w:val="center"/>
          </w:tcPr>
          <w:p w14:paraId="0C2A87B6" w14:textId="505005CD"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还建地下车库</w:t>
            </w:r>
          </w:p>
        </w:tc>
        <w:tc>
          <w:tcPr>
            <w:tcW w:w="903" w:type="pct"/>
            <w:vAlign w:val="center"/>
          </w:tcPr>
          <w:p w14:paraId="56A4F754" w14:textId="00A5771F"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2500</w:t>
            </w:r>
          </w:p>
        </w:tc>
        <w:tc>
          <w:tcPr>
            <w:tcW w:w="903" w:type="pct"/>
            <w:vAlign w:val="center"/>
          </w:tcPr>
          <w:p w14:paraId="11B143C9" w14:textId="0976D8DA" w:rsidR="00BB0A2F" w:rsidRPr="00E05368" w:rsidRDefault="00BB0A2F" w:rsidP="006C797A">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 xml:space="preserve">49903 </w:t>
            </w:r>
          </w:p>
        </w:tc>
        <w:tc>
          <w:tcPr>
            <w:tcW w:w="903" w:type="pct"/>
            <w:vAlign w:val="center"/>
          </w:tcPr>
          <w:p w14:paraId="58822992" w14:textId="77777777" w:rsidR="00BB0A2F" w:rsidRPr="00E05368" w:rsidRDefault="00BB0A2F" w:rsidP="006C797A">
            <w:pPr>
              <w:jc w:val="both"/>
              <w:rPr>
                <w:rFonts w:ascii="Arial" w:eastAsia="华文细黑" w:hAnsi="Arial" w:cs="Arial"/>
                <w:sz w:val="18"/>
                <w:szCs w:val="18"/>
              </w:rPr>
            </w:pPr>
            <w:r w:rsidRPr="00E05368">
              <w:rPr>
                <w:rFonts w:ascii="Arial" w:eastAsia="华文细黑" w:hAnsi="Arial" w:cs="Arial"/>
                <w:sz w:val="18"/>
                <w:szCs w:val="18"/>
              </w:rPr>
              <w:t>100%</w:t>
            </w:r>
          </w:p>
        </w:tc>
        <w:tc>
          <w:tcPr>
            <w:tcW w:w="904" w:type="pct"/>
            <w:vAlign w:val="center"/>
          </w:tcPr>
          <w:p w14:paraId="14819EAF" w14:textId="59CB027D" w:rsidR="00BB0A2F" w:rsidRPr="00E05368" w:rsidRDefault="00BB0A2F" w:rsidP="006C797A">
            <w:pPr>
              <w:jc w:val="both"/>
              <w:rPr>
                <w:rFonts w:ascii="Arial" w:eastAsia="华文细黑" w:hAnsi="Arial" w:cs="Arial"/>
                <w:sz w:val="18"/>
                <w:szCs w:val="18"/>
              </w:rPr>
            </w:pPr>
            <w:r w:rsidRPr="00E05368">
              <w:rPr>
                <w:rFonts w:ascii="Arial" w:eastAsia="华文细黑" w:hAnsi="Arial" w:cs="Arial" w:hint="eastAsia"/>
                <w:sz w:val="18"/>
                <w:szCs w:val="18"/>
              </w:rPr>
              <w:t xml:space="preserve">12476 </w:t>
            </w:r>
          </w:p>
        </w:tc>
      </w:tr>
    </w:tbl>
    <w:p w14:paraId="6C1C9348" w14:textId="77777777" w:rsidR="00BB0A2F" w:rsidRPr="00E05368" w:rsidRDefault="00BB0A2F" w:rsidP="001E636E">
      <w:pPr>
        <w:adjustRightInd w:val="0"/>
        <w:snapToGrid w:val="0"/>
        <w:spacing w:line="480" w:lineRule="auto"/>
        <w:rPr>
          <w:rFonts w:ascii="Arial" w:hAnsi="Arial" w:cs="Arial"/>
          <w:color w:val="000000"/>
          <w:sz w:val="11"/>
          <w:szCs w:val="11"/>
        </w:rPr>
      </w:pPr>
    </w:p>
    <w:p w14:paraId="5A2D8992" w14:textId="0207DEF6" w:rsidR="00E03EB1" w:rsidRPr="00E05368" w:rsidRDefault="00E6393A" w:rsidP="001E636E">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2.</w:t>
      </w:r>
      <w:r w:rsidR="00E03EB1" w:rsidRPr="00E05368">
        <w:rPr>
          <w:rFonts w:ascii="Arial" w:hAnsi="Arial" w:cs="Arial"/>
          <w:color w:val="000000"/>
          <w:sz w:val="21"/>
          <w:szCs w:val="21"/>
        </w:rPr>
        <w:t>销售产生的现金流入</w:t>
      </w:r>
    </w:p>
    <w:p w14:paraId="20039037" w14:textId="566244B4" w:rsidR="00E03EB1" w:rsidRPr="00E05368" w:rsidRDefault="00E03EB1" w:rsidP="001E636E">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根据市场预测及借款人提供的销售计划，项目实现销售后产生的现金流入为</w:t>
      </w:r>
      <w:r w:rsidR="004957BC" w:rsidRPr="00E05368">
        <w:rPr>
          <w:rFonts w:ascii="Arial" w:hAnsi="Arial" w:cs="Arial"/>
          <w:color w:val="000000"/>
          <w:sz w:val="21"/>
          <w:szCs w:val="21"/>
        </w:rPr>
        <w:t>651416</w:t>
      </w:r>
      <w:r w:rsidRPr="00E05368">
        <w:rPr>
          <w:rFonts w:ascii="Arial" w:hAnsi="Arial" w:cs="Arial"/>
          <w:color w:val="000000"/>
          <w:sz w:val="21"/>
          <w:szCs w:val="21"/>
        </w:rPr>
        <w:t>万元。预计</w:t>
      </w:r>
      <w:r w:rsidRPr="00E05368">
        <w:rPr>
          <w:rFonts w:ascii="Arial" w:hAnsi="Arial" w:cs="Arial"/>
          <w:color w:val="000000"/>
          <w:sz w:val="21"/>
          <w:szCs w:val="21"/>
        </w:rPr>
        <w:t>20</w:t>
      </w:r>
      <w:r w:rsidRPr="00E05368">
        <w:rPr>
          <w:rFonts w:ascii="Arial" w:hAnsi="Arial" w:cs="Arial" w:hint="eastAsia"/>
          <w:color w:val="000000"/>
          <w:sz w:val="21"/>
          <w:szCs w:val="21"/>
        </w:rPr>
        <w:t>20</w:t>
      </w:r>
      <w:r w:rsidRPr="00E05368">
        <w:rPr>
          <w:rFonts w:ascii="Arial" w:hAnsi="Arial" w:cs="Arial"/>
          <w:color w:val="000000"/>
          <w:sz w:val="21"/>
          <w:szCs w:val="21"/>
        </w:rPr>
        <w:t>-202</w:t>
      </w:r>
      <w:r w:rsidR="00BB0A2F" w:rsidRPr="00E05368">
        <w:rPr>
          <w:rFonts w:ascii="Arial" w:hAnsi="Arial" w:cs="Arial" w:hint="eastAsia"/>
          <w:color w:val="000000"/>
          <w:sz w:val="21"/>
          <w:szCs w:val="21"/>
        </w:rPr>
        <w:t>6</w:t>
      </w:r>
      <w:r w:rsidRPr="00E05368">
        <w:rPr>
          <w:rFonts w:ascii="Arial" w:hAnsi="Arial" w:cs="Arial"/>
          <w:color w:val="000000"/>
          <w:sz w:val="21"/>
          <w:szCs w:val="21"/>
        </w:rPr>
        <w:t>年分别实现现金流入见</w:t>
      </w:r>
      <w:r w:rsidRPr="00E05368">
        <w:rPr>
          <w:rFonts w:ascii="Arial" w:hAnsi="Arial" w:cs="Arial" w:hint="eastAsia"/>
          <w:color w:val="000000"/>
          <w:sz w:val="21"/>
          <w:szCs w:val="21"/>
        </w:rPr>
        <w:t>下表</w:t>
      </w:r>
      <w:r w:rsidRPr="00E05368">
        <w:rPr>
          <w:rFonts w:ascii="Arial" w:hAnsi="Arial" w:cs="Arial"/>
          <w:color w:val="000000"/>
          <w:sz w:val="21"/>
          <w:szCs w:val="21"/>
        </w:rPr>
        <w:t>（</w:t>
      </w:r>
      <w:r w:rsidRPr="00E05368">
        <w:rPr>
          <w:rFonts w:ascii="Arial" w:hAnsi="Arial" w:cs="Arial" w:hint="eastAsia"/>
          <w:color w:val="000000"/>
          <w:sz w:val="21"/>
          <w:szCs w:val="21"/>
        </w:rPr>
        <w:t>具体</w:t>
      </w:r>
      <w:r w:rsidRPr="00E05368">
        <w:rPr>
          <w:rFonts w:ascii="Arial" w:hAnsi="Arial" w:cs="Arial"/>
          <w:color w:val="000000"/>
          <w:sz w:val="21"/>
          <w:szCs w:val="21"/>
        </w:rPr>
        <w:t>见底表</w:t>
      </w:r>
      <w:r w:rsidRPr="00E05368">
        <w:rPr>
          <w:rFonts w:ascii="Arial" w:hAnsi="Arial" w:cs="Arial"/>
          <w:color w:val="000000"/>
          <w:sz w:val="21"/>
          <w:szCs w:val="21"/>
        </w:rPr>
        <w:t>1</w:t>
      </w:r>
      <w:r w:rsidRPr="00E05368">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E03EB1" w:rsidRPr="00E05368" w14:paraId="61CFC4FD" w14:textId="77777777" w:rsidTr="00EA638C">
        <w:trPr>
          <w:trHeight w:val="283"/>
        </w:trPr>
        <w:tc>
          <w:tcPr>
            <w:tcW w:w="834" w:type="pct"/>
            <w:vMerge w:val="restart"/>
            <w:vAlign w:val="center"/>
          </w:tcPr>
          <w:p w14:paraId="43C05038" w14:textId="77777777" w:rsidR="00E03EB1" w:rsidRPr="00E05368" w:rsidRDefault="00E03EB1" w:rsidP="00EA638C">
            <w:pPr>
              <w:rPr>
                <w:rFonts w:ascii="华文细黑" w:eastAsia="华文细黑" w:hAnsi="华文细黑"/>
                <w:sz w:val="18"/>
                <w:szCs w:val="18"/>
              </w:rPr>
            </w:pPr>
            <w:r w:rsidRPr="00E05368">
              <w:rPr>
                <w:rFonts w:ascii="Arial" w:eastAsia="华文细黑" w:hAnsi="Arial" w:hint="eastAsia"/>
                <w:sz w:val="18"/>
                <w:szCs w:val="18"/>
              </w:rPr>
              <w:t>2020</w:t>
            </w:r>
            <w:r w:rsidRPr="00E05368">
              <w:rPr>
                <w:rFonts w:ascii="华文细黑" w:eastAsia="华文细黑" w:hAnsi="华文细黑" w:hint="eastAsia"/>
                <w:sz w:val="18"/>
                <w:szCs w:val="18"/>
              </w:rPr>
              <w:t>年</w:t>
            </w:r>
          </w:p>
        </w:tc>
        <w:tc>
          <w:tcPr>
            <w:tcW w:w="834" w:type="pct"/>
            <w:vAlign w:val="center"/>
          </w:tcPr>
          <w:p w14:paraId="43D23DB3" w14:textId="77777777" w:rsidR="00E03EB1" w:rsidRPr="00E05368" w:rsidRDefault="00E03EB1"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7395CF32" w14:textId="77777777" w:rsidR="00E03EB1" w:rsidRPr="00E05368" w:rsidRDefault="00E03EB1" w:rsidP="00EA638C">
            <w:pPr>
              <w:rPr>
                <w:rFonts w:ascii="Arial" w:eastAsia="华文细黑" w:hAnsi="Arial"/>
                <w:sz w:val="18"/>
                <w:szCs w:val="18"/>
              </w:rPr>
            </w:pPr>
            <w:r w:rsidRPr="00E05368">
              <w:rPr>
                <w:rFonts w:ascii="Arial" w:eastAsia="华文细黑" w:hAnsi="Arial"/>
                <w:sz w:val="18"/>
                <w:szCs w:val="18"/>
              </w:rPr>
              <w:t>Q1</w:t>
            </w:r>
          </w:p>
        </w:tc>
        <w:tc>
          <w:tcPr>
            <w:tcW w:w="833" w:type="pct"/>
            <w:shd w:val="clear" w:color="auto" w:fill="auto"/>
            <w:noWrap/>
            <w:vAlign w:val="center"/>
          </w:tcPr>
          <w:p w14:paraId="553AA2D4" w14:textId="77777777" w:rsidR="00E03EB1" w:rsidRPr="00E05368" w:rsidRDefault="00E03EB1" w:rsidP="00EA638C">
            <w:pPr>
              <w:rPr>
                <w:rFonts w:ascii="Arial" w:eastAsia="华文细黑" w:hAnsi="Arial"/>
                <w:sz w:val="18"/>
                <w:szCs w:val="18"/>
              </w:rPr>
            </w:pPr>
            <w:r w:rsidRPr="00E05368">
              <w:rPr>
                <w:rFonts w:ascii="Arial" w:eastAsia="华文细黑" w:hAnsi="Arial"/>
                <w:sz w:val="18"/>
                <w:szCs w:val="18"/>
              </w:rPr>
              <w:t>Q2</w:t>
            </w:r>
          </w:p>
        </w:tc>
        <w:tc>
          <w:tcPr>
            <w:tcW w:w="833" w:type="pct"/>
            <w:shd w:val="clear" w:color="auto" w:fill="auto"/>
            <w:noWrap/>
            <w:vAlign w:val="center"/>
          </w:tcPr>
          <w:p w14:paraId="45858DFC" w14:textId="77777777" w:rsidR="00E03EB1" w:rsidRPr="00E05368" w:rsidRDefault="00E03EB1" w:rsidP="00EA638C">
            <w:pPr>
              <w:rPr>
                <w:rFonts w:ascii="Arial" w:eastAsia="华文细黑" w:hAnsi="Arial"/>
                <w:sz w:val="18"/>
                <w:szCs w:val="18"/>
              </w:rPr>
            </w:pPr>
            <w:r w:rsidRPr="00E05368">
              <w:rPr>
                <w:rFonts w:ascii="Arial" w:eastAsia="华文细黑" w:hAnsi="Arial"/>
                <w:sz w:val="18"/>
                <w:szCs w:val="18"/>
              </w:rPr>
              <w:t>Q3</w:t>
            </w:r>
          </w:p>
        </w:tc>
        <w:tc>
          <w:tcPr>
            <w:tcW w:w="833" w:type="pct"/>
            <w:shd w:val="clear" w:color="auto" w:fill="auto"/>
            <w:noWrap/>
            <w:vAlign w:val="center"/>
          </w:tcPr>
          <w:p w14:paraId="2FA4D6C3" w14:textId="77777777" w:rsidR="00E03EB1" w:rsidRPr="00E05368" w:rsidRDefault="00E03EB1" w:rsidP="00EA638C">
            <w:pPr>
              <w:rPr>
                <w:rFonts w:ascii="Arial" w:eastAsia="华文细黑" w:hAnsi="Arial"/>
                <w:sz w:val="18"/>
                <w:szCs w:val="18"/>
              </w:rPr>
            </w:pPr>
            <w:r w:rsidRPr="00E05368">
              <w:rPr>
                <w:rFonts w:ascii="Arial" w:eastAsia="华文细黑" w:hAnsi="Arial"/>
                <w:sz w:val="18"/>
                <w:szCs w:val="18"/>
              </w:rPr>
              <w:t>Q4</w:t>
            </w:r>
          </w:p>
        </w:tc>
      </w:tr>
      <w:tr w:rsidR="00BB0A2F" w:rsidRPr="00E05368" w14:paraId="02C1C540" w14:textId="77777777" w:rsidTr="00EA638C">
        <w:trPr>
          <w:trHeight w:val="283"/>
        </w:trPr>
        <w:tc>
          <w:tcPr>
            <w:tcW w:w="834" w:type="pct"/>
            <w:vMerge/>
            <w:vAlign w:val="center"/>
          </w:tcPr>
          <w:p w14:paraId="7AC5090E" w14:textId="77777777" w:rsidR="00BB0A2F" w:rsidRPr="00E05368" w:rsidRDefault="00BB0A2F" w:rsidP="00EA638C">
            <w:pPr>
              <w:rPr>
                <w:rFonts w:ascii="华文细黑" w:eastAsia="华文细黑" w:hAnsi="华文细黑"/>
                <w:sz w:val="18"/>
                <w:szCs w:val="18"/>
              </w:rPr>
            </w:pPr>
          </w:p>
        </w:tc>
        <w:tc>
          <w:tcPr>
            <w:tcW w:w="834" w:type="pct"/>
            <w:vAlign w:val="center"/>
          </w:tcPr>
          <w:p w14:paraId="73F9548B" w14:textId="77777777" w:rsidR="00BB0A2F" w:rsidRPr="00E05368" w:rsidRDefault="00BB0A2F"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3F2D5F71" w14:textId="770F8D8C" w:rsidR="00BB0A2F" w:rsidRPr="00E05368" w:rsidRDefault="00BB0A2F" w:rsidP="00E6393A">
            <w:pPr>
              <w:jc w:val="both"/>
              <w:rPr>
                <w:rFonts w:ascii="Arial" w:eastAsia="华文细黑" w:hAnsi="Arial" w:cs="Arial"/>
                <w:sz w:val="18"/>
                <w:szCs w:val="18"/>
              </w:rPr>
            </w:pPr>
            <w:r w:rsidRPr="00E05368">
              <w:rPr>
                <w:rFonts w:ascii="Arial" w:eastAsia="华文细黑" w:hAnsi="Arial" w:cs="Arial" w:hint="eastAsia"/>
                <w:sz w:val="18"/>
                <w:szCs w:val="18"/>
              </w:rPr>
              <w:t>0</w:t>
            </w:r>
          </w:p>
        </w:tc>
        <w:tc>
          <w:tcPr>
            <w:tcW w:w="833" w:type="pct"/>
            <w:shd w:val="clear" w:color="auto" w:fill="auto"/>
            <w:noWrap/>
            <w:vAlign w:val="center"/>
          </w:tcPr>
          <w:p w14:paraId="4AB35122" w14:textId="28771853" w:rsidR="00BB0A2F" w:rsidRPr="00E05368" w:rsidRDefault="00BB0A2F" w:rsidP="00E6393A">
            <w:pPr>
              <w:jc w:val="both"/>
              <w:rPr>
                <w:rFonts w:ascii="Arial" w:eastAsia="华文细黑" w:hAnsi="Arial" w:cs="Arial"/>
                <w:sz w:val="18"/>
                <w:szCs w:val="18"/>
              </w:rPr>
            </w:pPr>
            <w:r w:rsidRPr="00E05368">
              <w:rPr>
                <w:rFonts w:ascii="Arial" w:eastAsia="华文细黑" w:hAnsi="Arial" w:cs="Arial" w:hint="eastAsia"/>
                <w:sz w:val="18"/>
                <w:szCs w:val="18"/>
              </w:rPr>
              <w:t>0</w:t>
            </w:r>
          </w:p>
        </w:tc>
        <w:tc>
          <w:tcPr>
            <w:tcW w:w="833" w:type="pct"/>
            <w:shd w:val="clear" w:color="auto" w:fill="auto"/>
            <w:noWrap/>
            <w:vAlign w:val="center"/>
          </w:tcPr>
          <w:p w14:paraId="5C3C7272" w14:textId="4E1EE2B2" w:rsidR="00BB0A2F" w:rsidRPr="00E05368" w:rsidRDefault="00BB0A2F" w:rsidP="00E6393A">
            <w:pPr>
              <w:jc w:val="both"/>
              <w:rPr>
                <w:rFonts w:ascii="Arial" w:eastAsia="华文细黑" w:hAnsi="Arial" w:cs="Arial"/>
                <w:sz w:val="18"/>
                <w:szCs w:val="18"/>
              </w:rPr>
            </w:pPr>
            <w:r w:rsidRPr="00E05368">
              <w:rPr>
                <w:rFonts w:ascii="Arial" w:eastAsia="华文细黑" w:hAnsi="Arial" w:cs="Arial" w:hint="eastAsia"/>
                <w:sz w:val="18"/>
                <w:szCs w:val="18"/>
              </w:rPr>
              <w:t>0</w:t>
            </w:r>
          </w:p>
        </w:tc>
        <w:tc>
          <w:tcPr>
            <w:tcW w:w="833" w:type="pct"/>
            <w:shd w:val="clear" w:color="auto" w:fill="auto"/>
            <w:noWrap/>
            <w:vAlign w:val="center"/>
          </w:tcPr>
          <w:p w14:paraId="15FF6B3D" w14:textId="18147F8E" w:rsidR="00BB0A2F" w:rsidRPr="00E05368" w:rsidRDefault="00BB0A2F" w:rsidP="00E6393A">
            <w:pPr>
              <w:jc w:val="both"/>
              <w:rPr>
                <w:rFonts w:ascii="Arial" w:eastAsia="华文细黑" w:hAnsi="Arial" w:cs="Arial"/>
                <w:sz w:val="18"/>
                <w:szCs w:val="18"/>
              </w:rPr>
            </w:pPr>
            <w:r w:rsidRPr="00E05368">
              <w:rPr>
                <w:rFonts w:ascii="Arial" w:eastAsia="华文细黑" w:hAnsi="Arial" w:cs="Arial" w:hint="eastAsia"/>
                <w:sz w:val="18"/>
                <w:szCs w:val="18"/>
              </w:rPr>
              <w:t>15637</w:t>
            </w:r>
          </w:p>
        </w:tc>
      </w:tr>
      <w:tr w:rsidR="00E03EB1" w:rsidRPr="00E05368" w14:paraId="67837410" w14:textId="77777777" w:rsidTr="00EA638C">
        <w:trPr>
          <w:trHeight w:val="283"/>
        </w:trPr>
        <w:tc>
          <w:tcPr>
            <w:tcW w:w="834" w:type="pct"/>
            <w:vMerge w:val="restart"/>
            <w:vAlign w:val="center"/>
          </w:tcPr>
          <w:p w14:paraId="5EB8E3AB" w14:textId="77777777" w:rsidR="00E03EB1" w:rsidRPr="00E05368" w:rsidRDefault="00E03EB1" w:rsidP="00EA638C">
            <w:pPr>
              <w:rPr>
                <w:rFonts w:ascii="华文细黑" w:eastAsia="华文细黑" w:hAnsi="华文细黑"/>
                <w:sz w:val="18"/>
                <w:szCs w:val="18"/>
              </w:rPr>
            </w:pPr>
            <w:r w:rsidRPr="00E05368">
              <w:rPr>
                <w:rFonts w:ascii="Arial" w:eastAsia="华文细黑" w:hAnsi="Arial" w:hint="eastAsia"/>
                <w:sz w:val="18"/>
                <w:szCs w:val="18"/>
              </w:rPr>
              <w:t>2021</w:t>
            </w:r>
            <w:r w:rsidRPr="00E05368">
              <w:rPr>
                <w:rFonts w:ascii="华文细黑" w:eastAsia="华文细黑" w:hAnsi="华文细黑" w:hint="eastAsia"/>
                <w:sz w:val="18"/>
                <w:szCs w:val="18"/>
              </w:rPr>
              <w:t>年</w:t>
            </w:r>
          </w:p>
        </w:tc>
        <w:tc>
          <w:tcPr>
            <w:tcW w:w="834" w:type="pct"/>
            <w:vAlign w:val="center"/>
          </w:tcPr>
          <w:p w14:paraId="7602F288" w14:textId="77777777" w:rsidR="00E03EB1" w:rsidRPr="00E05368" w:rsidRDefault="00E03EB1"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6A1F5353"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4ECC8406"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16F1B119"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5123DA88"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BB0A2F" w:rsidRPr="00E05368" w14:paraId="4B810C93" w14:textId="77777777" w:rsidTr="00EA638C">
        <w:trPr>
          <w:trHeight w:val="283"/>
        </w:trPr>
        <w:tc>
          <w:tcPr>
            <w:tcW w:w="834" w:type="pct"/>
            <w:vMerge/>
            <w:vAlign w:val="center"/>
          </w:tcPr>
          <w:p w14:paraId="39086FCA" w14:textId="77777777" w:rsidR="00BB0A2F" w:rsidRPr="00E05368" w:rsidRDefault="00BB0A2F" w:rsidP="00EA638C">
            <w:pPr>
              <w:rPr>
                <w:rFonts w:ascii="华文细黑" w:eastAsia="华文细黑" w:hAnsi="华文细黑"/>
                <w:sz w:val="18"/>
                <w:szCs w:val="18"/>
              </w:rPr>
            </w:pPr>
          </w:p>
        </w:tc>
        <w:tc>
          <w:tcPr>
            <w:tcW w:w="834" w:type="pct"/>
            <w:vAlign w:val="center"/>
          </w:tcPr>
          <w:p w14:paraId="13B57A64" w14:textId="77777777" w:rsidR="00BB0A2F" w:rsidRPr="00E05368" w:rsidRDefault="00BB0A2F"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34251849" w14:textId="0AA2E4A1" w:rsidR="00BB0A2F" w:rsidRPr="00E05368" w:rsidRDefault="00BB0A2F" w:rsidP="00E6393A">
            <w:pPr>
              <w:jc w:val="both"/>
              <w:rPr>
                <w:rFonts w:ascii="Arial" w:eastAsia="华文细黑" w:hAnsi="Arial" w:cs="Arial"/>
                <w:sz w:val="18"/>
                <w:szCs w:val="18"/>
              </w:rPr>
            </w:pPr>
            <w:r w:rsidRPr="00E05368">
              <w:rPr>
                <w:rFonts w:ascii="Arial" w:eastAsia="华文细黑" w:hAnsi="Arial" w:cs="Arial" w:hint="eastAsia"/>
                <w:sz w:val="18"/>
                <w:szCs w:val="18"/>
              </w:rPr>
              <w:t>41698</w:t>
            </w:r>
          </w:p>
        </w:tc>
        <w:tc>
          <w:tcPr>
            <w:tcW w:w="833" w:type="pct"/>
            <w:shd w:val="clear" w:color="auto" w:fill="auto"/>
            <w:noWrap/>
            <w:vAlign w:val="center"/>
          </w:tcPr>
          <w:p w14:paraId="0E2166B7" w14:textId="2631CB02" w:rsidR="00BB0A2F" w:rsidRPr="00E05368" w:rsidRDefault="00BB0A2F" w:rsidP="00E6393A">
            <w:pPr>
              <w:jc w:val="both"/>
              <w:rPr>
                <w:rFonts w:ascii="Arial" w:eastAsia="华文细黑" w:hAnsi="Arial" w:cs="Arial"/>
                <w:sz w:val="18"/>
                <w:szCs w:val="18"/>
              </w:rPr>
            </w:pPr>
            <w:r w:rsidRPr="00E05368">
              <w:rPr>
                <w:rFonts w:ascii="Arial" w:eastAsia="华文细黑" w:hAnsi="Arial" w:cs="Arial" w:hint="eastAsia"/>
                <w:sz w:val="18"/>
                <w:szCs w:val="18"/>
              </w:rPr>
              <w:t>36486</w:t>
            </w:r>
          </w:p>
        </w:tc>
        <w:tc>
          <w:tcPr>
            <w:tcW w:w="833" w:type="pct"/>
            <w:shd w:val="clear" w:color="auto" w:fill="auto"/>
            <w:noWrap/>
            <w:vAlign w:val="center"/>
          </w:tcPr>
          <w:p w14:paraId="326E24D1" w14:textId="1659CACD" w:rsidR="00BB0A2F" w:rsidRPr="00E05368" w:rsidRDefault="00BB0A2F" w:rsidP="00E6393A">
            <w:pPr>
              <w:jc w:val="both"/>
              <w:rPr>
                <w:rFonts w:ascii="Arial" w:eastAsia="华文细黑" w:hAnsi="Arial" w:cs="Arial"/>
                <w:sz w:val="18"/>
                <w:szCs w:val="18"/>
              </w:rPr>
            </w:pPr>
            <w:r w:rsidRPr="00E05368">
              <w:rPr>
                <w:rFonts w:ascii="Arial" w:eastAsia="华文细黑" w:hAnsi="Arial" w:cs="Arial" w:hint="eastAsia"/>
                <w:sz w:val="18"/>
                <w:szCs w:val="18"/>
              </w:rPr>
              <w:t>36486</w:t>
            </w:r>
          </w:p>
        </w:tc>
        <w:tc>
          <w:tcPr>
            <w:tcW w:w="833" w:type="pct"/>
            <w:shd w:val="clear" w:color="auto" w:fill="auto"/>
            <w:noWrap/>
            <w:vAlign w:val="center"/>
          </w:tcPr>
          <w:p w14:paraId="46873174" w14:textId="79666A57" w:rsidR="00BB0A2F" w:rsidRPr="00E05368" w:rsidRDefault="00BB0A2F" w:rsidP="00E6393A">
            <w:pPr>
              <w:jc w:val="both"/>
              <w:rPr>
                <w:rFonts w:ascii="Arial" w:eastAsia="华文细黑" w:hAnsi="Arial" w:cs="Arial"/>
                <w:sz w:val="18"/>
                <w:szCs w:val="18"/>
              </w:rPr>
            </w:pPr>
            <w:r w:rsidRPr="00E05368">
              <w:rPr>
                <w:rFonts w:ascii="Arial" w:eastAsia="华文细黑" w:hAnsi="Arial" w:cs="Arial" w:hint="eastAsia"/>
                <w:sz w:val="18"/>
                <w:szCs w:val="18"/>
              </w:rPr>
              <w:t>36486</w:t>
            </w:r>
          </w:p>
        </w:tc>
      </w:tr>
      <w:tr w:rsidR="00E03EB1" w:rsidRPr="00E05368" w14:paraId="20BBCB62" w14:textId="77777777" w:rsidTr="00EA638C">
        <w:trPr>
          <w:trHeight w:val="283"/>
        </w:trPr>
        <w:tc>
          <w:tcPr>
            <w:tcW w:w="834" w:type="pct"/>
            <w:vMerge w:val="restart"/>
            <w:vAlign w:val="center"/>
          </w:tcPr>
          <w:p w14:paraId="30CC50A6" w14:textId="77777777" w:rsidR="00E03EB1" w:rsidRPr="00E05368" w:rsidRDefault="00E03EB1" w:rsidP="00EA638C">
            <w:pPr>
              <w:rPr>
                <w:rFonts w:ascii="华文细黑" w:eastAsia="华文细黑" w:hAnsi="华文细黑"/>
                <w:sz w:val="18"/>
                <w:szCs w:val="18"/>
              </w:rPr>
            </w:pPr>
            <w:r w:rsidRPr="00E05368">
              <w:rPr>
                <w:rFonts w:ascii="Arial" w:eastAsia="华文细黑" w:hAnsi="Arial" w:hint="eastAsia"/>
                <w:sz w:val="18"/>
                <w:szCs w:val="18"/>
              </w:rPr>
              <w:t>2022</w:t>
            </w:r>
            <w:r w:rsidRPr="00E05368">
              <w:rPr>
                <w:rFonts w:ascii="华文细黑" w:eastAsia="华文细黑" w:hAnsi="华文细黑" w:hint="eastAsia"/>
                <w:sz w:val="18"/>
                <w:szCs w:val="18"/>
              </w:rPr>
              <w:t>年</w:t>
            </w:r>
          </w:p>
        </w:tc>
        <w:tc>
          <w:tcPr>
            <w:tcW w:w="834" w:type="pct"/>
            <w:vAlign w:val="center"/>
          </w:tcPr>
          <w:p w14:paraId="293EC3B4" w14:textId="77777777" w:rsidR="00E03EB1" w:rsidRPr="00E05368" w:rsidRDefault="00E03EB1"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67E68A3C"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12520255"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6F3024E2"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2503E02C"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E6393A" w:rsidRPr="00E05368" w14:paraId="6A9AD337" w14:textId="77777777" w:rsidTr="00EA638C">
        <w:trPr>
          <w:trHeight w:val="283"/>
        </w:trPr>
        <w:tc>
          <w:tcPr>
            <w:tcW w:w="834" w:type="pct"/>
            <w:vMerge/>
            <w:vAlign w:val="center"/>
          </w:tcPr>
          <w:p w14:paraId="5F762872" w14:textId="77777777" w:rsidR="00E6393A" w:rsidRPr="00E05368" w:rsidRDefault="00E6393A" w:rsidP="00EA638C">
            <w:pPr>
              <w:rPr>
                <w:rFonts w:ascii="华文细黑" w:eastAsia="华文细黑" w:hAnsi="华文细黑"/>
                <w:sz w:val="18"/>
                <w:szCs w:val="18"/>
              </w:rPr>
            </w:pPr>
          </w:p>
        </w:tc>
        <w:tc>
          <w:tcPr>
            <w:tcW w:w="834" w:type="pct"/>
            <w:vAlign w:val="center"/>
          </w:tcPr>
          <w:p w14:paraId="52FA7FF2" w14:textId="77777777"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6F0B3B48" w14:textId="0F5C956F"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36486</w:t>
            </w:r>
          </w:p>
        </w:tc>
        <w:tc>
          <w:tcPr>
            <w:tcW w:w="833" w:type="pct"/>
            <w:shd w:val="clear" w:color="auto" w:fill="auto"/>
            <w:noWrap/>
            <w:vAlign w:val="center"/>
          </w:tcPr>
          <w:p w14:paraId="1CEE273A" w14:textId="66624E47"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36486</w:t>
            </w:r>
          </w:p>
        </w:tc>
        <w:tc>
          <w:tcPr>
            <w:tcW w:w="833" w:type="pct"/>
            <w:shd w:val="clear" w:color="auto" w:fill="auto"/>
            <w:noWrap/>
            <w:vAlign w:val="center"/>
          </w:tcPr>
          <w:p w14:paraId="7763AF76" w14:textId="1AE65E29"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58821</w:t>
            </w:r>
          </w:p>
        </w:tc>
        <w:tc>
          <w:tcPr>
            <w:tcW w:w="833" w:type="pct"/>
            <w:shd w:val="clear" w:color="auto" w:fill="auto"/>
            <w:noWrap/>
            <w:vAlign w:val="center"/>
          </w:tcPr>
          <w:p w14:paraId="464F4870" w14:textId="12DBC215"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71195</w:t>
            </w:r>
          </w:p>
        </w:tc>
      </w:tr>
      <w:tr w:rsidR="00E03EB1" w:rsidRPr="00E05368" w14:paraId="42BCCEA3" w14:textId="77777777" w:rsidTr="00EA638C">
        <w:trPr>
          <w:trHeight w:val="283"/>
        </w:trPr>
        <w:tc>
          <w:tcPr>
            <w:tcW w:w="834" w:type="pct"/>
            <w:vMerge w:val="restart"/>
            <w:vAlign w:val="center"/>
          </w:tcPr>
          <w:p w14:paraId="50A5DFB6" w14:textId="77777777" w:rsidR="00E03EB1" w:rsidRPr="00E05368" w:rsidRDefault="00E03EB1" w:rsidP="00EA638C">
            <w:pPr>
              <w:rPr>
                <w:rFonts w:ascii="华文细黑" w:eastAsia="华文细黑" w:hAnsi="华文细黑"/>
                <w:sz w:val="18"/>
                <w:szCs w:val="18"/>
              </w:rPr>
            </w:pPr>
            <w:r w:rsidRPr="00E05368">
              <w:rPr>
                <w:rFonts w:ascii="Arial" w:eastAsia="华文细黑" w:hAnsi="Arial" w:hint="eastAsia"/>
                <w:sz w:val="18"/>
                <w:szCs w:val="18"/>
              </w:rPr>
              <w:t>2</w:t>
            </w:r>
            <w:r w:rsidRPr="00E05368">
              <w:rPr>
                <w:rFonts w:ascii="Arial" w:eastAsia="华文细黑" w:hAnsi="Arial"/>
                <w:sz w:val="18"/>
                <w:szCs w:val="18"/>
              </w:rPr>
              <w:t>023</w:t>
            </w:r>
            <w:r w:rsidRPr="00E05368">
              <w:rPr>
                <w:rFonts w:ascii="华文细黑" w:eastAsia="华文细黑" w:hAnsi="华文细黑"/>
                <w:sz w:val="18"/>
                <w:szCs w:val="18"/>
              </w:rPr>
              <w:t>年</w:t>
            </w:r>
          </w:p>
        </w:tc>
        <w:tc>
          <w:tcPr>
            <w:tcW w:w="834" w:type="pct"/>
            <w:vAlign w:val="center"/>
          </w:tcPr>
          <w:p w14:paraId="06843731" w14:textId="77777777" w:rsidR="00E03EB1" w:rsidRPr="00E05368" w:rsidRDefault="00E03EB1"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1945FFC3"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2D718EB8"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787CE921"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6B089158"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E6393A" w:rsidRPr="00E05368" w14:paraId="4878350E" w14:textId="77777777" w:rsidTr="00EA638C">
        <w:trPr>
          <w:trHeight w:val="283"/>
        </w:trPr>
        <w:tc>
          <w:tcPr>
            <w:tcW w:w="834" w:type="pct"/>
            <w:vMerge/>
            <w:vAlign w:val="center"/>
          </w:tcPr>
          <w:p w14:paraId="60500BD2" w14:textId="77777777" w:rsidR="00E6393A" w:rsidRPr="00E05368" w:rsidRDefault="00E6393A" w:rsidP="00EA638C">
            <w:pPr>
              <w:rPr>
                <w:rFonts w:ascii="华文细黑" w:eastAsia="华文细黑" w:hAnsi="华文细黑"/>
                <w:sz w:val="18"/>
                <w:szCs w:val="18"/>
              </w:rPr>
            </w:pPr>
          </w:p>
        </w:tc>
        <w:tc>
          <w:tcPr>
            <w:tcW w:w="834" w:type="pct"/>
            <w:vAlign w:val="center"/>
          </w:tcPr>
          <w:p w14:paraId="79E25180" w14:textId="77777777"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7A5D9003" w14:textId="18E76F84"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49939</w:t>
            </w:r>
          </w:p>
        </w:tc>
        <w:tc>
          <w:tcPr>
            <w:tcW w:w="833" w:type="pct"/>
            <w:shd w:val="clear" w:color="auto" w:fill="auto"/>
            <w:noWrap/>
            <w:vAlign w:val="center"/>
          </w:tcPr>
          <w:p w14:paraId="726AAE4F" w14:textId="065BE68A"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33713</w:t>
            </w:r>
          </w:p>
        </w:tc>
        <w:tc>
          <w:tcPr>
            <w:tcW w:w="833" w:type="pct"/>
            <w:shd w:val="clear" w:color="auto" w:fill="auto"/>
            <w:noWrap/>
            <w:vAlign w:val="center"/>
          </w:tcPr>
          <w:p w14:paraId="01AE0A35" w14:textId="5A94C85E"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32497</w:t>
            </w:r>
          </w:p>
        </w:tc>
        <w:tc>
          <w:tcPr>
            <w:tcW w:w="833" w:type="pct"/>
            <w:shd w:val="clear" w:color="auto" w:fill="auto"/>
            <w:noWrap/>
            <w:vAlign w:val="center"/>
          </w:tcPr>
          <w:p w14:paraId="0CCA5053" w14:textId="2313F506" w:rsidR="00E6393A" w:rsidRPr="00E05368" w:rsidRDefault="002E387B" w:rsidP="002E387B">
            <w:pPr>
              <w:jc w:val="both"/>
              <w:rPr>
                <w:rFonts w:ascii="Arial" w:eastAsia="华文细黑" w:hAnsi="Arial" w:cs="Arial"/>
                <w:sz w:val="18"/>
                <w:szCs w:val="18"/>
              </w:rPr>
            </w:pPr>
            <w:r w:rsidRPr="00E05368">
              <w:rPr>
                <w:rFonts w:ascii="Arial" w:eastAsia="华文细黑" w:hAnsi="Arial" w:cs="Arial" w:hint="eastAsia"/>
                <w:sz w:val="18"/>
                <w:szCs w:val="18"/>
              </w:rPr>
              <w:t>2728</w:t>
            </w:r>
            <w:r>
              <w:rPr>
                <w:rFonts w:ascii="Arial" w:eastAsia="华文细黑" w:hAnsi="Arial" w:cs="Arial"/>
                <w:sz w:val="18"/>
                <w:szCs w:val="18"/>
              </w:rPr>
              <w:t>5</w:t>
            </w:r>
          </w:p>
        </w:tc>
      </w:tr>
      <w:tr w:rsidR="00E6393A" w:rsidRPr="00E05368" w14:paraId="3CE2FC22" w14:textId="77777777" w:rsidTr="00EA638C">
        <w:trPr>
          <w:trHeight w:val="283"/>
        </w:trPr>
        <w:tc>
          <w:tcPr>
            <w:tcW w:w="834" w:type="pct"/>
            <w:vMerge w:val="restart"/>
            <w:vAlign w:val="center"/>
          </w:tcPr>
          <w:p w14:paraId="7AAE4BCA" w14:textId="35363F67" w:rsidR="00E6393A" w:rsidRPr="00E05368" w:rsidRDefault="00E6393A" w:rsidP="00EA638C">
            <w:pPr>
              <w:rPr>
                <w:rFonts w:ascii="华文细黑" w:eastAsia="华文细黑" w:hAnsi="华文细黑"/>
                <w:sz w:val="18"/>
                <w:szCs w:val="18"/>
              </w:rPr>
            </w:pPr>
            <w:r w:rsidRPr="00E05368">
              <w:rPr>
                <w:rFonts w:ascii="Arial" w:eastAsia="华文细黑" w:hAnsi="Arial" w:hint="eastAsia"/>
                <w:sz w:val="18"/>
                <w:szCs w:val="18"/>
              </w:rPr>
              <w:t>2</w:t>
            </w:r>
            <w:r w:rsidRPr="00E05368">
              <w:rPr>
                <w:rFonts w:ascii="Arial" w:eastAsia="华文细黑" w:hAnsi="Arial"/>
                <w:sz w:val="18"/>
                <w:szCs w:val="18"/>
              </w:rPr>
              <w:t>02</w:t>
            </w:r>
            <w:r w:rsidRPr="00E05368">
              <w:rPr>
                <w:rFonts w:ascii="Arial" w:eastAsia="华文细黑" w:hAnsi="Arial" w:hint="eastAsia"/>
                <w:sz w:val="18"/>
                <w:szCs w:val="18"/>
              </w:rPr>
              <w:t>4</w:t>
            </w:r>
            <w:r w:rsidRPr="00E05368">
              <w:rPr>
                <w:rFonts w:ascii="华文细黑" w:eastAsia="华文细黑" w:hAnsi="华文细黑"/>
                <w:sz w:val="18"/>
                <w:szCs w:val="18"/>
              </w:rPr>
              <w:t>年</w:t>
            </w:r>
          </w:p>
        </w:tc>
        <w:tc>
          <w:tcPr>
            <w:tcW w:w="834" w:type="pct"/>
            <w:vAlign w:val="center"/>
          </w:tcPr>
          <w:p w14:paraId="0B9E7D2C" w14:textId="0502772A"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5A34ACF7" w14:textId="39081F9D"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31DC7179" w14:textId="07B19BB6"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70F9FE74" w14:textId="43AF4825"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41A39DA1" w14:textId="366F81AB"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E6393A" w:rsidRPr="00E05368" w14:paraId="3ECE3F33" w14:textId="77777777" w:rsidTr="00EA638C">
        <w:trPr>
          <w:trHeight w:val="283"/>
        </w:trPr>
        <w:tc>
          <w:tcPr>
            <w:tcW w:w="834" w:type="pct"/>
            <w:vMerge/>
            <w:vAlign w:val="center"/>
          </w:tcPr>
          <w:p w14:paraId="23C75A7C" w14:textId="77777777" w:rsidR="00E6393A" w:rsidRPr="00E05368" w:rsidRDefault="00E6393A" w:rsidP="00EA638C">
            <w:pPr>
              <w:rPr>
                <w:rFonts w:ascii="华文细黑" w:eastAsia="华文细黑" w:hAnsi="华文细黑"/>
                <w:sz w:val="18"/>
                <w:szCs w:val="18"/>
              </w:rPr>
            </w:pPr>
          </w:p>
        </w:tc>
        <w:tc>
          <w:tcPr>
            <w:tcW w:w="834" w:type="pct"/>
            <w:vAlign w:val="center"/>
          </w:tcPr>
          <w:p w14:paraId="31E700D1" w14:textId="4AA2328A"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06172D7E" w14:textId="4FC06927"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20849</w:t>
            </w:r>
          </w:p>
        </w:tc>
        <w:tc>
          <w:tcPr>
            <w:tcW w:w="833" w:type="pct"/>
            <w:shd w:val="clear" w:color="auto" w:fill="auto"/>
            <w:noWrap/>
            <w:vAlign w:val="center"/>
          </w:tcPr>
          <w:p w14:paraId="4238ECE7" w14:textId="238EE52C"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36201</w:t>
            </w:r>
          </w:p>
        </w:tc>
        <w:tc>
          <w:tcPr>
            <w:tcW w:w="833" w:type="pct"/>
            <w:shd w:val="clear" w:color="auto" w:fill="auto"/>
            <w:noWrap/>
            <w:vAlign w:val="center"/>
          </w:tcPr>
          <w:p w14:paraId="1CE52141" w14:textId="3BFA80F5"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29346</w:t>
            </w:r>
          </w:p>
        </w:tc>
        <w:tc>
          <w:tcPr>
            <w:tcW w:w="833" w:type="pct"/>
            <w:shd w:val="clear" w:color="auto" w:fill="auto"/>
            <w:noWrap/>
            <w:vAlign w:val="center"/>
          </w:tcPr>
          <w:p w14:paraId="1D396B18" w14:textId="143204C8"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15637</w:t>
            </w:r>
          </w:p>
        </w:tc>
      </w:tr>
      <w:tr w:rsidR="00E6393A" w:rsidRPr="00E05368" w14:paraId="5C01B8B5" w14:textId="77777777" w:rsidTr="00EA638C">
        <w:trPr>
          <w:trHeight w:val="283"/>
        </w:trPr>
        <w:tc>
          <w:tcPr>
            <w:tcW w:w="834" w:type="pct"/>
            <w:vMerge w:val="restart"/>
            <w:vAlign w:val="center"/>
          </w:tcPr>
          <w:p w14:paraId="235AED08" w14:textId="1CD43B05" w:rsidR="00E6393A" w:rsidRPr="00E05368" w:rsidRDefault="00E6393A" w:rsidP="00EA638C">
            <w:pPr>
              <w:rPr>
                <w:rFonts w:ascii="华文细黑" w:eastAsia="华文细黑" w:hAnsi="华文细黑"/>
                <w:sz w:val="18"/>
                <w:szCs w:val="18"/>
              </w:rPr>
            </w:pPr>
            <w:r w:rsidRPr="00E05368">
              <w:rPr>
                <w:rFonts w:ascii="Arial" w:eastAsia="华文细黑" w:hAnsi="Arial" w:hint="eastAsia"/>
                <w:sz w:val="18"/>
                <w:szCs w:val="18"/>
              </w:rPr>
              <w:t>2</w:t>
            </w:r>
            <w:r w:rsidRPr="00E05368">
              <w:rPr>
                <w:rFonts w:ascii="Arial" w:eastAsia="华文细黑" w:hAnsi="Arial"/>
                <w:sz w:val="18"/>
                <w:szCs w:val="18"/>
              </w:rPr>
              <w:t>02</w:t>
            </w:r>
            <w:r w:rsidRPr="00E05368">
              <w:rPr>
                <w:rFonts w:ascii="Arial" w:eastAsia="华文细黑" w:hAnsi="Arial" w:hint="eastAsia"/>
                <w:sz w:val="18"/>
                <w:szCs w:val="18"/>
              </w:rPr>
              <w:t>5</w:t>
            </w:r>
            <w:r w:rsidRPr="00E05368">
              <w:rPr>
                <w:rFonts w:ascii="华文细黑" w:eastAsia="华文细黑" w:hAnsi="华文细黑"/>
                <w:sz w:val="18"/>
                <w:szCs w:val="18"/>
              </w:rPr>
              <w:t>年</w:t>
            </w:r>
          </w:p>
        </w:tc>
        <w:tc>
          <w:tcPr>
            <w:tcW w:w="834" w:type="pct"/>
            <w:vAlign w:val="center"/>
          </w:tcPr>
          <w:p w14:paraId="7244152F" w14:textId="6B775CC6"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38ED9EA4" w14:textId="276AFE09"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0EEBC915" w14:textId="4EA0663A"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068DD365" w14:textId="7A7E996E"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09F375FA" w14:textId="65D11369"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E6393A" w:rsidRPr="00E05368" w14:paraId="4ED805F2" w14:textId="77777777" w:rsidTr="00EA638C">
        <w:trPr>
          <w:trHeight w:val="283"/>
        </w:trPr>
        <w:tc>
          <w:tcPr>
            <w:tcW w:w="834" w:type="pct"/>
            <w:vMerge/>
            <w:vAlign w:val="center"/>
          </w:tcPr>
          <w:p w14:paraId="742F6F03" w14:textId="77777777" w:rsidR="00E6393A" w:rsidRPr="00E05368" w:rsidRDefault="00E6393A" w:rsidP="00EA638C">
            <w:pPr>
              <w:rPr>
                <w:rFonts w:ascii="华文细黑" w:eastAsia="华文细黑" w:hAnsi="华文细黑"/>
                <w:sz w:val="18"/>
                <w:szCs w:val="18"/>
              </w:rPr>
            </w:pPr>
          </w:p>
        </w:tc>
        <w:tc>
          <w:tcPr>
            <w:tcW w:w="834" w:type="pct"/>
            <w:vAlign w:val="center"/>
          </w:tcPr>
          <w:p w14:paraId="5AC2B2F6" w14:textId="5D2F1549"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7A585E5B" w14:textId="09B277A1"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266</w:t>
            </w:r>
            <w:r w:rsidR="00A2667F" w:rsidRPr="00E05368">
              <w:rPr>
                <w:rFonts w:ascii="Arial" w:eastAsia="华文细黑" w:hAnsi="Arial" w:cs="Arial"/>
                <w:sz w:val="18"/>
                <w:szCs w:val="18"/>
              </w:rPr>
              <w:t>50</w:t>
            </w:r>
          </w:p>
        </w:tc>
        <w:tc>
          <w:tcPr>
            <w:tcW w:w="833" w:type="pct"/>
            <w:shd w:val="clear" w:color="auto" w:fill="auto"/>
            <w:noWrap/>
            <w:vAlign w:val="center"/>
          </w:tcPr>
          <w:p w14:paraId="2B28C4D7" w14:textId="7905A7B4"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5870</w:t>
            </w:r>
          </w:p>
        </w:tc>
        <w:tc>
          <w:tcPr>
            <w:tcW w:w="833" w:type="pct"/>
            <w:shd w:val="clear" w:color="auto" w:fill="auto"/>
            <w:noWrap/>
            <w:vAlign w:val="center"/>
          </w:tcPr>
          <w:p w14:paraId="561448A4" w14:textId="68FF8E0A"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1224</w:t>
            </w:r>
          </w:p>
        </w:tc>
        <w:tc>
          <w:tcPr>
            <w:tcW w:w="833" w:type="pct"/>
            <w:shd w:val="clear" w:color="auto" w:fill="auto"/>
            <w:noWrap/>
            <w:vAlign w:val="center"/>
          </w:tcPr>
          <w:p w14:paraId="6333A1EE" w14:textId="2EF8F3D2"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1224</w:t>
            </w:r>
          </w:p>
        </w:tc>
      </w:tr>
      <w:tr w:rsidR="00E6393A" w:rsidRPr="00E05368" w14:paraId="59C55A2D" w14:textId="77777777" w:rsidTr="00EA638C">
        <w:trPr>
          <w:trHeight w:val="283"/>
        </w:trPr>
        <w:tc>
          <w:tcPr>
            <w:tcW w:w="834" w:type="pct"/>
            <w:vMerge w:val="restart"/>
            <w:vAlign w:val="center"/>
          </w:tcPr>
          <w:p w14:paraId="1CACBFFE" w14:textId="3F5D0E23" w:rsidR="00E6393A" w:rsidRPr="00E05368" w:rsidRDefault="00E6393A" w:rsidP="00EA638C">
            <w:pPr>
              <w:rPr>
                <w:rFonts w:ascii="华文细黑" w:eastAsia="华文细黑" w:hAnsi="华文细黑"/>
                <w:sz w:val="18"/>
                <w:szCs w:val="18"/>
              </w:rPr>
            </w:pPr>
            <w:r w:rsidRPr="00E05368">
              <w:rPr>
                <w:rFonts w:ascii="Arial" w:eastAsia="华文细黑" w:hAnsi="Arial" w:hint="eastAsia"/>
                <w:sz w:val="18"/>
                <w:szCs w:val="18"/>
              </w:rPr>
              <w:t>2</w:t>
            </w:r>
            <w:r w:rsidRPr="00E05368">
              <w:rPr>
                <w:rFonts w:ascii="Arial" w:eastAsia="华文细黑" w:hAnsi="Arial"/>
                <w:sz w:val="18"/>
                <w:szCs w:val="18"/>
              </w:rPr>
              <w:t>02</w:t>
            </w:r>
            <w:r w:rsidRPr="00E05368">
              <w:rPr>
                <w:rFonts w:ascii="Arial" w:eastAsia="华文细黑" w:hAnsi="Arial" w:hint="eastAsia"/>
                <w:sz w:val="18"/>
                <w:szCs w:val="18"/>
              </w:rPr>
              <w:t>6</w:t>
            </w:r>
            <w:r w:rsidRPr="00E05368">
              <w:rPr>
                <w:rFonts w:ascii="华文细黑" w:eastAsia="华文细黑" w:hAnsi="华文细黑"/>
                <w:sz w:val="18"/>
                <w:szCs w:val="18"/>
              </w:rPr>
              <w:t>年</w:t>
            </w:r>
          </w:p>
        </w:tc>
        <w:tc>
          <w:tcPr>
            <w:tcW w:w="834" w:type="pct"/>
            <w:vAlign w:val="center"/>
          </w:tcPr>
          <w:p w14:paraId="2A4E3417" w14:textId="2E03C0AE"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15310E68" w14:textId="7FAC5F72"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16025A2A" w14:textId="12D69CE4"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7349C171" w14:textId="4E4D8FB3"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6F8EF120" w14:textId="108E9AB3"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E6393A" w:rsidRPr="00E05368" w14:paraId="157BDC81" w14:textId="77777777" w:rsidTr="00EA638C">
        <w:trPr>
          <w:trHeight w:val="283"/>
        </w:trPr>
        <w:tc>
          <w:tcPr>
            <w:tcW w:w="834" w:type="pct"/>
            <w:vMerge/>
            <w:vAlign w:val="center"/>
          </w:tcPr>
          <w:p w14:paraId="37E597E0" w14:textId="77777777" w:rsidR="00E6393A" w:rsidRPr="00E05368" w:rsidRDefault="00E6393A" w:rsidP="00EA638C">
            <w:pPr>
              <w:rPr>
                <w:rFonts w:ascii="华文细黑" w:eastAsia="华文细黑" w:hAnsi="华文细黑"/>
                <w:sz w:val="18"/>
                <w:szCs w:val="18"/>
              </w:rPr>
            </w:pPr>
          </w:p>
        </w:tc>
        <w:tc>
          <w:tcPr>
            <w:tcW w:w="834" w:type="pct"/>
            <w:vAlign w:val="center"/>
          </w:tcPr>
          <w:p w14:paraId="7E004D07" w14:textId="61039B24"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6C9811E2" w14:textId="2EF3599A"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1200</w:t>
            </w:r>
          </w:p>
        </w:tc>
        <w:tc>
          <w:tcPr>
            <w:tcW w:w="833" w:type="pct"/>
            <w:shd w:val="clear" w:color="auto" w:fill="auto"/>
            <w:noWrap/>
            <w:vAlign w:val="center"/>
          </w:tcPr>
          <w:p w14:paraId="20F2ED2F" w14:textId="48C12E1B"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0</w:t>
            </w:r>
          </w:p>
        </w:tc>
        <w:tc>
          <w:tcPr>
            <w:tcW w:w="833" w:type="pct"/>
            <w:shd w:val="clear" w:color="auto" w:fill="auto"/>
            <w:noWrap/>
            <w:vAlign w:val="center"/>
          </w:tcPr>
          <w:p w14:paraId="2281F513" w14:textId="36128E63" w:rsidR="00E6393A" w:rsidRPr="00E05368" w:rsidRDefault="00E6393A" w:rsidP="00E6393A">
            <w:pPr>
              <w:jc w:val="both"/>
              <w:rPr>
                <w:rFonts w:ascii="Arial" w:eastAsia="华文细黑" w:hAnsi="Arial" w:cs="Arial"/>
                <w:sz w:val="18"/>
                <w:szCs w:val="18"/>
              </w:rPr>
            </w:pPr>
            <w:r w:rsidRPr="00E05368">
              <w:rPr>
                <w:rFonts w:ascii="Arial" w:eastAsia="华文细黑" w:hAnsi="Arial" w:cs="Arial" w:hint="eastAsia"/>
                <w:sz w:val="18"/>
                <w:szCs w:val="18"/>
              </w:rPr>
              <w:t>0</w:t>
            </w:r>
          </w:p>
        </w:tc>
        <w:tc>
          <w:tcPr>
            <w:tcW w:w="833" w:type="pct"/>
            <w:shd w:val="clear" w:color="auto" w:fill="auto"/>
            <w:noWrap/>
            <w:vAlign w:val="center"/>
          </w:tcPr>
          <w:p w14:paraId="6EA39AF0" w14:textId="0856FDDA" w:rsidR="00E6393A" w:rsidRPr="00E05368" w:rsidRDefault="00A2667F" w:rsidP="00E6393A">
            <w:pPr>
              <w:jc w:val="both"/>
              <w:rPr>
                <w:rFonts w:ascii="Arial" w:eastAsia="华文细黑" w:hAnsi="Arial" w:cs="Arial"/>
                <w:sz w:val="18"/>
                <w:szCs w:val="18"/>
              </w:rPr>
            </w:pPr>
            <w:r w:rsidRPr="00E05368">
              <w:rPr>
                <w:rFonts w:ascii="Arial" w:eastAsia="华文细黑" w:hAnsi="Arial" w:cs="Arial" w:hint="eastAsia"/>
                <w:sz w:val="18"/>
                <w:szCs w:val="18"/>
              </w:rPr>
              <w:t>0</w:t>
            </w:r>
          </w:p>
        </w:tc>
      </w:tr>
    </w:tbl>
    <w:p w14:paraId="46982DB2" w14:textId="77777777" w:rsidR="00E03EB1" w:rsidRPr="00E05368" w:rsidRDefault="00E03EB1" w:rsidP="00E03EB1">
      <w:pPr>
        <w:adjustRightInd w:val="0"/>
        <w:snapToGrid w:val="0"/>
        <w:spacing w:line="480" w:lineRule="auto"/>
        <w:rPr>
          <w:rFonts w:ascii="Arial" w:hAnsi="Arial" w:cs="Arial"/>
          <w:color w:val="000000"/>
          <w:szCs w:val="21"/>
        </w:rPr>
      </w:pPr>
    </w:p>
    <w:p w14:paraId="7C8C74A9"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62" w:name="_Toc12072694"/>
      <w:bookmarkStart w:id="163" w:name="_Toc109012116"/>
      <w:bookmarkStart w:id="164" w:name="_Toc146106161"/>
      <w:bookmarkStart w:id="165" w:name="_Toc331425237"/>
      <w:bookmarkStart w:id="166" w:name="_Toc47300722"/>
      <w:r w:rsidRPr="00E05368">
        <w:rPr>
          <w:rFonts w:eastAsia="宋体" w:cs="Arial"/>
          <w:sz w:val="21"/>
          <w:szCs w:val="21"/>
        </w:rPr>
        <w:t>（二）开发成本</w:t>
      </w:r>
      <w:bookmarkEnd w:id="162"/>
      <w:bookmarkEnd w:id="163"/>
      <w:bookmarkEnd w:id="164"/>
      <w:bookmarkEnd w:id="165"/>
      <w:bookmarkEnd w:id="166"/>
    </w:p>
    <w:p w14:paraId="33648190" w14:textId="0C34EC83" w:rsidR="00E03EB1" w:rsidRPr="00E05368" w:rsidRDefault="00E03EB1" w:rsidP="00E03EB1">
      <w:pPr>
        <w:spacing w:line="480" w:lineRule="auto"/>
        <w:ind w:firstLineChars="200" w:firstLine="480"/>
        <w:rPr>
          <w:rFonts w:ascii="Arial" w:hAnsi="Arial" w:cs="Arial"/>
          <w:color w:val="000000"/>
          <w:szCs w:val="21"/>
        </w:rPr>
      </w:pPr>
      <w:r w:rsidRPr="00E05368">
        <w:rPr>
          <w:rFonts w:ascii="Arial" w:hAnsi="Arial" w:cs="Arial"/>
          <w:color w:val="000000"/>
          <w:szCs w:val="21"/>
        </w:rPr>
        <w:t>按收入与成本配比的原则，即把为取得本期收入而发生的开发成本与本期实现的收入在同一时期内确认和计量。经测算，项目开发总成本</w:t>
      </w:r>
      <w:r w:rsidR="002E387B">
        <w:rPr>
          <w:rFonts w:ascii="Arial" w:hAnsi="Arial" w:cs="Arial"/>
          <w:color w:val="000000"/>
          <w:szCs w:val="21"/>
        </w:rPr>
        <w:t>509366</w:t>
      </w:r>
      <w:r w:rsidRPr="00E05368">
        <w:rPr>
          <w:rFonts w:ascii="Arial" w:hAnsi="Arial" w:cs="Arial"/>
          <w:color w:val="000000"/>
          <w:szCs w:val="21"/>
        </w:rPr>
        <w:t>万元，</w:t>
      </w:r>
      <w:r w:rsidRPr="00E05368">
        <w:rPr>
          <w:rFonts w:ascii="Arial" w:hAnsi="Arial" w:cs="Arial"/>
          <w:color w:val="000000"/>
          <w:szCs w:val="21"/>
        </w:rPr>
        <w:t>20</w:t>
      </w:r>
      <w:r w:rsidRPr="00E05368">
        <w:rPr>
          <w:rFonts w:ascii="Arial" w:hAnsi="Arial" w:cs="Arial" w:hint="eastAsia"/>
          <w:color w:val="000000"/>
          <w:szCs w:val="21"/>
        </w:rPr>
        <w:t>20</w:t>
      </w:r>
      <w:r w:rsidRPr="00E05368">
        <w:rPr>
          <w:rFonts w:ascii="Arial" w:hAnsi="Arial" w:cs="Arial"/>
          <w:color w:val="000000"/>
          <w:szCs w:val="21"/>
        </w:rPr>
        <w:t>-202</w:t>
      </w:r>
      <w:r w:rsidR="0003394A" w:rsidRPr="00E05368">
        <w:rPr>
          <w:rFonts w:ascii="Arial" w:hAnsi="Arial" w:cs="Arial" w:hint="eastAsia"/>
          <w:color w:val="000000"/>
          <w:szCs w:val="21"/>
        </w:rPr>
        <w:t>6</w:t>
      </w:r>
      <w:r w:rsidRPr="00E05368">
        <w:rPr>
          <w:rFonts w:ascii="Arial" w:hAnsi="Arial" w:cs="Arial"/>
          <w:color w:val="000000"/>
          <w:szCs w:val="21"/>
        </w:rPr>
        <w:t>年将分别结转开发成本</w:t>
      </w:r>
      <w:r w:rsidRPr="00E05368">
        <w:rPr>
          <w:rFonts w:ascii="Arial" w:hAnsi="Arial" w:cs="Arial" w:hint="eastAsia"/>
          <w:color w:val="000000"/>
          <w:szCs w:val="21"/>
        </w:rPr>
        <w:t>详见下表</w:t>
      </w:r>
      <w:r w:rsidRPr="00E05368">
        <w:rPr>
          <w:rFonts w:ascii="Arial" w:hAnsi="Arial" w:cs="Arial"/>
          <w:color w:val="000000"/>
          <w:szCs w:val="21"/>
        </w:rPr>
        <w:t>（</w:t>
      </w:r>
      <w:r w:rsidRPr="00E05368">
        <w:rPr>
          <w:rFonts w:ascii="Arial" w:hAnsi="Arial" w:cs="Arial" w:hint="eastAsia"/>
          <w:color w:val="000000"/>
          <w:szCs w:val="21"/>
        </w:rPr>
        <w:t>具体</w:t>
      </w:r>
      <w:r w:rsidRPr="00E05368">
        <w:rPr>
          <w:rFonts w:ascii="Arial" w:hAnsi="Arial" w:cs="Arial"/>
          <w:color w:val="000000"/>
          <w:szCs w:val="21"/>
        </w:rPr>
        <w:t>见主表</w:t>
      </w:r>
      <w:r w:rsidRPr="00E05368">
        <w:rPr>
          <w:rFonts w:ascii="Arial" w:hAnsi="Arial" w:cs="Arial"/>
          <w:color w:val="000000"/>
          <w:szCs w:val="21"/>
        </w:rPr>
        <w:t>3</w:t>
      </w:r>
      <w:r w:rsidRPr="00E05368">
        <w:rPr>
          <w:rFonts w:ascii="Arial" w:hAnsi="Arial" w:cs="Arial"/>
          <w:color w:val="000000"/>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E03EB1" w:rsidRPr="00747E16" w14:paraId="5EBB0ABA" w14:textId="77777777" w:rsidTr="00EA638C">
        <w:trPr>
          <w:trHeight w:val="283"/>
        </w:trPr>
        <w:tc>
          <w:tcPr>
            <w:tcW w:w="834" w:type="pct"/>
            <w:vMerge w:val="restart"/>
            <w:shd w:val="clear" w:color="auto" w:fill="FFFFFF" w:themeFill="background1"/>
            <w:vAlign w:val="center"/>
          </w:tcPr>
          <w:p w14:paraId="31CB490E"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sz w:val="18"/>
                <w:szCs w:val="18"/>
              </w:rPr>
              <w:t>2020</w:t>
            </w:r>
            <w:r w:rsidRPr="00747E16">
              <w:rPr>
                <w:rFonts w:ascii="Arial" w:eastAsia="华文细黑" w:hAnsi="Arial" w:hint="eastAsia"/>
                <w:sz w:val="18"/>
                <w:szCs w:val="18"/>
              </w:rPr>
              <w:t>年</w:t>
            </w:r>
          </w:p>
        </w:tc>
        <w:tc>
          <w:tcPr>
            <w:tcW w:w="834" w:type="pct"/>
            <w:shd w:val="clear" w:color="auto" w:fill="FFFFFF" w:themeFill="background1"/>
            <w:vAlign w:val="center"/>
          </w:tcPr>
          <w:p w14:paraId="5EBE6C76" w14:textId="77777777" w:rsidR="00E03EB1" w:rsidRPr="00747E16" w:rsidRDefault="00E03EB1" w:rsidP="00EA638C">
            <w:pPr>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4A53C48E" w14:textId="77777777" w:rsidR="00E03EB1" w:rsidRPr="008624DE" w:rsidRDefault="00E03EB1" w:rsidP="0003394A">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0AA865B0" w14:textId="77777777" w:rsidR="00E03EB1" w:rsidRPr="008624DE" w:rsidRDefault="00E03EB1" w:rsidP="0003394A">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7951CC34" w14:textId="77777777" w:rsidR="00E03EB1" w:rsidRPr="008624DE" w:rsidRDefault="00E03EB1" w:rsidP="0003394A">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5213DABB" w14:textId="77777777" w:rsidR="00E03EB1" w:rsidRPr="008624DE" w:rsidRDefault="00E03EB1" w:rsidP="0003394A">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63033DE0" w14:textId="77777777" w:rsidTr="008624DE">
        <w:trPr>
          <w:trHeight w:val="283"/>
        </w:trPr>
        <w:tc>
          <w:tcPr>
            <w:tcW w:w="834" w:type="pct"/>
            <w:vMerge/>
            <w:shd w:val="clear" w:color="auto" w:fill="FFFFFF" w:themeFill="background1"/>
            <w:vAlign w:val="center"/>
          </w:tcPr>
          <w:p w14:paraId="489776C2"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75B3CD9C" w14:textId="77777777"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0DE3D169" w14:textId="64E84457"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0 </w:t>
            </w:r>
          </w:p>
        </w:tc>
        <w:tc>
          <w:tcPr>
            <w:tcW w:w="833" w:type="pct"/>
            <w:shd w:val="clear" w:color="auto" w:fill="FFFFFF" w:themeFill="background1"/>
            <w:noWrap/>
            <w:vAlign w:val="bottom"/>
          </w:tcPr>
          <w:p w14:paraId="77E566A8" w14:textId="3DB16C1A"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0 </w:t>
            </w:r>
          </w:p>
        </w:tc>
        <w:tc>
          <w:tcPr>
            <w:tcW w:w="833" w:type="pct"/>
            <w:shd w:val="clear" w:color="auto" w:fill="FFFFFF" w:themeFill="background1"/>
            <w:noWrap/>
            <w:vAlign w:val="bottom"/>
          </w:tcPr>
          <w:p w14:paraId="36A0401B" w14:textId="6BFE834B"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0 </w:t>
            </w:r>
          </w:p>
        </w:tc>
        <w:tc>
          <w:tcPr>
            <w:tcW w:w="833" w:type="pct"/>
            <w:shd w:val="clear" w:color="auto" w:fill="FFFFFF" w:themeFill="background1"/>
            <w:noWrap/>
            <w:vAlign w:val="bottom"/>
          </w:tcPr>
          <w:p w14:paraId="3CC81610" w14:textId="7AAE4FB6"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12227 </w:t>
            </w:r>
          </w:p>
        </w:tc>
      </w:tr>
      <w:tr w:rsidR="00E03EB1" w:rsidRPr="00747E16" w14:paraId="6CE9CBDF" w14:textId="77777777" w:rsidTr="00EA638C">
        <w:trPr>
          <w:trHeight w:val="283"/>
        </w:trPr>
        <w:tc>
          <w:tcPr>
            <w:tcW w:w="834" w:type="pct"/>
            <w:vMerge w:val="restart"/>
            <w:shd w:val="clear" w:color="auto" w:fill="FFFFFF" w:themeFill="background1"/>
            <w:vAlign w:val="center"/>
          </w:tcPr>
          <w:p w14:paraId="0E69A0F5"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sz w:val="18"/>
                <w:szCs w:val="18"/>
              </w:rPr>
              <w:t>2021</w:t>
            </w:r>
            <w:r w:rsidRPr="00747E16">
              <w:rPr>
                <w:rFonts w:ascii="Arial" w:eastAsia="华文细黑" w:hAnsi="Arial" w:hint="eastAsia"/>
                <w:sz w:val="18"/>
                <w:szCs w:val="18"/>
              </w:rPr>
              <w:t>年</w:t>
            </w:r>
          </w:p>
        </w:tc>
        <w:tc>
          <w:tcPr>
            <w:tcW w:w="834" w:type="pct"/>
            <w:shd w:val="clear" w:color="auto" w:fill="FFFFFF" w:themeFill="background1"/>
            <w:vAlign w:val="center"/>
          </w:tcPr>
          <w:p w14:paraId="05507DAC"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7BF1D878"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080A5B26"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10577555"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063CFE05"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37407461" w14:textId="77777777" w:rsidTr="008624DE">
        <w:trPr>
          <w:trHeight w:val="283"/>
        </w:trPr>
        <w:tc>
          <w:tcPr>
            <w:tcW w:w="834" w:type="pct"/>
            <w:vMerge/>
            <w:shd w:val="clear" w:color="auto" w:fill="FFFFFF" w:themeFill="background1"/>
            <w:vAlign w:val="center"/>
          </w:tcPr>
          <w:p w14:paraId="603F23D8"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714EFCA4" w14:textId="77777777"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7E3F2459" w14:textId="367664F2"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32605 </w:t>
            </w:r>
          </w:p>
        </w:tc>
        <w:tc>
          <w:tcPr>
            <w:tcW w:w="833" w:type="pct"/>
            <w:shd w:val="clear" w:color="auto" w:fill="FFFFFF" w:themeFill="background1"/>
            <w:noWrap/>
            <w:vAlign w:val="bottom"/>
          </w:tcPr>
          <w:p w14:paraId="57626570" w14:textId="0B126211"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28530 </w:t>
            </w:r>
          </w:p>
        </w:tc>
        <w:tc>
          <w:tcPr>
            <w:tcW w:w="833" w:type="pct"/>
            <w:shd w:val="clear" w:color="auto" w:fill="FFFFFF" w:themeFill="background1"/>
            <w:noWrap/>
            <w:vAlign w:val="bottom"/>
          </w:tcPr>
          <w:p w14:paraId="74DA644F" w14:textId="16B5979E"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28530 </w:t>
            </w:r>
          </w:p>
        </w:tc>
        <w:tc>
          <w:tcPr>
            <w:tcW w:w="833" w:type="pct"/>
            <w:shd w:val="clear" w:color="auto" w:fill="FFFFFF" w:themeFill="background1"/>
            <w:noWrap/>
            <w:vAlign w:val="bottom"/>
          </w:tcPr>
          <w:p w14:paraId="794716BE" w14:textId="6B5D95ED"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28530 </w:t>
            </w:r>
          </w:p>
        </w:tc>
      </w:tr>
      <w:tr w:rsidR="00E03EB1" w:rsidRPr="00747E16" w14:paraId="04C5F03E" w14:textId="77777777" w:rsidTr="00EA638C">
        <w:trPr>
          <w:trHeight w:val="283"/>
        </w:trPr>
        <w:tc>
          <w:tcPr>
            <w:tcW w:w="834" w:type="pct"/>
            <w:vMerge w:val="restart"/>
            <w:shd w:val="clear" w:color="auto" w:fill="FFFFFF" w:themeFill="background1"/>
            <w:vAlign w:val="center"/>
          </w:tcPr>
          <w:p w14:paraId="3EBD82BB"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sz w:val="18"/>
                <w:szCs w:val="18"/>
              </w:rPr>
              <w:t>2022</w:t>
            </w:r>
            <w:r w:rsidRPr="00747E16">
              <w:rPr>
                <w:rFonts w:ascii="Arial" w:eastAsia="华文细黑" w:hAnsi="Arial" w:hint="eastAsia"/>
                <w:sz w:val="18"/>
                <w:szCs w:val="18"/>
              </w:rPr>
              <w:t>年</w:t>
            </w:r>
          </w:p>
        </w:tc>
        <w:tc>
          <w:tcPr>
            <w:tcW w:w="834" w:type="pct"/>
            <w:shd w:val="clear" w:color="auto" w:fill="FFFFFF" w:themeFill="background1"/>
            <w:vAlign w:val="center"/>
          </w:tcPr>
          <w:p w14:paraId="074D2371"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355561EB"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279A533B"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6677D69F"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1E7189F3"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5FAAEC65" w14:textId="77777777" w:rsidTr="008624DE">
        <w:trPr>
          <w:trHeight w:val="283"/>
        </w:trPr>
        <w:tc>
          <w:tcPr>
            <w:tcW w:w="834" w:type="pct"/>
            <w:vMerge/>
            <w:shd w:val="clear" w:color="auto" w:fill="FFFFFF" w:themeFill="background1"/>
            <w:vAlign w:val="center"/>
          </w:tcPr>
          <w:p w14:paraId="389E4082"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2A1D87BB" w14:textId="77777777"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49ECD5DE" w14:textId="0143C862"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28530 </w:t>
            </w:r>
          </w:p>
        </w:tc>
        <w:tc>
          <w:tcPr>
            <w:tcW w:w="833" w:type="pct"/>
            <w:shd w:val="clear" w:color="auto" w:fill="FFFFFF" w:themeFill="background1"/>
            <w:noWrap/>
            <w:vAlign w:val="bottom"/>
          </w:tcPr>
          <w:p w14:paraId="1DD583B0" w14:textId="4483BC3A"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28530 </w:t>
            </w:r>
          </w:p>
        </w:tc>
        <w:tc>
          <w:tcPr>
            <w:tcW w:w="833" w:type="pct"/>
            <w:shd w:val="clear" w:color="auto" w:fill="FFFFFF" w:themeFill="background1"/>
            <w:noWrap/>
            <w:vAlign w:val="bottom"/>
          </w:tcPr>
          <w:p w14:paraId="2329A8D8" w14:textId="72CF8BD6"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45994 </w:t>
            </w:r>
          </w:p>
        </w:tc>
        <w:tc>
          <w:tcPr>
            <w:tcW w:w="833" w:type="pct"/>
            <w:shd w:val="clear" w:color="auto" w:fill="FFFFFF" w:themeFill="background1"/>
            <w:noWrap/>
            <w:vAlign w:val="bottom"/>
          </w:tcPr>
          <w:p w14:paraId="103F18E6" w14:textId="3D5BF4AA"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55670 </w:t>
            </w:r>
          </w:p>
        </w:tc>
      </w:tr>
      <w:tr w:rsidR="00E03EB1" w:rsidRPr="00747E16" w14:paraId="64F804A7" w14:textId="77777777" w:rsidTr="00EA638C">
        <w:trPr>
          <w:trHeight w:val="283"/>
        </w:trPr>
        <w:tc>
          <w:tcPr>
            <w:tcW w:w="834" w:type="pct"/>
            <w:vMerge w:val="restart"/>
            <w:shd w:val="clear" w:color="auto" w:fill="FFFFFF" w:themeFill="background1"/>
            <w:vAlign w:val="center"/>
          </w:tcPr>
          <w:p w14:paraId="3B3BCB6A"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sz w:val="18"/>
                <w:szCs w:val="18"/>
              </w:rPr>
              <w:t>2023</w:t>
            </w:r>
            <w:r w:rsidRPr="00747E16">
              <w:rPr>
                <w:rFonts w:ascii="Arial" w:eastAsia="华文细黑" w:hAnsi="Arial" w:hint="eastAsia"/>
                <w:sz w:val="18"/>
                <w:szCs w:val="18"/>
              </w:rPr>
              <w:t>年</w:t>
            </w:r>
          </w:p>
        </w:tc>
        <w:tc>
          <w:tcPr>
            <w:tcW w:w="834" w:type="pct"/>
            <w:shd w:val="clear" w:color="auto" w:fill="FFFFFF" w:themeFill="background1"/>
            <w:vAlign w:val="center"/>
          </w:tcPr>
          <w:p w14:paraId="7FF76A7C"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51BD141A"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5DB9096D"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1EAB8E97"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3689F13A"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0E014262" w14:textId="77777777" w:rsidTr="008624DE">
        <w:trPr>
          <w:trHeight w:val="283"/>
        </w:trPr>
        <w:tc>
          <w:tcPr>
            <w:tcW w:w="834" w:type="pct"/>
            <w:vMerge/>
            <w:shd w:val="clear" w:color="auto" w:fill="FFFFFF" w:themeFill="background1"/>
            <w:vAlign w:val="center"/>
          </w:tcPr>
          <w:p w14:paraId="19D7588E"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756D09E9" w14:textId="77777777"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7322370A" w14:textId="1060D47F"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39049 </w:t>
            </w:r>
          </w:p>
        </w:tc>
        <w:tc>
          <w:tcPr>
            <w:tcW w:w="833" w:type="pct"/>
            <w:shd w:val="clear" w:color="auto" w:fill="FFFFFF" w:themeFill="background1"/>
            <w:noWrap/>
            <w:vAlign w:val="bottom"/>
          </w:tcPr>
          <w:p w14:paraId="02A65D2B" w14:textId="2F064692"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26361 </w:t>
            </w:r>
          </w:p>
        </w:tc>
        <w:tc>
          <w:tcPr>
            <w:tcW w:w="833" w:type="pct"/>
            <w:shd w:val="clear" w:color="auto" w:fill="FFFFFF" w:themeFill="background1"/>
            <w:noWrap/>
            <w:vAlign w:val="bottom"/>
          </w:tcPr>
          <w:p w14:paraId="4350E8B4" w14:textId="661A1060"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25410 </w:t>
            </w:r>
          </w:p>
        </w:tc>
        <w:tc>
          <w:tcPr>
            <w:tcW w:w="833" w:type="pct"/>
            <w:shd w:val="clear" w:color="auto" w:fill="FFFFFF" w:themeFill="background1"/>
            <w:noWrap/>
            <w:vAlign w:val="bottom"/>
          </w:tcPr>
          <w:p w14:paraId="11FC1012" w14:textId="57F9519E"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21335 </w:t>
            </w:r>
          </w:p>
        </w:tc>
      </w:tr>
      <w:tr w:rsidR="0003394A" w:rsidRPr="00747E16" w14:paraId="410BC4E7" w14:textId="77777777" w:rsidTr="006C797A">
        <w:trPr>
          <w:trHeight w:val="283"/>
        </w:trPr>
        <w:tc>
          <w:tcPr>
            <w:tcW w:w="834" w:type="pct"/>
            <w:vMerge w:val="restart"/>
            <w:shd w:val="clear" w:color="auto" w:fill="FFFFFF" w:themeFill="background1"/>
            <w:vAlign w:val="center"/>
          </w:tcPr>
          <w:p w14:paraId="5D3B6E6F" w14:textId="171D6B13" w:rsidR="0003394A" w:rsidRPr="00747E16" w:rsidRDefault="0003394A" w:rsidP="00EA638C">
            <w:pPr>
              <w:jc w:val="both"/>
              <w:rPr>
                <w:rFonts w:ascii="Arial" w:eastAsia="华文细黑" w:hAnsi="Arial"/>
                <w:sz w:val="18"/>
                <w:szCs w:val="18"/>
              </w:rPr>
            </w:pPr>
            <w:r w:rsidRPr="00747E16">
              <w:rPr>
                <w:rFonts w:ascii="Arial" w:eastAsia="华文细黑" w:hAnsi="Arial"/>
                <w:sz w:val="18"/>
                <w:szCs w:val="18"/>
              </w:rPr>
              <w:t>202</w:t>
            </w:r>
            <w:r w:rsidRPr="00747E16">
              <w:rPr>
                <w:rFonts w:ascii="Arial" w:eastAsia="华文细黑" w:hAnsi="Arial" w:hint="eastAsia"/>
                <w:sz w:val="18"/>
                <w:szCs w:val="18"/>
              </w:rPr>
              <w:t>4</w:t>
            </w:r>
            <w:r w:rsidRPr="00747E16">
              <w:rPr>
                <w:rFonts w:ascii="Arial" w:eastAsia="华文细黑" w:hAnsi="Arial" w:hint="eastAsia"/>
                <w:sz w:val="18"/>
                <w:szCs w:val="18"/>
              </w:rPr>
              <w:t>年</w:t>
            </w:r>
          </w:p>
        </w:tc>
        <w:tc>
          <w:tcPr>
            <w:tcW w:w="834" w:type="pct"/>
            <w:shd w:val="clear" w:color="auto" w:fill="FFFFFF" w:themeFill="background1"/>
            <w:vAlign w:val="center"/>
          </w:tcPr>
          <w:p w14:paraId="4C087144" w14:textId="1EA43A42" w:rsidR="0003394A" w:rsidRPr="00747E16" w:rsidRDefault="0003394A"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7AEE087A" w14:textId="641306A7"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18C83B2A" w14:textId="48F31D31"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54928410" w14:textId="31B3C98D"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13E1306F" w14:textId="5947FD83"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5DC248A4" w14:textId="77777777" w:rsidTr="008624DE">
        <w:trPr>
          <w:trHeight w:val="283"/>
        </w:trPr>
        <w:tc>
          <w:tcPr>
            <w:tcW w:w="834" w:type="pct"/>
            <w:vMerge/>
            <w:shd w:val="clear" w:color="auto" w:fill="FFFFFF" w:themeFill="background1"/>
            <w:vAlign w:val="center"/>
          </w:tcPr>
          <w:p w14:paraId="4DC77155"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7753B519" w14:textId="1D5BC45B"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61577D83" w14:textId="1053DAF8"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16303 </w:t>
            </w:r>
          </w:p>
        </w:tc>
        <w:tc>
          <w:tcPr>
            <w:tcW w:w="833" w:type="pct"/>
            <w:shd w:val="clear" w:color="auto" w:fill="FFFFFF" w:themeFill="background1"/>
            <w:noWrap/>
            <w:vAlign w:val="bottom"/>
          </w:tcPr>
          <w:p w14:paraId="7476E6F9" w14:textId="40F33B70"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28307 </w:t>
            </w:r>
          </w:p>
        </w:tc>
        <w:tc>
          <w:tcPr>
            <w:tcW w:w="833" w:type="pct"/>
            <w:shd w:val="clear" w:color="auto" w:fill="FFFFFF" w:themeFill="background1"/>
            <w:noWrap/>
            <w:vAlign w:val="bottom"/>
          </w:tcPr>
          <w:p w14:paraId="1087DD3D" w14:textId="71B2B720"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22947 </w:t>
            </w:r>
          </w:p>
        </w:tc>
        <w:tc>
          <w:tcPr>
            <w:tcW w:w="833" w:type="pct"/>
            <w:shd w:val="clear" w:color="auto" w:fill="FFFFFF" w:themeFill="background1"/>
            <w:noWrap/>
            <w:vAlign w:val="bottom"/>
          </w:tcPr>
          <w:p w14:paraId="473F2D86" w14:textId="53464F5E"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12227 </w:t>
            </w:r>
          </w:p>
        </w:tc>
      </w:tr>
      <w:tr w:rsidR="0003394A" w:rsidRPr="00747E16" w14:paraId="201AA820" w14:textId="77777777" w:rsidTr="006C797A">
        <w:trPr>
          <w:trHeight w:val="283"/>
        </w:trPr>
        <w:tc>
          <w:tcPr>
            <w:tcW w:w="834" w:type="pct"/>
            <w:vMerge w:val="restart"/>
            <w:shd w:val="clear" w:color="auto" w:fill="FFFFFF" w:themeFill="background1"/>
            <w:vAlign w:val="center"/>
          </w:tcPr>
          <w:p w14:paraId="6CF92742" w14:textId="1B7AE2A3" w:rsidR="0003394A" w:rsidRPr="00747E16" w:rsidRDefault="0003394A" w:rsidP="00EA638C">
            <w:pPr>
              <w:jc w:val="both"/>
              <w:rPr>
                <w:rFonts w:ascii="Arial" w:eastAsia="华文细黑" w:hAnsi="Arial"/>
                <w:sz w:val="18"/>
                <w:szCs w:val="18"/>
              </w:rPr>
            </w:pPr>
            <w:r w:rsidRPr="00747E16">
              <w:rPr>
                <w:rFonts w:ascii="Arial" w:eastAsia="华文细黑" w:hAnsi="Arial"/>
                <w:sz w:val="18"/>
                <w:szCs w:val="18"/>
              </w:rPr>
              <w:t>202</w:t>
            </w:r>
            <w:r w:rsidRPr="00747E16">
              <w:rPr>
                <w:rFonts w:ascii="Arial" w:eastAsia="华文细黑" w:hAnsi="Arial" w:hint="eastAsia"/>
                <w:sz w:val="18"/>
                <w:szCs w:val="18"/>
              </w:rPr>
              <w:t>5</w:t>
            </w:r>
            <w:r w:rsidRPr="00747E16">
              <w:rPr>
                <w:rFonts w:ascii="Arial" w:eastAsia="华文细黑" w:hAnsi="Arial" w:hint="eastAsia"/>
                <w:sz w:val="18"/>
                <w:szCs w:val="18"/>
              </w:rPr>
              <w:t>年</w:t>
            </w:r>
          </w:p>
        </w:tc>
        <w:tc>
          <w:tcPr>
            <w:tcW w:w="834" w:type="pct"/>
            <w:shd w:val="clear" w:color="auto" w:fill="FFFFFF" w:themeFill="background1"/>
            <w:vAlign w:val="center"/>
          </w:tcPr>
          <w:p w14:paraId="2D640571" w14:textId="6977682C" w:rsidR="0003394A" w:rsidRPr="00747E16" w:rsidRDefault="0003394A"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71317A44" w14:textId="5376848E"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122C8814" w14:textId="04C82756"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516D2707" w14:textId="0D99C95D"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637F277C" w14:textId="5FCEB453"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6B61ABE6" w14:textId="77777777" w:rsidTr="008624DE">
        <w:trPr>
          <w:trHeight w:val="283"/>
        </w:trPr>
        <w:tc>
          <w:tcPr>
            <w:tcW w:w="834" w:type="pct"/>
            <w:vMerge/>
            <w:shd w:val="clear" w:color="auto" w:fill="FFFFFF" w:themeFill="background1"/>
            <w:vAlign w:val="center"/>
          </w:tcPr>
          <w:p w14:paraId="33BE316B"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227AA1C7" w14:textId="24E44F8E"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559D02D8" w14:textId="2543CF17"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20839 </w:t>
            </w:r>
          </w:p>
        </w:tc>
        <w:tc>
          <w:tcPr>
            <w:tcW w:w="833" w:type="pct"/>
            <w:shd w:val="clear" w:color="auto" w:fill="FFFFFF" w:themeFill="background1"/>
            <w:noWrap/>
            <w:vAlign w:val="bottom"/>
          </w:tcPr>
          <w:p w14:paraId="0382F11D" w14:textId="1B5335A1"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4590 </w:t>
            </w:r>
          </w:p>
        </w:tc>
        <w:tc>
          <w:tcPr>
            <w:tcW w:w="833" w:type="pct"/>
            <w:shd w:val="clear" w:color="auto" w:fill="FFFFFF" w:themeFill="background1"/>
            <w:noWrap/>
            <w:vAlign w:val="bottom"/>
          </w:tcPr>
          <w:p w14:paraId="51689471" w14:textId="5BB08108"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957 </w:t>
            </w:r>
          </w:p>
        </w:tc>
        <w:tc>
          <w:tcPr>
            <w:tcW w:w="833" w:type="pct"/>
            <w:shd w:val="clear" w:color="auto" w:fill="FFFFFF" w:themeFill="background1"/>
            <w:noWrap/>
            <w:vAlign w:val="bottom"/>
          </w:tcPr>
          <w:p w14:paraId="341381A7" w14:textId="12BE2077"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957 </w:t>
            </w:r>
          </w:p>
        </w:tc>
      </w:tr>
      <w:tr w:rsidR="0003394A" w:rsidRPr="00747E16" w14:paraId="238FAF19" w14:textId="77777777" w:rsidTr="006C797A">
        <w:trPr>
          <w:trHeight w:val="283"/>
        </w:trPr>
        <w:tc>
          <w:tcPr>
            <w:tcW w:w="834" w:type="pct"/>
            <w:vMerge w:val="restart"/>
            <w:shd w:val="clear" w:color="auto" w:fill="FFFFFF" w:themeFill="background1"/>
            <w:vAlign w:val="center"/>
          </w:tcPr>
          <w:p w14:paraId="04E3597C" w14:textId="7497DDC4" w:rsidR="0003394A" w:rsidRPr="00747E16" w:rsidRDefault="0003394A" w:rsidP="00EA638C">
            <w:pPr>
              <w:jc w:val="both"/>
              <w:rPr>
                <w:rFonts w:ascii="Arial" w:eastAsia="华文细黑" w:hAnsi="Arial"/>
                <w:sz w:val="18"/>
                <w:szCs w:val="18"/>
              </w:rPr>
            </w:pPr>
            <w:r w:rsidRPr="00747E16">
              <w:rPr>
                <w:rFonts w:ascii="Arial" w:eastAsia="华文细黑" w:hAnsi="Arial"/>
                <w:sz w:val="18"/>
                <w:szCs w:val="18"/>
              </w:rPr>
              <w:t>202</w:t>
            </w:r>
            <w:r w:rsidRPr="00747E16">
              <w:rPr>
                <w:rFonts w:ascii="Arial" w:eastAsia="华文细黑" w:hAnsi="Arial" w:hint="eastAsia"/>
                <w:sz w:val="18"/>
                <w:szCs w:val="18"/>
              </w:rPr>
              <w:t>6</w:t>
            </w:r>
            <w:r w:rsidRPr="00747E16">
              <w:rPr>
                <w:rFonts w:ascii="Arial" w:eastAsia="华文细黑" w:hAnsi="Arial" w:hint="eastAsia"/>
                <w:sz w:val="18"/>
                <w:szCs w:val="18"/>
              </w:rPr>
              <w:t>年</w:t>
            </w:r>
          </w:p>
        </w:tc>
        <w:tc>
          <w:tcPr>
            <w:tcW w:w="834" w:type="pct"/>
            <w:shd w:val="clear" w:color="auto" w:fill="FFFFFF" w:themeFill="background1"/>
            <w:vAlign w:val="center"/>
          </w:tcPr>
          <w:p w14:paraId="20EC9F19" w14:textId="5138CAA5" w:rsidR="0003394A" w:rsidRPr="00747E16" w:rsidRDefault="0003394A"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30A04CA3" w14:textId="2693BFA8"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10A8D8CB" w14:textId="0D2C6886"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3891937A" w14:textId="7BB2A402"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43D37DD8" w14:textId="0F4ADDEF"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E05368" w14:paraId="2C314EA3" w14:textId="77777777" w:rsidTr="008624DE">
        <w:trPr>
          <w:trHeight w:val="283"/>
        </w:trPr>
        <w:tc>
          <w:tcPr>
            <w:tcW w:w="834" w:type="pct"/>
            <w:vMerge/>
            <w:shd w:val="clear" w:color="auto" w:fill="FFFFFF" w:themeFill="background1"/>
            <w:vAlign w:val="center"/>
          </w:tcPr>
          <w:p w14:paraId="594413D0"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23B8E9C8" w14:textId="0AC2EC6B"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07ED619F" w14:textId="4BB31854"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938 </w:t>
            </w:r>
          </w:p>
        </w:tc>
        <w:tc>
          <w:tcPr>
            <w:tcW w:w="833" w:type="pct"/>
            <w:shd w:val="clear" w:color="auto" w:fill="FFFFFF" w:themeFill="background1"/>
            <w:noWrap/>
            <w:vAlign w:val="bottom"/>
          </w:tcPr>
          <w:p w14:paraId="38C6BA93" w14:textId="4C7E8383"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0 </w:t>
            </w:r>
          </w:p>
        </w:tc>
        <w:tc>
          <w:tcPr>
            <w:tcW w:w="833" w:type="pct"/>
            <w:shd w:val="clear" w:color="auto" w:fill="FFFFFF" w:themeFill="background1"/>
            <w:noWrap/>
            <w:vAlign w:val="bottom"/>
          </w:tcPr>
          <w:p w14:paraId="3AF05A84" w14:textId="7B7434EA"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0 </w:t>
            </w:r>
          </w:p>
        </w:tc>
        <w:tc>
          <w:tcPr>
            <w:tcW w:w="833" w:type="pct"/>
            <w:shd w:val="clear" w:color="auto" w:fill="FFFFFF" w:themeFill="background1"/>
            <w:noWrap/>
            <w:vAlign w:val="bottom"/>
          </w:tcPr>
          <w:p w14:paraId="31CD4DE0" w14:textId="21281C29"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 xml:space="preserve">0 </w:t>
            </w:r>
          </w:p>
        </w:tc>
      </w:tr>
    </w:tbl>
    <w:p w14:paraId="615C53C9" w14:textId="77777777" w:rsidR="00E03EB1" w:rsidRPr="00E05368" w:rsidRDefault="00E03EB1" w:rsidP="00E03EB1">
      <w:pPr>
        <w:spacing w:line="480" w:lineRule="auto"/>
        <w:ind w:firstLineChars="200" w:firstLine="200"/>
        <w:rPr>
          <w:rFonts w:ascii="Arial" w:hAnsi="Arial" w:cs="Arial"/>
          <w:color w:val="000000"/>
          <w:sz w:val="10"/>
          <w:szCs w:val="10"/>
        </w:rPr>
      </w:pPr>
    </w:p>
    <w:p w14:paraId="2E0729FA"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67" w:name="_Toc12072695"/>
      <w:bookmarkStart w:id="168" w:name="_Toc109012117"/>
      <w:bookmarkStart w:id="169" w:name="_Toc146106162"/>
      <w:bookmarkStart w:id="170" w:name="_Toc331425238"/>
      <w:bookmarkStart w:id="171" w:name="_Toc47300723"/>
      <w:r w:rsidRPr="00E05368">
        <w:rPr>
          <w:rFonts w:eastAsia="宋体" w:cs="Arial"/>
          <w:sz w:val="21"/>
          <w:szCs w:val="21"/>
        </w:rPr>
        <w:t>（三）利润分配</w:t>
      </w:r>
      <w:bookmarkEnd w:id="167"/>
      <w:bookmarkEnd w:id="168"/>
      <w:bookmarkEnd w:id="169"/>
      <w:bookmarkEnd w:id="170"/>
      <w:bookmarkEnd w:id="171"/>
    </w:p>
    <w:p w14:paraId="63E21B22" w14:textId="77777777" w:rsidR="00E03EB1" w:rsidRPr="00E05368" w:rsidRDefault="00E03EB1" w:rsidP="00E03EB1">
      <w:pPr>
        <w:spacing w:line="480" w:lineRule="auto"/>
        <w:ind w:firstLineChars="211" w:firstLine="443"/>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color w:val="000000"/>
          <w:sz w:val="21"/>
          <w:szCs w:val="21"/>
        </w:rPr>
        <w:t>、税费选择</w:t>
      </w:r>
    </w:p>
    <w:p w14:paraId="7437D3D8" w14:textId="23C3AF13"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根据国家和</w:t>
      </w:r>
      <w:r w:rsidR="004540F9" w:rsidRPr="00E05368">
        <w:rPr>
          <w:rFonts w:ascii="Arial" w:hAnsi="Arial" w:cs="Arial" w:hint="eastAsia"/>
          <w:color w:val="000000"/>
          <w:sz w:val="21"/>
          <w:szCs w:val="21"/>
        </w:rPr>
        <w:t>长沙</w:t>
      </w:r>
      <w:r w:rsidRPr="00E05368">
        <w:rPr>
          <w:rFonts w:ascii="Arial" w:hAnsi="Arial" w:cs="Arial" w:hint="eastAsia"/>
          <w:color w:val="000000"/>
          <w:sz w:val="21"/>
          <w:szCs w:val="21"/>
        </w:rPr>
        <w:t>市</w:t>
      </w:r>
      <w:r w:rsidRPr="00E05368">
        <w:rPr>
          <w:rFonts w:ascii="Arial" w:hAnsi="Arial" w:cs="Arial"/>
          <w:color w:val="000000"/>
          <w:sz w:val="21"/>
          <w:szCs w:val="21"/>
        </w:rPr>
        <w:t>现行财税制度要求，结合企业实际情况，增值税率前</w:t>
      </w:r>
      <w:r w:rsidRPr="00E05368">
        <w:rPr>
          <w:rFonts w:ascii="Arial" w:hAnsi="Arial" w:cs="Arial" w:hint="eastAsia"/>
          <w:color w:val="000000"/>
          <w:sz w:val="21"/>
          <w:szCs w:val="21"/>
        </w:rPr>
        <w:t>三</w:t>
      </w:r>
      <w:r w:rsidRPr="00E05368">
        <w:rPr>
          <w:rFonts w:ascii="Arial" w:hAnsi="Arial" w:cs="Arial"/>
          <w:color w:val="000000"/>
          <w:sz w:val="21"/>
          <w:szCs w:val="21"/>
        </w:rPr>
        <w:t>年按销售收入的</w:t>
      </w:r>
      <w:r w:rsidRPr="00E05368">
        <w:rPr>
          <w:rFonts w:ascii="Arial" w:hAnsi="Arial" w:cs="Arial"/>
          <w:color w:val="000000"/>
          <w:sz w:val="21"/>
          <w:szCs w:val="21"/>
        </w:rPr>
        <w:t>3%</w:t>
      </w:r>
      <w:r w:rsidRPr="00E05368">
        <w:rPr>
          <w:rFonts w:ascii="Arial" w:hAnsi="Arial" w:cs="Arial"/>
          <w:color w:val="000000"/>
          <w:sz w:val="21"/>
          <w:szCs w:val="21"/>
        </w:rPr>
        <w:t>预缴，最后一年以（销售收入</w:t>
      </w:r>
      <w:r w:rsidRPr="00E05368">
        <w:rPr>
          <w:rFonts w:ascii="Arial" w:hAnsi="Arial" w:cs="Arial"/>
          <w:color w:val="000000"/>
          <w:sz w:val="21"/>
          <w:szCs w:val="21"/>
        </w:rPr>
        <w:t>-</w:t>
      </w:r>
      <w:r w:rsidRPr="00E05368">
        <w:rPr>
          <w:rFonts w:ascii="Arial" w:hAnsi="Arial" w:cs="Arial"/>
          <w:color w:val="000000"/>
          <w:sz w:val="21"/>
          <w:szCs w:val="21"/>
        </w:rPr>
        <w:t>土地成本）</w:t>
      </w:r>
      <w:r w:rsidRPr="00E05368">
        <w:rPr>
          <w:rFonts w:ascii="Arial" w:hAnsi="Arial" w:cs="Arial"/>
          <w:color w:val="000000"/>
          <w:sz w:val="21"/>
          <w:szCs w:val="21"/>
        </w:rPr>
        <w:t>/(1+9%)*9%-</w:t>
      </w:r>
      <w:r w:rsidRPr="00E05368">
        <w:rPr>
          <w:rFonts w:ascii="Arial" w:hAnsi="Arial" w:cs="Arial"/>
          <w:color w:val="000000"/>
          <w:sz w:val="21"/>
          <w:szCs w:val="21"/>
        </w:rPr>
        <w:t>（建安工程费用</w:t>
      </w:r>
      <w:r w:rsidRPr="00E05368">
        <w:rPr>
          <w:rFonts w:ascii="Arial" w:hAnsi="Arial" w:cs="Arial"/>
          <w:color w:val="000000"/>
          <w:sz w:val="21"/>
          <w:szCs w:val="21"/>
        </w:rPr>
        <w:t>+</w:t>
      </w:r>
      <w:r w:rsidRPr="00E05368">
        <w:rPr>
          <w:rFonts w:ascii="Arial" w:hAnsi="Arial" w:cs="Arial"/>
          <w:color w:val="000000"/>
          <w:sz w:val="21"/>
          <w:szCs w:val="21"/>
        </w:rPr>
        <w:t>室外工程费用</w:t>
      </w:r>
      <w:r w:rsidRPr="00E05368">
        <w:rPr>
          <w:rFonts w:ascii="Arial" w:hAnsi="Arial" w:cs="Arial"/>
          <w:color w:val="000000"/>
          <w:sz w:val="21"/>
          <w:szCs w:val="21"/>
        </w:rPr>
        <w:t>+</w:t>
      </w:r>
      <w:r w:rsidRPr="00E05368">
        <w:rPr>
          <w:rFonts w:ascii="Arial" w:hAnsi="Arial" w:cs="Arial"/>
          <w:color w:val="000000"/>
          <w:sz w:val="21"/>
          <w:szCs w:val="21"/>
        </w:rPr>
        <w:t>附属工程费</w:t>
      </w:r>
      <w:r w:rsidRPr="00E05368">
        <w:rPr>
          <w:rFonts w:ascii="Arial" w:hAnsi="Arial" w:cs="Arial"/>
          <w:color w:val="000000"/>
          <w:sz w:val="21"/>
          <w:szCs w:val="21"/>
        </w:rPr>
        <w:t>+</w:t>
      </w:r>
      <w:r w:rsidRPr="00E05368">
        <w:rPr>
          <w:rFonts w:ascii="Arial" w:hAnsi="Arial" w:cs="Arial"/>
          <w:color w:val="000000"/>
          <w:sz w:val="21"/>
          <w:szCs w:val="21"/>
        </w:rPr>
        <w:t>开发间接费用）</w:t>
      </w:r>
      <w:r w:rsidRPr="00E05368">
        <w:rPr>
          <w:rFonts w:ascii="Arial" w:hAnsi="Arial" w:cs="Arial"/>
          <w:color w:val="000000"/>
          <w:sz w:val="21"/>
          <w:szCs w:val="21"/>
        </w:rPr>
        <w:t>/(1+9%)*9%-</w:t>
      </w:r>
      <w:r w:rsidRPr="00E05368">
        <w:rPr>
          <w:rFonts w:ascii="Arial" w:hAnsi="Arial" w:cs="Arial"/>
          <w:color w:val="000000"/>
          <w:sz w:val="21"/>
          <w:szCs w:val="21"/>
        </w:rPr>
        <w:t>（前期工程费用</w:t>
      </w:r>
      <w:r w:rsidRPr="00E05368">
        <w:rPr>
          <w:rFonts w:ascii="Arial" w:hAnsi="Arial" w:cs="Arial"/>
          <w:color w:val="000000"/>
          <w:sz w:val="21"/>
          <w:szCs w:val="21"/>
        </w:rPr>
        <w:t>+</w:t>
      </w:r>
      <w:r w:rsidRPr="00E05368">
        <w:rPr>
          <w:rFonts w:ascii="Arial" w:hAnsi="Arial" w:cs="Arial" w:hint="eastAsia"/>
          <w:bCs/>
          <w:color w:val="000000"/>
          <w:sz w:val="21"/>
          <w:szCs w:val="21"/>
        </w:rPr>
        <w:t>管理</w:t>
      </w:r>
      <w:r w:rsidRPr="00E05368">
        <w:rPr>
          <w:rFonts w:ascii="Arial" w:hAnsi="Arial" w:cs="Arial"/>
          <w:bCs/>
          <w:color w:val="000000"/>
          <w:sz w:val="21"/>
          <w:szCs w:val="21"/>
        </w:rPr>
        <w:t>费用</w:t>
      </w:r>
      <w:r w:rsidRPr="00E05368">
        <w:rPr>
          <w:rFonts w:ascii="Arial" w:hAnsi="Arial" w:cs="Arial" w:hint="eastAsia"/>
          <w:bCs/>
          <w:color w:val="000000"/>
          <w:sz w:val="21"/>
          <w:szCs w:val="21"/>
        </w:rPr>
        <w:t>+</w:t>
      </w:r>
      <w:r w:rsidRPr="00E05368">
        <w:rPr>
          <w:rFonts w:ascii="Arial" w:hAnsi="Arial" w:cs="Arial" w:hint="eastAsia"/>
          <w:bCs/>
          <w:color w:val="000000"/>
          <w:sz w:val="21"/>
          <w:szCs w:val="21"/>
        </w:rPr>
        <w:t>销售费用</w:t>
      </w:r>
      <w:r w:rsidRPr="00E05368">
        <w:rPr>
          <w:rFonts w:ascii="Arial" w:hAnsi="Arial" w:cs="Arial"/>
          <w:color w:val="000000"/>
          <w:sz w:val="21"/>
          <w:szCs w:val="21"/>
        </w:rPr>
        <w:t>）</w:t>
      </w:r>
      <w:r w:rsidRPr="00E05368">
        <w:rPr>
          <w:rFonts w:ascii="Arial" w:hAnsi="Arial" w:cs="Arial"/>
          <w:color w:val="000000"/>
          <w:sz w:val="21"/>
          <w:szCs w:val="21"/>
        </w:rPr>
        <w:t>/(1+6%)*6%</w:t>
      </w:r>
      <w:r w:rsidRPr="00E05368">
        <w:rPr>
          <w:rFonts w:ascii="Arial" w:hAnsi="Arial" w:cs="Arial"/>
          <w:color w:val="000000"/>
          <w:sz w:val="21"/>
          <w:szCs w:val="21"/>
        </w:rPr>
        <w:t>再减去前</w:t>
      </w:r>
      <w:r w:rsidRPr="00E05368">
        <w:rPr>
          <w:rFonts w:ascii="Arial" w:hAnsi="Arial" w:cs="Arial" w:hint="eastAsia"/>
          <w:color w:val="000000"/>
          <w:sz w:val="21"/>
          <w:szCs w:val="21"/>
        </w:rPr>
        <w:t>三</w:t>
      </w:r>
      <w:r w:rsidRPr="00E05368">
        <w:rPr>
          <w:rFonts w:ascii="Arial" w:hAnsi="Arial" w:cs="Arial"/>
          <w:color w:val="000000"/>
          <w:sz w:val="21"/>
          <w:szCs w:val="21"/>
        </w:rPr>
        <w:t>年增值税计算，教育费附加、地方教育费附加、城市维护建设税率分别为增值税的</w:t>
      </w:r>
      <w:r w:rsidRPr="00E05368">
        <w:rPr>
          <w:rFonts w:ascii="Arial" w:hAnsi="Arial" w:cs="Arial"/>
          <w:color w:val="000000"/>
          <w:sz w:val="21"/>
          <w:szCs w:val="21"/>
        </w:rPr>
        <w:t>3%</w:t>
      </w:r>
      <w:r w:rsidRPr="00E05368">
        <w:rPr>
          <w:rFonts w:ascii="Arial" w:hAnsi="Arial" w:cs="Arial"/>
          <w:color w:val="000000"/>
          <w:sz w:val="21"/>
          <w:szCs w:val="21"/>
        </w:rPr>
        <w:t>、</w:t>
      </w:r>
      <w:r w:rsidRPr="00E05368">
        <w:rPr>
          <w:rFonts w:ascii="Arial" w:hAnsi="Arial" w:cs="Arial"/>
          <w:color w:val="000000"/>
          <w:sz w:val="21"/>
          <w:szCs w:val="21"/>
        </w:rPr>
        <w:t>2%</w:t>
      </w:r>
      <w:r w:rsidRPr="00E05368">
        <w:rPr>
          <w:rFonts w:ascii="Arial" w:hAnsi="Arial" w:cs="Arial"/>
          <w:color w:val="000000"/>
          <w:sz w:val="21"/>
          <w:szCs w:val="21"/>
        </w:rPr>
        <w:t>、</w:t>
      </w:r>
      <w:r w:rsidRPr="00E05368">
        <w:rPr>
          <w:rFonts w:ascii="Arial" w:hAnsi="Arial" w:cs="Arial"/>
          <w:color w:val="000000"/>
          <w:sz w:val="21"/>
          <w:szCs w:val="21"/>
        </w:rPr>
        <w:t>7%</w:t>
      </w:r>
      <w:r w:rsidRPr="00E05368">
        <w:rPr>
          <w:rFonts w:ascii="Arial" w:hAnsi="Arial" w:cs="Arial"/>
          <w:color w:val="000000"/>
          <w:sz w:val="21"/>
          <w:szCs w:val="21"/>
        </w:rPr>
        <w:t>；所得税按</w:t>
      </w:r>
      <w:r w:rsidRPr="00E05368">
        <w:rPr>
          <w:rFonts w:ascii="Arial" w:hAnsi="Arial" w:cs="Arial"/>
          <w:color w:val="000000"/>
          <w:sz w:val="21"/>
          <w:szCs w:val="21"/>
        </w:rPr>
        <w:t>25%</w:t>
      </w:r>
      <w:r w:rsidRPr="00E05368">
        <w:rPr>
          <w:rFonts w:ascii="Arial" w:hAnsi="Arial" w:cs="Arial"/>
          <w:color w:val="000000"/>
          <w:sz w:val="21"/>
          <w:szCs w:val="21"/>
        </w:rPr>
        <w:t>测算。</w:t>
      </w:r>
    </w:p>
    <w:p w14:paraId="1CC70646" w14:textId="77777777"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、公积金</w:t>
      </w:r>
    </w:p>
    <w:p w14:paraId="1A486833" w14:textId="77777777"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公司按净利润的</w:t>
      </w:r>
      <w:r w:rsidRPr="00E05368">
        <w:rPr>
          <w:rFonts w:ascii="Arial" w:hAnsi="Arial" w:cs="Arial"/>
          <w:color w:val="000000"/>
          <w:sz w:val="21"/>
          <w:szCs w:val="21"/>
        </w:rPr>
        <w:t>10%</w:t>
      </w:r>
      <w:r w:rsidRPr="00E05368">
        <w:rPr>
          <w:rFonts w:ascii="Arial" w:hAnsi="Arial" w:cs="Arial"/>
          <w:color w:val="000000"/>
          <w:sz w:val="21"/>
          <w:szCs w:val="21"/>
        </w:rPr>
        <w:t>提取盈余公积金。</w:t>
      </w:r>
    </w:p>
    <w:p w14:paraId="66D22BEA" w14:textId="77777777" w:rsidR="00E03EB1" w:rsidRPr="00E05368" w:rsidRDefault="00E03EB1" w:rsidP="00E03EB1">
      <w:pPr>
        <w:pStyle w:val="2"/>
        <w:spacing w:before="0" w:after="0" w:line="480" w:lineRule="auto"/>
        <w:rPr>
          <w:rFonts w:eastAsia="宋体" w:cs="Arial"/>
          <w:b w:val="0"/>
          <w:bCs/>
          <w:color w:val="000000"/>
          <w:sz w:val="21"/>
          <w:szCs w:val="21"/>
        </w:rPr>
      </w:pPr>
      <w:bookmarkStart w:id="172" w:name="_Toc522074590"/>
      <w:bookmarkStart w:id="173" w:name="_Toc532810739"/>
      <w:bookmarkStart w:id="174" w:name="_Toc12072696"/>
      <w:bookmarkStart w:id="175" w:name="_Toc109012118"/>
      <w:bookmarkStart w:id="176" w:name="_Toc109118464"/>
      <w:bookmarkStart w:id="177" w:name="_Toc118531930"/>
      <w:bookmarkStart w:id="178" w:name="_Toc146106163"/>
      <w:bookmarkStart w:id="179" w:name="_Toc331425239"/>
      <w:bookmarkStart w:id="180" w:name="_Toc47300724"/>
      <w:r w:rsidRPr="00E05368">
        <w:rPr>
          <w:rFonts w:eastAsia="宋体" w:cs="Arial"/>
          <w:sz w:val="21"/>
          <w:szCs w:val="21"/>
        </w:rPr>
        <w:t>三、项目财务效益测算</w:t>
      </w:r>
      <w:bookmarkEnd w:id="172"/>
      <w:bookmarkEnd w:id="173"/>
      <w:bookmarkEnd w:id="174"/>
      <w:bookmarkEnd w:id="175"/>
      <w:bookmarkEnd w:id="176"/>
      <w:bookmarkEnd w:id="177"/>
      <w:bookmarkEnd w:id="178"/>
      <w:bookmarkEnd w:id="179"/>
      <w:bookmarkEnd w:id="180"/>
    </w:p>
    <w:p w14:paraId="27EBA379"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81" w:name="_Toc12072697"/>
      <w:bookmarkStart w:id="182" w:name="_Toc109012119"/>
      <w:bookmarkStart w:id="183" w:name="_Toc146106164"/>
      <w:bookmarkStart w:id="184" w:name="_Toc331425240"/>
      <w:bookmarkStart w:id="185" w:name="_Toc47300725"/>
      <w:r w:rsidRPr="00E05368">
        <w:rPr>
          <w:rFonts w:eastAsia="宋体" w:cs="Arial"/>
          <w:sz w:val="21"/>
          <w:szCs w:val="21"/>
        </w:rPr>
        <w:t>（一）项目盈利能力预测</w:t>
      </w:r>
      <w:bookmarkEnd w:id="181"/>
      <w:bookmarkEnd w:id="182"/>
      <w:bookmarkEnd w:id="183"/>
      <w:bookmarkEnd w:id="184"/>
      <w:bookmarkEnd w:id="185"/>
    </w:p>
    <w:p w14:paraId="15EB2F47" w14:textId="14413057" w:rsidR="00E03EB1" w:rsidRPr="00E05368" w:rsidRDefault="00E03EB1" w:rsidP="00003FE6">
      <w:pPr>
        <w:spacing w:line="480" w:lineRule="auto"/>
        <w:ind w:firstLineChars="200" w:firstLine="420"/>
        <w:rPr>
          <w:rFonts w:ascii="Arial" w:hAnsi="Arial" w:cs="Arial"/>
          <w:bCs/>
          <w:color w:val="000000"/>
          <w:sz w:val="21"/>
          <w:szCs w:val="21"/>
        </w:rPr>
      </w:pPr>
      <w:bookmarkStart w:id="186" w:name="_Toc12072698"/>
      <w:bookmarkStart w:id="187" w:name="_Toc109012120"/>
      <w:bookmarkStart w:id="188" w:name="_Toc146106165"/>
      <w:bookmarkStart w:id="189" w:name="_Toc331425241"/>
      <w:r w:rsidRPr="00E05368">
        <w:rPr>
          <w:rFonts w:ascii="Arial" w:hAnsi="Arial" w:cs="Arial"/>
          <w:color w:val="000000"/>
          <w:sz w:val="21"/>
          <w:szCs w:val="21"/>
        </w:rPr>
        <w:t>经测算，项目</w:t>
      </w:r>
      <w:r w:rsidRPr="00E05368">
        <w:rPr>
          <w:rFonts w:ascii="Arial" w:hAnsi="Arial" w:cs="Arial" w:hint="eastAsia"/>
          <w:color w:val="000000"/>
          <w:sz w:val="21"/>
          <w:szCs w:val="21"/>
        </w:rPr>
        <w:t>总投资为</w:t>
      </w:r>
      <w:r w:rsidR="00003FE6" w:rsidRPr="00E05368">
        <w:rPr>
          <w:rFonts w:ascii="Arial" w:hAnsi="Arial" w:cs="Arial"/>
          <w:color w:val="000000"/>
          <w:sz w:val="21"/>
          <w:szCs w:val="21"/>
        </w:rPr>
        <w:t>565991</w:t>
      </w:r>
      <w:r w:rsidRPr="00E05368">
        <w:rPr>
          <w:rFonts w:ascii="Arial" w:hAnsi="Arial" w:cs="Arial"/>
          <w:color w:val="000000"/>
          <w:sz w:val="21"/>
          <w:szCs w:val="21"/>
        </w:rPr>
        <w:t>万元，经测算项目可实现销售收入</w:t>
      </w:r>
      <w:r w:rsidR="004957BC" w:rsidRPr="00E05368">
        <w:rPr>
          <w:rFonts w:ascii="Arial" w:hAnsi="Arial" w:cs="Arial"/>
          <w:color w:val="000000"/>
          <w:sz w:val="21"/>
          <w:szCs w:val="21"/>
        </w:rPr>
        <w:t>651416</w:t>
      </w:r>
      <w:r w:rsidRPr="00E05368">
        <w:rPr>
          <w:rFonts w:ascii="Arial" w:hAnsi="Arial" w:cs="Arial"/>
          <w:color w:val="000000"/>
          <w:sz w:val="21"/>
          <w:szCs w:val="21"/>
        </w:rPr>
        <w:t>万元，税前利润总额</w:t>
      </w:r>
      <w:r w:rsidR="00891DA1" w:rsidRPr="00E05368">
        <w:rPr>
          <w:rFonts w:ascii="Arial" w:hAnsi="Arial" w:cs="Arial"/>
          <w:color w:val="000000"/>
          <w:sz w:val="21"/>
          <w:szCs w:val="21"/>
        </w:rPr>
        <w:t>71507</w:t>
      </w:r>
      <w:r w:rsidRPr="00E05368">
        <w:rPr>
          <w:rFonts w:ascii="Arial" w:hAnsi="Arial" w:cs="Arial"/>
          <w:color w:val="000000"/>
          <w:sz w:val="21"/>
          <w:szCs w:val="21"/>
        </w:rPr>
        <w:t>万元，税后利润总</w:t>
      </w:r>
      <w:r w:rsidRPr="00E05368">
        <w:rPr>
          <w:rFonts w:ascii="Arial" w:hAnsi="Arial" w:cs="Arial"/>
          <w:sz w:val="21"/>
          <w:szCs w:val="21"/>
        </w:rPr>
        <w:t>额</w:t>
      </w:r>
      <w:r w:rsidR="004957BC" w:rsidRPr="00E05368">
        <w:rPr>
          <w:rFonts w:ascii="Arial" w:hAnsi="Arial" w:cs="Arial"/>
          <w:sz w:val="21"/>
          <w:szCs w:val="21"/>
        </w:rPr>
        <w:t>53629</w:t>
      </w:r>
      <w:r w:rsidRPr="00E05368">
        <w:rPr>
          <w:rFonts w:ascii="Arial" w:hAnsi="Arial" w:cs="Arial"/>
          <w:sz w:val="21"/>
          <w:szCs w:val="21"/>
        </w:rPr>
        <w:t>万</w:t>
      </w:r>
      <w:r w:rsidRPr="00E05368">
        <w:rPr>
          <w:rFonts w:ascii="Arial" w:hAnsi="Arial" w:cs="Arial"/>
          <w:color w:val="000000"/>
          <w:sz w:val="21"/>
          <w:szCs w:val="21"/>
        </w:rPr>
        <w:t>元，</w:t>
      </w:r>
      <w:r w:rsidRPr="00E05368">
        <w:rPr>
          <w:rFonts w:ascii="Arial" w:hAnsi="Arial" w:cs="Arial" w:hint="eastAsia"/>
          <w:color w:val="000000"/>
          <w:sz w:val="21"/>
          <w:szCs w:val="21"/>
        </w:rPr>
        <w:t>销售</w:t>
      </w:r>
      <w:r w:rsidRPr="00E05368">
        <w:rPr>
          <w:rFonts w:ascii="Arial" w:hAnsi="Arial" w:cs="Arial"/>
          <w:color w:val="000000"/>
          <w:sz w:val="21"/>
          <w:szCs w:val="21"/>
        </w:rPr>
        <w:t>利润率</w:t>
      </w:r>
      <w:r w:rsidR="00891DA1" w:rsidRPr="00E05368">
        <w:rPr>
          <w:rFonts w:ascii="Arial" w:hAnsi="Arial" w:cs="Arial"/>
          <w:color w:val="000000"/>
          <w:sz w:val="21"/>
          <w:szCs w:val="21"/>
        </w:rPr>
        <w:t>10.98%</w:t>
      </w:r>
      <w:r w:rsidRPr="00E05368">
        <w:rPr>
          <w:rFonts w:ascii="Arial" w:hAnsi="Arial" w:cs="Arial"/>
          <w:bCs/>
          <w:color w:val="000000"/>
          <w:sz w:val="21"/>
          <w:szCs w:val="21"/>
        </w:rPr>
        <w:t>，表明</w:t>
      </w:r>
      <w:r w:rsidRPr="00E05368">
        <w:rPr>
          <w:rFonts w:ascii="Arial" w:hAnsi="Arial" w:cs="Arial"/>
          <w:color w:val="000000"/>
          <w:sz w:val="21"/>
          <w:szCs w:val="21"/>
        </w:rPr>
        <w:t>项目盈利能力</w:t>
      </w:r>
      <w:r w:rsidRPr="00E05368">
        <w:rPr>
          <w:rFonts w:ascii="Arial" w:hAnsi="Arial" w:cs="Arial" w:hint="eastAsia"/>
          <w:color w:val="000000"/>
          <w:sz w:val="21"/>
          <w:szCs w:val="21"/>
        </w:rPr>
        <w:t>一般</w:t>
      </w:r>
      <w:r w:rsidRPr="00E05368">
        <w:rPr>
          <w:rFonts w:ascii="Arial" w:hAnsi="Arial" w:cs="Arial"/>
          <w:color w:val="000000"/>
          <w:sz w:val="21"/>
          <w:szCs w:val="21"/>
        </w:rPr>
        <w:t>（见主表</w:t>
      </w:r>
      <w:r w:rsidRPr="00E05368">
        <w:rPr>
          <w:rFonts w:ascii="Arial" w:hAnsi="Arial" w:cs="Arial"/>
          <w:color w:val="000000"/>
          <w:sz w:val="21"/>
          <w:szCs w:val="21"/>
        </w:rPr>
        <w:t>3</w:t>
      </w:r>
      <w:r w:rsidRPr="00E05368">
        <w:rPr>
          <w:rFonts w:ascii="Arial" w:hAnsi="Arial" w:cs="Arial"/>
          <w:color w:val="000000"/>
          <w:sz w:val="21"/>
          <w:szCs w:val="21"/>
        </w:rPr>
        <w:t>）。</w:t>
      </w:r>
    </w:p>
    <w:p w14:paraId="7A8173DB" w14:textId="77777777" w:rsidR="00E03EB1" w:rsidRPr="00E05368" w:rsidRDefault="00E03EB1" w:rsidP="00E03EB1">
      <w:pPr>
        <w:pStyle w:val="2"/>
        <w:tabs>
          <w:tab w:val="left" w:pos="5010"/>
        </w:tabs>
        <w:spacing w:before="0" w:after="0" w:line="480" w:lineRule="auto"/>
        <w:ind w:firstLineChars="98" w:firstLine="207"/>
        <w:rPr>
          <w:rFonts w:eastAsia="宋体" w:cs="Arial"/>
          <w:b w:val="0"/>
          <w:bCs/>
          <w:color w:val="000000"/>
          <w:sz w:val="21"/>
          <w:szCs w:val="21"/>
        </w:rPr>
      </w:pPr>
      <w:bookmarkStart w:id="190" w:name="_Toc47300726"/>
      <w:r w:rsidRPr="00E05368">
        <w:rPr>
          <w:rFonts w:eastAsia="宋体" w:cs="Arial"/>
          <w:sz w:val="21"/>
          <w:szCs w:val="21"/>
        </w:rPr>
        <w:t>（二）项目财务效益预测</w:t>
      </w:r>
      <w:bookmarkEnd w:id="186"/>
      <w:bookmarkEnd w:id="187"/>
      <w:bookmarkEnd w:id="188"/>
      <w:bookmarkEnd w:id="189"/>
      <w:bookmarkEnd w:id="190"/>
    </w:p>
    <w:p w14:paraId="53469A2F" w14:textId="38B20277" w:rsidR="00E03EB1" w:rsidRPr="00E05368" w:rsidRDefault="00E03EB1" w:rsidP="00003FE6">
      <w:pPr>
        <w:spacing w:line="480" w:lineRule="auto"/>
        <w:ind w:firstLineChars="200" w:firstLine="420"/>
      </w:pPr>
      <w:bookmarkStart w:id="191" w:name="_Toc12072699"/>
      <w:bookmarkStart w:id="192" w:name="_Toc109012121"/>
      <w:bookmarkStart w:id="193" w:name="_Toc146106166"/>
      <w:bookmarkStart w:id="194" w:name="_Toc331425242"/>
      <w:bookmarkStart w:id="195" w:name="_Toc459125519"/>
      <w:r w:rsidRPr="00E05368">
        <w:rPr>
          <w:rFonts w:ascii="Arial" w:hAnsi="Arial" w:cs="Arial"/>
          <w:color w:val="000000"/>
          <w:sz w:val="21"/>
          <w:szCs w:val="21"/>
        </w:rPr>
        <w:t>项目内部收益率</w:t>
      </w:r>
      <w:r w:rsidR="00A2667F" w:rsidRPr="00E05368">
        <w:rPr>
          <w:rFonts w:ascii="Arial" w:hAnsi="Arial" w:cs="Arial"/>
          <w:color w:val="000000"/>
          <w:sz w:val="21"/>
          <w:szCs w:val="21"/>
        </w:rPr>
        <w:t>14.27</w:t>
      </w:r>
      <w:r w:rsidR="00891DA1" w:rsidRPr="00E05368">
        <w:rPr>
          <w:rFonts w:ascii="Arial" w:hAnsi="Arial" w:cs="Arial"/>
          <w:color w:val="000000"/>
          <w:sz w:val="21"/>
          <w:szCs w:val="21"/>
        </w:rPr>
        <w:t>%</w:t>
      </w:r>
      <w:r w:rsidRPr="00E05368">
        <w:rPr>
          <w:rFonts w:ascii="Arial" w:hAnsi="Arial" w:cs="Arial"/>
          <w:color w:val="000000"/>
          <w:sz w:val="21"/>
          <w:szCs w:val="21"/>
        </w:rPr>
        <w:t>。在基准折现率</w:t>
      </w:r>
      <w:r w:rsidR="00891DA1" w:rsidRPr="00E05368">
        <w:rPr>
          <w:rFonts w:ascii="Arial" w:hAnsi="Arial" w:cs="Arial" w:hint="eastAsia"/>
          <w:color w:val="000000"/>
          <w:sz w:val="21"/>
          <w:szCs w:val="21"/>
        </w:rPr>
        <w:t>10</w:t>
      </w:r>
      <w:r w:rsidRPr="00E05368">
        <w:rPr>
          <w:rFonts w:ascii="Arial" w:hAnsi="Arial" w:cs="Arial"/>
          <w:color w:val="000000"/>
          <w:sz w:val="21"/>
          <w:szCs w:val="21"/>
        </w:rPr>
        <w:t>%</w:t>
      </w:r>
      <w:r w:rsidRPr="00E05368">
        <w:rPr>
          <w:rFonts w:ascii="Arial" w:hAnsi="Arial" w:cs="Arial"/>
          <w:color w:val="000000"/>
          <w:sz w:val="21"/>
          <w:szCs w:val="21"/>
        </w:rPr>
        <w:t>的条件下，财务净现值</w:t>
      </w:r>
      <w:r w:rsidR="004957BC" w:rsidRPr="00E05368">
        <w:rPr>
          <w:rFonts w:ascii="Arial" w:hAnsi="Arial" w:cs="Arial"/>
          <w:color w:val="000000"/>
          <w:sz w:val="21"/>
          <w:szCs w:val="21"/>
        </w:rPr>
        <w:t>18811</w:t>
      </w:r>
      <w:r w:rsidRPr="00E05368">
        <w:rPr>
          <w:rFonts w:ascii="Arial" w:hAnsi="Arial" w:cs="Arial"/>
          <w:color w:val="000000"/>
          <w:sz w:val="21"/>
          <w:szCs w:val="21"/>
        </w:rPr>
        <w:t>万元。测算结果表明，财务内部收益率高于基准折现率，财务净现值大于零，表明项目在财务上是可行的（见主表</w:t>
      </w:r>
      <w:r w:rsidRPr="00E05368">
        <w:rPr>
          <w:rFonts w:ascii="Arial" w:hAnsi="Arial" w:cs="Arial"/>
          <w:color w:val="000000"/>
          <w:sz w:val="21"/>
          <w:szCs w:val="21"/>
        </w:rPr>
        <w:t>2</w:t>
      </w:r>
      <w:r w:rsidRPr="00E05368">
        <w:rPr>
          <w:rFonts w:ascii="Arial" w:hAnsi="Arial" w:cs="Arial"/>
          <w:color w:val="000000"/>
          <w:sz w:val="21"/>
          <w:szCs w:val="21"/>
        </w:rPr>
        <w:t>）</w:t>
      </w:r>
      <w:r w:rsidRPr="00E05368">
        <w:rPr>
          <w:rFonts w:ascii="Arial" w:hAnsi="Arial" w:cs="Arial"/>
          <w:color w:val="000000"/>
          <w:szCs w:val="21"/>
        </w:rPr>
        <w:t>。</w:t>
      </w:r>
    </w:p>
    <w:p w14:paraId="5695E00E" w14:textId="77777777" w:rsidR="00E03EB1" w:rsidRPr="00E05368" w:rsidRDefault="00E03EB1" w:rsidP="00E03EB1">
      <w:pPr>
        <w:pStyle w:val="2"/>
        <w:spacing w:before="0" w:after="0" w:line="480" w:lineRule="auto"/>
        <w:ind w:firstLineChars="98" w:firstLine="207"/>
        <w:rPr>
          <w:rFonts w:eastAsia="宋体" w:cs="Arial"/>
          <w:b w:val="0"/>
          <w:bCs/>
          <w:color w:val="000000"/>
          <w:sz w:val="21"/>
          <w:szCs w:val="21"/>
        </w:rPr>
      </w:pPr>
      <w:bookmarkStart w:id="196" w:name="_Toc47300727"/>
      <w:r w:rsidRPr="00E05368">
        <w:rPr>
          <w:rFonts w:eastAsia="宋体" w:cs="Arial"/>
          <w:sz w:val="21"/>
          <w:szCs w:val="21"/>
        </w:rPr>
        <w:lastRenderedPageBreak/>
        <w:t>（三）不确定性分析</w:t>
      </w:r>
      <w:bookmarkEnd w:id="191"/>
      <w:bookmarkEnd w:id="192"/>
      <w:bookmarkEnd w:id="193"/>
      <w:bookmarkEnd w:id="194"/>
      <w:bookmarkEnd w:id="195"/>
      <w:bookmarkEnd w:id="196"/>
    </w:p>
    <w:p w14:paraId="4EC150E7" w14:textId="77777777" w:rsidR="00E03EB1" w:rsidRPr="00E05368" w:rsidRDefault="00E03EB1" w:rsidP="00E03EB1">
      <w:pPr>
        <w:widowControl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color w:val="000000"/>
          <w:sz w:val="21"/>
          <w:szCs w:val="21"/>
        </w:rPr>
        <w:t>、项目盈亏平衡分析</w:t>
      </w:r>
    </w:p>
    <w:p w14:paraId="69498342" w14:textId="2D235616" w:rsidR="00E03EB1" w:rsidRPr="00E05368" w:rsidRDefault="00E03EB1" w:rsidP="00E03EB1">
      <w:pPr>
        <w:widowControl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按照目前销售预测（销售率为</w:t>
      </w:r>
      <w:r w:rsidRPr="00E05368">
        <w:rPr>
          <w:rFonts w:ascii="Arial" w:hAnsi="Arial" w:cs="Arial"/>
          <w:color w:val="000000"/>
          <w:sz w:val="21"/>
          <w:szCs w:val="21"/>
        </w:rPr>
        <w:t>100%</w:t>
      </w:r>
      <w:r w:rsidRPr="00E05368">
        <w:rPr>
          <w:rFonts w:ascii="Arial" w:hAnsi="Arial" w:cs="Arial"/>
          <w:color w:val="000000"/>
          <w:sz w:val="21"/>
          <w:szCs w:val="21"/>
        </w:rPr>
        <w:t>），项目盈亏平衡点为</w:t>
      </w:r>
      <w:r w:rsidR="00683C12" w:rsidRPr="00E05368">
        <w:rPr>
          <w:rFonts w:ascii="Arial" w:hAnsi="Arial" w:cs="Arial"/>
          <w:color w:val="000000"/>
          <w:sz w:val="21"/>
          <w:szCs w:val="21"/>
        </w:rPr>
        <w:t>89%</w:t>
      </w:r>
      <w:r w:rsidRPr="00E05368">
        <w:rPr>
          <w:rFonts w:ascii="Arial" w:hAnsi="Arial" w:cs="Arial"/>
          <w:color w:val="000000"/>
          <w:sz w:val="21"/>
          <w:szCs w:val="21"/>
        </w:rPr>
        <w:t>，各类用房保本销售价格和保本销售量详细情况如下（见主表</w:t>
      </w:r>
      <w:r w:rsidRPr="00E05368">
        <w:rPr>
          <w:rFonts w:ascii="Arial" w:hAnsi="Arial" w:cs="Arial"/>
          <w:color w:val="000000"/>
          <w:sz w:val="21"/>
          <w:szCs w:val="21"/>
        </w:rPr>
        <w:t>4</w:t>
      </w:r>
      <w:r w:rsidRPr="00E05368">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E03EB1" w:rsidRPr="00E05368" w14:paraId="2688B7F1" w14:textId="77777777" w:rsidTr="00EA638C">
        <w:trPr>
          <w:trHeight w:val="283"/>
        </w:trPr>
        <w:tc>
          <w:tcPr>
            <w:tcW w:w="1504" w:type="pct"/>
            <w:vAlign w:val="center"/>
          </w:tcPr>
          <w:p w14:paraId="443D76E8" w14:textId="77777777" w:rsidR="00E03EB1" w:rsidRPr="00E05368" w:rsidRDefault="00E03EB1" w:rsidP="00EA638C">
            <w:pPr>
              <w:adjustRightInd w:val="0"/>
              <w:snapToGrid w:val="0"/>
              <w:jc w:val="both"/>
              <w:rPr>
                <w:rFonts w:ascii="Arial" w:eastAsia="华文细黑" w:hAnsi="Arial" w:cs="Arial"/>
                <w:sz w:val="18"/>
                <w:szCs w:val="18"/>
              </w:rPr>
            </w:pPr>
            <w:r w:rsidRPr="00E05368">
              <w:rPr>
                <w:rFonts w:ascii="Arial" w:eastAsia="华文细黑" w:hAnsi="Arial" w:cs="Arial"/>
                <w:sz w:val="18"/>
                <w:szCs w:val="18"/>
              </w:rPr>
              <w:t>用途</w:t>
            </w:r>
          </w:p>
        </w:tc>
        <w:tc>
          <w:tcPr>
            <w:tcW w:w="1813" w:type="pct"/>
            <w:vAlign w:val="center"/>
          </w:tcPr>
          <w:p w14:paraId="05078CC2" w14:textId="77777777" w:rsidR="00E03EB1" w:rsidRPr="00E05368" w:rsidRDefault="00E03EB1" w:rsidP="00EA638C">
            <w:pPr>
              <w:adjustRightInd w:val="0"/>
              <w:snapToGrid w:val="0"/>
              <w:jc w:val="both"/>
              <w:rPr>
                <w:rFonts w:ascii="Arial" w:eastAsia="华文细黑" w:hAnsi="Arial" w:cs="Arial"/>
                <w:sz w:val="18"/>
                <w:szCs w:val="18"/>
              </w:rPr>
            </w:pPr>
            <w:r w:rsidRPr="00E05368">
              <w:rPr>
                <w:rFonts w:ascii="Arial" w:eastAsia="华文细黑" w:hAnsi="Arial" w:cs="Arial"/>
                <w:sz w:val="18"/>
                <w:szCs w:val="18"/>
              </w:rPr>
              <w:t>保本销售价格（元</w:t>
            </w:r>
            <w:r w:rsidRPr="00E05368">
              <w:rPr>
                <w:rFonts w:ascii="Arial" w:eastAsia="华文细黑" w:hAnsi="Arial" w:cs="Arial"/>
                <w:sz w:val="18"/>
                <w:szCs w:val="18"/>
              </w:rPr>
              <w:t>/</w:t>
            </w:r>
            <w:r w:rsidRPr="00E05368">
              <w:rPr>
                <w:rFonts w:ascii="Arial" w:eastAsia="华文细黑" w:hAnsi="Arial" w:cs="Arial"/>
                <w:sz w:val="18"/>
                <w:szCs w:val="18"/>
              </w:rPr>
              <w:t>平方米，元</w:t>
            </w:r>
            <w:r w:rsidRPr="00E05368">
              <w:rPr>
                <w:rFonts w:ascii="Arial" w:eastAsia="华文细黑" w:hAnsi="Arial" w:cs="Arial"/>
                <w:sz w:val="18"/>
                <w:szCs w:val="18"/>
              </w:rPr>
              <w:t>/</w:t>
            </w:r>
            <w:r w:rsidRPr="00E05368">
              <w:rPr>
                <w:rFonts w:ascii="Arial" w:eastAsia="华文细黑" w:hAnsi="Arial" w:cs="Arial"/>
                <w:sz w:val="18"/>
                <w:szCs w:val="18"/>
              </w:rPr>
              <w:t>个）</w:t>
            </w:r>
          </w:p>
        </w:tc>
        <w:tc>
          <w:tcPr>
            <w:tcW w:w="1683" w:type="pct"/>
            <w:vAlign w:val="center"/>
          </w:tcPr>
          <w:p w14:paraId="0DAFA63A" w14:textId="77777777" w:rsidR="00E03EB1" w:rsidRPr="00E05368" w:rsidRDefault="00E03EB1" w:rsidP="00EA638C">
            <w:pPr>
              <w:adjustRightInd w:val="0"/>
              <w:snapToGrid w:val="0"/>
              <w:jc w:val="both"/>
              <w:rPr>
                <w:rFonts w:ascii="Arial" w:eastAsia="华文细黑" w:hAnsi="Arial" w:cs="Arial"/>
                <w:sz w:val="18"/>
                <w:szCs w:val="18"/>
              </w:rPr>
            </w:pPr>
            <w:r w:rsidRPr="00E05368">
              <w:rPr>
                <w:rFonts w:ascii="Arial" w:eastAsia="华文细黑" w:hAnsi="Arial" w:cs="Arial"/>
                <w:sz w:val="18"/>
                <w:szCs w:val="18"/>
              </w:rPr>
              <w:t>保本销售收入（万元）</w:t>
            </w:r>
          </w:p>
        </w:tc>
      </w:tr>
      <w:tr w:rsidR="0078224F" w:rsidRPr="00E05368" w14:paraId="2A80F990" w14:textId="77777777" w:rsidTr="00EA638C">
        <w:trPr>
          <w:trHeight w:val="283"/>
        </w:trPr>
        <w:tc>
          <w:tcPr>
            <w:tcW w:w="1504" w:type="pct"/>
            <w:vAlign w:val="center"/>
          </w:tcPr>
          <w:p w14:paraId="66056D38" w14:textId="77777777"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住宅</w:t>
            </w:r>
          </w:p>
        </w:tc>
        <w:tc>
          <w:tcPr>
            <w:tcW w:w="1813" w:type="pct"/>
            <w:vAlign w:val="bottom"/>
          </w:tcPr>
          <w:p w14:paraId="793BE0EC" w14:textId="382B8A90"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10680</w:t>
            </w:r>
          </w:p>
        </w:tc>
        <w:tc>
          <w:tcPr>
            <w:tcW w:w="1683" w:type="pct"/>
            <w:vAlign w:val="bottom"/>
          </w:tcPr>
          <w:p w14:paraId="0930A6F0" w14:textId="4400679F"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463890</w:t>
            </w:r>
          </w:p>
        </w:tc>
      </w:tr>
      <w:tr w:rsidR="0078224F" w:rsidRPr="00E05368" w14:paraId="6175CFEA" w14:textId="77777777" w:rsidTr="00EA638C">
        <w:trPr>
          <w:trHeight w:val="283"/>
        </w:trPr>
        <w:tc>
          <w:tcPr>
            <w:tcW w:w="1504" w:type="pct"/>
            <w:vAlign w:val="center"/>
          </w:tcPr>
          <w:p w14:paraId="30F2E1E1" w14:textId="77777777"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商业</w:t>
            </w:r>
          </w:p>
        </w:tc>
        <w:tc>
          <w:tcPr>
            <w:tcW w:w="1813" w:type="pct"/>
            <w:vAlign w:val="bottom"/>
          </w:tcPr>
          <w:p w14:paraId="70D04309" w14:textId="72979C94"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22250</w:t>
            </w:r>
          </w:p>
        </w:tc>
        <w:tc>
          <w:tcPr>
            <w:tcW w:w="1683" w:type="pct"/>
            <w:vAlign w:val="bottom"/>
          </w:tcPr>
          <w:p w14:paraId="00A8A95C" w14:textId="7B9A884D"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30518</w:t>
            </w:r>
          </w:p>
        </w:tc>
      </w:tr>
      <w:tr w:rsidR="0078224F" w:rsidRPr="00E05368" w14:paraId="1080A630" w14:textId="77777777" w:rsidTr="00EA638C">
        <w:trPr>
          <w:trHeight w:val="283"/>
        </w:trPr>
        <w:tc>
          <w:tcPr>
            <w:tcW w:w="1504" w:type="pct"/>
            <w:vAlign w:val="center"/>
          </w:tcPr>
          <w:p w14:paraId="7FB62543" w14:textId="77777777"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地下车库</w:t>
            </w:r>
          </w:p>
        </w:tc>
        <w:tc>
          <w:tcPr>
            <w:tcW w:w="1813" w:type="pct"/>
            <w:vAlign w:val="bottom"/>
          </w:tcPr>
          <w:p w14:paraId="09C07E2B" w14:textId="32AC54B8"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71200</w:t>
            </w:r>
          </w:p>
        </w:tc>
        <w:tc>
          <w:tcPr>
            <w:tcW w:w="1683" w:type="pct"/>
            <w:vAlign w:val="bottom"/>
          </w:tcPr>
          <w:p w14:paraId="38B4F0A4" w14:textId="25CED6AA"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21716</w:t>
            </w:r>
          </w:p>
        </w:tc>
      </w:tr>
      <w:tr w:rsidR="0078224F" w:rsidRPr="00E05368" w14:paraId="67CD1074" w14:textId="77777777" w:rsidTr="00EA638C">
        <w:trPr>
          <w:trHeight w:val="283"/>
        </w:trPr>
        <w:tc>
          <w:tcPr>
            <w:tcW w:w="1504" w:type="pct"/>
            <w:vAlign w:val="center"/>
          </w:tcPr>
          <w:p w14:paraId="4388C951" w14:textId="3AAF7641"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还建住宅</w:t>
            </w:r>
          </w:p>
        </w:tc>
        <w:tc>
          <w:tcPr>
            <w:tcW w:w="1813" w:type="pct"/>
            <w:vAlign w:val="bottom"/>
          </w:tcPr>
          <w:p w14:paraId="71A00BC7" w14:textId="45743766"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 xml:space="preserve">4200 </w:t>
            </w:r>
          </w:p>
        </w:tc>
        <w:tc>
          <w:tcPr>
            <w:tcW w:w="1683" w:type="pct"/>
            <w:vAlign w:val="bottom"/>
          </w:tcPr>
          <w:p w14:paraId="23F0CBF4" w14:textId="0F981E26"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31600</w:t>
            </w:r>
          </w:p>
        </w:tc>
      </w:tr>
      <w:tr w:rsidR="0078224F" w:rsidRPr="00E05368" w14:paraId="2F9DED2E" w14:textId="77777777" w:rsidTr="00EA638C">
        <w:trPr>
          <w:trHeight w:val="283"/>
        </w:trPr>
        <w:tc>
          <w:tcPr>
            <w:tcW w:w="1504" w:type="pct"/>
            <w:vAlign w:val="center"/>
          </w:tcPr>
          <w:p w14:paraId="398AABDF" w14:textId="71E4343C"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还建商业</w:t>
            </w:r>
          </w:p>
        </w:tc>
        <w:tc>
          <w:tcPr>
            <w:tcW w:w="1813" w:type="pct"/>
            <w:vAlign w:val="bottom"/>
          </w:tcPr>
          <w:p w14:paraId="17F06521" w14:textId="7D25DBB2"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 xml:space="preserve">4500 </w:t>
            </w:r>
          </w:p>
        </w:tc>
        <w:tc>
          <w:tcPr>
            <w:tcW w:w="1683" w:type="pct"/>
            <w:vAlign w:val="bottom"/>
          </w:tcPr>
          <w:p w14:paraId="7C6451AA" w14:textId="306A23F7"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27422</w:t>
            </w:r>
          </w:p>
        </w:tc>
      </w:tr>
      <w:tr w:rsidR="0078224F" w:rsidRPr="00E05368" w14:paraId="333F1A34" w14:textId="77777777" w:rsidTr="00EA638C">
        <w:trPr>
          <w:trHeight w:val="283"/>
        </w:trPr>
        <w:tc>
          <w:tcPr>
            <w:tcW w:w="1504" w:type="pct"/>
            <w:vAlign w:val="center"/>
          </w:tcPr>
          <w:p w14:paraId="1810AB2A" w14:textId="68D8E589"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还建地下车库</w:t>
            </w:r>
          </w:p>
        </w:tc>
        <w:tc>
          <w:tcPr>
            <w:tcW w:w="1813" w:type="pct"/>
            <w:vAlign w:val="bottom"/>
          </w:tcPr>
          <w:p w14:paraId="52831FFB" w14:textId="72F28E93"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 xml:space="preserve">2500 </w:t>
            </w:r>
          </w:p>
        </w:tc>
        <w:tc>
          <w:tcPr>
            <w:tcW w:w="1683" w:type="pct"/>
            <w:vAlign w:val="bottom"/>
          </w:tcPr>
          <w:p w14:paraId="0B6EC318" w14:textId="5E54810E" w:rsidR="0078224F" w:rsidRPr="00E05368" w:rsidRDefault="0078224F" w:rsidP="00EA638C">
            <w:pPr>
              <w:adjustRightInd w:val="0"/>
              <w:snapToGrid w:val="0"/>
              <w:jc w:val="both"/>
              <w:rPr>
                <w:rFonts w:ascii="Arial" w:eastAsia="华文细黑" w:hAnsi="Arial" w:cs="Arial"/>
                <w:sz w:val="18"/>
                <w:szCs w:val="18"/>
              </w:rPr>
            </w:pPr>
            <w:r w:rsidRPr="00E05368">
              <w:rPr>
                <w:rFonts w:ascii="Arial" w:eastAsia="华文细黑" w:hAnsi="Arial" w:cs="Arial" w:hint="eastAsia"/>
                <w:sz w:val="18"/>
                <w:szCs w:val="18"/>
              </w:rPr>
              <w:t>12476</w:t>
            </w:r>
          </w:p>
        </w:tc>
      </w:tr>
    </w:tbl>
    <w:p w14:paraId="3274346A" w14:textId="77777777" w:rsidR="00E03EB1" w:rsidRPr="00E05368" w:rsidRDefault="00E03EB1" w:rsidP="00E03EB1">
      <w:pPr>
        <w:spacing w:line="480" w:lineRule="auto"/>
        <w:ind w:firstLineChars="200" w:firstLine="200"/>
        <w:rPr>
          <w:rFonts w:ascii="Arial" w:hAnsi="Arial" w:cs="Arial"/>
          <w:color w:val="000000"/>
          <w:sz w:val="10"/>
          <w:szCs w:val="10"/>
        </w:rPr>
      </w:pPr>
    </w:p>
    <w:p w14:paraId="2F0B8A18" w14:textId="77777777" w:rsidR="00E03EB1" w:rsidRPr="00E05368" w:rsidRDefault="00E03EB1" w:rsidP="00E03EB1">
      <w:pPr>
        <w:spacing w:line="480" w:lineRule="auto"/>
        <w:ind w:firstLineChars="200" w:firstLine="480"/>
        <w:rPr>
          <w:rFonts w:ascii="Arial" w:hAnsi="Arial" w:cs="Arial"/>
          <w:color w:val="000000"/>
          <w:szCs w:val="21"/>
        </w:rPr>
      </w:pPr>
      <w:r w:rsidRPr="00E05368">
        <w:rPr>
          <w:rFonts w:ascii="Arial" w:hAnsi="Arial" w:cs="Arial"/>
          <w:color w:val="000000"/>
          <w:szCs w:val="21"/>
        </w:rPr>
        <w:t>2</w:t>
      </w:r>
      <w:r w:rsidRPr="00E05368">
        <w:rPr>
          <w:rFonts w:ascii="Arial" w:hAnsi="Arial" w:cs="Arial"/>
          <w:color w:val="000000"/>
          <w:szCs w:val="21"/>
        </w:rPr>
        <w:t>、项目敏感性分析</w:t>
      </w:r>
    </w:p>
    <w:p w14:paraId="68BD8E69" w14:textId="77777777"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项目</w:t>
      </w:r>
      <w:r w:rsidRPr="00E05368">
        <w:rPr>
          <w:rFonts w:ascii="Arial" w:hAnsi="Arial" w:cs="Arial"/>
          <w:color w:val="000000"/>
          <w:sz w:val="21"/>
          <w:szCs w:val="21"/>
        </w:rPr>
        <w:t>基本方案在财务上不能满足资本金盈利指标要求，当项目总投资增加，项目内部收益率</w:t>
      </w:r>
      <w:r w:rsidRPr="00E05368">
        <w:rPr>
          <w:rFonts w:ascii="Arial" w:hAnsi="Arial" w:cs="Arial" w:hint="eastAsia"/>
          <w:color w:val="000000"/>
          <w:sz w:val="21"/>
          <w:szCs w:val="21"/>
        </w:rPr>
        <w:t>、</w:t>
      </w:r>
      <w:r w:rsidRPr="00E05368">
        <w:rPr>
          <w:rFonts w:ascii="Arial" w:hAnsi="Arial" w:cs="Arial"/>
          <w:color w:val="000000"/>
          <w:sz w:val="21"/>
          <w:szCs w:val="21"/>
        </w:rPr>
        <w:t>财务净现值、</w:t>
      </w:r>
      <w:r w:rsidRPr="00E05368">
        <w:rPr>
          <w:rFonts w:ascii="Arial" w:hAnsi="Arial" w:cs="Arial" w:hint="eastAsia"/>
          <w:color w:val="000000"/>
          <w:sz w:val="21"/>
          <w:szCs w:val="21"/>
        </w:rPr>
        <w:t>动态</w:t>
      </w:r>
      <w:r w:rsidRPr="00E05368">
        <w:rPr>
          <w:rFonts w:ascii="Arial" w:hAnsi="Arial" w:cs="Arial"/>
          <w:color w:val="000000"/>
          <w:sz w:val="21"/>
          <w:szCs w:val="21"/>
        </w:rPr>
        <w:t>投资回收期详见下表：（见主表</w:t>
      </w:r>
      <w:r w:rsidRPr="00E05368">
        <w:rPr>
          <w:rFonts w:ascii="Arial" w:hAnsi="Arial" w:cs="Arial"/>
          <w:color w:val="000000"/>
          <w:sz w:val="21"/>
          <w:szCs w:val="21"/>
        </w:rPr>
        <w:t>4</w:t>
      </w:r>
      <w:r w:rsidRPr="00E05368">
        <w:rPr>
          <w:rFonts w:ascii="Arial" w:hAnsi="Arial" w:cs="Arial"/>
          <w:color w:val="000000"/>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286B0D" w:rsidRPr="00E05368" w14:paraId="155C29C5" w14:textId="77777777" w:rsidTr="00286B0D">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4B0D4E3A" w14:textId="77777777" w:rsidR="00286B0D" w:rsidRPr="00E05368" w:rsidRDefault="00286B0D" w:rsidP="00EA638C">
            <w:pPr>
              <w:jc w:val="both"/>
              <w:rPr>
                <w:rFonts w:ascii="Arial" w:eastAsia="华文细黑" w:hAnsi="Arial" w:cs="Arial"/>
                <w:b/>
                <w:sz w:val="18"/>
                <w:szCs w:val="18"/>
              </w:rPr>
            </w:pPr>
            <w:r w:rsidRPr="00E05368">
              <w:rPr>
                <w:rFonts w:ascii="Arial" w:eastAsia="华文细黑" w:hAnsi="Arial" w:cs="Arial"/>
                <w:b/>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C41F64D" w14:textId="6827D03E" w:rsidR="00286B0D" w:rsidRPr="00E05368" w:rsidRDefault="00286B0D" w:rsidP="00EA638C">
            <w:pPr>
              <w:jc w:val="both"/>
              <w:rPr>
                <w:rFonts w:ascii="Arial" w:eastAsia="华文细黑" w:hAnsi="Arial" w:cs="Arial"/>
                <w:b/>
                <w:sz w:val="18"/>
                <w:szCs w:val="18"/>
              </w:rPr>
            </w:pPr>
            <w:r w:rsidRPr="00E05368">
              <w:rPr>
                <w:rFonts w:ascii="Arial" w:eastAsia="华文细黑" w:hAnsi="Arial" w:cs="Arial"/>
                <w:b/>
                <w:sz w:val="18"/>
                <w:szCs w:val="18"/>
              </w:rPr>
              <w:t>敏感性分析结果</w:t>
            </w:r>
          </w:p>
        </w:tc>
      </w:tr>
      <w:tr w:rsidR="00286B0D" w:rsidRPr="00E05368" w14:paraId="0AE24785" w14:textId="77777777" w:rsidTr="00A2667F">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0BBB2431" w14:textId="77777777" w:rsidR="00286B0D" w:rsidRPr="00E05368" w:rsidRDefault="00286B0D" w:rsidP="00EA638C">
            <w:pPr>
              <w:jc w:val="both"/>
              <w:rPr>
                <w:rFonts w:ascii="Arial" w:eastAsia="华文细黑" w:hAnsi="Arial" w:cs="Arial"/>
                <w:sz w:val="18"/>
                <w:szCs w:val="18"/>
              </w:rPr>
            </w:pPr>
            <w:r w:rsidRPr="00E05368">
              <w:rPr>
                <w:rFonts w:ascii="Arial" w:eastAsia="华文细黑" w:hAnsi="Arial" w:cs="Arial"/>
                <w:sz w:val="18"/>
                <w:szCs w:val="18"/>
              </w:rPr>
              <w:t>变化因素</w:t>
            </w:r>
          </w:p>
        </w:tc>
        <w:tc>
          <w:tcPr>
            <w:tcW w:w="910" w:type="pct"/>
            <w:shd w:val="clear" w:color="auto" w:fill="FFFFFF"/>
            <w:noWrap/>
            <w:vAlign w:val="center"/>
            <w:hideMark/>
          </w:tcPr>
          <w:p w14:paraId="25681311" w14:textId="77777777" w:rsidR="00286B0D" w:rsidRPr="00E05368" w:rsidRDefault="00286B0D" w:rsidP="00EA638C">
            <w:pPr>
              <w:jc w:val="both"/>
              <w:rPr>
                <w:rFonts w:ascii="Arial" w:eastAsia="华文细黑" w:hAnsi="Arial" w:cs="Arial"/>
                <w:sz w:val="18"/>
                <w:szCs w:val="18"/>
              </w:rPr>
            </w:pPr>
            <w:r w:rsidRPr="00E05368">
              <w:rPr>
                <w:rFonts w:ascii="Arial" w:eastAsia="华文细黑" w:hAnsi="Arial" w:cs="Arial"/>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24B02D8C" w14:textId="77777777" w:rsidR="00286B0D" w:rsidRPr="00E05368" w:rsidRDefault="00286B0D" w:rsidP="00EA638C">
            <w:pPr>
              <w:widowControl w:val="0"/>
              <w:jc w:val="both"/>
              <w:rPr>
                <w:rFonts w:ascii="Arial" w:eastAsia="华文细黑" w:hAnsi="Arial" w:cs="Arial"/>
                <w:sz w:val="18"/>
                <w:szCs w:val="18"/>
              </w:rPr>
            </w:pPr>
            <w:r w:rsidRPr="00E05368">
              <w:rPr>
                <w:rFonts w:ascii="Arial" w:eastAsia="华文细黑" w:hAnsi="Arial" w:cs="Arial"/>
                <w:sz w:val="18"/>
                <w:szCs w:val="18"/>
              </w:rPr>
              <w:t>财务净现值</w:t>
            </w:r>
          </w:p>
        </w:tc>
        <w:tc>
          <w:tcPr>
            <w:tcW w:w="1590" w:type="pct"/>
            <w:tcBorders>
              <w:top w:val="nil"/>
              <w:left w:val="nil"/>
              <w:bottom w:val="single" w:sz="4" w:space="0" w:color="auto"/>
              <w:right w:val="single" w:sz="4" w:space="0" w:color="auto"/>
            </w:tcBorders>
            <w:shd w:val="clear" w:color="auto" w:fill="FFFFFF"/>
            <w:noWrap/>
            <w:vAlign w:val="center"/>
            <w:hideMark/>
          </w:tcPr>
          <w:p w14:paraId="15D01A72" w14:textId="77777777" w:rsidR="00286B0D" w:rsidRPr="00E05368" w:rsidRDefault="00286B0D" w:rsidP="00EA638C">
            <w:pPr>
              <w:widowControl w:val="0"/>
              <w:jc w:val="both"/>
              <w:rPr>
                <w:rFonts w:ascii="Arial" w:eastAsia="华文细黑" w:hAnsi="Arial" w:cs="Arial"/>
                <w:sz w:val="18"/>
                <w:szCs w:val="18"/>
              </w:rPr>
            </w:pPr>
            <w:r w:rsidRPr="00E05368">
              <w:rPr>
                <w:rFonts w:ascii="Arial" w:eastAsia="华文细黑" w:hAnsi="Arial" w:cs="Arial"/>
                <w:sz w:val="18"/>
                <w:szCs w:val="18"/>
              </w:rPr>
              <w:t>财务内部收益率</w:t>
            </w:r>
          </w:p>
        </w:tc>
      </w:tr>
      <w:tr w:rsidR="00286B0D" w:rsidRPr="00E05368" w14:paraId="677ED7F4" w14:textId="77777777" w:rsidTr="00A2667F">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25DE73FD" w14:textId="77777777" w:rsidR="00286B0D" w:rsidRPr="00E05368" w:rsidRDefault="00286B0D" w:rsidP="00BC16B3">
            <w:pPr>
              <w:widowControl w:val="0"/>
              <w:jc w:val="both"/>
              <w:rPr>
                <w:rFonts w:ascii="Arial" w:eastAsia="华文细黑" w:hAnsi="Arial" w:cs="Arial"/>
                <w:kern w:val="2"/>
                <w:sz w:val="18"/>
                <w:szCs w:val="18"/>
              </w:rPr>
            </w:pPr>
            <w:r w:rsidRPr="00E05368">
              <w:rPr>
                <w:rFonts w:ascii="Arial" w:eastAsia="华文细黑" w:hAnsi="Arial" w:cs="Arial"/>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62146D00" w14:textId="77777777" w:rsidR="00286B0D" w:rsidRPr="00E05368" w:rsidRDefault="00286B0D" w:rsidP="00BC16B3">
            <w:pPr>
              <w:widowControl w:val="0"/>
              <w:jc w:val="both"/>
              <w:rPr>
                <w:rFonts w:ascii="Arial" w:eastAsia="华文细黑" w:hAnsi="Arial" w:cs="Arial"/>
                <w:kern w:val="2"/>
                <w:sz w:val="18"/>
                <w:szCs w:val="18"/>
              </w:rPr>
            </w:pPr>
            <w:r w:rsidRPr="00E05368">
              <w:rPr>
                <w:rFonts w:ascii="Arial" w:eastAsia="华文细黑" w:hAnsi="Arial" w:cs="Arial"/>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44A68CC4" w14:textId="44F3227B" w:rsidR="00286B0D" w:rsidRPr="00E05368" w:rsidRDefault="004957BC" w:rsidP="00BC16B3">
            <w:pPr>
              <w:widowControl w:val="0"/>
              <w:jc w:val="both"/>
              <w:rPr>
                <w:rFonts w:ascii="Arial" w:eastAsia="华文细黑" w:hAnsi="Arial" w:cs="Arial"/>
                <w:sz w:val="18"/>
                <w:szCs w:val="18"/>
              </w:rPr>
            </w:pPr>
            <w:r w:rsidRPr="00E05368">
              <w:rPr>
                <w:rFonts w:ascii="Arial" w:eastAsia="华文细黑" w:hAnsi="Arial" w:cs="Arial" w:hint="eastAsia"/>
                <w:sz w:val="18"/>
                <w:szCs w:val="18"/>
              </w:rPr>
              <w:t>18811</w:t>
            </w:r>
            <w:r w:rsidR="00286B0D" w:rsidRPr="00E05368">
              <w:rPr>
                <w:rFonts w:ascii="Arial" w:eastAsia="华文细黑" w:hAnsi="Arial" w:cs="Arial" w:hint="eastAsia"/>
                <w:sz w:val="18"/>
                <w:szCs w:val="18"/>
              </w:rPr>
              <w:t xml:space="preserve"> </w:t>
            </w:r>
          </w:p>
        </w:tc>
        <w:tc>
          <w:tcPr>
            <w:tcW w:w="1590" w:type="pct"/>
            <w:tcBorders>
              <w:top w:val="nil"/>
              <w:left w:val="nil"/>
              <w:bottom w:val="single" w:sz="4" w:space="0" w:color="auto"/>
              <w:right w:val="single" w:sz="4" w:space="0" w:color="auto"/>
            </w:tcBorders>
            <w:shd w:val="clear" w:color="auto" w:fill="FFFFFF"/>
            <w:noWrap/>
            <w:vAlign w:val="bottom"/>
            <w:hideMark/>
          </w:tcPr>
          <w:p w14:paraId="44730708" w14:textId="061F52B6" w:rsidR="00286B0D" w:rsidRPr="00E05368" w:rsidRDefault="004957BC" w:rsidP="00BC16B3">
            <w:pPr>
              <w:widowControl w:val="0"/>
              <w:jc w:val="both"/>
              <w:rPr>
                <w:rFonts w:ascii="Arial" w:eastAsia="华文细黑" w:hAnsi="Arial" w:cs="Arial"/>
                <w:sz w:val="18"/>
                <w:szCs w:val="18"/>
              </w:rPr>
            </w:pPr>
            <w:r w:rsidRPr="00E05368">
              <w:rPr>
                <w:rFonts w:ascii="Arial" w:eastAsia="华文细黑" w:hAnsi="Arial" w:cs="Arial" w:hint="eastAsia"/>
                <w:sz w:val="18"/>
                <w:szCs w:val="18"/>
              </w:rPr>
              <w:t>14.27%</w:t>
            </w:r>
          </w:p>
        </w:tc>
      </w:tr>
      <w:tr w:rsidR="00A2667F" w:rsidRPr="00E05368" w14:paraId="6E236C25" w14:textId="77777777" w:rsidTr="00A2667F">
        <w:trPr>
          <w:trHeight w:val="283"/>
          <w:jc w:val="center"/>
        </w:trPr>
        <w:tc>
          <w:tcPr>
            <w:tcW w:w="909" w:type="pct"/>
            <w:tcBorders>
              <w:top w:val="nil"/>
              <w:left w:val="single" w:sz="4" w:space="0" w:color="auto"/>
              <w:bottom w:val="nil"/>
              <w:right w:val="single" w:sz="4" w:space="0" w:color="auto"/>
            </w:tcBorders>
            <w:shd w:val="clear" w:color="auto" w:fill="FFFFFF"/>
            <w:noWrap/>
            <w:vAlign w:val="center"/>
            <w:hideMark/>
          </w:tcPr>
          <w:p w14:paraId="082FA6E7" w14:textId="77777777" w:rsidR="00A2667F" w:rsidRPr="00E05368" w:rsidRDefault="00A2667F" w:rsidP="00A2667F">
            <w:pPr>
              <w:widowControl w:val="0"/>
              <w:jc w:val="both"/>
              <w:rPr>
                <w:rFonts w:ascii="Arial" w:eastAsia="华文细黑" w:hAnsi="Arial" w:cs="Arial"/>
                <w:kern w:val="2"/>
                <w:sz w:val="18"/>
                <w:szCs w:val="18"/>
              </w:rPr>
            </w:pPr>
            <w:r w:rsidRPr="00E05368">
              <w:rPr>
                <w:rFonts w:ascii="Arial" w:eastAsia="华文细黑" w:hAnsi="Arial" w:cs="Arial"/>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272297AE" w14:textId="77777777" w:rsidR="00A2667F" w:rsidRPr="00E05368" w:rsidRDefault="00A2667F" w:rsidP="00A2667F">
            <w:pPr>
              <w:widowControl w:val="0"/>
              <w:jc w:val="both"/>
              <w:rPr>
                <w:rFonts w:ascii="Arial" w:eastAsia="华文细黑" w:hAnsi="Arial" w:cs="Arial"/>
                <w:kern w:val="2"/>
                <w:sz w:val="18"/>
                <w:szCs w:val="18"/>
              </w:rPr>
            </w:pPr>
            <w:r w:rsidRPr="00E05368">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7521A4AE" w14:textId="0D61F451" w:rsidR="00A2667F" w:rsidRPr="00E05368" w:rsidRDefault="00A2667F" w:rsidP="00A2667F">
            <w:pPr>
              <w:widowControl w:val="0"/>
              <w:jc w:val="both"/>
              <w:rPr>
                <w:rFonts w:ascii="Arial" w:eastAsia="华文细黑" w:hAnsi="Arial" w:cs="Arial"/>
                <w:sz w:val="18"/>
                <w:szCs w:val="18"/>
              </w:rPr>
            </w:pPr>
            <w:r w:rsidRPr="00E05368">
              <w:rPr>
                <w:rFonts w:ascii="Arial" w:eastAsia="华文细黑" w:hAnsi="Arial" w:cs="Arial" w:hint="eastAsia"/>
                <w:sz w:val="18"/>
                <w:szCs w:val="18"/>
              </w:rPr>
              <w:t xml:space="preserve">672 </w:t>
            </w:r>
          </w:p>
        </w:tc>
        <w:tc>
          <w:tcPr>
            <w:tcW w:w="1590" w:type="pct"/>
            <w:tcBorders>
              <w:top w:val="nil"/>
              <w:left w:val="nil"/>
              <w:bottom w:val="single" w:sz="4" w:space="0" w:color="auto"/>
              <w:right w:val="single" w:sz="4" w:space="0" w:color="auto"/>
            </w:tcBorders>
            <w:shd w:val="clear" w:color="auto" w:fill="FFFFFF"/>
            <w:noWrap/>
            <w:vAlign w:val="bottom"/>
            <w:hideMark/>
          </w:tcPr>
          <w:p w14:paraId="26B7A970" w14:textId="051F1DE6" w:rsidR="00A2667F" w:rsidRPr="00E05368" w:rsidRDefault="00A2667F" w:rsidP="00A2667F">
            <w:pPr>
              <w:widowControl w:val="0"/>
              <w:jc w:val="both"/>
              <w:rPr>
                <w:rFonts w:ascii="Arial" w:eastAsia="华文细黑" w:hAnsi="Arial" w:cs="Arial"/>
                <w:sz w:val="18"/>
                <w:szCs w:val="18"/>
              </w:rPr>
            </w:pPr>
            <w:r w:rsidRPr="00E05368">
              <w:rPr>
                <w:rFonts w:ascii="Arial" w:eastAsia="华文细黑" w:hAnsi="Arial" w:cs="Arial" w:hint="eastAsia"/>
                <w:sz w:val="18"/>
                <w:szCs w:val="18"/>
              </w:rPr>
              <w:t>10.17%</w:t>
            </w:r>
          </w:p>
        </w:tc>
      </w:tr>
      <w:tr w:rsidR="00A2667F" w:rsidRPr="00E05368" w14:paraId="5F1671DE" w14:textId="77777777" w:rsidTr="00A2667F">
        <w:trPr>
          <w:trHeight w:val="283"/>
          <w:jc w:val="center"/>
        </w:trPr>
        <w:tc>
          <w:tcPr>
            <w:tcW w:w="909" w:type="pct"/>
            <w:tcBorders>
              <w:top w:val="single" w:sz="4" w:space="0" w:color="auto"/>
              <w:left w:val="single" w:sz="4" w:space="0" w:color="auto"/>
              <w:bottom w:val="nil"/>
              <w:right w:val="single" w:sz="4" w:space="0" w:color="auto"/>
            </w:tcBorders>
            <w:shd w:val="clear" w:color="auto" w:fill="FFFFFF"/>
            <w:noWrap/>
            <w:vAlign w:val="center"/>
            <w:hideMark/>
          </w:tcPr>
          <w:p w14:paraId="5FF8C625" w14:textId="77777777" w:rsidR="00A2667F" w:rsidRPr="00E05368" w:rsidRDefault="00A2667F" w:rsidP="00A2667F">
            <w:pPr>
              <w:widowControl w:val="0"/>
              <w:jc w:val="both"/>
              <w:rPr>
                <w:rFonts w:ascii="Arial" w:eastAsia="华文细黑" w:hAnsi="Arial" w:cs="Arial"/>
                <w:kern w:val="2"/>
                <w:sz w:val="18"/>
                <w:szCs w:val="18"/>
              </w:rPr>
            </w:pPr>
            <w:r w:rsidRPr="00E05368">
              <w:rPr>
                <w:rFonts w:ascii="Arial" w:eastAsia="华文细黑" w:hAnsi="Arial" w:cs="Arial"/>
                <w:sz w:val="18"/>
                <w:szCs w:val="18"/>
              </w:rPr>
              <w:t>租售价格</w:t>
            </w:r>
          </w:p>
        </w:tc>
        <w:tc>
          <w:tcPr>
            <w:tcW w:w="910" w:type="pct"/>
            <w:tcBorders>
              <w:top w:val="nil"/>
              <w:left w:val="nil"/>
              <w:bottom w:val="single" w:sz="4" w:space="0" w:color="auto"/>
              <w:right w:val="single" w:sz="4" w:space="0" w:color="auto"/>
            </w:tcBorders>
            <w:shd w:val="clear" w:color="auto" w:fill="FFFFFF"/>
            <w:noWrap/>
            <w:vAlign w:val="center"/>
            <w:hideMark/>
          </w:tcPr>
          <w:p w14:paraId="65D65946" w14:textId="77777777" w:rsidR="00A2667F" w:rsidRPr="00E05368" w:rsidRDefault="00A2667F" w:rsidP="00A2667F">
            <w:pPr>
              <w:widowControl w:val="0"/>
              <w:jc w:val="both"/>
              <w:rPr>
                <w:rFonts w:ascii="Arial" w:eastAsia="华文细黑" w:hAnsi="Arial" w:cs="Arial"/>
                <w:kern w:val="2"/>
                <w:sz w:val="18"/>
                <w:szCs w:val="18"/>
              </w:rPr>
            </w:pPr>
            <w:r w:rsidRPr="00E05368">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6B2BB87B" w14:textId="1E5DA912" w:rsidR="00A2667F" w:rsidRPr="00E05368" w:rsidRDefault="00A2667F" w:rsidP="00A2667F">
            <w:pPr>
              <w:widowControl w:val="0"/>
              <w:jc w:val="both"/>
              <w:rPr>
                <w:rFonts w:ascii="Arial" w:eastAsia="华文细黑" w:hAnsi="Arial" w:cs="Arial"/>
                <w:sz w:val="18"/>
                <w:szCs w:val="18"/>
              </w:rPr>
            </w:pPr>
            <w:r w:rsidRPr="00E05368">
              <w:rPr>
                <w:rFonts w:ascii="Arial" w:eastAsia="华文细黑" w:hAnsi="Arial" w:cs="Arial" w:hint="eastAsia"/>
                <w:sz w:val="18"/>
                <w:szCs w:val="18"/>
              </w:rPr>
              <w:t xml:space="preserve">200 </w:t>
            </w:r>
          </w:p>
        </w:tc>
        <w:tc>
          <w:tcPr>
            <w:tcW w:w="1590" w:type="pct"/>
            <w:tcBorders>
              <w:top w:val="nil"/>
              <w:left w:val="nil"/>
              <w:bottom w:val="single" w:sz="4" w:space="0" w:color="auto"/>
              <w:right w:val="single" w:sz="4" w:space="0" w:color="auto"/>
            </w:tcBorders>
            <w:shd w:val="clear" w:color="auto" w:fill="FFFFFF"/>
            <w:noWrap/>
            <w:vAlign w:val="bottom"/>
            <w:hideMark/>
          </w:tcPr>
          <w:p w14:paraId="07512FA9" w14:textId="50E80E38" w:rsidR="00A2667F" w:rsidRPr="00E05368" w:rsidRDefault="00A2667F" w:rsidP="00A2667F">
            <w:pPr>
              <w:widowControl w:val="0"/>
              <w:jc w:val="both"/>
              <w:rPr>
                <w:rFonts w:ascii="Arial" w:eastAsia="华文细黑" w:hAnsi="Arial" w:cs="Arial"/>
                <w:sz w:val="18"/>
                <w:szCs w:val="18"/>
              </w:rPr>
            </w:pPr>
            <w:r w:rsidRPr="00E05368">
              <w:rPr>
                <w:rFonts w:ascii="Arial" w:eastAsia="华文细黑" w:hAnsi="Arial" w:cs="Arial" w:hint="eastAsia"/>
                <w:sz w:val="18"/>
                <w:szCs w:val="18"/>
              </w:rPr>
              <w:t>10.04%</w:t>
            </w:r>
          </w:p>
        </w:tc>
      </w:tr>
      <w:tr w:rsidR="00286B0D" w:rsidRPr="00E05368" w14:paraId="7FBF1B87" w14:textId="77777777" w:rsidTr="00286B0D">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1B4110" w14:textId="77777777" w:rsidR="00286B0D" w:rsidRPr="00E05368" w:rsidRDefault="00286B0D" w:rsidP="00EA638C">
            <w:pPr>
              <w:jc w:val="both"/>
              <w:rPr>
                <w:rFonts w:ascii="Arial" w:eastAsia="华文细黑" w:hAnsi="Arial" w:cs="Arial"/>
                <w:b/>
                <w:sz w:val="18"/>
                <w:szCs w:val="18"/>
              </w:rPr>
            </w:pPr>
            <w:r w:rsidRPr="00E05368">
              <w:rPr>
                <w:rFonts w:ascii="Arial" w:eastAsia="华文细黑" w:hAnsi="Arial" w:cs="Arial"/>
                <w:b/>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62FDE12B" w14:textId="4BE4A33F" w:rsidR="00286B0D" w:rsidRPr="00E05368" w:rsidRDefault="00286B0D" w:rsidP="00EA638C">
            <w:pPr>
              <w:widowControl w:val="0"/>
              <w:jc w:val="both"/>
              <w:rPr>
                <w:rFonts w:ascii="Arial" w:eastAsia="华文细黑" w:hAnsi="Arial" w:cs="Arial"/>
                <w:sz w:val="18"/>
                <w:szCs w:val="18"/>
              </w:rPr>
            </w:pPr>
            <w:r w:rsidRPr="00E05368">
              <w:rPr>
                <w:rFonts w:ascii="Arial" w:eastAsia="华文细黑" w:hAnsi="Arial" w:cs="Arial"/>
                <w:sz w:val="18"/>
                <w:szCs w:val="18"/>
              </w:rPr>
              <w:t>盈亏平衡分析结果</w:t>
            </w:r>
          </w:p>
        </w:tc>
      </w:tr>
      <w:tr w:rsidR="00286B0D" w:rsidRPr="00E05368" w14:paraId="087448C9" w14:textId="77777777" w:rsidTr="00286B0D">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8FF770" w14:textId="77777777" w:rsidR="00286B0D" w:rsidRPr="00E05368" w:rsidRDefault="00286B0D" w:rsidP="00EA638C">
            <w:pPr>
              <w:jc w:val="both"/>
              <w:rPr>
                <w:rFonts w:ascii="Arial" w:eastAsia="华文细黑" w:hAnsi="Arial" w:cs="Arial"/>
                <w:sz w:val="18"/>
                <w:szCs w:val="18"/>
              </w:rPr>
            </w:pPr>
            <w:r w:rsidRPr="00E05368">
              <w:rPr>
                <w:rFonts w:ascii="Arial" w:eastAsia="华文细黑" w:hAnsi="Arial" w:cs="Arial"/>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40EFB133" w14:textId="5968B85F" w:rsidR="00286B0D" w:rsidRPr="00E05368" w:rsidRDefault="00286B0D" w:rsidP="00EA638C">
            <w:pPr>
              <w:widowControl w:val="0"/>
              <w:jc w:val="both"/>
              <w:rPr>
                <w:rFonts w:ascii="Arial" w:eastAsia="华文细黑" w:hAnsi="Arial" w:cs="Arial"/>
                <w:sz w:val="18"/>
                <w:szCs w:val="18"/>
              </w:rPr>
            </w:pPr>
            <w:r w:rsidRPr="00E05368">
              <w:rPr>
                <w:rFonts w:ascii="Arial" w:eastAsia="华文细黑" w:hAnsi="Arial" w:cs="Arial" w:hint="eastAsia"/>
                <w:sz w:val="18"/>
                <w:szCs w:val="18"/>
              </w:rPr>
              <w:t>89</w:t>
            </w:r>
            <w:r w:rsidRPr="00E05368">
              <w:rPr>
                <w:rFonts w:ascii="Arial" w:eastAsia="华文细黑" w:hAnsi="Arial" w:cs="Arial"/>
                <w:sz w:val="18"/>
                <w:szCs w:val="18"/>
              </w:rPr>
              <w:t>%</w:t>
            </w:r>
          </w:p>
        </w:tc>
      </w:tr>
    </w:tbl>
    <w:p w14:paraId="0AB8DB84" w14:textId="4C171470" w:rsidR="00E03EB1" w:rsidRDefault="00E03EB1" w:rsidP="00E03EB1">
      <w:pPr>
        <w:rPr>
          <w:rFonts w:ascii="Arial" w:hAnsi="Arial" w:cs="Arial"/>
        </w:rPr>
      </w:pPr>
    </w:p>
    <w:p w14:paraId="2C77F1D8" w14:textId="1085A731" w:rsidR="008624DE" w:rsidRDefault="008624DE" w:rsidP="00E03EB1">
      <w:pPr>
        <w:rPr>
          <w:rFonts w:ascii="Arial" w:hAnsi="Arial" w:cs="Arial"/>
        </w:rPr>
      </w:pPr>
    </w:p>
    <w:p w14:paraId="726BAD5B" w14:textId="40BDDABB" w:rsidR="008624DE" w:rsidRDefault="008624DE" w:rsidP="00E03EB1">
      <w:pPr>
        <w:rPr>
          <w:rFonts w:ascii="Arial" w:hAnsi="Arial" w:cs="Arial"/>
        </w:rPr>
      </w:pPr>
    </w:p>
    <w:p w14:paraId="4E7CFCA4" w14:textId="60A2EB49" w:rsidR="008624DE" w:rsidRDefault="008624DE" w:rsidP="00E03EB1">
      <w:pPr>
        <w:rPr>
          <w:rFonts w:ascii="Arial" w:hAnsi="Arial" w:cs="Arial"/>
        </w:rPr>
      </w:pPr>
    </w:p>
    <w:p w14:paraId="65293D70" w14:textId="5302E0D0" w:rsidR="008624DE" w:rsidRDefault="008624DE" w:rsidP="00E03EB1">
      <w:pPr>
        <w:rPr>
          <w:rFonts w:ascii="Arial" w:hAnsi="Arial" w:cs="Arial"/>
        </w:rPr>
      </w:pPr>
    </w:p>
    <w:p w14:paraId="30776D92" w14:textId="5F1DD4DD" w:rsidR="008624DE" w:rsidRDefault="008624DE" w:rsidP="00E03EB1">
      <w:pPr>
        <w:rPr>
          <w:rFonts w:ascii="Arial" w:hAnsi="Arial" w:cs="Arial"/>
        </w:rPr>
      </w:pPr>
    </w:p>
    <w:p w14:paraId="167BFBC1" w14:textId="77777777" w:rsidR="008624DE" w:rsidRPr="00E05368" w:rsidRDefault="008624DE" w:rsidP="00E03EB1">
      <w:pPr>
        <w:rPr>
          <w:rFonts w:ascii="Arial" w:hAnsi="Arial" w:cs="Arial"/>
        </w:rPr>
      </w:pPr>
    </w:p>
    <w:p w14:paraId="70CA1BCF" w14:textId="77777777" w:rsidR="00E03EB1" w:rsidRPr="00E05368" w:rsidRDefault="00E03EB1" w:rsidP="00E03EB1">
      <w:pPr>
        <w:pStyle w:val="1"/>
        <w:spacing w:before="240"/>
        <w:rPr>
          <w:rFonts w:ascii="Arial" w:eastAsia="方正黑体简体" w:hAnsi="Arial" w:cs="Arial"/>
          <w:b w:val="0"/>
          <w:bCs/>
          <w:sz w:val="32"/>
          <w:szCs w:val="32"/>
        </w:rPr>
      </w:pPr>
      <w:bookmarkStart w:id="197" w:name="_Toc47300728"/>
      <w:r w:rsidRPr="00E05368">
        <w:rPr>
          <w:rFonts w:ascii="Arial" w:eastAsia="方正黑体简体" w:hAnsi="Arial" w:cs="Arial"/>
          <w:b w:val="0"/>
          <w:bCs/>
          <w:sz w:val="32"/>
          <w:szCs w:val="32"/>
        </w:rPr>
        <w:lastRenderedPageBreak/>
        <w:t>第六章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项目效应与风险评价</w:t>
      </w:r>
      <w:bookmarkEnd w:id="197"/>
    </w:p>
    <w:p w14:paraId="1499D1A2" w14:textId="77777777" w:rsidR="00E03EB1" w:rsidRPr="00E05368" w:rsidRDefault="00E03EB1" w:rsidP="00E03EB1">
      <w:pPr>
        <w:pStyle w:val="2"/>
        <w:spacing w:before="0" w:after="0" w:line="480" w:lineRule="auto"/>
        <w:rPr>
          <w:rFonts w:eastAsia="宋体" w:cs="Arial"/>
          <w:sz w:val="21"/>
          <w:szCs w:val="21"/>
        </w:rPr>
      </w:pPr>
      <w:bookmarkStart w:id="198" w:name="_Toc44300288"/>
      <w:bookmarkStart w:id="199" w:name="_Toc76889713"/>
      <w:bookmarkStart w:id="200" w:name="_Toc44300289"/>
      <w:bookmarkStart w:id="201" w:name="_Toc76889714"/>
      <w:bookmarkStart w:id="202" w:name="_Toc47300729"/>
      <w:r w:rsidRPr="00E05368">
        <w:rPr>
          <w:rFonts w:eastAsia="宋体" w:cs="Arial"/>
          <w:sz w:val="21"/>
          <w:szCs w:val="21"/>
        </w:rPr>
        <w:t>一、</w:t>
      </w:r>
      <w:bookmarkStart w:id="203" w:name="_Toc146106170"/>
      <w:bookmarkStart w:id="204" w:name="_Toc44300291"/>
      <w:bookmarkStart w:id="205" w:name="_Toc76889716"/>
      <w:bookmarkEnd w:id="198"/>
      <w:bookmarkEnd w:id="199"/>
      <w:bookmarkEnd w:id="200"/>
      <w:bookmarkEnd w:id="201"/>
      <w:r w:rsidRPr="00E05368">
        <w:rPr>
          <w:rFonts w:eastAsia="宋体" w:cs="Arial"/>
          <w:sz w:val="21"/>
          <w:szCs w:val="21"/>
        </w:rPr>
        <w:t>风险评价</w:t>
      </w:r>
      <w:bookmarkEnd w:id="203"/>
      <w:r w:rsidRPr="00E05368">
        <w:rPr>
          <w:rFonts w:eastAsia="宋体" w:cs="Arial" w:hint="eastAsia"/>
          <w:sz w:val="21"/>
          <w:szCs w:val="21"/>
        </w:rPr>
        <w:t>及</w:t>
      </w:r>
      <w:r w:rsidRPr="00E05368">
        <w:rPr>
          <w:rFonts w:eastAsia="宋体" w:cs="Arial"/>
          <w:sz w:val="21"/>
          <w:szCs w:val="21"/>
        </w:rPr>
        <w:t>防范措施</w:t>
      </w:r>
      <w:bookmarkEnd w:id="202"/>
    </w:p>
    <w:p w14:paraId="6C0BE9DF"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bookmarkStart w:id="206" w:name="_Toc109118469"/>
      <w:bookmarkStart w:id="207" w:name="_Toc118531935"/>
      <w:bookmarkStart w:id="208" w:name="_Toc146106173"/>
      <w:r w:rsidRPr="00E05368">
        <w:rPr>
          <w:rFonts w:ascii="Arial" w:hAnsi="Arial" w:cs="Arial" w:hint="eastAsia"/>
          <w:color w:val="000000"/>
          <w:sz w:val="21"/>
          <w:szCs w:val="21"/>
        </w:rPr>
        <w:t>（一）风险</w:t>
      </w:r>
      <w:r w:rsidRPr="00E05368">
        <w:rPr>
          <w:rFonts w:ascii="Arial" w:hAnsi="Arial" w:cs="Arial"/>
          <w:color w:val="000000"/>
          <w:sz w:val="21"/>
          <w:szCs w:val="21"/>
        </w:rPr>
        <w:t>评价</w:t>
      </w:r>
    </w:p>
    <w:p w14:paraId="20180ECB" w14:textId="5C693D85"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t>根据国家和</w:t>
      </w:r>
      <w:r w:rsidR="004540F9" w:rsidRPr="00E05368">
        <w:rPr>
          <w:rFonts w:ascii="Arial" w:hAnsi="Arial" w:cs="Arial" w:hint="eastAsia"/>
          <w:color w:val="000000"/>
          <w:sz w:val="21"/>
          <w:szCs w:val="21"/>
        </w:rPr>
        <w:t>长沙</w:t>
      </w:r>
      <w:r w:rsidRPr="00E05368">
        <w:rPr>
          <w:rFonts w:ascii="Arial" w:hAnsi="Arial" w:cs="Arial"/>
          <w:color w:val="000000"/>
          <w:sz w:val="21"/>
          <w:szCs w:val="21"/>
        </w:rPr>
        <w:t>市对房地产物业政策、项目建设条件、资金筹措、产品销售进行综合分析，评估认为本项目主要存在市场风险</w:t>
      </w:r>
      <w:r w:rsidRPr="00E05368">
        <w:rPr>
          <w:rFonts w:ascii="Arial" w:hAnsi="Arial" w:cs="Arial" w:hint="eastAsia"/>
          <w:color w:val="000000"/>
          <w:sz w:val="21"/>
          <w:szCs w:val="21"/>
        </w:rPr>
        <w:t>、规划指标实现风险、工期控制及取得预售风险、成本控制风险</w:t>
      </w:r>
      <w:r w:rsidRPr="00E05368">
        <w:rPr>
          <w:rFonts w:ascii="Arial" w:hAnsi="Arial" w:cs="Arial"/>
          <w:color w:val="000000"/>
          <w:sz w:val="21"/>
          <w:szCs w:val="21"/>
        </w:rPr>
        <w:t>。</w:t>
      </w:r>
      <w:bookmarkStart w:id="209" w:name="_Toc148758536"/>
    </w:p>
    <w:p w14:paraId="55FC421C"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color w:val="000000"/>
          <w:sz w:val="21"/>
          <w:szCs w:val="21"/>
        </w:rPr>
        <w:t>.</w:t>
      </w:r>
      <w:r w:rsidRPr="00E05368">
        <w:rPr>
          <w:rFonts w:ascii="Arial" w:hAnsi="Arial" w:cs="Arial" w:hint="eastAsia"/>
          <w:color w:val="000000"/>
          <w:sz w:val="21"/>
          <w:szCs w:val="21"/>
        </w:rPr>
        <w:t>市场风险</w:t>
      </w:r>
      <w:r w:rsidRPr="00E05368">
        <w:rPr>
          <w:rFonts w:ascii="Arial" w:hAnsi="Arial" w:cs="Arial"/>
          <w:color w:val="000000"/>
          <w:sz w:val="21"/>
          <w:szCs w:val="21"/>
        </w:rPr>
        <w:t>。虽然项目所处的</w:t>
      </w:r>
      <w:r w:rsidRPr="00E05368">
        <w:rPr>
          <w:rFonts w:ascii="Arial" w:hAnsi="Arial" w:cs="Arial" w:hint="eastAsia"/>
          <w:color w:val="000000"/>
          <w:sz w:val="21"/>
          <w:szCs w:val="21"/>
        </w:rPr>
        <w:t>区位</w:t>
      </w:r>
      <w:r w:rsidRPr="00E05368">
        <w:rPr>
          <w:rFonts w:ascii="Arial" w:hAnsi="Arial" w:cs="Arial"/>
          <w:color w:val="000000"/>
          <w:sz w:val="21"/>
          <w:szCs w:val="21"/>
        </w:rPr>
        <w:t>和</w:t>
      </w:r>
      <w:r w:rsidRPr="00E05368">
        <w:rPr>
          <w:rFonts w:ascii="Arial" w:hAnsi="Arial" w:cs="Arial" w:hint="eastAsia"/>
          <w:color w:val="000000"/>
          <w:sz w:val="21"/>
          <w:szCs w:val="21"/>
        </w:rPr>
        <w:t>交通</w:t>
      </w:r>
      <w:r w:rsidRPr="00E05368">
        <w:rPr>
          <w:rFonts w:ascii="Arial" w:hAnsi="Arial" w:cs="Arial"/>
          <w:color w:val="000000"/>
          <w:sz w:val="21"/>
          <w:szCs w:val="21"/>
        </w:rPr>
        <w:t>等因素具有一定竞争力，企业</w:t>
      </w:r>
      <w:r w:rsidRPr="00E05368">
        <w:rPr>
          <w:rFonts w:ascii="Arial" w:hAnsi="Arial" w:cs="Arial" w:hint="eastAsia"/>
          <w:color w:val="000000"/>
          <w:sz w:val="21"/>
          <w:szCs w:val="21"/>
        </w:rPr>
        <w:t>未来</w:t>
      </w:r>
      <w:r w:rsidRPr="00E05368">
        <w:rPr>
          <w:rFonts w:ascii="Arial" w:hAnsi="Arial" w:cs="Arial"/>
          <w:color w:val="000000"/>
          <w:sz w:val="21"/>
          <w:szCs w:val="21"/>
        </w:rPr>
        <w:t>也</w:t>
      </w:r>
      <w:r w:rsidRPr="00E05368">
        <w:rPr>
          <w:rFonts w:ascii="Arial" w:hAnsi="Arial" w:cs="Arial" w:hint="eastAsia"/>
          <w:color w:val="000000"/>
          <w:sz w:val="21"/>
          <w:szCs w:val="21"/>
        </w:rPr>
        <w:t>会</w:t>
      </w:r>
      <w:r w:rsidRPr="00E05368">
        <w:rPr>
          <w:rFonts w:ascii="Arial" w:hAnsi="Arial" w:cs="Arial"/>
          <w:color w:val="000000"/>
          <w:sz w:val="21"/>
          <w:szCs w:val="21"/>
        </w:rPr>
        <w:t>根据项目自身特色确定市场推广方式和促销办法</w:t>
      </w:r>
      <w:r w:rsidRPr="00E05368">
        <w:rPr>
          <w:rFonts w:ascii="Arial" w:hAnsi="Arial" w:cs="Arial" w:hint="eastAsia"/>
          <w:color w:val="000000"/>
          <w:sz w:val="21"/>
          <w:szCs w:val="21"/>
        </w:rPr>
        <w:t>，</w:t>
      </w:r>
      <w:r w:rsidRPr="00E05368">
        <w:rPr>
          <w:rFonts w:ascii="Arial" w:hAnsi="Arial" w:cs="Arial"/>
          <w:color w:val="000000"/>
          <w:sz w:val="21"/>
          <w:szCs w:val="21"/>
        </w:rPr>
        <w:t>但由于项目</w:t>
      </w:r>
      <w:r w:rsidRPr="00E05368">
        <w:rPr>
          <w:rFonts w:ascii="Arial" w:hAnsi="Arial" w:cs="Arial" w:hint="eastAsia"/>
          <w:color w:val="000000"/>
          <w:sz w:val="21"/>
          <w:szCs w:val="21"/>
        </w:rPr>
        <w:t>周边竞品项目较多，</w:t>
      </w:r>
      <w:r w:rsidRPr="00E05368">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209"/>
    </w:p>
    <w:p w14:paraId="49810722" w14:textId="7A3E68E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w:t>
      </w:r>
      <w:r w:rsidRPr="00E05368">
        <w:rPr>
          <w:rFonts w:ascii="Arial" w:hAnsi="Arial" w:cs="Arial" w:hint="eastAsia"/>
          <w:color w:val="000000"/>
          <w:sz w:val="21"/>
          <w:szCs w:val="21"/>
        </w:rPr>
        <w:t>规划</w:t>
      </w:r>
      <w:r w:rsidRPr="00E05368">
        <w:rPr>
          <w:rFonts w:ascii="Arial" w:hAnsi="Arial" w:cs="Arial"/>
          <w:color w:val="000000"/>
          <w:sz w:val="21"/>
          <w:szCs w:val="21"/>
        </w:rPr>
        <w:t>指标实现风险。</w:t>
      </w:r>
      <w:r w:rsidRPr="00E05368">
        <w:rPr>
          <w:rFonts w:ascii="Arial" w:hAnsi="Arial" w:cs="Arial" w:hint="eastAsia"/>
          <w:color w:val="000000"/>
          <w:sz w:val="21"/>
          <w:szCs w:val="21"/>
        </w:rPr>
        <w:t>本次可行性研究项目规划建筑面积以建设提供的</w:t>
      </w:r>
      <w:r w:rsidRPr="00E05368">
        <w:rPr>
          <w:rFonts w:ascii="Arial" w:hAnsi="Arial" w:cs="Arial"/>
          <w:color w:val="000000"/>
          <w:sz w:val="21"/>
          <w:szCs w:val="21"/>
        </w:rPr>
        <w:t>《</w:t>
      </w:r>
      <w:r w:rsidR="00752AD4" w:rsidRPr="00E05368">
        <w:rPr>
          <w:rFonts w:ascii="Arial" w:hAnsi="Arial" w:cs="Arial"/>
          <w:color w:val="000000"/>
          <w:sz w:val="21"/>
          <w:szCs w:val="21"/>
        </w:rPr>
        <w:t>长沙雨花区花桥项目</w:t>
      </w:r>
      <w:r w:rsidR="005128A0" w:rsidRPr="00E05368">
        <w:rPr>
          <w:rFonts w:ascii="Arial" w:hAnsi="Arial" w:cs="Arial"/>
          <w:color w:val="000000"/>
          <w:sz w:val="21"/>
          <w:szCs w:val="21"/>
        </w:rPr>
        <w:t>规划经济技术指标</w:t>
      </w:r>
      <w:r w:rsidRPr="00E05368">
        <w:rPr>
          <w:rFonts w:ascii="Arial" w:hAnsi="Arial" w:cs="Arial"/>
          <w:color w:val="000000"/>
          <w:sz w:val="21"/>
          <w:szCs w:val="21"/>
        </w:rPr>
        <w:t>》</w:t>
      </w:r>
      <w:r w:rsidRPr="00E05368">
        <w:rPr>
          <w:rFonts w:ascii="Arial" w:hAnsi="Arial" w:cs="Arial" w:hint="eastAsia"/>
          <w:color w:val="000000"/>
          <w:sz w:val="21"/>
          <w:szCs w:val="21"/>
        </w:rPr>
        <w:t>为依据，如不能按该设计指标办理《建设工程规划许可证》，则会影响项目现金流入；若由于规划变更可能将产生补缴地价款情况，也会影响项目现金流入。</w:t>
      </w:r>
    </w:p>
    <w:p w14:paraId="75FB90D2" w14:textId="4F0C9019"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3</w:t>
      </w:r>
      <w:r w:rsidRPr="00E05368">
        <w:rPr>
          <w:rFonts w:ascii="Arial" w:hAnsi="Arial" w:cs="Arial"/>
          <w:color w:val="000000"/>
          <w:sz w:val="21"/>
          <w:szCs w:val="21"/>
        </w:rPr>
        <w:t>.</w:t>
      </w:r>
      <w:r w:rsidRPr="00E05368">
        <w:rPr>
          <w:rFonts w:ascii="Arial" w:hAnsi="Arial" w:cs="Arial" w:hint="eastAsia"/>
          <w:color w:val="000000"/>
          <w:sz w:val="21"/>
          <w:szCs w:val="21"/>
        </w:rPr>
        <w:t>工期控制及取得预售风险。项目尚处于较前期阶段，尚未取得《不动产权证书》、《建设</w:t>
      </w:r>
      <w:r w:rsidRPr="00E05368">
        <w:rPr>
          <w:rFonts w:ascii="Arial" w:hAnsi="Arial" w:cs="Arial"/>
          <w:color w:val="000000"/>
          <w:sz w:val="21"/>
          <w:szCs w:val="21"/>
        </w:rPr>
        <w:t>工程</w:t>
      </w:r>
      <w:r w:rsidRPr="00E05368">
        <w:rPr>
          <w:rFonts w:ascii="Arial" w:hAnsi="Arial" w:cs="Arial" w:hint="eastAsia"/>
          <w:color w:val="000000"/>
          <w:sz w:val="21"/>
          <w:szCs w:val="21"/>
        </w:rPr>
        <w:t>规划</w:t>
      </w:r>
      <w:r w:rsidRPr="00E05368">
        <w:rPr>
          <w:rFonts w:ascii="Arial" w:hAnsi="Arial" w:cs="Arial"/>
          <w:color w:val="000000"/>
          <w:sz w:val="21"/>
          <w:szCs w:val="21"/>
        </w:rPr>
        <w:t>许可证</w:t>
      </w:r>
      <w:r w:rsidRPr="00E05368">
        <w:rPr>
          <w:rFonts w:ascii="Arial" w:hAnsi="Arial" w:cs="Arial" w:hint="eastAsia"/>
          <w:color w:val="000000"/>
          <w:sz w:val="21"/>
          <w:szCs w:val="21"/>
        </w:rPr>
        <w:t>》、《建筑施工许可证》、《预售许可证》</w:t>
      </w:r>
      <w:r w:rsidR="008624DE">
        <w:rPr>
          <w:rFonts w:ascii="Arial" w:hAnsi="Arial" w:cs="Arial" w:hint="eastAsia"/>
          <w:color w:val="000000"/>
          <w:sz w:val="21"/>
          <w:szCs w:val="21"/>
        </w:rPr>
        <w:t>，</w:t>
      </w:r>
      <w:r w:rsidR="008624DE">
        <w:rPr>
          <w:rFonts w:ascii="Arial" w:hAnsi="Arial" w:cs="Arial"/>
          <w:color w:val="000000"/>
          <w:sz w:val="21"/>
          <w:szCs w:val="21"/>
        </w:rPr>
        <w:t>尚未取得二期土地</w:t>
      </w:r>
      <w:r w:rsidR="008624DE" w:rsidRPr="00286B0D">
        <w:rPr>
          <w:rFonts w:ascii="Arial" w:hAnsi="Arial" w:cs="Arial" w:hint="eastAsia"/>
          <w:color w:val="000000"/>
          <w:sz w:val="21"/>
          <w:szCs w:val="21"/>
        </w:rPr>
        <w:t>，</w:t>
      </w:r>
      <w:r w:rsidRPr="00E05368">
        <w:rPr>
          <w:rFonts w:ascii="Arial" w:hAnsi="Arial" w:cs="Arial" w:hint="eastAsia"/>
          <w:color w:val="000000"/>
          <w:sz w:val="21"/>
          <w:szCs w:val="21"/>
        </w:rPr>
        <w:t>能否保证工期进度、顺利取得预售、实现销售存在一定的风险。</w:t>
      </w:r>
    </w:p>
    <w:p w14:paraId="4EEFB097"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4</w:t>
      </w:r>
      <w:r w:rsidRPr="00E05368">
        <w:rPr>
          <w:rFonts w:ascii="Arial" w:hAnsi="Arial" w:cs="Arial"/>
          <w:color w:val="000000"/>
          <w:sz w:val="21"/>
          <w:szCs w:val="21"/>
        </w:rPr>
        <w:t>.</w:t>
      </w:r>
      <w:r w:rsidRPr="00E05368">
        <w:rPr>
          <w:rFonts w:ascii="Arial" w:hAnsi="Arial" w:cs="Arial" w:hint="eastAsia"/>
          <w:color w:val="000000"/>
          <w:sz w:val="21"/>
          <w:szCs w:val="21"/>
        </w:rPr>
        <w:t>成本控制风险。随着人力物料等成本的不断上升项目的开发成本会存在一定的上升风险。</w:t>
      </w:r>
    </w:p>
    <w:p w14:paraId="5C5664B3"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w:t>
      </w:r>
      <w:r w:rsidRPr="00E05368">
        <w:rPr>
          <w:rFonts w:ascii="Arial" w:hAnsi="Arial" w:cs="Arial" w:hint="eastAsia"/>
          <w:color w:val="000000"/>
          <w:sz w:val="21"/>
          <w:szCs w:val="21"/>
        </w:rPr>
        <w:t>二）风险防范措施</w:t>
      </w:r>
    </w:p>
    <w:p w14:paraId="79620AAE" w14:textId="14CF56EF"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hint="eastAsia"/>
          <w:color w:val="000000"/>
          <w:sz w:val="21"/>
          <w:szCs w:val="21"/>
        </w:rPr>
        <w:t>针对规划指标实现风险，建议贵公司监督融资主体的前期进度，按时取得</w:t>
      </w:r>
      <w:r w:rsidR="008624DE">
        <w:rPr>
          <w:rFonts w:ascii="Arial" w:hAnsi="Arial" w:cs="Arial" w:hint="eastAsia"/>
          <w:color w:val="000000"/>
          <w:sz w:val="21"/>
          <w:szCs w:val="21"/>
        </w:rPr>
        <w:t>二期</w:t>
      </w:r>
      <w:r w:rsidR="008624DE">
        <w:rPr>
          <w:rFonts w:ascii="Arial" w:hAnsi="Arial" w:cs="Arial"/>
          <w:color w:val="000000"/>
          <w:sz w:val="21"/>
          <w:szCs w:val="21"/>
        </w:rPr>
        <w:t>土地，按时取得</w:t>
      </w:r>
      <w:r w:rsidRPr="00E05368">
        <w:rPr>
          <w:rFonts w:ascii="Arial" w:hAnsi="Arial" w:cs="Arial" w:hint="eastAsia"/>
          <w:color w:val="000000"/>
          <w:sz w:val="21"/>
          <w:szCs w:val="21"/>
        </w:rPr>
        <w:t>相关证件，保证项目工期。</w:t>
      </w:r>
    </w:p>
    <w:p w14:paraId="4140A561"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t>2.</w:t>
      </w:r>
      <w:r w:rsidRPr="00E05368">
        <w:rPr>
          <w:rFonts w:ascii="Arial" w:hAnsi="Arial" w:cs="Arial" w:hint="eastAsia"/>
          <w:color w:val="000000"/>
          <w:sz w:val="21"/>
          <w:szCs w:val="21"/>
        </w:rPr>
        <w:t>针对工期控制及取得预售风险，建议监督企业的开发进度，严格按照企业预定的时间节点进行项目开发建设。</w:t>
      </w:r>
    </w:p>
    <w:p w14:paraId="681550EE"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t>3.</w:t>
      </w:r>
      <w:r w:rsidRPr="00E05368">
        <w:rPr>
          <w:rFonts w:ascii="Arial" w:hAnsi="Arial" w:cs="Arial" w:hint="eastAsia"/>
          <w:color w:val="000000"/>
          <w:sz w:val="21"/>
          <w:szCs w:val="21"/>
        </w:rPr>
        <w:t>针对成本控制风险，建议贵公司督促主体及时与相关部门沟通，敦促证照</w:t>
      </w:r>
      <w:r w:rsidRPr="00E05368">
        <w:rPr>
          <w:rFonts w:ascii="Arial" w:hAnsi="Arial" w:cs="Arial"/>
          <w:color w:val="000000"/>
          <w:sz w:val="21"/>
          <w:szCs w:val="21"/>
        </w:rPr>
        <w:t>的及时取得</w:t>
      </w:r>
      <w:r w:rsidRPr="00E05368">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14:paraId="14CE9A5F"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lastRenderedPageBreak/>
        <w:t>4.</w:t>
      </w:r>
      <w:r w:rsidRPr="00E05368">
        <w:rPr>
          <w:rFonts w:ascii="Arial" w:hAnsi="Arial" w:cs="Arial" w:hint="eastAsia"/>
          <w:color w:val="000000"/>
          <w:sz w:val="21"/>
          <w:szCs w:val="21"/>
        </w:rPr>
        <w:t>针对市场风险，建议贵公司督促融资主体，严格控制工期，尽早取得预售证，争取早日将项目销售完毕。</w:t>
      </w:r>
    </w:p>
    <w:p w14:paraId="5504F52B" w14:textId="77777777" w:rsidR="00E03EB1" w:rsidRPr="00E05368" w:rsidRDefault="00E03EB1" w:rsidP="00E03EB1">
      <w:pPr>
        <w:pStyle w:val="2"/>
        <w:spacing w:before="0" w:after="0" w:line="480" w:lineRule="auto"/>
        <w:rPr>
          <w:rFonts w:eastAsia="宋体" w:cs="Arial"/>
          <w:bCs/>
          <w:color w:val="000000"/>
          <w:sz w:val="21"/>
          <w:szCs w:val="21"/>
        </w:rPr>
      </w:pPr>
      <w:bookmarkStart w:id="210" w:name="_Toc47300730"/>
      <w:r w:rsidRPr="00E05368">
        <w:rPr>
          <w:rFonts w:eastAsia="宋体" w:cs="Arial"/>
          <w:sz w:val="21"/>
          <w:szCs w:val="21"/>
        </w:rPr>
        <w:t>二、项目效应评价</w:t>
      </w:r>
      <w:bookmarkEnd w:id="206"/>
      <w:bookmarkEnd w:id="207"/>
      <w:bookmarkEnd w:id="208"/>
      <w:bookmarkEnd w:id="210"/>
      <w:r w:rsidRPr="00E05368">
        <w:rPr>
          <w:rFonts w:eastAsia="宋体" w:cs="Arial"/>
          <w:b w:val="0"/>
          <w:bCs/>
          <w:color w:val="000000"/>
          <w:sz w:val="21"/>
          <w:szCs w:val="21"/>
        </w:rPr>
        <w:t xml:space="preserve"> </w:t>
      </w:r>
    </w:p>
    <w:p w14:paraId="3A3E577A" w14:textId="77777777" w:rsidR="00E03EB1" w:rsidRPr="00E05368" w:rsidRDefault="00E03EB1" w:rsidP="00E03EB1">
      <w:pPr>
        <w:spacing w:line="480" w:lineRule="auto"/>
        <w:ind w:firstLineChars="200" w:firstLine="420"/>
        <w:rPr>
          <w:rFonts w:ascii="Arial" w:hAnsi="Arial" w:cs="Arial"/>
          <w:sz w:val="21"/>
          <w:szCs w:val="21"/>
        </w:rPr>
      </w:pPr>
      <w:r w:rsidRPr="00E05368">
        <w:rPr>
          <w:rFonts w:ascii="Arial" w:hAnsi="Arial" w:cs="Arial"/>
          <w:sz w:val="21"/>
          <w:szCs w:val="21"/>
        </w:rPr>
        <w:t>该项目的建设符合城市总体规划，一方面有利于更好地发挥城镇地区用地的土地利用价值，加速该城镇地区的建设</w:t>
      </w:r>
      <w:r w:rsidRPr="00E05368">
        <w:rPr>
          <w:rFonts w:ascii="Arial" w:hAnsi="Arial" w:cs="Arial" w:hint="eastAsia"/>
          <w:sz w:val="21"/>
          <w:szCs w:val="21"/>
        </w:rPr>
        <w:t>；</w:t>
      </w:r>
      <w:r w:rsidRPr="00E05368">
        <w:rPr>
          <w:rFonts w:ascii="Arial" w:hAnsi="Arial" w:cs="Arial"/>
          <w:sz w:val="21"/>
          <w:szCs w:val="21"/>
        </w:rPr>
        <w:t>另一方面项目为</w:t>
      </w:r>
      <w:r w:rsidRPr="00E05368">
        <w:rPr>
          <w:rFonts w:ascii="Arial" w:hAnsi="Arial" w:cs="Arial" w:hint="eastAsia"/>
          <w:sz w:val="21"/>
          <w:szCs w:val="21"/>
        </w:rPr>
        <w:t>居住</w:t>
      </w:r>
      <w:r w:rsidRPr="00E05368">
        <w:rPr>
          <w:rFonts w:ascii="Arial" w:hAnsi="Arial" w:cs="Arial"/>
          <w:sz w:val="21"/>
          <w:szCs w:val="21"/>
        </w:rPr>
        <w:t>项目，能够满足目标客户的居住及生活配套需求，具有一定的社会效益。</w:t>
      </w:r>
      <w:r w:rsidRPr="00E05368">
        <w:rPr>
          <w:rFonts w:ascii="Arial" w:hAnsi="Arial" w:cs="Arial"/>
          <w:sz w:val="21"/>
          <w:szCs w:val="21"/>
        </w:rPr>
        <w:br w:type="page"/>
      </w:r>
    </w:p>
    <w:p w14:paraId="04AEA988" w14:textId="77777777" w:rsidR="00E03EB1" w:rsidRPr="00E05368" w:rsidRDefault="00E03EB1" w:rsidP="00E03EB1">
      <w:pPr>
        <w:pStyle w:val="1"/>
        <w:spacing w:before="240"/>
        <w:rPr>
          <w:rFonts w:ascii="Arial" w:eastAsia="方正黑体简体" w:hAnsi="Arial" w:cs="Arial"/>
          <w:b w:val="0"/>
          <w:bCs/>
          <w:sz w:val="32"/>
          <w:szCs w:val="32"/>
        </w:rPr>
      </w:pPr>
      <w:bookmarkStart w:id="211" w:name="_Toc47300731"/>
      <w:r w:rsidRPr="00E05368">
        <w:rPr>
          <w:rFonts w:ascii="Arial" w:eastAsia="方正黑体简体" w:hAnsi="Arial" w:cs="Arial"/>
          <w:b w:val="0"/>
          <w:bCs/>
          <w:sz w:val="32"/>
          <w:szCs w:val="32"/>
        </w:rPr>
        <w:lastRenderedPageBreak/>
        <w:t>第七章</w:t>
      </w:r>
      <w:r w:rsidRPr="00E05368">
        <w:rPr>
          <w:rFonts w:ascii="Arial" w:eastAsia="方正黑体简体" w:hAnsi="Arial" w:cs="Arial"/>
          <w:b w:val="0"/>
          <w:bCs/>
          <w:sz w:val="32"/>
          <w:szCs w:val="32"/>
        </w:rPr>
        <w:t xml:space="preserve">  </w:t>
      </w:r>
      <w:bookmarkEnd w:id="204"/>
      <w:bookmarkEnd w:id="205"/>
      <w:r w:rsidRPr="00E05368">
        <w:rPr>
          <w:rFonts w:ascii="Arial" w:eastAsia="方正黑体简体" w:hAnsi="Arial" w:cs="Arial"/>
          <w:b w:val="0"/>
          <w:bCs/>
          <w:sz w:val="32"/>
          <w:szCs w:val="32"/>
        </w:rPr>
        <w:t>结论</w:t>
      </w:r>
      <w:bookmarkEnd w:id="211"/>
    </w:p>
    <w:p w14:paraId="3BAA8173" w14:textId="36C76B45" w:rsidR="00E03EB1" w:rsidRPr="00E05368" w:rsidRDefault="00E03EB1" w:rsidP="00E03EB1">
      <w:pPr>
        <w:adjustRightInd w:val="0"/>
        <w:snapToGrid w:val="0"/>
        <w:spacing w:line="480" w:lineRule="auto"/>
        <w:ind w:firstLineChars="200" w:firstLine="420"/>
        <w:rPr>
          <w:rFonts w:ascii="Arial" w:hAnsi="Arial" w:cs="Arial"/>
          <w:sz w:val="21"/>
          <w:szCs w:val="21"/>
        </w:rPr>
      </w:pPr>
      <w:r w:rsidRPr="00E05368">
        <w:rPr>
          <w:rFonts w:ascii="Arial" w:hAnsi="Arial" w:cs="Arial"/>
          <w:color w:val="000000"/>
          <w:sz w:val="21"/>
          <w:szCs w:val="21"/>
        </w:rPr>
        <w:t>建设项目为</w:t>
      </w:r>
      <w:r w:rsidR="00B639D8" w:rsidRPr="00E05368">
        <w:rPr>
          <w:rFonts w:ascii="Arial" w:hAnsi="Arial" w:cs="Arial" w:hint="eastAsia"/>
          <w:sz w:val="21"/>
          <w:szCs w:val="21"/>
        </w:rPr>
        <w:t>湖南省长沙市雨花区黎托街道花桥村地块项目</w:t>
      </w:r>
      <w:r w:rsidRPr="00E05368">
        <w:rPr>
          <w:rFonts w:ascii="Arial" w:hAnsi="Arial" w:cs="Arial"/>
          <w:color w:val="000000"/>
          <w:sz w:val="21"/>
          <w:szCs w:val="21"/>
        </w:rPr>
        <w:t>，</w:t>
      </w:r>
      <w:r w:rsidRPr="00E05368">
        <w:rPr>
          <w:rFonts w:ascii="Arial" w:hAnsi="Arial" w:cs="Arial"/>
          <w:sz w:val="21"/>
          <w:szCs w:val="21"/>
        </w:rPr>
        <w:t>该项目的开发建设可以</w:t>
      </w:r>
      <w:r w:rsidRPr="00E05368">
        <w:rPr>
          <w:rFonts w:ascii="Arial" w:hAnsi="Arial" w:cs="Arial" w:hint="eastAsia"/>
          <w:sz w:val="21"/>
          <w:szCs w:val="21"/>
        </w:rPr>
        <w:t>提升该区域的成熟度</w:t>
      </w:r>
      <w:r w:rsidRPr="00E05368">
        <w:rPr>
          <w:rFonts w:ascii="Arial" w:hAnsi="Arial" w:cs="Arial"/>
          <w:sz w:val="21"/>
          <w:szCs w:val="21"/>
        </w:rPr>
        <w:t>，改善居民生活条件、优化区域发展环境，促进经济社会各方面提升拉动经济的增长，带动建筑、建材、生活消费品等相关产业的发展。</w:t>
      </w:r>
      <w:r w:rsidRPr="00E05368">
        <w:rPr>
          <w:rFonts w:ascii="Arial" w:hAnsi="Arial" w:cs="Arial"/>
          <w:color w:val="000000"/>
          <w:sz w:val="21"/>
          <w:szCs w:val="21"/>
        </w:rPr>
        <w:t>商品住宅可以满足人们对于首次置业或者改善性置业的需求</w:t>
      </w:r>
      <w:r w:rsidRPr="00E05368">
        <w:rPr>
          <w:rFonts w:ascii="Arial" w:hAnsi="Arial" w:cs="Arial"/>
          <w:sz w:val="21"/>
          <w:szCs w:val="21"/>
        </w:rPr>
        <w:t>，</w:t>
      </w:r>
      <w:r w:rsidRPr="00E05368">
        <w:rPr>
          <w:rFonts w:ascii="Arial" w:hAnsi="Arial" w:cs="Arial"/>
          <w:color w:val="000000"/>
          <w:sz w:val="21"/>
          <w:szCs w:val="21"/>
        </w:rPr>
        <w:t>产生较好的社会效益。从经济角度，该项目的建造标准以及建筑品质较高，</w:t>
      </w:r>
      <w:r w:rsidRPr="00E05368">
        <w:rPr>
          <w:rFonts w:ascii="Arial" w:hAnsi="Arial" w:cs="Arial" w:hint="eastAsia"/>
          <w:sz w:val="21"/>
          <w:szCs w:val="21"/>
        </w:rPr>
        <w:t>虽然</w:t>
      </w:r>
      <w:r w:rsidRPr="00E05368">
        <w:rPr>
          <w:rFonts w:ascii="Arial" w:hAnsi="Arial" w:cs="Arial"/>
          <w:sz w:val="21"/>
          <w:szCs w:val="21"/>
        </w:rPr>
        <w:t>项目</w:t>
      </w:r>
      <w:r w:rsidRPr="00E05368">
        <w:rPr>
          <w:rFonts w:ascii="Arial" w:hAnsi="Arial" w:cs="Arial" w:hint="eastAsia"/>
          <w:sz w:val="21"/>
          <w:szCs w:val="21"/>
        </w:rPr>
        <w:t>周边竞品项目较多</w:t>
      </w:r>
      <w:r w:rsidRPr="00E05368">
        <w:rPr>
          <w:rFonts w:ascii="Arial" w:hAnsi="Arial" w:cs="Arial"/>
          <w:color w:val="000000"/>
          <w:sz w:val="21"/>
          <w:szCs w:val="21"/>
        </w:rPr>
        <w:t>，</w:t>
      </w:r>
      <w:r w:rsidRPr="00E05368">
        <w:rPr>
          <w:rFonts w:ascii="Arial" w:hAnsi="Arial" w:cs="Arial" w:hint="eastAsia"/>
          <w:color w:val="000000"/>
          <w:sz w:val="21"/>
          <w:szCs w:val="21"/>
        </w:rPr>
        <w:t>但考虑到</w:t>
      </w:r>
      <w:r w:rsidRPr="00E05368">
        <w:rPr>
          <w:rFonts w:ascii="Arial" w:hAnsi="Arial" w:cs="Arial"/>
          <w:sz w:val="21"/>
          <w:szCs w:val="21"/>
        </w:rPr>
        <w:t>项目</w:t>
      </w:r>
      <w:r w:rsidRPr="00E05368">
        <w:rPr>
          <w:rFonts w:ascii="Arial" w:hAnsi="Arial" w:cs="Arial" w:hint="eastAsia"/>
          <w:sz w:val="21"/>
          <w:szCs w:val="21"/>
        </w:rPr>
        <w:t>区位</w:t>
      </w:r>
      <w:r w:rsidRPr="00E05368">
        <w:rPr>
          <w:rFonts w:ascii="Arial" w:hAnsi="Arial" w:cs="Arial"/>
          <w:sz w:val="21"/>
          <w:szCs w:val="21"/>
        </w:rPr>
        <w:t>条件</w:t>
      </w:r>
      <w:r w:rsidRPr="00E05368">
        <w:rPr>
          <w:rFonts w:ascii="Arial" w:hAnsi="Arial" w:cs="Arial" w:hint="eastAsia"/>
          <w:sz w:val="21"/>
          <w:szCs w:val="21"/>
        </w:rPr>
        <w:t>较好</w:t>
      </w:r>
      <w:r w:rsidRPr="00E05368">
        <w:rPr>
          <w:rFonts w:ascii="Arial" w:hAnsi="Arial" w:cs="Arial"/>
          <w:sz w:val="21"/>
          <w:szCs w:val="21"/>
        </w:rPr>
        <w:t>，未来有一定升值潜力</w:t>
      </w:r>
      <w:r w:rsidRPr="00E05368">
        <w:rPr>
          <w:rFonts w:ascii="Arial" w:hAnsi="Arial" w:cs="Arial"/>
          <w:color w:val="000000"/>
          <w:sz w:val="21"/>
          <w:szCs w:val="21"/>
        </w:rPr>
        <w:t>，因此本报告预测的项目售价是客观、合理的，是可以实现的。在预测销售计划</w:t>
      </w:r>
      <w:r w:rsidRPr="00E05368">
        <w:rPr>
          <w:rFonts w:ascii="Arial" w:hAnsi="Arial" w:cs="Arial" w:hint="eastAsia"/>
          <w:color w:val="000000"/>
          <w:sz w:val="21"/>
          <w:szCs w:val="21"/>
        </w:rPr>
        <w:t>、</w:t>
      </w:r>
      <w:r w:rsidRPr="00E05368">
        <w:rPr>
          <w:rFonts w:ascii="Arial" w:hAnsi="Arial" w:cs="Arial"/>
          <w:color w:val="000000"/>
          <w:sz w:val="21"/>
          <w:szCs w:val="21"/>
        </w:rPr>
        <w:t>经营计划能够实现的前提下，该项目的建设具有</w:t>
      </w:r>
      <w:r w:rsidRPr="00E05368">
        <w:rPr>
          <w:rFonts w:ascii="Arial" w:hAnsi="Arial" w:cs="Arial"/>
          <w:sz w:val="21"/>
          <w:szCs w:val="21"/>
        </w:rPr>
        <w:t>一定</w:t>
      </w:r>
      <w:r w:rsidRPr="00E05368">
        <w:rPr>
          <w:rFonts w:ascii="Arial" w:hAnsi="Arial" w:cs="Arial"/>
          <w:color w:val="000000"/>
          <w:sz w:val="21"/>
          <w:szCs w:val="21"/>
        </w:rPr>
        <w:t>的盈利能力。</w:t>
      </w:r>
      <w:r w:rsidRPr="00E05368">
        <w:rPr>
          <w:rFonts w:ascii="Arial" w:hAnsi="Arial" w:cs="Arial" w:hint="eastAsia"/>
          <w:color w:val="000000"/>
          <w:sz w:val="21"/>
          <w:szCs w:val="21"/>
        </w:rPr>
        <w:t>综上，</w:t>
      </w:r>
      <w:r w:rsidRPr="00E05368">
        <w:rPr>
          <w:rFonts w:ascii="Arial" w:hAnsi="Arial" w:cs="Arial" w:hint="eastAsia"/>
          <w:sz w:val="21"/>
          <w:szCs w:val="21"/>
        </w:rPr>
        <w:t>该项目的建设有一定的社会效益和市场需求，经测算经济效益能满足资金本盈利指标要求，因此评估认为该项目的建设是可行的。</w:t>
      </w:r>
    </w:p>
    <w:p w14:paraId="7E2FAB5F" w14:textId="5F0F7505" w:rsidR="0041265B" w:rsidRPr="00E05368" w:rsidRDefault="0041265B" w:rsidP="009E7255">
      <w:pPr>
        <w:adjustRightInd w:val="0"/>
        <w:snapToGrid w:val="0"/>
        <w:spacing w:line="480" w:lineRule="auto"/>
        <w:ind w:firstLineChars="200" w:firstLine="420"/>
        <w:rPr>
          <w:rFonts w:ascii="Arial" w:hAnsi="Arial" w:cs="Arial"/>
          <w:sz w:val="21"/>
          <w:szCs w:val="21"/>
        </w:rPr>
      </w:pPr>
    </w:p>
    <w:p w14:paraId="05CE62FC" w14:textId="77777777" w:rsidR="009E7255" w:rsidRPr="00E05368" w:rsidRDefault="009E7255" w:rsidP="009E7255">
      <w:pPr>
        <w:adjustRightInd w:val="0"/>
        <w:snapToGrid w:val="0"/>
        <w:spacing w:line="480" w:lineRule="auto"/>
        <w:rPr>
          <w:rFonts w:ascii="Arial" w:hAnsi="Arial" w:cs="Arial"/>
          <w:sz w:val="21"/>
          <w:szCs w:val="21"/>
        </w:rPr>
      </w:pPr>
    </w:p>
    <w:p w14:paraId="59B8209B" w14:textId="77777777" w:rsidR="009E7255" w:rsidRPr="00E05368" w:rsidRDefault="009E7255" w:rsidP="009E7255">
      <w:pPr>
        <w:adjustRightInd w:val="0"/>
        <w:snapToGrid w:val="0"/>
        <w:spacing w:line="480" w:lineRule="auto"/>
        <w:ind w:firstLineChars="200" w:firstLine="420"/>
        <w:rPr>
          <w:rFonts w:ascii="Arial" w:hAnsi="Arial" w:cs="Arial"/>
          <w:sz w:val="21"/>
          <w:szCs w:val="21"/>
        </w:rPr>
      </w:pPr>
    </w:p>
    <w:p w14:paraId="07C7C9F5" w14:textId="77777777" w:rsidR="0041265B" w:rsidRPr="00E05368" w:rsidRDefault="0041265B" w:rsidP="0041265B">
      <w:pPr>
        <w:pStyle w:val="2"/>
        <w:rPr>
          <w:rFonts w:eastAsia="仿宋_GB2312" w:cs="Arial"/>
          <w:color w:val="000000"/>
        </w:rPr>
        <w:sectPr w:rsidR="0041265B" w:rsidRPr="00E05368" w:rsidSect="009B0B0F">
          <w:headerReference w:type="even" r:id="rId65"/>
          <w:headerReference w:type="default" r:id="rId66"/>
          <w:headerReference w:type="first" r:id="rId67"/>
          <w:pgSz w:w="11906" w:h="16838" w:code="9"/>
          <w:pgMar w:top="1843" w:right="1304" w:bottom="1134" w:left="1304" w:header="1134" w:footer="907" w:gutter="0"/>
          <w:cols w:space="425"/>
          <w:titlePg/>
          <w:docGrid w:linePitch="312"/>
        </w:sectPr>
      </w:pPr>
    </w:p>
    <w:p w14:paraId="169B61D8" w14:textId="2FF2A2A9" w:rsidR="0041265B" w:rsidRPr="009F2FEF" w:rsidRDefault="00810C69" w:rsidP="0041265B">
      <w:pPr>
        <w:pStyle w:val="2"/>
        <w:spacing w:before="0" w:after="0" w:line="480" w:lineRule="auto"/>
        <w:rPr>
          <w:rFonts w:eastAsia="宋体" w:cs="Arial"/>
          <w:b w:val="0"/>
          <w:bCs/>
          <w:sz w:val="21"/>
          <w:szCs w:val="21"/>
        </w:rPr>
      </w:pPr>
      <w:bookmarkStart w:id="212" w:name="_Toc4730073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9F2FEF">
        <w:rPr>
          <w:rFonts w:eastAsia="宋体" w:cs="Arial"/>
          <w:b w:val="0"/>
          <w:bCs/>
          <w:sz w:val="21"/>
          <w:szCs w:val="21"/>
        </w:rPr>
        <w:lastRenderedPageBreak/>
        <w:t>附</w:t>
      </w:r>
      <w:r w:rsidRPr="009F2FEF">
        <w:rPr>
          <w:rFonts w:eastAsia="宋体" w:cs="Arial" w:hint="eastAsia"/>
          <w:b w:val="0"/>
          <w:bCs/>
          <w:sz w:val="21"/>
          <w:szCs w:val="21"/>
        </w:rPr>
        <w:t>件</w:t>
      </w:r>
      <w:r w:rsidR="0041265B" w:rsidRPr="009F2FEF">
        <w:rPr>
          <w:rFonts w:eastAsia="宋体" w:cs="Arial"/>
          <w:b w:val="0"/>
          <w:bCs/>
          <w:sz w:val="21"/>
          <w:szCs w:val="21"/>
        </w:rPr>
        <w:t>：</w:t>
      </w:r>
      <w:bookmarkEnd w:id="212"/>
    </w:p>
    <w:p w14:paraId="62056AE4" w14:textId="77777777" w:rsidR="0041265B" w:rsidRPr="009F2FEF" w:rsidRDefault="0041265B" w:rsidP="009E7255">
      <w:pPr>
        <w:spacing w:line="480" w:lineRule="auto"/>
        <w:ind w:firstLineChars="100" w:firstLine="210"/>
        <w:rPr>
          <w:rFonts w:ascii="Arial" w:hAnsi="Arial" w:cs="Arial"/>
          <w:bCs/>
          <w:color w:val="000000"/>
          <w:sz w:val="21"/>
          <w:szCs w:val="21"/>
        </w:rPr>
      </w:pPr>
      <w:r w:rsidRPr="009F2FEF">
        <w:rPr>
          <w:rFonts w:ascii="Arial" w:hAnsi="Arial" w:cs="Arial"/>
          <w:bCs/>
          <w:color w:val="000000"/>
          <w:sz w:val="21"/>
          <w:szCs w:val="21"/>
        </w:rPr>
        <w:t>1</w:t>
      </w:r>
      <w:r w:rsidRPr="009F2FEF">
        <w:rPr>
          <w:rFonts w:ascii="Arial" w:hAnsi="Arial" w:cs="Arial"/>
          <w:bCs/>
          <w:color w:val="000000"/>
          <w:sz w:val="21"/>
          <w:szCs w:val="21"/>
        </w:rPr>
        <w:t>、评估主表</w:t>
      </w:r>
    </w:p>
    <w:p w14:paraId="04E29B5A" w14:textId="77777777" w:rsidR="0041265B" w:rsidRPr="009F2FEF" w:rsidRDefault="00EB6238" w:rsidP="009E7255">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hint="eastAsia"/>
          <w:bCs/>
          <w:color w:val="000000"/>
          <w:sz w:val="21"/>
          <w:szCs w:val="21"/>
        </w:rPr>
        <w:t>1</w:t>
      </w:r>
      <w:r w:rsidRPr="009F2FEF">
        <w:rPr>
          <w:rFonts w:ascii="Arial" w:hAnsi="Arial" w:cs="Arial" w:hint="eastAsia"/>
          <w:bCs/>
          <w:color w:val="000000"/>
          <w:sz w:val="21"/>
          <w:szCs w:val="21"/>
        </w:rPr>
        <w:t>）</w:t>
      </w:r>
      <w:r w:rsidR="0041265B" w:rsidRPr="009F2FEF">
        <w:rPr>
          <w:rFonts w:ascii="Arial" w:hAnsi="Arial" w:cs="Arial"/>
          <w:bCs/>
          <w:color w:val="000000"/>
          <w:sz w:val="21"/>
          <w:szCs w:val="21"/>
        </w:rPr>
        <w:t>项目总投资来源及支出预测表（主表</w:t>
      </w:r>
      <w:r w:rsidR="0041265B" w:rsidRPr="009F2FEF">
        <w:rPr>
          <w:rFonts w:ascii="Arial" w:hAnsi="Arial" w:cs="Arial"/>
          <w:bCs/>
          <w:color w:val="000000"/>
          <w:sz w:val="21"/>
          <w:szCs w:val="21"/>
        </w:rPr>
        <w:t>1</w:t>
      </w:r>
      <w:r w:rsidR="0041265B" w:rsidRPr="009F2FEF">
        <w:rPr>
          <w:rFonts w:ascii="Arial" w:hAnsi="Arial" w:cs="Arial"/>
          <w:bCs/>
          <w:color w:val="000000"/>
          <w:sz w:val="21"/>
          <w:szCs w:val="21"/>
        </w:rPr>
        <w:t>）</w:t>
      </w:r>
    </w:p>
    <w:p w14:paraId="046E7C1A" w14:textId="77777777" w:rsidR="0041265B" w:rsidRPr="009F2FEF" w:rsidRDefault="00EB6238" w:rsidP="009E7255">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hint="eastAsia"/>
          <w:bCs/>
          <w:color w:val="000000"/>
          <w:sz w:val="21"/>
          <w:szCs w:val="21"/>
        </w:rPr>
        <w:t>2</w:t>
      </w:r>
      <w:r w:rsidRPr="009F2FEF">
        <w:rPr>
          <w:rFonts w:ascii="Arial" w:hAnsi="Arial" w:cs="Arial" w:hint="eastAsia"/>
          <w:bCs/>
          <w:color w:val="000000"/>
          <w:sz w:val="21"/>
          <w:szCs w:val="21"/>
        </w:rPr>
        <w:t>）</w:t>
      </w:r>
      <w:r w:rsidR="0041265B" w:rsidRPr="009F2FEF">
        <w:rPr>
          <w:rFonts w:ascii="Arial" w:hAnsi="Arial" w:cs="Arial"/>
          <w:bCs/>
          <w:color w:val="000000"/>
          <w:sz w:val="21"/>
          <w:szCs w:val="21"/>
        </w:rPr>
        <w:t>项目财务现金流量表（主表</w:t>
      </w:r>
      <w:r w:rsidR="0041265B" w:rsidRPr="009F2FEF">
        <w:rPr>
          <w:rFonts w:ascii="Arial" w:hAnsi="Arial" w:cs="Arial"/>
          <w:bCs/>
          <w:color w:val="000000"/>
          <w:sz w:val="21"/>
          <w:szCs w:val="21"/>
        </w:rPr>
        <w:t>2</w:t>
      </w:r>
      <w:r w:rsidR="0041265B" w:rsidRPr="009F2FEF">
        <w:rPr>
          <w:rFonts w:ascii="Arial" w:hAnsi="Arial" w:cs="Arial"/>
          <w:bCs/>
          <w:color w:val="000000"/>
          <w:sz w:val="21"/>
          <w:szCs w:val="21"/>
        </w:rPr>
        <w:t>）</w:t>
      </w:r>
    </w:p>
    <w:p w14:paraId="1D9BB1F6" w14:textId="77777777" w:rsidR="0041265B" w:rsidRPr="009F2FEF" w:rsidRDefault="00EB6238" w:rsidP="009E7255">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hint="eastAsia"/>
          <w:bCs/>
          <w:color w:val="000000"/>
          <w:sz w:val="21"/>
          <w:szCs w:val="21"/>
        </w:rPr>
        <w:t>3</w:t>
      </w:r>
      <w:r w:rsidRPr="009F2FEF">
        <w:rPr>
          <w:rFonts w:ascii="Arial" w:hAnsi="Arial" w:cs="Arial" w:hint="eastAsia"/>
          <w:bCs/>
          <w:color w:val="000000"/>
          <w:sz w:val="21"/>
          <w:szCs w:val="21"/>
        </w:rPr>
        <w:t>）</w:t>
      </w:r>
      <w:r w:rsidR="0041265B" w:rsidRPr="009F2FEF">
        <w:rPr>
          <w:rFonts w:ascii="Arial" w:hAnsi="Arial" w:cs="Arial"/>
          <w:bCs/>
          <w:color w:val="000000"/>
          <w:sz w:val="21"/>
          <w:szCs w:val="21"/>
        </w:rPr>
        <w:t>项目损益预测表（主表</w:t>
      </w:r>
      <w:r w:rsidR="0041265B" w:rsidRPr="009F2FEF">
        <w:rPr>
          <w:rFonts w:ascii="Arial" w:hAnsi="Arial" w:cs="Arial"/>
          <w:bCs/>
          <w:color w:val="000000"/>
          <w:sz w:val="21"/>
          <w:szCs w:val="21"/>
        </w:rPr>
        <w:t>3</w:t>
      </w:r>
      <w:r w:rsidR="0041265B" w:rsidRPr="009F2FEF">
        <w:rPr>
          <w:rFonts w:ascii="Arial" w:hAnsi="Arial" w:cs="Arial"/>
          <w:bCs/>
          <w:color w:val="000000"/>
          <w:sz w:val="21"/>
          <w:szCs w:val="21"/>
        </w:rPr>
        <w:t>）</w:t>
      </w:r>
    </w:p>
    <w:p w14:paraId="2E10B599" w14:textId="77777777" w:rsidR="00942F91" w:rsidRPr="009F2FEF" w:rsidRDefault="00942F91" w:rsidP="00942F91">
      <w:pPr>
        <w:spacing w:line="480" w:lineRule="auto"/>
        <w:ind w:firstLineChars="200" w:firstLine="420"/>
        <w:rPr>
          <w:rFonts w:ascii="Arial" w:hAnsi="Arial" w:cs="Arial"/>
          <w:bCs/>
          <w:color w:val="000000"/>
          <w:sz w:val="21"/>
          <w:szCs w:val="21"/>
        </w:rPr>
      </w:pPr>
      <w:bookmarkStart w:id="213" w:name="_Toc12072709"/>
      <w:bookmarkStart w:id="214" w:name="_Toc109012131"/>
      <w:r w:rsidRPr="009F2FEF">
        <w:rPr>
          <w:rFonts w:ascii="Arial" w:hAnsi="Arial" w:cs="Arial" w:hint="eastAsia"/>
          <w:bCs/>
          <w:color w:val="000000"/>
          <w:sz w:val="21"/>
          <w:szCs w:val="21"/>
        </w:rPr>
        <w:t>（</w:t>
      </w:r>
      <w:r w:rsidRPr="009F2FEF">
        <w:rPr>
          <w:rFonts w:ascii="Arial" w:hAnsi="Arial" w:cs="Arial"/>
          <w:bCs/>
          <w:color w:val="000000"/>
          <w:sz w:val="21"/>
          <w:szCs w:val="21"/>
        </w:rPr>
        <w:t>4</w:t>
      </w:r>
      <w:r w:rsidRPr="009F2FEF">
        <w:rPr>
          <w:rFonts w:ascii="Arial" w:hAnsi="Arial" w:cs="Arial" w:hint="eastAsia"/>
          <w:bCs/>
          <w:color w:val="000000"/>
          <w:sz w:val="21"/>
          <w:szCs w:val="21"/>
        </w:rPr>
        <w:t>）资金来源与运用表（主表</w:t>
      </w:r>
      <w:r w:rsidRPr="009F2FEF">
        <w:rPr>
          <w:rFonts w:ascii="Arial" w:hAnsi="Arial" w:cs="Arial"/>
          <w:bCs/>
          <w:color w:val="000000"/>
          <w:sz w:val="21"/>
          <w:szCs w:val="21"/>
        </w:rPr>
        <w:t>4</w:t>
      </w:r>
      <w:r w:rsidRPr="009F2FEF">
        <w:rPr>
          <w:rFonts w:ascii="Arial" w:hAnsi="Arial" w:cs="Arial" w:hint="eastAsia"/>
          <w:bCs/>
          <w:color w:val="000000"/>
          <w:sz w:val="21"/>
          <w:szCs w:val="21"/>
        </w:rPr>
        <w:t>）</w:t>
      </w:r>
    </w:p>
    <w:p w14:paraId="521375EA" w14:textId="77777777" w:rsidR="00942F91" w:rsidRPr="009F2FEF" w:rsidRDefault="00942F91" w:rsidP="00942F91">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bCs/>
          <w:color w:val="000000"/>
          <w:sz w:val="21"/>
          <w:szCs w:val="21"/>
        </w:rPr>
        <w:t>5</w:t>
      </w:r>
      <w:r w:rsidRPr="009F2FEF">
        <w:rPr>
          <w:rFonts w:ascii="Arial" w:hAnsi="Arial" w:cs="Arial" w:hint="eastAsia"/>
          <w:bCs/>
          <w:color w:val="000000"/>
          <w:sz w:val="21"/>
          <w:szCs w:val="21"/>
        </w:rPr>
        <w:t>）项目敏感性分析表（主表</w:t>
      </w:r>
      <w:r w:rsidRPr="009F2FEF">
        <w:rPr>
          <w:rFonts w:ascii="Arial" w:hAnsi="Arial" w:cs="Arial"/>
          <w:bCs/>
          <w:color w:val="000000"/>
          <w:sz w:val="21"/>
          <w:szCs w:val="21"/>
        </w:rPr>
        <w:t>5</w:t>
      </w:r>
      <w:r w:rsidRPr="009F2FEF">
        <w:rPr>
          <w:rFonts w:ascii="Arial" w:hAnsi="Arial" w:cs="Arial" w:hint="eastAsia"/>
          <w:bCs/>
          <w:color w:val="000000"/>
          <w:sz w:val="21"/>
          <w:szCs w:val="21"/>
        </w:rPr>
        <w:t>）</w:t>
      </w:r>
    </w:p>
    <w:p w14:paraId="4F9F68D9" w14:textId="77777777" w:rsidR="00942F91" w:rsidRPr="009F2FEF" w:rsidRDefault="00942F91" w:rsidP="00942F91">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bCs/>
          <w:color w:val="000000"/>
          <w:sz w:val="21"/>
          <w:szCs w:val="21"/>
        </w:rPr>
        <w:t>6</w:t>
      </w:r>
      <w:r w:rsidRPr="009F2FEF">
        <w:rPr>
          <w:rFonts w:ascii="Arial" w:hAnsi="Arial" w:cs="Arial" w:hint="eastAsia"/>
          <w:bCs/>
          <w:color w:val="000000"/>
          <w:sz w:val="21"/>
          <w:szCs w:val="21"/>
        </w:rPr>
        <w:t>）模拟清算</w:t>
      </w:r>
    </w:p>
    <w:p w14:paraId="19BB3F26" w14:textId="4A9DA1A5" w:rsidR="0041265B" w:rsidRPr="009F2FEF" w:rsidRDefault="0041265B" w:rsidP="0041265B">
      <w:pPr>
        <w:spacing w:line="480" w:lineRule="auto"/>
        <w:rPr>
          <w:rFonts w:ascii="Arial" w:hAnsi="Arial" w:cs="Arial"/>
          <w:bCs/>
          <w:color w:val="000000"/>
          <w:sz w:val="21"/>
          <w:szCs w:val="21"/>
        </w:rPr>
      </w:pPr>
    </w:p>
    <w:p w14:paraId="3F725791" w14:textId="77777777" w:rsidR="0041265B" w:rsidRPr="009F2FEF" w:rsidRDefault="0041265B" w:rsidP="009E7255">
      <w:pPr>
        <w:spacing w:line="480" w:lineRule="auto"/>
        <w:ind w:firstLineChars="100" w:firstLine="210"/>
        <w:rPr>
          <w:rFonts w:ascii="Arial" w:hAnsi="Arial" w:cs="Arial"/>
          <w:bCs/>
          <w:color w:val="000000"/>
          <w:sz w:val="21"/>
          <w:szCs w:val="21"/>
        </w:rPr>
      </w:pPr>
      <w:r w:rsidRPr="009F2FEF">
        <w:rPr>
          <w:rFonts w:ascii="Arial" w:hAnsi="Arial" w:cs="Arial"/>
          <w:bCs/>
          <w:color w:val="000000"/>
          <w:sz w:val="21"/>
          <w:szCs w:val="21"/>
        </w:rPr>
        <w:t>2</w:t>
      </w:r>
      <w:r w:rsidRPr="009F2FEF">
        <w:rPr>
          <w:rFonts w:ascii="Arial" w:hAnsi="Arial" w:cs="Arial"/>
          <w:bCs/>
          <w:color w:val="000000"/>
          <w:sz w:val="21"/>
          <w:szCs w:val="21"/>
        </w:rPr>
        <w:t>、评估底表</w:t>
      </w:r>
      <w:bookmarkEnd w:id="213"/>
      <w:bookmarkEnd w:id="214"/>
    </w:p>
    <w:p w14:paraId="20962973" w14:textId="77777777" w:rsidR="0033560D" w:rsidRPr="009F2FEF" w:rsidRDefault="0041265B" w:rsidP="009E7255">
      <w:pPr>
        <w:spacing w:line="480" w:lineRule="auto"/>
        <w:ind w:firstLineChars="200" w:firstLine="420"/>
        <w:rPr>
          <w:rFonts w:ascii="Arial" w:hAnsi="Arial" w:cs="Arial"/>
          <w:bCs/>
          <w:color w:val="000000"/>
          <w:sz w:val="21"/>
          <w:szCs w:val="21"/>
        </w:rPr>
      </w:pPr>
      <w:r w:rsidRPr="009F2FEF">
        <w:rPr>
          <w:rFonts w:ascii="Arial" w:hAnsi="Arial" w:cs="Arial"/>
          <w:bCs/>
          <w:color w:val="000000"/>
          <w:sz w:val="21"/>
          <w:szCs w:val="21"/>
        </w:rPr>
        <w:t>项目销售收入、销售税金及附加测算表（底表</w:t>
      </w:r>
      <w:r w:rsidRPr="009F2FEF">
        <w:rPr>
          <w:rFonts w:ascii="Arial" w:hAnsi="Arial" w:cs="Arial"/>
          <w:bCs/>
          <w:color w:val="000000"/>
          <w:sz w:val="21"/>
          <w:szCs w:val="21"/>
        </w:rPr>
        <w:t>1</w:t>
      </w:r>
      <w:r w:rsidRPr="009F2FEF">
        <w:rPr>
          <w:rFonts w:ascii="Arial" w:hAnsi="Arial" w:cs="Arial"/>
          <w:bCs/>
          <w:color w:val="000000"/>
          <w:sz w:val="21"/>
          <w:szCs w:val="21"/>
        </w:rPr>
        <w:t>）</w:t>
      </w:r>
    </w:p>
    <w:p w14:paraId="3BC0D71A" w14:textId="77777777" w:rsidR="0041265B" w:rsidRPr="00092C72" w:rsidRDefault="0041265B" w:rsidP="009E7255">
      <w:pPr>
        <w:spacing w:line="480" w:lineRule="auto"/>
        <w:ind w:firstLineChars="200" w:firstLine="420"/>
        <w:rPr>
          <w:rFonts w:ascii="Arial" w:hAnsi="Arial" w:cs="Arial"/>
          <w:bCs/>
          <w:color w:val="000000"/>
          <w:sz w:val="21"/>
          <w:szCs w:val="21"/>
        </w:rPr>
      </w:pPr>
    </w:p>
    <w:p w14:paraId="7008CE5E" w14:textId="77777777" w:rsidR="0041265B" w:rsidRPr="009F2FEF" w:rsidRDefault="0041265B" w:rsidP="009E7255">
      <w:pPr>
        <w:spacing w:line="480" w:lineRule="auto"/>
        <w:ind w:firstLineChars="100" w:firstLine="210"/>
        <w:rPr>
          <w:rFonts w:ascii="Arial" w:hAnsi="Arial" w:cs="Arial"/>
          <w:bCs/>
          <w:color w:val="000000"/>
          <w:sz w:val="21"/>
          <w:szCs w:val="21"/>
        </w:rPr>
      </w:pPr>
      <w:r w:rsidRPr="009F2FEF">
        <w:rPr>
          <w:rFonts w:ascii="Arial" w:hAnsi="Arial" w:cs="Arial"/>
          <w:bCs/>
          <w:color w:val="000000"/>
          <w:sz w:val="21"/>
          <w:szCs w:val="21"/>
        </w:rPr>
        <w:t>3</w:t>
      </w:r>
      <w:r w:rsidRPr="009F2FEF">
        <w:rPr>
          <w:rFonts w:ascii="Arial" w:hAnsi="Arial" w:cs="Arial"/>
          <w:bCs/>
          <w:color w:val="000000"/>
          <w:sz w:val="21"/>
          <w:szCs w:val="21"/>
        </w:rPr>
        <w:t>、项目文件</w:t>
      </w:r>
    </w:p>
    <w:p w14:paraId="1CE1E8C2" w14:textId="77777777" w:rsidR="0041265B" w:rsidRPr="009F2FEF" w:rsidRDefault="0041265B" w:rsidP="009E7255">
      <w:pPr>
        <w:adjustRightInd w:val="0"/>
        <w:snapToGrid w:val="0"/>
        <w:spacing w:line="480" w:lineRule="auto"/>
        <w:ind w:firstLineChars="200" w:firstLine="420"/>
        <w:rPr>
          <w:rFonts w:ascii="Arial" w:hAnsi="Arial" w:cs="Arial"/>
          <w:bCs/>
          <w:color w:val="000000"/>
          <w:sz w:val="21"/>
          <w:szCs w:val="21"/>
        </w:rPr>
      </w:pPr>
      <w:r w:rsidRPr="009F2FEF">
        <w:rPr>
          <w:rFonts w:ascii="Arial" w:hAnsi="Arial" w:cs="Arial"/>
          <w:bCs/>
          <w:color w:val="000000"/>
          <w:sz w:val="21"/>
          <w:szCs w:val="21"/>
        </w:rPr>
        <w:t>（</w:t>
      </w:r>
      <w:r w:rsidRPr="009F2FEF">
        <w:rPr>
          <w:rFonts w:ascii="Arial" w:hAnsi="Arial" w:cs="Arial"/>
          <w:bCs/>
          <w:color w:val="000000"/>
          <w:sz w:val="21"/>
          <w:szCs w:val="21"/>
        </w:rPr>
        <w:t>1</w:t>
      </w:r>
      <w:r w:rsidRPr="009F2FEF">
        <w:rPr>
          <w:rFonts w:ascii="Arial" w:hAnsi="Arial" w:cs="Arial"/>
          <w:bCs/>
          <w:color w:val="000000"/>
          <w:sz w:val="21"/>
          <w:szCs w:val="21"/>
        </w:rPr>
        <w:t>）估价对象所在位置示意图</w:t>
      </w:r>
    </w:p>
    <w:p w14:paraId="3169AB1F" w14:textId="5B7EB2B2" w:rsidR="008F534E" w:rsidRPr="009F2FEF" w:rsidRDefault="0041265B" w:rsidP="008F534E">
      <w:pPr>
        <w:adjustRightInd w:val="0"/>
        <w:snapToGrid w:val="0"/>
        <w:spacing w:line="480" w:lineRule="auto"/>
        <w:ind w:firstLineChars="200" w:firstLine="420"/>
        <w:rPr>
          <w:rFonts w:ascii="Arial" w:hAnsi="Arial" w:cs="Arial"/>
          <w:bCs/>
          <w:color w:val="000000"/>
          <w:sz w:val="21"/>
          <w:szCs w:val="21"/>
        </w:rPr>
      </w:pPr>
      <w:r w:rsidRPr="009F2FEF">
        <w:rPr>
          <w:rFonts w:ascii="Arial" w:hAnsi="Arial" w:cs="Arial"/>
          <w:bCs/>
          <w:color w:val="000000"/>
          <w:sz w:val="21"/>
          <w:szCs w:val="21"/>
        </w:rPr>
        <w:t>（</w:t>
      </w:r>
      <w:r w:rsidRPr="009F2FEF">
        <w:rPr>
          <w:rFonts w:ascii="Arial" w:hAnsi="Arial" w:cs="Arial"/>
          <w:bCs/>
          <w:color w:val="000000"/>
          <w:sz w:val="21"/>
          <w:szCs w:val="21"/>
        </w:rPr>
        <w:t>2</w:t>
      </w:r>
      <w:r w:rsidRPr="009F2FEF">
        <w:rPr>
          <w:rFonts w:ascii="Arial" w:hAnsi="Arial" w:cs="Arial"/>
          <w:bCs/>
          <w:color w:val="000000"/>
          <w:sz w:val="21"/>
          <w:szCs w:val="21"/>
        </w:rPr>
        <w:t>）</w:t>
      </w:r>
      <w:r w:rsidR="00BA48D8" w:rsidRPr="009F2FEF">
        <w:rPr>
          <w:rFonts w:ascii="Arial" w:hAnsi="Arial" w:cs="Arial"/>
          <w:bCs/>
          <w:color w:val="000000"/>
          <w:sz w:val="21"/>
          <w:szCs w:val="21"/>
        </w:rPr>
        <w:t>《长沙市国有建设用地使用权网上挂牌出让成交确认书》</w:t>
      </w:r>
    </w:p>
    <w:p w14:paraId="3DD69CAC" w14:textId="072823F4" w:rsidR="008F534E" w:rsidRPr="009F2FEF" w:rsidRDefault="008F534E" w:rsidP="008F534E">
      <w:pPr>
        <w:adjustRightInd w:val="0"/>
        <w:snapToGrid w:val="0"/>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hint="eastAsia"/>
          <w:bCs/>
          <w:color w:val="000000"/>
          <w:sz w:val="21"/>
          <w:szCs w:val="21"/>
        </w:rPr>
        <w:t>3</w:t>
      </w:r>
      <w:r w:rsidRPr="009F2FEF">
        <w:rPr>
          <w:rFonts w:ascii="Arial" w:hAnsi="Arial" w:cs="Arial" w:hint="eastAsia"/>
          <w:bCs/>
          <w:color w:val="000000"/>
          <w:sz w:val="21"/>
          <w:szCs w:val="21"/>
        </w:rPr>
        <w:t>）</w:t>
      </w:r>
      <w:r w:rsidR="00BA48D8" w:rsidRPr="009F2FEF">
        <w:rPr>
          <w:rFonts w:ascii="Arial" w:hAnsi="Arial" w:cs="Arial" w:hint="eastAsia"/>
          <w:bCs/>
          <w:color w:val="000000"/>
          <w:sz w:val="21"/>
          <w:szCs w:val="21"/>
        </w:rPr>
        <w:t>《国有建设用地使用权出让合同》</w:t>
      </w:r>
      <w:r w:rsidR="00BA48D8" w:rsidRPr="009F2FEF">
        <w:rPr>
          <w:rFonts w:ascii="Arial" w:hAnsi="Arial" w:cs="Arial"/>
          <w:bCs/>
          <w:color w:val="000000"/>
          <w:sz w:val="21"/>
          <w:szCs w:val="21"/>
        </w:rPr>
        <w:t>[</w:t>
      </w:r>
      <w:r w:rsidR="00BA48D8" w:rsidRPr="009F2FEF">
        <w:rPr>
          <w:rFonts w:ascii="Arial" w:hAnsi="Arial" w:cs="Arial"/>
          <w:bCs/>
          <w:color w:val="000000"/>
          <w:sz w:val="21"/>
          <w:szCs w:val="21"/>
        </w:rPr>
        <w:t>电子监管号：</w:t>
      </w:r>
      <w:r w:rsidR="00BA48D8" w:rsidRPr="009F2FEF">
        <w:rPr>
          <w:rFonts w:ascii="Arial" w:hAnsi="Arial" w:cs="Arial"/>
          <w:bCs/>
          <w:color w:val="000000"/>
          <w:sz w:val="21"/>
          <w:szCs w:val="21"/>
        </w:rPr>
        <w:t>4301002020B01886]</w:t>
      </w:r>
      <w:r w:rsidRPr="009F2FEF">
        <w:rPr>
          <w:rFonts w:ascii="Arial" w:hAnsi="Arial" w:cs="Arial" w:hint="eastAsia"/>
          <w:bCs/>
          <w:color w:val="000000"/>
          <w:sz w:val="21"/>
          <w:szCs w:val="21"/>
        </w:rPr>
        <w:t>及附件</w:t>
      </w:r>
    </w:p>
    <w:p w14:paraId="272E61A7" w14:textId="6E23F765" w:rsidR="00CF1571" w:rsidRPr="009F2FEF" w:rsidRDefault="009E7255" w:rsidP="00D70567">
      <w:pPr>
        <w:adjustRightInd w:val="0"/>
        <w:snapToGrid w:val="0"/>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00051BC4" w:rsidRPr="009F2FEF">
        <w:rPr>
          <w:rFonts w:ascii="Arial" w:hAnsi="Arial" w:cs="Arial" w:hint="eastAsia"/>
          <w:bCs/>
          <w:color w:val="000000"/>
          <w:sz w:val="21"/>
          <w:szCs w:val="21"/>
        </w:rPr>
        <w:t>4</w:t>
      </w:r>
      <w:r w:rsidR="00D70567" w:rsidRPr="009F2FEF">
        <w:rPr>
          <w:rFonts w:ascii="Arial" w:hAnsi="Arial" w:cs="Arial" w:hint="eastAsia"/>
          <w:bCs/>
          <w:color w:val="000000"/>
          <w:sz w:val="21"/>
          <w:szCs w:val="21"/>
        </w:rPr>
        <w:t>）</w:t>
      </w:r>
      <w:r w:rsidR="00D70567" w:rsidRPr="009F2FEF">
        <w:rPr>
          <w:rFonts w:ascii="Arial" w:hAnsi="Arial" w:cs="Arial"/>
          <w:bCs/>
          <w:color w:val="000000"/>
          <w:sz w:val="21"/>
          <w:szCs w:val="21"/>
        </w:rPr>
        <w:t>《</w:t>
      </w:r>
      <w:r w:rsidR="00752AD4" w:rsidRPr="009F2FEF">
        <w:rPr>
          <w:rFonts w:ascii="Arial" w:hAnsi="Arial" w:cs="Arial"/>
          <w:bCs/>
          <w:color w:val="000000"/>
          <w:sz w:val="21"/>
          <w:szCs w:val="21"/>
        </w:rPr>
        <w:t>长沙雨花区花桥项目</w:t>
      </w:r>
      <w:r w:rsidR="005128A0" w:rsidRPr="009F2FEF">
        <w:rPr>
          <w:rFonts w:ascii="Arial" w:hAnsi="Arial" w:cs="Arial"/>
          <w:bCs/>
          <w:color w:val="000000"/>
          <w:sz w:val="21"/>
          <w:szCs w:val="21"/>
        </w:rPr>
        <w:t>规划经济技术指标</w:t>
      </w:r>
      <w:r w:rsidR="00D70567" w:rsidRPr="009F2FEF">
        <w:rPr>
          <w:rFonts w:ascii="Arial" w:hAnsi="Arial" w:cs="Arial"/>
          <w:bCs/>
          <w:color w:val="000000"/>
          <w:sz w:val="21"/>
          <w:szCs w:val="21"/>
        </w:rPr>
        <w:t>》</w:t>
      </w:r>
    </w:p>
    <w:p w14:paraId="05F4E08D" w14:textId="5E2A11BE" w:rsidR="00E03EB1" w:rsidRDefault="00E03EB1" w:rsidP="009E7255">
      <w:pPr>
        <w:adjustRightInd w:val="0"/>
        <w:snapToGrid w:val="0"/>
        <w:spacing w:line="480" w:lineRule="auto"/>
        <w:ind w:firstLineChars="200" w:firstLine="420"/>
        <w:rPr>
          <w:rFonts w:ascii="Arial" w:hAnsi="Arial" w:cs="Arial"/>
          <w:bCs/>
          <w:color w:val="000000"/>
          <w:sz w:val="21"/>
          <w:szCs w:val="21"/>
        </w:rPr>
      </w:pPr>
    </w:p>
    <w:p w14:paraId="0EF77CCB" w14:textId="77777777" w:rsidR="00EE42A9" w:rsidRPr="009F2FEF" w:rsidRDefault="00EE42A9" w:rsidP="009E7255">
      <w:pPr>
        <w:adjustRightInd w:val="0"/>
        <w:snapToGrid w:val="0"/>
        <w:spacing w:line="480" w:lineRule="auto"/>
        <w:ind w:firstLineChars="200" w:firstLine="420"/>
        <w:rPr>
          <w:rFonts w:ascii="Arial" w:hAnsi="Arial" w:cs="Arial"/>
          <w:bCs/>
          <w:color w:val="000000"/>
          <w:sz w:val="21"/>
          <w:szCs w:val="21"/>
        </w:rPr>
        <w:sectPr w:rsidR="00EE42A9" w:rsidRPr="009F2FEF" w:rsidSect="009B0B0F">
          <w:pgSz w:w="11906" w:h="16838" w:code="9"/>
          <w:pgMar w:top="1843" w:right="1304" w:bottom="1134" w:left="1304" w:header="1134" w:footer="907" w:gutter="0"/>
          <w:cols w:space="425"/>
          <w:titlePg/>
          <w:docGrid w:linePitch="312"/>
        </w:sectPr>
      </w:pPr>
    </w:p>
    <w:p w14:paraId="1DD58F88" w14:textId="77777777" w:rsidR="0041265B" w:rsidRPr="00E05368" w:rsidRDefault="0041265B" w:rsidP="00DE3116">
      <w:pPr>
        <w:spacing w:line="480" w:lineRule="auto"/>
        <w:ind w:firstLineChars="100" w:firstLine="210"/>
        <w:rPr>
          <w:rFonts w:ascii="Arial" w:hAnsi="Arial" w:cs="Arial"/>
          <w:bCs/>
          <w:color w:val="000000"/>
          <w:sz w:val="21"/>
          <w:szCs w:val="21"/>
        </w:rPr>
      </w:pPr>
      <w:r w:rsidRPr="00E05368">
        <w:rPr>
          <w:rFonts w:ascii="Arial" w:hAnsi="Arial" w:cs="Arial"/>
          <w:bCs/>
          <w:color w:val="000000"/>
          <w:sz w:val="21"/>
          <w:szCs w:val="21"/>
        </w:rPr>
        <w:lastRenderedPageBreak/>
        <w:t>1</w:t>
      </w:r>
      <w:r w:rsidRPr="00E05368">
        <w:rPr>
          <w:rFonts w:ascii="Arial" w:hAnsi="Arial" w:cs="Arial"/>
          <w:bCs/>
          <w:color w:val="000000"/>
          <w:sz w:val="21"/>
          <w:szCs w:val="21"/>
        </w:rPr>
        <w:t>、评估主表</w:t>
      </w:r>
    </w:p>
    <w:p w14:paraId="24F02615" w14:textId="51B3526D" w:rsidR="006B60FA" w:rsidRPr="00E05368" w:rsidRDefault="00EB6238" w:rsidP="006B60FA">
      <w:pPr>
        <w:adjustRightInd w:val="0"/>
        <w:snapToGrid w:val="0"/>
        <w:spacing w:line="480" w:lineRule="auto"/>
        <w:ind w:firstLineChars="150" w:firstLine="315"/>
        <w:rPr>
          <w:rFonts w:ascii="Arial" w:hAnsi="Arial" w:cs="Arial"/>
          <w:bCs/>
          <w:color w:val="000000"/>
          <w:sz w:val="21"/>
          <w:szCs w:val="21"/>
        </w:rPr>
      </w:pPr>
      <w:r w:rsidRPr="00E05368">
        <w:rPr>
          <w:rFonts w:ascii="Arial" w:hAnsi="Arial" w:cs="Arial" w:hint="eastAsia"/>
          <w:bCs/>
          <w:color w:val="000000"/>
          <w:sz w:val="21"/>
          <w:szCs w:val="21"/>
        </w:rPr>
        <w:t>（</w:t>
      </w:r>
      <w:r w:rsidRPr="00E05368">
        <w:rPr>
          <w:rFonts w:ascii="Arial" w:hAnsi="Arial" w:cs="Arial" w:hint="eastAsia"/>
          <w:bCs/>
          <w:color w:val="000000"/>
          <w:sz w:val="21"/>
          <w:szCs w:val="21"/>
        </w:rPr>
        <w:t>1</w:t>
      </w:r>
      <w:r w:rsidRPr="00E05368">
        <w:rPr>
          <w:rFonts w:ascii="Arial" w:hAnsi="Arial" w:cs="Arial" w:hint="eastAsia"/>
          <w:bCs/>
          <w:color w:val="000000"/>
          <w:sz w:val="21"/>
          <w:szCs w:val="21"/>
        </w:rPr>
        <w:t>）</w:t>
      </w:r>
      <w:r w:rsidR="0041265B" w:rsidRPr="00E05368">
        <w:rPr>
          <w:rFonts w:ascii="Arial" w:hAnsi="Arial" w:cs="Arial"/>
          <w:bCs/>
          <w:color w:val="000000"/>
          <w:sz w:val="21"/>
          <w:szCs w:val="21"/>
        </w:rPr>
        <w:t>项目总投资来源及支出预测表（主表</w:t>
      </w:r>
      <w:r w:rsidR="0041265B" w:rsidRPr="00E05368">
        <w:rPr>
          <w:rFonts w:ascii="Arial" w:hAnsi="Arial" w:cs="Arial"/>
          <w:bCs/>
          <w:color w:val="000000"/>
          <w:sz w:val="21"/>
          <w:szCs w:val="21"/>
        </w:rPr>
        <w:t>1</w:t>
      </w:r>
      <w:r w:rsidR="0041265B" w:rsidRPr="00E05368">
        <w:rPr>
          <w:rFonts w:ascii="Arial" w:hAnsi="Arial" w:cs="Arial"/>
          <w:bCs/>
          <w:color w:val="000000"/>
          <w:sz w:val="21"/>
          <w:szCs w:val="21"/>
        </w:rPr>
        <w:t>）</w:t>
      </w:r>
    </w:p>
    <w:tbl>
      <w:tblPr>
        <w:tblW w:w="14853" w:type="dxa"/>
        <w:tblInd w:w="-176" w:type="dxa"/>
        <w:tblCellMar>
          <w:left w:w="28" w:type="dxa"/>
          <w:right w:w="28" w:type="dxa"/>
        </w:tblCellMar>
        <w:tblLook w:val="04A0" w:firstRow="1" w:lastRow="0" w:firstColumn="1" w:lastColumn="0" w:noHBand="0" w:noVBand="1"/>
      </w:tblPr>
      <w:tblGrid>
        <w:gridCol w:w="426"/>
        <w:gridCol w:w="992"/>
        <w:gridCol w:w="359"/>
        <w:gridCol w:w="493"/>
        <w:gridCol w:w="527"/>
        <w:gridCol w:w="493"/>
        <w:gridCol w:w="493"/>
        <w:gridCol w:w="493"/>
        <w:gridCol w:w="493"/>
        <w:gridCol w:w="493"/>
        <w:gridCol w:w="493"/>
        <w:gridCol w:w="493"/>
        <w:gridCol w:w="493"/>
        <w:gridCol w:w="493"/>
        <w:gridCol w:w="493"/>
        <w:gridCol w:w="493"/>
        <w:gridCol w:w="493"/>
        <w:gridCol w:w="493"/>
        <w:gridCol w:w="493"/>
        <w:gridCol w:w="493"/>
        <w:gridCol w:w="438"/>
        <w:gridCol w:w="438"/>
        <w:gridCol w:w="438"/>
        <w:gridCol w:w="438"/>
        <w:gridCol w:w="438"/>
        <w:gridCol w:w="438"/>
        <w:gridCol w:w="383"/>
        <w:gridCol w:w="383"/>
        <w:gridCol w:w="359"/>
        <w:gridCol w:w="359"/>
        <w:gridCol w:w="549"/>
      </w:tblGrid>
      <w:tr w:rsidR="00B639D8" w:rsidRPr="00E05368" w14:paraId="6B6628EF" w14:textId="77777777" w:rsidTr="009F2FEF">
        <w:trPr>
          <w:trHeight w:val="340"/>
          <w:tblHead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79A9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序号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883902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项            目</w:t>
            </w:r>
          </w:p>
        </w:tc>
        <w:tc>
          <w:tcPr>
            <w:tcW w:w="187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A3E834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2020年</w:t>
            </w:r>
          </w:p>
        </w:tc>
        <w:tc>
          <w:tcPr>
            <w:tcW w:w="1972"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B3E595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2021年</w:t>
            </w:r>
          </w:p>
        </w:tc>
        <w:tc>
          <w:tcPr>
            <w:tcW w:w="1972" w:type="dxa"/>
            <w:gridSpan w:val="4"/>
            <w:tcBorders>
              <w:top w:val="single" w:sz="4" w:space="0" w:color="auto"/>
              <w:left w:val="nil"/>
              <w:bottom w:val="single" w:sz="4" w:space="0" w:color="auto"/>
              <w:right w:val="single" w:sz="4" w:space="0" w:color="auto"/>
            </w:tcBorders>
            <w:shd w:val="clear" w:color="auto" w:fill="auto"/>
            <w:noWrap/>
            <w:vAlign w:val="center"/>
            <w:hideMark/>
          </w:tcPr>
          <w:p w14:paraId="61F51FD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2022年</w:t>
            </w:r>
          </w:p>
        </w:tc>
        <w:tc>
          <w:tcPr>
            <w:tcW w:w="197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3D3436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2023年</w:t>
            </w:r>
          </w:p>
        </w:tc>
        <w:tc>
          <w:tcPr>
            <w:tcW w:w="186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ACDF7D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2024年</w:t>
            </w:r>
          </w:p>
        </w:tc>
        <w:tc>
          <w:tcPr>
            <w:tcW w:w="175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AA1E7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2025年</w:t>
            </w:r>
          </w:p>
        </w:tc>
        <w:tc>
          <w:tcPr>
            <w:tcW w:w="1484" w:type="dxa"/>
            <w:gridSpan w:val="4"/>
            <w:tcBorders>
              <w:top w:val="single" w:sz="4" w:space="0" w:color="auto"/>
              <w:left w:val="nil"/>
              <w:bottom w:val="single" w:sz="4" w:space="0" w:color="auto"/>
              <w:right w:val="single" w:sz="4" w:space="0" w:color="auto"/>
            </w:tcBorders>
            <w:shd w:val="clear" w:color="auto" w:fill="auto"/>
            <w:noWrap/>
            <w:vAlign w:val="center"/>
            <w:hideMark/>
          </w:tcPr>
          <w:p w14:paraId="2B5FA4E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2026年</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14:paraId="0F4529E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合    计</w:t>
            </w:r>
          </w:p>
        </w:tc>
      </w:tr>
      <w:tr w:rsidR="00B639D8" w:rsidRPr="00E05368" w14:paraId="1163E420"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3D4FB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028C35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46DA33CC" w14:textId="4CE56ADC"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493" w:type="dxa"/>
            <w:tcBorders>
              <w:top w:val="nil"/>
              <w:left w:val="nil"/>
              <w:bottom w:val="single" w:sz="4" w:space="0" w:color="auto"/>
              <w:right w:val="single" w:sz="4" w:space="0" w:color="auto"/>
            </w:tcBorders>
            <w:shd w:val="clear" w:color="auto" w:fill="auto"/>
            <w:vAlign w:val="center"/>
            <w:hideMark/>
          </w:tcPr>
          <w:p w14:paraId="3C02017C" w14:textId="1D766EAB"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527" w:type="dxa"/>
            <w:tcBorders>
              <w:top w:val="nil"/>
              <w:left w:val="nil"/>
              <w:bottom w:val="single" w:sz="4" w:space="0" w:color="auto"/>
              <w:right w:val="single" w:sz="4" w:space="0" w:color="auto"/>
            </w:tcBorders>
            <w:shd w:val="clear" w:color="auto" w:fill="auto"/>
            <w:noWrap/>
            <w:vAlign w:val="center"/>
            <w:hideMark/>
          </w:tcPr>
          <w:p w14:paraId="33FFCCD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493" w:type="dxa"/>
            <w:tcBorders>
              <w:top w:val="nil"/>
              <w:left w:val="nil"/>
              <w:bottom w:val="single" w:sz="4" w:space="0" w:color="auto"/>
              <w:right w:val="single" w:sz="4" w:space="0" w:color="auto"/>
            </w:tcBorders>
            <w:shd w:val="clear" w:color="auto" w:fill="auto"/>
            <w:noWrap/>
            <w:vAlign w:val="center"/>
            <w:hideMark/>
          </w:tcPr>
          <w:p w14:paraId="7762F37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493" w:type="dxa"/>
            <w:tcBorders>
              <w:top w:val="nil"/>
              <w:left w:val="nil"/>
              <w:bottom w:val="single" w:sz="4" w:space="0" w:color="auto"/>
              <w:right w:val="single" w:sz="4" w:space="0" w:color="auto"/>
            </w:tcBorders>
            <w:shd w:val="clear" w:color="auto" w:fill="auto"/>
            <w:noWrap/>
            <w:vAlign w:val="center"/>
            <w:hideMark/>
          </w:tcPr>
          <w:p w14:paraId="2A2299A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493" w:type="dxa"/>
            <w:tcBorders>
              <w:top w:val="nil"/>
              <w:left w:val="nil"/>
              <w:bottom w:val="single" w:sz="4" w:space="0" w:color="auto"/>
              <w:right w:val="single" w:sz="4" w:space="0" w:color="auto"/>
            </w:tcBorders>
            <w:shd w:val="clear" w:color="auto" w:fill="auto"/>
            <w:noWrap/>
            <w:vAlign w:val="center"/>
            <w:hideMark/>
          </w:tcPr>
          <w:p w14:paraId="0C6EA1D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493" w:type="dxa"/>
            <w:tcBorders>
              <w:top w:val="nil"/>
              <w:left w:val="nil"/>
              <w:bottom w:val="single" w:sz="4" w:space="0" w:color="auto"/>
              <w:right w:val="single" w:sz="4" w:space="0" w:color="auto"/>
            </w:tcBorders>
            <w:shd w:val="clear" w:color="auto" w:fill="auto"/>
            <w:noWrap/>
            <w:vAlign w:val="center"/>
            <w:hideMark/>
          </w:tcPr>
          <w:p w14:paraId="0B42C79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493" w:type="dxa"/>
            <w:tcBorders>
              <w:top w:val="nil"/>
              <w:left w:val="nil"/>
              <w:bottom w:val="single" w:sz="4" w:space="0" w:color="auto"/>
              <w:right w:val="single" w:sz="4" w:space="0" w:color="auto"/>
            </w:tcBorders>
            <w:shd w:val="clear" w:color="auto" w:fill="auto"/>
            <w:noWrap/>
            <w:vAlign w:val="center"/>
            <w:hideMark/>
          </w:tcPr>
          <w:p w14:paraId="1BEEA3B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493" w:type="dxa"/>
            <w:tcBorders>
              <w:top w:val="nil"/>
              <w:left w:val="nil"/>
              <w:bottom w:val="single" w:sz="4" w:space="0" w:color="auto"/>
              <w:right w:val="single" w:sz="4" w:space="0" w:color="auto"/>
            </w:tcBorders>
            <w:shd w:val="clear" w:color="auto" w:fill="auto"/>
            <w:noWrap/>
            <w:vAlign w:val="center"/>
            <w:hideMark/>
          </w:tcPr>
          <w:p w14:paraId="2D0BC3D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493" w:type="dxa"/>
            <w:tcBorders>
              <w:top w:val="nil"/>
              <w:left w:val="nil"/>
              <w:bottom w:val="single" w:sz="4" w:space="0" w:color="auto"/>
              <w:right w:val="single" w:sz="4" w:space="0" w:color="auto"/>
            </w:tcBorders>
            <w:shd w:val="clear" w:color="auto" w:fill="auto"/>
            <w:noWrap/>
            <w:vAlign w:val="center"/>
            <w:hideMark/>
          </w:tcPr>
          <w:p w14:paraId="37646AC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493" w:type="dxa"/>
            <w:tcBorders>
              <w:top w:val="nil"/>
              <w:left w:val="nil"/>
              <w:bottom w:val="single" w:sz="4" w:space="0" w:color="auto"/>
              <w:right w:val="single" w:sz="4" w:space="0" w:color="auto"/>
            </w:tcBorders>
            <w:shd w:val="clear" w:color="auto" w:fill="auto"/>
            <w:noWrap/>
            <w:vAlign w:val="center"/>
            <w:hideMark/>
          </w:tcPr>
          <w:p w14:paraId="2260B75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493" w:type="dxa"/>
            <w:tcBorders>
              <w:top w:val="nil"/>
              <w:left w:val="nil"/>
              <w:bottom w:val="single" w:sz="4" w:space="0" w:color="auto"/>
              <w:right w:val="single" w:sz="4" w:space="0" w:color="auto"/>
            </w:tcBorders>
            <w:shd w:val="clear" w:color="auto" w:fill="auto"/>
            <w:noWrap/>
            <w:vAlign w:val="center"/>
            <w:hideMark/>
          </w:tcPr>
          <w:p w14:paraId="73678D0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493" w:type="dxa"/>
            <w:tcBorders>
              <w:top w:val="nil"/>
              <w:left w:val="nil"/>
              <w:bottom w:val="single" w:sz="4" w:space="0" w:color="auto"/>
              <w:right w:val="single" w:sz="4" w:space="0" w:color="auto"/>
            </w:tcBorders>
            <w:shd w:val="clear" w:color="auto" w:fill="auto"/>
            <w:noWrap/>
            <w:vAlign w:val="center"/>
            <w:hideMark/>
          </w:tcPr>
          <w:p w14:paraId="669942D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493" w:type="dxa"/>
            <w:tcBorders>
              <w:top w:val="nil"/>
              <w:left w:val="nil"/>
              <w:bottom w:val="single" w:sz="4" w:space="0" w:color="auto"/>
              <w:right w:val="single" w:sz="4" w:space="0" w:color="auto"/>
            </w:tcBorders>
            <w:shd w:val="clear" w:color="auto" w:fill="auto"/>
            <w:noWrap/>
            <w:vAlign w:val="center"/>
            <w:hideMark/>
          </w:tcPr>
          <w:p w14:paraId="20A720E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493" w:type="dxa"/>
            <w:tcBorders>
              <w:top w:val="nil"/>
              <w:left w:val="nil"/>
              <w:bottom w:val="single" w:sz="4" w:space="0" w:color="auto"/>
              <w:right w:val="single" w:sz="4" w:space="0" w:color="auto"/>
            </w:tcBorders>
            <w:shd w:val="clear" w:color="auto" w:fill="auto"/>
            <w:noWrap/>
            <w:vAlign w:val="center"/>
            <w:hideMark/>
          </w:tcPr>
          <w:p w14:paraId="46A5369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493" w:type="dxa"/>
            <w:tcBorders>
              <w:top w:val="nil"/>
              <w:left w:val="nil"/>
              <w:bottom w:val="single" w:sz="4" w:space="0" w:color="auto"/>
              <w:right w:val="single" w:sz="4" w:space="0" w:color="auto"/>
            </w:tcBorders>
            <w:shd w:val="clear" w:color="auto" w:fill="auto"/>
            <w:noWrap/>
            <w:vAlign w:val="center"/>
            <w:hideMark/>
          </w:tcPr>
          <w:p w14:paraId="4B2C63C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493" w:type="dxa"/>
            <w:tcBorders>
              <w:top w:val="nil"/>
              <w:left w:val="nil"/>
              <w:bottom w:val="single" w:sz="4" w:space="0" w:color="auto"/>
              <w:right w:val="single" w:sz="4" w:space="0" w:color="auto"/>
            </w:tcBorders>
            <w:shd w:val="clear" w:color="auto" w:fill="auto"/>
            <w:noWrap/>
            <w:vAlign w:val="center"/>
            <w:hideMark/>
          </w:tcPr>
          <w:p w14:paraId="00FC74C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493" w:type="dxa"/>
            <w:tcBorders>
              <w:top w:val="nil"/>
              <w:left w:val="nil"/>
              <w:bottom w:val="single" w:sz="4" w:space="0" w:color="auto"/>
              <w:right w:val="single" w:sz="4" w:space="0" w:color="auto"/>
            </w:tcBorders>
            <w:shd w:val="clear" w:color="auto" w:fill="auto"/>
            <w:noWrap/>
            <w:vAlign w:val="center"/>
            <w:hideMark/>
          </w:tcPr>
          <w:p w14:paraId="7017D11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438" w:type="dxa"/>
            <w:tcBorders>
              <w:top w:val="nil"/>
              <w:left w:val="nil"/>
              <w:bottom w:val="single" w:sz="4" w:space="0" w:color="auto"/>
              <w:right w:val="single" w:sz="4" w:space="0" w:color="auto"/>
            </w:tcBorders>
            <w:shd w:val="clear" w:color="auto" w:fill="auto"/>
            <w:noWrap/>
            <w:vAlign w:val="center"/>
            <w:hideMark/>
          </w:tcPr>
          <w:p w14:paraId="5CBCB24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438" w:type="dxa"/>
            <w:tcBorders>
              <w:top w:val="nil"/>
              <w:left w:val="nil"/>
              <w:bottom w:val="single" w:sz="4" w:space="0" w:color="auto"/>
              <w:right w:val="single" w:sz="4" w:space="0" w:color="auto"/>
            </w:tcBorders>
            <w:shd w:val="clear" w:color="auto" w:fill="auto"/>
            <w:noWrap/>
            <w:vAlign w:val="center"/>
            <w:hideMark/>
          </w:tcPr>
          <w:p w14:paraId="4E0F194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438" w:type="dxa"/>
            <w:tcBorders>
              <w:top w:val="nil"/>
              <w:left w:val="nil"/>
              <w:bottom w:val="single" w:sz="4" w:space="0" w:color="auto"/>
              <w:right w:val="single" w:sz="4" w:space="0" w:color="auto"/>
            </w:tcBorders>
            <w:shd w:val="clear" w:color="auto" w:fill="auto"/>
            <w:noWrap/>
            <w:vAlign w:val="center"/>
            <w:hideMark/>
          </w:tcPr>
          <w:p w14:paraId="344A162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438" w:type="dxa"/>
            <w:tcBorders>
              <w:top w:val="nil"/>
              <w:left w:val="nil"/>
              <w:bottom w:val="single" w:sz="4" w:space="0" w:color="auto"/>
              <w:right w:val="single" w:sz="4" w:space="0" w:color="auto"/>
            </w:tcBorders>
            <w:shd w:val="clear" w:color="auto" w:fill="auto"/>
            <w:noWrap/>
            <w:vAlign w:val="center"/>
            <w:hideMark/>
          </w:tcPr>
          <w:p w14:paraId="193FDF8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438" w:type="dxa"/>
            <w:tcBorders>
              <w:top w:val="nil"/>
              <w:left w:val="nil"/>
              <w:bottom w:val="single" w:sz="4" w:space="0" w:color="auto"/>
              <w:right w:val="single" w:sz="4" w:space="0" w:color="auto"/>
            </w:tcBorders>
            <w:shd w:val="clear" w:color="auto" w:fill="auto"/>
            <w:noWrap/>
            <w:vAlign w:val="center"/>
            <w:hideMark/>
          </w:tcPr>
          <w:p w14:paraId="4270362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438" w:type="dxa"/>
            <w:tcBorders>
              <w:top w:val="nil"/>
              <w:left w:val="nil"/>
              <w:bottom w:val="single" w:sz="4" w:space="0" w:color="auto"/>
              <w:right w:val="single" w:sz="4" w:space="0" w:color="auto"/>
            </w:tcBorders>
            <w:shd w:val="clear" w:color="auto" w:fill="auto"/>
            <w:noWrap/>
            <w:vAlign w:val="center"/>
            <w:hideMark/>
          </w:tcPr>
          <w:p w14:paraId="65DB7C9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383" w:type="dxa"/>
            <w:tcBorders>
              <w:top w:val="nil"/>
              <w:left w:val="nil"/>
              <w:bottom w:val="single" w:sz="4" w:space="0" w:color="auto"/>
              <w:right w:val="single" w:sz="4" w:space="0" w:color="auto"/>
            </w:tcBorders>
            <w:shd w:val="clear" w:color="auto" w:fill="auto"/>
            <w:noWrap/>
            <w:vAlign w:val="center"/>
            <w:hideMark/>
          </w:tcPr>
          <w:p w14:paraId="3048A78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383" w:type="dxa"/>
            <w:tcBorders>
              <w:top w:val="nil"/>
              <w:left w:val="nil"/>
              <w:bottom w:val="single" w:sz="4" w:space="0" w:color="auto"/>
              <w:right w:val="single" w:sz="4" w:space="0" w:color="auto"/>
            </w:tcBorders>
            <w:shd w:val="clear" w:color="auto" w:fill="auto"/>
            <w:noWrap/>
            <w:vAlign w:val="center"/>
            <w:hideMark/>
          </w:tcPr>
          <w:p w14:paraId="6E5059C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359" w:type="dxa"/>
            <w:tcBorders>
              <w:top w:val="nil"/>
              <w:left w:val="nil"/>
              <w:bottom w:val="single" w:sz="4" w:space="0" w:color="auto"/>
              <w:right w:val="single" w:sz="4" w:space="0" w:color="auto"/>
            </w:tcBorders>
            <w:shd w:val="clear" w:color="auto" w:fill="auto"/>
            <w:noWrap/>
            <w:vAlign w:val="center"/>
            <w:hideMark/>
          </w:tcPr>
          <w:p w14:paraId="1B91492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359" w:type="dxa"/>
            <w:tcBorders>
              <w:top w:val="nil"/>
              <w:left w:val="nil"/>
              <w:bottom w:val="single" w:sz="4" w:space="0" w:color="auto"/>
              <w:right w:val="single" w:sz="4" w:space="0" w:color="auto"/>
            </w:tcBorders>
            <w:shd w:val="clear" w:color="auto" w:fill="auto"/>
            <w:noWrap/>
            <w:vAlign w:val="center"/>
            <w:hideMark/>
          </w:tcPr>
          <w:p w14:paraId="2FAFAAB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549" w:type="dxa"/>
            <w:tcBorders>
              <w:top w:val="nil"/>
              <w:left w:val="nil"/>
              <w:bottom w:val="single" w:sz="4" w:space="0" w:color="auto"/>
              <w:right w:val="single" w:sz="4" w:space="0" w:color="auto"/>
            </w:tcBorders>
            <w:shd w:val="clear" w:color="auto" w:fill="auto"/>
            <w:noWrap/>
            <w:vAlign w:val="center"/>
            <w:hideMark/>
          </w:tcPr>
          <w:p w14:paraId="01360B8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r>
      <w:tr w:rsidR="00B639D8" w:rsidRPr="00E05368" w14:paraId="221444EF"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033631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w:t>
            </w:r>
          </w:p>
        </w:tc>
        <w:tc>
          <w:tcPr>
            <w:tcW w:w="992" w:type="dxa"/>
            <w:tcBorders>
              <w:top w:val="nil"/>
              <w:left w:val="nil"/>
              <w:bottom w:val="single" w:sz="4" w:space="0" w:color="auto"/>
              <w:right w:val="single" w:sz="4" w:space="0" w:color="auto"/>
            </w:tcBorders>
            <w:shd w:val="clear" w:color="auto" w:fill="auto"/>
            <w:noWrap/>
            <w:vAlign w:val="center"/>
            <w:hideMark/>
          </w:tcPr>
          <w:p w14:paraId="0E6C2E1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一、总投资来源合计</w:t>
            </w:r>
          </w:p>
        </w:tc>
        <w:tc>
          <w:tcPr>
            <w:tcW w:w="359" w:type="dxa"/>
            <w:tcBorders>
              <w:top w:val="nil"/>
              <w:left w:val="nil"/>
              <w:bottom w:val="single" w:sz="4" w:space="0" w:color="auto"/>
              <w:right w:val="single" w:sz="4" w:space="0" w:color="auto"/>
            </w:tcBorders>
            <w:shd w:val="clear" w:color="auto" w:fill="auto"/>
            <w:noWrap/>
            <w:vAlign w:val="center"/>
            <w:hideMark/>
          </w:tcPr>
          <w:p w14:paraId="6730552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4440D47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59142 </w:t>
            </w:r>
          </w:p>
        </w:tc>
        <w:tc>
          <w:tcPr>
            <w:tcW w:w="527" w:type="dxa"/>
            <w:tcBorders>
              <w:top w:val="nil"/>
              <w:left w:val="nil"/>
              <w:bottom w:val="single" w:sz="4" w:space="0" w:color="auto"/>
              <w:right w:val="single" w:sz="4" w:space="0" w:color="auto"/>
            </w:tcBorders>
            <w:shd w:val="clear" w:color="auto" w:fill="auto"/>
            <w:noWrap/>
            <w:vAlign w:val="center"/>
            <w:hideMark/>
          </w:tcPr>
          <w:p w14:paraId="06231A9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64800 </w:t>
            </w:r>
          </w:p>
        </w:tc>
        <w:tc>
          <w:tcPr>
            <w:tcW w:w="493" w:type="dxa"/>
            <w:tcBorders>
              <w:top w:val="nil"/>
              <w:left w:val="nil"/>
              <w:bottom w:val="single" w:sz="4" w:space="0" w:color="auto"/>
              <w:right w:val="single" w:sz="4" w:space="0" w:color="auto"/>
            </w:tcBorders>
            <w:shd w:val="clear" w:color="auto" w:fill="auto"/>
            <w:noWrap/>
            <w:vAlign w:val="center"/>
            <w:hideMark/>
          </w:tcPr>
          <w:p w14:paraId="0BBFF26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35237 </w:t>
            </w:r>
          </w:p>
        </w:tc>
        <w:tc>
          <w:tcPr>
            <w:tcW w:w="493" w:type="dxa"/>
            <w:tcBorders>
              <w:top w:val="nil"/>
              <w:left w:val="nil"/>
              <w:bottom w:val="single" w:sz="4" w:space="0" w:color="auto"/>
              <w:right w:val="single" w:sz="4" w:space="0" w:color="auto"/>
            </w:tcBorders>
            <w:shd w:val="clear" w:color="auto" w:fill="auto"/>
            <w:noWrap/>
            <w:vAlign w:val="center"/>
            <w:hideMark/>
          </w:tcPr>
          <w:p w14:paraId="5DC2B08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58752 </w:t>
            </w:r>
          </w:p>
        </w:tc>
        <w:tc>
          <w:tcPr>
            <w:tcW w:w="493" w:type="dxa"/>
            <w:tcBorders>
              <w:top w:val="nil"/>
              <w:left w:val="nil"/>
              <w:bottom w:val="single" w:sz="4" w:space="0" w:color="auto"/>
              <w:right w:val="single" w:sz="4" w:space="0" w:color="auto"/>
            </w:tcBorders>
            <w:shd w:val="clear" w:color="auto" w:fill="auto"/>
            <w:noWrap/>
            <w:vAlign w:val="center"/>
            <w:hideMark/>
          </w:tcPr>
          <w:p w14:paraId="10FA3E5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63559 </w:t>
            </w:r>
          </w:p>
        </w:tc>
        <w:tc>
          <w:tcPr>
            <w:tcW w:w="493" w:type="dxa"/>
            <w:tcBorders>
              <w:top w:val="nil"/>
              <w:left w:val="nil"/>
              <w:bottom w:val="single" w:sz="4" w:space="0" w:color="auto"/>
              <w:right w:val="single" w:sz="4" w:space="0" w:color="auto"/>
            </w:tcBorders>
            <w:shd w:val="clear" w:color="auto" w:fill="auto"/>
            <w:noWrap/>
            <w:vAlign w:val="center"/>
            <w:hideMark/>
          </w:tcPr>
          <w:p w14:paraId="6B35BA7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34772 </w:t>
            </w:r>
          </w:p>
        </w:tc>
        <w:tc>
          <w:tcPr>
            <w:tcW w:w="493" w:type="dxa"/>
            <w:tcBorders>
              <w:top w:val="nil"/>
              <w:left w:val="nil"/>
              <w:bottom w:val="single" w:sz="4" w:space="0" w:color="auto"/>
              <w:right w:val="single" w:sz="4" w:space="0" w:color="auto"/>
            </w:tcBorders>
            <w:shd w:val="clear" w:color="auto" w:fill="auto"/>
            <w:noWrap/>
            <w:vAlign w:val="center"/>
            <w:hideMark/>
          </w:tcPr>
          <w:p w14:paraId="07401A1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26978 </w:t>
            </w:r>
          </w:p>
        </w:tc>
        <w:tc>
          <w:tcPr>
            <w:tcW w:w="493" w:type="dxa"/>
            <w:tcBorders>
              <w:top w:val="nil"/>
              <w:left w:val="nil"/>
              <w:bottom w:val="single" w:sz="4" w:space="0" w:color="auto"/>
              <w:right w:val="single" w:sz="4" w:space="0" w:color="auto"/>
            </w:tcBorders>
            <w:shd w:val="clear" w:color="auto" w:fill="auto"/>
            <w:noWrap/>
            <w:vAlign w:val="center"/>
            <w:hideMark/>
          </w:tcPr>
          <w:p w14:paraId="4134AAC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23522 </w:t>
            </w:r>
          </w:p>
        </w:tc>
        <w:tc>
          <w:tcPr>
            <w:tcW w:w="493" w:type="dxa"/>
            <w:tcBorders>
              <w:top w:val="nil"/>
              <w:left w:val="nil"/>
              <w:bottom w:val="single" w:sz="4" w:space="0" w:color="auto"/>
              <w:right w:val="single" w:sz="4" w:space="0" w:color="auto"/>
            </w:tcBorders>
            <w:shd w:val="clear" w:color="auto" w:fill="auto"/>
            <w:noWrap/>
            <w:vAlign w:val="center"/>
            <w:hideMark/>
          </w:tcPr>
          <w:p w14:paraId="1C87B13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23414 </w:t>
            </w:r>
          </w:p>
        </w:tc>
        <w:tc>
          <w:tcPr>
            <w:tcW w:w="493" w:type="dxa"/>
            <w:tcBorders>
              <w:top w:val="nil"/>
              <w:left w:val="nil"/>
              <w:bottom w:val="single" w:sz="4" w:space="0" w:color="auto"/>
              <w:right w:val="single" w:sz="4" w:space="0" w:color="auto"/>
            </w:tcBorders>
            <w:shd w:val="clear" w:color="auto" w:fill="auto"/>
            <w:noWrap/>
            <w:vAlign w:val="center"/>
            <w:hideMark/>
          </w:tcPr>
          <w:p w14:paraId="1CA7460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21119 </w:t>
            </w:r>
          </w:p>
        </w:tc>
        <w:tc>
          <w:tcPr>
            <w:tcW w:w="493" w:type="dxa"/>
            <w:tcBorders>
              <w:top w:val="nil"/>
              <w:left w:val="nil"/>
              <w:bottom w:val="single" w:sz="4" w:space="0" w:color="auto"/>
              <w:right w:val="single" w:sz="4" w:space="0" w:color="auto"/>
            </w:tcBorders>
            <w:shd w:val="clear" w:color="auto" w:fill="auto"/>
            <w:noWrap/>
            <w:vAlign w:val="center"/>
            <w:hideMark/>
          </w:tcPr>
          <w:p w14:paraId="5837593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21298 </w:t>
            </w:r>
          </w:p>
        </w:tc>
        <w:tc>
          <w:tcPr>
            <w:tcW w:w="493" w:type="dxa"/>
            <w:tcBorders>
              <w:top w:val="nil"/>
              <w:left w:val="nil"/>
              <w:bottom w:val="single" w:sz="4" w:space="0" w:color="auto"/>
              <w:right w:val="single" w:sz="4" w:space="0" w:color="auto"/>
            </w:tcBorders>
            <w:shd w:val="clear" w:color="auto" w:fill="auto"/>
            <w:noWrap/>
            <w:vAlign w:val="center"/>
            <w:hideMark/>
          </w:tcPr>
          <w:p w14:paraId="5E66231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18952 </w:t>
            </w:r>
          </w:p>
        </w:tc>
        <w:tc>
          <w:tcPr>
            <w:tcW w:w="493" w:type="dxa"/>
            <w:tcBorders>
              <w:top w:val="nil"/>
              <w:left w:val="nil"/>
              <w:bottom w:val="single" w:sz="4" w:space="0" w:color="auto"/>
              <w:right w:val="single" w:sz="4" w:space="0" w:color="auto"/>
            </w:tcBorders>
            <w:shd w:val="clear" w:color="auto" w:fill="auto"/>
            <w:noWrap/>
            <w:vAlign w:val="center"/>
            <w:hideMark/>
          </w:tcPr>
          <w:p w14:paraId="0F5D053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20980 </w:t>
            </w:r>
          </w:p>
        </w:tc>
        <w:tc>
          <w:tcPr>
            <w:tcW w:w="493" w:type="dxa"/>
            <w:tcBorders>
              <w:top w:val="nil"/>
              <w:left w:val="nil"/>
              <w:bottom w:val="single" w:sz="4" w:space="0" w:color="auto"/>
              <w:right w:val="single" w:sz="4" w:space="0" w:color="auto"/>
            </w:tcBorders>
            <w:shd w:val="clear" w:color="auto" w:fill="auto"/>
            <w:noWrap/>
            <w:vAlign w:val="center"/>
            <w:hideMark/>
          </w:tcPr>
          <w:p w14:paraId="7E9E035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20599 </w:t>
            </w:r>
          </w:p>
        </w:tc>
        <w:tc>
          <w:tcPr>
            <w:tcW w:w="493" w:type="dxa"/>
            <w:tcBorders>
              <w:top w:val="nil"/>
              <w:left w:val="nil"/>
              <w:bottom w:val="single" w:sz="4" w:space="0" w:color="auto"/>
              <w:right w:val="single" w:sz="4" w:space="0" w:color="auto"/>
            </w:tcBorders>
            <w:shd w:val="clear" w:color="auto" w:fill="auto"/>
            <w:noWrap/>
            <w:vAlign w:val="center"/>
            <w:hideMark/>
          </w:tcPr>
          <w:p w14:paraId="0EF3242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18660 </w:t>
            </w:r>
          </w:p>
        </w:tc>
        <w:tc>
          <w:tcPr>
            <w:tcW w:w="493" w:type="dxa"/>
            <w:tcBorders>
              <w:top w:val="nil"/>
              <w:left w:val="nil"/>
              <w:bottom w:val="single" w:sz="4" w:space="0" w:color="auto"/>
              <w:right w:val="single" w:sz="4" w:space="0" w:color="auto"/>
            </w:tcBorders>
            <w:shd w:val="clear" w:color="auto" w:fill="auto"/>
            <w:noWrap/>
            <w:vAlign w:val="center"/>
            <w:hideMark/>
          </w:tcPr>
          <w:p w14:paraId="20BFD10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11648 </w:t>
            </w:r>
          </w:p>
        </w:tc>
        <w:tc>
          <w:tcPr>
            <w:tcW w:w="493" w:type="dxa"/>
            <w:tcBorders>
              <w:top w:val="nil"/>
              <w:left w:val="nil"/>
              <w:bottom w:val="single" w:sz="4" w:space="0" w:color="auto"/>
              <w:right w:val="single" w:sz="4" w:space="0" w:color="auto"/>
            </w:tcBorders>
            <w:shd w:val="clear" w:color="auto" w:fill="auto"/>
            <w:noWrap/>
            <w:vAlign w:val="center"/>
            <w:hideMark/>
          </w:tcPr>
          <w:p w14:paraId="79C3BF7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11023 </w:t>
            </w:r>
          </w:p>
        </w:tc>
        <w:tc>
          <w:tcPr>
            <w:tcW w:w="438" w:type="dxa"/>
            <w:tcBorders>
              <w:top w:val="nil"/>
              <w:left w:val="nil"/>
              <w:bottom w:val="single" w:sz="4" w:space="0" w:color="auto"/>
              <w:right w:val="single" w:sz="4" w:space="0" w:color="auto"/>
            </w:tcBorders>
            <w:shd w:val="clear" w:color="auto" w:fill="auto"/>
            <w:noWrap/>
            <w:vAlign w:val="center"/>
            <w:hideMark/>
          </w:tcPr>
          <w:p w14:paraId="6595B0C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9541 </w:t>
            </w:r>
          </w:p>
        </w:tc>
        <w:tc>
          <w:tcPr>
            <w:tcW w:w="438" w:type="dxa"/>
            <w:tcBorders>
              <w:top w:val="nil"/>
              <w:left w:val="nil"/>
              <w:bottom w:val="single" w:sz="4" w:space="0" w:color="auto"/>
              <w:right w:val="single" w:sz="4" w:space="0" w:color="auto"/>
            </w:tcBorders>
            <w:shd w:val="clear" w:color="auto" w:fill="auto"/>
            <w:noWrap/>
            <w:vAlign w:val="center"/>
            <w:hideMark/>
          </w:tcPr>
          <w:p w14:paraId="3AAB3C6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8935 </w:t>
            </w:r>
          </w:p>
        </w:tc>
        <w:tc>
          <w:tcPr>
            <w:tcW w:w="438" w:type="dxa"/>
            <w:tcBorders>
              <w:top w:val="nil"/>
              <w:left w:val="nil"/>
              <w:bottom w:val="single" w:sz="4" w:space="0" w:color="auto"/>
              <w:right w:val="single" w:sz="4" w:space="0" w:color="auto"/>
            </w:tcBorders>
            <w:shd w:val="clear" w:color="auto" w:fill="auto"/>
            <w:noWrap/>
            <w:vAlign w:val="center"/>
            <w:hideMark/>
          </w:tcPr>
          <w:p w14:paraId="5637FB4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7623 </w:t>
            </w:r>
          </w:p>
        </w:tc>
        <w:tc>
          <w:tcPr>
            <w:tcW w:w="438" w:type="dxa"/>
            <w:tcBorders>
              <w:top w:val="nil"/>
              <w:left w:val="nil"/>
              <w:bottom w:val="single" w:sz="4" w:space="0" w:color="auto"/>
              <w:right w:val="single" w:sz="4" w:space="0" w:color="auto"/>
            </w:tcBorders>
            <w:shd w:val="clear" w:color="auto" w:fill="auto"/>
            <w:noWrap/>
            <w:vAlign w:val="center"/>
            <w:hideMark/>
          </w:tcPr>
          <w:p w14:paraId="3CB09D4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1554 </w:t>
            </w:r>
          </w:p>
        </w:tc>
        <w:tc>
          <w:tcPr>
            <w:tcW w:w="438" w:type="dxa"/>
            <w:tcBorders>
              <w:top w:val="nil"/>
              <w:left w:val="nil"/>
              <w:bottom w:val="single" w:sz="4" w:space="0" w:color="auto"/>
              <w:right w:val="single" w:sz="4" w:space="0" w:color="auto"/>
            </w:tcBorders>
            <w:shd w:val="clear" w:color="auto" w:fill="auto"/>
            <w:noWrap/>
            <w:vAlign w:val="center"/>
            <w:hideMark/>
          </w:tcPr>
          <w:p w14:paraId="5E8F752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1293 </w:t>
            </w:r>
          </w:p>
        </w:tc>
        <w:tc>
          <w:tcPr>
            <w:tcW w:w="438" w:type="dxa"/>
            <w:tcBorders>
              <w:top w:val="nil"/>
              <w:left w:val="nil"/>
              <w:bottom w:val="single" w:sz="4" w:space="0" w:color="auto"/>
              <w:right w:val="single" w:sz="4" w:space="0" w:color="auto"/>
            </w:tcBorders>
            <w:shd w:val="clear" w:color="auto" w:fill="auto"/>
            <w:noWrap/>
            <w:vAlign w:val="center"/>
            <w:hideMark/>
          </w:tcPr>
          <w:p w14:paraId="408D4AE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1101 </w:t>
            </w:r>
          </w:p>
        </w:tc>
        <w:tc>
          <w:tcPr>
            <w:tcW w:w="383" w:type="dxa"/>
            <w:tcBorders>
              <w:top w:val="nil"/>
              <w:left w:val="nil"/>
              <w:bottom w:val="single" w:sz="4" w:space="0" w:color="auto"/>
              <w:right w:val="single" w:sz="4" w:space="0" w:color="auto"/>
            </w:tcBorders>
            <w:shd w:val="clear" w:color="auto" w:fill="auto"/>
            <w:noWrap/>
            <w:vAlign w:val="center"/>
            <w:hideMark/>
          </w:tcPr>
          <w:p w14:paraId="077E760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832 </w:t>
            </w:r>
          </w:p>
        </w:tc>
        <w:tc>
          <w:tcPr>
            <w:tcW w:w="383" w:type="dxa"/>
            <w:tcBorders>
              <w:top w:val="nil"/>
              <w:left w:val="nil"/>
              <w:bottom w:val="single" w:sz="4" w:space="0" w:color="auto"/>
              <w:right w:val="single" w:sz="4" w:space="0" w:color="auto"/>
            </w:tcBorders>
            <w:shd w:val="clear" w:color="auto" w:fill="auto"/>
            <w:noWrap/>
            <w:vAlign w:val="center"/>
            <w:hideMark/>
          </w:tcPr>
          <w:p w14:paraId="1983A22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657 </w:t>
            </w:r>
          </w:p>
        </w:tc>
        <w:tc>
          <w:tcPr>
            <w:tcW w:w="359" w:type="dxa"/>
            <w:tcBorders>
              <w:top w:val="nil"/>
              <w:left w:val="nil"/>
              <w:bottom w:val="single" w:sz="4" w:space="0" w:color="auto"/>
              <w:right w:val="single" w:sz="4" w:space="0" w:color="auto"/>
            </w:tcBorders>
            <w:shd w:val="clear" w:color="auto" w:fill="auto"/>
            <w:noWrap/>
            <w:vAlign w:val="center"/>
            <w:hideMark/>
          </w:tcPr>
          <w:p w14:paraId="69F1367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65C3742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164CF9B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565991 </w:t>
            </w:r>
          </w:p>
        </w:tc>
      </w:tr>
      <w:tr w:rsidR="00B639D8" w:rsidRPr="00E05368" w14:paraId="7C919CEE"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EA556C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3</w:t>
            </w:r>
          </w:p>
        </w:tc>
        <w:tc>
          <w:tcPr>
            <w:tcW w:w="992" w:type="dxa"/>
            <w:tcBorders>
              <w:top w:val="nil"/>
              <w:left w:val="nil"/>
              <w:bottom w:val="single" w:sz="4" w:space="0" w:color="auto"/>
              <w:right w:val="single" w:sz="4" w:space="0" w:color="auto"/>
            </w:tcBorders>
            <w:shd w:val="clear" w:color="auto" w:fill="auto"/>
            <w:noWrap/>
            <w:vAlign w:val="center"/>
            <w:hideMark/>
          </w:tcPr>
          <w:p w14:paraId="27FF9F0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五矿信托股东借款</w:t>
            </w:r>
          </w:p>
        </w:tc>
        <w:tc>
          <w:tcPr>
            <w:tcW w:w="359" w:type="dxa"/>
            <w:tcBorders>
              <w:top w:val="nil"/>
              <w:left w:val="nil"/>
              <w:bottom w:val="single" w:sz="4" w:space="0" w:color="auto"/>
              <w:right w:val="single" w:sz="4" w:space="0" w:color="auto"/>
            </w:tcBorders>
            <w:shd w:val="clear" w:color="auto" w:fill="auto"/>
            <w:noWrap/>
            <w:vAlign w:val="center"/>
            <w:hideMark/>
          </w:tcPr>
          <w:p w14:paraId="1483F3E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530DF8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5EFB11A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0E04F6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8536E0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3AFBD5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7FF3CB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5C94CB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68FE0B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8ACB21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438B52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E8A9E1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6DFBB2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01CEA5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056030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EBE5EE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84BDBC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13C021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62821A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CA0484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C01BD9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9D3E02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504A901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578648B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55A0CBE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14BB4FF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70F656B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3568C07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0EAC219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r>
      <w:tr w:rsidR="00B639D8" w:rsidRPr="00E05368" w14:paraId="7D1F11D1"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93E590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4</w:t>
            </w:r>
          </w:p>
        </w:tc>
        <w:tc>
          <w:tcPr>
            <w:tcW w:w="992" w:type="dxa"/>
            <w:tcBorders>
              <w:top w:val="nil"/>
              <w:left w:val="nil"/>
              <w:bottom w:val="single" w:sz="4" w:space="0" w:color="auto"/>
              <w:right w:val="single" w:sz="4" w:space="0" w:color="auto"/>
            </w:tcBorders>
            <w:shd w:val="clear" w:color="auto" w:fill="auto"/>
            <w:noWrap/>
            <w:vAlign w:val="center"/>
            <w:hideMark/>
          </w:tcPr>
          <w:p w14:paraId="67EB855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五矿信托权益性出资</w:t>
            </w:r>
          </w:p>
        </w:tc>
        <w:tc>
          <w:tcPr>
            <w:tcW w:w="359" w:type="dxa"/>
            <w:tcBorders>
              <w:top w:val="nil"/>
              <w:left w:val="nil"/>
              <w:bottom w:val="single" w:sz="4" w:space="0" w:color="auto"/>
              <w:right w:val="single" w:sz="4" w:space="0" w:color="auto"/>
            </w:tcBorders>
            <w:shd w:val="clear" w:color="auto" w:fill="auto"/>
            <w:noWrap/>
            <w:vAlign w:val="center"/>
            <w:hideMark/>
          </w:tcPr>
          <w:p w14:paraId="516836C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60B0D2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11051B6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84800 </w:t>
            </w:r>
          </w:p>
        </w:tc>
        <w:tc>
          <w:tcPr>
            <w:tcW w:w="493" w:type="dxa"/>
            <w:tcBorders>
              <w:top w:val="nil"/>
              <w:left w:val="nil"/>
              <w:bottom w:val="single" w:sz="4" w:space="0" w:color="auto"/>
              <w:right w:val="single" w:sz="4" w:space="0" w:color="auto"/>
            </w:tcBorders>
            <w:shd w:val="clear" w:color="auto" w:fill="auto"/>
            <w:noWrap/>
            <w:vAlign w:val="center"/>
            <w:hideMark/>
          </w:tcPr>
          <w:p w14:paraId="0BF88CF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944BE1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45200 </w:t>
            </w:r>
          </w:p>
        </w:tc>
        <w:tc>
          <w:tcPr>
            <w:tcW w:w="493" w:type="dxa"/>
            <w:tcBorders>
              <w:top w:val="nil"/>
              <w:left w:val="nil"/>
              <w:bottom w:val="single" w:sz="4" w:space="0" w:color="auto"/>
              <w:right w:val="single" w:sz="4" w:space="0" w:color="auto"/>
            </w:tcBorders>
            <w:shd w:val="clear" w:color="auto" w:fill="auto"/>
            <w:noWrap/>
            <w:vAlign w:val="center"/>
            <w:hideMark/>
          </w:tcPr>
          <w:p w14:paraId="3D3C5FF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039DBF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6B7B79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10C070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576A78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406D0C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483FBC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65E851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3258D7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2B1DA3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C0E2A3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676EBC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B40230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68CDFC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557157B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83DF3F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BC4722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A5C9AC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0DAAEFA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71B8C35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5829D89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5867BEF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1F1547C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0E70169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130000 </w:t>
            </w:r>
          </w:p>
        </w:tc>
      </w:tr>
      <w:tr w:rsidR="00B639D8" w:rsidRPr="00E05368" w14:paraId="6464EC0E"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BFB67E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5</w:t>
            </w:r>
          </w:p>
        </w:tc>
        <w:tc>
          <w:tcPr>
            <w:tcW w:w="992" w:type="dxa"/>
            <w:tcBorders>
              <w:top w:val="nil"/>
              <w:left w:val="nil"/>
              <w:bottom w:val="nil"/>
              <w:right w:val="nil"/>
            </w:tcBorders>
            <w:shd w:val="clear" w:color="auto" w:fill="auto"/>
            <w:noWrap/>
            <w:vAlign w:val="center"/>
            <w:hideMark/>
          </w:tcPr>
          <w:p w14:paraId="66CDCED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奥园集团股东借款</w:t>
            </w:r>
          </w:p>
        </w:tc>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0084608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178CA4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59142 </w:t>
            </w:r>
          </w:p>
        </w:tc>
        <w:tc>
          <w:tcPr>
            <w:tcW w:w="527" w:type="dxa"/>
            <w:tcBorders>
              <w:top w:val="nil"/>
              <w:left w:val="nil"/>
              <w:bottom w:val="single" w:sz="4" w:space="0" w:color="auto"/>
              <w:right w:val="single" w:sz="4" w:space="0" w:color="auto"/>
            </w:tcBorders>
            <w:shd w:val="clear" w:color="auto" w:fill="auto"/>
            <w:noWrap/>
            <w:vAlign w:val="center"/>
            <w:hideMark/>
          </w:tcPr>
          <w:p w14:paraId="41F4E37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-20000 </w:t>
            </w:r>
          </w:p>
        </w:tc>
        <w:tc>
          <w:tcPr>
            <w:tcW w:w="493" w:type="dxa"/>
            <w:tcBorders>
              <w:top w:val="nil"/>
              <w:left w:val="nil"/>
              <w:bottom w:val="single" w:sz="4" w:space="0" w:color="auto"/>
              <w:right w:val="single" w:sz="4" w:space="0" w:color="auto"/>
            </w:tcBorders>
            <w:shd w:val="clear" w:color="auto" w:fill="auto"/>
            <w:noWrap/>
            <w:vAlign w:val="center"/>
            <w:hideMark/>
          </w:tcPr>
          <w:p w14:paraId="6AC6C07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5D2819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7C1D76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271F6B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913ACD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2D9A6F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2E63D4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5CA6D0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1C6101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6634AB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A35658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D83F3B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A294B8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D43860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278E04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23FFC2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BBA06A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A9EA11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295E5F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0BA2FD1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06D3E0C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0962029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100A105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6D22410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5626B9A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26AD60B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39142 </w:t>
            </w:r>
          </w:p>
        </w:tc>
      </w:tr>
      <w:tr w:rsidR="00B639D8" w:rsidRPr="00E05368" w14:paraId="1C2B66FC"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C0B42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1CCC2B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开发贷款</w:t>
            </w:r>
          </w:p>
        </w:tc>
        <w:tc>
          <w:tcPr>
            <w:tcW w:w="359" w:type="dxa"/>
            <w:tcBorders>
              <w:top w:val="nil"/>
              <w:left w:val="nil"/>
              <w:bottom w:val="single" w:sz="4" w:space="0" w:color="auto"/>
              <w:right w:val="single" w:sz="4" w:space="0" w:color="auto"/>
            </w:tcBorders>
            <w:shd w:val="clear" w:color="auto" w:fill="auto"/>
            <w:noWrap/>
            <w:vAlign w:val="center"/>
            <w:hideMark/>
          </w:tcPr>
          <w:p w14:paraId="7756D24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8CEBC6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0E1F5D2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445FD9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35237 </w:t>
            </w:r>
          </w:p>
        </w:tc>
        <w:tc>
          <w:tcPr>
            <w:tcW w:w="493" w:type="dxa"/>
            <w:tcBorders>
              <w:top w:val="nil"/>
              <w:left w:val="nil"/>
              <w:bottom w:val="single" w:sz="4" w:space="0" w:color="auto"/>
              <w:right w:val="single" w:sz="4" w:space="0" w:color="auto"/>
            </w:tcBorders>
            <w:shd w:val="clear" w:color="auto" w:fill="auto"/>
            <w:noWrap/>
            <w:vAlign w:val="center"/>
            <w:hideMark/>
          </w:tcPr>
          <w:p w14:paraId="6C1F0BF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13552 </w:t>
            </w:r>
          </w:p>
        </w:tc>
        <w:tc>
          <w:tcPr>
            <w:tcW w:w="493" w:type="dxa"/>
            <w:tcBorders>
              <w:top w:val="nil"/>
              <w:left w:val="nil"/>
              <w:bottom w:val="single" w:sz="4" w:space="0" w:color="auto"/>
              <w:right w:val="single" w:sz="4" w:space="0" w:color="auto"/>
            </w:tcBorders>
            <w:shd w:val="clear" w:color="auto" w:fill="auto"/>
            <w:noWrap/>
            <w:vAlign w:val="center"/>
            <w:hideMark/>
          </w:tcPr>
          <w:p w14:paraId="7E1B92D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63559 </w:t>
            </w:r>
          </w:p>
        </w:tc>
        <w:tc>
          <w:tcPr>
            <w:tcW w:w="493" w:type="dxa"/>
            <w:tcBorders>
              <w:top w:val="nil"/>
              <w:left w:val="nil"/>
              <w:bottom w:val="single" w:sz="4" w:space="0" w:color="auto"/>
              <w:right w:val="single" w:sz="4" w:space="0" w:color="auto"/>
            </w:tcBorders>
            <w:shd w:val="clear" w:color="auto" w:fill="auto"/>
            <w:noWrap/>
            <w:vAlign w:val="center"/>
            <w:hideMark/>
          </w:tcPr>
          <w:p w14:paraId="02DE441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17652 </w:t>
            </w:r>
          </w:p>
        </w:tc>
        <w:tc>
          <w:tcPr>
            <w:tcW w:w="493" w:type="dxa"/>
            <w:tcBorders>
              <w:top w:val="nil"/>
              <w:left w:val="nil"/>
              <w:bottom w:val="single" w:sz="4" w:space="0" w:color="auto"/>
              <w:right w:val="single" w:sz="4" w:space="0" w:color="auto"/>
            </w:tcBorders>
            <w:shd w:val="clear" w:color="auto" w:fill="auto"/>
            <w:noWrap/>
            <w:vAlign w:val="center"/>
            <w:hideMark/>
          </w:tcPr>
          <w:p w14:paraId="23E5E59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5A4B7A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B26798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E12080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4CB3E1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41A369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CAD6C8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429C59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18F364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E2259F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6E27BE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9B8FE1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68F8FE7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346FEF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5AFF42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0A35DB9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F356FB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500BAD1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6AFC8E5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75ECAB6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1377FFC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7D9D720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130000 </w:t>
            </w:r>
          </w:p>
        </w:tc>
      </w:tr>
      <w:tr w:rsidR="00B639D8" w:rsidRPr="00E05368" w14:paraId="51590EBF"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81A842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8</w:t>
            </w:r>
          </w:p>
        </w:tc>
        <w:tc>
          <w:tcPr>
            <w:tcW w:w="992" w:type="dxa"/>
            <w:tcBorders>
              <w:top w:val="nil"/>
              <w:left w:val="nil"/>
              <w:bottom w:val="single" w:sz="4" w:space="0" w:color="auto"/>
              <w:right w:val="single" w:sz="4" w:space="0" w:color="auto"/>
            </w:tcBorders>
            <w:shd w:val="clear" w:color="auto" w:fill="auto"/>
            <w:noWrap/>
            <w:vAlign w:val="center"/>
            <w:hideMark/>
          </w:tcPr>
          <w:p w14:paraId="3C4B8A6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销售收入回款</w:t>
            </w:r>
          </w:p>
        </w:tc>
        <w:tc>
          <w:tcPr>
            <w:tcW w:w="359" w:type="dxa"/>
            <w:tcBorders>
              <w:top w:val="nil"/>
              <w:left w:val="nil"/>
              <w:bottom w:val="single" w:sz="4" w:space="0" w:color="auto"/>
              <w:right w:val="single" w:sz="4" w:space="0" w:color="auto"/>
            </w:tcBorders>
            <w:shd w:val="clear" w:color="auto" w:fill="auto"/>
            <w:noWrap/>
            <w:vAlign w:val="center"/>
            <w:hideMark/>
          </w:tcPr>
          <w:p w14:paraId="390975E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AFCC24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0DB63A2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2E260A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1A3E3F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76DD5D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BB0B79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17120 </w:t>
            </w:r>
          </w:p>
        </w:tc>
        <w:tc>
          <w:tcPr>
            <w:tcW w:w="493" w:type="dxa"/>
            <w:tcBorders>
              <w:top w:val="nil"/>
              <w:left w:val="nil"/>
              <w:bottom w:val="single" w:sz="4" w:space="0" w:color="auto"/>
              <w:right w:val="single" w:sz="4" w:space="0" w:color="auto"/>
            </w:tcBorders>
            <w:shd w:val="clear" w:color="auto" w:fill="auto"/>
            <w:noWrap/>
            <w:vAlign w:val="center"/>
            <w:hideMark/>
          </w:tcPr>
          <w:p w14:paraId="458142E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26978 </w:t>
            </w:r>
          </w:p>
        </w:tc>
        <w:tc>
          <w:tcPr>
            <w:tcW w:w="493" w:type="dxa"/>
            <w:tcBorders>
              <w:top w:val="nil"/>
              <w:left w:val="nil"/>
              <w:bottom w:val="single" w:sz="4" w:space="0" w:color="auto"/>
              <w:right w:val="single" w:sz="4" w:space="0" w:color="auto"/>
            </w:tcBorders>
            <w:shd w:val="clear" w:color="auto" w:fill="auto"/>
            <w:noWrap/>
            <w:vAlign w:val="center"/>
            <w:hideMark/>
          </w:tcPr>
          <w:p w14:paraId="0AF0606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23522 </w:t>
            </w:r>
          </w:p>
        </w:tc>
        <w:tc>
          <w:tcPr>
            <w:tcW w:w="493" w:type="dxa"/>
            <w:tcBorders>
              <w:top w:val="nil"/>
              <w:left w:val="nil"/>
              <w:bottom w:val="single" w:sz="4" w:space="0" w:color="auto"/>
              <w:right w:val="single" w:sz="4" w:space="0" w:color="auto"/>
            </w:tcBorders>
            <w:shd w:val="clear" w:color="auto" w:fill="auto"/>
            <w:noWrap/>
            <w:vAlign w:val="center"/>
            <w:hideMark/>
          </w:tcPr>
          <w:p w14:paraId="42AE0F2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23414 </w:t>
            </w:r>
          </w:p>
        </w:tc>
        <w:tc>
          <w:tcPr>
            <w:tcW w:w="493" w:type="dxa"/>
            <w:tcBorders>
              <w:top w:val="nil"/>
              <w:left w:val="nil"/>
              <w:bottom w:val="single" w:sz="4" w:space="0" w:color="auto"/>
              <w:right w:val="single" w:sz="4" w:space="0" w:color="auto"/>
            </w:tcBorders>
            <w:shd w:val="clear" w:color="auto" w:fill="auto"/>
            <w:noWrap/>
            <w:vAlign w:val="center"/>
            <w:hideMark/>
          </w:tcPr>
          <w:p w14:paraId="2A88219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21119 </w:t>
            </w:r>
          </w:p>
        </w:tc>
        <w:tc>
          <w:tcPr>
            <w:tcW w:w="493" w:type="dxa"/>
            <w:tcBorders>
              <w:top w:val="nil"/>
              <w:left w:val="nil"/>
              <w:bottom w:val="single" w:sz="4" w:space="0" w:color="auto"/>
              <w:right w:val="single" w:sz="4" w:space="0" w:color="auto"/>
            </w:tcBorders>
            <w:shd w:val="clear" w:color="auto" w:fill="auto"/>
            <w:noWrap/>
            <w:vAlign w:val="center"/>
            <w:hideMark/>
          </w:tcPr>
          <w:p w14:paraId="437C555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21298 </w:t>
            </w:r>
          </w:p>
        </w:tc>
        <w:tc>
          <w:tcPr>
            <w:tcW w:w="493" w:type="dxa"/>
            <w:tcBorders>
              <w:top w:val="nil"/>
              <w:left w:val="nil"/>
              <w:bottom w:val="single" w:sz="4" w:space="0" w:color="auto"/>
              <w:right w:val="single" w:sz="4" w:space="0" w:color="auto"/>
            </w:tcBorders>
            <w:shd w:val="clear" w:color="auto" w:fill="auto"/>
            <w:noWrap/>
            <w:vAlign w:val="center"/>
            <w:hideMark/>
          </w:tcPr>
          <w:p w14:paraId="13E30E7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18952 </w:t>
            </w:r>
          </w:p>
        </w:tc>
        <w:tc>
          <w:tcPr>
            <w:tcW w:w="493" w:type="dxa"/>
            <w:tcBorders>
              <w:top w:val="nil"/>
              <w:left w:val="nil"/>
              <w:bottom w:val="single" w:sz="4" w:space="0" w:color="auto"/>
              <w:right w:val="single" w:sz="4" w:space="0" w:color="auto"/>
            </w:tcBorders>
            <w:shd w:val="clear" w:color="auto" w:fill="auto"/>
            <w:noWrap/>
            <w:vAlign w:val="center"/>
            <w:hideMark/>
          </w:tcPr>
          <w:p w14:paraId="08AF1B5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20980 </w:t>
            </w:r>
          </w:p>
        </w:tc>
        <w:tc>
          <w:tcPr>
            <w:tcW w:w="493" w:type="dxa"/>
            <w:tcBorders>
              <w:top w:val="nil"/>
              <w:left w:val="nil"/>
              <w:bottom w:val="single" w:sz="4" w:space="0" w:color="auto"/>
              <w:right w:val="single" w:sz="4" w:space="0" w:color="auto"/>
            </w:tcBorders>
            <w:shd w:val="clear" w:color="auto" w:fill="auto"/>
            <w:noWrap/>
            <w:vAlign w:val="center"/>
            <w:hideMark/>
          </w:tcPr>
          <w:p w14:paraId="40B7A05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20599 </w:t>
            </w:r>
          </w:p>
        </w:tc>
        <w:tc>
          <w:tcPr>
            <w:tcW w:w="493" w:type="dxa"/>
            <w:tcBorders>
              <w:top w:val="nil"/>
              <w:left w:val="nil"/>
              <w:bottom w:val="single" w:sz="4" w:space="0" w:color="auto"/>
              <w:right w:val="single" w:sz="4" w:space="0" w:color="auto"/>
            </w:tcBorders>
            <w:shd w:val="clear" w:color="auto" w:fill="auto"/>
            <w:noWrap/>
            <w:vAlign w:val="center"/>
            <w:hideMark/>
          </w:tcPr>
          <w:p w14:paraId="5F8FAA2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18660 </w:t>
            </w:r>
          </w:p>
        </w:tc>
        <w:tc>
          <w:tcPr>
            <w:tcW w:w="493" w:type="dxa"/>
            <w:tcBorders>
              <w:top w:val="nil"/>
              <w:left w:val="nil"/>
              <w:bottom w:val="single" w:sz="4" w:space="0" w:color="auto"/>
              <w:right w:val="single" w:sz="4" w:space="0" w:color="auto"/>
            </w:tcBorders>
            <w:shd w:val="clear" w:color="auto" w:fill="auto"/>
            <w:noWrap/>
            <w:vAlign w:val="center"/>
            <w:hideMark/>
          </w:tcPr>
          <w:p w14:paraId="257FBE5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11648 </w:t>
            </w:r>
          </w:p>
        </w:tc>
        <w:tc>
          <w:tcPr>
            <w:tcW w:w="493" w:type="dxa"/>
            <w:tcBorders>
              <w:top w:val="nil"/>
              <w:left w:val="nil"/>
              <w:bottom w:val="single" w:sz="4" w:space="0" w:color="auto"/>
              <w:right w:val="single" w:sz="4" w:space="0" w:color="auto"/>
            </w:tcBorders>
            <w:shd w:val="clear" w:color="auto" w:fill="auto"/>
            <w:noWrap/>
            <w:vAlign w:val="center"/>
            <w:hideMark/>
          </w:tcPr>
          <w:p w14:paraId="30B5C21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11023 </w:t>
            </w:r>
          </w:p>
        </w:tc>
        <w:tc>
          <w:tcPr>
            <w:tcW w:w="438" w:type="dxa"/>
            <w:tcBorders>
              <w:top w:val="nil"/>
              <w:left w:val="nil"/>
              <w:bottom w:val="single" w:sz="4" w:space="0" w:color="auto"/>
              <w:right w:val="single" w:sz="4" w:space="0" w:color="auto"/>
            </w:tcBorders>
            <w:shd w:val="clear" w:color="auto" w:fill="auto"/>
            <w:noWrap/>
            <w:vAlign w:val="center"/>
            <w:hideMark/>
          </w:tcPr>
          <w:p w14:paraId="47E46FF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9541 </w:t>
            </w:r>
          </w:p>
        </w:tc>
        <w:tc>
          <w:tcPr>
            <w:tcW w:w="438" w:type="dxa"/>
            <w:tcBorders>
              <w:top w:val="nil"/>
              <w:left w:val="nil"/>
              <w:bottom w:val="single" w:sz="4" w:space="0" w:color="auto"/>
              <w:right w:val="single" w:sz="4" w:space="0" w:color="auto"/>
            </w:tcBorders>
            <w:shd w:val="clear" w:color="auto" w:fill="auto"/>
            <w:noWrap/>
            <w:vAlign w:val="center"/>
            <w:hideMark/>
          </w:tcPr>
          <w:p w14:paraId="21A8D8C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8935 </w:t>
            </w:r>
          </w:p>
        </w:tc>
        <w:tc>
          <w:tcPr>
            <w:tcW w:w="438" w:type="dxa"/>
            <w:tcBorders>
              <w:top w:val="nil"/>
              <w:left w:val="nil"/>
              <w:bottom w:val="single" w:sz="4" w:space="0" w:color="auto"/>
              <w:right w:val="single" w:sz="4" w:space="0" w:color="auto"/>
            </w:tcBorders>
            <w:shd w:val="clear" w:color="auto" w:fill="auto"/>
            <w:noWrap/>
            <w:vAlign w:val="center"/>
            <w:hideMark/>
          </w:tcPr>
          <w:p w14:paraId="6591605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7623 </w:t>
            </w:r>
          </w:p>
        </w:tc>
        <w:tc>
          <w:tcPr>
            <w:tcW w:w="438" w:type="dxa"/>
            <w:tcBorders>
              <w:top w:val="nil"/>
              <w:left w:val="nil"/>
              <w:bottom w:val="single" w:sz="4" w:space="0" w:color="auto"/>
              <w:right w:val="single" w:sz="4" w:space="0" w:color="auto"/>
            </w:tcBorders>
            <w:shd w:val="clear" w:color="auto" w:fill="auto"/>
            <w:noWrap/>
            <w:vAlign w:val="center"/>
            <w:hideMark/>
          </w:tcPr>
          <w:p w14:paraId="152B160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1554 </w:t>
            </w:r>
          </w:p>
        </w:tc>
        <w:tc>
          <w:tcPr>
            <w:tcW w:w="438" w:type="dxa"/>
            <w:tcBorders>
              <w:top w:val="nil"/>
              <w:left w:val="nil"/>
              <w:bottom w:val="single" w:sz="4" w:space="0" w:color="auto"/>
              <w:right w:val="single" w:sz="4" w:space="0" w:color="auto"/>
            </w:tcBorders>
            <w:shd w:val="clear" w:color="auto" w:fill="auto"/>
            <w:noWrap/>
            <w:vAlign w:val="center"/>
            <w:hideMark/>
          </w:tcPr>
          <w:p w14:paraId="30F995A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1293 </w:t>
            </w:r>
          </w:p>
        </w:tc>
        <w:tc>
          <w:tcPr>
            <w:tcW w:w="438" w:type="dxa"/>
            <w:tcBorders>
              <w:top w:val="nil"/>
              <w:left w:val="nil"/>
              <w:bottom w:val="single" w:sz="4" w:space="0" w:color="auto"/>
              <w:right w:val="single" w:sz="4" w:space="0" w:color="auto"/>
            </w:tcBorders>
            <w:shd w:val="clear" w:color="auto" w:fill="auto"/>
            <w:noWrap/>
            <w:vAlign w:val="center"/>
            <w:hideMark/>
          </w:tcPr>
          <w:p w14:paraId="71EF634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1101 </w:t>
            </w:r>
          </w:p>
        </w:tc>
        <w:tc>
          <w:tcPr>
            <w:tcW w:w="383" w:type="dxa"/>
            <w:tcBorders>
              <w:top w:val="nil"/>
              <w:left w:val="nil"/>
              <w:bottom w:val="single" w:sz="4" w:space="0" w:color="auto"/>
              <w:right w:val="single" w:sz="4" w:space="0" w:color="auto"/>
            </w:tcBorders>
            <w:shd w:val="clear" w:color="auto" w:fill="auto"/>
            <w:noWrap/>
            <w:vAlign w:val="center"/>
            <w:hideMark/>
          </w:tcPr>
          <w:p w14:paraId="07C0E12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832 </w:t>
            </w:r>
          </w:p>
        </w:tc>
        <w:tc>
          <w:tcPr>
            <w:tcW w:w="383" w:type="dxa"/>
            <w:tcBorders>
              <w:top w:val="nil"/>
              <w:left w:val="nil"/>
              <w:bottom w:val="single" w:sz="4" w:space="0" w:color="auto"/>
              <w:right w:val="single" w:sz="4" w:space="0" w:color="auto"/>
            </w:tcBorders>
            <w:shd w:val="clear" w:color="auto" w:fill="auto"/>
            <w:noWrap/>
            <w:vAlign w:val="center"/>
            <w:hideMark/>
          </w:tcPr>
          <w:p w14:paraId="0D89815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657 </w:t>
            </w:r>
          </w:p>
        </w:tc>
        <w:tc>
          <w:tcPr>
            <w:tcW w:w="359" w:type="dxa"/>
            <w:tcBorders>
              <w:top w:val="nil"/>
              <w:left w:val="nil"/>
              <w:bottom w:val="single" w:sz="4" w:space="0" w:color="auto"/>
              <w:right w:val="single" w:sz="4" w:space="0" w:color="auto"/>
            </w:tcBorders>
            <w:shd w:val="clear" w:color="auto" w:fill="auto"/>
            <w:noWrap/>
            <w:vAlign w:val="center"/>
            <w:hideMark/>
          </w:tcPr>
          <w:p w14:paraId="6F338B9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2780224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79AF338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266849 </w:t>
            </w:r>
          </w:p>
        </w:tc>
      </w:tr>
      <w:tr w:rsidR="00B639D8" w:rsidRPr="00E05368" w14:paraId="63F10E3A"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97988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9</w:t>
            </w:r>
          </w:p>
        </w:tc>
        <w:tc>
          <w:tcPr>
            <w:tcW w:w="992" w:type="dxa"/>
            <w:tcBorders>
              <w:top w:val="nil"/>
              <w:left w:val="nil"/>
              <w:bottom w:val="single" w:sz="4" w:space="0" w:color="auto"/>
              <w:right w:val="single" w:sz="4" w:space="0" w:color="auto"/>
            </w:tcBorders>
            <w:shd w:val="clear" w:color="auto" w:fill="auto"/>
            <w:noWrap/>
            <w:vAlign w:val="center"/>
            <w:hideMark/>
          </w:tcPr>
          <w:p w14:paraId="32C2E5B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二、总投资支出合计</w:t>
            </w:r>
          </w:p>
        </w:tc>
        <w:tc>
          <w:tcPr>
            <w:tcW w:w="359" w:type="dxa"/>
            <w:tcBorders>
              <w:top w:val="nil"/>
              <w:left w:val="nil"/>
              <w:bottom w:val="single" w:sz="4" w:space="0" w:color="auto"/>
              <w:right w:val="single" w:sz="4" w:space="0" w:color="auto"/>
            </w:tcBorders>
            <w:shd w:val="clear" w:color="auto" w:fill="auto"/>
            <w:noWrap/>
            <w:vAlign w:val="center"/>
            <w:hideMark/>
          </w:tcPr>
          <w:p w14:paraId="79F31DD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7ECD30D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59142 </w:t>
            </w:r>
          </w:p>
        </w:tc>
        <w:tc>
          <w:tcPr>
            <w:tcW w:w="527" w:type="dxa"/>
            <w:tcBorders>
              <w:top w:val="nil"/>
              <w:left w:val="nil"/>
              <w:bottom w:val="single" w:sz="4" w:space="0" w:color="auto"/>
              <w:right w:val="single" w:sz="4" w:space="0" w:color="auto"/>
            </w:tcBorders>
            <w:shd w:val="clear" w:color="auto" w:fill="auto"/>
            <w:noWrap/>
            <w:vAlign w:val="center"/>
            <w:hideMark/>
          </w:tcPr>
          <w:p w14:paraId="20D8E4C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64800 </w:t>
            </w:r>
          </w:p>
        </w:tc>
        <w:tc>
          <w:tcPr>
            <w:tcW w:w="493" w:type="dxa"/>
            <w:tcBorders>
              <w:top w:val="nil"/>
              <w:left w:val="nil"/>
              <w:bottom w:val="single" w:sz="4" w:space="0" w:color="auto"/>
              <w:right w:val="single" w:sz="4" w:space="0" w:color="auto"/>
            </w:tcBorders>
            <w:shd w:val="clear" w:color="auto" w:fill="auto"/>
            <w:noWrap/>
            <w:vAlign w:val="center"/>
            <w:hideMark/>
          </w:tcPr>
          <w:p w14:paraId="3BCE8E2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35237 </w:t>
            </w:r>
          </w:p>
        </w:tc>
        <w:tc>
          <w:tcPr>
            <w:tcW w:w="493" w:type="dxa"/>
            <w:tcBorders>
              <w:top w:val="nil"/>
              <w:left w:val="nil"/>
              <w:bottom w:val="single" w:sz="4" w:space="0" w:color="auto"/>
              <w:right w:val="single" w:sz="4" w:space="0" w:color="auto"/>
            </w:tcBorders>
            <w:shd w:val="clear" w:color="auto" w:fill="auto"/>
            <w:noWrap/>
            <w:vAlign w:val="center"/>
            <w:hideMark/>
          </w:tcPr>
          <w:p w14:paraId="7E3117E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58752 </w:t>
            </w:r>
          </w:p>
        </w:tc>
        <w:tc>
          <w:tcPr>
            <w:tcW w:w="493" w:type="dxa"/>
            <w:tcBorders>
              <w:top w:val="nil"/>
              <w:left w:val="nil"/>
              <w:bottom w:val="single" w:sz="4" w:space="0" w:color="auto"/>
              <w:right w:val="single" w:sz="4" w:space="0" w:color="auto"/>
            </w:tcBorders>
            <w:shd w:val="clear" w:color="auto" w:fill="auto"/>
            <w:noWrap/>
            <w:vAlign w:val="center"/>
            <w:hideMark/>
          </w:tcPr>
          <w:p w14:paraId="3C6FFF8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63559 </w:t>
            </w:r>
          </w:p>
        </w:tc>
        <w:tc>
          <w:tcPr>
            <w:tcW w:w="493" w:type="dxa"/>
            <w:tcBorders>
              <w:top w:val="nil"/>
              <w:left w:val="nil"/>
              <w:bottom w:val="single" w:sz="4" w:space="0" w:color="auto"/>
              <w:right w:val="single" w:sz="4" w:space="0" w:color="auto"/>
            </w:tcBorders>
            <w:shd w:val="clear" w:color="auto" w:fill="auto"/>
            <w:noWrap/>
            <w:vAlign w:val="center"/>
            <w:hideMark/>
          </w:tcPr>
          <w:p w14:paraId="2FAA671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34772 </w:t>
            </w:r>
          </w:p>
        </w:tc>
        <w:tc>
          <w:tcPr>
            <w:tcW w:w="493" w:type="dxa"/>
            <w:tcBorders>
              <w:top w:val="nil"/>
              <w:left w:val="nil"/>
              <w:bottom w:val="single" w:sz="4" w:space="0" w:color="auto"/>
              <w:right w:val="single" w:sz="4" w:space="0" w:color="auto"/>
            </w:tcBorders>
            <w:shd w:val="clear" w:color="auto" w:fill="auto"/>
            <w:noWrap/>
            <w:vAlign w:val="center"/>
            <w:hideMark/>
          </w:tcPr>
          <w:p w14:paraId="3742763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26978 </w:t>
            </w:r>
          </w:p>
        </w:tc>
        <w:tc>
          <w:tcPr>
            <w:tcW w:w="493" w:type="dxa"/>
            <w:tcBorders>
              <w:top w:val="nil"/>
              <w:left w:val="nil"/>
              <w:bottom w:val="single" w:sz="4" w:space="0" w:color="auto"/>
              <w:right w:val="single" w:sz="4" w:space="0" w:color="auto"/>
            </w:tcBorders>
            <w:shd w:val="clear" w:color="auto" w:fill="auto"/>
            <w:noWrap/>
            <w:vAlign w:val="center"/>
            <w:hideMark/>
          </w:tcPr>
          <w:p w14:paraId="0BBCE13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23522 </w:t>
            </w:r>
          </w:p>
        </w:tc>
        <w:tc>
          <w:tcPr>
            <w:tcW w:w="493" w:type="dxa"/>
            <w:tcBorders>
              <w:top w:val="nil"/>
              <w:left w:val="nil"/>
              <w:bottom w:val="single" w:sz="4" w:space="0" w:color="auto"/>
              <w:right w:val="single" w:sz="4" w:space="0" w:color="auto"/>
            </w:tcBorders>
            <w:shd w:val="clear" w:color="auto" w:fill="auto"/>
            <w:noWrap/>
            <w:vAlign w:val="center"/>
            <w:hideMark/>
          </w:tcPr>
          <w:p w14:paraId="6817A86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23414 </w:t>
            </w:r>
          </w:p>
        </w:tc>
        <w:tc>
          <w:tcPr>
            <w:tcW w:w="493" w:type="dxa"/>
            <w:tcBorders>
              <w:top w:val="nil"/>
              <w:left w:val="nil"/>
              <w:bottom w:val="single" w:sz="4" w:space="0" w:color="auto"/>
              <w:right w:val="single" w:sz="4" w:space="0" w:color="auto"/>
            </w:tcBorders>
            <w:shd w:val="clear" w:color="auto" w:fill="auto"/>
            <w:noWrap/>
            <w:vAlign w:val="center"/>
            <w:hideMark/>
          </w:tcPr>
          <w:p w14:paraId="6EA5746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21119 </w:t>
            </w:r>
          </w:p>
        </w:tc>
        <w:tc>
          <w:tcPr>
            <w:tcW w:w="493" w:type="dxa"/>
            <w:tcBorders>
              <w:top w:val="nil"/>
              <w:left w:val="nil"/>
              <w:bottom w:val="single" w:sz="4" w:space="0" w:color="auto"/>
              <w:right w:val="single" w:sz="4" w:space="0" w:color="auto"/>
            </w:tcBorders>
            <w:shd w:val="clear" w:color="auto" w:fill="auto"/>
            <w:noWrap/>
            <w:vAlign w:val="center"/>
            <w:hideMark/>
          </w:tcPr>
          <w:p w14:paraId="5C706C1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21298 </w:t>
            </w:r>
          </w:p>
        </w:tc>
        <w:tc>
          <w:tcPr>
            <w:tcW w:w="493" w:type="dxa"/>
            <w:tcBorders>
              <w:top w:val="nil"/>
              <w:left w:val="nil"/>
              <w:bottom w:val="single" w:sz="4" w:space="0" w:color="auto"/>
              <w:right w:val="single" w:sz="4" w:space="0" w:color="auto"/>
            </w:tcBorders>
            <w:shd w:val="clear" w:color="auto" w:fill="auto"/>
            <w:noWrap/>
            <w:vAlign w:val="center"/>
            <w:hideMark/>
          </w:tcPr>
          <w:p w14:paraId="5FEF76C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18952 </w:t>
            </w:r>
          </w:p>
        </w:tc>
        <w:tc>
          <w:tcPr>
            <w:tcW w:w="493" w:type="dxa"/>
            <w:tcBorders>
              <w:top w:val="nil"/>
              <w:left w:val="nil"/>
              <w:bottom w:val="single" w:sz="4" w:space="0" w:color="auto"/>
              <w:right w:val="single" w:sz="4" w:space="0" w:color="auto"/>
            </w:tcBorders>
            <w:shd w:val="clear" w:color="auto" w:fill="auto"/>
            <w:noWrap/>
            <w:vAlign w:val="center"/>
            <w:hideMark/>
          </w:tcPr>
          <w:p w14:paraId="00ADD5D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20980 </w:t>
            </w:r>
          </w:p>
        </w:tc>
        <w:tc>
          <w:tcPr>
            <w:tcW w:w="493" w:type="dxa"/>
            <w:tcBorders>
              <w:top w:val="nil"/>
              <w:left w:val="nil"/>
              <w:bottom w:val="single" w:sz="4" w:space="0" w:color="auto"/>
              <w:right w:val="single" w:sz="4" w:space="0" w:color="auto"/>
            </w:tcBorders>
            <w:shd w:val="clear" w:color="auto" w:fill="auto"/>
            <w:noWrap/>
            <w:vAlign w:val="center"/>
            <w:hideMark/>
          </w:tcPr>
          <w:p w14:paraId="27F16F8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20599 </w:t>
            </w:r>
          </w:p>
        </w:tc>
        <w:tc>
          <w:tcPr>
            <w:tcW w:w="493" w:type="dxa"/>
            <w:tcBorders>
              <w:top w:val="nil"/>
              <w:left w:val="nil"/>
              <w:bottom w:val="single" w:sz="4" w:space="0" w:color="auto"/>
              <w:right w:val="single" w:sz="4" w:space="0" w:color="auto"/>
            </w:tcBorders>
            <w:shd w:val="clear" w:color="auto" w:fill="auto"/>
            <w:noWrap/>
            <w:vAlign w:val="center"/>
            <w:hideMark/>
          </w:tcPr>
          <w:p w14:paraId="744F458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18660 </w:t>
            </w:r>
          </w:p>
        </w:tc>
        <w:tc>
          <w:tcPr>
            <w:tcW w:w="493" w:type="dxa"/>
            <w:tcBorders>
              <w:top w:val="nil"/>
              <w:left w:val="nil"/>
              <w:bottom w:val="single" w:sz="4" w:space="0" w:color="auto"/>
              <w:right w:val="single" w:sz="4" w:space="0" w:color="auto"/>
            </w:tcBorders>
            <w:shd w:val="clear" w:color="auto" w:fill="auto"/>
            <w:noWrap/>
            <w:vAlign w:val="center"/>
            <w:hideMark/>
          </w:tcPr>
          <w:p w14:paraId="202B7B6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11648 </w:t>
            </w:r>
          </w:p>
        </w:tc>
        <w:tc>
          <w:tcPr>
            <w:tcW w:w="493" w:type="dxa"/>
            <w:tcBorders>
              <w:top w:val="nil"/>
              <w:left w:val="nil"/>
              <w:bottom w:val="single" w:sz="4" w:space="0" w:color="auto"/>
              <w:right w:val="single" w:sz="4" w:space="0" w:color="auto"/>
            </w:tcBorders>
            <w:shd w:val="clear" w:color="auto" w:fill="auto"/>
            <w:noWrap/>
            <w:vAlign w:val="center"/>
            <w:hideMark/>
          </w:tcPr>
          <w:p w14:paraId="3F2A5D4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11023 </w:t>
            </w:r>
          </w:p>
        </w:tc>
        <w:tc>
          <w:tcPr>
            <w:tcW w:w="438" w:type="dxa"/>
            <w:tcBorders>
              <w:top w:val="nil"/>
              <w:left w:val="nil"/>
              <w:bottom w:val="single" w:sz="4" w:space="0" w:color="auto"/>
              <w:right w:val="single" w:sz="4" w:space="0" w:color="auto"/>
            </w:tcBorders>
            <w:shd w:val="clear" w:color="auto" w:fill="auto"/>
            <w:noWrap/>
            <w:vAlign w:val="center"/>
            <w:hideMark/>
          </w:tcPr>
          <w:p w14:paraId="57489F5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9541 </w:t>
            </w:r>
          </w:p>
        </w:tc>
        <w:tc>
          <w:tcPr>
            <w:tcW w:w="438" w:type="dxa"/>
            <w:tcBorders>
              <w:top w:val="nil"/>
              <w:left w:val="nil"/>
              <w:bottom w:val="single" w:sz="4" w:space="0" w:color="auto"/>
              <w:right w:val="single" w:sz="4" w:space="0" w:color="auto"/>
            </w:tcBorders>
            <w:shd w:val="clear" w:color="auto" w:fill="auto"/>
            <w:noWrap/>
            <w:vAlign w:val="center"/>
            <w:hideMark/>
          </w:tcPr>
          <w:p w14:paraId="1814C75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8935 </w:t>
            </w:r>
          </w:p>
        </w:tc>
        <w:tc>
          <w:tcPr>
            <w:tcW w:w="438" w:type="dxa"/>
            <w:tcBorders>
              <w:top w:val="nil"/>
              <w:left w:val="nil"/>
              <w:bottom w:val="single" w:sz="4" w:space="0" w:color="auto"/>
              <w:right w:val="single" w:sz="4" w:space="0" w:color="auto"/>
            </w:tcBorders>
            <w:shd w:val="clear" w:color="auto" w:fill="auto"/>
            <w:noWrap/>
            <w:vAlign w:val="center"/>
            <w:hideMark/>
          </w:tcPr>
          <w:p w14:paraId="702EF63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7623 </w:t>
            </w:r>
          </w:p>
        </w:tc>
        <w:tc>
          <w:tcPr>
            <w:tcW w:w="438" w:type="dxa"/>
            <w:tcBorders>
              <w:top w:val="nil"/>
              <w:left w:val="nil"/>
              <w:bottom w:val="single" w:sz="4" w:space="0" w:color="auto"/>
              <w:right w:val="single" w:sz="4" w:space="0" w:color="auto"/>
            </w:tcBorders>
            <w:shd w:val="clear" w:color="auto" w:fill="auto"/>
            <w:noWrap/>
            <w:vAlign w:val="center"/>
            <w:hideMark/>
          </w:tcPr>
          <w:p w14:paraId="54A897F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1554 </w:t>
            </w:r>
          </w:p>
        </w:tc>
        <w:tc>
          <w:tcPr>
            <w:tcW w:w="438" w:type="dxa"/>
            <w:tcBorders>
              <w:top w:val="nil"/>
              <w:left w:val="nil"/>
              <w:bottom w:val="single" w:sz="4" w:space="0" w:color="auto"/>
              <w:right w:val="single" w:sz="4" w:space="0" w:color="auto"/>
            </w:tcBorders>
            <w:shd w:val="clear" w:color="auto" w:fill="auto"/>
            <w:noWrap/>
            <w:vAlign w:val="center"/>
            <w:hideMark/>
          </w:tcPr>
          <w:p w14:paraId="62DB901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1293 </w:t>
            </w:r>
          </w:p>
        </w:tc>
        <w:tc>
          <w:tcPr>
            <w:tcW w:w="438" w:type="dxa"/>
            <w:tcBorders>
              <w:top w:val="nil"/>
              <w:left w:val="nil"/>
              <w:bottom w:val="single" w:sz="4" w:space="0" w:color="auto"/>
              <w:right w:val="single" w:sz="4" w:space="0" w:color="auto"/>
            </w:tcBorders>
            <w:shd w:val="clear" w:color="auto" w:fill="auto"/>
            <w:noWrap/>
            <w:vAlign w:val="center"/>
            <w:hideMark/>
          </w:tcPr>
          <w:p w14:paraId="1C3296C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1101 </w:t>
            </w:r>
          </w:p>
        </w:tc>
        <w:tc>
          <w:tcPr>
            <w:tcW w:w="383" w:type="dxa"/>
            <w:tcBorders>
              <w:top w:val="nil"/>
              <w:left w:val="nil"/>
              <w:bottom w:val="single" w:sz="4" w:space="0" w:color="auto"/>
              <w:right w:val="single" w:sz="4" w:space="0" w:color="auto"/>
            </w:tcBorders>
            <w:shd w:val="clear" w:color="auto" w:fill="auto"/>
            <w:noWrap/>
            <w:vAlign w:val="center"/>
            <w:hideMark/>
          </w:tcPr>
          <w:p w14:paraId="5BCEDF0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832 </w:t>
            </w:r>
          </w:p>
        </w:tc>
        <w:tc>
          <w:tcPr>
            <w:tcW w:w="383" w:type="dxa"/>
            <w:tcBorders>
              <w:top w:val="nil"/>
              <w:left w:val="nil"/>
              <w:bottom w:val="single" w:sz="4" w:space="0" w:color="auto"/>
              <w:right w:val="single" w:sz="4" w:space="0" w:color="auto"/>
            </w:tcBorders>
            <w:shd w:val="clear" w:color="auto" w:fill="auto"/>
            <w:noWrap/>
            <w:vAlign w:val="center"/>
            <w:hideMark/>
          </w:tcPr>
          <w:p w14:paraId="2A4FED9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657 </w:t>
            </w:r>
          </w:p>
        </w:tc>
        <w:tc>
          <w:tcPr>
            <w:tcW w:w="359" w:type="dxa"/>
            <w:tcBorders>
              <w:top w:val="nil"/>
              <w:left w:val="nil"/>
              <w:bottom w:val="single" w:sz="4" w:space="0" w:color="auto"/>
              <w:right w:val="single" w:sz="4" w:space="0" w:color="auto"/>
            </w:tcBorders>
            <w:shd w:val="clear" w:color="auto" w:fill="auto"/>
            <w:noWrap/>
            <w:vAlign w:val="center"/>
            <w:hideMark/>
          </w:tcPr>
          <w:p w14:paraId="575B452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6377B31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021E6AB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565991 </w:t>
            </w:r>
          </w:p>
        </w:tc>
      </w:tr>
      <w:tr w:rsidR="00B639D8" w:rsidRPr="00E05368" w14:paraId="73BDD6FD"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BBAAC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10</w:t>
            </w:r>
          </w:p>
        </w:tc>
        <w:tc>
          <w:tcPr>
            <w:tcW w:w="992" w:type="dxa"/>
            <w:tcBorders>
              <w:top w:val="nil"/>
              <w:left w:val="nil"/>
              <w:bottom w:val="single" w:sz="4" w:space="0" w:color="auto"/>
              <w:right w:val="single" w:sz="4" w:space="0" w:color="auto"/>
            </w:tcBorders>
            <w:shd w:val="clear" w:color="auto" w:fill="auto"/>
            <w:noWrap/>
            <w:vAlign w:val="center"/>
            <w:hideMark/>
          </w:tcPr>
          <w:p w14:paraId="0794624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(一)土地费用</w:t>
            </w:r>
          </w:p>
        </w:tc>
        <w:tc>
          <w:tcPr>
            <w:tcW w:w="359" w:type="dxa"/>
            <w:tcBorders>
              <w:top w:val="nil"/>
              <w:left w:val="nil"/>
              <w:bottom w:val="single" w:sz="4" w:space="0" w:color="auto"/>
              <w:right w:val="single" w:sz="4" w:space="0" w:color="auto"/>
            </w:tcBorders>
            <w:shd w:val="clear" w:color="auto" w:fill="auto"/>
            <w:noWrap/>
            <w:vAlign w:val="center"/>
            <w:hideMark/>
          </w:tcPr>
          <w:p w14:paraId="6289FAA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6262BF5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59142 </w:t>
            </w:r>
          </w:p>
        </w:tc>
        <w:tc>
          <w:tcPr>
            <w:tcW w:w="527" w:type="dxa"/>
            <w:tcBorders>
              <w:top w:val="nil"/>
              <w:left w:val="nil"/>
              <w:bottom w:val="single" w:sz="4" w:space="0" w:color="auto"/>
              <w:right w:val="single" w:sz="4" w:space="0" w:color="auto"/>
            </w:tcBorders>
            <w:shd w:val="clear" w:color="auto" w:fill="auto"/>
            <w:noWrap/>
            <w:vAlign w:val="center"/>
            <w:hideMark/>
          </w:tcPr>
          <w:p w14:paraId="0153A6E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63934 </w:t>
            </w:r>
          </w:p>
        </w:tc>
        <w:tc>
          <w:tcPr>
            <w:tcW w:w="493" w:type="dxa"/>
            <w:tcBorders>
              <w:top w:val="nil"/>
              <w:left w:val="nil"/>
              <w:bottom w:val="single" w:sz="4" w:space="0" w:color="auto"/>
              <w:right w:val="single" w:sz="4" w:space="0" w:color="auto"/>
            </w:tcBorders>
            <w:shd w:val="clear" w:color="auto" w:fill="auto"/>
            <w:noWrap/>
            <w:vAlign w:val="center"/>
            <w:hideMark/>
          </w:tcPr>
          <w:p w14:paraId="0135CEA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6000 </w:t>
            </w:r>
          </w:p>
        </w:tc>
        <w:tc>
          <w:tcPr>
            <w:tcW w:w="493" w:type="dxa"/>
            <w:tcBorders>
              <w:top w:val="nil"/>
              <w:left w:val="nil"/>
              <w:bottom w:val="single" w:sz="4" w:space="0" w:color="auto"/>
              <w:right w:val="single" w:sz="4" w:space="0" w:color="auto"/>
            </w:tcBorders>
            <w:shd w:val="clear" w:color="auto" w:fill="auto"/>
            <w:noWrap/>
            <w:vAlign w:val="center"/>
            <w:hideMark/>
          </w:tcPr>
          <w:p w14:paraId="08455FA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33108 </w:t>
            </w:r>
          </w:p>
        </w:tc>
        <w:tc>
          <w:tcPr>
            <w:tcW w:w="493" w:type="dxa"/>
            <w:tcBorders>
              <w:top w:val="nil"/>
              <w:left w:val="nil"/>
              <w:bottom w:val="single" w:sz="4" w:space="0" w:color="auto"/>
              <w:right w:val="single" w:sz="4" w:space="0" w:color="auto"/>
            </w:tcBorders>
            <w:shd w:val="clear" w:color="auto" w:fill="auto"/>
            <w:noWrap/>
            <w:vAlign w:val="center"/>
            <w:hideMark/>
          </w:tcPr>
          <w:p w14:paraId="6873EC4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35788 </w:t>
            </w:r>
          </w:p>
        </w:tc>
        <w:tc>
          <w:tcPr>
            <w:tcW w:w="493" w:type="dxa"/>
            <w:tcBorders>
              <w:top w:val="nil"/>
              <w:left w:val="nil"/>
              <w:bottom w:val="single" w:sz="4" w:space="0" w:color="auto"/>
              <w:right w:val="single" w:sz="4" w:space="0" w:color="auto"/>
            </w:tcBorders>
            <w:shd w:val="clear" w:color="auto" w:fill="auto"/>
            <w:noWrap/>
            <w:vAlign w:val="center"/>
            <w:hideMark/>
          </w:tcPr>
          <w:p w14:paraId="423C90D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3168 </w:t>
            </w:r>
          </w:p>
        </w:tc>
        <w:tc>
          <w:tcPr>
            <w:tcW w:w="493" w:type="dxa"/>
            <w:tcBorders>
              <w:top w:val="nil"/>
              <w:left w:val="nil"/>
              <w:bottom w:val="single" w:sz="4" w:space="0" w:color="auto"/>
              <w:right w:val="single" w:sz="4" w:space="0" w:color="auto"/>
            </w:tcBorders>
            <w:shd w:val="clear" w:color="auto" w:fill="auto"/>
            <w:noWrap/>
            <w:vAlign w:val="center"/>
            <w:hideMark/>
          </w:tcPr>
          <w:p w14:paraId="288CA30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36571C1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46DE2C7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545CF0A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0C8A0B1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26D76C6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3167AF5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71BDC43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181C58C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1285AC9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2D3A295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center"/>
            <w:hideMark/>
          </w:tcPr>
          <w:p w14:paraId="2B4FDED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center"/>
            <w:hideMark/>
          </w:tcPr>
          <w:p w14:paraId="3223E25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center"/>
            <w:hideMark/>
          </w:tcPr>
          <w:p w14:paraId="25AE614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2DD75D9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A2EB13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2C52584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6E10D9C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83" w:type="dxa"/>
            <w:tcBorders>
              <w:top w:val="nil"/>
              <w:left w:val="nil"/>
              <w:bottom w:val="single" w:sz="4" w:space="0" w:color="auto"/>
              <w:right w:val="single" w:sz="4" w:space="0" w:color="auto"/>
            </w:tcBorders>
            <w:shd w:val="clear" w:color="auto" w:fill="auto"/>
            <w:noWrap/>
            <w:vAlign w:val="center"/>
            <w:hideMark/>
          </w:tcPr>
          <w:p w14:paraId="177FA68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172426A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60EB31C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39E07A3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201140 </w:t>
            </w:r>
          </w:p>
        </w:tc>
      </w:tr>
      <w:tr w:rsidR="00B639D8" w:rsidRPr="00E05368" w14:paraId="0A9B20DA"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4ED928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11</w:t>
            </w:r>
          </w:p>
        </w:tc>
        <w:tc>
          <w:tcPr>
            <w:tcW w:w="992" w:type="dxa"/>
            <w:tcBorders>
              <w:top w:val="nil"/>
              <w:left w:val="nil"/>
              <w:bottom w:val="single" w:sz="4" w:space="0" w:color="auto"/>
              <w:right w:val="single" w:sz="4" w:space="0" w:color="auto"/>
            </w:tcBorders>
            <w:shd w:val="clear" w:color="auto" w:fill="auto"/>
            <w:noWrap/>
            <w:vAlign w:val="center"/>
            <w:hideMark/>
          </w:tcPr>
          <w:p w14:paraId="391B578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其中：政府土地收益</w:t>
            </w:r>
          </w:p>
        </w:tc>
        <w:tc>
          <w:tcPr>
            <w:tcW w:w="359" w:type="dxa"/>
            <w:tcBorders>
              <w:top w:val="nil"/>
              <w:left w:val="nil"/>
              <w:bottom w:val="single" w:sz="4" w:space="0" w:color="auto"/>
              <w:right w:val="single" w:sz="4" w:space="0" w:color="auto"/>
            </w:tcBorders>
            <w:shd w:val="clear" w:color="auto" w:fill="auto"/>
            <w:noWrap/>
            <w:vAlign w:val="center"/>
            <w:hideMark/>
          </w:tcPr>
          <w:p w14:paraId="68F9B40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E7B5BA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59142 </w:t>
            </w:r>
          </w:p>
        </w:tc>
        <w:tc>
          <w:tcPr>
            <w:tcW w:w="527" w:type="dxa"/>
            <w:tcBorders>
              <w:top w:val="nil"/>
              <w:left w:val="nil"/>
              <w:bottom w:val="single" w:sz="4" w:space="0" w:color="auto"/>
              <w:right w:val="single" w:sz="4" w:space="0" w:color="auto"/>
            </w:tcBorders>
            <w:shd w:val="clear" w:color="auto" w:fill="auto"/>
            <w:noWrap/>
            <w:vAlign w:val="center"/>
            <w:hideMark/>
          </w:tcPr>
          <w:p w14:paraId="6D783F4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59143 </w:t>
            </w:r>
          </w:p>
        </w:tc>
        <w:tc>
          <w:tcPr>
            <w:tcW w:w="493" w:type="dxa"/>
            <w:tcBorders>
              <w:top w:val="nil"/>
              <w:left w:val="nil"/>
              <w:bottom w:val="single" w:sz="4" w:space="0" w:color="auto"/>
              <w:right w:val="single" w:sz="4" w:space="0" w:color="auto"/>
            </w:tcBorders>
            <w:shd w:val="clear" w:color="auto" w:fill="auto"/>
            <w:noWrap/>
            <w:vAlign w:val="center"/>
            <w:hideMark/>
          </w:tcPr>
          <w:p w14:paraId="3921762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3BF199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33108 </w:t>
            </w:r>
          </w:p>
        </w:tc>
        <w:tc>
          <w:tcPr>
            <w:tcW w:w="493" w:type="dxa"/>
            <w:tcBorders>
              <w:top w:val="nil"/>
              <w:left w:val="nil"/>
              <w:bottom w:val="single" w:sz="4" w:space="0" w:color="auto"/>
              <w:right w:val="single" w:sz="4" w:space="0" w:color="auto"/>
            </w:tcBorders>
            <w:shd w:val="clear" w:color="auto" w:fill="auto"/>
            <w:noWrap/>
            <w:vAlign w:val="center"/>
            <w:hideMark/>
          </w:tcPr>
          <w:p w14:paraId="654500F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33107 </w:t>
            </w:r>
          </w:p>
        </w:tc>
        <w:tc>
          <w:tcPr>
            <w:tcW w:w="493" w:type="dxa"/>
            <w:tcBorders>
              <w:top w:val="nil"/>
              <w:left w:val="nil"/>
              <w:bottom w:val="single" w:sz="4" w:space="0" w:color="auto"/>
              <w:right w:val="single" w:sz="4" w:space="0" w:color="auto"/>
            </w:tcBorders>
            <w:shd w:val="clear" w:color="auto" w:fill="auto"/>
            <w:noWrap/>
            <w:vAlign w:val="center"/>
            <w:hideMark/>
          </w:tcPr>
          <w:p w14:paraId="234287B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A5CCFE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5A147C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74C971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04CD40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nil"/>
              <w:right w:val="nil"/>
            </w:tcBorders>
            <w:shd w:val="clear" w:color="auto" w:fill="auto"/>
            <w:noWrap/>
            <w:vAlign w:val="center"/>
            <w:hideMark/>
          </w:tcPr>
          <w:p w14:paraId="2E6ECA77" w14:textId="77777777" w:rsidR="00B639D8" w:rsidRPr="00E05368" w:rsidRDefault="00B639D8" w:rsidP="00B639D8">
            <w:pPr>
              <w:jc w:val="center"/>
              <w:rPr>
                <w:rFonts w:ascii="华文细黑" w:eastAsia="华文细黑" w:hAnsi="华文细黑"/>
                <w:sz w:val="10"/>
                <w:szCs w:val="10"/>
              </w:rPr>
            </w:pPr>
          </w:p>
        </w:tc>
        <w:tc>
          <w:tcPr>
            <w:tcW w:w="493" w:type="dxa"/>
            <w:tcBorders>
              <w:top w:val="nil"/>
              <w:left w:val="single" w:sz="4" w:space="0" w:color="auto"/>
              <w:bottom w:val="single" w:sz="4" w:space="0" w:color="auto"/>
              <w:right w:val="single" w:sz="4" w:space="0" w:color="auto"/>
            </w:tcBorders>
            <w:shd w:val="clear" w:color="auto" w:fill="auto"/>
            <w:noWrap/>
            <w:vAlign w:val="center"/>
            <w:hideMark/>
          </w:tcPr>
          <w:p w14:paraId="6B59FA5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5E6B86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F3CE93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ECB937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2E4DD5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10C841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68350BD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5614705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692620F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6CB13B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67BF727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696771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4562F0D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7FBD3E6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1A0F729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5DAB28C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0A4816B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184500 </w:t>
            </w:r>
          </w:p>
        </w:tc>
      </w:tr>
      <w:tr w:rsidR="00B639D8" w:rsidRPr="00E05368" w14:paraId="0248E4AB"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C48068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12</w:t>
            </w:r>
          </w:p>
        </w:tc>
        <w:tc>
          <w:tcPr>
            <w:tcW w:w="992" w:type="dxa"/>
            <w:tcBorders>
              <w:top w:val="nil"/>
              <w:left w:val="nil"/>
              <w:bottom w:val="single" w:sz="4" w:space="0" w:color="auto"/>
              <w:right w:val="single" w:sz="4" w:space="0" w:color="auto"/>
            </w:tcBorders>
            <w:shd w:val="clear" w:color="auto" w:fill="auto"/>
            <w:noWrap/>
            <w:vAlign w:val="center"/>
            <w:hideMark/>
          </w:tcPr>
          <w:p w14:paraId="722FB09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土地开发补偿费</w:t>
            </w:r>
          </w:p>
        </w:tc>
        <w:tc>
          <w:tcPr>
            <w:tcW w:w="359" w:type="dxa"/>
            <w:tcBorders>
              <w:top w:val="nil"/>
              <w:left w:val="nil"/>
              <w:bottom w:val="single" w:sz="4" w:space="0" w:color="auto"/>
              <w:right w:val="single" w:sz="4" w:space="0" w:color="auto"/>
            </w:tcBorders>
            <w:shd w:val="clear" w:color="auto" w:fill="auto"/>
            <w:noWrap/>
            <w:vAlign w:val="center"/>
            <w:hideMark/>
          </w:tcPr>
          <w:p w14:paraId="2A95EC8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49F5A3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00540CA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375358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2929ED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DE43B1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7BC399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AFA84A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7C03EC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534598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45AE9E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single" w:sz="4" w:space="0" w:color="auto"/>
              <w:left w:val="nil"/>
              <w:bottom w:val="single" w:sz="4" w:space="0" w:color="auto"/>
              <w:right w:val="single" w:sz="4" w:space="0" w:color="auto"/>
            </w:tcBorders>
            <w:shd w:val="clear" w:color="auto" w:fill="auto"/>
            <w:noWrap/>
            <w:vAlign w:val="center"/>
            <w:hideMark/>
          </w:tcPr>
          <w:p w14:paraId="1ECC31A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A9A0C1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2CDC2B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AB2C3F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7148F0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ABFF78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186E24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EA3DCD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0F5CFC0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D3D680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7CD3D1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57AEA0E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615FCB8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331005C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08BAC0A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7F7D3E7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02D3961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0A30841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r>
      <w:tr w:rsidR="00B639D8" w:rsidRPr="00E05368" w14:paraId="18AD5662"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792AF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13</w:t>
            </w:r>
          </w:p>
        </w:tc>
        <w:tc>
          <w:tcPr>
            <w:tcW w:w="992" w:type="dxa"/>
            <w:tcBorders>
              <w:top w:val="nil"/>
              <w:left w:val="nil"/>
              <w:bottom w:val="single" w:sz="4" w:space="0" w:color="auto"/>
              <w:right w:val="single" w:sz="4" w:space="0" w:color="auto"/>
            </w:tcBorders>
            <w:shd w:val="clear" w:color="auto" w:fill="auto"/>
            <w:noWrap/>
            <w:vAlign w:val="center"/>
            <w:hideMark/>
          </w:tcPr>
          <w:p w14:paraId="6071E87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购地税费</w:t>
            </w:r>
          </w:p>
        </w:tc>
        <w:tc>
          <w:tcPr>
            <w:tcW w:w="359" w:type="dxa"/>
            <w:tcBorders>
              <w:top w:val="nil"/>
              <w:left w:val="nil"/>
              <w:bottom w:val="single" w:sz="4" w:space="0" w:color="auto"/>
              <w:right w:val="single" w:sz="4" w:space="0" w:color="auto"/>
            </w:tcBorders>
            <w:shd w:val="clear" w:color="auto" w:fill="auto"/>
            <w:noWrap/>
            <w:vAlign w:val="center"/>
            <w:hideMark/>
          </w:tcPr>
          <w:p w14:paraId="0CEF7FD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B08ECF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0077BBF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4791 </w:t>
            </w:r>
          </w:p>
        </w:tc>
        <w:tc>
          <w:tcPr>
            <w:tcW w:w="493" w:type="dxa"/>
            <w:tcBorders>
              <w:top w:val="nil"/>
              <w:left w:val="nil"/>
              <w:bottom w:val="single" w:sz="4" w:space="0" w:color="auto"/>
              <w:right w:val="single" w:sz="4" w:space="0" w:color="auto"/>
            </w:tcBorders>
            <w:shd w:val="clear" w:color="auto" w:fill="auto"/>
            <w:noWrap/>
            <w:vAlign w:val="center"/>
            <w:hideMark/>
          </w:tcPr>
          <w:p w14:paraId="0C72AC5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64AC65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DA7240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2681 </w:t>
            </w:r>
          </w:p>
        </w:tc>
        <w:tc>
          <w:tcPr>
            <w:tcW w:w="493" w:type="dxa"/>
            <w:tcBorders>
              <w:top w:val="nil"/>
              <w:left w:val="nil"/>
              <w:bottom w:val="single" w:sz="4" w:space="0" w:color="auto"/>
              <w:right w:val="single" w:sz="4" w:space="0" w:color="auto"/>
            </w:tcBorders>
            <w:shd w:val="clear" w:color="auto" w:fill="auto"/>
            <w:noWrap/>
            <w:vAlign w:val="center"/>
            <w:hideMark/>
          </w:tcPr>
          <w:p w14:paraId="301DCF6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2AACD7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D98458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5B0033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C78C3A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FF5BF1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1B1D49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E36686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84FD0F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910919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BAEED8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0DA53E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22D220F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248296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5568532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E4B65E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D90004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28670BE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144005D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772CE50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105BABF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27E0FBF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7D2F3FB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7472 </w:t>
            </w:r>
          </w:p>
        </w:tc>
      </w:tr>
      <w:tr w:rsidR="00B639D8" w:rsidRPr="00E05368" w14:paraId="2BE35735"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CD7B8E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14</w:t>
            </w:r>
          </w:p>
        </w:tc>
        <w:tc>
          <w:tcPr>
            <w:tcW w:w="992" w:type="dxa"/>
            <w:tcBorders>
              <w:top w:val="nil"/>
              <w:left w:val="nil"/>
              <w:bottom w:val="single" w:sz="4" w:space="0" w:color="auto"/>
              <w:right w:val="single" w:sz="4" w:space="0" w:color="auto"/>
            </w:tcBorders>
            <w:shd w:val="clear" w:color="auto" w:fill="auto"/>
            <w:noWrap/>
            <w:vAlign w:val="center"/>
            <w:hideMark/>
          </w:tcPr>
          <w:p w14:paraId="0ADD64D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补交政府土地收益及契税</w:t>
            </w:r>
          </w:p>
        </w:tc>
        <w:tc>
          <w:tcPr>
            <w:tcW w:w="359" w:type="dxa"/>
            <w:tcBorders>
              <w:top w:val="nil"/>
              <w:left w:val="nil"/>
              <w:bottom w:val="single" w:sz="4" w:space="0" w:color="auto"/>
              <w:right w:val="single" w:sz="4" w:space="0" w:color="auto"/>
            </w:tcBorders>
            <w:shd w:val="clear" w:color="auto" w:fill="auto"/>
            <w:noWrap/>
            <w:vAlign w:val="center"/>
            <w:hideMark/>
          </w:tcPr>
          <w:p w14:paraId="6A7152C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882A17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6679635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9E5E0C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2ECB45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DCE5D9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0E965B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4EFDA9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0A2E7F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4AADA3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982026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BA36A5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7341AB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4F0FF6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C82B2B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D0ED4F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D0D1AA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0AC4CD2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AFFA33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C246DF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C9B441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0B8F27F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0DFC851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2B89DDA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630A236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16FCA29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74F6974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33176F5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25182F8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r>
      <w:tr w:rsidR="00B639D8" w:rsidRPr="00E05368" w14:paraId="29913FD1"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B9562F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15</w:t>
            </w:r>
          </w:p>
        </w:tc>
        <w:tc>
          <w:tcPr>
            <w:tcW w:w="992" w:type="dxa"/>
            <w:tcBorders>
              <w:top w:val="nil"/>
              <w:left w:val="nil"/>
              <w:bottom w:val="single" w:sz="4" w:space="0" w:color="auto"/>
              <w:right w:val="single" w:sz="4" w:space="0" w:color="auto"/>
            </w:tcBorders>
            <w:shd w:val="clear" w:color="auto" w:fill="auto"/>
            <w:noWrap/>
            <w:vAlign w:val="center"/>
            <w:hideMark/>
          </w:tcPr>
          <w:p w14:paraId="3D01BDD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地价款利息</w:t>
            </w:r>
          </w:p>
        </w:tc>
        <w:tc>
          <w:tcPr>
            <w:tcW w:w="359" w:type="dxa"/>
            <w:tcBorders>
              <w:top w:val="nil"/>
              <w:left w:val="nil"/>
              <w:bottom w:val="single" w:sz="4" w:space="0" w:color="auto"/>
              <w:right w:val="single" w:sz="4" w:space="0" w:color="auto"/>
            </w:tcBorders>
            <w:shd w:val="clear" w:color="auto" w:fill="auto"/>
            <w:noWrap/>
            <w:vAlign w:val="center"/>
            <w:hideMark/>
          </w:tcPr>
          <w:p w14:paraId="06DC0E5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31DD18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69FCFAC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92E1F2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96DFA1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B20969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C3E860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5A7E26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4A6586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C9B057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22E9FF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1BAD36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74D74C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186E0E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E6DA34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F1DB39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17F3E5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9872F9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239EFE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3B62DC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2F077E4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D84C9E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A4287C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655F7D2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1B50893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7BAC291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16B04C3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0468A82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3E06E52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r>
      <w:tr w:rsidR="00B639D8" w:rsidRPr="00E05368" w14:paraId="25E994F9"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449EF1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16</w:t>
            </w:r>
          </w:p>
        </w:tc>
        <w:tc>
          <w:tcPr>
            <w:tcW w:w="992" w:type="dxa"/>
            <w:tcBorders>
              <w:top w:val="nil"/>
              <w:left w:val="nil"/>
              <w:bottom w:val="single" w:sz="4" w:space="0" w:color="auto"/>
              <w:right w:val="single" w:sz="4" w:space="0" w:color="auto"/>
            </w:tcBorders>
            <w:shd w:val="clear" w:color="auto" w:fill="auto"/>
            <w:noWrap/>
            <w:vAlign w:val="center"/>
            <w:hideMark/>
          </w:tcPr>
          <w:p w14:paraId="63655D9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城市基础设施建设费</w:t>
            </w:r>
          </w:p>
        </w:tc>
        <w:tc>
          <w:tcPr>
            <w:tcW w:w="359" w:type="dxa"/>
            <w:tcBorders>
              <w:top w:val="nil"/>
              <w:left w:val="nil"/>
              <w:bottom w:val="single" w:sz="4" w:space="0" w:color="auto"/>
              <w:right w:val="single" w:sz="4" w:space="0" w:color="auto"/>
            </w:tcBorders>
            <w:shd w:val="clear" w:color="auto" w:fill="auto"/>
            <w:noWrap/>
            <w:vAlign w:val="center"/>
            <w:hideMark/>
          </w:tcPr>
          <w:p w14:paraId="42C3E10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F9C1FA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53775BA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503030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6000 </w:t>
            </w:r>
          </w:p>
        </w:tc>
        <w:tc>
          <w:tcPr>
            <w:tcW w:w="493" w:type="dxa"/>
            <w:tcBorders>
              <w:top w:val="nil"/>
              <w:left w:val="nil"/>
              <w:bottom w:val="single" w:sz="4" w:space="0" w:color="auto"/>
              <w:right w:val="single" w:sz="4" w:space="0" w:color="auto"/>
            </w:tcBorders>
            <w:shd w:val="clear" w:color="auto" w:fill="auto"/>
            <w:noWrap/>
            <w:vAlign w:val="center"/>
            <w:hideMark/>
          </w:tcPr>
          <w:p w14:paraId="7F98380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DAB250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9B7B94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3168 </w:t>
            </w:r>
          </w:p>
        </w:tc>
        <w:tc>
          <w:tcPr>
            <w:tcW w:w="493" w:type="dxa"/>
            <w:tcBorders>
              <w:top w:val="nil"/>
              <w:left w:val="nil"/>
              <w:bottom w:val="single" w:sz="4" w:space="0" w:color="auto"/>
              <w:right w:val="single" w:sz="4" w:space="0" w:color="auto"/>
            </w:tcBorders>
            <w:shd w:val="clear" w:color="auto" w:fill="auto"/>
            <w:noWrap/>
            <w:vAlign w:val="center"/>
            <w:hideMark/>
          </w:tcPr>
          <w:p w14:paraId="184BED2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3D5BD8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9D474A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68CF72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8F15E2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EB56AE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0D352C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61B3F8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E60467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E7B9D1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7466A1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3612CC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1FEC2A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57D5E2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0591B27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178773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581653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10150E0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12C8FA7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433D76B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2800B30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3DE2191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9168 </w:t>
            </w:r>
          </w:p>
        </w:tc>
      </w:tr>
      <w:tr w:rsidR="00B639D8" w:rsidRPr="00E05368" w14:paraId="6E1917C1"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D04D37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17</w:t>
            </w:r>
          </w:p>
        </w:tc>
        <w:tc>
          <w:tcPr>
            <w:tcW w:w="992" w:type="dxa"/>
            <w:tcBorders>
              <w:top w:val="nil"/>
              <w:left w:val="nil"/>
              <w:bottom w:val="single" w:sz="4" w:space="0" w:color="auto"/>
              <w:right w:val="single" w:sz="4" w:space="0" w:color="auto"/>
            </w:tcBorders>
            <w:shd w:val="clear" w:color="auto" w:fill="auto"/>
            <w:noWrap/>
            <w:vAlign w:val="center"/>
            <w:hideMark/>
          </w:tcPr>
          <w:p w14:paraId="0D31999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红线外市政</w:t>
            </w:r>
          </w:p>
        </w:tc>
        <w:tc>
          <w:tcPr>
            <w:tcW w:w="359" w:type="dxa"/>
            <w:tcBorders>
              <w:top w:val="nil"/>
              <w:left w:val="nil"/>
              <w:bottom w:val="single" w:sz="4" w:space="0" w:color="auto"/>
              <w:right w:val="single" w:sz="4" w:space="0" w:color="auto"/>
            </w:tcBorders>
            <w:shd w:val="clear" w:color="auto" w:fill="auto"/>
            <w:noWrap/>
            <w:vAlign w:val="center"/>
            <w:hideMark/>
          </w:tcPr>
          <w:p w14:paraId="42DDADB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D5D1A7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07CE40A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E92D0D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163565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AF55B2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1B7669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3E7DD9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12CB3C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AFAF0C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7F2ECC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D73B31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AAA56C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3D070A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E7DA40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50AB52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6D36DE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82B481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F79CE7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EF3380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3B8206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9BF14E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5292092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7762D8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1BBE7B4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758B17D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741EB24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58A939F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6F215DD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r>
      <w:tr w:rsidR="00B639D8" w:rsidRPr="00E05368" w14:paraId="66FCDA27"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3B138A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18</w:t>
            </w:r>
          </w:p>
        </w:tc>
        <w:tc>
          <w:tcPr>
            <w:tcW w:w="992" w:type="dxa"/>
            <w:tcBorders>
              <w:top w:val="nil"/>
              <w:left w:val="nil"/>
              <w:bottom w:val="single" w:sz="4" w:space="0" w:color="auto"/>
              <w:right w:val="single" w:sz="4" w:space="0" w:color="auto"/>
            </w:tcBorders>
            <w:shd w:val="clear" w:color="auto" w:fill="auto"/>
            <w:noWrap/>
            <w:vAlign w:val="center"/>
            <w:hideMark/>
          </w:tcPr>
          <w:p w14:paraId="50D6598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(二)前期工程费</w:t>
            </w:r>
          </w:p>
        </w:tc>
        <w:tc>
          <w:tcPr>
            <w:tcW w:w="359" w:type="dxa"/>
            <w:tcBorders>
              <w:top w:val="nil"/>
              <w:left w:val="nil"/>
              <w:bottom w:val="single" w:sz="4" w:space="0" w:color="auto"/>
              <w:right w:val="single" w:sz="4" w:space="0" w:color="auto"/>
            </w:tcBorders>
            <w:shd w:val="clear" w:color="auto" w:fill="auto"/>
            <w:noWrap/>
            <w:vAlign w:val="center"/>
            <w:hideMark/>
          </w:tcPr>
          <w:p w14:paraId="4A3525C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73F6EA5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center"/>
            <w:hideMark/>
          </w:tcPr>
          <w:p w14:paraId="62888AB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2B3E14B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8447 </w:t>
            </w:r>
          </w:p>
        </w:tc>
        <w:tc>
          <w:tcPr>
            <w:tcW w:w="493" w:type="dxa"/>
            <w:tcBorders>
              <w:top w:val="nil"/>
              <w:left w:val="nil"/>
              <w:bottom w:val="single" w:sz="4" w:space="0" w:color="auto"/>
              <w:right w:val="single" w:sz="4" w:space="0" w:color="auto"/>
            </w:tcBorders>
            <w:shd w:val="clear" w:color="auto" w:fill="auto"/>
            <w:noWrap/>
            <w:vAlign w:val="center"/>
            <w:hideMark/>
          </w:tcPr>
          <w:p w14:paraId="07ACF3C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1111614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62CDB2E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4554 </w:t>
            </w:r>
          </w:p>
        </w:tc>
        <w:tc>
          <w:tcPr>
            <w:tcW w:w="493" w:type="dxa"/>
            <w:tcBorders>
              <w:top w:val="nil"/>
              <w:left w:val="nil"/>
              <w:bottom w:val="single" w:sz="4" w:space="0" w:color="auto"/>
              <w:right w:val="single" w:sz="4" w:space="0" w:color="auto"/>
            </w:tcBorders>
            <w:shd w:val="clear" w:color="auto" w:fill="auto"/>
            <w:noWrap/>
            <w:vAlign w:val="center"/>
            <w:hideMark/>
          </w:tcPr>
          <w:p w14:paraId="085597D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56AF155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15D22BE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3AEA33F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45D7C99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025E922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0119E79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59D75F2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366977C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07260C7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59B97AB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center"/>
            <w:hideMark/>
          </w:tcPr>
          <w:p w14:paraId="3BA5828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center"/>
            <w:hideMark/>
          </w:tcPr>
          <w:p w14:paraId="578CD91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center"/>
            <w:hideMark/>
          </w:tcPr>
          <w:p w14:paraId="5171511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03401A3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D39D74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F04232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1CC5325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83" w:type="dxa"/>
            <w:tcBorders>
              <w:top w:val="nil"/>
              <w:left w:val="nil"/>
              <w:bottom w:val="single" w:sz="4" w:space="0" w:color="auto"/>
              <w:right w:val="single" w:sz="4" w:space="0" w:color="auto"/>
            </w:tcBorders>
            <w:shd w:val="clear" w:color="auto" w:fill="auto"/>
            <w:noWrap/>
            <w:vAlign w:val="center"/>
            <w:hideMark/>
          </w:tcPr>
          <w:p w14:paraId="5427E1C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190E854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5D1B249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7558B3F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13001 </w:t>
            </w:r>
          </w:p>
        </w:tc>
      </w:tr>
      <w:tr w:rsidR="00B639D8" w:rsidRPr="00E05368" w14:paraId="28AC3306"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D49F8B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19</w:t>
            </w:r>
          </w:p>
        </w:tc>
        <w:tc>
          <w:tcPr>
            <w:tcW w:w="992" w:type="dxa"/>
            <w:tcBorders>
              <w:top w:val="nil"/>
              <w:left w:val="nil"/>
              <w:bottom w:val="single" w:sz="4" w:space="0" w:color="auto"/>
              <w:right w:val="single" w:sz="4" w:space="0" w:color="auto"/>
            </w:tcBorders>
            <w:shd w:val="clear" w:color="auto" w:fill="auto"/>
            <w:noWrap/>
            <w:vAlign w:val="center"/>
            <w:hideMark/>
          </w:tcPr>
          <w:p w14:paraId="69D64EB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其中：规划勘察设计招标费</w:t>
            </w:r>
          </w:p>
        </w:tc>
        <w:tc>
          <w:tcPr>
            <w:tcW w:w="359" w:type="dxa"/>
            <w:tcBorders>
              <w:top w:val="nil"/>
              <w:left w:val="nil"/>
              <w:bottom w:val="single" w:sz="4" w:space="0" w:color="auto"/>
              <w:right w:val="single" w:sz="4" w:space="0" w:color="auto"/>
            </w:tcBorders>
            <w:shd w:val="clear" w:color="auto" w:fill="auto"/>
            <w:noWrap/>
            <w:vAlign w:val="center"/>
            <w:hideMark/>
          </w:tcPr>
          <w:p w14:paraId="5D96364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6ACB79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0B0C742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7D1A50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4156 </w:t>
            </w:r>
          </w:p>
        </w:tc>
        <w:tc>
          <w:tcPr>
            <w:tcW w:w="493" w:type="dxa"/>
            <w:tcBorders>
              <w:top w:val="nil"/>
              <w:left w:val="nil"/>
              <w:bottom w:val="single" w:sz="4" w:space="0" w:color="auto"/>
              <w:right w:val="single" w:sz="4" w:space="0" w:color="auto"/>
            </w:tcBorders>
            <w:shd w:val="clear" w:color="auto" w:fill="auto"/>
            <w:noWrap/>
            <w:vAlign w:val="center"/>
            <w:hideMark/>
          </w:tcPr>
          <w:p w14:paraId="40B5171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E42EE6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8C179C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2241 </w:t>
            </w:r>
          </w:p>
        </w:tc>
        <w:tc>
          <w:tcPr>
            <w:tcW w:w="493" w:type="dxa"/>
            <w:tcBorders>
              <w:top w:val="nil"/>
              <w:left w:val="nil"/>
              <w:bottom w:val="single" w:sz="4" w:space="0" w:color="auto"/>
              <w:right w:val="single" w:sz="4" w:space="0" w:color="auto"/>
            </w:tcBorders>
            <w:shd w:val="clear" w:color="auto" w:fill="auto"/>
            <w:noWrap/>
            <w:vAlign w:val="center"/>
            <w:hideMark/>
          </w:tcPr>
          <w:p w14:paraId="6168B6C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937FB8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3BA509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DB1F70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F5DFF3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415962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B2D816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BCAFBB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527F33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8A9C33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3B21C9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2FEEAD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884708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0BDEDCB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FC720E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545A9B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2C8B9D4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031D8C8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1FA5DC4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3901896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0B0243C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70EF556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6397 </w:t>
            </w:r>
          </w:p>
        </w:tc>
      </w:tr>
      <w:tr w:rsidR="00B639D8" w:rsidRPr="00E05368" w14:paraId="07427EFD"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2E488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20</w:t>
            </w:r>
          </w:p>
        </w:tc>
        <w:tc>
          <w:tcPr>
            <w:tcW w:w="992" w:type="dxa"/>
            <w:tcBorders>
              <w:top w:val="nil"/>
              <w:left w:val="nil"/>
              <w:bottom w:val="single" w:sz="4" w:space="0" w:color="auto"/>
              <w:right w:val="single" w:sz="4" w:space="0" w:color="auto"/>
            </w:tcBorders>
            <w:shd w:val="clear" w:color="auto" w:fill="auto"/>
            <w:noWrap/>
            <w:vAlign w:val="center"/>
            <w:hideMark/>
          </w:tcPr>
          <w:p w14:paraId="17A0D9E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报批报建费</w:t>
            </w:r>
          </w:p>
        </w:tc>
        <w:tc>
          <w:tcPr>
            <w:tcW w:w="359" w:type="dxa"/>
            <w:tcBorders>
              <w:top w:val="nil"/>
              <w:left w:val="nil"/>
              <w:bottom w:val="single" w:sz="4" w:space="0" w:color="auto"/>
              <w:right w:val="single" w:sz="4" w:space="0" w:color="auto"/>
            </w:tcBorders>
            <w:shd w:val="clear" w:color="auto" w:fill="auto"/>
            <w:noWrap/>
            <w:vAlign w:val="center"/>
            <w:hideMark/>
          </w:tcPr>
          <w:p w14:paraId="10D446C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AAB8A7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61ECF3F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A573B2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2693 </w:t>
            </w:r>
          </w:p>
        </w:tc>
        <w:tc>
          <w:tcPr>
            <w:tcW w:w="493" w:type="dxa"/>
            <w:tcBorders>
              <w:top w:val="nil"/>
              <w:left w:val="nil"/>
              <w:bottom w:val="single" w:sz="4" w:space="0" w:color="auto"/>
              <w:right w:val="single" w:sz="4" w:space="0" w:color="auto"/>
            </w:tcBorders>
            <w:shd w:val="clear" w:color="auto" w:fill="auto"/>
            <w:noWrap/>
            <w:vAlign w:val="center"/>
            <w:hideMark/>
          </w:tcPr>
          <w:p w14:paraId="5F85B98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82C941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13A1AD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1452 </w:t>
            </w:r>
          </w:p>
        </w:tc>
        <w:tc>
          <w:tcPr>
            <w:tcW w:w="493" w:type="dxa"/>
            <w:tcBorders>
              <w:top w:val="nil"/>
              <w:left w:val="nil"/>
              <w:bottom w:val="single" w:sz="4" w:space="0" w:color="auto"/>
              <w:right w:val="single" w:sz="4" w:space="0" w:color="auto"/>
            </w:tcBorders>
            <w:shd w:val="clear" w:color="auto" w:fill="auto"/>
            <w:noWrap/>
            <w:vAlign w:val="center"/>
            <w:hideMark/>
          </w:tcPr>
          <w:p w14:paraId="3D244D7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4BCEA9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E81195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9B71BE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0B6C80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F23D31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C64DA9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4229B2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EA7589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4FEC43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CBA5BA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45A0DA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DCB65A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F08E17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12BF361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C8A639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41CBA1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0D1C748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17AE327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10D38CA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1EC8833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0D5EC1E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4145 </w:t>
            </w:r>
          </w:p>
        </w:tc>
      </w:tr>
      <w:tr w:rsidR="00B639D8" w:rsidRPr="00E05368" w14:paraId="5BF310C4"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D0E53E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21</w:t>
            </w:r>
          </w:p>
        </w:tc>
        <w:tc>
          <w:tcPr>
            <w:tcW w:w="992" w:type="dxa"/>
            <w:tcBorders>
              <w:top w:val="nil"/>
              <w:left w:val="nil"/>
              <w:bottom w:val="single" w:sz="4" w:space="0" w:color="auto"/>
              <w:right w:val="single" w:sz="4" w:space="0" w:color="auto"/>
            </w:tcBorders>
            <w:shd w:val="clear" w:color="auto" w:fill="auto"/>
            <w:noWrap/>
            <w:vAlign w:val="center"/>
            <w:hideMark/>
          </w:tcPr>
          <w:p w14:paraId="49B49968" w14:textId="354CB8DF"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三通一平费</w:t>
            </w:r>
          </w:p>
        </w:tc>
        <w:tc>
          <w:tcPr>
            <w:tcW w:w="359" w:type="dxa"/>
            <w:tcBorders>
              <w:top w:val="nil"/>
              <w:left w:val="nil"/>
              <w:bottom w:val="single" w:sz="4" w:space="0" w:color="auto"/>
              <w:right w:val="single" w:sz="4" w:space="0" w:color="auto"/>
            </w:tcBorders>
            <w:shd w:val="clear" w:color="auto" w:fill="auto"/>
            <w:noWrap/>
            <w:vAlign w:val="center"/>
            <w:hideMark/>
          </w:tcPr>
          <w:p w14:paraId="306E0D3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8FEAA9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2CE2222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A44920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1598 </w:t>
            </w:r>
          </w:p>
        </w:tc>
        <w:tc>
          <w:tcPr>
            <w:tcW w:w="493" w:type="dxa"/>
            <w:tcBorders>
              <w:top w:val="nil"/>
              <w:left w:val="nil"/>
              <w:bottom w:val="single" w:sz="4" w:space="0" w:color="auto"/>
              <w:right w:val="single" w:sz="4" w:space="0" w:color="auto"/>
            </w:tcBorders>
            <w:shd w:val="clear" w:color="auto" w:fill="auto"/>
            <w:noWrap/>
            <w:vAlign w:val="center"/>
            <w:hideMark/>
          </w:tcPr>
          <w:p w14:paraId="33A2CCF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79D0E9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F45BD4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861 </w:t>
            </w:r>
          </w:p>
        </w:tc>
        <w:tc>
          <w:tcPr>
            <w:tcW w:w="493" w:type="dxa"/>
            <w:tcBorders>
              <w:top w:val="nil"/>
              <w:left w:val="nil"/>
              <w:bottom w:val="single" w:sz="4" w:space="0" w:color="auto"/>
              <w:right w:val="single" w:sz="4" w:space="0" w:color="auto"/>
            </w:tcBorders>
            <w:shd w:val="clear" w:color="auto" w:fill="auto"/>
            <w:noWrap/>
            <w:vAlign w:val="center"/>
            <w:hideMark/>
          </w:tcPr>
          <w:p w14:paraId="217B216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BBCAF9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0A887B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3C6B9E9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7AF232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64E3658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2BAE34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6AD0E1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801EA7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C8C8F8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76A0B2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0A3A8EF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038C661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3C36371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06EC049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2778ADC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5BB0A45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229D2B5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0293A57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75403E7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3CA952D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46DB08F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2459 </w:t>
            </w:r>
          </w:p>
        </w:tc>
      </w:tr>
      <w:tr w:rsidR="00B639D8" w:rsidRPr="00E05368" w14:paraId="525FB368"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6D71BC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lastRenderedPageBreak/>
              <w:t>22</w:t>
            </w:r>
          </w:p>
        </w:tc>
        <w:tc>
          <w:tcPr>
            <w:tcW w:w="992" w:type="dxa"/>
            <w:tcBorders>
              <w:top w:val="nil"/>
              <w:left w:val="nil"/>
              <w:bottom w:val="single" w:sz="4" w:space="0" w:color="auto"/>
              <w:right w:val="single" w:sz="4" w:space="0" w:color="auto"/>
            </w:tcBorders>
            <w:shd w:val="clear" w:color="auto" w:fill="auto"/>
            <w:noWrap/>
            <w:vAlign w:val="center"/>
            <w:hideMark/>
          </w:tcPr>
          <w:p w14:paraId="55515C5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临时设施费</w:t>
            </w:r>
          </w:p>
        </w:tc>
        <w:tc>
          <w:tcPr>
            <w:tcW w:w="359" w:type="dxa"/>
            <w:tcBorders>
              <w:top w:val="nil"/>
              <w:left w:val="nil"/>
              <w:bottom w:val="single" w:sz="4" w:space="0" w:color="auto"/>
              <w:right w:val="single" w:sz="4" w:space="0" w:color="auto"/>
            </w:tcBorders>
            <w:shd w:val="clear" w:color="auto" w:fill="auto"/>
            <w:noWrap/>
            <w:vAlign w:val="center"/>
            <w:hideMark/>
          </w:tcPr>
          <w:p w14:paraId="2D502E2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808538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27" w:type="dxa"/>
            <w:tcBorders>
              <w:top w:val="nil"/>
              <w:left w:val="nil"/>
              <w:bottom w:val="single" w:sz="4" w:space="0" w:color="auto"/>
              <w:right w:val="single" w:sz="4" w:space="0" w:color="auto"/>
            </w:tcBorders>
            <w:shd w:val="clear" w:color="auto" w:fill="auto"/>
            <w:noWrap/>
            <w:vAlign w:val="center"/>
            <w:hideMark/>
          </w:tcPr>
          <w:p w14:paraId="72786FE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16ABEE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472960E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97678D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106DFE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FC81D7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2B1F775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130EF0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D4FF8B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005CF2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9E93EC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0419F47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2C46C6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747F3F7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50B3DF0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center"/>
            <w:hideMark/>
          </w:tcPr>
          <w:p w14:paraId="1F80CF9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2BA798F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57A4D4E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6989C96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6600B34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43E9DD5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438" w:type="dxa"/>
            <w:tcBorders>
              <w:top w:val="nil"/>
              <w:left w:val="nil"/>
              <w:bottom w:val="single" w:sz="4" w:space="0" w:color="auto"/>
              <w:right w:val="single" w:sz="4" w:space="0" w:color="auto"/>
            </w:tcBorders>
            <w:shd w:val="clear" w:color="auto" w:fill="auto"/>
            <w:noWrap/>
            <w:vAlign w:val="center"/>
            <w:hideMark/>
          </w:tcPr>
          <w:p w14:paraId="7DDC4D4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078EA43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83" w:type="dxa"/>
            <w:tcBorders>
              <w:top w:val="nil"/>
              <w:left w:val="nil"/>
              <w:bottom w:val="single" w:sz="4" w:space="0" w:color="auto"/>
              <w:right w:val="single" w:sz="4" w:space="0" w:color="auto"/>
            </w:tcBorders>
            <w:shd w:val="clear" w:color="auto" w:fill="auto"/>
            <w:noWrap/>
            <w:vAlign w:val="center"/>
            <w:hideMark/>
          </w:tcPr>
          <w:p w14:paraId="063ECDF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32712DF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center"/>
            <w:hideMark/>
          </w:tcPr>
          <w:p w14:paraId="3AFE1CE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549" w:type="dxa"/>
            <w:tcBorders>
              <w:top w:val="nil"/>
              <w:left w:val="nil"/>
              <w:bottom w:val="single" w:sz="4" w:space="0" w:color="auto"/>
              <w:right w:val="single" w:sz="4" w:space="0" w:color="auto"/>
            </w:tcBorders>
            <w:shd w:val="clear" w:color="auto" w:fill="auto"/>
            <w:noWrap/>
            <w:vAlign w:val="center"/>
            <w:hideMark/>
          </w:tcPr>
          <w:p w14:paraId="41A7832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r>
      <w:tr w:rsidR="00B639D8" w:rsidRPr="00E05368" w14:paraId="3373B2DC"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C726BC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23</w:t>
            </w:r>
          </w:p>
        </w:tc>
        <w:tc>
          <w:tcPr>
            <w:tcW w:w="992" w:type="dxa"/>
            <w:tcBorders>
              <w:top w:val="nil"/>
              <w:left w:val="nil"/>
              <w:bottom w:val="single" w:sz="4" w:space="0" w:color="auto"/>
              <w:right w:val="single" w:sz="4" w:space="0" w:color="auto"/>
            </w:tcBorders>
            <w:shd w:val="clear" w:color="auto" w:fill="auto"/>
            <w:noWrap/>
            <w:vAlign w:val="center"/>
            <w:hideMark/>
          </w:tcPr>
          <w:p w14:paraId="0C9CB63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(三)房屋开发费</w:t>
            </w:r>
          </w:p>
        </w:tc>
        <w:tc>
          <w:tcPr>
            <w:tcW w:w="359" w:type="dxa"/>
            <w:tcBorders>
              <w:top w:val="nil"/>
              <w:left w:val="nil"/>
              <w:bottom w:val="single" w:sz="4" w:space="0" w:color="auto"/>
              <w:right w:val="single" w:sz="4" w:space="0" w:color="auto"/>
            </w:tcBorders>
            <w:shd w:val="clear" w:color="auto" w:fill="auto"/>
            <w:noWrap/>
            <w:vAlign w:val="center"/>
            <w:hideMark/>
          </w:tcPr>
          <w:p w14:paraId="7306189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4BE9574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center"/>
            <w:hideMark/>
          </w:tcPr>
          <w:p w14:paraId="51C7231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5F9984A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16887 </w:t>
            </w:r>
          </w:p>
        </w:tc>
        <w:tc>
          <w:tcPr>
            <w:tcW w:w="493" w:type="dxa"/>
            <w:tcBorders>
              <w:top w:val="nil"/>
              <w:left w:val="nil"/>
              <w:bottom w:val="single" w:sz="4" w:space="0" w:color="auto"/>
              <w:right w:val="single" w:sz="4" w:space="0" w:color="auto"/>
            </w:tcBorders>
            <w:shd w:val="clear" w:color="auto" w:fill="auto"/>
            <w:noWrap/>
            <w:vAlign w:val="center"/>
            <w:hideMark/>
          </w:tcPr>
          <w:p w14:paraId="1F82614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20470 </w:t>
            </w:r>
          </w:p>
        </w:tc>
        <w:tc>
          <w:tcPr>
            <w:tcW w:w="493" w:type="dxa"/>
            <w:tcBorders>
              <w:top w:val="nil"/>
              <w:left w:val="nil"/>
              <w:bottom w:val="single" w:sz="4" w:space="0" w:color="auto"/>
              <w:right w:val="single" w:sz="4" w:space="0" w:color="auto"/>
            </w:tcBorders>
            <w:shd w:val="clear" w:color="auto" w:fill="auto"/>
            <w:noWrap/>
            <w:vAlign w:val="center"/>
            <w:hideMark/>
          </w:tcPr>
          <w:p w14:paraId="67DA57C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22005 </w:t>
            </w:r>
          </w:p>
        </w:tc>
        <w:tc>
          <w:tcPr>
            <w:tcW w:w="493" w:type="dxa"/>
            <w:tcBorders>
              <w:top w:val="nil"/>
              <w:left w:val="nil"/>
              <w:bottom w:val="single" w:sz="4" w:space="0" w:color="auto"/>
              <w:right w:val="single" w:sz="4" w:space="0" w:color="auto"/>
            </w:tcBorders>
            <w:shd w:val="clear" w:color="auto" w:fill="auto"/>
            <w:noWrap/>
            <w:vAlign w:val="center"/>
            <w:hideMark/>
          </w:tcPr>
          <w:p w14:paraId="3E67351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21237 </w:t>
            </w:r>
          </w:p>
        </w:tc>
        <w:tc>
          <w:tcPr>
            <w:tcW w:w="493" w:type="dxa"/>
            <w:tcBorders>
              <w:top w:val="nil"/>
              <w:left w:val="nil"/>
              <w:bottom w:val="single" w:sz="4" w:space="0" w:color="auto"/>
              <w:right w:val="single" w:sz="4" w:space="0" w:color="auto"/>
            </w:tcBorders>
            <w:shd w:val="clear" w:color="auto" w:fill="auto"/>
            <w:noWrap/>
            <w:vAlign w:val="center"/>
            <w:hideMark/>
          </w:tcPr>
          <w:p w14:paraId="186D1A4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21237 </w:t>
            </w:r>
          </w:p>
        </w:tc>
        <w:tc>
          <w:tcPr>
            <w:tcW w:w="493" w:type="dxa"/>
            <w:tcBorders>
              <w:top w:val="nil"/>
              <w:left w:val="nil"/>
              <w:bottom w:val="single" w:sz="4" w:space="0" w:color="auto"/>
              <w:right w:val="single" w:sz="4" w:space="0" w:color="auto"/>
            </w:tcBorders>
            <w:shd w:val="clear" w:color="auto" w:fill="auto"/>
            <w:noWrap/>
            <w:vAlign w:val="center"/>
            <w:hideMark/>
          </w:tcPr>
          <w:p w14:paraId="2C96355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18321 </w:t>
            </w:r>
          </w:p>
        </w:tc>
        <w:tc>
          <w:tcPr>
            <w:tcW w:w="493" w:type="dxa"/>
            <w:tcBorders>
              <w:top w:val="nil"/>
              <w:left w:val="nil"/>
              <w:bottom w:val="single" w:sz="4" w:space="0" w:color="auto"/>
              <w:right w:val="single" w:sz="4" w:space="0" w:color="auto"/>
            </w:tcBorders>
            <w:shd w:val="clear" w:color="auto" w:fill="auto"/>
            <w:noWrap/>
            <w:vAlign w:val="center"/>
            <w:hideMark/>
          </w:tcPr>
          <w:p w14:paraId="1988334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18403 </w:t>
            </w:r>
          </w:p>
        </w:tc>
        <w:tc>
          <w:tcPr>
            <w:tcW w:w="493" w:type="dxa"/>
            <w:tcBorders>
              <w:top w:val="nil"/>
              <w:left w:val="nil"/>
              <w:bottom w:val="single" w:sz="4" w:space="0" w:color="auto"/>
              <w:right w:val="single" w:sz="4" w:space="0" w:color="auto"/>
            </w:tcBorders>
            <w:shd w:val="clear" w:color="auto" w:fill="auto"/>
            <w:noWrap/>
            <w:vAlign w:val="center"/>
            <w:hideMark/>
          </w:tcPr>
          <w:p w14:paraId="1922FB6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15774 </w:t>
            </w:r>
          </w:p>
        </w:tc>
        <w:tc>
          <w:tcPr>
            <w:tcW w:w="493" w:type="dxa"/>
            <w:tcBorders>
              <w:top w:val="nil"/>
              <w:left w:val="nil"/>
              <w:bottom w:val="single" w:sz="4" w:space="0" w:color="auto"/>
              <w:right w:val="single" w:sz="4" w:space="0" w:color="auto"/>
            </w:tcBorders>
            <w:shd w:val="clear" w:color="auto" w:fill="auto"/>
            <w:noWrap/>
            <w:vAlign w:val="center"/>
            <w:hideMark/>
          </w:tcPr>
          <w:p w14:paraId="6E12D65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15774 </w:t>
            </w:r>
          </w:p>
        </w:tc>
        <w:tc>
          <w:tcPr>
            <w:tcW w:w="493" w:type="dxa"/>
            <w:tcBorders>
              <w:top w:val="nil"/>
              <w:left w:val="nil"/>
              <w:bottom w:val="single" w:sz="4" w:space="0" w:color="auto"/>
              <w:right w:val="single" w:sz="4" w:space="0" w:color="auto"/>
            </w:tcBorders>
            <w:shd w:val="clear" w:color="auto" w:fill="auto"/>
            <w:noWrap/>
            <w:vAlign w:val="center"/>
            <w:hideMark/>
          </w:tcPr>
          <w:p w14:paraId="63B5851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14106 </w:t>
            </w:r>
          </w:p>
        </w:tc>
        <w:tc>
          <w:tcPr>
            <w:tcW w:w="493" w:type="dxa"/>
            <w:tcBorders>
              <w:top w:val="nil"/>
              <w:left w:val="nil"/>
              <w:bottom w:val="single" w:sz="4" w:space="0" w:color="auto"/>
              <w:right w:val="single" w:sz="4" w:space="0" w:color="auto"/>
            </w:tcBorders>
            <w:shd w:val="clear" w:color="auto" w:fill="auto"/>
            <w:noWrap/>
            <w:vAlign w:val="center"/>
            <w:hideMark/>
          </w:tcPr>
          <w:p w14:paraId="45C0D50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16746 </w:t>
            </w:r>
          </w:p>
        </w:tc>
        <w:tc>
          <w:tcPr>
            <w:tcW w:w="493" w:type="dxa"/>
            <w:tcBorders>
              <w:top w:val="nil"/>
              <w:left w:val="nil"/>
              <w:bottom w:val="single" w:sz="4" w:space="0" w:color="auto"/>
              <w:right w:val="single" w:sz="4" w:space="0" w:color="auto"/>
            </w:tcBorders>
            <w:shd w:val="clear" w:color="auto" w:fill="auto"/>
            <w:noWrap/>
            <w:vAlign w:val="center"/>
            <w:hideMark/>
          </w:tcPr>
          <w:p w14:paraId="11B9FE9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16746 </w:t>
            </w:r>
          </w:p>
        </w:tc>
        <w:tc>
          <w:tcPr>
            <w:tcW w:w="493" w:type="dxa"/>
            <w:tcBorders>
              <w:top w:val="nil"/>
              <w:left w:val="nil"/>
              <w:bottom w:val="single" w:sz="4" w:space="0" w:color="auto"/>
              <w:right w:val="single" w:sz="4" w:space="0" w:color="auto"/>
            </w:tcBorders>
            <w:shd w:val="clear" w:color="auto" w:fill="auto"/>
            <w:noWrap/>
            <w:vAlign w:val="center"/>
            <w:hideMark/>
          </w:tcPr>
          <w:p w14:paraId="2768701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15334 </w:t>
            </w:r>
          </w:p>
        </w:tc>
        <w:tc>
          <w:tcPr>
            <w:tcW w:w="493" w:type="dxa"/>
            <w:tcBorders>
              <w:top w:val="nil"/>
              <w:left w:val="nil"/>
              <w:bottom w:val="single" w:sz="4" w:space="0" w:color="auto"/>
              <w:right w:val="single" w:sz="4" w:space="0" w:color="auto"/>
            </w:tcBorders>
            <w:shd w:val="clear" w:color="auto" w:fill="auto"/>
            <w:noWrap/>
            <w:vAlign w:val="center"/>
            <w:hideMark/>
          </w:tcPr>
          <w:p w14:paraId="6CA0497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9111 </w:t>
            </w:r>
          </w:p>
        </w:tc>
        <w:tc>
          <w:tcPr>
            <w:tcW w:w="493" w:type="dxa"/>
            <w:tcBorders>
              <w:top w:val="nil"/>
              <w:left w:val="nil"/>
              <w:bottom w:val="single" w:sz="4" w:space="0" w:color="auto"/>
              <w:right w:val="single" w:sz="4" w:space="0" w:color="auto"/>
            </w:tcBorders>
            <w:shd w:val="clear" w:color="auto" w:fill="auto"/>
            <w:noWrap/>
            <w:vAlign w:val="center"/>
            <w:hideMark/>
          </w:tcPr>
          <w:p w14:paraId="5C30304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8344 </w:t>
            </w:r>
          </w:p>
        </w:tc>
        <w:tc>
          <w:tcPr>
            <w:tcW w:w="438" w:type="dxa"/>
            <w:tcBorders>
              <w:top w:val="nil"/>
              <w:left w:val="nil"/>
              <w:bottom w:val="single" w:sz="4" w:space="0" w:color="auto"/>
              <w:right w:val="single" w:sz="4" w:space="0" w:color="auto"/>
            </w:tcBorders>
            <w:shd w:val="clear" w:color="auto" w:fill="auto"/>
            <w:noWrap/>
            <w:vAlign w:val="center"/>
            <w:hideMark/>
          </w:tcPr>
          <w:p w14:paraId="3FB8F4F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7494 </w:t>
            </w:r>
          </w:p>
        </w:tc>
        <w:tc>
          <w:tcPr>
            <w:tcW w:w="438" w:type="dxa"/>
            <w:tcBorders>
              <w:top w:val="nil"/>
              <w:left w:val="nil"/>
              <w:bottom w:val="single" w:sz="4" w:space="0" w:color="auto"/>
              <w:right w:val="single" w:sz="4" w:space="0" w:color="auto"/>
            </w:tcBorders>
            <w:shd w:val="clear" w:color="auto" w:fill="auto"/>
            <w:noWrap/>
            <w:vAlign w:val="center"/>
            <w:hideMark/>
          </w:tcPr>
          <w:p w14:paraId="359AE4D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7494 </w:t>
            </w:r>
          </w:p>
        </w:tc>
        <w:tc>
          <w:tcPr>
            <w:tcW w:w="438" w:type="dxa"/>
            <w:tcBorders>
              <w:top w:val="nil"/>
              <w:left w:val="nil"/>
              <w:bottom w:val="single" w:sz="4" w:space="0" w:color="auto"/>
              <w:right w:val="single" w:sz="4" w:space="0" w:color="auto"/>
            </w:tcBorders>
            <w:shd w:val="clear" w:color="auto" w:fill="auto"/>
            <w:noWrap/>
            <w:vAlign w:val="center"/>
            <w:hideMark/>
          </w:tcPr>
          <w:p w14:paraId="124A445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6132 </w:t>
            </w:r>
          </w:p>
        </w:tc>
        <w:tc>
          <w:tcPr>
            <w:tcW w:w="438" w:type="dxa"/>
            <w:tcBorders>
              <w:top w:val="nil"/>
              <w:left w:val="nil"/>
              <w:bottom w:val="single" w:sz="4" w:space="0" w:color="auto"/>
              <w:right w:val="single" w:sz="4" w:space="0" w:color="auto"/>
            </w:tcBorders>
            <w:shd w:val="clear" w:color="auto" w:fill="auto"/>
            <w:noWrap/>
            <w:vAlign w:val="center"/>
            <w:hideMark/>
          </w:tcPr>
          <w:p w14:paraId="462D23A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1267 </w:t>
            </w:r>
          </w:p>
        </w:tc>
        <w:tc>
          <w:tcPr>
            <w:tcW w:w="438" w:type="dxa"/>
            <w:tcBorders>
              <w:top w:val="nil"/>
              <w:left w:val="nil"/>
              <w:bottom w:val="single" w:sz="4" w:space="0" w:color="auto"/>
              <w:right w:val="single" w:sz="4" w:space="0" w:color="auto"/>
            </w:tcBorders>
            <w:shd w:val="clear" w:color="auto" w:fill="auto"/>
            <w:noWrap/>
            <w:vAlign w:val="center"/>
            <w:hideMark/>
          </w:tcPr>
          <w:p w14:paraId="4CBCF01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1148 </w:t>
            </w:r>
          </w:p>
        </w:tc>
        <w:tc>
          <w:tcPr>
            <w:tcW w:w="438" w:type="dxa"/>
            <w:tcBorders>
              <w:top w:val="nil"/>
              <w:left w:val="nil"/>
              <w:bottom w:val="single" w:sz="4" w:space="0" w:color="auto"/>
              <w:right w:val="single" w:sz="4" w:space="0" w:color="auto"/>
            </w:tcBorders>
            <w:shd w:val="clear" w:color="auto" w:fill="auto"/>
            <w:noWrap/>
            <w:vAlign w:val="center"/>
            <w:hideMark/>
          </w:tcPr>
          <w:p w14:paraId="075488D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983 </w:t>
            </w:r>
          </w:p>
        </w:tc>
        <w:tc>
          <w:tcPr>
            <w:tcW w:w="383" w:type="dxa"/>
            <w:tcBorders>
              <w:top w:val="nil"/>
              <w:left w:val="nil"/>
              <w:bottom w:val="single" w:sz="4" w:space="0" w:color="auto"/>
              <w:right w:val="single" w:sz="4" w:space="0" w:color="auto"/>
            </w:tcBorders>
            <w:shd w:val="clear" w:color="auto" w:fill="auto"/>
            <w:noWrap/>
            <w:vAlign w:val="center"/>
            <w:hideMark/>
          </w:tcPr>
          <w:p w14:paraId="51116C3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738 </w:t>
            </w:r>
          </w:p>
        </w:tc>
        <w:tc>
          <w:tcPr>
            <w:tcW w:w="383" w:type="dxa"/>
            <w:tcBorders>
              <w:top w:val="nil"/>
              <w:left w:val="nil"/>
              <w:bottom w:val="single" w:sz="4" w:space="0" w:color="auto"/>
              <w:right w:val="single" w:sz="4" w:space="0" w:color="auto"/>
            </w:tcBorders>
            <w:shd w:val="clear" w:color="auto" w:fill="auto"/>
            <w:noWrap/>
            <w:vAlign w:val="center"/>
            <w:hideMark/>
          </w:tcPr>
          <w:p w14:paraId="2470DC2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611 </w:t>
            </w:r>
          </w:p>
        </w:tc>
        <w:tc>
          <w:tcPr>
            <w:tcW w:w="359" w:type="dxa"/>
            <w:tcBorders>
              <w:top w:val="nil"/>
              <w:left w:val="nil"/>
              <w:bottom w:val="single" w:sz="4" w:space="0" w:color="auto"/>
              <w:right w:val="single" w:sz="4" w:space="0" w:color="auto"/>
            </w:tcBorders>
            <w:shd w:val="clear" w:color="auto" w:fill="auto"/>
            <w:noWrap/>
            <w:vAlign w:val="center"/>
            <w:hideMark/>
          </w:tcPr>
          <w:p w14:paraId="18BADF7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541CD35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70E59AE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276362 </w:t>
            </w:r>
          </w:p>
        </w:tc>
      </w:tr>
      <w:tr w:rsidR="00B639D8" w:rsidRPr="00E05368" w14:paraId="2D8255CF"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8A164F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24</w:t>
            </w:r>
          </w:p>
        </w:tc>
        <w:tc>
          <w:tcPr>
            <w:tcW w:w="992" w:type="dxa"/>
            <w:tcBorders>
              <w:top w:val="nil"/>
              <w:left w:val="nil"/>
              <w:bottom w:val="single" w:sz="4" w:space="0" w:color="auto"/>
              <w:right w:val="single" w:sz="4" w:space="0" w:color="auto"/>
            </w:tcBorders>
            <w:shd w:val="clear" w:color="auto" w:fill="auto"/>
            <w:noWrap/>
            <w:vAlign w:val="center"/>
            <w:hideMark/>
          </w:tcPr>
          <w:p w14:paraId="62ABE0D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其中：建安工程费</w:t>
            </w:r>
          </w:p>
        </w:tc>
        <w:tc>
          <w:tcPr>
            <w:tcW w:w="359" w:type="dxa"/>
            <w:tcBorders>
              <w:top w:val="nil"/>
              <w:left w:val="nil"/>
              <w:bottom w:val="single" w:sz="4" w:space="0" w:color="auto"/>
              <w:right w:val="single" w:sz="4" w:space="0" w:color="auto"/>
            </w:tcBorders>
            <w:shd w:val="clear" w:color="auto" w:fill="auto"/>
            <w:noWrap/>
            <w:vAlign w:val="center"/>
            <w:hideMark/>
          </w:tcPr>
          <w:p w14:paraId="76DCF15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493" w:type="dxa"/>
            <w:tcBorders>
              <w:top w:val="nil"/>
              <w:left w:val="nil"/>
              <w:bottom w:val="single" w:sz="4" w:space="0" w:color="auto"/>
              <w:right w:val="single" w:sz="4" w:space="0" w:color="auto"/>
            </w:tcBorders>
            <w:shd w:val="clear" w:color="auto" w:fill="auto"/>
            <w:noWrap/>
            <w:vAlign w:val="center"/>
            <w:hideMark/>
          </w:tcPr>
          <w:p w14:paraId="1524808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527" w:type="dxa"/>
            <w:tcBorders>
              <w:top w:val="nil"/>
              <w:left w:val="nil"/>
              <w:bottom w:val="single" w:sz="4" w:space="0" w:color="auto"/>
              <w:right w:val="single" w:sz="4" w:space="0" w:color="auto"/>
            </w:tcBorders>
            <w:shd w:val="clear" w:color="auto" w:fill="auto"/>
            <w:noWrap/>
            <w:vAlign w:val="center"/>
            <w:hideMark/>
          </w:tcPr>
          <w:p w14:paraId="3462E1A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493" w:type="dxa"/>
            <w:tcBorders>
              <w:top w:val="nil"/>
              <w:left w:val="nil"/>
              <w:bottom w:val="single" w:sz="4" w:space="0" w:color="auto"/>
              <w:right w:val="single" w:sz="4" w:space="0" w:color="auto"/>
            </w:tcBorders>
            <w:shd w:val="clear" w:color="auto" w:fill="auto"/>
            <w:noWrap/>
            <w:vAlign w:val="center"/>
            <w:hideMark/>
          </w:tcPr>
          <w:p w14:paraId="5077A91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16887</w:t>
            </w:r>
          </w:p>
        </w:tc>
        <w:tc>
          <w:tcPr>
            <w:tcW w:w="493" w:type="dxa"/>
            <w:tcBorders>
              <w:top w:val="nil"/>
              <w:left w:val="nil"/>
              <w:bottom w:val="single" w:sz="4" w:space="0" w:color="auto"/>
              <w:right w:val="single" w:sz="4" w:space="0" w:color="auto"/>
            </w:tcBorders>
            <w:shd w:val="clear" w:color="auto" w:fill="auto"/>
            <w:noWrap/>
            <w:vAlign w:val="center"/>
            <w:hideMark/>
          </w:tcPr>
          <w:p w14:paraId="199FE1D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20470</w:t>
            </w:r>
          </w:p>
        </w:tc>
        <w:tc>
          <w:tcPr>
            <w:tcW w:w="493" w:type="dxa"/>
            <w:tcBorders>
              <w:top w:val="nil"/>
              <w:left w:val="nil"/>
              <w:bottom w:val="single" w:sz="4" w:space="0" w:color="auto"/>
              <w:right w:val="single" w:sz="4" w:space="0" w:color="auto"/>
            </w:tcBorders>
            <w:shd w:val="clear" w:color="auto" w:fill="auto"/>
            <w:noWrap/>
            <w:vAlign w:val="center"/>
            <w:hideMark/>
          </w:tcPr>
          <w:p w14:paraId="25A84F0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22005</w:t>
            </w:r>
          </w:p>
        </w:tc>
        <w:tc>
          <w:tcPr>
            <w:tcW w:w="493" w:type="dxa"/>
            <w:tcBorders>
              <w:top w:val="nil"/>
              <w:left w:val="nil"/>
              <w:bottom w:val="single" w:sz="4" w:space="0" w:color="auto"/>
              <w:right w:val="single" w:sz="4" w:space="0" w:color="auto"/>
            </w:tcBorders>
            <w:shd w:val="clear" w:color="auto" w:fill="auto"/>
            <w:noWrap/>
            <w:vAlign w:val="center"/>
            <w:hideMark/>
          </w:tcPr>
          <w:p w14:paraId="44EB6E9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21237</w:t>
            </w:r>
          </w:p>
        </w:tc>
        <w:tc>
          <w:tcPr>
            <w:tcW w:w="493" w:type="dxa"/>
            <w:tcBorders>
              <w:top w:val="nil"/>
              <w:left w:val="nil"/>
              <w:bottom w:val="single" w:sz="4" w:space="0" w:color="auto"/>
              <w:right w:val="single" w:sz="4" w:space="0" w:color="auto"/>
            </w:tcBorders>
            <w:shd w:val="clear" w:color="auto" w:fill="auto"/>
            <w:noWrap/>
            <w:vAlign w:val="center"/>
            <w:hideMark/>
          </w:tcPr>
          <w:p w14:paraId="16FD9A0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21237</w:t>
            </w:r>
          </w:p>
        </w:tc>
        <w:tc>
          <w:tcPr>
            <w:tcW w:w="493" w:type="dxa"/>
            <w:tcBorders>
              <w:top w:val="nil"/>
              <w:left w:val="nil"/>
              <w:bottom w:val="single" w:sz="4" w:space="0" w:color="auto"/>
              <w:right w:val="single" w:sz="4" w:space="0" w:color="auto"/>
            </w:tcBorders>
            <w:shd w:val="clear" w:color="auto" w:fill="auto"/>
            <w:noWrap/>
            <w:vAlign w:val="center"/>
            <w:hideMark/>
          </w:tcPr>
          <w:p w14:paraId="1A0AC0D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17911</w:t>
            </w:r>
          </w:p>
        </w:tc>
        <w:tc>
          <w:tcPr>
            <w:tcW w:w="493" w:type="dxa"/>
            <w:tcBorders>
              <w:top w:val="nil"/>
              <w:left w:val="nil"/>
              <w:bottom w:val="single" w:sz="4" w:space="0" w:color="auto"/>
              <w:right w:val="single" w:sz="4" w:space="0" w:color="auto"/>
            </w:tcBorders>
            <w:shd w:val="clear" w:color="auto" w:fill="auto"/>
            <w:noWrap/>
            <w:vAlign w:val="center"/>
            <w:hideMark/>
          </w:tcPr>
          <w:p w14:paraId="299561E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17911</w:t>
            </w:r>
          </w:p>
        </w:tc>
        <w:tc>
          <w:tcPr>
            <w:tcW w:w="493" w:type="dxa"/>
            <w:tcBorders>
              <w:top w:val="nil"/>
              <w:left w:val="nil"/>
              <w:bottom w:val="single" w:sz="4" w:space="0" w:color="auto"/>
              <w:right w:val="single" w:sz="4" w:space="0" w:color="auto"/>
            </w:tcBorders>
            <w:shd w:val="clear" w:color="auto" w:fill="auto"/>
            <w:noWrap/>
            <w:vAlign w:val="center"/>
            <w:hideMark/>
          </w:tcPr>
          <w:p w14:paraId="62D8EA2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14585</w:t>
            </w:r>
          </w:p>
        </w:tc>
        <w:tc>
          <w:tcPr>
            <w:tcW w:w="493" w:type="dxa"/>
            <w:tcBorders>
              <w:top w:val="nil"/>
              <w:left w:val="nil"/>
              <w:bottom w:val="single" w:sz="4" w:space="0" w:color="auto"/>
              <w:right w:val="single" w:sz="4" w:space="0" w:color="auto"/>
            </w:tcBorders>
            <w:shd w:val="clear" w:color="auto" w:fill="auto"/>
            <w:noWrap/>
            <w:vAlign w:val="center"/>
            <w:hideMark/>
          </w:tcPr>
          <w:p w14:paraId="369BA5D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14585</w:t>
            </w:r>
          </w:p>
        </w:tc>
        <w:tc>
          <w:tcPr>
            <w:tcW w:w="493" w:type="dxa"/>
            <w:tcBorders>
              <w:top w:val="nil"/>
              <w:left w:val="nil"/>
              <w:bottom w:val="single" w:sz="4" w:space="0" w:color="auto"/>
              <w:right w:val="single" w:sz="4" w:space="0" w:color="auto"/>
            </w:tcBorders>
            <w:shd w:val="clear" w:color="auto" w:fill="auto"/>
            <w:noWrap/>
            <w:vAlign w:val="center"/>
            <w:hideMark/>
          </w:tcPr>
          <w:p w14:paraId="0C363AD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12794</w:t>
            </w:r>
          </w:p>
        </w:tc>
        <w:tc>
          <w:tcPr>
            <w:tcW w:w="493" w:type="dxa"/>
            <w:tcBorders>
              <w:top w:val="nil"/>
              <w:left w:val="nil"/>
              <w:bottom w:val="single" w:sz="4" w:space="0" w:color="auto"/>
              <w:right w:val="single" w:sz="4" w:space="0" w:color="auto"/>
            </w:tcBorders>
            <w:shd w:val="clear" w:color="auto" w:fill="auto"/>
            <w:noWrap/>
            <w:vAlign w:val="center"/>
            <w:hideMark/>
          </w:tcPr>
          <w:p w14:paraId="177C2F1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15352</w:t>
            </w:r>
          </w:p>
        </w:tc>
        <w:tc>
          <w:tcPr>
            <w:tcW w:w="493" w:type="dxa"/>
            <w:tcBorders>
              <w:top w:val="nil"/>
              <w:left w:val="nil"/>
              <w:bottom w:val="single" w:sz="4" w:space="0" w:color="auto"/>
              <w:right w:val="single" w:sz="4" w:space="0" w:color="auto"/>
            </w:tcBorders>
            <w:shd w:val="clear" w:color="auto" w:fill="auto"/>
            <w:noWrap/>
            <w:vAlign w:val="center"/>
            <w:hideMark/>
          </w:tcPr>
          <w:p w14:paraId="1228195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15352</w:t>
            </w:r>
          </w:p>
        </w:tc>
        <w:tc>
          <w:tcPr>
            <w:tcW w:w="493" w:type="dxa"/>
            <w:tcBorders>
              <w:top w:val="nil"/>
              <w:left w:val="nil"/>
              <w:bottom w:val="single" w:sz="4" w:space="0" w:color="auto"/>
              <w:right w:val="single" w:sz="4" w:space="0" w:color="auto"/>
            </w:tcBorders>
            <w:shd w:val="clear" w:color="auto" w:fill="auto"/>
            <w:noWrap/>
            <w:vAlign w:val="center"/>
            <w:hideMark/>
          </w:tcPr>
          <w:p w14:paraId="2760119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13817</w:t>
            </w:r>
          </w:p>
        </w:tc>
        <w:tc>
          <w:tcPr>
            <w:tcW w:w="493" w:type="dxa"/>
            <w:tcBorders>
              <w:top w:val="nil"/>
              <w:left w:val="nil"/>
              <w:bottom w:val="single" w:sz="4" w:space="0" w:color="auto"/>
              <w:right w:val="single" w:sz="4" w:space="0" w:color="auto"/>
            </w:tcBorders>
            <w:shd w:val="clear" w:color="auto" w:fill="auto"/>
            <w:noWrap/>
            <w:vAlign w:val="center"/>
            <w:hideMark/>
          </w:tcPr>
          <w:p w14:paraId="2B8FAD8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7676</w:t>
            </w:r>
          </w:p>
        </w:tc>
        <w:tc>
          <w:tcPr>
            <w:tcW w:w="493" w:type="dxa"/>
            <w:tcBorders>
              <w:top w:val="nil"/>
              <w:left w:val="nil"/>
              <w:bottom w:val="single" w:sz="4" w:space="0" w:color="auto"/>
              <w:right w:val="single" w:sz="4" w:space="0" w:color="auto"/>
            </w:tcBorders>
            <w:shd w:val="clear" w:color="auto" w:fill="auto"/>
            <w:noWrap/>
            <w:vAlign w:val="center"/>
            <w:hideMark/>
          </w:tcPr>
          <w:p w14:paraId="42015F4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6909</w:t>
            </w:r>
          </w:p>
        </w:tc>
        <w:tc>
          <w:tcPr>
            <w:tcW w:w="438" w:type="dxa"/>
            <w:tcBorders>
              <w:top w:val="nil"/>
              <w:left w:val="nil"/>
              <w:bottom w:val="single" w:sz="4" w:space="0" w:color="auto"/>
              <w:right w:val="single" w:sz="4" w:space="0" w:color="auto"/>
            </w:tcBorders>
            <w:shd w:val="clear" w:color="auto" w:fill="auto"/>
            <w:noWrap/>
            <w:vAlign w:val="center"/>
            <w:hideMark/>
          </w:tcPr>
          <w:p w14:paraId="49AFE51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6141</w:t>
            </w:r>
          </w:p>
        </w:tc>
        <w:tc>
          <w:tcPr>
            <w:tcW w:w="438" w:type="dxa"/>
            <w:tcBorders>
              <w:top w:val="nil"/>
              <w:left w:val="nil"/>
              <w:bottom w:val="single" w:sz="4" w:space="0" w:color="auto"/>
              <w:right w:val="single" w:sz="4" w:space="0" w:color="auto"/>
            </w:tcBorders>
            <w:shd w:val="clear" w:color="auto" w:fill="auto"/>
            <w:noWrap/>
            <w:vAlign w:val="center"/>
            <w:hideMark/>
          </w:tcPr>
          <w:p w14:paraId="7BF501E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6141</w:t>
            </w:r>
          </w:p>
        </w:tc>
        <w:tc>
          <w:tcPr>
            <w:tcW w:w="438" w:type="dxa"/>
            <w:tcBorders>
              <w:top w:val="nil"/>
              <w:left w:val="nil"/>
              <w:bottom w:val="single" w:sz="4" w:space="0" w:color="auto"/>
              <w:right w:val="single" w:sz="4" w:space="0" w:color="auto"/>
            </w:tcBorders>
            <w:shd w:val="clear" w:color="auto" w:fill="auto"/>
            <w:noWrap/>
            <w:vAlign w:val="center"/>
            <w:hideMark/>
          </w:tcPr>
          <w:p w14:paraId="015673C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4861</w:t>
            </w:r>
          </w:p>
        </w:tc>
        <w:tc>
          <w:tcPr>
            <w:tcW w:w="438" w:type="dxa"/>
            <w:tcBorders>
              <w:top w:val="nil"/>
              <w:left w:val="nil"/>
              <w:bottom w:val="single" w:sz="4" w:space="0" w:color="auto"/>
              <w:right w:val="single" w:sz="4" w:space="0" w:color="auto"/>
            </w:tcBorders>
            <w:shd w:val="clear" w:color="auto" w:fill="auto"/>
            <w:noWrap/>
            <w:vAlign w:val="center"/>
            <w:hideMark/>
          </w:tcPr>
          <w:p w14:paraId="6CA54F9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438" w:type="dxa"/>
            <w:tcBorders>
              <w:top w:val="nil"/>
              <w:left w:val="nil"/>
              <w:bottom w:val="single" w:sz="4" w:space="0" w:color="auto"/>
              <w:right w:val="single" w:sz="4" w:space="0" w:color="auto"/>
            </w:tcBorders>
            <w:shd w:val="clear" w:color="auto" w:fill="auto"/>
            <w:noWrap/>
            <w:vAlign w:val="center"/>
            <w:hideMark/>
          </w:tcPr>
          <w:p w14:paraId="1CEA748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438" w:type="dxa"/>
            <w:tcBorders>
              <w:top w:val="nil"/>
              <w:left w:val="nil"/>
              <w:bottom w:val="single" w:sz="4" w:space="0" w:color="auto"/>
              <w:right w:val="single" w:sz="4" w:space="0" w:color="auto"/>
            </w:tcBorders>
            <w:shd w:val="clear" w:color="auto" w:fill="auto"/>
            <w:noWrap/>
            <w:vAlign w:val="center"/>
            <w:hideMark/>
          </w:tcPr>
          <w:p w14:paraId="6986027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383" w:type="dxa"/>
            <w:tcBorders>
              <w:top w:val="nil"/>
              <w:left w:val="nil"/>
              <w:bottom w:val="single" w:sz="4" w:space="0" w:color="auto"/>
              <w:right w:val="single" w:sz="4" w:space="0" w:color="auto"/>
            </w:tcBorders>
            <w:shd w:val="clear" w:color="auto" w:fill="auto"/>
            <w:noWrap/>
            <w:vAlign w:val="center"/>
            <w:hideMark/>
          </w:tcPr>
          <w:p w14:paraId="55186BE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383" w:type="dxa"/>
            <w:tcBorders>
              <w:top w:val="nil"/>
              <w:left w:val="nil"/>
              <w:bottom w:val="single" w:sz="4" w:space="0" w:color="auto"/>
              <w:right w:val="single" w:sz="4" w:space="0" w:color="auto"/>
            </w:tcBorders>
            <w:shd w:val="clear" w:color="auto" w:fill="auto"/>
            <w:noWrap/>
            <w:vAlign w:val="center"/>
            <w:hideMark/>
          </w:tcPr>
          <w:p w14:paraId="24EFBE3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359" w:type="dxa"/>
            <w:tcBorders>
              <w:top w:val="nil"/>
              <w:left w:val="nil"/>
              <w:bottom w:val="single" w:sz="4" w:space="0" w:color="auto"/>
              <w:right w:val="single" w:sz="4" w:space="0" w:color="auto"/>
            </w:tcBorders>
            <w:shd w:val="clear" w:color="auto" w:fill="auto"/>
            <w:noWrap/>
            <w:vAlign w:val="center"/>
            <w:hideMark/>
          </w:tcPr>
          <w:p w14:paraId="1C60A97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359" w:type="dxa"/>
            <w:tcBorders>
              <w:top w:val="nil"/>
              <w:left w:val="nil"/>
              <w:bottom w:val="single" w:sz="4" w:space="0" w:color="auto"/>
              <w:right w:val="single" w:sz="4" w:space="0" w:color="auto"/>
            </w:tcBorders>
            <w:shd w:val="clear" w:color="auto" w:fill="auto"/>
            <w:noWrap/>
            <w:vAlign w:val="center"/>
            <w:hideMark/>
          </w:tcPr>
          <w:p w14:paraId="4351BBC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549" w:type="dxa"/>
            <w:tcBorders>
              <w:top w:val="nil"/>
              <w:left w:val="nil"/>
              <w:bottom w:val="single" w:sz="4" w:space="0" w:color="auto"/>
              <w:right w:val="single" w:sz="4" w:space="0" w:color="auto"/>
            </w:tcBorders>
            <w:shd w:val="clear" w:color="auto" w:fill="auto"/>
            <w:noWrap/>
            <w:vAlign w:val="center"/>
            <w:hideMark/>
          </w:tcPr>
          <w:p w14:paraId="319EA08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255871 </w:t>
            </w:r>
          </w:p>
        </w:tc>
      </w:tr>
      <w:tr w:rsidR="00B639D8" w:rsidRPr="00E05368" w14:paraId="7FF016E2"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C22A11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25</w:t>
            </w:r>
          </w:p>
        </w:tc>
        <w:tc>
          <w:tcPr>
            <w:tcW w:w="992" w:type="dxa"/>
            <w:tcBorders>
              <w:top w:val="nil"/>
              <w:left w:val="nil"/>
              <w:bottom w:val="single" w:sz="4" w:space="0" w:color="auto"/>
              <w:right w:val="single" w:sz="4" w:space="0" w:color="auto"/>
            </w:tcBorders>
            <w:shd w:val="clear" w:color="auto" w:fill="auto"/>
            <w:noWrap/>
            <w:vAlign w:val="center"/>
            <w:hideMark/>
          </w:tcPr>
          <w:p w14:paraId="578AE6B7" w14:textId="5B5D1DAC"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附属工程费</w:t>
            </w:r>
          </w:p>
        </w:tc>
        <w:tc>
          <w:tcPr>
            <w:tcW w:w="359" w:type="dxa"/>
            <w:tcBorders>
              <w:top w:val="nil"/>
              <w:left w:val="nil"/>
              <w:bottom w:val="single" w:sz="4" w:space="0" w:color="auto"/>
              <w:right w:val="single" w:sz="4" w:space="0" w:color="auto"/>
            </w:tcBorders>
            <w:shd w:val="clear" w:color="auto" w:fill="auto"/>
            <w:noWrap/>
            <w:vAlign w:val="center"/>
            <w:hideMark/>
          </w:tcPr>
          <w:p w14:paraId="06C1E1F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570647E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center"/>
            <w:hideMark/>
          </w:tcPr>
          <w:p w14:paraId="2702135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15AD761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3A98C0C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11294DE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789E005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6080D62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49A3DB5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410 </w:t>
            </w:r>
          </w:p>
        </w:tc>
        <w:tc>
          <w:tcPr>
            <w:tcW w:w="493" w:type="dxa"/>
            <w:tcBorders>
              <w:top w:val="nil"/>
              <w:left w:val="nil"/>
              <w:bottom w:val="single" w:sz="4" w:space="0" w:color="auto"/>
              <w:right w:val="single" w:sz="4" w:space="0" w:color="auto"/>
            </w:tcBorders>
            <w:shd w:val="clear" w:color="auto" w:fill="auto"/>
            <w:noWrap/>
            <w:vAlign w:val="center"/>
            <w:hideMark/>
          </w:tcPr>
          <w:p w14:paraId="2E22CEF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492 </w:t>
            </w:r>
          </w:p>
        </w:tc>
        <w:tc>
          <w:tcPr>
            <w:tcW w:w="493" w:type="dxa"/>
            <w:tcBorders>
              <w:top w:val="nil"/>
              <w:left w:val="nil"/>
              <w:bottom w:val="single" w:sz="4" w:space="0" w:color="auto"/>
              <w:right w:val="single" w:sz="4" w:space="0" w:color="auto"/>
            </w:tcBorders>
            <w:shd w:val="clear" w:color="auto" w:fill="auto"/>
            <w:noWrap/>
            <w:vAlign w:val="center"/>
            <w:hideMark/>
          </w:tcPr>
          <w:p w14:paraId="086B515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574 </w:t>
            </w:r>
          </w:p>
        </w:tc>
        <w:tc>
          <w:tcPr>
            <w:tcW w:w="493" w:type="dxa"/>
            <w:tcBorders>
              <w:top w:val="nil"/>
              <w:left w:val="nil"/>
              <w:bottom w:val="single" w:sz="4" w:space="0" w:color="auto"/>
              <w:right w:val="single" w:sz="4" w:space="0" w:color="auto"/>
            </w:tcBorders>
            <w:shd w:val="clear" w:color="auto" w:fill="auto"/>
            <w:noWrap/>
            <w:vAlign w:val="center"/>
            <w:hideMark/>
          </w:tcPr>
          <w:p w14:paraId="181D695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574 </w:t>
            </w:r>
          </w:p>
        </w:tc>
        <w:tc>
          <w:tcPr>
            <w:tcW w:w="493" w:type="dxa"/>
            <w:tcBorders>
              <w:top w:val="nil"/>
              <w:left w:val="nil"/>
              <w:bottom w:val="single" w:sz="4" w:space="0" w:color="auto"/>
              <w:right w:val="single" w:sz="4" w:space="0" w:color="auto"/>
            </w:tcBorders>
            <w:shd w:val="clear" w:color="auto" w:fill="auto"/>
            <w:noWrap/>
            <w:vAlign w:val="center"/>
            <w:hideMark/>
          </w:tcPr>
          <w:p w14:paraId="3B5F723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574 </w:t>
            </w:r>
          </w:p>
        </w:tc>
        <w:tc>
          <w:tcPr>
            <w:tcW w:w="493" w:type="dxa"/>
            <w:tcBorders>
              <w:top w:val="nil"/>
              <w:left w:val="nil"/>
              <w:bottom w:val="single" w:sz="4" w:space="0" w:color="auto"/>
              <w:right w:val="single" w:sz="4" w:space="0" w:color="auto"/>
            </w:tcBorders>
            <w:shd w:val="clear" w:color="auto" w:fill="auto"/>
            <w:noWrap/>
            <w:vAlign w:val="center"/>
            <w:hideMark/>
          </w:tcPr>
          <w:p w14:paraId="57AE987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656 </w:t>
            </w:r>
          </w:p>
        </w:tc>
        <w:tc>
          <w:tcPr>
            <w:tcW w:w="493" w:type="dxa"/>
            <w:tcBorders>
              <w:top w:val="nil"/>
              <w:left w:val="nil"/>
              <w:bottom w:val="single" w:sz="4" w:space="0" w:color="auto"/>
              <w:right w:val="single" w:sz="4" w:space="0" w:color="auto"/>
            </w:tcBorders>
            <w:shd w:val="clear" w:color="auto" w:fill="auto"/>
            <w:noWrap/>
            <w:vAlign w:val="center"/>
            <w:hideMark/>
          </w:tcPr>
          <w:p w14:paraId="601C65F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656 </w:t>
            </w:r>
          </w:p>
        </w:tc>
        <w:tc>
          <w:tcPr>
            <w:tcW w:w="493" w:type="dxa"/>
            <w:tcBorders>
              <w:top w:val="nil"/>
              <w:left w:val="nil"/>
              <w:bottom w:val="single" w:sz="4" w:space="0" w:color="auto"/>
              <w:right w:val="single" w:sz="4" w:space="0" w:color="auto"/>
            </w:tcBorders>
            <w:shd w:val="clear" w:color="auto" w:fill="auto"/>
            <w:noWrap/>
            <w:vAlign w:val="center"/>
            <w:hideMark/>
          </w:tcPr>
          <w:p w14:paraId="3C81D42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656 </w:t>
            </w:r>
          </w:p>
        </w:tc>
        <w:tc>
          <w:tcPr>
            <w:tcW w:w="493" w:type="dxa"/>
            <w:tcBorders>
              <w:top w:val="nil"/>
              <w:left w:val="nil"/>
              <w:bottom w:val="single" w:sz="4" w:space="0" w:color="auto"/>
              <w:right w:val="single" w:sz="4" w:space="0" w:color="auto"/>
            </w:tcBorders>
            <w:shd w:val="clear" w:color="auto" w:fill="auto"/>
            <w:noWrap/>
            <w:vAlign w:val="center"/>
            <w:hideMark/>
          </w:tcPr>
          <w:p w14:paraId="5BB3F6C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574 </w:t>
            </w:r>
          </w:p>
        </w:tc>
        <w:tc>
          <w:tcPr>
            <w:tcW w:w="493" w:type="dxa"/>
            <w:tcBorders>
              <w:top w:val="nil"/>
              <w:left w:val="nil"/>
              <w:bottom w:val="single" w:sz="4" w:space="0" w:color="auto"/>
              <w:right w:val="single" w:sz="4" w:space="0" w:color="auto"/>
            </w:tcBorders>
            <w:shd w:val="clear" w:color="auto" w:fill="auto"/>
            <w:noWrap/>
            <w:vAlign w:val="center"/>
            <w:hideMark/>
          </w:tcPr>
          <w:p w14:paraId="220F867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574 </w:t>
            </w:r>
          </w:p>
        </w:tc>
        <w:tc>
          <w:tcPr>
            <w:tcW w:w="438" w:type="dxa"/>
            <w:tcBorders>
              <w:top w:val="nil"/>
              <w:left w:val="nil"/>
              <w:bottom w:val="single" w:sz="4" w:space="0" w:color="auto"/>
              <w:right w:val="single" w:sz="4" w:space="0" w:color="auto"/>
            </w:tcBorders>
            <w:shd w:val="clear" w:color="auto" w:fill="auto"/>
            <w:noWrap/>
            <w:vAlign w:val="center"/>
            <w:hideMark/>
          </w:tcPr>
          <w:p w14:paraId="48A5557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492 </w:t>
            </w:r>
          </w:p>
        </w:tc>
        <w:tc>
          <w:tcPr>
            <w:tcW w:w="438" w:type="dxa"/>
            <w:tcBorders>
              <w:top w:val="nil"/>
              <w:left w:val="nil"/>
              <w:bottom w:val="single" w:sz="4" w:space="0" w:color="auto"/>
              <w:right w:val="single" w:sz="4" w:space="0" w:color="auto"/>
            </w:tcBorders>
            <w:shd w:val="clear" w:color="auto" w:fill="auto"/>
            <w:noWrap/>
            <w:vAlign w:val="center"/>
            <w:hideMark/>
          </w:tcPr>
          <w:p w14:paraId="09CCD42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492 </w:t>
            </w:r>
          </w:p>
        </w:tc>
        <w:tc>
          <w:tcPr>
            <w:tcW w:w="438" w:type="dxa"/>
            <w:tcBorders>
              <w:top w:val="nil"/>
              <w:left w:val="nil"/>
              <w:bottom w:val="single" w:sz="4" w:space="0" w:color="auto"/>
              <w:right w:val="single" w:sz="4" w:space="0" w:color="auto"/>
            </w:tcBorders>
            <w:shd w:val="clear" w:color="auto" w:fill="auto"/>
            <w:noWrap/>
            <w:vAlign w:val="center"/>
            <w:hideMark/>
          </w:tcPr>
          <w:p w14:paraId="11F4BEA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410 </w:t>
            </w:r>
          </w:p>
        </w:tc>
        <w:tc>
          <w:tcPr>
            <w:tcW w:w="438" w:type="dxa"/>
            <w:tcBorders>
              <w:top w:val="nil"/>
              <w:left w:val="nil"/>
              <w:bottom w:val="single" w:sz="4" w:space="0" w:color="auto"/>
              <w:right w:val="single" w:sz="4" w:space="0" w:color="auto"/>
            </w:tcBorders>
            <w:shd w:val="clear" w:color="auto" w:fill="auto"/>
            <w:noWrap/>
            <w:vAlign w:val="center"/>
            <w:hideMark/>
          </w:tcPr>
          <w:p w14:paraId="7542F39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406 </w:t>
            </w:r>
          </w:p>
        </w:tc>
        <w:tc>
          <w:tcPr>
            <w:tcW w:w="438" w:type="dxa"/>
            <w:tcBorders>
              <w:top w:val="nil"/>
              <w:left w:val="nil"/>
              <w:bottom w:val="single" w:sz="4" w:space="0" w:color="auto"/>
              <w:right w:val="single" w:sz="4" w:space="0" w:color="auto"/>
            </w:tcBorders>
            <w:shd w:val="clear" w:color="auto" w:fill="auto"/>
            <w:noWrap/>
            <w:vAlign w:val="center"/>
            <w:hideMark/>
          </w:tcPr>
          <w:p w14:paraId="2488E44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410 </w:t>
            </w:r>
          </w:p>
        </w:tc>
        <w:tc>
          <w:tcPr>
            <w:tcW w:w="438" w:type="dxa"/>
            <w:tcBorders>
              <w:top w:val="nil"/>
              <w:left w:val="nil"/>
              <w:bottom w:val="single" w:sz="4" w:space="0" w:color="auto"/>
              <w:right w:val="single" w:sz="4" w:space="0" w:color="auto"/>
            </w:tcBorders>
            <w:shd w:val="clear" w:color="auto" w:fill="auto"/>
            <w:noWrap/>
            <w:vAlign w:val="center"/>
            <w:hideMark/>
          </w:tcPr>
          <w:p w14:paraId="32A9E5E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246 </w:t>
            </w:r>
          </w:p>
        </w:tc>
        <w:tc>
          <w:tcPr>
            <w:tcW w:w="383" w:type="dxa"/>
            <w:tcBorders>
              <w:top w:val="nil"/>
              <w:left w:val="nil"/>
              <w:bottom w:val="single" w:sz="4" w:space="0" w:color="auto"/>
              <w:right w:val="single" w:sz="4" w:space="0" w:color="auto"/>
            </w:tcBorders>
            <w:shd w:val="clear" w:color="auto" w:fill="auto"/>
            <w:noWrap/>
            <w:vAlign w:val="center"/>
            <w:hideMark/>
          </w:tcPr>
          <w:p w14:paraId="3AE4FF7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83" w:type="dxa"/>
            <w:tcBorders>
              <w:top w:val="nil"/>
              <w:left w:val="nil"/>
              <w:bottom w:val="single" w:sz="4" w:space="0" w:color="auto"/>
              <w:right w:val="single" w:sz="4" w:space="0" w:color="auto"/>
            </w:tcBorders>
            <w:shd w:val="clear" w:color="auto" w:fill="auto"/>
            <w:noWrap/>
            <w:vAlign w:val="center"/>
            <w:hideMark/>
          </w:tcPr>
          <w:p w14:paraId="7E2A704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3D22E03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7DFF5D7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48B26C4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8196 </w:t>
            </w:r>
          </w:p>
        </w:tc>
      </w:tr>
      <w:tr w:rsidR="00B639D8" w:rsidRPr="00E05368" w14:paraId="6F0E83C5"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8AAE66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26</w:t>
            </w:r>
          </w:p>
        </w:tc>
        <w:tc>
          <w:tcPr>
            <w:tcW w:w="992" w:type="dxa"/>
            <w:tcBorders>
              <w:top w:val="nil"/>
              <w:left w:val="nil"/>
              <w:bottom w:val="single" w:sz="4" w:space="0" w:color="auto"/>
              <w:right w:val="single" w:sz="4" w:space="0" w:color="auto"/>
            </w:tcBorders>
            <w:shd w:val="clear" w:color="auto" w:fill="auto"/>
            <w:noWrap/>
            <w:vAlign w:val="center"/>
            <w:hideMark/>
          </w:tcPr>
          <w:p w14:paraId="0F567CB4" w14:textId="1E484772"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室外工程费</w:t>
            </w:r>
          </w:p>
        </w:tc>
        <w:tc>
          <w:tcPr>
            <w:tcW w:w="359" w:type="dxa"/>
            <w:tcBorders>
              <w:top w:val="nil"/>
              <w:left w:val="nil"/>
              <w:bottom w:val="single" w:sz="4" w:space="0" w:color="auto"/>
              <w:right w:val="single" w:sz="4" w:space="0" w:color="auto"/>
            </w:tcBorders>
            <w:shd w:val="clear" w:color="auto" w:fill="auto"/>
            <w:noWrap/>
            <w:vAlign w:val="center"/>
            <w:hideMark/>
          </w:tcPr>
          <w:p w14:paraId="03FAB31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493" w:type="dxa"/>
            <w:tcBorders>
              <w:top w:val="nil"/>
              <w:left w:val="nil"/>
              <w:bottom w:val="single" w:sz="4" w:space="0" w:color="auto"/>
              <w:right w:val="single" w:sz="4" w:space="0" w:color="auto"/>
            </w:tcBorders>
            <w:shd w:val="clear" w:color="auto" w:fill="auto"/>
            <w:noWrap/>
            <w:vAlign w:val="center"/>
            <w:hideMark/>
          </w:tcPr>
          <w:p w14:paraId="43B5984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527" w:type="dxa"/>
            <w:tcBorders>
              <w:top w:val="nil"/>
              <w:left w:val="nil"/>
              <w:bottom w:val="single" w:sz="4" w:space="0" w:color="auto"/>
              <w:right w:val="single" w:sz="4" w:space="0" w:color="auto"/>
            </w:tcBorders>
            <w:shd w:val="clear" w:color="auto" w:fill="auto"/>
            <w:noWrap/>
            <w:vAlign w:val="center"/>
            <w:hideMark/>
          </w:tcPr>
          <w:p w14:paraId="289FBF9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493" w:type="dxa"/>
            <w:tcBorders>
              <w:top w:val="nil"/>
              <w:left w:val="nil"/>
              <w:bottom w:val="single" w:sz="4" w:space="0" w:color="auto"/>
              <w:right w:val="single" w:sz="4" w:space="0" w:color="auto"/>
            </w:tcBorders>
            <w:shd w:val="clear" w:color="auto" w:fill="auto"/>
            <w:noWrap/>
            <w:vAlign w:val="center"/>
            <w:hideMark/>
          </w:tcPr>
          <w:p w14:paraId="1386285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493" w:type="dxa"/>
            <w:tcBorders>
              <w:top w:val="nil"/>
              <w:left w:val="nil"/>
              <w:bottom w:val="single" w:sz="4" w:space="0" w:color="auto"/>
              <w:right w:val="single" w:sz="4" w:space="0" w:color="auto"/>
            </w:tcBorders>
            <w:shd w:val="clear" w:color="auto" w:fill="auto"/>
            <w:noWrap/>
            <w:vAlign w:val="center"/>
            <w:hideMark/>
          </w:tcPr>
          <w:p w14:paraId="1CC5C68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493" w:type="dxa"/>
            <w:tcBorders>
              <w:top w:val="nil"/>
              <w:left w:val="nil"/>
              <w:bottom w:val="single" w:sz="4" w:space="0" w:color="auto"/>
              <w:right w:val="single" w:sz="4" w:space="0" w:color="auto"/>
            </w:tcBorders>
            <w:shd w:val="clear" w:color="auto" w:fill="auto"/>
            <w:noWrap/>
            <w:vAlign w:val="center"/>
            <w:hideMark/>
          </w:tcPr>
          <w:p w14:paraId="6A5E02B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493" w:type="dxa"/>
            <w:tcBorders>
              <w:top w:val="nil"/>
              <w:left w:val="nil"/>
              <w:bottom w:val="single" w:sz="4" w:space="0" w:color="auto"/>
              <w:right w:val="single" w:sz="4" w:space="0" w:color="auto"/>
            </w:tcBorders>
            <w:shd w:val="clear" w:color="auto" w:fill="auto"/>
            <w:noWrap/>
            <w:vAlign w:val="center"/>
            <w:hideMark/>
          </w:tcPr>
          <w:p w14:paraId="339BAA0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493" w:type="dxa"/>
            <w:tcBorders>
              <w:top w:val="nil"/>
              <w:left w:val="nil"/>
              <w:bottom w:val="single" w:sz="4" w:space="0" w:color="auto"/>
              <w:right w:val="single" w:sz="4" w:space="0" w:color="auto"/>
            </w:tcBorders>
            <w:shd w:val="clear" w:color="auto" w:fill="auto"/>
            <w:noWrap/>
            <w:vAlign w:val="center"/>
            <w:hideMark/>
          </w:tcPr>
          <w:p w14:paraId="75D6D68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493" w:type="dxa"/>
            <w:tcBorders>
              <w:top w:val="nil"/>
              <w:left w:val="nil"/>
              <w:bottom w:val="single" w:sz="4" w:space="0" w:color="auto"/>
              <w:right w:val="single" w:sz="4" w:space="0" w:color="auto"/>
            </w:tcBorders>
            <w:shd w:val="clear" w:color="auto" w:fill="auto"/>
            <w:noWrap/>
            <w:vAlign w:val="center"/>
            <w:hideMark/>
          </w:tcPr>
          <w:p w14:paraId="4DF1399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493" w:type="dxa"/>
            <w:tcBorders>
              <w:top w:val="nil"/>
              <w:left w:val="nil"/>
              <w:bottom w:val="single" w:sz="4" w:space="0" w:color="auto"/>
              <w:right w:val="single" w:sz="4" w:space="0" w:color="auto"/>
            </w:tcBorders>
            <w:shd w:val="clear" w:color="auto" w:fill="auto"/>
            <w:noWrap/>
            <w:vAlign w:val="center"/>
            <w:hideMark/>
          </w:tcPr>
          <w:p w14:paraId="3A3BE89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493" w:type="dxa"/>
            <w:tcBorders>
              <w:top w:val="nil"/>
              <w:left w:val="nil"/>
              <w:bottom w:val="single" w:sz="4" w:space="0" w:color="auto"/>
              <w:right w:val="single" w:sz="4" w:space="0" w:color="auto"/>
            </w:tcBorders>
            <w:shd w:val="clear" w:color="auto" w:fill="auto"/>
            <w:noWrap/>
            <w:vAlign w:val="center"/>
            <w:hideMark/>
          </w:tcPr>
          <w:p w14:paraId="2757D22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615</w:t>
            </w:r>
          </w:p>
        </w:tc>
        <w:tc>
          <w:tcPr>
            <w:tcW w:w="493" w:type="dxa"/>
            <w:tcBorders>
              <w:top w:val="nil"/>
              <w:left w:val="nil"/>
              <w:bottom w:val="single" w:sz="4" w:space="0" w:color="auto"/>
              <w:right w:val="single" w:sz="4" w:space="0" w:color="auto"/>
            </w:tcBorders>
            <w:shd w:val="clear" w:color="auto" w:fill="auto"/>
            <w:noWrap/>
            <w:vAlign w:val="center"/>
            <w:hideMark/>
          </w:tcPr>
          <w:p w14:paraId="6F2643C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615</w:t>
            </w:r>
          </w:p>
        </w:tc>
        <w:tc>
          <w:tcPr>
            <w:tcW w:w="493" w:type="dxa"/>
            <w:tcBorders>
              <w:top w:val="nil"/>
              <w:left w:val="nil"/>
              <w:bottom w:val="single" w:sz="4" w:space="0" w:color="auto"/>
              <w:right w:val="single" w:sz="4" w:space="0" w:color="auto"/>
            </w:tcBorders>
            <w:shd w:val="clear" w:color="auto" w:fill="auto"/>
            <w:noWrap/>
            <w:vAlign w:val="center"/>
            <w:hideMark/>
          </w:tcPr>
          <w:p w14:paraId="2A036E8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738</w:t>
            </w:r>
          </w:p>
        </w:tc>
        <w:tc>
          <w:tcPr>
            <w:tcW w:w="493" w:type="dxa"/>
            <w:tcBorders>
              <w:top w:val="nil"/>
              <w:left w:val="nil"/>
              <w:bottom w:val="single" w:sz="4" w:space="0" w:color="auto"/>
              <w:right w:val="single" w:sz="4" w:space="0" w:color="auto"/>
            </w:tcBorders>
            <w:shd w:val="clear" w:color="auto" w:fill="auto"/>
            <w:noWrap/>
            <w:vAlign w:val="center"/>
            <w:hideMark/>
          </w:tcPr>
          <w:p w14:paraId="60B327B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738</w:t>
            </w:r>
          </w:p>
        </w:tc>
        <w:tc>
          <w:tcPr>
            <w:tcW w:w="493" w:type="dxa"/>
            <w:tcBorders>
              <w:top w:val="nil"/>
              <w:left w:val="nil"/>
              <w:bottom w:val="single" w:sz="4" w:space="0" w:color="auto"/>
              <w:right w:val="single" w:sz="4" w:space="0" w:color="auto"/>
            </w:tcBorders>
            <w:shd w:val="clear" w:color="auto" w:fill="auto"/>
            <w:noWrap/>
            <w:vAlign w:val="center"/>
            <w:hideMark/>
          </w:tcPr>
          <w:p w14:paraId="5406D9E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738</w:t>
            </w:r>
          </w:p>
        </w:tc>
        <w:tc>
          <w:tcPr>
            <w:tcW w:w="493" w:type="dxa"/>
            <w:tcBorders>
              <w:top w:val="nil"/>
              <w:left w:val="nil"/>
              <w:bottom w:val="single" w:sz="4" w:space="0" w:color="auto"/>
              <w:right w:val="single" w:sz="4" w:space="0" w:color="auto"/>
            </w:tcBorders>
            <w:shd w:val="clear" w:color="auto" w:fill="auto"/>
            <w:noWrap/>
            <w:vAlign w:val="center"/>
            <w:hideMark/>
          </w:tcPr>
          <w:p w14:paraId="25E1CDD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861</w:t>
            </w:r>
          </w:p>
        </w:tc>
        <w:tc>
          <w:tcPr>
            <w:tcW w:w="493" w:type="dxa"/>
            <w:tcBorders>
              <w:top w:val="nil"/>
              <w:left w:val="nil"/>
              <w:bottom w:val="single" w:sz="4" w:space="0" w:color="auto"/>
              <w:right w:val="single" w:sz="4" w:space="0" w:color="auto"/>
            </w:tcBorders>
            <w:shd w:val="clear" w:color="auto" w:fill="auto"/>
            <w:noWrap/>
            <w:vAlign w:val="center"/>
            <w:hideMark/>
          </w:tcPr>
          <w:p w14:paraId="62A21B3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861</w:t>
            </w:r>
          </w:p>
        </w:tc>
        <w:tc>
          <w:tcPr>
            <w:tcW w:w="493" w:type="dxa"/>
            <w:tcBorders>
              <w:top w:val="nil"/>
              <w:left w:val="nil"/>
              <w:bottom w:val="single" w:sz="4" w:space="0" w:color="auto"/>
              <w:right w:val="single" w:sz="4" w:space="0" w:color="auto"/>
            </w:tcBorders>
            <w:shd w:val="clear" w:color="auto" w:fill="auto"/>
            <w:noWrap/>
            <w:vAlign w:val="center"/>
            <w:hideMark/>
          </w:tcPr>
          <w:p w14:paraId="7FFB586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861</w:t>
            </w:r>
          </w:p>
        </w:tc>
        <w:tc>
          <w:tcPr>
            <w:tcW w:w="438" w:type="dxa"/>
            <w:tcBorders>
              <w:top w:val="nil"/>
              <w:left w:val="nil"/>
              <w:bottom w:val="single" w:sz="4" w:space="0" w:color="auto"/>
              <w:right w:val="single" w:sz="4" w:space="0" w:color="auto"/>
            </w:tcBorders>
            <w:shd w:val="clear" w:color="auto" w:fill="auto"/>
            <w:noWrap/>
            <w:vAlign w:val="center"/>
            <w:hideMark/>
          </w:tcPr>
          <w:p w14:paraId="687B93E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861</w:t>
            </w:r>
          </w:p>
        </w:tc>
        <w:tc>
          <w:tcPr>
            <w:tcW w:w="438" w:type="dxa"/>
            <w:tcBorders>
              <w:top w:val="nil"/>
              <w:left w:val="nil"/>
              <w:bottom w:val="single" w:sz="4" w:space="0" w:color="auto"/>
              <w:right w:val="single" w:sz="4" w:space="0" w:color="auto"/>
            </w:tcBorders>
            <w:shd w:val="clear" w:color="auto" w:fill="auto"/>
            <w:noWrap/>
            <w:vAlign w:val="center"/>
            <w:hideMark/>
          </w:tcPr>
          <w:p w14:paraId="67E5E42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861</w:t>
            </w:r>
          </w:p>
        </w:tc>
        <w:tc>
          <w:tcPr>
            <w:tcW w:w="438" w:type="dxa"/>
            <w:tcBorders>
              <w:top w:val="nil"/>
              <w:left w:val="nil"/>
              <w:bottom w:val="single" w:sz="4" w:space="0" w:color="auto"/>
              <w:right w:val="single" w:sz="4" w:space="0" w:color="auto"/>
            </w:tcBorders>
            <w:shd w:val="clear" w:color="auto" w:fill="auto"/>
            <w:noWrap/>
            <w:vAlign w:val="center"/>
            <w:hideMark/>
          </w:tcPr>
          <w:p w14:paraId="796E80D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861</w:t>
            </w:r>
          </w:p>
        </w:tc>
        <w:tc>
          <w:tcPr>
            <w:tcW w:w="438" w:type="dxa"/>
            <w:tcBorders>
              <w:top w:val="nil"/>
              <w:left w:val="nil"/>
              <w:bottom w:val="single" w:sz="4" w:space="0" w:color="auto"/>
              <w:right w:val="single" w:sz="4" w:space="0" w:color="auto"/>
            </w:tcBorders>
            <w:shd w:val="clear" w:color="auto" w:fill="auto"/>
            <w:noWrap/>
            <w:vAlign w:val="center"/>
            <w:hideMark/>
          </w:tcPr>
          <w:p w14:paraId="1F51755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861</w:t>
            </w:r>
          </w:p>
        </w:tc>
        <w:tc>
          <w:tcPr>
            <w:tcW w:w="438" w:type="dxa"/>
            <w:tcBorders>
              <w:top w:val="nil"/>
              <w:left w:val="nil"/>
              <w:bottom w:val="single" w:sz="4" w:space="0" w:color="auto"/>
              <w:right w:val="single" w:sz="4" w:space="0" w:color="auto"/>
            </w:tcBorders>
            <w:shd w:val="clear" w:color="auto" w:fill="auto"/>
            <w:noWrap/>
            <w:vAlign w:val="center"/>
            <w:hideMark/>
          </w:tcPr>
          <w:p w14:paraId="130EB41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738</w:t>
            </w:r>
          </w:p>
        </w:tc>
        <w:tc>
          <w:tcPr>
            <w:tcW w:w="438" w:type="dxa"/>
            <w:tcBorders>
              <w:top w:val="nil"/>
              <w:left w:val="nil"/>
              <w:bottom w:val="single" w:sz="4" w:space="0" w:color="auto"/>
              <w:right w:val="single" w:sz="4" w:space="0" w:color="auto"/>
            </w:tcBorders>
            <w:shd w:val="clear" w:color="auto" w:fill="auto"/>
            <w:noWrap/>
            <w:vAlign w:val="center"/>
            <w:hideMark/>
          </w:tcPr>
          <w:p w14:paraId="361EAB8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737</w:t>
            </w:r>
          </w:p>
        </w:tc>
        <w:tc>
          <w:tcPr>
            <w:tcW w:w="383" w:type="dxa"/>
            <w:tcBorders>
              <w:top w:val="nil"/>
              <w:left w:val="nil"/>
              <w:bottom w:val="single" w:sz="4" w:space="0" w:color="auto"/>
              <w:right w:val="single" w:sz="4" w:space="0" w:color="auto"/>
            </w:tcBorders>
            <w:shd w:val="clear" w:color="auto" w:fill="auto"/>
            <w:noWrap/>
            <w:vAlign w:val="center"/>
            <w:hideMark/>
          </w:tcPr>
          <w:p w14:paraId="51A6E1C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738</w:t>
            </w:r>
          </w:p>
        </w:tc>
        <w:tc>
          <w:tcPr>
            <w:tcW w:w="383" w:type="dxa"/>
            <w:tcBorders>
              <w:top w:val="nil"/>
              <w:left w:val="nil"/>
              <w:bottom w:val="single" w:sz="4" w:space="0" w:color="auto"/>
              <w:right w:val="single" w:sz="4" w:space="0" w:color="auto"/>
            </w:tcBorders>
            <w:shd w:val="clear" w:color="auto" w:fill="auto"/>
            <w:noWrap/>
            <w:vAlign w:val="center"/>
            <w:hideMark/>
          </w:tcPr>
          <w:p w14:paraId="0A2FC48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611</w:t>
            </w:r>
          </w:p>
        </w:tc>
        <w:tc>
          <w:tcPr>
            <w:tcW w:w="359" w:type="dxa"/>
            <w:tcBorders>
              <w:top w:val="nil"/>
              <w:left w:val="nil"/>
              <w:bottom w:val="single" w:sz="4" w:space="0" w:color="auto"/>
              <w:right w:val="single" w:sz="4" w:space="0" w:color="auto"/>
            </w:tcBorders>
            <w:shd w:val="clear" w:color="auto" w:fill="auto"/>
            <w:noWrap/>
            <w:vAlign w:val="center"/>
            <w:hideMark/>
          </w:tcPr>
          <w:p w14:paraId="6592CB2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359" w:type="dxa"/>
            <w:tcBorders>
              <w:top w:val="nil"/>
              <w:left w:val="nil"/>
              <w:bottom w:val="single" w:sz="4" w:space="0" w:color="auto"/>
              <w:right w:val="single" w:sz="4" w:space="0" w:color="auto"/>
            </w:tcBorders>
            <w:shd w:val="clear" w:color="auto" w:fill="auto"/>
            <w:noWrap/>
            <w:vAlign w:val="center"/>
            <w:hideMark/>
          </w:tcPr>
          <w:p w14:paraId="4B8870C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0</w:t>
            </w:r>
          </w:p>
        </w:tc>
        <w:tc>
          <w:tcPr>
            <w:tcW w:w="549" w:type="dxa"/>
            <w:tcBorders>
              <w:top w:val="nil"/>
              <w:left w:val="nil"/>
              <w:bottom w:val="single" w:sz="4" w:space="0" w:color="auto"/>
              <w:right w:val="single" w:sz="4" w:space="0" w:color="auto"/>
            </w:tcBorders>
            <w:shd w:val="clear" w:color="auto" w:fill="auto"/>
            <w:noWrap/>
            <w:vAlign w:val="center"/>
            <w:hideMark/>
          </w:tcPr>
          <w:p w14:paraId="4C5B8BC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12295 </w:t>
            </w:r>
          </w:p>
        </w:tc>
      </w:tr>
      <w:tr w:rsidR="00B639D8" w:rsidRPr="00E05368" w14:paraId="6CF4E48E"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E2100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27</w:t>
            </w:r>
          </w:p>
        </w:tc>
        <w:tc>
          <w:tcPr>
            <w:tcW w:w="992" w:type="dxa"/>
            <w:tcBorders>
              <w:top w:val="nil"/>
              <w:left w:val="nil"/>
              <w:bottom w:val="single" w:sz="4" w:space="0" w:color="auto"/>
              <w:right w:val="single" w:sz="4" w:space="0" w:color="auto"/>
            </w:tcBorders>
            <w:shd w:val="clear" w:color="auto" w:fill="auto"/>
            <w:noWrap/>
            <w:vAlign w:val="center"/>
            <w:hideMark/>
          </w:tcPr>
          <w:p w14:paraId="6D8DD94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（四）开发间接费用</w:t>
            </w:r>
          </w:p>
        </w:tc>
        <w:tc>
          <w:tcPr>
            <w:tcW w:w="359" w:type="dxa"/>
            <w:tcBorders>
              <w:top w:val="nil"/>
              <w:left w:val="nil"/>
              <w:bottom w:val="single" w:sz="4" w:space="0" w:color="auto"/>
              <w:right w:val="single" w:sz="4" w:space="0" w:color="auto"/>
            </w:tcBorders>
            <w:shd w:val="clear" w:color="auto" w:fill="auto"/>
            <w:noWrap/>
            <w:vAlign w:val="center"/>
            <w:hideMark/>
          </w:tcPr>
          <w:p w14:paraId="75D6230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3309DAD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center"/>
            <w:hideMark/>
          </w:tcPr>
          <w:p w14:paraId="1C1E5A1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53728C8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844 </w:t>
            </w:r>
          </w:p>
        </w:tc>
        <w:tc>
          <w:tcPr>
            <w:tcW w:w="493" w:type="dxa"/>
            <w:tcBorders>
              <w:top w:val="nil"/>
              <w:left w:val="nil"/>
              <w:bottom w:val="single" w:sz="4" w:space="0" w:color="auto"/>
              <w:right w:val="single" w:sz="4" w:space="0" w:color="auto"/>
            </w:tcBorders>
            <w:shd w:val="clear" w:color="auto" w:fill="auto"/>
            <w:noWrap/>
            <w:vAlign w:val="center"/>
            <w:hideMark/>
          </w:tcPr>
          <w:p w14:paraId="6C85FA0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1024 </w:t>
            </w:r>
          </w:p>
        </w:tc>
        <w:tc>
          <w:tcPr>
            <w:tcW w:w="493" w:type="dxa"/>
            <w:tcBorders>
              <w:top w:val="nil"/>
              <w:left w:val="nil"/>
              <w:bottom w:val="single" w:sz="4" w:space="0" w:color="auto"/>
              <w:right w:val="single" w:sz="4" w:space="0" w:color="auto"/>
            </w:tcBorders>
            <w:shd w:val="clear" w:color="auto" w:fill="auto"/>
            <w:noWrap/>
            <w:vAlign w:val="center"/>
            <w:hideMark/>
          </w:tcPr>
          <w:p w14:paraId="6AD58FF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1100 </w:t>
            </w:r>
          </w:p>
        </w:tc>
        <w:tc>
          <w:tcPr>
            <w:tcW w:w="493" w:type="dxa"/>
            <w:tcBorders>
              <w:top w:val="nil"/>
              <w:left w:val="nil"/>
              <w:bottom w:val="single" w:sz="4" w:space="0" w:color="auto"/>
              <w:right w:val="single" w:sz="4" w:space="0" w:color="auto"/>
            </w:tcBorders>
            <w:shd w:val="clear" w:color="auto" w:fill="auto"/>
            <w:noWrap/>
            <w:vAlign w:val="center"/>
            <w:hideMark/>
          </w:tcPr>
          <w:p w14:paraId="1E01FEF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1061 </w:t>
            </w:r>
          </w:p>
        </w:tc>
        <w:tc>
          <w:tcPr>
            <w:tcW w:w="493" w:type="dxa"/>
            <w:tcBorders>
              <w:top w:val="nil"/>
              <w:left w:val="nil"/>
              <w:bottom w:val="single" w:sz="4" w:space="0" w:color="auto"/>
              <w:right w:val="single" w:sz="4" w:space="0" w:color="auto"/>
            </w:tcBorders>
            <w:shd w:val="clear" w:color="auto" w:fill="auto"/>
            <w:noWrap/>
            <w:vAlign w:val="center"/>
            <w:hideMark/>
          </w:tcPr>
          <w:p w14:paraId="4D9FB8D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1061 </w:t>
            </w:r>
          </w:p>
        </w:tc>
        <w:tc>
          <w:tcPr>
            <w:tcW w:w="493" w:type="dxa"/>
            <w:tcBorders>
              <w:top w:val="nil"/>
              <w:left w:val="nil"/>
              <w:bottom w:val="single" w:sz="4" w:space="0" w:color="auto"/>
              <w:right w:val="single" w:sz="4" w:space="0" w:color="auto"/>
            </w:tcBorders>
            <w:shd w:val="clear" w:color="auto" w:fill="auto"/>
            <w:noWrap/>
            <w:vAlign w:val="center"/>
            <w:hideMark/>
          </w:tcPr>
          <w:p w14:paraId="0382681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916 </w:t>
            </w:r>
          </w:p>
        </w:tc>
        <w:tc>
          <w:tcPr>
            <w:tcW w:w="493" w:type="dxa"/>
            <w:tcBorders>
              <w:top w:val="nil"/>
              <w:left w:val="nil"/>
              <w:bottom w:val="single" w:sz="4" w:space="0" w:color="auto"/>
              <w:right w:val="single" w:sz="4" w:space="0" w:color="auto"/>
            </w:tcBorders>
            <w:shd w:val="clear" w:color="auto" w:fill="auto"/>
            <w:noWrap/>
            <w:vAlign w:val="center"/>
            <w:hideMark/>
          </w:tcPr>
          <w:p w14:paraId="3CE03AB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920 </w:t>
            </w:r>
          </w:p>
        </w:tc>
        <w:tc>
          <w:tcPr>
            <w:tcW w:w="493" w:type="dxa"/>
            <w:tcBorders>
              <w:top w:val="nil"/>
              <w:left w:val="nil"/>
              <w:bottom w:val="single" w:sz="4" w:space="0" w:color="auto"/>
              <w:right w:val="single" w:sz="4" w:space="0" w:color="auto"/>
            </w:tcBorders>
            <w:shd w:val="clear" w:color="auto" w:fill="auto"/>
            <w:noWrap/>
            <w:vAlign w:val="center"/>
            <w:hideMark/>
          </w:tcPr>
          <w:p w14:paraId="0139115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789 </w:t>
            </w:r>
          </w:p>
        </w:tc>
        <w:tc>
          <w:tcPr>
            <w:tcW w:w="493" w:type="dxa"/>
            <w:tcBorders>
              <w:top w:val="nil"/>
              <w:left w:val="nil"/>
              <w:bottom w:val="single" w:sz="4" w:space="0" w:color="auto"/>
              <w:right w:val="single" w:sz="4" w:space="0" w:color="auto"/>
            </w:tcBorders>
            <w:shd w:val="clear" w:color="auto" w:fill="auto"/>
            <w:noWrap/>
            <w:vAlign w:val="center"/>
            <w:hideMark/>
          </w:tcPr>
          <w:p w14:paraId="055BEDF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789 </w:t>
            </w:r>
          </w:p>
        </w:tc>
        <w:tc>
          <w:tcPr>
            <w:tcW w:w="493" w:type="dxa"/>
            <w:tcBorders>
              <w:top w:val="nil"/>
              <w:left w:val="nil"/>
              <w:bottom w:val="single" w:sz="4" w:space="0" w:color="auto"/>
              <w:right w:val="single" w:sz="4" w:space="0" w:color="auto"/>
            </w:tcBorders>
            <w:shd w:val="clear" w:color="auto" w:fill="auto"/>
            <w:noWrap/>
            <w:vAlign w:val="center"/>
            <w:hideMark/>
          </w:tcPr>
          <w:p w14:paraId="32C3B8C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705 </w:t>
            </w:r>
          </w:p>
        </w:tc>
        <w:tc>
          <w:tcPr>
            <w:tcW w:w="493" w:type="dxa"/>
            <w:tcBorders>
              <w:top w:val="nil"/>
              <w:left w:val="nil"/>
              <w:bottom w:val="single" w:sz="4" w:space="0" w:color="auto"/>
              <w:right w:val="single" w:sz="4" w:space="0" w:color="auto"/>
            </w:tcBorders>
            <w:shd w:val="clear" w:color="auto" w:fill="auto"/>
            <w:noWrap/>
            <w:vAlign w:val="center"/>
            <w:hideMark/>
          </w:tcPr>
          <w:p w14:paraId="199560A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837 </w:t>
            </w:r>
          </w:p>
        </w:tc>
        <w:tc>
          <w:tcPr>
            <w:tcW w:w="493" w:type="dxa"/>
            <w:tcBorders>
              <w:top w:val="nil"/>
              <w:left w:val="nil"/>
              <w:bottom w:val="single" w:sz="4" w:space="0" w:color="auto"/>
              <w:right w:val="single" w:sz="4" w:space="0" w:color="auto"/>
            </w:tcBorders>
            <w:shd w:val="clear" w:color="auto" w:fill="auto"/>
            <w:noWrap/>
            <w:vAlign w:val="center"/>
            <w:hideMark/>
          </w:tcPr>
          <w:p w14:paraId="12AAC35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837 </w:t>
            </w:r>
          </w:p>
        </w:tc>
        <w:tc>
          <w:tcPr>
            <w:tcW w:w="493" w:type="dxa"/>
            <w:tcBorders>
              <w:top w:val="nil"/>
              <w:left w:val="nil"/>
              <w:bottom w:val="single" w:sz="4" w:space="0" w:color="auto"/>
              <w:right w:val="single" w:sz="4" w:space="0" w:color="auto"/>
            </w:tcBorders>
            <w:shd w:val="clear" w:color="auto" w:fill="auto"/>
            <w:noWrap/>
            <w:vAlign w:val="center"/>
            <w:hideMark/>
          </w:tcPr>
          <w:p w14:paraId="3C14FE2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767 </w:t>
            </w:r>
          </w:p>
        </w:tc>
        <w:tc>
          <w:tcPr>
            <w:tcW w:w="493" w:type="dxa"/>
            <w:tcBorders>
              <w:top w:val="nil"/>
              <w:left w:val="nil"/>
              <w:bottom w:val="single" w:sz="4" w:space="0" w:color="auto"/>
              <w:right w:val="single" w:sz="4" w:space="0" w:color="auto"/>
            </w:tcBorders>
            <w:shd w:val="clear" w:color="auto" w:fill="auto"/>
            <w:noWrap/>
            <w:vAlign w:val="center"/>
            <w:hideMark/>
          </w:tcPr>
          <w:p w14:paraId="0C66943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456 </w:t>
            </w:r>
          </w:p>
        </w:tc>
        <w:tc>
          <w:tcPr>
            <w:tcW w:w="493" w:type="dxa"/>
            <w:tcBorders>
              <w:top w:val="nil"/>
              <w:left w:val="nil"/>
              <w:bottom w:val="single" w:sz="4" w:space="0" w:color="auto"/>
              <w:right w:val="single" w:sz="4" w:space="0" w:color="auto"/>
            </w:tcBorders>
            <w:shd w:val="clear" w:color="auto" w:fill="auto"/>
            <w:noWrap/>
            <w:vAlign w:val="center"/>
            <w:hideMark/>
          </w:tcPr>
          <w:p w14:paraId="5651D28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417 </w:t>
            </w:r>
          </w:p>
        </w:tc>
        <w:tc>
          <w:tcPr>
            <w:tcW w:w="438" w:type="dxa"/>
            <w:tcBorders>
              <w:top w:val="nil"/>
              <w:left w:val="nil"/>
              <w:bottom w:val="single" w:sz="4" w:space="0" w:color="auto"/>
              <w:right w:val="single" w:sz="4" w:space="0" w:color="auto"/>
            </w:tcBorders>
            <w:shd w:val="clear" w:color="auto" w:fill="auto"/>
            <w:noWrap/>
            <w:vAlign w:val="center"/>
            <w:hideMark/>
          </w:tcPr>
          <w:p w14:paraId="1C078F1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374 </w:t>
            </w:r>
          </w:p>
        </w:tc>
        <w:tc>
          <w:tcPr>
            <w:tcW w:w="438" w:type="dxa"/>
            <w:tcBorders>
              <w:top w:val="nil"/>
              <w:left w:val="nil"/>
              <w:bottom w:val="single" w:sz="4" w:space="0" w:color="auto"/>
              <w:right w:val="single" w:sz="4" w:space="0" w:color="auto"/>
            </w:tcBorders>
            <w:shd w:val="clear" w:color="auto" w:fill="auto"/>
            <w:noWrap/>
            <w:vAlign w:val="center"/>
            <w:hideMark/>
          </w:tcPr>
          <w:p w14:paraId="690948B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374 </w:t>
            </w:r>
          </w:p>
        </w:tc>
        <w:tc>
          <w:tcPr>
            <w:tcW w:w="438" w:type="dxa"/>
            <w:tcBorders>
              <w:top w:val="nil"/>
              <w:left w:val="nil"/>
              <w:bottom w:val="single" w:sz="4" w:space="0" w:color="auto"/>
              <w:right w:val="single" w:sz="4" w:space="0" w:color="auto"/>
            </w:tcBorders>
            <w:shd w:val="clear" w:color="auto" w:fill="auto"/>
            <w:noWrap/>
            <w:vAlign w:val="center"/>
            <w:hideMark/>
          </w:tcPr>
          <w:p w14:paraId="2437426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307 </w:t>
            </w:r>
          </w:p>
        </w:tc>
        <w:tc>
          <w:tcPr>
            <w:tcW w:w="438" w:type="dxa"/>
            <w:tcBorders>
              <w:top w:val="nil"/>
              <w:left w:val="nil"/>
              <w:bottom w:val="single" w:sz="4" w:space="0" w:color="auto"/>
              <w:right w:val="single" w:sz="4" w:space="0" w:color="auto"/>
            </w:tcBorders>
            <w:shd w:val="clear" w:color="auto" w:fill="auto"/>
            <w:noWrap/>
            <w:vAlign w:val="center"/>
            <w:hideMark/>
          </w:tcPr>
          <w:p w14:paraId="76FB9D3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64 </w:t>
            </w:r>
          </w:p>
        </w:tc>
        <w:tc>
          <w:tcPr>
            <w:tcW w:w="438" w:type="dxa"/>
            <w:tcBorders>
              <w:top w:val="nil"/>
              <w:left w:val="nil"/>
              <w:bottom w:val="single" w:sz="4" w:space="0" w:color="auto"/>
              <w:right w:val="single" w:sz="4" w:space="0" w:color="auto"/>
            </w:tcBorders>
            <w:shd w:val="clear" w:color="auto" w:fill="auto"/>
            <w:noWrap/>
            <w:vAlign w:val="center"/>
            <w:hideMark/>
          </w:tcPr>
          <w:p w14:paraId="2DCC515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58 </w:t>
            </w:r>
          </w:p>
        </w:tc>
        <w:tc>
          <w:tcPr>
            <w:tcW w:w="438" w:type="dxa"/>
            <w:tcBorders>
              <w:top w:val="nil"/>
              <w:left w:val="nil"/>
              <w:bottom w:val="single" w:sz="4" w:space="0" w:color="auto"/>
              <w:right w:val="single" w:sz="4" w:space="0" w:color="auto"/>
            </w:tcBorders>
            <w:shd w:val="clear" w:color="auto" w:fill="auto"/>
            <w:noWrap/>
            <w:vAlign w:val="center"/>
            <w:hideMark/>
          </w:tcPr>
          <w:p w14:paraId="1258DC7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51 </w:t>
            </w:r>
          </w:p>
        </w:tc>
        <w:tc>
          <w:tcPr>
            <w:tcW w:w="383" w:type="dxa"/>
            <w:tcBorders>
              <w:top w:val="nil"/>
              <w:left w:val="nil"/>
              <w:bottom w:val="single" w:sz="4" w:space="0" w:color="auto"/>
              <w:right w:val="single" w:sz="4" w:space="0" w:color="auto"/>
            </w:tcBorders>
            <w:shd w:val="clear" w:color="auto" w:fill="auto"/>
            <w:noWrap/>
            <w:vAlign w:val="center"/>
            <w:hideMark/>
          </w:tcPr>
          <w:p w14:paraId="760E3F4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37 </w:t>
            </w:r>
          </w:p>
        </w:tc>
        <w:tc>
          <w:tcPr>
            <w:tcW w:w="383" w:type="dxa"/>
            <w:tcBorders>
              <w:top w:val="nil"/>
              <w:left w:val="nil"/>
              <w:bottom w:val="single" w:sz="4" w:space="0" w:color="auto"/>
              <w:right w:val="single" w:sz="4" w:space="0" w:color="auto"/>
            </w:tcBorders>
            <w:shd w:val="clear" w:color="auto" w:fill="auto"/>
            <w:noWrap/>
            <w:vAlign w:val="center"/>
            <w:hideMark/>
          </w:tcPr>
          <w:p w14:paraId="1B9E91A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 </w:t>
            </w:r>
          </w:p>
        </w:tc>
        <w:tc>
          <w:tcPr>
            <w:tcW w:w="359" w:type="dxa"/>
            <w:tcBorders>
              <w:top w:val="nil"/>
              <w:left w:val="nil"/>
              <w:bottom w:val="single" w:sz="4" w:space="0" w:color="auto"/>
              <w:right w:val="single" w:sz="4" w:space="0" w:color="auto"/>
            </w:tcBorders>
            <w:shd w:val="clear" w:color="auto" w:fill="auto"/>
            <w:noWrap/>
            <w:vAlign w:val="center"/>
            <w:hideMark/>
          </w:tcPr>
          <w:p w14:paraId="2D45E40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6D496A6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3484FD4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13818 </w:t>
            </w:r>
          </w:p>
        </w:tc>
      </w:tr>
      <w:tr w:rsidR="00B639D8" w:rsidRPr="00E05368" w14:paraId="2379EA7D"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9F1070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28</w:t>
            </w:r>
          </w:p>
        </w:tc>
        <w:tc>
          <w:tcPr>
            <w:tcW w:w="992" w:type="dxa"/>
            <w:tcBorders>
              <w:top w:val="nil"/>
              <w:left w:val="nil"/>
              <w:bottom w:val="single" w:sz="4" w:space="0" w:color="auto"/>
              <w:right w:val="single" w:sz="4" w:space="0" w:color="auto"/>
            </w:tcBorders>
            <w:shd w:val="clear" w:color="auto" w:fill="auto"/>
            <w:noWrap/>
            <w:vAlign w:val="center"/>
            <w:hideMark/>
          </w:tcPr>
          <w:p w14:paraId="7EA7AA0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（五）销售费用</w:t>
            </w:r>
          </w:p>
        </w:tc>
        <w:tc>
          <w:tcPr>
            <w:tcW w:w="359" w:type="dxa"/>
            <w:tcBorders>
              <w:top w:val="nil"/>
              <w:left w:val="nil"/>
              <w:bottom w:val="single" w:sz="4" w:space="0" w:color="auto"/>
              <w:right w:val="single" w:sz="4" w:space="0" w:color="auto"/>
            </w:tcBorders>
            <w:shd w:val="clear" w:color="auto" w:fill="auto"/>
            <w:noWrap/>
            <w:vAlign w:val="center"/>
            <w:hideMark/>
          </w:tcPr>
          <w:p w14:paraId="0132AC8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1010A25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center"/>
            <w:hideMark/>
          </w:tcPr>
          <w:p w14:paraId="692F9B8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626F2FF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391 </w:t>
            </w:r>
          </w:p>
        </w:tc>
        <w:tc>
          <w:tcPr>
            <w:tcW w:w="493" w:type="dxa"/>
            <w:tcBorders>
              <w:top w:val="nil"/>
              <w:left w:val="nil"/>
              <w:bottom w:val="single" w:sz="4" w:space="0" w:color="auto"/>
              <w:right w:val="single" w:sz="4" w:space="0" w:color="auto"/>
            </w:tcBorders>
            <w:shd w:val="clear" w:color="auto" w:fill="auto"/>
            <w:noWrap/>
            <w:vAlign w:val="center"/>
            <w:hideMark/>
          </w:tcPr>
          <w:p w14:paraId="5E8F569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1042 </w:t>
            </w:r>
          </w:p>
        </w:tc>
        <w:tc>
          <w:tcPr>
            <w:tcW w:w="493" w:type="dxa"/>
            <w:tcBorders>
              <w:top w:val="nil"/>
              <w:left w:val="nil"/>
              <w:bottom w:val="single" w:sz="4" w:space="0" w:color="auto"/>
              <w:right w:val="single" w:sz="4" w:space="0" w:color="auto"/>
            </w:tcBorders>
            <w:shd w:val="clear" w:color="auto" w:fill="auto"/>
            <w:noWrap/>
            <w:vAlign w:val="center"/>
            <w:hideMark/>
          </w:tcPr>
          <w:p w14:paraId="3BF9CC7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912 </w:t>
            </w:r>
          </w:p>
        </w:tc>
        <w:tc>
          <w:tcPr>
            <w:tcW w:w="493" w:type="dxa"/>
            <w:tcBorders>
              <w:top w:val="nil"/>
              <w:left w:val="nil"/>
              <w:bottom w:val="single" w:sz="4" w:space="0" w:color="auto"/>
              <w:right w:val="single" w:sz="4" w:space="0" w:color="auto"/>
            </w:tcBorders>
            <w:shd w:val="clear" w:color="auto" w:fill="auto"/>
            <w:noWrap/>
            <w:vAlign w:val="center"/>
            <w:hideMark/>
          </w:tcPr>
          <w:p w14:paraId="7926343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912 </w:t>
            </w:r>
          </w:p>
        </w:tc>
        <w:tc>
          <w:tcPr>
            <w:tcW w:w="493" w:type="dxa"/>
            <w:tcBorders>
              <w:top w:val="nil"/>
              <w:left w:val="nil"/>
              <w:bottom w:val="single" w:sz="4" w:space="0" w:color="auto"/>
              <w:right w:val="single" w:sz="4" w:space="0" w:color="auto"/>
            </w:tcBorders>
            <w:shd w:val="clear" w:color="auto" w:fill="auto"/>
            <w:noWrap/>
            <w:vAlign w:val="center"/>
            <w:hideMark/>
          </w:tcPr>
          <w:p w14:paraId="49AD2DC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912 </w:t>
            </w:r>
          </w:p>
        </w:tc>
        <w:tc>
          <w:tcPr>
            <w:tcW w:w="493" w:type="dxa"/>
            <w:tcBorders>
              <w:top w:val="nil"/>
              <w:left w:val="nil"/>
              <w:bottom w:val="single" w:sz="4" w:space="0" w:color="auto"/>
              <w:right w:val="single" w:sz="4" w:space="0" w:color="auto"/>
            </w:tcBorders>
            <w:shd w:val="clear" w:color="auto" w:fill="auto"/>
            <w:noWrap/>
            <w:vAlign w:val="center"/>
            <w:hideMark/>
          </w:tcPr>
          <w:p w14:paraId="13C19CA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912 </w:t>
            </w:r>
          </w:p>
        </w:tc>
        <w:tc>
          <w:tcPr>
            <w:tcW w:w="493" w:type="dxa"/>
            <w:tcBorders>
              <w:top w:val="nil"/>
              <w:left w:val="nil"/>
              <w:bottom w:val="single" w:sz="4" w:space="0" w:color="auto"/>
              <w:right w:val="single" w:sz="4" w:space="0" w:color="auto"/>
            </w:tcBorders>
            <w:shd w:val="clear" w:color="auto" w:fill="auto"/>
            <w:noWrap/>
            <w:vAlign w:val="center"/>
            <w:hideMark/>
          </w:tcPr>
          <w:p w14:paraId="05A4AF4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912 </w:t>
            </w:r>
          </w:p>
        </w:tc>
        <w:tc>
          <w:tcPr>
            <w:tcW w:w="493" w:type="dxa"/>
            <w:tcBorders>
              <w:top w:val="nil"/>
              <w:left w:val="nil"/>
              <w:bottom w:val="single" w:sz="4" w:space="0" w:color="auto"/>
              <w:right w:val="single" w:sz="4" w:space="0" w:color="auto"/>
            </w:tcBorders>
            <w:shd w:val="clear" w:color="auto" w:fill="auto"/>
            <w:noWrap/>
            <w:vAlign w:val="center"/>
            <w:hideMark/>
          </w:tcPr>
          <w:p w14:paraId="19E612F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1471 </w:t>
            </w:r>
          </w:p>
        </w:tc>
        <w:tc>
          <w:tcPr>
            <w:tcW w:w="493" w:type="dxa"/>
            <w:tcBorders>
              <w:top w:val="nil"/>
              <w:left w:val="nil"/>
              <w:bottom w:val="single" w:sz="4" w:space="0" w:color="auto"/>
              <w:right w:val="single" w:sz="4" w:space="0" w:color="auto"/>
            </w:tcBorders>
            <w:shd w:val="clear" w:color="auto" w:fill="auto"/>
            <w:noWrap/>
            <w:vAlign w:val="center"/>
            <w:hideMark/>
          </w:tcPr>
          <w:p w14:paraId="2A732A9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1780 </w:t>
            </w:r>
          </w:p>
        </w:tc>
        <w:tc>
          <w:tcPr>
            <w:tcW w:w="493" w:type="dxa"/>
            <w:tcBorders>
              <w:top w:val="nil"/>
              <w:left w:val="nil"/>
              <w:bottom w:val="single" w:sz="4" w:space="0" w:color="auto"/>
              <w:right w:val="single" w:sz="4" w:space="0" w:color="auto"/>
            </w:tcBorders>
            <w:shd w:val="clear" w:color="auto" w:fill="auto"/>
            <w:noWrap/>
            <w:vAlign w:val="center"/>
            <w:hideMark/>
          </w:tcPr>
          <w:p w14:paraId="1F366D1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1248 </w:t>
            </w:r>
          </w:p>
        </w:tc>
        <w:tc>
          <w:tcPr>
            <w:tcW w:w="493" w:type="dxa"/>
            <w:tcBorders>
              <w:top w:val="nil"/>
              <w:left w:val="nil"/>
              <w:bottom w:val="single" w:sz="4" w:space="0" w:color="auto"/>
              <w:right w:val="single" w:sz="4" w:space="0" w:color="auto"/>
            </w:tcBorders>
            <w:shd w:val="clear" w:color="auto" w:fill="auto"/>
            <w:noWrap/>
            <w:vAlign w:val="center"/>
            <w:hideMark/>
          </w:tcPr>
          <w:p w14:paraId="060359E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843 </w:t>
            </w:r>
          </w:p>
        </w:tc>
        <w:tc>
          <w:tcPr>
            <w:tcW w:w="493" w:type="dxa"/>
            <w:tcBorders>
              <w:top w:val="nil"/>
              <w:left w:val="nil"/>
              <w:bottom w:val="single" w:sz="4" w:space="0" w:color="auto"/>
              <w:right w:val="single" w:sz="4" w:space="0" w:color="auto"/>
            </w:tcBorders>
            <w:shd w:val="clear" w:color="auto" w:fill="auto"/>
            <w:noWrap/>
            <w:vAlign w:val="center"/>
            <w:hideMark/>
          </w:tcPr>
          <w:p w14:paraId="499CD14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812 </w:t>
            </w:r>
          </w:p>
        </w:tc>
        <w:tc>
          <w:tcPr>
            <w:tcW w:w="493" w:type="dxa"/>
            <w:tcBorders>
              <w:top w:val="nil"/>
              <w:left w:val="nil"/>
              <w:bottom w:val="single" w:sz="4" w:space="0" w:color="auto"/>
              <w:right w:val="single" w:sz="4" w:space="0" w:color="auto"/>
            </w:tcBorders>
            <w:shd w:val="clear" w:color="auto" w:fill="auto"/>
            <w:noWrap/>
            <w:vAlign w:val="center"/>
            <w:hideMark/>
          </w:tcPr>
          <w:p w14:paraId="2014786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682 </w:t>
            </w:r>
          </w:p>
        </w:tc>
        <w:tc>
          <w:tcPr>
            <w:tcW w:w="493" w:type="dxa"/>
            <w:tcBorders>
              <w:top w:val="nil"/>
              <w:left w:val="nil"/>
              <w:bottom w:val="single" w:sz="4" w:space="0" w:color="auto"/>
              <w:right w:val="single" w:sz="4" w:space="0" w:color="auto"/>
            </w:tcBorders>
            <w:shd w:val="clear" w:color="auto" w:fill="auto"/>
            <w:noWrap/>
            <w:vAlign w:val="center"/>
            <w:hideMark/>
          </w:tcPr>
          <w:p w14:paraId="4C5B5CA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521 </w:t>
            </w:r>
          </w:p>
        </w:tc>
        <w:tc>
          <w:tcPr>
            <w:tcW w:w="493" w:type="dxa"/>
            <w:tcBorders>
              <w:top w:val="nil"/>
              <w:left w:val="nil"/>
              <w:bottom w:val="single" w:sz="4" w:space="0" w:color="auto"/>
              <w:right w:val="single" w:sz="4" w:space="0" w:color="auto"/>
            </w:tcBorders>
            <w:shd w:val="clear" w:color="auto" w:fill="auto"/>
            <w:noWrap/>
            <w:vAlign w:val="center"/>
            <w:hideMark/>
          </w:tcPr>
          <w:p w14:paraId="67FD978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905 </w:t>
            </w:r>
          </w:p>
        </w:tc>
        <w:tc>
          <w:tcPr>
            <w:tcW w:w="438" w:type="dxa"/>
            <w:tcBorders>
              <w:top w:val="nil"/>
              <w:left w:val="nil"/>
              <w:bottom w:val="single" w:sz="4" w:space="0" w:color="auto"/>
              <w:right w:val="single" w:sz="4" w:space="0" w:color="auto"/>
            </w:tcBorders>
            <w:shd w:val="clear" w:color="auto" w:fill="auto"/>
            <w:noWrap/>
            <w:vAlign w:val="center"/>
            <w:hideMark/>
          </w:tcPr>
          <w:p w14:paraId="06AC013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734 </w:t>
            </w:r>
          </w:p>
        </w:tc>
        <w:tc>
          <w:tcPr>
            <w:tcW w:w="438" w:type="dxa"/>
            <w:tcBorders>
              <w:top w:val="nil"/>
              <w:left w:val="nil"/>
              <w:bottom w:val="single" w:sz="4" w:space="0" w:color="auto"/>
              <w:right w:val="single" w:sz="4" w:space="0" w:color="auto"/>
            </w:tcBorders>
            <w:shd w:val="clear" w:color="auto" w:fill="auto"/>
            <w:noWrap/>
            <w:vAlign w:val="center"/>
            <w:hideMark/>
          </w:tcPr>
          <w:p w14:paraId="0FB7AAF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391 </w:t>
            </w:r>
          </w:p>
        </w:tc>
        <w:tc>
          <w:tcPr>
            <w:tcW w:w="438" w:type="dxa"/>
            <w:tcBorders>
              <w:top w:val="nil"/>
              <w:left w:val="nil"/>
              <w:bottom w:val="single" w:sz="4" w:space="0" w:color="auto"/>
              <w:right w:val="single" w:sz="4" w:space="0" w:color="auto"/>
            </w:tcBorders>
            <w:shd w:val="clear" w:color="auto" w:fill="auto"/>
            <w:noWrap/>
            <w:vAlign w:val="center"/>
            <w:hideMark/>
          </w:tcPr>
          <w:p w14:paraId="1427B07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666 </w:t>
            </w:r>
          </w:p>
        </w:tc>
        <w:tc>
          <w:tcPr>
            <w:tcW w:w="438" w:type="dxa"/>
            <w:tcBorders>
              <w:top w:val="nil"/>
              <w:left w:val="nil"/>
              <w:bottom w:val="single" w:sz="4" w:space="0" w:color="auto"/>
              <w:right w:val="single" w:sz="4" w:space="0" w:color="auto"/>
            </w:tcBorders>
            <w:shd w:val="clear" w:color="auto" w:fill="auto"/>
            <w:noWrap/>
            <w:vAlign w:val="center"/>
            <w:hideMark/>
          </w:tcPr>
          <w:p w14:paraId="51A95EB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147 </w:t>
            </w:r>
          </w:p>
        </w:tc>
        <w:tc>
          <w:tcPr>
            <w:tcW w:w="438" w:type="dxa"/>
            <w:tcBorders>
              <w:top w:val="nil"/>
              <w:left w:val="nil"/>
              <w:bottom w:val="single" w:sz="4" w:space="0" w:color="auto"/>
              <w:right w:val="single" w:sz="4" w:space="0" w:color="auto"/>
            </w:tcBorders>
            <w:shd w:val="clear" w:color="auto" w:fill="auto"/>
            <w:noWrap/>
            <w:vAlign w:val="center"/>
            <w:hideMark/>
          </w:tcPr>
          <w:p w14:paraId="69A3164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31 </w:t>
            </w:r>
          </w:p>
        </w:tc>
        <w:tc>
          <w:tcPr>
            <w:tcW w:w="438" w:type="dxa"/>
            <w:tcBorders>
              <w:top w:val="nil"/>
              <w:left w:val="nil"/>
              <w:bottom w:val="single" w:sz="4" w:space="0" w:color="auto"/>
              <w:right w:val="single" w:sz="4" w:space="0" w:color="auto"/>
            </w:tcBorders>
            <w:shd w:val="clear" w:color="auto" w:fill="auto"/>
            <w:noWrap/>
            <w:vAlign w:val="center"/>
            <w:hideMark/>
          </w:tcPr>
          <w:p w14:paraId="309B6BE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31 </w:t>
            </w:r>
          </w:p>
        </w:tc>
        <w:tc>
          <w:tcPr>
            <w:tcW w:w="383" w:type="dxa"/>
            <w:tcBorders>
              <w:top w:val="nil"/>
              <w:left w:val="nil"/>
              <w:bottom w:val="single" w:sz="4" w:space="0" w:color="auto"/>
              <w:right w:val="single" w:sz="4" w:space="0" w:color="auto"/>
            </w:tcBorders>
            <w:shd w:val="clear" w:color="auto" w:fill="auto"/>
            <w:noWrap/>
            <w:vAlign w:val="center"/>
            <w:hideMark/>
          </w:tcPr>
          <w:p w14:paraId="558848C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 </w:t>
            </w:r>
          </w:p>
        </w:tc>
        <w:tc>
          <w:tcPr>
            <w:tcW w:w="383" w:type="dxa"/>
            <w:tcBorders>
              <w:top w:val="nil"/>
              <w:left w:val="nil"/>
              <w:bottom w:val="single" w:sz="4" w:space="0" w:color="auto"/>
              <w:right w:val="single" w:sz="4" w:space="0" w:color="auto"/>
            </w:tcBorders>
            <w:shd w:val="clear" w:color="auto" w:fill="auto"/>
            <w:noWrap/>
            <w:vAlign w:val="center"/>
            <w:hideMark/>
          </w:tcPr>
          <w:p w14:paraId="685CC06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494EF00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745B6C5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72578AE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16285 </w:t>
            </w:r>
          </w:p>
        </w:tc>
      </w:tr>
      <w:tr w:rsidR="00B639D8" w:rsidRPr="00E05368" w14:paraId="27BF391B"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725740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29</w:t>
            </w:r>
          </w:p>
        </w:tc>
        <w:tc>
          <w:tcPr>
            <w:tcW w:w="992" w:type="dxa"/>
            <w:tcBorders>
              <w:top w:val="nil"/>
              <w:left w:val="nil"/>
              <w:bottom w:val="single" w:sz="4" w:space="0" w:color="auto"/>
              <w:right w:val="single" w:sz="4" w:space="0" w:color="auto"/>
            </w:tcBorders>
            <w:shd w:val="clear" w:color="auto" w:fill="auto"/>
            <w:noWrap/>
            <w:vAlign w:val="center"/>
            <w:hideMark/>
          </w:tcPr>
          <w:p w14:paraId="12E140B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（六）管理费用</w:t>
            </w:r>
          </w:p>
        </w:tc>
        <w:tc>
          <w:tcPr>
            <w:tcW w:w="359" w:type="dxa"/>
            <w:tcBorders>
              <w:top w:val="nil"/>
              <w:left w:val="nil"/>
              <w:bottom w:val="single" w:sz="4" w:space="0" w:color="auto"/>
              <w:right w:val="single" w:sz="4" w:space="0" w:color="auto"/>
            </w:tcBorders>
            <w:shd w:val="clear" w:color="auto" w:fill="auto"/>
            <w:noWrap/>
            <w:vAlign w:val="center"/>
            <w:hideMark/>
          </w:tcPr>
          <w:p w14:paraId="667C258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43B7F08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center"/>
            <w:hideMark/>
          </w:tcPr>
          <w:p w14:paraId="0294228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866 </w:t>
            </w:r>
          </w:p>
        </w:tc>
        <w:tc>
          <w:tcPr>
            <w:tcW w:w="493" w:type="dxa"/>
            <w:tcBorders>
              <w:top w:val="nil"/>
              <w:left w:val="nil"/>
              <w:bottom w:val="single" w:sz="4" w:space="0" w:color="auto"/>
              <w:right w:val="single" w:sz="4" w:space="0" w:color="auto"/>
            </w:tcBorders>
            <w:shd w:val="clear" w:color="auto" w:fill="auto"/>
            <w:noWrap/>
            <w:vAlign w:val="center"/>
            <w:hideMark/>
          </w:tcPr>
          <w:p w14:paraId="07FD253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1646 </w:t>
            </w:r>
          </w:p>
        </w:tc>
        <w:tc>
          <w:tcPr>
            <w:tcW w:w="493" w:type="dxa"/>
            <w:tcBorders>
              <w:top w:val="nil"/>
              <w:left w:val="nil"/>
              <w:bottom w:val="single" w:sz="4" w:space="0" w:color="auto"/>
              <w:right w:val="single" w:sz="4" w:space="0" w:color="auto"/>
            </w:tcBorders>
            <w:shd w:val="clear" w:color="auto" w:fill="auto"/>
            <w:noWrap/>
            <w:vAlign w:val="center"/>
            <w:hideMark/>
          </w:tcPr>
          <w:p w14:paraId="158A04E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1365 </w:t>
            </w:r>
          </w:p>
        </w:tc>
        <w:tc>
          <w:tcPr>
            <w:tcW w:w="493" w:type="dxa"/>
            <w:tcBorders>
              <w:top w:val="nil"/>
              <w:left w:val="nil"/>
              <w:bottom w:val="single" w:sz="4" w:space="0" w:color="auto"/>
              <w:right w:val="single" w:sz="4" w:space="0" w:color="auto"/>
            </w:tcBorders>
            <w:shd w:val="clear" w:color="auto" w:fill="auto"/>
            <w:noWrap/>
            <w:vAlign w:val="center"/>
            <w:hideMark/>
          </w:tcPr>
          <w:p w14:paraId="6AEAF2C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1672 </w:t>
            </w:r>
          </w:p>
        </w:tc>
        <w:tc>
          <w:tcPr>
            <w:tcW w:w="493" w:type="dxa"/>
            <w:tcBorders>
              <w:top w:val="nil"/>
              <w:left w:val="nil"/>
              <w:bottom w:val="single" w:sz="4" w:space="0" w:color="auto"/>
              <w:right w:val="single" w:sz="4" w:space="0" w:color="auto"/>
            </w:tcBorders>
            <w:shd w:val="clear" w:color="auto" w:fill="auto"/>
            <w:noWrap/>
            <w:vAlign w:val="center"/>
            <w:hideMark/>
          </w:tcPr>
          <w:p w14:paraId="52711B0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951 </w:t>
            </w:r>
          </w:p>
        </w:tc>
        <w:tc>
          <w:tcPr>
            <w:tcW w:w="493" w:type="dxa"/>
            <w:tcBorders>
              <w:top w:val="nil"/>
              <w:left w:val="nil"/>
              <w:bottom w:val="single" w:sz="4" w:space="0" w:color="auto"/>
              <w:right w:val="single" w:sz="4" w:space="0" w:color="auto"/>
            </w:tcBorders>
            <w:shd w:val="clear" w:color="auto" w:fill="auto"/>
            <w:noWrap/>
            <w:vAlign w:val="center"/>
            <w:hideMark/>
          </w:tcPr>
          <w:p w14:paraId="582652C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757 </w:t>
            </w:r>
          </w:p>
        </w:tc>
        <w:tc>
          <w:tcPr>
            <w:tcW w:w="493" w:type="dxa"/>
            <w:tcBorders>
              <w:top w:val="nil"/>
              <w:left w:val="nil"/>
              <w:bottom w:val="single" w:sz="4" w:space="0" w:color="auto"/>
              <w:right w:val="single" w:sz="4" w:space="0" w:color="auto"/>
            </w:tcBorders>
            <w:shd w:val="clear" w:color="auto" w:fill="auto"/>
            <w:noWrap/>
            <w:vAlign w:val="center"/>
            <w:hideMark/>
          </w:tcPr>
          <w:p w14:paraId="51426C7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581 </w:t>
            </w:r>
          </w:p>
        </w:tc>
        <w:tc>
          <w:tcPr>
            <w:tcW w:w="493" w:type="dxa"/>
            <w:tcBorders>
              <w:top w:val="nil"/>
              <w:left w:val="nil"/>
              <w:bottom w:val="single" w:sz="4" w:space="0" w:color="auto"/>
              <w:right w:val="single" w:sz="4" w:space="0" w:color="auto"/>
            </w:tcBorders>
            <w:shd w:val="clear" w:color="auto" w:fill="auto"/>
            <w:noWrap/>
            <w:vAlign w:val="center"/>
            <w:hideMark/>
          </w:tcPr>
          <w:p w14:paraId="7C47F8B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483 </w:t>
            </w:r>
          </w:p>
        </w:tc>
        <w:tc>
          <w:tcPr>
            <w:tcW w:w="493" w:type="dxa"/>
            <w:tcBorders>
              <w:top w:val="nil"/>
              <w:left w:val="nil"/>
              <w:bottom w:val="single" w:sz="4" w:space="0" w:color="auto"/>
              <w:right w:val="single" w:sz="4" w:space="0" w:color="auto"/>
            </w:tcBorders>
            <w:shd w:val="clear" w:color="auto" w:fill="auto"/>
            <w:noWrap/>
            <w:vAlign w:val="center"/>
            <w:hideMark/>
          </w:tcPr>
          <w:p w14:paraId="701D0BA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514 </w:t>
            </w:r>
          </w:p>
        </w:tc>
        <w:tc>
          <w:tcPr>
            <w:tcW w:w="493" w:type="dxa"/>
            <w:tcBorders>
              <w:top w:val="nil"/>
              <w:left w:val="nil"/>
              <w:bottom w:val="single" w:sz="4" w:space="0" w:color="auto"/>
              <w:right w:val="single" w:sz="4" w:space="0" w:color="auto"/>
            </w:tcBorders>
            <w:shd w:val="clear" w:color="auto" w:fill="auto"/>
            <w:noWrap/>
            <w:vAlign w:val="center"/>
            <w:hideMark/>
          </w:tcPr>
          <w:p w14:paraId="2555B01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514 </w:t>
            </w:r>
          </w:p>
        </w:tc>
        <w:tc>
          <w:tcPr>
            <w:tcW w:w="493" w:type="dxa"/>
            <w:tcBorders>
              <w:top w:val="nil"/>
              <w:left w:val="nil"/>
              <w:bottom w:val="single" w:sz="4" w:space="0" w:color="auto"/>
              <w:right w:val="single" w:sz="4" w:space="0" w:color="auto"/>
            </w:tcBorders>
            <w:shd w:val="clear" w:color="auto" w:fill="auto"/>
            <w:noWrap/>
            <w:vAlign w:val="center"/>
            <w:hideMark/>
          </w:tcPr>
          <w:p w14:paraId="6351E7E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470 </w:t>
            </w:r>
          </w:p>
        </w:tc>
        <w:tc>
          <w:tcPr>
            <w:tcW w:w="493" w:type="dxa"/>
            <w:tcBorders>
              <w:top w:val="nil"/>
              <w:left w:val="nil"/>
              <w:bottom w:val="single" w:sz="4" w:space="0" w:color="auto"/>
              <w:right w:val="single" w:sz="4" w:space="0" w:color="auto"/>
            </w:tcBorders>
            <w:shd w:val="clear" w:color="auto" w:fill="auto"/>
            <w:noWrap/>
            <w:vAlign w:val="center"/>
            <w:hideMark/>
          </w:tcPr>
          <w:p w14:paraId="583B736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540 </w:t>
            </w:r>
          </w:p>
        </w:tc>
        <w:tc>
          <w:tcPr>
            <w:tcW w:w="493" w:type="dxa"/>
            <w:tcBorders>
              <w:top w:val="nil"/>
              <w:left w:val="nil"/>
              <w:bottom w:val="single" w:sz="4" w:space="0" w:color="auto"/>
              <w:right w:val="single" w:sz="4" w:space="0" w:color="auto"/>
            </w:tcBorders>
            <w:shd w:val="clear" w:color="auto" w:fill="auto"/>
            <w:noWrap/>
            <w:vAlign w:val="center"/>
            <w:hideMark/>
          </w:tcPr>
          <w:p w14:paraId="7BC7C78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540 </w:t>
            </w:r>
          </w:p>
        </w:tc>
        <w:tc>
          <w:tcPr>
            <w:tcW w:w="493" w:type="dxa"/>
            <w:tcBorders>
              <w:top w:val="nil"/>
              <w:left w:val="nil"/>
              <w:bottom w:val="single" w:sz="4" w:space="0" w:color="auto"/>
              <w:right w:val="single" w:sz="4" w:space="0" w:color="auto"/>
            </w:tcBorders>
            <w:shd w:val="clear" w:color="auto" w:fill="auto"/>
            <w:noWrap/>
            <w:vAlign w:val="center"/>
            <w:hideMark/>
          </w:tcPr>
          <w:p w14:paraId="3A3E895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403 </w:t>
            </w:r>
          </w:p>
        </w:tc>
        <w:tc>
          <w:tcPr>
            <w:tcW w:w="493" w:type="dxa"/>
            <w:tcBorders>
              <w:top w:val="nil"/>
              <w:left w:val="nil"/>
              <w:bottom w:val="single" w:sz="4" w:space="0" w:color="auto"/>
              <w:right w:val="single" w:sz="4" w:space="0" w:color="auto"/>
            </w:tcBorders>
            <w:shd w:val="clear" w:color="auto" w:fill="auto"/>
            <w:noWrap/>
            <w:vAlign w:val="center"/>
            <w:hideMark/>
          </w:tcPr>
          <w:p w14:paraId="0C26CB4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239 </w:t>
            </w:r>
          </w:p>
        </w:tc>
        <w:tc>
          <w:tcPr>
            <w:tcW w:w="493" w:type="dxa"/>
            <w:tcBorders>
              <w:top w:val="nil"/>
              <w:left w:val="nil"/>
              <w:bottom w:val="single" w:sz="4" w:space="0" w:color="auto"/>
              <w:right w:val="single" w:sz="4" w:space="0" w:color="auto"/>
            </w:tcBorders>
            <w:shd w:val="clear" w:color="auto" w:fill="auto"/>
            <w:noWrap/>
            <w:vAlign w:val="center"/>
            <w:hideMark/>
          </w:tcPr>
          <w:p w14:paraId="47506CD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219 </w:t>
            </w:r>
          </w:p>
        </w:tc>
        <w:tc>
          <w:tcPr>
            <w:tcW w:w="438" w:type="dxa"/>
            <w:tcBorders>
              <w:top w:val="nil"/>
              <w:left w:val="nil"/>
              <w:bottom w:val="single" w:sz="4" w:space="0" w:color="auto"/>
              <w:right w:val="single" w:sz="4" w:space="0" w:color="auto"/>
            </w:tcBorders>
            <w:shd w:val="clear" w:color="auto" w:fill="auto"/>
            <w:noWrap/>
            <w:vAlign w:val="center"/>
            <w:hideMark/>
          </w:tcPr>
          <w:p w14:paraId="736CEB2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247 </w:t>
            </w:r>
          </w:p>
        </w:tc>
        <w:tc>
          <w:tcPr>
            <w:tcW w:w="438" w:type="dxa"/>
            <w:tcBorders>
              <w:top w:val="nil"/>
              <w:left w:val="nil"/>
              <w:bottom w:val="single" w:sz="4" w:space="0" w:color="auto"/>
              <w:right w:val="single" w:sz="4" w:space="0" w:color="auto"/>
            </w:tcBorders>
            <w:shd w:val="clear" w:color="auto" w:fill="auto"/>
            <w:noWrap/>
            <w:vAlign w:val="center"/>
            <w:hideMark/>
          </w:tcPr>
          <w:p w14:paraId="3485BF4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247 </w:t>
            </w:r>
          </w:p>
        </w:tc>
        <w:tc>
          <w:tcPr>
            <w:tcW w:w="438" w:type="dxa"/>
            <w:tcBorders>
              <w:top w:val="nil"/>
              <w:left w:val="nil"/>
              <w:bottom w:val="single" w:sz="4" w:space="0" w:color="auto"/>
              <w:right w:val="single" w:sz="4" w:space="0" w:color="auto"/>
            </w:tcBorders>
            <w:shd w:val="clear" w:color="auto" w:fill="auto"/>
            <w:noWrap/>
            <w:vAlign w:val="center"/>
            <w:hideMark/>
          </w:tcPr>
          <w:p w14:paraId="0A07387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191 </w:t>
            </w:r>
          </w:p>
        </w:tc>
        <w:tc>
          <w:tcPr>
            <w:tcW w:w="438" w:type="dxa"/>
            <w:tcBorders>
              <w:top w:val="nil"/>
              <w:left w:val="nil"/>
              <w:bottom w:val="single" w:sz="4" w:space="0" w:color="auto"/>
              <w:right w:val="single" w:sz="4" w:space="0" w:color="auto"/>
            </w:tcBorders>
            <w:shd w:val="clear" w:color="auto" w:fill="auto"/>
            <w:noWrap/>
            <w:vAlign w:val="center"/>
            <w:hideMark/>
          </w:tcPr>
          <w:p w14:paraId="520F1AB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63 </w:t>
            </w:r>
          </w:p>
        </w:tc>
        <w:tc>
          <w:tcPr>
            <w:tcW w:w="438" w:type="dxa"/>
            <w:tcBorders>
              <w:top w:val="nil"/>
              <w:left w:val="nil"/>
              <w:bottom w:val="single" w:sz="4" w:space="0" w:color="auto"/>
              <w:right w:val="single" w:sz="4" w:space="0" w:color="auto"/>
            </w:tcBorders>
            <w:shd w:val="clear" w:color="auto" w:fill="auto"/>
            <w:noWrap/>
            <w:vAlign w:val="center"/>
            <w:hideMark/>
          </w:tcPr>
          <w:p w14:paraId="2881536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44 </w:t>
            </w:r>
          </w:p>
        </w:tc>
        <w:tc>
          <w:tcPr>
            <w:tcW w:w="438" w:type="dxa"/>
            <w:tcBorders>
              <w:top w:val="nil"/>
              <w:left w:val="nil"/>
              <w:bottom w:val="single" w:sz="4" w:space="0" w:color="auto"/>
              <w:right w:val="single" w:sz="4" w:space="0" w:color="auto"/>
            </w:tcBorders>
            <w:shd w:val="clear" w:color="auto" w:fill="auto"/>
            <w:noWrap/>
            <w:vAlign w:val="center"/>
            <w:hideMark/>
          </w:tcPr>
          <w:p w14:paraId="046A27C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 </w:t>
            </w:r>
          </w:p>
        </w:tc>
        <w:tc>
          <w:tcPr>
            <w:tcW w:w="383" w:type="dxa"/>
            <w:tcBorders>
              <w:top w:val="nil"/>
              <w:left w:val="nil"/>
              <w:bottom w:val="single" w:sz="4" w:space="0" w:color="auto"/>
              <w:right w:val="single" w:sz="4" w:space="0" w:color="auto"/>
            </w:tcBorders>
            <w:shd w:val="clear" w:color="auto" w:fill="auto"/>
            <w:noWrap/>
            <w:vAlign w:val="center"/>
            <w:hideMark/>
          </w:tcPr>
          <w:p w14:paraId="778408E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19 </w:t>
            </w:r>
          </w:p>
        </w:tc>
        <w:tc>
          <w:tcPr>
            <w:tcW w:w="383" w:type="dxa"/>
            <w:tcBorders>
              <w:top w:val="nil"/>
              <w:left w:val="nil"/>
              <w:bottom w:val="single" w:sz="4" w:space="0" w:color="auto"/>
              <w:right w:val="single" w:sz="4" w:space="0" w:color="auto"/>
            </w:tcBorders>
            <w:shd w:val="clear" w:color="auto" w:fill="auto"/>
            <w:noWrap/>
            <w:vAlign w:val="center"/>
            <w:hideMark/>
          </w:tcPr>
          <w:p w14:paraId="1F5768E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 </w:t>
            </w:r>
          </w:p>
        </w:tc>
        <w:tc>
          <w:tcPr>
            <w:tcW w:w="359" w:type="dxa"/>
            <w:tcBorders>
              <w:top w:val="nil"/>
              <w:left w:val="nil"/>
              <w:bottom w:val="single" w:sz="4" w:space="0" w:color="auto"/>
              <w:right w:val="single" w:sz="4" w:space="0" w:color="auto"/>
            </w:tcBorders>
            <w:shd w:val="clear" w:color="auto" w:fill="auto"/>
            <w:noWrap/>
            <w:vAlign w:val="center"/>
            <w:hideMark/>
          </w:tcPr>
          <w:p w14:paraId="77613D9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688590F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67183BE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12608 </w:t>
            </w:r>
          </w:p>
        </w:tc>
      </w:tr>
      <w:tr w:rsidR="00B639D8" w:rsidRPr="00E05368" w14:paraId="2CF6F9B3"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DFE840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30</w:t>
            </w:r>
          </w:p>
        </w:tc>
        <w:tc>
          <w:tcPr>
            <w:tcW w:w="992" w:type="dxa"/>
            <w:tcBorders>
              <w:top w:val="nil"/>
              <w:left w:val="nil"/>
              <w:bottom w:val="single" w:sz="4" w:space="0" w:color="auto"/>
              <w:right w:val="single" w:sz="4" w:space="0" w:color="auto"/>
            </w:tcBorders>
            <w:shd w:val="clear" w:color="auto" w:fill="auto"/>
            <w:noWrap/>
            <w:vAlign w:val="center"/>
            <w:hideMark/>
          </w:tcPr>
          <w:p w14:paraId="581B8B0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（七）财务费用</w:t>
            </w:r>
          </w:p>
        </w:tc>
        <w:tc>
          <w:tcPr>
            <w:tcW w:w="359" w:type="dxa"/>
            <w:tcBorders>
              <w:top w:val="nil"/>
              <w:left w:val="nil"/>
              <w:bottom w:val="single" w:sz="4" w:space="0" w:color="auto"/>
              <w:right w:val="single" w:sz="4" w:space="0" w:color="auto"/>
            </w:tcBorders>
            <w:shd w:val="clear" w:color="auto" w:fill="auto"/>
            <w:noWrap/>
            <w:vAlign w:val="center"/>
            <w:hideMark/>
          </w:tcPr>
          <w:p w14:paraId="33B19C3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3FC3539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center"/>
            <w:hideMark/>
          </w:tcPr>
          <w:p w14:paraId="436B48C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05D41AF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276 </w:t>
            </w:r>
          </w:p>
        </w:tc>
        <w:tc>
          <w:tcPr>
            <w:tcW w:w="493" w:type="dxa"/>
            <w:tcBorders>
              <w:top w:val="nil"/>
              <w:left w:val="nil"/>
              <w:bottom w:val="single" w:sz="4" w:space="0" w:color="auto"/>
              <w:right w:val="single" w:sz="4" w:space="0" w:color="auto"/>
            </w:tcBorders>
            <w:shd w:val="clear" w:color="auto" w:fill="auto"/>
            <w:noWrap/>
            <w:vAlign w:val="center"/>
            <w:hideMark/>
          </w:tcPr>
          <w:p w14:paraId="351A53D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897 </w:t>
            </w:r>
          </w:p>
        </w:tc>
        <w:tc>
          <w:tcPr>
            <w:tcW w:w="493" w:type="dxa"/>
            <w:tcBorders>
              <w:top w:val="nil"/>
              <w:left w:val="nil"/>
              <w:bottom w:val="single" w:sz="4" w:space="0" w:color="auto"/>
              <w:right w:val="single" w:sz="4" w:space="0" w:color="auto"/>
            </w:tcBorders>
            <w:shd w:val="clear" w:color="auto" w:fill="auto"/>
            <w:noWrap/>
            <w:vAlign w:val="center"/>
            <w:hideMark/>
          </w:tcPr>
          <w:p w14:paraId="4E0E183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1276 </w:t>
            </w:r>
          </w:p>
        </w:tc>
        <w:tc>
          <w:tcPr>
            <w:tcW w:w="493" w:type="dxa"/>
            <w:tcBorders>
              <w:top w:val="nil"/>
              <w:left w:val="nil"/>
              <w:bottom w:val="single" w:sz="4" w:space="0" w:color="auto"/>
              <w:right w:val="single" w:sz="4" w:space="0" w:color="auto"/>
            </w:tcBorders>
            <w:shd w:val="clear" w:color="auto" w:fill="auto"/>
            <w:noWrap/>
            <w:vAlign w:val="center"/>
            <w:hideMark/>
          </w:tcPr>
          <w:p w14:paraId="0DC4FFE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2389 </w:t>
            </w:r>
          </w:p>
        </w:tc>
        <w:tc>
          <w:tcPr>
            <w:tcW w:w="493" w:type="dxa"/>
            <w:tcBorders>
              <w:top w:val="nil"/>
              <w:left w:val="nil"/>
              <w:bottom w:val="single" w:sz="4" w:space="0" w:color="auto"/>
              <w:right w:val="single" w:sz="4" w:space="0" w:color="auto"/>
            </w:tcBorders>
            <w:shd w:val="clear" w:color="auto" w:fill="auto"/>
            <w:noWrap/>
            <w:vAlign w:val="center"/>
            <w:hideMark/>
          </w:tcPr>
          <w:p w14:paraId="5999302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2698 </w:t>
            </w:r>
          </w:p>
        </w:tc>
        <w:tc>
          <w:tcPr>
            <w:tcW w:w="493" w:type="dxa"/>
            <w:tcBorders>
              <w:top w:val="nil"/>
              <w:left w:val="nil"/>
              <w:bottom w:val="single" w:sz="4" w:space="0" w:color="auto"/>
              <w:right w:val="single" w:sz="4" w:space="0" w:color="auto"/>
            </w:tcBorders>
            <w:shd w:val="clear" w:color="auto" w:fill="auto"/>
            <w:noWrap/>
            <w:vAlign w:val="center"/>
            <w:hideMark/>
          </w:tcPr>
          <w:p w14:paraId="64D94B1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2600 </w:t>
            </w:r>
          </w:p>
        </w:tc>
        <w:tc>
          <w:tcPr>
            <w:tcW w:w="493" w:type="dxa"/>
            <w:tcBorders>
              <w:top w:val="nil"/>
              <w:left w:val="nil"/>
              <w:bottom w:val="single" w:sz="4" w:space="0" w:color="auto"/>
              <w:right w:val="single" w:sz="4" w:space="0" w:color="auto"/>
            </w:tcBorders>
            <w:shd w:val="clear" w:color="auto" w:fill="auto"/>
            <w:noWrap/>
            <w:vAlign w:val="center"/>
            <w:hideMark/>
          </w:tcPr>
          <w:p w14:paraId="7F21B18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2503 </w:t>
            </w:r>
          </w:p>
        </w:tc>
        <w:tc>
          <w:tcPr>
            <w:tcW w:w="493" w:type="dxa"/>
            <w:tcBorders>
              <w:top w:val="nil"/>
              <w:left w:val="nil"/>
              <w:bottom w:val="single" w:sz="4" w:space="0" w:color="auto"/>
              <w:right w:val="single" w:sz="4" w:space="0" w:color="auto"/>
            </w:tcBorders>
            <w:shd w:val="clear" w:color="auto" w:fill="auto"/>
            <w:noWrap/>
            <w:vAlign w:val="center"/>
            <w:hideMark/>
          </w:tcPr>
          <w:p w14:paraId="4AA4668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2405 </w:t>
            </w:r>
          </w:p>
        </w:tc>
        <w:tc>
          <w:tcPr>
            <w:tcW w:w="493" w:type="dxa"/>
            <w:tcBorders>
              <w:top w:val="nil"/>
              <w:left w:val="nil"/>
              <w:bottom w:val="single" w:sz="4" w:space="0" w:color="auto"/>
              <w:right w:val="single" w:sz="4" w:space="0" w:color="auto"/>
            </w:tcBorders>
            <w:shd w:val="clear" w:color="auto" w:fill="auto"/>
            <w:noWrap/>
            <w:vAlign w:val="center"/>
            <w:hideMark/>
          </w:tcPr>
          <w:p w14:paraId="1FFE24D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2275 </w:t>
            </w:r>
          </w:p>
        </w:tc>
        <w:tc>
          <w:tcPr>
            <w:tcW w:w="493" w:type="dxa"/>
            <w:tcBorders>
              <w:top w:val="nil"/>
              <w:left w:val="nil"/>
              <w:bottom w:val="single" w:sz="4" w:space="0" w:color="auto"/>
              <w:right w:val="single" w:sz="4" w:space="0" w:color="auto"/>
            </w:tcBorders>
            <w:shd w:val="clear" w:color="auto" w:fill="auto"/>
            <w:noWrap/>
            <w:vAlign w:val="center"/>
            <w:hideMark/>
          </w:tcPr>
          <w:p w14:paraId="73D7C66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2275 </w:t>
            </w:r>
          </w:p>
        </w:tc>
        <w:tc>
          <w:tcPr>
            <w:tcW w:w="493" w:type="dxa"/>
            <w:tcBorders>
              <w:top w:val="nil"/>
              <w:left w:val="nil"/>
              <w:bottom w:val="single" w:sz="4" w:space="0" w:color="auto"/>
              <w:right w:val="single" w:sz="4" w:space="0" w:color="auto"/>
            </w:tcBorders>
            <w:shd w:val="clear" w:color="auto" w:fill="auto"/>
            <w:noWrap/>
            <w:vAlign w:val="center"/>
            <w:hideMark/>
          </w:tcPr>
          <w:p w14:paraId="37E38B7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1838 </w:t>
            </w:r>
          </w:p>
        </w:tc>
        <w:tc>
          <w:tcPr>
            <w:tcW w:w="493" w:type="dxa"/>
            <w:tcBorders>
              <w:top w:val="nil"/>
              <w:left w:val="nil"/>
              <w:bottom w:val="single" w:sz="4" w:space="0" w:color="auto"/>
              <w:right w:val="single" w:sz="4" w:space="0" w:color="auto"/>
            </w:tcBorders>
            <w:shd w:val="clear" w:color="auto" w:fill="auto"/>
            <w:noWrap/>
            <w:vAlign w:val="center"/>
            <w:hideMark/>
          </w:tcPr>
          <w:p w14:paraId="2F6A9F5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1488 </w:t>
            </w:r>
          </w:p>
        </w:tc>
        <w:tc>
          <w:tcPr>
            <w:tcW w:w="493" w:type="dxa"/>
            <w:tcBorders>
              <w:top w:val="nil"/>
              <w:left w:val="nil"/>
              <w:bottom w:val="single" w:sz="4" w:space="0" w:color="auto"/>
              <w:right w:val="single" w:sz="4" w:space="0" w:color="auto"/>
            </w:tcBorders>
            <w:shd w:val="clear" w:color="auto" w:fill="auto"/>
            <w:noWrap/>
            <w:vAlign w:val="center"/>
            <w:hideMark/>
          </w:tcPr>
          <w:p w14:paraId="287076A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1313 </w:t>
            </w:r>
          </w:p>
        </w:tc>
        <w:tc>
          <w:tcPr>
            <w:tcW w:w="493" w:type="dxa"/>
            <w:tcBorders>
              <w:top w:val="nil"/>
              <w:left w:val="nil"/>
              <w:bottom w:val="single" w:sz="4" w:space="0" w:color="auto"/>
              <w:right w:val="single" w:sz="4" w:space="0" w:color="auto"/>
            </w:tcBorders>
            <w:shd w:val="clear" w:color="auto" w:fill="auto"/>
            <w:noWrap/>
            <w:vAlign w:val="center"/>
            <w:hideMark/>
          </w:tcPr>
          <w:p w14:paraId="7D856DB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1225 </w:t>
            </w:r>
          </w:p>
        </w:tc>
        <w:tc>
          <w:tcPr>
            <w:tcW w:w="493" w:type="dxa"/>
            <w:tcBorders>
              <w:top w:val="nil"/>
              <w:left w:val="nil"/>
              <w:bottom w:val="single" w:sz="4" w:space="0" w:color="auto"/>
              <w:right w:val="single" w:sz="4" w:space="0" w:color="auto"/>
            </w:tcBorders>
            <w:shd w:val="clear" w:color="auto" w:fill="auto"/>
            <w:noWrap/>
            <w:vAlign w:val="center"/>
            <w:hideMark/>
          </w:tcPr>
          <w:p w14:paraId="02CDE48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1050 </w:t>
            </w:r>
          </w:p>
        </w:tc>
        <w:tc>
          <w:tcPr>
            <w:tcW w:w="438" w:type="dxa"/>
            <w:tcBorders>
              <w:top w:val="nil"/>
              <w:left w:val="nil"/>
              <w:bottom w:val="single" w:sz="4" w:space="0" w:color="auto"/>
              <w:right w:val="single" w:sz="4" w:space="0" w:color="auto"/>
            </w:tcBorders>
            <w:shd w:val="clear" w:color="auto" w:fill="auto"/>
            <w:noWrap/>
            <w:vAlign w:val="center"/>
            <w:hideMark/>
          </w:tcPr>
          <w:p w14:paraId="2FC52F5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613 </w:t>
            </w:r>
          </w:p>
        </w:tc>
        <w:tc>
          <w:tcPr>
            <w:tcW w:w="438" w:type="dxa"/>
            <w:tcBorders>
              <w:top w:val="nil"/>
              <w:left w:val="nil"/>
              <w:bottom w:val="single" w:sz="4" w:space="0" w:color="auto"/>
              <w:right w:val="single" w:sz="4" w:space="0" w:color="auto"/>
            </w:tcBorders>
            <w:shd w:val="clear" w:color="auto" w:fill="auto"/>
            <w:noWrap/>
            <w:vAlign w:val="center"/>
            <w:hideMark/>
          </w:tcPr>
          <w:p w14:paraId="3AB4FE3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350 </w:t>
            </w:r>
          </w:p>
        </w:tc>
        <w:tc>
          <w:tcPr>
            <w:tcW w:w="438" w:type="dxa"/>
            <w:tcBorders>
              <w:top w:val="nil"/>
              <w:left w:val="nil"/>
              <w:bottom w:val="single" w:sz="4" w:space="0" w:color="auto"/>
              <w:right w:val="single" w:sz="4" w:space="0" w:color="auto"/>
            </w:tcBorders>
            <w:shd w:val="clear" w:color="auto" w:fill="auto"/>
            <w:noWrap/>
            <w:vAlign w:val="center"/>
            <w:hideMark/>
          </w:tcPr>
          <w:p w14:paraId="4C89288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263 </w:t>
            </w:r>
          </w:p>
        </w:tc>
        <w:tc>
          <w:tcPr>
            <w:tcW w:w="438" w:type="dxa"/>
            <w:tcBorders>
              <w:top w:val="nil"/>
              <w:left w:val="nil"/>
              <w:bottom w:val="single" w:sz="4" w:space="0" w:color="auto"/>
              <w:right w:val="single" w:sz="4" w:space="0" w:color="auto"/>
            </w:tcBorders>
            <w:shd w:val="clear" w:color="auto" w:fill="auto"/>
            <w:noWrap/>
            <w:vAlign w:val="center"/>
            <w:hideMark/>
          </w:tcPr>
          <w:p w14:paraId="44E54EE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center"/>
            <w:hideMark/>
          </w:tcPr>
          <w:p w14:paraId="2C11287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center"/>
            <w:hideMark/>
          </w:tcPr>
          <w:p w14:paraId="294B608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83" w:type="dxa"/>
            <w:tcBorders>
              <w:top w:val="nil"/>
              <w:left w:val="nil"/>
              <w:bottom w:val="single" w:sz="4" w:space="0" w:color="auto"/>
              <w:right w:val="single" w:sz="4" w:space="0" w:color="auto"/>
            </w:tcBorders>
            <w:shd w:val="clear" w:color="auto" w:fill="auto"/>
            <w:noWrap/>
            <w:vAlign w:val="center"/>
            <w:hideMark/>
          </w:tcPr>
          <w:p w14:paraId="4BC33DC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83" w:type="dxa"/>
            <w:tcBorders>
              <w:top w:val="nil"/>
              <w:left w:val="nil"/>
              <w:bottom w:val="single" w:sz="4" w:space="0" w:color="auto"/>
              <w:right w:val="single" w:sz="4" w:space="0" w:color="auto"/>
            </w:tcBorders>
            <w:shd w:val="clear" w:color="auto" w:fill="auto"/>
            <w:noWrap/>
            <w:vAlign w:val="center"/>
            <w:hideMark/>
          </w:tcPr>
          <w:p w14:paraId="1C2635F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00F023F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179F694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5997BB3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27734 </w:t>
            </w:r>
          </w:p>
        </w:tc>
      </w:tr>
      <w:tr w:rsidR="00B639D8" w:rsidRPr="00E05368" w14:paraId="1AE1AEC8"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9D624C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31</w:t>
            </w:r>
          </w:p>
        </w:tc>
        <w:tc>
          <w:tcPr>
            <w:tcW w:w="992" w:type="dxa"/>
            <w:tcBorders>
              <w:top w:val="nil"/>
              <w:left w:val="nil"/>
              <w:bottom w:val="single" w:sz="4" w:space="0" w:color="auto"/>
              <w:right w:val="single" w:sz="4" w:space="0" w:color="auto"/>
            </w:tcBorders>
            <w:shd w:val="clear" w:color="auto" w:fill="auto"/>
            <w:noWrap/>
            <w:vAlign w:val="center"/>
            <w:hideMark/>
          </w:tcPr>
          <w:p w14:paraId="474E2E4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（八）不可预见费用</w:t>
            </w:r>
          </w:p>
        </w:tc>
        <w:tc>
          <w:tcPr>
            <w:tcW w:w="359" w:type="dxa"/>
            <w:tcBorders>
              <w:top w:val="nil"/>
              <w:left w:val="nil"/>
              <w:bottom w:val="single" w:sz="4" w:space="0" w:color="auto"/>
              <w:right w:val="single" w:sz="4" w:space="0" w:color="auto"/>
            </w:tcBorders>
            <w:shd w:val="clear" w:color="auto" w:fill="auto"/>
            <w:noWrap/>
            <w:vAlign w:val="center"/>
            <w:hideMark/>
          </w:tcPr>
          <w:p w14:paraId="1D522BE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746B8CD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center"/>
            <w:hideMark/>
          </w:tcPr>
          <w:p w14:paraId="5D07165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73F0890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746 </w:t>
            </w:r>
          </w:p>
        </w:tc>
        <w:tc>
          <w:tcPr>
            <w:tcW w:w="493" w:type="dxa"/>
            <w:tcBorders>
              <w:top w:val="nil"/>
              <w:left w:val="nil"/>
              <w:bottom w:val="single" w:sz="4" w:space="0" w:color="auto"/>
              <w:right w:val="single" w:sz="4" w:space="0" w:color="auto"/>
            </w:tcBorders>
            <w:shd w:val="clear" w:color="auto" w:fill="auto"/>
            <w:noWrap/>
            <w:vAlign w:val="center"/>
            <w:hideMark/>
          </w:tcPr>
          <w:p w14:paraId="6DC5BCB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846 </w:t>
            </w:r>
          </w:p>
        </w:tc>
        <w:tc>
          <w:tcPr>
            <w:tcW w:w="493" w:type="dxa"/>
            <w:tcBorders>
              <w:top w:val="nil"/>
              <w:left w:val="nil"/>
              <w:bottom w:val="single" w:sz="4" w:space="0" w:color="auto"/>
              <w:right w:val="single" w:sz="4" w:space="0" w:color="auto"/>
            </w:tcBorders>
            <w:shd w:val="clear" w:color="auto" w:fill="auto"/>
            <w:noWrap/>
            <w:vAlign w:val="center"/>
            <w:hideMark/>
          </w:tcPr>
          <w:p w14:paraId="55E4A28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806 </w:t>
            </w:r>
          </w:p>
        </w:tc>
        <w:tc>
          <w:tcPr>
            <w:tcW w:w="493" w:type="dxa"/>
            <w:tcBorders>
              <w:top w:val="nil"/>
              <w:left w:val="nil"/>
              <w:bottom w:val="single" w:sz="4" w:space="0" w:color="auto"/>
              <w:right w:val="single" w:sz="4" w:space="0" w:color="auto"/>
            </w:tcBorders>
            <w:shd w:val="clear" w:color="auto" w:fill="auto"/>
            <w:noWrap/>
            <w:vAlign w:val="center"/>
            <w:hideMark/>
          </w:tcPr>
          <w:p w14:paraId="3F3CC36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500 </w:t>
            </w:r>
          </w:p>
        </w:tc>
        <w:tc>
          <w:tcPr>
            <w:tcW w:w="493" w:type="dxa"/>
            <w:tcBorders>
              <w:top w:val="nil"/>
              <w:left w:val="nil"/>
              <w:bottom w:val="single" w:sz="4" w:space="0" w:color="auto"/>
              <w:right w:val="single" w:sz="4" w:space="0" w:color="auto"/>
            </w:tcBorders>
            <w:shd w:val="clear" w:color="auto" w:fill="auto"/>
            <w:noWrap/>
            <w:vAlign w:val="center"/>
            <w:hideMark/>
          </w:tcPr>
          <w:p w14:paraId="1920370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313 </w:t>
            </w:r>
          </w:p>
        </w:tc>
        <w:tc>
          <w:tcPr>
            <w:tcW w:w="493" w:type="dxa"/>
            <w:tcBorders>
              <w:top w:val="nil"/>
              <w:left w:val="nil"/>
              <w:bottom w:val="single" w:sz="4" w:space="0" w:color="auto"/>
              <w:right w:val="single" w:sz="4" w:space="0" w:color="auto"/>
            </w:tcBorders>
            <w:shd w:val="clear" w:color="auto" w:fill="auto"/>
            <w:noWrap/>
            <w:vAlign w:val="center"/>
            <w:hideMark/>
          </w:tcPr>
          <w:p w14:paraId="03EB083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192 </w:t>
            </w:r>
          </w:p>
        </w:tc>
        <w:tc>
          <w:tcPr>
            <w:tcW w:w="493" w:type="dxa"/>
            <w:tcBorders>
              <w:top w:val="nil"/>
              <w:left w:val="nil"/>
              <w:bottom w:val="single" w:sz="4" w:space="0" w:color="auto"/>
              <w:right w:val="single" w:sz="4" w:space="0" w:color="auto"/>
            </w:tcBorders>
            <w:shd w:val="clear" w:color="auto" w:fill="auto"/>
            <w:noWrap/>
            <w:vAlign w:val="center"/>
            <w:hideMark/>
          </w:tcPr>
          <w:p w14:paraId="6AA7F50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193 </w:t>
            </w:r>
          </w:p>
        </w:tc>
        <w:tc>
          <w:tcPr>
            <w:tcW w:w="493" w:type="dxa"/>
            <w:tcBorders>
              <w:top w:val="nil"/>
              <w:left w:val="nil"/>
              <w:bottom w:val="single" w:sz="4" w:space="0" w:color="auto"/>
              <w:right w:val="single" w:sz="4" w:space="0" w:color="auto"/>
            </w:tcBorders>
            <w:shd w:val="clear" w:color="auto" w:fill="auto"/>
            <w:noWrap/>
            <w:vAlign w:val="center"/>
            <w:hideMark/>
          </w:tcPr>
          <w:p w14:paraId="487125A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166 </w:t>
            </w:r>
          </w:p>
        </w:tc>
        <w:tc>
          <w:tcPr>
            <w:tcW w:w="493" w:type="dxa"/>
            <w:tcBorders>
              <w:top w:val="nil"/>
              <w:left w:val="nil"/>
              <w:bottom w:val="single" w:sz="4" w:space="0" w:color="auto"/>
              <w:right w:val="single" w:sz="4" w:space="0" w:color="auto"/>
            </w:tcBorders>
            <w:shd w:val="clear" w:color="auto" w:fill="auto"/>
            <w:noWrap/>
            <w:vAlign w:val="center"/>
            <w:hideMark/>
          </w:tcPr>
          <w:p w14:paraId="37BF46E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166 </w:t>
            </w:r>
          </w:p>
        </w:tc>
        <w:tc>
          <w:tcPr>
            <w:tcW w:w="493" w:type="dxa"/>
            <w:tcBorders>
              <w:top w:val="nil"/>
              <w:left w:val="nil"/>
              <w:bottom w:val="single" w:sz="4" w:space="0" w:color="auto"/>
              <w:right w:val="single" w:sz="4" w:space="0" w:color="auto"/>
            </w:tcBorders>
            <w:shd w:val="clear" w:color="auto" w:fill="auto"/>
            <w:noWrap/>
            <w:vAlign w:val="center"/>
            <w:hideMark/>
          </w:tcPr>
          <w:p w14:paraId="400FB25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148 </w:t>
            </w:r>
          </w:p>
        </w:tc>
        <w:tc>
          <w:tcPr>
            <w:tcW w:w="493" w:type="dxa"/>
            <w:tcBorders>
              <w:top w:val="nil"/>
              <w:left w:val="nil"/>
              <w:bottom w:val="single" w:sz="4" w:space="0" w:color="auto"/>
              <w:right w:val="single" w:sz="4" w:space="0" w:color="auto"/>
            </w:tcBorders>
            <w:shd w:val="clear" w:color="auto" w:fill="auto"/>
            <w:noWrap/>
            <w:vAlign w:val="center"/>
            <w:hideMark/>
          </w:tcPr>
          <w:p w14:paraId="353A2DD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176 </w:t>
            </w:r>
          </w:p>
        </w:tc>
        <w:tc>
          <w:tcPr>
            <w:tcW w:w="493" w:type="dxa"/>
            <w:tcBorders>
              <w:top w:val="nil"/>
              <w:left w:val="nil"/>
              <w:bottom w:val="single" w:sz="4" w:space="0" w:color="auto"/>
              <w:right w:val="single" w:sz="4" w:space="0" w:color="auto"/>
            </w:tcBorders>
            <w:shd w:val="clear" w:color="auto" w:fill="auto"/>
            <w:noWrap/>
            <w:vAlign w:val="center"/>
            <w:hideMark/>
          </w:tcPr>
          <w:p w14:paraId="13FE6B3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176 </w:t>
            </w:r>
          </w:p>
        </w:tc>
        <w:tc>
          <w:tcPr>
            <w:tcW w:w="493" w:type="dxa"/>
            <w:tcBorders>
              <w:top w:val="nil"/>
              <w:left w:val="nil"/>
              <w:bottom w:val="single" w:sz="4" w:space="0" w:color="auto"/>
              <w:right w:val="single" w:sz="4" w:space="0" w:color="auto"/>
            </w:tcBorders>
            <w:shd w:val="clear" w:color="auto" w:fill="auto"/>
            <w:noWrap/>
            <w:vAlign w:val="center"/>
            <w:hideMark/>
          </w:tcPr>
          <w:p w14:paraId="22635D4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161 </w:t>
            </w:r>
          </w:p>
        </w:tc>
        <w:tc>
          <w:tcPr>
            <w:tcW w:w="493" w:type="dxa"/>
            <w:tcBorders>
              <w:top w:val="nil"/>
              <w:left w:val="nil"/>
              <w:bottom w:val="single" w:sz="4" w:space="0" w:color="auto"/>
              <w:right w:val="single" w:sz="4" w:space="0" w:color="auto"/>
            </w:tcBorders>
            <w:shd w:val="clear" w:color="auto" w:fill="auto"/>
            <w:noWrap/>
            <w:vAlign w:val="center"/>
            <w:hideMark/>
          </w:tcPr>
          <w:p w14:paraId="58FED0F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96 </w:t>
            </w:r>
          </w:p>
        </w:tc>
        <w:tc>
          <w:tcPr>
            <w:tcW w:w="493" w:type="dxa"/>
            <w:tcBorders>
              <w:top w:val="nil"/>
              <w:left w:val="nil"/>
              <w:bottom w:val="single" w:sz="4" w:space="0" w:color="auto"/>
              <w:right w:val="single" w:sz="4" w:space="0" w:color="auto"/>
            </w:tcBorders>
            <w:shd w:val="clear" w:color="auto" w:fill="auto"/>
            <w:noWrap/>
            <w:vAlign w:val="center"/>
            <w:hideMark/>
          </w:tcPr>
          <w:p w14:paraId="42A2D7C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88 </w:t>
            </w:r>
          </w:p>
        </w:tc>
        <w:tc>
          <w:tcPr>
            <w:tcW w:w="438" w:type="dxa"/>
            <w:tcBorders>
              <w:top w:val="nil"/>
              <w:left w:val="nil"/>
              <w:bottom w:val="single" w:sz="4" w:space="0" w:color="auto"/>
              <w:right w:val="single" w:sz="4" w:space="0" w:color="auto"/>
            </w:tcBorders>
            <w:shd w:val="clear" w:color="auto" w:fill="auto"/>
            <w:noWrap/>
            <w:vAlign w:val="center"/>
            <w:hideMark/>
          </w:tcPr>
          <w:p w14:paraId="7C3D2E3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79 </w:t>
            </w:r>
          </w:p>
        </w:tc>
        <w:tc>
          <w:tcPr>
            <w:tcW w:w="438" w:type="dxa"/>
            <w:tcBorders>
              <w:top w:val="nil"/>
              <w:left w:val="nil"/>
              <w:bottom w:val="single" w:sz="4" w:space="0" w:color="auto"/>
              <w:right w:val="single" w:sz="4" w:space="0" w:color="auto"/>
            </w:tcBorders>
            <w:shd w:val="clear" w:color="auto" w:fill="auto"/>
            <w:noWrap/>
            <w:vAlign w:val="center"/>
            <w:hideMark/>
          </w:tcPr>
          <w:p w14:paraId="5223831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79 </w:t>
            </w:r>
          </w:p>
        </w:tc>
        <w:tc>
          <w:tcPr>
            <w:tcW w:w="438" w:type="dxa"/>
            <w:tcBorders>
              <w:top w:val="nil"/>
              <w:left w:val="nil"/>
              <w:bottom w:val="single" w:sz="4" w:space="0" w:color="auto"/>
              <w:right w:val="single" w:sz="4" w:space="0" w:color="auto"/>
            </w:tcBorders>
            <w:shd w:val="clear" w:color="auto" w:fill="auto"/>
            <w:noWrap/>
            <w:vAlign w:val="center"/>
            <w:hideMark/>
          </w:tcPr>
          <w:p w14:paraId="37682A4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64 </w:t>
            </w:r>
          </w:p>
        </w:tc>
        <w:tc>
          <w:tcPr>
            <w:tcW w:w="438" w:type="dxa"/>
            <w:tcBorders>
              <w:top w:val="nil"/>
              <w:left w:val="nil"/>
              <w:bottom w:val="single" w:sz="4" w:space="0" w:color="auto"/>
              <w:right w:val="single" w:sz="4" w:space="0" w:color="auto"/>
            </w:tcBorders>
            <w:shd w:val="clear" w:color="auto" w:fill="auto"/>
            <w:noWrap/>
            <w:vAlign w:val="center"/>
            <w:hideMark/>
          </w:tcPr>
          <w:p w14:paraId="322A860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 </w:t>
            </w:r>
          </w:p>
        </w:tc>
        <w:tc>
          <w:tcPr>
            <w:tcW w:w="438" w:type="dxa"/>
            <w:tcBorders>
              <w:top w:val="nil"/>
              <w:left w:val="nil"/>
              <w:bottom w:val="single" w:sz="4" w:space="0" w:color="auto"/>
              <w:right w:val="single" w:sz="4" w:space="0" w:color="auto"/>
            </w:tcBorders>
            <w:shd w:val="clear" w:color="auto" w:fill="auto"/>
            <w:noWrap/>
            <w:vAlign w:val="center"/>
            <w:hideMark/>
          </w:tcPr>
          <w:p w14:paraId="2463FEF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 </w:t>
            </w:r>
          </w:p>
        </w:tc>
        <w:tc>
          <w:tcPr>
            <w:tcW w:w="438" w:type="dxa"/>
            <w:tcBorders>
              <w:top w:val="nil"/>
              <w:left w:val="nil"/>
              <w:bottom w:val="single" w:sz="4" w:space="0" w:color="auto"/>
              <w:right w:val="single" w:sz="4" w:space="0" w:color="auto"/>
            </w:tcBorders>
            <w:shd w:val="clear" w:color="auto" w:fill="auto"/>
            <w:noWrap/>
            <w:vAlign w:val="center"/>
            <w:hideMark/>
          </w:tcPr>
          <w:p w14:paraId="2B39872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 </w:t>
            </w:r>
          </w:p>
        </w:tc>
        <w:tc>
          <w:tcPr>
            <w:tcW w:w="383" w:type="dxa"/>
            <w:tcBorders>
              <w:top w:val="nil"/>
              <w:left w:val="nil"/>
              <w:bottom w:val="single" w:sz="4" w:space="0" w:color="auto"/>
              <w:right w:val="single" w:sz="4" w:space="0" w:color="auto"/>
            </w:tcBorders>
            <w:shd w:val="clear" w:color="auto" w:fill="auto"/>
            <w:noWrap/>
            <w:vAlign w:val="center"/>
            <w:hideMark/>
          </w:tcPr>
          <w:p w14:paraId="59029DD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 </w:t>
            </w:r>
          </w:p>
        </w:tc>
        <w:tc>
          <w:tcPr>
            <w:tcW w:w="383" w:type="dxa"/>
            <w:tcBorders>
              <w:top w:val="nil"/>
              <w:left w:val="nil"/>
              <w:bottom w:val="single" w:sz="4" w:space="0" w:color="auto"/>
              <w:right w:val="single" w:sz="4" w:space="0" w:color="auto"/>
            </w:tcBorders>
            <w:shd w:val="clear" w:color="auto" w:fill="auto"/>
            <w:noWrap/>
            <w:vAlign w:val="center"/>
            <w:hideMark/>
          </w:tcPr>
          <w:p w14:paraId="546DFD3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 </w:t>
            </w:r>
          </w:p>
        </w:tc>
        <w:tc>
          <w:tcPr>
            <w:tcW w:w="359" w:type="dxa"/>
            <w:tcBorders>
              <w:top w:val="nil"/>
              <w:left w:val="nil"/>
              <w:bottom w:val="single" w:sz="4" w:space="0" w:color="auto"/>
              <w:right w:val="single" w:sz="4" w:space="0" w:color="auto"/>
            </w:tcBorders>
            <w:shd w:val="clear" w:color="auto" w:fill="auto"/>
            <w:noWrap/>
            <w:vAlign w:val="center"/>
            <w:hideMark/>
          </w:tcPr>
          <w:p w14:paraId="1A975AE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3B88284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717E71D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5043 </w:t>
            </w:r>
          </w:p>
        </w:tc>
      </w:tr>
      <w:tr w:rsidR="00B639D8" w:rsidRPr="00E05368" w14:paraId="1A332550"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FB29DE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33</w:t>
            </w:r>
          </w:p>
        </w:tc>
        <w:tc>
          <w:tcPr>
            <w:tcW w:w="992" w:type="dxa"/>
            <w:tcBorders>
              <w:top w:val="nil"/>
              <w:left w:val="nil"/>
              <w:bottom w:val="single" w:sz="4" w:space="0" w:color="auto"/>
              <w:right w:val="single" w:sz="4" w:space="0" w:color="auto"/>
            </w:tcBorders>
            <w:shd w:val="clear" w:color="auto" w:fill="auto"/>
            <w:noWrap/>
            <w:vAlign w:val="center"/>
            <w:hideMark/>
          </w:tcPr>
          <w:p w14:paraId="225F870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项目开发成本</w:t>
            </w:r>
          </w:p>
        </w:tc>
        <w:tc>
          <w:tcPr>
            <w:tcW w:w="359" w:type="dxa"/>
            <w:tcBorders>
              <w:top w:val="nil"/>
              <w:left w:val="nil"/>
              <w:bottom w:val="single" w:sz="4" w:space="0" w:color="auto"/>
              <w:right w:val="single" w:sz="4" w:space="0" w:color="auto"/>
            </w:tcBorders>
            <w:shd w:val="clear" w:color="auto" w:fill="auto"/>
            <w:noWrap/>
            <w:vAlign w:val="center"/>
            <w:hideMark/>
          </w:tcPr>
          <w:p w14:paraId="45CBB33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32A6399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59142 </w:t>
            </w:r>
          </w:p>
        </w:tc>
        <w:tc>
          <w:tcPr>
            <w:tcW w:w="527" w:type="dxa"/>
            <w:tcBorders>
              <w:top w:val="nil"/>
              <w:left w:val="nil"/>
              <w:bottom w:val="single" w:sz="4" w:space="0" w:color="auto"/>
              <w:right w:val="single" w:sz="4" w:space="0" w:color="auto"/>
            </w:tcBorders>
            <w:shd w:val="clear" w:color="auto" w:fill="auto"/>
            <w:noWrap/>
            <w:vAlign w:val="center"/>
            <w:hideMark/>
          </w:tcPr>
          <w:p w14:paraId="2DFD1B9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63934 </w:t>
            </w:r>
          </w:p>
        </w:tc>
        <w:tc>
          <w:tcPr>
            <w:tcW w:w="493" w:type="dxa"/>
            <w:tcBorders>
              <w:top w:val="nil"/>
              <w:left w:val="nil"/>
              <w:bottom w:val="single" w:sz="4" w:space="0" w:color="auto"/>
              <w:right w:val="single" w:sz="4" w:space="0" w:color="auto"/>
            </w:tcBorders>
            <w:shd w:val="clear" w:color="auto" w:fill="auto"/>
            <w:noWrap/>
            <w:vAlign w:val="center"/>
            <w:hideMark/>
          </w:tcPr>
          <w:p w14:paraId="62177A3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32924 </w:t>
            </w:r>
          </w:p>
        </w:tc>
        <w:tc>
          <w:tcPr>
            <w:tcW w:w="493" w:type="dxa"/>
            <w:tcBorders>
              <w:top w:val="nil"/>
              <w:left w:val="nil"/>
              <w:bottom w:val="single" w:sz="4" w:space="0" w:color="auto"/>
              <w:right w:val="single" w:sz="4" w:space="0" w:color="auto"/>
            </w:tcBorders>
            <w:shd w:val="clear" w:color="auto" w:fill="auto"/>
            <w:noWrap/>
            <w:vAlign w:val="center"/>
            <w:hideMark/>
          </w:tcPr>
          <w:p w14:paraId="39B8897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55448 </w:t>
            </w:r>
          </w:p>
        </w:tc>
        <w:tc>
          <w:tcPr>
            <w:tcW w:w="493" w:type="dxa"/>
            <w:tcBorders>
              <w:top w:val="nil"/>
              <w:left w:val="nil"/>
              <w:bottom w:val="single" w:sz="4" w:space="0" w:color="auto"/>
              <w:right w:val="single" w:sz="4" w:space="0" w:color="auto"/>
            </w:tcBorders>
            <w:shd w:val="clear" w:color="auto" w:fill="auto"/>
            <w:noWrap/>
            <w:vAlign w:val="center"/>
            <w:hideMark/>
          </w:tcPr>
          <w:p w14:paraId="777D786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59699 </w:t>
            </w:r>
          </w:p>
        </w:tc>
        <w:tc>
          <w:tcPr>
            <w:tcW w:w="493" w:type="dxa"/>
            <w:tcBorders>
              <w:top w:val="nil"/>
              <w:left w:val="nil"/>
              <w:bottom w:val="single" w:sz="4" w:space="0" w:color="auto"/>
              <w:right w:val="single" w:sz="4" w:space="0" w:color="auto"/>
            </w:tcBorders>
            <w:shd w:val="clear" w:color="auto" w:fill="auto"/>
            <w:noWrap/>
            <w:vAlign w:val="center"/>
            <w:hideMark/>
          </w:tcPr>
          <w:p w14:paraId="23803A9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30520 </w:t>
            </w:r>
          </w:p>
        </w:tc>
        <w:tc>
          <w:tcPr>
            <w:tcW w:w="493" w:type="dxa"/>
            <w:tcBorders>
              <w:top w:val="nil"/>
              <w:left w:val="nil"/>
              <w:bottom w:val="single" w:sz="4" w:space="0" w:color="auto"/>
              <w:right w:val="single" w:sz="4" w:space="0" w:color="auto"/>
            </w:tcBorders>
            <w:shd w:val="clear" w:color="auto" w:fill="auto"/>
            <w:noWrap/>
            <w:vAlign w:val="center"/>
            <w:hideMark/>
          </w:tcPr>
          <w:p w14:paraId="0955925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22611 </w:t>
            </w:r>
          </w:p>
        </w:tc>
        <w:tc>
          <w:tcPr>
            <w:tcW w:w="493" w:type="dxa"/>
            <w:tcBorders>
              <w:top w:val="nil"/>
              <w:left w:val="nil"/>
              <w:bottom w:val="single" w:sz="4" w:space="0" w:color="auto"/>
              <w:right w:val="single" w:sz="4" w:space="0" w:color="auto"/>
            </w:tcBorders>
            <w:shd w:val="clear" w:color="auto" w:fill="auto"/>
            <w:noWrap/>
            <w:vAlign w:val="center"/>
            <w:hideMark/>
          </w:tcPr>
          <w:p w14:paraId="32DC16B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19429 </w:t>
            </w:r>
          </w:p>
        </w:tc>
        <w:tc>
          <w:tcPr>
            <w:tcW w:w="493" w:type="dxa"/>
            <w:tcBorders>
              <w:top w:val="nil"/>
              <w:left w:val="nil"/>
              <w:bottom w:val="single" w:sz="4" w:space="0" w:color="auto"/>
              <w:right w:val="single" w:sz="4" w:space="0" w:color="auto"/>
            </w:tcBorders>
            <w:shd w:val="clear" w:color="auto" w:fill="auto"/>
            <w:noWrap/>
            <w:vAlign w:val="center"/>
            <w:hideMark/>
          </w:tcPr>
          <w:p w14:paraId="4060D8D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19516 </w:t>
            </w:r>
          </w:p>
        </w:tc>
        <w:tc>
          <w:tcPr>
            <w:tcW w:w="493" w:type="dxa"/>
            <w:tcBorders>
              <w:top w:val="nil"/>
              <w:left w:val="nil"/>
              <w:bottom w:val="single" w:sz="4" w:space="0" w:color="auto"/>
              <w:right w:val="single" w:sz="4" w:space="0" w:color="auto"/>
            </w:tcBorders>
            <w:shd w:val="clear" w:color="auto" w:fill="auto"/>
            <w:noWrap/>
            <w:vAlign w:val="center"/>
            <w:hideMark/>
          </w:tcPr>
          <w:p w14:paraId="5E6B0F2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16729 </w:t>
            </w:r>
          </w:p>
        </w:tc>
        <w:tc>
          <w:tcPr>
            <w:tcW w:w="493" w:type="dxa"/>
            <w:tcBorders>
              <w:top w:val="nil"/>
              <w:left w:val="nil"/>
              <w:bottom w:val="single" w:sz="4" w:space="0" w:color="auto"/>
              <w:right w:val="single" w:sz="4" w:space="0" w:color="auto"/>
            </w:tcBorders>
            <w:shd w:val="clear" w:color="auto" w:fill="auto"/>
            <w:noWrap/>
            <w:vAlign w:val="center"/>
            <w:hideMark/>
          </w:tcPr>
          <w:p w14:paraId="4C308E8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16729 </w:t>
            </w:r>
          </w:p>
        </w:tc>
        <w:tc>
          <w:tcPr>
            <w:tcW w:w="493" w:type="dxa"/>
            <w:tcBorders>
              <w:top w:val="nil"/>
              <w:left w:val="nil"/>
              <w:bottom w:val="single" w:sz="4" w:space="0" w:color="auto"/>
              <w:right w:val="single" w:sz="4" w:space="0" w:color="auto"/>
            </w:tcBorders>
            <w:shd w:val="clear" w:color="auto" w:fill="auto"/>
            <w:noWrap/>
            <w:vAlign w:val="center"/>
            <w:hideMark/>
          </w:tcPr>
          <w:p w14:paraId="7DD9931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14959 </w:t>
            </w:r>
          </w:p>
        </w:tc>
        <w:tc>
          <w:tcPr>
            <w:tcW w:w="493" w:type="dxa"/>
            <w:tcBorders>
              <w:top w:val="nil"/>
              <w:left w:val="nil"/>
              <w:bottom w:val="single" w:sz="4" w:space="0" w:color="auto"/>
              <w:right w:val="single" w:sz="4" w:space="0" w:color="auto"/>
            </w:tcBorders>
            <w:shd w:val="clear" w:color="auto" w:fill="auto"/>
            <w:noWrap/>
            <w:vAlign w:val="center"/>
            <w:hideMark/>
          </w:tcPr>
          <w:p w14:paraId="1EEC80F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17759 </w:t>
            </w:r>
          </w:p>
        </w:tc>
        <w:tc>
          <w:tcPr>
            <w:tcW w:w="493" w:type="dxa"/>
            <w:tcBorders>
              <w:top w:val="nil"/>
              <w:left w:val="nil"/>
              <w:bottom w:val="single" w:sz="4" w:space="0" w:color="auto"/>
              <w:right w:val="single" w:sz="4" w:space="0" w:color="auto"/>
            </w:tcBorders>
            <w:shd w:val="clear" w:color="auto" w:fill="auto"/>
            <w:noWrap/>
            <w:vAlign w:val="center"/>
            <w:hideMark/>
          </w:tcPr>
          <w:p w14:paraId="721D6D8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17759 </w:t>
            </w:r>
          </w:p>
        </w:tc>
        <w:tc>
          <w:tcPr>
            <w:tcW w:w="493" w:type="dxa"/>
            <w:tcBorders>
              <w:top w:val="nil"/>
              <w:left w:val="nil"/>
              <w:bottom w:val="single" w:sz="4" w:space="0" w:color="auto"/>
              <w:right w:val="single" w:sz="4" w:space="0" w:color="auto"/>
            </w:tcBorders>
            <w:shd w:val="clear" w:color="auto" w:fill="auto"/>
            <w:noWrap/>
            <w:vAlign w:val="center"/>
            <w:hideMark/>
          </w:tcPr>
          <w:p w14:paraId="6E00E64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16262 </w:t>
            </w:r>
          </w:p>
        </w:tc>
        <w:tc>
          <w:tcPr>
            <w:tcW w:w="493" w:type="dxa"/>
            <w:tcBorders>
              <w:top w:val="nil"/>
              <w:left w:val="nil"/>
              <w:bottom w:val="single" w:sz="4" w:space="0" w:color="auto"/>
              <w:right w:val="single" w:sz="4" w:space="0" w:color="auto"/>
            </w:tcBorders>
            <w:shd w:val="clear" w:color="auto" w:fill="auto"/>
            <w:noWrap/>
            <w:vAlign w:val="center"/>
            <w:hideMark/>
          </w:tcPr>
          <w:p w14:paraId="338E4D9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9663 </w:t>
            </w:r>
          </w:p>
        </w:tc>
        <w:tc>
          <w:tcPr>
            <w:tcW w:w="493" w:type="dxa"/>
            <w:tcBorders>
              <w:top w:val="nil"/>
              <w:left w:val="nil"/>
              <w:bottom w:val="single" w:sz="4" w:space="0" w:color="auto"/>
              <w:right w:val="single" w:sz="4" w:space="0" w:color="auto"/>
            </w:tcBorders>
            <w:shd w:val="clear" w:color="auto" w:fill="auto"/>
            <w:noWrap/>
            <w:vAlign w:val="center"/>
            <w:hideMark/>
          </w:tcPr>
          <w:p w14:paraId="75445F9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8849 </w:t>
            </w:r>
          </w:p>
        </w:tc>
        <w:tc>
          <w:tcPr>
            <w:tcW w:w="438" w:type="dxa"/>
            <w:tcBorders>
              <w:top w:val="nil"/>
              <w:left w:val="nil"/>
              <w:bottom w:val="single" w:sz="4" w:space="0" w:color="auto"/>
              <w:right w:val="single" w:sz="4" w:space="0" w:color="auto"/>
            </w:tcBorders>
            <w:shd w:val="clear" w:color="auto" w:fill="auto"/>
            <w:noWrap/>
            <w:vAlign w:val="center"/>
            <w:hideMark/>
          </w:tcPr>
          <w:p w14:paraId="5B132E3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7947 </w:t>
            </w:r>
          </w:p>
        </w:tc>
        <w:tc>
          <w:tcPr>
            <w:tcW w:w="438" w:type="dxa"/>
            <w:tcBorders>
              <w:top w:val="nil"/>
              <w:left w:val="nil"/>
              <w:bottom w:val="single" w:sz="4" w:space="0" w:color="auto"/>
              <w:right w:val="single" w:sz="4" w:space="0" w:color="auto"/>
            </w:tcBorders>
            <w:shd w:val="clear" w:color="auto" w:fill="auto"/>
            <w:noWrap/>
            <w:vAlign w:val="center"/>
            <w:hideMark/>
          </w:tcPr>
          <w:p w14:paraId="09E0ED9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7947 </w:t>
            </w:r>
          </w:p>
        </w:tc>
        <w:tc>
          <w:tcPr>
            <w:tcW w:w="438" w:type="dxa"/>
            <w:tcBorders>
              <w:top w:val="nil"/>
              <w:left w:val="nil"/>
              <w:bottom w:val="single" w:sz="4" w:space="0" w:color="auto"/>
              <w:right w:val="single" w:sz="4" w:space="0" w:color="auto"/>
            </w:tcBorders>
            <w:shd w:val="clear" w:color="auto" w:fill="auto"/>
            <w:noWrap/>
            <w:vAlign w:val="center"/>
            <w:hideMark/>
          </w:tcPr>
          <w:p w14:paraId="15078C2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6503 </w:t>
            </w:r>
          </w:p>
        </w:tc>
        <w:tc>
          <w:tcPr>
            <w:tcW w:w="438" w:type="dxa"/>
            <w:tcBorders>
              <w:top w:val="nil"/>
              <w:left w:val="nil"/>
              <w:bottom w:val="single" w:sz="4" w:space="0" w:color="auto"/>
              <w:right w:val="single" w:sz="4" w:space="0" w:color="auto"/>
            </w:tcBorders>
            <w:shd w:val="clear" w:color="auto" w:fill="auto"/>
            <w:noWrap/>
            <w:vAlign w:val="center"/>
            <w:hideMark/>
          </w:tcPr>
          <w:p w14:paraId="5D97926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1344 </w:t>
            </w:r>
          </w:p>
        </w:tc>
        <w:tc>
          <w:tcPr>
            <w:tcW w:w="438" w:type="dxa"/>
            <w:tcBorders>
              <w:top w:val="nil"/>
              <w:left w:val="nil"/>
              <w:bottom w:val="single" w:sz="4" w:space="0" w:color="auto"/>
              <w:right w:val="single" w:sz="4" w:space="0" w:color="auto"/>
            </w:tcBorders>
            <w:shd w:val="clear" w:color="auto" w:fill="auto"/>
            <w:noWrap/>
            <w:vAlign w:val="center"/>
            <w:hideMark/>
          </w:tcPr>
          <w:p w14:paraId="1AD826A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1218 </w:t>
            </w:r>
          </w:p>
        </w:tc>
        <w:tc>
          <w:tcPr>
            <w:tcW w:w="438" w:type="dxa"/>
            <w:tcBorders>
              <w:top w:val="nil"/>
              <w:left w:val="nil"/>
              <w:bottom w:val="single" w:sz="4" w:space="0" w:color="auto"/>
              <w:right w:val="single" w:sz="4" w:space="0" w:color="auto"/>
            </w:tcBorders>
            <w:shd w:val="clear" w:color="auto" w:fill="auto"/>
            <w:noWrap/>
            <w:vAlign w:val="center"/>
            <w:hideMark/>
          </w:tcPr>
          <w:p w14:paraId="7150899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1044 </w:t>
            </w:r>
          </w:p>
        </w:tc>
        <w:tc>
          <w:tcPr>
            <w:tcW w:w="383" w:type="dxa"/>
            <w:tcBorders>
              <w:top w:val="nil"/>
              <w:left w:val="nil"/>
              <w:bottom w:val="single" w:sz="4" w:space="0" w:color="auto"/>
              <w:right w:val="single" w:sz="4" w:space="0" w:color="auto"/>
            </w:tcBorders>
            <w:shd w:val="clear" w:color="auto" w:fill="auto"/>
            <w:noWrap/>
            <w:vAlign w:val="center"/>
            <w:hideMark/>
          </w:tcPr>
          <w:p w14:paraId="39BB88C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783 </w:t>
            </w:r>
          </w:p>
        </w:tc>
        <w:tc>
          <w:tcPr>
            <w:tcW w:w="383" w:type="dxa"/>
            <w:tcBorders>
              <w:top w:val="nil"/>
              <w:left w:val="nil"/>
              <w:bottom w:val="single" w:sz="4" w:space="0" w:color="auto"/>
              <w:right w:val="single" w:sz="4" w:space="0" w:color="auto"/>
            </w:tcBorders>
            <w:shd w:val="clear" w:color="auto" w:fill="auto"/>
            <w:noWrap/>
            <w:vAlign w:val="center"/>
            <w:hideMark/>
          </w:tcPr>
          <w:p w14:paraId="6A7A036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646 </w:t>
            </w:r>
          </w:p>
        </w:tc>
        <w:tc>
          <w:tcPr>
            <w:tcW w:w="359" w:type="dxa"/>
            <w:tcBorders>
              <w:top w:val="nil"/>
              <w:left w:val="nil"/>
              <w:bottom w:val="single" w:sz="4" w:space="0" w:color="auto"/>
              <w:right w:val="single" w:sz="4" w:space="0" w:color="auto"/>
            </w:tcBorders>
            <w:shd w:val="clear" w:color="auto" w:fill="auto"/>
            <w:noWrap/>
            <w:vAlign w:val="center"/>
            <w:hideMark/>
          </w:tcPr>
          <w:p w14:paraId="65E104C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0480D38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5D40CE3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509364 </w:t>
            </w:r>
          </w:p>
        </w:tc>
      </w:tr>
      <w:tr w:rsidR="00B639D8" w:rsidRPr="00E05368" w14:paraId="098A6EB0"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72B3D0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34</w:t>
            </w:r>
          </w:p>
        </w:tc>
        <w:tc>
          <w:tcPr>
            <w:tcW w:w="992" w:type="dxa"/>
            <w:tcBorders>
              <w:top w:val="nil"/>
              <w:left w:val="nil"/>
              <w:bottom w:val="single" w:sz="4" w:space="0" w:color="auto"/>
              <w:right w:val="single" w:sz="4" w:space="0" w:color="auto"/>
            </w:tcBorders>
            <w:shd w:val="clear" w:color="auto" w:fill="auto"/>
            <w:noWrap/>
            <w:vAlign w:val="center"/>
            <w:hideMark/>
          </w:tcPr>
          <w:p w14:paraId="10D16D5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期间费用</w:t>
            </w:r>
          </w:p>
        </w:tc>
        <w:tc>
          <w:tcPr>
            <w:tcW w:w="359" w:type="dxa"/>
            <w:tcBorders>
              <w:top w:val="nil"/>
              <w:left w:val="nil"/>
              <w:bottom w:val="single" w:sz="4" w:space="0" w:color="auto"/>
              <w:right w:val="single" w:sz="4" w:space="0" w:color="auto"/>
            </w:tcBorders>
            <w:shd w:val="clear" w:color="auto" w:fill="auto"/>
            <w:noWrap/>
            <w:vAlign w:val="center"/>
            <w:hideMark/>
          </w:tcPr>
          <w:p w14:paraId="4D5C921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735DADB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center"/>
            <w:hideMark/>
          </w:tcPr>
          <w:p w14:paraId="6BDDF6C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866 </w:t>
            </w:r>
          </w:p>
        </w:tc>
        <w:tc>
          <w:tcPr>
            <w:tcW w:w="493" w:type="dxa"/>
            <w:tcBorders>
              <w:top w:val="nil"/>
              <w:left w:val="nil"/>
              <w:bottom w:val="single" w:sz="4" w:space="0" w:color="auto"/>
              <w:right w:val="single" w:sz="4" w:space="0" w:color="auto"/>
            </w:tcBorders>
            <w:shd w:val="clear" w:color="auto" w:fill="auto"/>
            <w:noWrap/>
            <w:vAlign w:val="center"/>
            <w:hideMark/>
          </w:tcPr>
          <w:p w14:paraId="3D51449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2313 </w:t>
            </w:r>
          </w:p>
        </w:tc>
        <w:tc>
          <w:tcPr>
            <w:tcW w:w="493" w:type="dxa"/>
            <w:tcBorders>
              <w:top w:val="nil"/>
              <w:left w:val="nil"/>
              <w:bottom w:val="single" w:sz="4" w:space="0" w:color="auto"/>
              <w:right w:val="single" w:sz="4" w:space="0" w:color="auto"/>
            </w:tcBorders>
            <w:shd w:val="clear" w:color="auto" w:fill="auto"/>
            <w:noWrap/>
            <w:vAlign w:val="center"/>
            <w:hideMark/>
          </w:tcPr>
          <w:p w14:paraId="71C0A73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3304 </w:t>
            </w:r>
          </w:p>
        </w:tc>
        <w:tc>
          <w:tcPr>
            <w:tcW w:w="493" w:type="dxa"/>
            <w:tcBorders>
              <w:top w:val="nil"/>
              <w:left w:val="nil"/>
              <w:bottom w:val="single" w:sz="4" w:space="0" w:color="auto"/>
              <w:right w:val="single" w:sz="4" w:space="0" w:color="auto"/>
            </w:tcBorders>
            <w:shd w:val="clear" w:color="auto" w:fill="auto"/>
            <w:noWrap/>
            <w:vAlign w:val="center"/>
            <w:hideMark/>
          </w:tcPr>
          <w:p w14:paraId="06DC1E2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3860 </w:t>
            </w:r>
          </w:p>
        </w:tc>
        <w:tc>
          <w:tcPr>
            <w:tcW w:w="493" w:type="dxa"/>
            <w:tcBorders>
              <w:top w:val="nil"/>
              <w:left w:val="nil"/>
              <w:bottom w:val="single" w:sz="4" w:space="0" w:color="auto"/>
              <w:right w:val="single" w:sz="4" w:space="0" w:color="auto"/>
            </w:tcBorders>
            <w:shd w:val="clear" w:color="auto" w:fill="auto"/>
            <w:noWrap/>
            <w:vAlign w:val="center"/>
            <w:hideMark/>
          </w:tcPr>
          <w:p w14:paraId="457DC67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4252 </w:t>
            </w:r>
          </w:p>
        </w:tc>
        <w:tc>
          <w:tcPr>
            <w:tcW w:w="493" w:type="dxa"/>
            <w:tcBorders>
              <w:top w:val="nil"/>
              <w:left w:val="nil"/>
              <w:bottom w:val="single" w:sz="4" w:space="0" w:color="auto"/>
              <w:right w:val="single" w:sz="4" w:space="0" w:color="auto"/>
            </w:tcBorders>
            <w:shd w:val="clear" w:color="auto" w:fill="auto"/>
            <w:noWrap/>
            <w:vAlign w:val="center"/>
            <w:hideMark/>
          </w:tcPr>
          <w:p w14:paraId="0533863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4367 </w:t>
            </w:r>
          </w:p>
        </w:tc>
        <w:tc>
          <w:tcPr>
            <w:tcW w:w="493" w:type="dxa"/>
            <w:tcBorders>
              <w:top w:val="nil"/>
              <w:left w:val="nil"/>
              <w:bottom w:val="single" w:sz="4" w:space="0" w:color="auto"/>
              <w:right w:val="single" w:sz="4" w:space="0" w:color="auto"/>
            </w:tcBorders>
            <w:shd w:val="clear" w:color="auto" w:fill="auto"/>
            <w:noWrap/>
            <w:vAlign w:val="center"/>
            <w:hideMark/>
          </w:tcPr>
          <w:p w14:paraId="24B0D4A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4093 </w:t>
            </w:r>
          </w:p>
        </w:tc>
        <w:tc>
          <w:tcPr>
            <w:tcW w:w="493" w:type="dxa"/>
            <w:tcBorders>
              <w:top w:val="nil"/>
              <w:left w:val="nil"/>
              <w:bottom w:val="single" w:sz="4" w:space="0" w:color="auto"/>
              <w:right w:val="single" w:sz="4" w:space="0" w:color="auto"/>
            </w:tcBorders>
            <w:shd w:val="clear" w:color="auto" w:fill="auto"/>
            <w:noWrap/>
            <w:vAlign w:val="center"/>
            <w:hideMark/>
          </w:tcPr>
          <w:p w14:paraId="2EDB015B"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3898 </w:t>
            </w:r>
          </w:p>
        </w:tc>
        <w:tc>
          <w:tcPr>
            <w:tcW w:w="493" w:type="dxa"/>
            <w:tcBorders>
              <w:top w:val="nil"/>
              <w:left w:val="nil"/>
              <w:bottom w:val="single" w:sz="4" w:space="0" w:color="auto"/>
              <w:right w:val="single" w:sz="4" w:space="0" w:color="auto"/>
            </w:tcBorders>
            <w:shd w:val="clear" w:color="auto" w:fill="auto"/>
            <w:noWrap/>
            <w:vAlign w:val="center"/>
            <w:hideMark/>
          </w:tcPr>
          <w:p w14:paraId="22CFCF1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4390 </w:t>
            </w:r>
          </w:p>
        </w:tc>
        <w:tc>
          <w:tcPr>
            <w:tcW w:w="493" w:type="dxa"/>
            <w:tcBorders>
              <w:top w:val="nil"/>
              <w:left w:val="nil"/>
              <w:bottom w:val="single" w:sz="4" w:space="0" w:color="auto"/>
              <w:right w:val="single" w:sz="4" w:space="0" w:color="auto"/>
            </w:tcBorders>
            <w:shd w:val="clear" w:color="auto" w:fill="auto"/>
            <w:noWrap/>
            <w:vAlign w:val="center"/>
            <w:hideMark/>
          </w:tcPr>
          <w:p w14:paraId="194930D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4569 </w:t>
            </w:r>
          </w:p>
        </w:tc>
        <w:tc>
          <w:tcPr>
            <w:tcW w:w="493" w:type="dxa"/>
            <w:tcBorders>
              <w:top w:val="nil"/>
              <w:left w:val="nil"/>
              <w:bottom w:val="single" w:sz="4" w:space="0" w:color="auto"/>
              <w:right w:val="single" w:sz="4" w:space="0" w:color="auto"/>
            </w:tcBorders>
            <w:shd w:val="clear" w:color="auto" w:fill="auto"/>
            <w:noWrap/>
            <w:vAlign w:val="center"/>
            <w:hideMark/>
          </w:tcPr>
          <w:p w14:paraId="27E3E03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3993 </w:t>
            </w:r>
          </w:p>
        </w:tc>
        <w:tc>
          <w:tcPr>
            <w:tcW w:w="493" w:type="dxa"/>
            <w:tcBorders>
              <w:top w:val="nil"/>
              <w:left w:val="nil"/>
              <w:bottom w:val="single" w:sz="4" w:space="0" w:color="auto"/>
              <w:right w:val="single" w:sz="4" w:space="0" w:color="auto"/>
            </w:tcBorders>
            <w:shd w:val="clear" w:color="auto" w:fill="auto"/>
            <w:noWrap/>
            <w:vAlign w:val="center"/>
            <w:hideMark/>
          </w:tcPr>
          <w:p w14:paraId="6C1D0FE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3221 </w:t>
            </w:r>
          </w:p>
        </w:tc>
        <w:tc>
          <w:tcPr>
            <w:tcW w:w="493" w:type="dxa"/>
            <w:tcBorders>
              <w:top w:val="nil"/>
              <w:left w:val="nil"/>
              <w:bottom w:val="single" w:sz="4" w:space="0" w:color="auto"/>
              <w:right w:val="single" w:sz="4" w:space="0" w:color="auto"/>
            </w:tcBorders>
            <w:shd w:val="clear" w:color="auto" w:fill="auto"/>
            <w:noWrap/>
            <w:vAlign w:val="center"/>
            <w:hideMark/>
          </w:tcPr>
          <w:p w14:paraId="31F7985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2840 </w:t>
            </w:r>
          </w:p>
        </w:tc>
        <w:tc>
          <w:tcPr>
            <w:tcW w:w="493" w:type="dxa"/>
            <w:tcBorders>
              <w:top w:val="nil"/>
              <w:left w:val="nil"/>
              <w:bottom w:val="single" w:sz="4" w:space="0" w:color="auto"/>
              <w:right w:val="single" w:sz="4" w:space="0" w:color="auto"/>
            </w:tcBorders>
            <w:shd w:val="clear" w:color="auto" w:fill="auto"/>
            <w:noWrap/>
            <w:vAlign w:val="center"/>
            <w:hideMark/>
          </w:tcPr>
          <w:p w14:paraId="029BF47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2398 </w:t>
            </w:r>
          </w:p>
        </w:tc>
        <w:tc>
          <w:tcPr>
            <w:tcW w:w="493" w:type="dxa"/>
            <w:tcBorders>
              <w:top w:val="nil"/>
              <w:left w:val="nil"/>
              <w:bottom w:val="single" w:sz="4" w:space="0" w:color="auto"/>
              <w:right w:val="single" w:sz="4" w:space="0" w:color="auto"/>
            </w:tcBorders>
            <w:shd w:val="clear" w:color="auto" w:fill="auto"/>
            <w:noWrap/>
            <w:vAlign w:val="center"/>
            <w:hideMark/>
          </w:tcPr>
          <w:p w14:paraId="33FEF95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1985 </w:t>
            </w:r>
          </w:p>
        </w:tc>
        <w:tc>
          <w:tcPr>
            <w:tcW w:w="493" w:type="dxa"/>
            <w:tcBorders>
              <w:top w:val="nil"/>
              <w:left w:val="nil"/>
              <w:bottom w:val="single" w:sz="4" w:space="0" w:color="auto"/>
              <w:right w:val="single" w:sz="4" w:space="0" w:color="auto"/>
            </w:tcBorders>
            <w:shd w:val="clear" w:color="auto" w:fill="auto"/>
            <w:noWrap/>
            <w:vAlign w:val="center"/>
            <w:hideMark/>
          </w:tcPr>
          <w:p w14:paraId="57B02C3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2174 </w:t>
            </w:r>
          </w:p>
        </w:tc>
        <w:tc>
          <w:tcPr>
            <w:tcW w:w="438" w:type="dxa"/>
            <w:tcBorders>
              <w:top w:val="nil"/>
              <w:left w:val="nil"/>
              <w:bottom w:val="single" w:sz="4" w:space="0" w:color="auto"/>
              <w:right w:val="single" w:sz="4" w:space="0" w:color="auto"/>
            </w:tcBorders>
            <w:shd w:val="clear" w:color="auto" w:fill="auto"/>
            <w:noWrap/>
            <w:vAlign w:val="center"/>
            <w:hideMark/>
          </w:tcPr>
          <w:p w14:paraId="1C9E0265"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1594 </w:t>
            </w:r>
          </w:p>
        </w:tc>
        <w:tc>
          <w:tcPr>
            <w:tcW w:w="438" w:type="dxa"/>
            <w:tcBorders>
              <w:top w:val="nil"/>
              <w:left w:val="nil"/>
              <w:bottom w:val="single" w:sz="4" w:space="0" w:color="auto"/>
              <w:right w:val="single" w:sz="4" w:space="0" w:color="auto"/>
            </w:tcBorders>
            <w:shd w:val="clear" w:color="auto" w:fill="auto"/>
            <w:noWrap/>
            <w:vAlign w:val="center"/>
            <w:hideMark/>
          </w:tcPr>
          <w:p w14:paraId="74CE952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988 </w:t>
            </w:r>
          </w:p>
        </w:tc>
        <w:tc>
          <w:tcPr>
            <w:tcW w:w="438" w:type="dxa"/>
            <w:tcBorders>
              <w:top w:val="nil"/>
              <w:left w:val="nil"/>
              <w:bottom w:val="single" w:sz="4" w:space="0" w:color="auto"/>
              <w:right w:val="single" w:sz="4" w:space="0" w:color="auto"/>
            </w:tcBorders>
            <w:shd w:val="clear" w:color="auto" w:fill="auto"/>
            <w:noWrap/>
            <w:vAlign w:val="center"/>
            <w:hideMark/>
          </w:tcPr>
          <w:p w14:paraId="343E2AA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1120 </w:t>
            </w:r>
          </w:p>
        </w:tc>
        <w:tc>
          <w:tcPr>
            <w:tcW w:w="438" w:type="dxa"/>
            <w:tcBorders>
              <w:top w:val="nil"/>
              <w:left w:val="nil"/>
              <w:bottom w:val="single" w:sz="4" w:space="0" w:color="auto"/>
              <w:right w:val="single" w:sz="4" w:space="0" w:color="auto"/>
            </w:tcBorders>
            <w:shd w:val="clear" w:color="auto" w:fill="auto"/>
            <w:noWrap/>
            <w:vAlign w:val="center"/>
            <w:hideMark/>
          </w:tcPr>
          <w:p w14:paraId="4FF6346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210 </w:t>
            </w:r>
          </w:p>
        </w:tc>
        <w:tc>
          <w:tcPr>
            <w:tcW w:w="438" w:type="dxa"/>
            <w:tcBorders>
              <w:top w:val="nil"/>
              <w:left w:val="nil"/>
              <w:bottom w:val="single" w:sz="4" w:space="0" w:color="auto"/>
              <w:right w:val="single" w:sz="4" w:space="0" w:color="auto"/>
            </w:tcBorders>
            <w:shd w:val="clear" w:color="auto" w:fill="auto"/>
            <w:noWrap/>
            <w:vAlign w:val="center"/>
            <w:hideMark/>
          </w:tcPr>
          <w:p w14:paraId="334481E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75 </w:t>
            </w:r>
          </w:p>
        </w:tc>
        <w:tc>
          <w:tcPr>
            <w:tcW w:w="438" w:type="dxa"/>
            <w:tcBorders>
              <w:top w:val="nil"/>
              <w:left w:val="nil"/>
              <w:bottom w:val="single" w:sz="4" w:space="0" w:color="auto"/>
              <w:right w:val="single" w:sz="4" w:space="0" w:color="auto"/>
            </w:tcBorders>
            <w:shd w:val="clear" w:color="auto" w:fill="auto"/>
            <w:noWrap/>
            <w:vAlign w:val="center"/>
            <w:hideMark/>
          </w:tcPr>
          <w:p w14:paraId="6638166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57 </w:t>
            </w:r>
          </w:p>
        </w:tc>
        <w:tc>
          <w:tcPr>
            <w:tcW w:w="383" w:type="dxa"/>
            <w:tcBorders>
              <w:top w:val="nil"/>
              <w:left w:val="nil"/>
              <w:bottom w:val="single" w:sz="4" w:space="0" w:color="auto"/>
              <w:right w:val="single" w:sz="4" w:space="0" w:color="auto"/>
            </w:tcBorders>
            <w:shd w:val="clear" w:color="auto" w:fill="auto"/>
            <w:noWrap/>
            <w:vAlign w:val="center"/>
            <w:hideMark/>
          </w:tcPr>
          <w:p w14:paraId="10C0D3C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49 </w:t>
            </w:r>
          </w:p>
        </w:tc>
        <w:tc>
          <w:tcPr>
            <w:tcW w:w="383" w:type="dxa"/>
            <w:tcBorders>
              <w:top w:val="nil"/>
              <w:left w:val="nil"/>
              <w:bottom w:val="single" w:sz="4" w:space="0" w:color="auto"/>
              <w:right w:val="single" w:sz="4" w:space="0" w:color="auto"/>
            </w:tcBorders>
            <w:shd w:val="clear" w:color="auto" w:fill="auto"/>
            <w:noWrap/>
            <w:vAlign w:val="center"/>
            <w:hideMark/>
          </w:tcPr>
          <w:p w14:paraId="50882E29"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 </w:t>
            </w:r>
          </w:p>
        </w:tc>
        <w:tc>
          <w:tcPr>
            <w:tcW w:w="359" w:type="dxa"/>
            <w:tcBorders>
              <w:top w:val="nil"/>
              <w:left w:val="nil"/>
              <w:bottom w:val="single" w:sz="4" w:space="0" w:color="auto"/>
              <w:right w:val="single" w:sz="4" w:space="0" w:color="auto"/>
            </w:tcBorders>
            <w:shd w:val="clear" w:color="auto" w:fill="auto"/>
            <w:noWrap/>
            <w:vAlign w:val="center"/>
            <w:hideMark/>
          </w:tcPr>
          <w:p w14:paraId="135FCAB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5CEF9C1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6F43727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56627 </w:t>
            </w:r>
          </w:p>
        </w:tc>
      </w:tr>
      <w:tr w:rsidR="00B639D8" w:rsidRPr="00E05368" w14:paraId="21843EE9" w14:textId="77777777" w:rsidTr="009F2FEF">
        <w:trPr>
          <w:trHeight w:val="34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EC4FF6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35</w:t>
            </w:r>
          </w:p>
        </w:tc>
        <w:tc>
          <w:tcPr>
            <w:tcW w:w="992" w:type="dxa"/>
            <w:tcBorders>
              <w:top w:val="nil"/>
              <w:left w:val="nil"/>
              <w:bottom w:val="single" w:sz="4" w:space="0" w:color="auto"/>
              <w:right w:val="single" w:sz="4" w:space="0" w:color="auto"/>
            </w:tcBorders>
            <w:shd w:val="clear" w:color="auto" w:fill="auto"/>
            <w:noWrap/>
            <w:vAlign w:val="center"/>
            <w:hideMark/>
          </w:tcPr>
          <w:p w14:paraId="0685CA8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项目经营成本</w:t>
            </w:r>
          </w:p>
        </w:tc>
        <w:tc>
          <w:tcPr>
            <w:tcW w:w="359" w:type="dxa"/>
            <w:tcBorders>
              <w:top w:val="nil"/>
              <w:left w:val="nil"/>
              <w:bottom w:val="single" w:sz="4" w:space="0" w:color="auto"/>
              <w:right w:val="single" w:sz="4" w:space="0" w:color="auto"/>
            </w:tcBorders>
            <w:shd w:val="clear" w:color="auto" w:fill="auto"/>
            <w:noWrap/>
            <w:vAlign w:val="center"/>
            <w:hideMark/>
          </w:tcPr>
          <w:p w14:paraId="55B6C5C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center"/>
            <w:hideMark/>
          </w:tcPr>
          <w:p w14:paraId="5FCD3F8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59142 </w:t>
            </w:r>
          </w:p>
        </w:tc>
        <w:tc>
          <w:tcPr>
            <w:tcW w:w="527" w:type="dxa"/>
            <w:tcBorders>
              <w:top w:val="nil"/>
              <w:left w:val="nil"/>
              <w:bottom w:val="single" w:sz="4" w:space="0" w:color="auto"/>
              <w:right w:val="single" w:sz="4" w:space="0" w:color="auto"/>
            </w:tcBorders>
            <w:shd w:val="clear" w:color="auto" w:fill="auto"/>
            <w:noWrap/>
            <w:vAlign w:val="center"/>
            <w:hideMark/>
          </w:tcPr>
          <w:p w14:paraId="6009E8C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64800 </w:t>
            </w:r>
          </w:p>
        </w:tc>
        <w:tc>
          <w:tcPr>
            <w:tcW w:w="493" w:type="dxa"/>
            <w:tcBorders>
              <w:top w:val="nil"/>
              <w:left w:val="nil"/>
              <w:bottom w:val="single" w:sz="4" w:space="0" w:color="auto"/>
              <w:right w:val="single" w:sz="4" w:space="0" w:color="auto"/>
            </w:tcBorders>
            <w:shd w:val="clear" w:color="auto" w:fill="auto"/>
            <w:noWrap/>
            <w:vAlign w:val="center"/>
            <w:hideMark/>
          </w:tcPr>
          <w:p w14:paraId="77347EA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34961 </w:t>
            </w:r>
          </w:p>
        </w:tc>
        <w:tc>
          <w:tcPr>
            <w:tcW w:w="493" w:type="dxa"/>
            <w:tcBorders>
              <w:top w:val="nil"/>
              <w:left w:val="nil"/>
              <w:bottom w:val="single" w:sz="4" w:space="0" w:color="auto"/>
              <w:right w:val="single" w:sz="4" w:space="0" w:color="auto"/>
            </w:tcBorders>
            <w:shd w:val="clear" w:color="auto" w:fill="auto"/>
            <w:noWrap/>
            <w:vAlign w:val="center"/>
            <w:hideMark/>
          </w:tcPr>
          <w:p w14:paraId="33EC7EE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57855 </w:t>
            </w:r>
          </w:p>
        </w:tc>
        <w:tc>
          <w:tcPr>
            <w:tcW w:w="493" w:type="dxa"/>
            <w:tcBorders>
              <w:top w:val="nil"/>
              <w:left w:val="nil"/>
              <w:bottom w:val="single" w:sz="4" w:space="0" w:color="auto"/>
              <w:right w:val="single" w:sz="4" w:space="0" w:color="auto"/>
            </w:tcBorders>
            <w:shd w:val="clear" w:color="auto" w:fill="auto"/>
            <w:noWrap/>
            <w:vAlign w:val="center"/>
            <w:hideMark/>
          </w:tcPr>
          <w:p w14:paraId="12CD257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62283 </w:t>
            </w:r>
          </w:p>
        </w:tc>
        <w:tc>
          <w:tcPr>
            <w:tcW w:w="493" w:type="dxa"/>
            <w:tcBorders>
              <w:top w:val="nil"/>
              <w:left w:val="nil"/>
              <w:bottom w:val="single" w:sz="4" w:space="0" w:color="auto"/>
              <w:right w:val="single" w:sz="4" w:space="0" w:color="auto"/>
            </w:tcBorders>
            <w:shd w:val="clear" w:color="auto" w:fill="auto"/>
            <w:noWrap/>
            <w:vAlign w:val="center"/>
            <w:hideMark/>
          </w:tcPr>
          <w:p w14:paraId="6323B70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32383 </w:t>
            </w:r>
          </w:p>
        </w:tc>
        <w:tc>
          <w:tcPr>
            <w:tcW w:w="493" w:type="dxa"/>
            <w:tcBorders>
              <w:top w:val="nil"/>
              <w:left w:val="nil"/>
              <w:bottom w:val="single" w:sz="4" w:space="0" w:color="auto"/>
              <w:right w:val="single" w:sz="4" w:space="0" w:color="auto"/>
            </w:tcBorders>
            <w:shd w:val="clear" w:color="auto" w:fill="auto"/>
            <w:noWrap/>
            <w:vAlign w:val="center"/>
            <w:hideMark/>
          </w:tcPr>
          <w:p w14:paraId="6C323F9E"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24280 </w:t>
            </w:r>
          </w:p>
        </w:tc>
        <w:tc>
          <w:tcPr>
            <w:tcW w:w="493" w:type="dxa"/>
            <w:tcBorders>
              <w:top w:val="nil"/>
              <w:left w:val="nil"/>
              <w:bottom w:val="single" w:sz="4" w:space="0" w:color="auto"/>
              <w:right w:val="single" w:sz="4" w:space="0" w:color="auto"/>
            </w:tcBorders>
            <w:shd w:val="clear" w:color="auto" w:fill="auto"/>
            <w:noWrap/>
            <w:vAlign w:val="center"/>
            <w:hideMark/>
          </w:tcPr>
          <w:p w14:paraId="5EBF7EB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20922 </w:t>
            </w:r>
          </w:p>
        </w:tc>
        <w:tc>
          <w:tcPr>
            <w:tcW w:w="493" w:type="dxa"/>
            <w:tcBorders>
              <w:top w:val="nil"/>
              <w:left w:val="nil"/>
              <w:bottom w:val="single" w:sz="4" w:space="0" w:color="auto"/>
              <w:right w:val="single" w:sz="4" w:space="0" w:color="auto"/>
            </w:tcBorders>
            <w:shd w:val="clear" w:color="auto" w:fill="auto"/>
            <w:noWrap/>
            <w:vAlign w:val="center"/>
            <w:hideMark/>
          </w:tcPr>
          <w:p w14:paraId="736C3486"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20911 </w:t>
            </w:r>
          </w:p>
        </w:tc>
        <w:tc>
          <w:tcPr>
            <w:tcW w:w="493" w:type="dxa"/>
            <w:tcBorders>
              <w:top w:val="nil"/>
              <w:left w:val="nil"/>
              <w:bottom w:val="single" w:sz="4" w:space="0" w:color="auto"/>
              <w:right w:val="single" w:sz="4" w:space="0" w:color="auto"/>
            </w:tcBorders>
            <w:shd w:val="clear" w:color="auto" w:fill="auto"/>
            <w:noWrap/>
            <w:vAlign w:val="center"/>
            <w:hideMark/>
          </w:tcPr>
          <w:p w14:paraId="1927EBE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18714 </w:t>
            </w:r>
          </w:p>
        </w:tc>
        <w:tc>
          <w:tcPr>
            <w:tcW w:w="493" w:type="dxa"/>
            <w:tcBorders>
              <w:top w:val="nil"/>
              <w:left w:val="nil"/>
              <w:bottom w:val="single" w:sz="4" w:space="0" w:color="auto"/>
              <w:right w:val="single" w:sz="4" w:space="0" w:color="auto"/>
            </w:tcBorders>
            <w:shd w:val="clear" w:color="auto" w:fill="auto"/>
            <w:noWrap/>
            <w:vAlign w:val="center"/>
            <w:hideMark/>
          </w:tcPr>
          <w:p w14:paraId="2B927E4C"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19023 </w:t>
            </w:r>
          </w:p>
        </w:tc>
        <w:tc>
          <w:tcPr>
            <w:tcW w:w="493" w:type="dxa"/>
            <w:tcBorders>
              <w:top w:val="nil"/>
              <w:left w:val="nil"/>
              <w:bottom w:val="single" w:sz="4" w:space="0" w:color="auto"/>
              <w:right w:val="single" w:sz="4" w:space="0" w:color="auto"/>
            </w:tcBorders>
            <w:shd w:val="clear" w:color="auto" w:fill="auto"/>
            <w:noWrap/>
            <w:vAlign w:val="center"/>
            <w:hideMark/>
          </w:tcPr>
          <w:p w14:paraId="2E0400FA"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16677 </w:t>
            </w:r>
          </w:p>
        </w:tc>
        <w:tc>
          <w:tcPr>
            <w:tcW w:w="493" w:type="dxa"/>
            <w:tcBorders>
              <w:top w:val="nil"/>
              <w:left w:val="nil"/>
              <w:bottom w:val="single" w:sz="4" w:space="0" w:color="auto"/>
              <w:right w:val="single" w:sz="4" w:space="0" w:color="auto"/>
            </w:tcBorders>
            <w:shd w:val="clear" w:color="auto" w:fill="auto"/>
            <w:noWrap/>
            <w:vAlign w:val="center"/>
            <w:hideMark/>
          </w:tcPr>
          <w:p w14:paraId="6AA648B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19142 </w:t>
            </w:r>
          </w:p>
        </w:tc>
        <w:tc>
          <w:tcPr>
            <w:tcW w:w="493" w:type="dxa"/>
            <w:tcBorders>
              <w:top w:val="nil"/>
              <w:left w:val="nil"/>
              <w:bottom w:val="single" w:sz="4" w:space="0" w:color="auto"/>
              <w:right w:val="single" w:sz="4" w:space="0" w:color="auto"/>
            </w:tcBorders>
            <w:shd w:val="clear" w:color="auto" w:fill="auto"/>
            <w:noWrap/>
            <w:vAlign w:val="center"/>
            <w:hideMark/>
          </w:tcPr>
          <w:p w14:paraId="084082C7"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19111 </w:t>
            </w:r>
          </w:p>
        </w:tc>
        <w:tc>
          <w:tcPr>
            <w:tcW w:w="493" w:type="dxa"/>
            <w:tcBorders>
              <w:top w:val="nil"/>
              <w:left w:val="nil"/>
              <w:bottom w:val="single" w:sz="4" w:space="0" w:color="auto"/>
              <w:right w:val="single" w:sz="4" w:space="0" w:color="auto"/>
            </w:tcBorders>
            <w:shd w:val="clear" w:color="auto" w:fill="auto"/>
            <w:noWrap/>
            <w:vAlign w:val="center"/>
            <w:hideMark/>
          </w:tcPr>
          <w:p w14:paraId="2DE5CE2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17347 </w:t>
            </w:r>
          </w:p>
        </w:tc>
        <w:tc>
          <w:tcPr>
            <w:tcW w:w="493" w:type="dxa"/>
            <w:tcBorders>
              <w:top w:val="nil"/>
              <w:left w:val="nil"/>
              <w:bottom w:val="single" w:sz="4" w:space="0" w:color="auto"/>
              <w:right w:val="single" w:sz="4" w:space="0" w:color="auto"/>
            </w:tcBorders>
            <w:shd w:val="clear" w:color="auto" w:fill="auto"/>
            <w:noWrap/>
            <w:vAlign w:val="center"/>
            <w:hideMark/>
          </w:tcPr>
          <w:p w14:paraId="6422A16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10423 </w:t>
            </w:r>
          </w:p>
        </w:tc>
        <w:tc>
          <w:tcPr>
            <w:tcW w:w="493" w:type="dxa"/>
            <w:tcBorders>
              <w:top w:val="nil"/>
              <w:left w:val="nil"/>
              <w:bottom w:val="single" w:sz="4" w:space="0" w:color="auto"/>
              <w:right w:val="single" w:sz="4" w:space="0" w:color="auto"/>
            </w:tcBorders>
            <w:shd w:val="clear" w:color="auto" w:fill="auto"/>
            <w:noWrap/>
            <w:vAlign w:val="center"/>
            <w:hideMark/>
          </w:tcPr>
          <w:p w14:paraId="1F96FA8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9973 </w:t>
            </w:r>
          </w:p>
        </w:tc>
        <w:tc>
          <w:tcPr>
            <w:tcW w:w="438" w:type="dxa"/>
            <w:tcBorders>
              <w:top w:val="nil"/>
              <w:left w:val="nil"/>
              <w:bottom w:val="single" w:sz="4" w:space="0" w:color="auto"/>
              <w:right w:val="single" w:sz="4" w:space="0" w:color="auto"/>
            </w:tcBorders>
            <w:shd w:val="clear" w:color="auto" w:fill="auto"/>
            <w:noWrap/>
            <w:vAlign w:val="center"/>
            <w:hideMark/>
          </w:tcPr>
          <w:p w14:paraId="7E17096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8928 </w:t>
            </w:r>
          </w:p>
        </w:tc>
        <w:tc>
          <w:tcPr>
            <w:tcW w:w="438" w:type="dxa"/>
            <w:tcBorders>
              <w:top w:val="nil"/>
              <w:left w:val="nil"/>
              <w:bottom w:val="single" w:sz="4" w:space="0" w:color="auto"/>
              <w:right w:val="single" w:sz="4" w:space="0" w:color="auto"/>
            </w:tcBorders>
            <w:shd w:val="clear" w:color="auto" w:fill="auto"/>
            <w:noWrap/>
            <w:vAlign w:val="center"/>
            <w:hideMark/>
          </w:tcPr>
          <w:p w14:paraId="54CFA860"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8585 </w:t>
            </w:r>
          </w:p>
        </w:tc>
        <w:tc>
          <w:tcPr>
            <w:tcW w:w="438" w:type="dxa"/>
            <w:tcBorders>
              <w:top w:val="nil"/>
              <w:left w:val="nil"/>
              <w:bottom w:val="single" w:sz="4" w:space="0" w:color="auto"/>
              <w:right w:val="single" w:sz="4" w:space="0" w:color="auto"/>
            </w:tcBorders>
            <w:shd w:val="clear" w:color="auto" w:fill="auto"/>
            <w:noWrap/>
            <w:vAlign w:val="center"/>
            <w:hideMark/>
          </w:tcPr>
          <w:p w14:paraId="3D7B587F"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7360 </w:t>
            </w:r>
          </w:p>
        </w:tc>
        <w:tc>
          <w:tcPr>
            <w:tcW w:w="438" w:type="dxa"/>
            <w:tcBorders>
              <w:top w:val="nil"/>
              <w:left w:val="nil"/>
              <w:bottom w:val="single" w:sz="4" w:space="0" w:color="auto"/>
              <w:right w:val="single" w:sz="4" w:space="0" w:color="auto"/>
            </w:tcBorders>
            <w:shd w:val="clear" w:color="auto" w:fill="auto"/>
            <w:noWrap/>
            <w:vAlign w:val="center"/>
            <w:hideMark/>
          </w:tcPr>
          <w:p w14:paraId="3FFED003"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1554 </w:t>
            </w:r>
          </w:p>
        </w:tc>
        <w:tc>
          <w:tcPr>
            <w:tcW w:w="438" w:type="dxa"/>
            <w:tcBorders>
              <w:top w:val="nil"/>
              <w:left w:val="nil"/>
              <w:bottom w:val="single" w:sz="4" w:space="0" w:color="auto"/>
              <w:right w:val="single" w:sz="4" w:space="0" w:color="auto"/>
            </w:tcBorders>
            <w:shd w:val="clear" w:color="auto" w:fill="auto"/>
            <w:noWrap/>
            <w:vAlign w:val="center"/>
            <w:hideMark/>
          </w:tcPr>
          <w:p w14:paraId="2D7ECEB2"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1293 </w:t>
            </w:r>
          </w:p>
        </w:tc>
        <w:tc>
          <w:tcPr>
            <w:tcW w:w="438" w:type="dxa"/>
            <w:tcBorders>
              <w:top w:val="nil"/>
              <w:left w:val="nil"/>
              <w:bottom w:val="single" w:sz="4" w:space="0" w:color="auto"/>
              <w:right w:val="single" w:sz="4" w:space="0" w:color="auto"/>
            </w:tcBorders>
            <w:shd w:val="clear" w:color="auto" w:fill="auto"/>
            <w:noWrap/>
            <w:vAlign w:val="center"/>
            <w:hideMark/>
          </w:tcPr>
          <w:p w14:paraId="74CC40B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1101 </w:t>
            </w:r>
          </w:p>
        </w:tc>
        <w:tc>
          <w:tcPr>
            <w:tcW w:w="383" w:type="dxa"/>
            <w:tcBorders>
              <w:top w:val="nil"/>
              <w:left w:val="nil"/>
              <w:bottom w:val="single" w:sz="4" w:space="0" w:color="auto"/>
              <w:right w:val="single" w:sz="4" w:space="0" w:color="auto"/>
            </w:tcBorders>
            <w:shd w:val="clear" w:color="auto" w:fill="auto"/>
            <w:noWrap/>
            <w:vAlign w:val="center"/>
            <w:hideMark/>
          </w:tcPr>
          <w:p w14:paraId="5ADB228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832 </w:t>
            </w:r>
          </w:p>
        </w:tc>
        <w:tc>
          <w:tcPr>
            <w:tcW w:w="383" w:type="dxa"/>
            <w:tcBorders>
              <w:top w:val="nil"/>
              <w:left w:val="nil"/>
              <w:bottom w:val="single" w:sz="4" w:space="0" w:color="auto"/>
              <w:right w:val="single" w:sz="4" w:space="0" w:color="auto"/>
            </w:tcBorders>
            <w:shd w:val="clear" w:color="auto" w:fill="auto"/>
            <w:noWrap/>
            <w:vAlign w:val="center"/>
            <w:hideMark/>
          </w:tcPr>
          <w:p w14:paraId="23C7F5CD"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657 </w:t>
            </w:r>
          </w:p>
        </w:tc>
        <w:tc>
          <w:tcPr>
            <w:tcW w:w="359" w:type="dxa"/>
            <w:tcBorders>
              <w:top w:val="nil"/>
              <w:left w:val="nil"/>
              <w:bottom w:val="single" w:sz="4" w:space="0" w:color="auto"/>
              <w:right w:val="single" w:sz="4" w:space="0" w:color="auto"/>
            </w:tcBorders>
            <w:shd w:val="clear" w:color="auto" w:fill="auto"/>
            <w:noWrap/>
            <w:vAlign w:val="center"/>
            <w:hideMark/>
          </w:tcPr>
          <w:p w14:paraId="492D76C4"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center"/>
            <w:hideMark/>
          </w:tcPr>
          <w:p w14:paraId="70320701"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center"/>
            <w:hideMark/>
          </w:tcPr>
          <w:p w14:paraId="4A43AE58" w14:textId="77777777" w:rsidR="00B639D8" w:rsidRPr="00E05368" w:rsidRDefault="00B639D8" w:rsidP="00B639D8">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538257 </w:t>
            </w:r>
          </w:p>
        </w:tc>
      </w:tr>
    </w:tbl>
    <w:p w14:paraId="676E056C" w14:textId="0BD38FD3" w:rsidR="00B639D8" w:rsidRPr="00E05368" w:rsidRDefault="00B639D8" w:rsidP="006B60FA">
      <w:pPr>
        <w:adjustRightInd w:val="0"/>
        <w:snapToGrid w:val="0"/>
        <w:spacing w:line="480" w:lineRule="auto"/>
        <w:ind w:firstLineChars="150" w:firstLine="360"/>
        <w:rPr>
          <w:rFonts w:ascii="Arial" w:hAnsi="Arial" w:cs="Arial"/>
          <w:bCs/>
          <w:color w:val="000000"/>
          <w:szCs w:val="21"/>
        </w:rPr>
      </w:pPr>
    </w:p>
    <w:p w14:paraId="4E415A08" w14:textId="3C27D094" w:rsidR="00846541" w:rsidRPr="00E05368" w:rsidRDefault="00846541" w:rsidP="006B60FA">
      <w:pPr>
        <w:adjustRightInd w:val="0"/>
        <w:snapToGrid w:val="0"/>
        <w:spacing w:line="480" w:lineRule="auto"/>
        <w:ind w:firstLineChars="150" w:firstLine="360"/>
        <w:rPr>
          <w:rFonts w:ascii="Arial" w:hAnsi="Arial" w:cs="Arial"/>
          <w:bCs/>
          <w:color w:val="000000"/>
          <w:szCs w:val="21"/>
        </w:rPr>
      </w:pPr>
    </w:p>
    <w:p w14:paraId="5E799847" w14:textId="79D3C5D0" w:rsidR="00846541" w:rsidRPr="00E05368" w:rsidRDefault="00846541" w:rsidP="006B60FA">
      <w:pPr>
        <w:adjustRightInd w:val="0"/>
        <w:snapToGrid w:val="0"/>
        <w:spacing w:line="480" w:lineRule="auto"/>
        <w:ind w:firstLineChars="150" w:firstLine="360"/>
        <w:rPr>
          <w:rFonts w:ascii="Arial" w:hAnsi="Arial" w:cs="Arial"/>
          <w:bCs/>
          <w:color w:val="000000"/>
          <w:szCs w:val="21"/>
        </w:rPr>
      </w:pPr>
    </w:p>
    <w:p w14:paraId="4C58BD97" w14:textId="036E1B9B" w:rsidR="00846541" w:rsidRPr="00E05368" w:rsidRDefault="00846541" w:rsidP="006B60FA">
      <w:pPr>
        <w:adjustRightInd w:val="0"/>
        <w:snapToGrid w:val="0"/>
        <w:spacing w:line="480" w:lineRule="auto"/>
        <w:ind w:firstLineChars="150" w:firstLine="360"/>
        <w:rPr>
          <w:rFonts w:ascii="Arial" w:hAnsi="Arial" w:cs="Arial"/>
          <w:bCs/>
          <w:color w:val="000000"/>
          <w:szCs w:val="21"/>
        </w:rPr>
      </w:pPr>
    </w:p>
    <w:p w14:paraId="3225C34E" w14:textId="6DC25170" w:rsidR="00846541" w:rsidRPr="00E05368" w:rsidRDefault="00846541" w:rsidP="006B60FA">
      <w:pPr>
        <w:adjustRightInd w:val="0"/>
        <w:snapToGrid w:val="0"/>
        <w:spacing w:line="480" w:lineRule="auto"/>
        <w:ind w:firstLineChars="150" w:firstLine="360"/>
        <w:rPr>
          <w:rFonts w:ascii="Arial" w:hAnsi="Arial" w:cs="Arial"/>
          <w:bCs/>
          <w:color w:val="000000"/>
          <w:szCs w:val="21"/>
        </w:rPr>
      </w:pPr>
    </w:p>
    <w:p w14:paraId="52BB282D" w14:textId="7101352A" w:rsidR="00846541" w:rsidRPr="00E05368" w:rsidRDefault="00846541" w:rsidP="006B60FA">
      <w:pPr>
        <w:adjustRightInd w:val="0"/>
        <w:snapToGrid w:val="0"/>
        <w:spacing w:line="480" w:lineRule="auto"/>
        <w:ind w:firstLineChars="150" w:firstLine="360"/>
        <w:rPr>
          <w:rFonts w:ascii="Arial" w:hAnsi="Arial" w:cs="Arial"/>
          <w:bCs/>
          <w:color w:val="000000"/>
          <w:szCs w:val="21"/>
        </w:rPr>
      </w:pPr>
    </w:p>
    <w:p w14:paraId="56617EE6" w14:textId="754E1418" w:rsidR="00846541" w:rsidRPr="00E05368" w:rsidRDefault="00846541" w:rsidP="006B60FA">
      <w:pPr>
        <w:adjustRightInd w:val="0"/>
        <w:snapToGrid w:val="0"/>
        <w:spacing w:line="480" w:lineRule="auto"/>
        <w:ind w:firstLineChars="150" w:firstLine="360"/>
        <w:rPr>
          <w:rFonts w:ascii="Arial" w:hAnsi="Arial" w:cs="Arial"/>
          <w:bCs/>
          <w:color w:val="000000"/>
          <w:szCs w:val="21"/>
        </w:rPr>
      </w:pPr>
    </w:p>
    <w:p w14:paraId="6DDA3B4D" w14:textId="45684128" w:rsidR="00E1797C" w:rsidRPr="00E05368" w:rsidRDefault="004602A6" w:rsidP="006D32DE">
      <w:pPr>
        <w:spacing w:line="360" w:lineRule="auto"/>
        <w:ind w:firstLineChars="200" w:firstLine="420"/>
        <w:rPr>
          <w:rFonts w:ascii="Arial" w:hAnsi="Arial" w:cs="Arial"/>
          <w:bCs/>
          <w:color w:val="000000"/>
          <w:sz w:val="21"/>
          <w:szCs w:val="21"/>
        </w:rPr>
      </w:pPr>
      <w:r w:rsidRPr="00E05368">
        <w:rPr>
          <w:rFonts w:ascii="Arial" w:hAnsi="Arial" w:cs="Arial" w:hint="eastAsia"/>
          <w:bCs/>
          <w:color w:val="000000"/>
          <w:sz w:val="21"/>
          <w:szCs w:val="21"/>
        </w:rPr>
        <w:lastRenderedPageBreak/>
        <w:t>（</w:t>
      </w:r>
      <w:r w:rsidRPr="00E05368">
        <w:rPr>
          <w:rFonts w:ascii="Arial" w:hAnsi="Arial" w:cs="Arial" w:hint="eastAsia"/>
          <w:bCs/>
          <w:color w:val="000000"/>
          <w:sz w:val="21"/>
          <w:szCs w:val="21"/>
        </w:rPr>
        <w:t>2</w:t>
      </w:r>
      <w:r w:rsidRPr="00E05368">
        <w:rPr>
          <w:rFonts w:ascii="Arial" w:hAnsi="Arial" w:cs="Arial" w:hint="eastAsia"/>
          <w:bCs/>
          <w:color w:val="000000"/>
          <w:sz w:val="21"/>
          <w:szCs w:val="21"/>
        </w:rPr>
        <w:t>）</w:t>
      </w:r>
      <w:r w:rsidR="0041265B" w:rsidRPr="00E05368">
        <w:rPr>
          <w:rFonts w:ascii="Arial" w:hAnsi="Arial" w:cs="Arial"/>
          <w:bCs/>
          <w:color w:val="000000"/>
          <w:sz w:val="21"/>
          <w:szCs w:val="21"/>
        </w:rPr>
        <w:t>项目财务现金流量表（主表</w:t>
      </w:r>
      <w:r w:rsidR="0041265B" w:rsidRPr="00E05368">
        <w:rPr>
          <w:rFonts w:ascii="Arial" w:hAnsi="Arial" w:cs="Arial"/>
          <w:bCs/>
          <w:color w:val="000000"/>
          <w:sz w:val="21"/>
          <w:szCs w:val="21"/>
        </w:rPr>
        <w:t>2</w:t>
      </w:r>
      <w:r w:rsidR="0041265B" w:rsidRPr="00E05368">
        <w:rPr>
          <w:rFonts w:ascii="Arial" w:hAnsi="Arial" w:cs="Arial"/>
          <w:bCs/>
          <w:color w:val="000000"/>
          <w:sz w:val="21"/>
          <w:szCs w:val="21"/>
        </w:rPr>
        <w:t>）</w:t>
      </w:r>
    </w:p>
    <w:tbl>
      <w:tblPr>
        <w:tblW w:w="54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1"/>
        <w:gridCol w:w="606"/>
        <w:gridCol w:w="355"/>
        <w:gridCol w:w="523"/>
        <w:gridCol w:w="578"/>
        <w:gridCol w:w="578"/>
        <w:gridCol w:w="578"/>
        <w:gridCol w:w="578"/>
        <w:gridCol w:w="578"/>
        <w:gridCol w:w="578"/>
        <w:gridCol w:w="578"/>
        <w:gridCol w:w="578"/>
        <w:gridCol w:w="578"/>
        <w:gridCol w:w="520"/>
        <w:gridCol w:w="520"/>
        <w:gridCol w:w="520"/>
        <w:gridCol w:w="520"/>
        <w:gridCol w:w="526"/>
        <w:gridCol w:w="520"/>
        <w:gridCol w:w="520"/>
        <w:gridCol w:w="488"/>
        <w:gridCol w:w="491"/>
        <w:gridCol w:w="488"/>
        <w:gridCol w:w="488"/>
        <w:gridCol w:w="488"/>
        <w:gridCol w:w="488"/>
        <w:gridCol w:w="520"/>
        <w:gridCol w:w="488"/>
        <w:gridCol w:w="488"/>
        <w:gridCol w:w="491"/>
        <w:gridCol w:w="517"/>
      </w:tblGrid>
      <w:tr w:rsidR="00846541" w:rsidRPr="00E05368" w14:paraId="44DC365E" w14:textId="77777777" w:rsidTr="009F2FEF">
        <w:trPr>
          <w:trHeight w:val="340"/>
          <w:jc w:val="center"/>
        </w:trPr>
        <w:tc>
          <w:tcPr>
            <w:tcW w:w="88" w:type="pct"/>
            <w:shd w:val="clear" w:color="000000" w:fill="FFFFFF"/>
            <w:noWrap/>
            <w:vAlign w:val="bottom"/>
            <w:hideMark/>
          </w:tcPr>
          <w:p w14:paraId="30C32A45"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序号</w:t>
            </w:r>
          </w:p>
        </w:tc>
        <w:tc>
          <w:tcPr>
            <w:tcW w:w="189" w:type="pct"/>
            <w:shd w:val="clear" w:color="000000" w:fill="FFFFFF"/>
            <w:noWrap/>
            <w:vAlign w:val="bottom"/>
            <w:hideMark/>
          </w:tcPr>
          <w:p w14:paraId="4A3975D4"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项            目</w:t>
            </w:r>
          </w:p>
        </w:tc>
        <w:tc>
          <w:tcPr>
            <w:tcW w:w="633" w:type="pct"/>
            <w:gridSpan w:val="4"/>
            <w:shd w:val="clear" w:color="000000" w:fill="FFFFFF"/>
            <w:noWrap/>
            <w:vAlign w:val="center"/>
            <w:hideMark/>
          </w:tcPr>
          <w:p w14:paraId="196A1AE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2020年</w:t>
            </w:r>
          </w:p>
        </w:tc>
        <w:tc>
          <w:tcPr>
            <w:tcW w:w="719" w:type="pct"/>
            <w:gridSpan w:val="4"/>
            <w:shd w:val="clear" w:color="000000" w:fill="FFFFFF"/>
            <w:noWrap/>
            <w:vAlign w:val="center"/>
            <w:hideMark/>
          </w:tcPr>
          <w:p w14:paraId="16972EC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2021年</w:t>
            </w:r>
          </w:p>
        </w:tc>
        <w:tc>
          <w:tcPr>
            <w:tcW w:w="701" w:type="pct"/>
            <w:gridSpan w:val="4"/>
            <w:shd w:val="clear" w:color="000000" w:fill="FFFFFF"/>
            <w:noWrap/>
            <w:vAlign w:val="center"/>
            <w:hideMark/>
          </w:tcPr>
          <w:p w14:paraId="40E9F20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2022年</w:t>
            </w:r>
          </w:p>
        </w:tc>
        <w:tc>
          <w:tcPr>
            <w:tcW w:w="650" w:type="pct"/>
            <w:gridSpan w:val="4"/>
            <w:shd w:val="clear" w:color="000000" w:fill="FFFFFF"/>
            <w:noWrap/>
            <w:vAlign w:val="center"/>
            <w:hideMark/>
          </w:tcPr>
          <w:p w14:paraId="69F7457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2023年</w:t>
            </w:r>
          </w:p>
        </w:tc>
        <w:tc>
          <w:tcPr>
            <w:tcW w:w="629" w:type="pct"/>
            <w:gridSpan w:val="4"/>
            <w:shd w:val="clear" w:color="000000" w:fill="FFFFFF"/>
            <w:noWrap/>
            <w:vAlign w:val="center"/>
            <w:hideMark/>
          </w:tcPr>
          <w:p w14:paraId="4E31E72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2024年</w:t>
            </w:r>
          </w:p>
        </w:tc>
        <w:tc>
          <w:tcPr>
            <w:tcW w:w="608" w:type="pct"/>
            <w:gridSpan w:val="4"/>
            <w:shd w:val="clear" w:color="000000" w:fill="FFFFFF"/>
            <w:noWrap/>
            <w:vAlign w:val="center"/>
            <w:hideMark/>
          </w:tcPr>
          <w:p w14:paraId="6B7D06E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2025年</w:t>
            </w:r>
          </w:p>
        </w:tc>
        <w:tc>
          <w:tcPr>
            <w:tcW w:w="619" w:type="pct"/>
            <w:gridSpan w:val="4"/>
            <w:shd w:val="clear" w:color="000000" w:fill="FFFFFF"/>
            <w:noWrap/>
            <w:vAlign w:val="center"/>
            <w:hideMark/>
          </w:tcPr>
          <w:p w14:paraId="367F8A7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2026年</w:t>
            </w:r>
          </w:p>
        </w:tc>
        <w:tc>
          <w:tcPr>
            <w:tcW w:w="165" w:type="pct"/>
            <w:shd w:val="clear" w:color="000000" w:fill="FFFFFF"/>
            <w:noWrap/>
            <w:vAlign w:val="bottom"/>
            <w:hideMark/>
          </w:tcPr>
          <w:p w14:paraId="55EECA85"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合计</w:t>
            </w:r>
          </w:p>
        </w:tc>
      </w:tr>
      <w:tr w:rsidR="00846541" w:rsidRPr="00E05368" w14:paraId="73F1A97D" w14:textId="77777777" w:rsidTr="009F2FEF">
        <w:trPr>
          <w:trHeight w:val="340"/>
          <w:jc w:val="center"/>
        </w:trPr>
        <w:tc>
          <w:tcPr>
            <w:tcW w:w="88" w:type="pct"/>
            <w:shd w:val="clear" w:color="000000" w:fill="FFFFFF"/>
            <w:noWrap/>
            <w:vAlign w:val="bottom"/>
            <w:hideMark/>
          </w:tcPr>
          <w:p w14:paraId="4F1E9D1F"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89" w:type="pct"/>
            <w:shd w:val="clear" w:color="000000" w:fill="FFFFFF"/>
            <w:noWrap/>
            <w:vAlign w:val="bottom"/>
            <w:hideMark/>
          </w:tcPr>
          <w:p w14:paraId="647E9A75"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11" w:type="pct"/>
            <w:shd w:val="clear" w:color="000000" w:fill="FFFFFF"/>
            <w:noWrap/>
            <w:vAlign w:val="center"/>
            <w:hideMark/>
          </w:tcPr>
          <w:p w14:paraId="67F85F6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163" w:type="pct"/>
            <w:shd w:val="clear" w:color="000000" w:fill="FFFFFF"/>
            <w:noWrap/>
            <w:vAlign w:val="center"/>
            <w:hideMark/>
          </w:tcPr>
          <w:p w14:paraId="3E71F28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180" w:type="pct"/>
            <w:shd w:val="clear" w:color="000000" w:fill="FFFFFF"/>
            <w:noWrap/>
            <w:vAlign w:val="center"/>
            <w:hideMark/>
          </w:tcPr>
          <w:p w14:paraId="3470F5C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180" w:type="pct"/>
            <w:shd w:val="clear" w:color="000000" w:fill="FFFFFF"/>
            <w:noWrap/>
            <w:vAlign w:val="center"/>
            <w:hideMark/>
          </w:tcPr>
          <w:p w14:paraId="6C91FF5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180" w:type="pct"/>
            <w:shd w:val="clear" w:color="000000" w:fill="FFFFFF"/>
            <w:noWrap/>
            <w:vAlign w:val="center"/>
            <w:hideMark/>
          </w:tcPr>
          <w:p w14:paraId="37FD152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180" w:type="pct"/>
            <w:shd w:val="clear" w:color="000000" w:fill="FFFFFF"/>
            <w:noWrap/>
            <w:vAlign w:val="center"/>
            <w:hideMark/>
          </w:tcPr>
          <w:p w14:paraId="032158B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180" w:type="pct"/>
            <w:shd w:val="clear" w:color="000000" w:fill="FFFFFF"/>
            <w:noWrap/>
            <w:vAlign w:val="center"/>
            <w:hideMark/>
          </w:tcPr>
          <w:p w14:paraId="3154BB9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180" w:type="pct"/>
            <w:shd w:val="clear" w:color="000000" w:fill="FFFFFF"/>
            <w:noWrap/>
            <w:vAlign w:val="center"/>
            <w:hideMark/>
          </w:tcPr>
          <w:p w14:paraId="1AACA32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180" w:type="pct"/>
            <w:shd w:val="clear" w:color="000000" w:fill="FFFFFF"/>
            <w:noWrap/>
            <w:vAlign w:val="center"/>
            <w:hideMark/>
          </w:tcPr>
          <w:p w14:paraId="6BFB510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180" w:type="pct"/>
            <w:shd w:val="clear" w:color="000000" w:fill="FFFFFF"/>
            <w:noWrap/>
            <w:vAlign w:val="center"/>
            <w:hideMark/>
          </w:tcPr>
          <w:p w14:paraId="236149A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180" w:type="pct"/>
            <w:shd w:val="clear" w:color="000000" w:fill="FFFFFF"/>
            <w:noWrap/>
            <w:vAlign w:val="center"/>
            <w:hideMark/>
          </w:tcPr>
          <w:p w14:paraId="66541F5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162" w:type="pct"/>
            <w:shd w:val="clear" w:color="000000" w:fill="FFFFFF"/>
            <w:noWrap/>
            <w:vAlign w:val="center"/>
            <w:hideMark/>
          </w:tcPr>
          <w:p w14:paraId="4442BD2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162" w:type="pct"/>
            <w:shd w:val="clear" w:color="000000" w:fill="FFFFFF"/>
            <w:noWrap/>
            <w:vAlign w:val="center"/>
            <w:hideMark/>
          </w:tcPr>
          <w:p w14:paraId="4F600AC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162" w:type="pct"/>
            <w:shd w:val="clear" w:color="000000" w:fill="FFFFFF"/>
            <w:noWrap/>
            <w:vAlign w:val="center"/>
            <w:hideMark/>
          </w:tcPr>
          <w:p w14:paraId="328ABE0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162" w:type="pct"/>
            <w:shd w:val="clear" w:color="000000" w:fill="FFFFFF"/>
            <w:noWrap/>
            <w:vAlign w:val="center"/>
            <w:hideMark/>
          </w:tcPr>
          <w:p w14:paraId="0FA7DEF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163" w:type="pct"/>
            <w:shd w:val="clear" w:color="000000" w:fill="FFFFFF"/>
            <w:noWrap/>
            <w:vAlign w:val="center"/>
            <w:hideMark/>
          </w:tcPr>
          <w:p w14:paraId="36208E5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162" w:type="pct"/>
            <w:shd w:val="clear" w:color="000000" w:fill="FFFFFF"/>
            <w:noWrap/>
            <w:vAlign w:val="center"/>
            <w:hideMark/>
          </w:tcPr>
          <w:p w14:paraId="1A0110F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162" w:type="pct"/>
            <w:shd w:val="clear" w:color="000000" w:fill="FFFFFF"/>
            <w:noWrap/>
            <w:vAlign w:val="center"/>
            <w:hideMark/>
          </w:tcPr>
          <w:p w14:paraId="35F5D05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152" w:type="pct"/>
            <w:shd w:val="clear" w:color="000000" w:fill="FFFFFF"/>
            <w:noWrap/>
            <w:vAlign w:val="center"/>
            <w:hideMark/>
          </w:tcPr>
          <w:p w14:paraId="324775C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153" w:type="pct"/>
            <w:shd w:val="clear" w:color="000000" w:fill="FFFFFF"/>
            <w:noWrap/>
            <w:vAlign w:val="center"/>
            <w:hideMark/>
          </w:tcPr>
          <w:p w14:paraId="7A7EF02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152" w:type="pct"/>
            <w:shd w:val="clear" w:color="000000" w:fill="FFFFFF"/>
            <w:noWrap/>
            <w:vAlign w:val="center"/>
            <w:hideMark/>
          </w:tcPr>
          <w:p w14:paraId="72D0926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152" w:type="pct"/>
            <w:shd w:val="clear" w:color="000000" w:fill="FFFFFF"/>
            <w:noWrap/>
            <w:vAlign w:val="center"/>
            <w:hideMark/>
          </w:tcPr>
          <w:p w14:paraId="468CC80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152" w:type="pct"/>
            <w:shd w:val="clear" w:color="000000" w:fill="FFFFFF"/>
            <w:noWrap/>
            <w:vAlign w:val="center"/>
            <w:hideMark/>
          </w:tcPr>
          <w:p w14:paraId="21E30D0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152" w:type="pct"/>
            <w:shd w:val="clear" w:color="000000" w:fill="FFFFFF"/>
            <w:noWrap/>
            <w:vAlign w:val="center"/>
            <w:hideMark/>
          </w:tcPr>
          <w:p w14:paraId="1E76FCB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162" w:type="pct"/>
            <w:shd w:val="clear" w:color="000000" w:fill="FFFFFF"/>
            <w:noWrap/>
            <w:vAlign w:val="center"/>
            <w:hideMark/>
          </w:tcPr>
          <w:p w14:paraId="55C9BD0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152" w:type="pct"/>
            <w:shd w:val="clear" w:color="000000" w:fill="FFFFFF"/>
            <w:noWrap/>
            <w:vAlign w:val="center"/>
            <w:hideMark/>
          </w:tcPr>
          <w:p w14:paraId="37660A3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152" w:type="pct"/>
            <w:shd w:val="clear" w:color="000000" w:fill="FFFFFF"/>
            <w:noWrap/>
            <w:vAlign w:val="center"/>
            <w:hideMark/>
          </w:tcPr>
          <w:p w14:paraId="60A1C04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153" w:type="pct"/>
            <w:shd w:val="clear" w:color="000000" w:fill="FFFFFF"/>
            <w:noWrap/>
            <w:vAlign w:val="center"/>
            <w:hideMark/>
          </w:tcPr>
          <w:p w14:paraId="385B6D9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165" w:type="pct"/>
            <w:shd w:val="clear" w:color="000000" w:fill="FFFFFF"/>
            <w:noWrap/>
            <w:vAlign w:val="bottom"/>
            <w:hideMark/>
          </w:tcPr>
          <w:p w14:paraId="268914DA"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r>
      <w:tr w:rsidR="00846541" w:rsidRPr="00E05368" w14:paraId="6D4D8466" w14:textId="77777777" w:rsidTr="009F2FEF">
        <w:trPr>
          <w:trHeight w:val="340"/>
          <w:jc w:val="center"/>
        </w:trPr>
        <w:tc>
          <w:tcPr>
            <w:tcW w:w="88" w:type="pct"/>
            <w:shd w:val="clear" w:color="000000" w:fill="FFFFFF"/>
            <w:noWrap/>
            <w:vAlign w:val="bottom"/>
            <w:hideMark/>
          </w:tcPr>
          <w:p w14:paraId="19000664"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w:t>
            </w:r>
          </w:p>
        </w:tc>
        <w:tc>
          <w:tcPr>
            <w:tcW w:w="189" w:type="pct"/>
            <w:shd w:val="clear" w:color="000000" w:fill="FFFFFF"/>
            <w:noWrap/>
            <w:vAlign w:val="bottom"/>
            <w:hideMark/>
          </w:tcPr>
          <w:p w14:paraId="3101E60C"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现金流入</w:t>
            </w:r>
          </w:p>
        </w:tc>
        <w:tc>
          <w:tcPr>
            <w:tcW w:w="111" w:type="pct"/>
            <w:shd w:val="clear" w:color="000000" w:fill="FFFFFF"/>
            <w:noWrap/>
            <w:vAlign w:val="center"/>
            <w:hideMark/>
          </w:tcPr>
          <w:p w14:paraId="30E32B4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3" w:type="pct"/>
            <w:shd w:val="clear" w:color="000000" w:fill="FFFFFF"/>
            <w:noWrap/>
            <w:vAlign w:val="center"/>
            <w:hideMark/>
          </w:tcPr>
          <w:p w14:paraId="1600499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2413F6E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2CF4D07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15637 </w:t>
            </w:r>
          </w:p>
        </w:tc>
        <w:tc>
          <w:tcPr>
            <w:tcW w:w="180" w:type="pct"/>
            <w:shd w:val="clear" w:color="000000" w:fill="FFFFFF"/>
            <w:noWrap/>
            <w:vAlign w:val="center"/>
            <w:hideMark/>
          </w:tcPr>
          <w:p w14:paraId="46EE546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41698 </w:t>
            </w:r>
          </w:p>
        </w:tc>
        <w:tc>
          <w:tcPr>
            <w:tcW w:w="180" w:type="pct"/>
            <w:shd w:val="clear" w:color="000000" w:fill="FFFFFF"/>
            <w:noWrap/>
            <w:vAlign w:val="center"/>
            <w:hideMark/>
          </w:tcPr>
          <w:p w14:paraId="4029A25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180" w:type="pct"/>
            <w:shd w:val="clear" w:color="000000" w:fill="FFFFFF"/>
            <w:noWrap/>
            <w:vAlign w:val="center"/>
            <w:hideMark/>
          </w:tcPr>
          <w:p w14:paraId="18463ED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180" w:type="pct"/>
            <w:shd w:val="clear" w:color="000000" w:fill="FFFFFF"/>
            <w:noWrap/>
            <w:vAlign w:val="center"/>
            <w:hideMark/>
          </w:tcPr>
          <w:p w14:paraId="59E5D0B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180" w:type="pct"/>
            <w:shd w:val="clear" w:color="000000" w:fill="FFFFFF"/>
            <w:noWrap/>
            <w:vAlign w:val="center"/>
            <w:hideMark/>
          </w:tcPr>
          <w:p w14:paraId="6085CE8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180" w:type="pct"/>
            <w:shd w:val="clear" w:color="000000" w:fill="FFFFFF"/>
            <w:noWrap/>
            <w:vAlign w:val="center"/>
            <w:hideMark/>
          </w:tcPr>
          <w:p w14:paraId="08520D0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180" w:type="pct"/>
            <w:shd w:val="clear" w:color="000000" w:fill="FFFFFF"/>
            <w:noWrap/>
            <w:vAlign w:val="center"/>
            <w:hideMark/>
          </w:tcPr>
          <w:p w14:paraId="4EC9BD0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58821 </w:t>
            </w:r>
          </w:p>
        </w:tc>
        <w:tc>
          <w:tcPr>
            <w:tcW w:w="162" w:type="pct"/>
            <w:shd w:val="clear" w:color="000000" w:fill="FFFFFF"/>
            <w:noWrap/>
            <w:vAlign w:val="center"/>
            <w:hideMark/>
          </w:tcPr>
          <w:p w14:paraId="2C656AF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71195 </w:t>
            </w:r>
          </w:p>
        </w:tc>
        <w:tc>
          <w:tcPr>
            <w:tcW w:w="162" w:type="pct"/>
            <w:shd w:val="clear" w:color="000000" w:fill="FFFFFF"/>
            <w:noWrap/>
            <w:vAlign w:val="center"/>
            <w:hideMark/>
          </w:tcPr>
          <w:p w14:paraId="49C5732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49939 </w:t>
            </w:r>
          </w:p>
        </w:tc>
        <w:tc>
          <w:tcPr>
            <w:tcW w:w="162" w:type="pct"/>
            <w:shd w:val="clear" w:color="000000" w:fill="FFFFFF"/>
            <w:noWrap/>
            <w:vAlign w:val="center"/>
            <w:hideMark/>
          </w:tcPr>
          <w:p w14:paraId="36DE73F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33713 </w:t>
            </w:r>
          </w:p>
        </w:tc>
        <w:tc>
          <w:tcPr>
            <w:tcW w:w="162" w:type="pct"/>
            <w:shd w:val="clear" w:color="000000" w:fill="FFFFFF"/>
            <w:noWrap/>
            <w:vAlign w:val="center"/>
            <w:hideMark/>
          </w:tcPr>
          <w:p w14:paraId="0F1355F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32497 </w:t>
            </w:r>
          </w:p>
        </w:tc>
        <w:tc>
          <w:tcPr>
            <w:tcW w:w="163" w:type="pct"/>
            <w:shd w:val="clear" w:color="000000" w:fill="FFFFFF"/>
            <w:noWrap/>
            <w:vAlign w:val="center"/>
            <w:hideMark/>
          </w:tcPr>
          <w:p w14:paraId="73D5EE5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27285 </w:t>
            </w:r>
          </w:p>
        </w:tc>
        <w:tc>
          <w:tcPr>
            <w:tcW w:w="162" w:type="pct"/>
            <w:shd w:val="clear" w:color="000000" w:fill="FFFFFF"/>
            <w:noWrap/>
            <w:vAlign w:val="center"/>
            <w:hideMark/>
          </w:tcPr>
          <w:p w14:paraId="7126A63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20849 </w:t>
            </w:r>
          </w:p>
        </w:tc>
        <w:tc>
          <w:tcPr>
            <w:tcW w:w="162" w:type="pct"/>
            <w:shd w:val="clear" w:color="000000" w:fill="FFFFFF"/>
            <w:noWrap/>
            <w:vAlign w:val="center"/>
            <w:hideMark/>
          </w:tcPr>
          <w:p w14:paraId="72C2DDB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36201 </w:t>
            </w:r>
          </w:p>
        </w:tc>
        <w:tc>
          <w:tcPr>
            <w:tcW w:w="152" w:type="pct"/>
            <w:shd w:val="clear" w:color="000000" w:fill="FFFFFF"/>
            <w:noWrap/>
            <w:vAlign w:val="center"/>
            <w:hideMark/>
          </w:tcPr>
          <w:p w14:paraId="38C1E5E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29346 </w:t>
            </w:r>
          </w:p>
        </w:tc>
        <w:tc>
          <w:tcPr>
            <w:tcW w:w="153" w:type="pct"/>
            <w:shd w:val="clear" w:color="000000" w:fill="FFFFFF"/>
            <w:noWrap/>
            <w:vAlign w:val="center"/>
            <w:hideMark/>
          </w:tcPr>
          <w:p w14:paraId="019D3F4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15637 </w:t>
            </w:r>
          </w:p>
        </w:tc>
        <w:tc>
          <w:tcPr>
            <w:tcW w:w="152" w:type="pct"/>
            <w:shd w:val="clear" w:color="000000" w:fill="FFFFFF"/>
            <w:noWrap/>
            <w:vAlign w:val="center"/>
            <w:hideMark/>
          </w:tcPr>
          <w:p w14:paraId="0890A23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26650 </w:t>
            </w:r>
          </w:p>
        </w:tc>
        <w:tc>
          <w:tcPr>
            <w:tcW w:w="152" w:type="pct"/>
            <w:shd w:val="clear" w:color="000000" w:fill="FFFFFF"/>
            <w:noWrap/>
            <w:vAlign w:val="center"/>
            <w:hideMark/>
          </w:tcPr>
          <w:p w14:paraId="2FACE12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5870 </w:t>
            </w:r>
          </w:p>
        </w:tc>
        <w:tc>
          <w:tcPr>
            <w:tcW w:w="152" w:type="pct"/>
            <w:shd w:val="clear" w:color="000000" w:fill="FFFFFF"/>
            <w:noWrap/>
            <w:vAlign w:val="center"/>
            <w:hideMark/>
          </w:tcPr>
          <w:p w14:paraId="1646056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1224 </w:t>
            </w:r>
          </w:p>
        </w:tc>
        <w:tc>
          <w:tcPr>
            <w:tcW w:w="152" w:type="pct"/>
            <w:shd w:val="clear" w:color="000000" w:fill="FFFFFF"/>
            <w:noWrap/>
            <w:vAlign w:val="center"/>
            <w:hideMark/>
          </w:tcPr>
          <w:p w14:paraId="1749D7B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1224 </w:t>
            </w:r>
          </w:p>
        </w:tc>
        <w:tc>
          <w:tcPr>
            <w:tcW w:w="162" w:type="pct"/>
            <w:shd w:val="clear" w:color="000000" w:fill="FFFFFF"/>
            <w:noWrap/>
            <w:vAlign w:val="center"/>
            <w:hideMark/>
          </w:tcPr>
          <w:p w14:paraId="06E42A8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1200 </w:t>
            </w:r>
          </w:p>
        </w:tc>
        <w:tc>
          <w:tcPr>
            <w:tcW w:w="152" w:type="pct"/>
            <w:shd w:val="clear" w:color="000000" w:fill="FFFFFF"/>
            <w:noWrap/>
            <w:vAlign w:val="center"/>
            <w:hideMark/>
          </w:tcPr>
          <w:p w14:paraId="7A4160D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2" w:type="pct"/>
            <w:shd w:val="clear" w:color="000000" w:fill="FFFFFF"/>
            <w:noWrap/>
            <w:vAlign w:val="center"/>
            <w:hideMark/>
          </w:tcPr>
          <w:p w14:paraId="392CF2B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3" w:type="pct"/>
            <w:shd w:val="clear" w:color="000000" w:fill="FFFFFF"/>
            <w:noWrap/>
            <w:vAlign w:val="center"/>
            <w:hideMark/>
          </w:tcPr>
          <w:p w14:paraId="0C68D14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5" w:type="pct"/>
            <w:shd w:val="clear" w:color="000000" w:fill="FFFFFF"/>
            <w:noWrap/>
            <w:vAlign w:val="bottom"/>
            <w:hideMark/>
          </w:tcPr>
          <w:p w14:paraId="2C30F5AC"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651416 </w:t>
            </w:r>
          </w:p>
        </w:tc>
      </w:tr>
      <w:tr w:rsidR="00846541" w:rsidRPr="00E05368" w14:paraId="25A9B6AD" w14:textId="77777777" w:rsidTr="009F2FEF">
        <w:trPr>
          <w:trHeight w:val="340"/>
          <w:jc w:val="center"/>
        </w:trPr>
        <w:tc>
          <w:tcPr>
            <w:tcW w:w="88" w:type="pct"/>
            <w:shd w:val="clear" w:color="000000" w:fill="FFFFFF"/>
            <w:noWrap/>
            <w:vAlign w:val="bottom"/>
            <w:hideMark/>
          </w:tcPr>
          <w:p w14:paraId="51DD30BE"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w:t>
            </w:r>
          </w:p>
        </w:tc>
        <w:tc>
          <w:tcPr>
            <w:tcW w:w="189" w:type="pct"/>
            <w:shd w:val="clear" w:color="000000" w:fill="FFFFFF"/>
            <w:noWrap/>
            <w:vAlign w:val="bottom"/>
            <w:hideMark/>
          </w:tcPr>
          <w:p w14:paraId="2DA3D43F"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销售收入</w:t>
            </w:r>
          </w:p>
        </w:tc>
        <w:tc>
          <w:tcPr>
            <w:tcW w:w="111" w:type="pct"/>
            <w:shd w:val="clear" w:color="000000" w:fill="FFFFFF"/>
            <w:noWrap/>
            <w:vAlign w:val="center"/>
            <w:hideMark/>
          </w:tcPr>
          <w:p w14:paraId="01124BF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3" w:type="pct"/>
            <w:shd w:val="clear" w:color="000000" w:fill="FFFFFF"/>
            <w:noWrap/>
            <w:vAlign w:val="center"/>
            <w:hideMark/>
          </w:tcPr>
          <w:p w14:paraId="35F8AC0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1FEC60F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4A50893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15637 </w:t>
            </w:r>
          </w:p>
        </w:tc>
        <w:tc>
          <w:tcPr>
            <w:tcW w:w="180" w:type="pct"/>
            <w:shd w:val="clear" w:color="000000" w:fill="FFFFFF"/>
            <w:noWrap/>
            <w:vAlign w:val="center"/>
            <w:hideMark/>
          </w:tcPr>
          <w:p w14:paraId="0EAC161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41698 </w:t>
            </w:r>
          </w:p>
        </w:tc>
        <w:tc>
          <w:tcPr>
            <w:tcW w:w="180" w:type="pct"/>
            <w:shd w:val="clear" w:color="000000" w:fill="FFFFFF"/>
            <w:noWrap/>
            <w:vAlign w:val="center"/>
            <w:hideMark/>
          </w:tcPr>
          <w:p w14:paraId="7AD90CE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180" w:type="pct"/>
            <w:shd w:val="clear" w:color="000000" w:fill="FFFFFF"/>
            <w:noWrap/>
            <w:vAlign w:val="center"/>
            <w:hideMark/>
          </w:tcPr>
          <w:p w14:paraId="73D201B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180" w:type="pct"/>
            <w:shd w:val="clear" w:color="000000" w:fill="FFFFFF"/>
            <w:noWrap/>
            <w:vAlign w:val="center"/>
            <w:hideMark/>
          </w:tcPr>
          <w:p w14:paraId="5A98C20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180" w:type="pct"/>
            <w:shd w:val="clear" w:color="000000" w:fill="FFFFFF"/>
            <w:noWrap/>
            <w:vAlign w:val="center"/>
            <w:hideMark/>
          </w:tcPr>
          <w:p w14:paraId="3158DD8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180" w:type="pct"/>
            <w:shd w:val="clear" w:color="000000" w:fill="FFFFFF"/>
            <w:noWrap/>
            <w:vAlign w:val="center"/>
            <w:hideMark/>
          </w:tcPr>
          <w:p w14:paraId="3936C94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180" w:type="pct"/>
            <w:shd w:val="clear" w:color="000000" w:fill="FFFFFF"/>
            <w:noWrap/>
            <w:vAlign w:val="center"/>
            <w:hideMark/>
          </w:tcPr>
          <w:p w14:paraId="05D5593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58821 </w:t>
            </w:r>
          </w:p>
        </w:tc>
        <w:tc>
          <w:tcPr>
            <w:tcW w:w="162" w:type="pct"/>
            <w:shd w:val="clear" w:color="000000" w:fill="FFFFFF"/>
            <w:noWrap/>
            <w:vAlign w:val="center"/>
            <w:hideMark/>
          </w:tcPr>
          <w:p w14:paraId="64CCE02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71195 </w:t>
            </w:r>
          </w:p>
        </w:tc>
        <w:tc>
          <w:tcPr>
            <w:tcW w:w="162" w:type="pct"/>
            <w:shd w:val="clear" w:color="000000" w:fill="FFFFFF"/>
            <w:noWrap/>
            <w:vAlign w:val="center"/>
            <w:hideMark/>
          </w:tcPr>
          <w:p w14:paraId="22BF5EE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49939 </w:t>
            </w:r>
          </w:p>
        </w:tc>
        <w:tc>
          <w:tcPr>
            <w:tcW w:w="162" w:type="pct"/>
            <w:shd w:val="clear" w:color="000000" w:fill="FFFFFF"/>
            <w:noWrap/>
            <w:vAlign w:val="center"/>
            <w:hideMark/>
          </w:tcPr>
          <w:p w14:paraId="22A99D7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33713 </w:t>
            </w:r>
          </w:p>
        </w:tc>
        <w:tc>
          <w:tcPr>
            <w:tcW w:w="162" w:type="pct"/>
            <w:shd w:val="clear" w:color="000000" w:fill="FFFFFF"/>
            <w:noWrap/>
            <w:vAlign w:val="center"/>
            <w:hideMark/>
          </w:tcPr>
          <w:p w14:paraId="600B93C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32497 </w:t>
            </w:r>
          </w:p>
        </w:tc>
        <w:tc>
          <w:tcPr>
            <w:tcW w:w="163" w:type="pct"/>
            <w:shd w:val="clear" w:color="000000" w:fill="FFFFFF"/>
            <w:noWrap/>
            <w:vAlign w:val="center"/>
            <w:hideMark/>
          </w:tcPr>
          <w:p w14:paraId="3730610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27285 </w:t>
            </w:r>
          </w:p>
        </w:tc>
        <w:tc>
          <w:tcPr>
            <w:tcW w:w="162" w:type="pct"/>
            <w:shd w:val="clear" w:color="000000" w:fill="FFFFFF"/>
            <w:noWrap/>
            <w:vAlign w:val="center"/>
            <w:hideMark/>
          </w:tcPr>
          <w:p w14:paraId="5607246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20849 </w:t>
            </w:r>
          </w:p>
        </w:tc>
        <w:tc>
          <w:tcPr>
            <w:tcW w:w="162" w:type="pct"/>
            <w:shd w:val="clear" w:color="000000" w:fill="FFFFFF"/>
            <w:noWrap/>
            <w:vAlign w:val="center"/>
            <w:hideMark/>
          </w:tcPr>
          <w:p w14:paraId="6B0D767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36201 </w:t>
            </w:r>
          </w:p>
        </w:tc>
        <w:tc>
          <w:tcPr>
            <w:tcW w:w="152" w:type="pct"/>
            <w:shd w:val="clear" w:color="000000" w:fill="FFFFFF"/>
            <w:noWrap/>
            <w:vAlign w:val="center"/>
            <w:hideMark/>
          </w:tcPr>
          <w:p w14:paraId="7E86794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29346 </w:t>
            </w:r>
          </w:p>
        </w:tc>
        <w:tc>
          <w:tcPr>
            <w:tcW w:w="153" w:type="pct"/>
            <w:shd w:val="clear" w:color="000000" w:fill="FFFFFF"/>
            <w:noWrap/>
            <w:vAlign w:val="center"/>
            <w:hideMark/>
          </w:tcPr>
          <w:p w14:paraId="07E7DF6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15637 </w:t>
            </w:r>
          </w:p>
        </w:tc>
        <w:tc>
          <w:tcPr>
            <w:tcW w:w="152" w:type="pct"/>
            <w:shd w:val="clear" w:color="000000" w:fill="FFFFFF"/>
            <w:noWrap/>
            <w:vAlign w:val="center"/>
            <w:hideMark/>
          </w:tcPr>
          <w:p w14:paraId="657346D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26650 </w:t>
            </w:r>
          </w:p>
        </w:tc>
        <w:tc>
          <w:tcPr>
            <w:tcW w:w="152" w:type="pct"/>
            <w:shd w:val="clear" w:color="000000" w:fill="FFFFFF"/>
            <w:noWrap/>
            <w:vAlign w:val="center"/>
            <w:hideMark/>
          </w:tcPr>
          <w:p w14:paraId="1270A13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5870 </w:t>
            </w:r>
          </w:p>
        </w:tc>
        <w:tc>
          <w:tcPr>
            <w:tcW w:w="152" w:type="pct"/>
            <w:shd w:val="clear" w:color="000000" w:fill="FFFFFF"/>
            <w:noWrap/>
            <w:vAlign w:val="center"/>
            <w:hideMark/>
          </w:tcPr>
          <w:p w14:paraId="05E4591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1224 </w:t>
            </w:r>
          </w:p>
        </w:tc>
        <w:tc>
          <w:tcPr>
            <w:tcW w:w="152" w:type="pct"/>
            <w:shd w:val="clear" w:color="000000" w:fill="FFFFFF"/>
            <w:noWrap/>
            <w:vAlign w:val="center"/>
            <w:hideMark/>
          </w:tcPr>
          <w:p w14:paraId="2439EEF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1224 </w:t>
            </w:r>
          </w:p>
        </w:tc>
        <w:tc>
          <w:tcPr>
            <w:tcW w:w="162" w:type="pct"/>
            <w:shd w:val="clear" w:color="000000" w:fill="FFFFFF"/>
            <w:noWrap/>
            <w:vAlign w:val="center"/>
            <w:hideMark/>
          </w:tcPr>
          <w:p w14:paraId="5D90608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1200 </w:t>
            </w:r>
          </w:p>
        </w:tc>
        <w:tc>
          <w:tcPr>
            <w:tcW w:w="152" w:type="pct"/>
            <w:shd w:val="clear" w:color="000000" w:fill="FFFFFF"/>
            <w:noWrap/>
            <w:vAlign w:val="center"/>
            <w:hideMark/>
          </w:tcPr>
          <w:p w14:paraId="06D2FD3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2" w:type="pct"/>
            <w:shd w:val="clear" w:color="000000" w:fill="FFFFFF"/>
            <w:noWrap/>
            <w:vAlign w:val="center"/>
            <w:hideMark/>
          </w:tcPr>
          <w:p w14:paraId="674A1F3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3" w:type="pct"/>
            <w:shd w:val="clear" w:color="000000" w:fill="FFFFFF"/>
            <w:noWrap/>
            <w:vAlign w:val="center"/>
            <w:hideMark/>
          </w:tcPr>
          <w:p w14:paraId="219B9BA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5" w:type="pct"/>
            <w:shd w:val="clear" w:color="000000" w:fill="FFFFFF"/>
            <w:noWrap/>
            <w:vAlign w:val="bottom"/>
            <w:hideMark/>
          </w:tcPr>
          <w:p w14:paraId="69B025DE"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651416 </w:t>
            </w:r>
          </w:p>
        </w:tc>
      </w:tr>
      <w:tr w:rsidR="00846541" w:rsidRPr="00E05368" w14:paraId="169F481F" w14:textId="77777777" w:rsidTr="009F2FEF">
        <w:trPr>
          <w:trHeight w:val="340"/>
          <w:jc w:val="center"/>
        </w:trPr>
        <w:tc>
          <w:tcPr>
            <w:tcW w:w="88" w:type="pct"/>
            <w:shd w:val="clear" w:color="000000" w:fill="FFFFFF"/>
            <w:noWrap/>
            <w:vAlign w:val="bottom"/>
            <w:hideMark/>
          </w:tcPr>
          <w:p w14:paraId="38CBF0FE"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6</w:t>
            </w:r>
          </w:p>
        </w:tc>
        <w:tc>
          <w:tcPr>
            <w:tcW w:w="189" w:type="pct"/>
            <w:shd w:val="clear" w:color="000000" w:fill="FFFFFF"/>
            <w:noWrap/>
            <w:vAlign w:val="bottom"/>
            <w:hideMark/>
          </w:tcPr>
          <w:p w14:paraId="02E91818"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现金流出</w:t>
            </w:r>
          </w:p>
        </w:tc>
        <w:tc>
          <w:tcPr>
            <w:tcW w:w="111" w:type="pct"/>
            <w:shd w:val="clear" w:color="000000" w:fill="FFFFFF"/>
            <w:noWrap/>
            <w:vAlign w:val="center"/>
            <w:hideMark/>
          </w:tcPr>
          <w:p w14:paraId="434DFFB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3" w:type="pct"/>
            <w:shd w:val="clear" w:color="000000" w:fill="FFFFFF"/>
            <w:noWrap/>
            <w:vAlign w:val="center"/>
            <w:hideMark/>
          </w:tcPr>
          <w:p w14:paraId="22574B9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59142 </w:t>
            </w:r>
          </w:p>
        </w:tc>
        <w:tc>
          <w:tcPr>
            <w:tcW w:w="180" w:type="pct"/>
            <w:shd w:val="clear" w:color="000000" w:fill="FFFFFF"/>
            <w:noWrap/>
            <w:vAlign w:val="center"/>
            <w:hideMark/>
          </w:tcPr>
          <w:p w14:paraId="09FC07B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64800 </w:t>
            </w:r>
          </w:p>
        </w:tc>
        <w:tc>
          <w:tcPr>
            <w:tcW w:w="180" w:type="pct"/>
            <w:shd w:val="clear" w:color="000000" w:fill="FFFFFF"/>
            <w:noWrap/>
            <w:vAlign w:val="center"/>
            <w:hideMark/>
          </w:tcPr>
          <w:p w14:paraId="24C00CB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35658 </w:t>
            </w:r>
          </w:p>
        </w:tc>
        <w:tc>
          <w:tcPr>
            <w:tcW w:w="180" w:type="pct"/>
            <w:shd w:val="clear" w:color="000000" w:fill="FFFFFF"/>
            <w:noWrap/>
            <w:vAlign w:val="center"/>
            <w:hideMark/>
          </w:tcPr>
          <w:p w14:paraId="76B45BC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59714 </w:t>
            </w:r>
          </w:p>
        </w:tc>
        <w:tc>
          <w:tcPr>
            <w:tcW w:w="180" w:type="pct"/>
            <w:shd w:val="clear" w:color="000000" w:fill="FFFFFF"/>
            <w:noWrap/>
            <w:vAlign w:val="center"/>
            <w:hideMark/>
          </w:tcPr>
          <w:p w14:paraId="00330F2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63909 </w:t>
            </w:r>
          </w:p>
        </w:tc>
        <w:tc>
          <w:tcPr>
            <w:tcW w:w="180" w:type="pct"/>
            <w:shd w:val="clear" w:color="000000" w:fill="FFFFFF"/>
            <w:noWrap/>
            <w:vAlign w:val="center"/>
            <w:hideMark/>
          </w:tcPr>
          <w:p w14:paraId="41D94E3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34009 </w:t>
            </w:r>
          </w:p>
        </w:tc>
        <w:tc>
          <w:tcPr>
            <w:tcW w:w="180" w:type="pct"/>
            <w:shd w:val="clear" w:color="000000" w:fill="FFFFFF"/>
            <w:noWrap/>
            <w:vAlign w:val="center"/>
            <w:hideMark/>
          </w:tcPr>
          <w:p w14:paraId="489A884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28400 </w:t>
            </w:r>
          </w:p>
        </w:tc>
        <w:tc>
          <w:tcPr>
            <w:tcW w:w="180" w:type="pct"/>
            <w:shd w:val="clear" w:color="000000" w:fill="FFFFFF"/>
            <w:noWrap/>
            <w:vAlign w:val="center"/>
            <w:hideMark/>
          </w:tcPr>
          <w:p w14:paraId="6B6AA3B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22548 </w:t>
            </w:r>
          </w:p>
        </w:tc>
        <w:tc>
          <w:tcPr>
            <w:tcW w:w="180" w:type="pct"/>
            <w:shd w:val="clear" w:color="000000" w:fill="FFFFFF"/>
            <w:noWrap/>
            <w:vAlign w:val="center"/>
            <w:hideMark/>
          </w:tcPr>
          <w:p w14:paraId="7516BB5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22537 </w:t>
            </w:r>
          </w:p>
        </w:tc>
        <w:tc>
          <w:tcPr>
            <w:tcW w:w="180" w:type="pct"/>
            <w:shd w:val="clear" w:color="000000" w:fill="FFFFFF"/>
            <w:noWrap/>
            <w:vAlign w:val="center"/>
            <w:hideMark/>
          </w:tcPr>
          <w:p w14:paraId="041D737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21383 </w:t>
            </w:r>
          </w:p>
        </w:tc>
        <w:tc>
          <w:tcPr>
            <w:tcW w:w="162" w:type="pct"/>
            <w:shd w:val="clear" w:color="000000" w:fill="FFFFFF"/>
            <w:noWrap/>
            <w:vAlign w:val="center"/>
            <w:hideMark/>
          </w:tcPr>
          <w:p w14:paraId="78E2552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26979 </w:t>
            </w:r>
          </w:p>
        </w:tc>
        <w:tc>
          <w:tcPr>
            <w:tcW w:w="162" w:type="pct"/>
            <w:shd w:val="clear" w:color="000000" w:fill="FFFFFF"/>
            <w:noWrap/>
            <w:vAlign w:val="center"/>
            <w:hideMark/>
          </w:tcPr>
          <w:p w14:paraId="1DE954E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19087 </w:t>
            </w:r>
          </w:p>
        </w:tc>
        <w:tc>
          <w:tcPr>
            <w:tcW w:w="162" w:type="pct"/>
            <w:shd w:val="clear" w:color="000000" w:fill="FFFFFF"/>
            <w:noWrap/>
            <w:vAlign w:val="center"/>
            <w:hideMark/>
          </w:tcPr>
          <w:p w14:paraId="1B6A90C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20679 </w:t>
            </w:r>
          </w:p>
        </w:tc>
        <w:tc>
          <w:tcPr>
            <w:tcW w:w="162" w:type="pct"/>
            <w:shd w:val="clear" w:color="000000" w:fill="FFFFFF"/>
            <w:noWrap/>
            <w:vAlign w:val="center"/>
            <w:hideMark/>
          </w:tcPr>
          <w:p w14:paraId="62404BD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20577 </w:t>
            </w:r>
          </w:p>
        </w:tc>
        <w:tc>
          <w:tcPr>
            <w:tcW w:w="163" w:type="pct"/>
            <w:shd w:val="clear" w:color="000000" w:fill="FFFFFF"/>
            <w:noWrap/>
            <w:vAlign w:val="center"/>
            <w:hideMark/>
          </w:tcPr>
          <w:p w14:paraId="57A9C65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21627 </w:t>
            </w:r>
          </w:p>
        </w:tc>
        <w:tc>
          <w:tcPr>
            <w:tcW w:w="162" w:type="pct"/>
            <w:shd w:val="clear" w:color="000000" w:fill="FFFFFF"/>
            <w:noWrap/>
            <w:vAlign w:val="center"/>
            <w:hideMark/>
          </w:tcPr>
          <w:p w14:paraId="272A54D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11352 </w:t>
            </w:r>
          </w:p>
        </w:tc>
        <w:tc>
          <w:tcPr>
            <w:tcW w:w="162" w:type="pct"/>
            <w:shd w:val="clear" w:color="000000" w:fill="FFFFFF"/>
            <w:noWrap/>
            <w:vAlign w:val="center"/>
            <w:hideMark/>
          </w:tcPr>
          <w:p w14:paraId="1E058B2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11870 </w:t>
            </w:r>
          </w:p>
        </w:tc>
        <w:tc>
          <w:tcPr>
            <w:tcW w:w="152" w:type="pct"/>
            <w:shd w:val="clear" w:color="000000" w:fill="FFFFFF"/>
            <w:noWrap/>
            <w:vAlign w:val="center"/>
            <w:hideMark/>
          </w:tcPr>
          <w:p w14:paraId="55B8493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10425 </w:t>
            </w:r>
          </w:p>
        </w:tc>
        <w:tc>
          <w:tcPr>
            <w:tcW w:w="153" w:type="pct"/>
            <w:shd w:val="clear" w:color="000000" w:fill="FFFFFF"/>
            <w:noWrap/>
            <w:vAlign w:val="center"/>
            <w:hideMark/>
          </w:tcPr>
          <w:p w14:paraId="19DD61A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11904 </w:t>
            </w:r>
          </w:p>
        </w:tc>
        <w:tc>
          <w:tcPr>
            <w:tcW w:w="152" w:type="pct"/>
            <w:shd w:val="clear" w:color="000000" w:fill="FFFFFF"/>
            <w:noWrap/>
            <w:vAlign w:val="center"/>
            <w:hideMark/>
          </w:tcPr>
          <w:p w14:paraId="5CF71C2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8699 </w:t>
            </w:r>
          </w:p>
        </w:tc>
        <w:tc>
          <w:tcPr>
            <w:tcW w:w="152" w:type="pct"/>
            <w:shd w:val="clear" w:color="000000" w:fill="FFFFFF"/>
            <w:noWrap/>
            <w:vAlign w:val="center"/>
            <w:hideMark/>
          </w:tcPr>
          <w:p w14:paraId="0EFEF22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2536 </w:t>
            </w:r>
          </w:p>
        </w:tc>
        <w:tc>
          <w:tcPr>
            <w:tcW w:w="152" w:type="pct"/>
            <w:shd w:val="clear" w:color="000000" w:fill="FFFFFF"/>
            <w:noWrap/>
            <w:vAlign w:val="center"/>
            <w:hideMark/>
          </w:tcPr>
          <w:p w14:paraId="659BDB8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2148 </w:t>
            </w:r>
          </w:p>
        </w:tc>
        <w:tc>
          <w:tcPr>
            <w:tcW w:w="152" w:type="pct"/>
            <w:shd w:val="clear" w:color="000000" w:fill="FFFFFF"/>
            <w:noWrap/>
            <w:vAlign w:val="center"/>
            <w:hideMark/>
          </w:tcPr>
          <w:p w14:paraId="274136A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1902 </w:t>
            </w:r>
          </w:p>
        </w:tc>
        <w:tc>
          <w:tcPr>
            <w:tcW w:w="162" w:type="pct"/>
            <w:shd w:val="clear" w:color="000000" w:fill="FFFFFF"/>
            <w:noWrap/>
            <w:vAlign w:val="center"/>
            <w:hideMark/>
          </w:tcPr>
          <w:p w14:paraId="0BD9E35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-17000 </w:t>
            </w:r>
          </w:p>
        </w:tc>
        <w:tc>
          <w:tcPr>
            <w:tcW w:w="152" w:type="pct"/>
            <w:shd w:val="clear" w:color="000000" w:fill="FFFFFF"/>
            <w:noWrap/>
            <w:vAlign w:val="center"/>
            <w:hideMark/>
          </w:tcPr>
          <w:p w14:paraId="40F2FEB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657 </w:t>
            </w:r>
          </w:p>
        </w:tc>
        <w:tc>
          <w:tcPr>
            <w:tcW w:w="152" w:type="pct"/>
            <w:shd w:val="clear" w:color="000000" w:fill="FFFFFF"/>
            <w:noWrap/>
            <w:vAlign w:val="center"/>
            <w:hideMark/>
          </w:tcPr>
          <w:p w14:paraId="4523376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3" w:type="pct"/>
            <w:shd w:val="clear" w:color="000000" w:fill="FFFFFF"/>
            <w:noWrap/>
            <w:vAlign w:val="center"/>
            <w:hideMark/>
          </w:tcPr>
          <w:p w14:paraId="7310703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4509 </w:t>
            </w:r>
          </w:p>
        </w:tc>
        <w:tc>
          <w:tcPr>
            <w:tcW w:w="165" w:type="pct"/>
            <w:shd w:val="clear" w:color="000000" w:fill="FFFFFF"/>
            <w:noWrap/>
            <w:vAlign w:val="bottom"/>
            <w:hideMark/>
          </w:tcPr>
          <w:p w14:paraId="58AD97A4"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570051 </w:t>
            </w:r>
          </w:p>
        </w:tc>
      </w:tr>
      <w:tr w:rsidR="00846541" w:rsidRPr="00E05368" w14:paraId="36A397E0" w14:textId="77777777" w:rsidTr="009F2FEF">
        <w:trPr>
          <w:trHeight w:val="340"/>
          <w:jc w:val="center"/>
        </w:trPr>
        <w:tc>
          <w:tcPr>
            <w:tcW w:w="88" w:type="pct"/>
            <w:shd w:val="clear" w:color="000000" w:fill="FFFFFF"/>
            <w:noWrap/>
            <w:vAlign w:val="bottom"/>
            <w:hideMark/>
          </w:tcPr>
          <w:p w14:paraId="779E830F"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7</w:t>
            </w:r>
          </w:p>
        </w:tc>
        <w:tc>
          <w:tcPr>
            <w:tcW w:w="189" w:type="pct"/>
            <w:shd w:val="clear" w:color="000000" w:fill="FFFFFF"/>
            <w:noWrap/>
            <w:vAlign w:val="bottom"/>
            <w:hideMark/>
          </w:tcPr>
          <w:p w14:paraId="1716C053"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建设经营成本</w:t>
            </w:r>
          </w:p>
        </w:tc>
        <w:tc>
          <w:tcPr>
            <w:tcW w:w="111" w:type="pct"/>
            <w:shd w:val="clear" w:color="000000" w:fill="FFFFFF"/>
            <w:noWrap/>
            <w:vAlign w:val="center"/>
            <w:hideMark/>
          </w:tcPr>
          <w:p w14:paraId="5EDCFCF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3" w:type="pct"/>
            <w:shd w:val="clear" w:color="000000" w:fill="FFFFFF"/>
            <w:noWrap/>
            <w:vAlign w:val="center"/>
            <w:hideMark/>
          </w:tcPr>
          <w:p w14:paraId="5EE0FD7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59142 </w:t>
            </w:r>
          </w:p>
        </w:tc>
        <w:tc>
          <w:tcPr>
            <w:tcW w:w="180" w:type="pct"/>
            <w:shd w:val="clear" w:color="000000" w:fill="FFFFFF"/>
            <w:noWrap/>
            <w:vAlign w:val="center"/>
            <w:hideMark/>
          </w:tcPr>
          <w:p w14:paraId="7867F25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64800 </w:t>
            </w:r>
          </w:p>
        </w:tc>
        <w:tc>
          <w:tcPr>
            <w:tcW w:w="180" w:type="pct"/>
            <w:shd w:val="clear" w:color="000000" w:fill="FFFFFF"/>
            <w:noWrap/>
            <w:vAlign w:val="center"/>
            <w:hideMark/>
          </w:tcPr>
          <w:p w14:paraId="46C85A4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34961 </w:t>
            </w:r>
          </w:p>
        </w:tc>
        <w:tc>
          <w:tcPr>
            <w:tcW w:w="180" w:type="pct"/>
            <w:shd w:val="clear" w:color="000000" w:fill="FFFFFF"/>
            <w:noWrap/>
            <w:vAlign w:val="center"/>
            <w:hideMark/>
          </w:tcPr>
          <w:p w14:paraId="0F3C470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57855 </w:t>
            </w:r>
          </w:p>
        </w:tc>
        <w:tc>
          <w:tcPr>
            <w:tcW w:w="180" w:type="pct"/>
            <w:shd w:val="clear" w:color="000000" w:fill="FFFFFF"/>
            <w:noWrap/>
            <w:vAlign w:val="center"/>
            <w:hideMark/>
          </w:tcPr>
          <w:p w14:paraId="167D032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62283 </w:t>
            </w:r>
          </w:p>
        </w:tc>
        <w:tc>
          <w:tcPr>
            <w:tcW w:w="180" w:type="pct"/>
            <w:shd w:val="clear" w:color="000000" w:fill="FFFFFF"/>
            <w:noWrap/>
            <w:vAlign w:val="center"/>
            <w:hideMark/>
          </w:tcPr>
          <w:p w14:paraId="54EF9AF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32383 </w:t>
            </w:r>
          </w:p>
        </w:tc>
        <w:tc>
          <w:tcPr>
            <w:tcW w:w="180" w:type="pct"/>
            <w:shd w:val="clear" w:color="000000" w:fill="FFFFFF"/>
            <w:noWrap/>
            <w:vAlign w:val="center"/>
            <w:hideMark/>
          </w:tcPr>
          <w:p w14:paraId="0718790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24280 </w:t>
            </w:r>
          </w:p>
        </w:tc>
        <w:tc>
          <w:tcPr>
            <w:tcW w:w="180" w:type="pct"/>
            <w:shd w:val="clear" w:color="000000" w:fill="FFFFFF"/>
            <w:noWrap/>
            <w:vAlign w:val="center"/>
            <w:hideMark/>
          </w:tcPr>
          <w:p w14:paraId="50E7DB1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20922 </w:t>
            </w:r>
          </w:p>
        </w:tc>
        <w:tc>
          <w:tcPr>
            <w:tcW w:w="180" w:type="pct"/>
            <w:shd w:val="clear" w:color="000000" w:fill="FFFFFF"/>
            <w:noWrap/>
            <w:vAlign w:val="center"/>
            <w:hideMark/>
          </w:tcPr>
          <w:p w14:paraId="69CC90C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20911 </w:t>
            </w:r>
          </w:p>
        </w:tc>
        <w:tc>
          <w:tcPr>
            <w:tcW w:w="180" w:type="pct"/>
            <w:shd w:val="clear" w:color="000000" w:fill="FFFFFF"/>
            <w:noWrap/>
            <w:vAlign w:val="center"/>
            <w:hideMark/>
          </w:tcPr>
          <w:p w14:paraId="67DB7F4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18714 </w:t>
            </w:r>
          </w:p>
        </w:tc>
        <w:tc>
          <w:tcPr>
            <w:tcW w:w="162" w:type="pct"/>
            <w:shd w:val="clear" w:color="000000" w:fill="FFFFFF"/>
            <w:noWrap/>
            <w:vAlign w:val="center"/>
            <w:hideMark/>
          </w:tcPr>
          <w:p w14:paraId="6AADD3B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19023 </w:t>
            </w:r>
          </w:p>
        </w:tc>
        <w:tc>
          <w:tcPr>
            <w:tcW w:w="162" w:type="pct"/>
            <w:shd w:val="clear" w:color="000000" w:fill="FFFFFF"/>
            <w:noWrap/>
            <w:vAlign w:val="center"/>
            <w:hideMark/>
          </w:tcPr>
          <w:p w14:paraId="299F7A3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16677 </w:t>
            </w:r>
          </w:p>
        </w:tc>
        <w:tc>
          <w:tcPr>
            <w:tcW w:w="162" w:type="pct"/>
            <w:shd w:val="clear" w:color="000000" w:fill="FFFFFF"/>
            <w:noWrap/>
            <w:vAlign w:val="center"/>
            <w:hideMark/>
          </w:tcPr>
          <w:p w14:paraId="6620FB1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19142 </w:t>
            </w:r>
          </w:p>
        </w:tc>
        <w:tc>
          <w:tcPr>
            <w:tcW w:w="162" w:type="pct"/>
            <w:shd w:val="clear" w:color="000000" w:fill="FFFFFF"/>
            <w:noWrap/>
            <w:vAlign w:val="center"/>
            <w:hideMark/>
          </w:tcPr>
          <w:p w14:paraId="1A4E143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19111 </w:t>
            </w:r>
          </w:p>
        </w:tc>
        <w:tc>
          <w:tcPr>
            <w:tcW w:w="163" w:type="pct"/>
            <w:shd w:val="clear" w:color="000000" w:fill="FFFFFF"/>
            <w:noWrap/>
            <w:vAlign w:val="center"/>
            <w:hideMark/>
          </w:tcPr>
          <w:p w14:paraId="4069B6C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17347 </w:t>
            </w:r>
          </w:p>
        </w:tc>
        <w:tc>
          <w:tcPr>
            <w:tcW w:w="162" w:type="pct"/>
            <w:shd w:val="clear" w:color="000000" w:fill="FFFFFF"/>
            <w:noWrap/>
            <w:vAlign w:val="center"/>
            <w:hideMark/>
          </w:tcPr>
          <w:p w14:paraId="3294D5D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10423 </w:t>
            </w:r>
          </w:p>
        </w:tc>
        <w:tc>
          <w:tcPr>
            <w:tcW w:w="162" w:type="pct"/>
            <w:shd w:val="clear" w:color="000000" w:fill="FFFFFF"/>
            <w:noWrap/>
            <w:vAlign w:val="center"/>
            <w:hideMark/>
          </w:tcPr>
          <w:p w14:paraId="12DD71A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9973 </w:t>
            </w:r>
          </w:p>
        </w:tc>
        <w:tc>
          <w:tcPr>
            <w:tcW w:w="152" w:type="pct"/>
            <w:shd w:val="clear" w:color="000000" w:fill="FFFFFF"/>
            <w:noWrap/>
            <w:vAlign w:val="center"/>
            <w:hideMark/>
          </w:tcPr>
          <w:p w14:paraId="545CE80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8928 </w:t>
            </w:r>
          </w:p>
        </w:tc>
        <w:tc>
          <w:tcPr>
            <w:tcW w:w="153" w:type="pct"/>
            <w:shd w:val="clear" w:color="000000" w:fill="FFFFFF"/>
            <w:noWrap/>
            <w:vAlign w:val="center"/>
            <w:hideMark/>
          </w:tcPr>
          <w:p w14:paraId="0B3D694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8585 </w:t>
            </w:r>
          </w:p>
        </w:tc>
        <w:tc>
          <w:tcPr>
            <w:tcW w:w="152" w:type="pct"/>
            <w:shd w:val="clear" w:color="000000" w:fill="FFFFFF"/>
            <w:noWrap/>
            <w:vAlign w:val="center"/>
            <w:hideMark/>
          </w:tcPr>
          <w:p w14:paraId="4DFB6B8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7360 </w:t>
            </w:r>
          </w:p>
        </w:tc>
        <w:tc>
          <w:tcPr>
            <w:tcW w:w="152" w:type="pct"/>
            <w:shd w:val="clear" w:color="000000" w:fill="FFFFFF"/>
            <w:noWrap/>
            <w:vAlign w:val="center"/>
            <w:hideMark/>
          </w:tcPr>
          <w:p w14:paraId="41590B7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1554 </w:t>
            </w:r>
          </w:p>
        </w:tc>
        <w:tc>
          <w:tcPr>
            <w:tcW w:w="152" w:type="pct"/>
            <w:shd w:val="clear" w:color="000000" w:fill="FFFFFF"/>
            <w:noWrap/>
            <w:vAlign w:val="center"/>
            <w:hideMark/>
          </w:tcPr>
          <w:p w14:paraId="101A6E0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1293 </w:t>
            </w:r>
          </w:p>
        </w:tc>
        <w:tc>
          <w:tcPr>
            <w:tcW w:w="152" w:type="pct"/>
            <w:shd w:val="clear" w:color="000000" w:fill="FFFFFF"/>
            <w:noWrap/>
            <w:vAlign w:val="center"/>
            <w:hideMark/>
          </w:tcPr>
          <w:p w14:paraId="60FC2EE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1101 </w:t>
            </w:r>
          </w:p>
        </w:tc>
        <w:tc>
          <w:tcPr>
            <w:tcW w:w="162" w:type="pct"/>
            <w:shd w:val="clear" w:color="000000" w:fill="FFFFFF"/>
            <w:noWrap/>
            <w:vAlign w:val="center"/>
            <w:hideMark/>
          </w:tcPr>
          <w:p w14:paraId="459F3EE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832 </w:t>
            </w:r>
          </w:p>
        </w:tc>
        <w:tc>
          <w:tcPr>
            <w:tcW w:w="152" w:type="pct"/>
            <w:shd w:val="clear" w:color="000000" w:fill="FFFFFF"/>
            <w:noWrap/>
            <w:vAlign w:val="center"/>
            <w:hideMark/>
          </w:tcPr>
          <w:p w14:paraId="093C597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657 </w:t>
            </w:r>
          </w:p>
        </w:tc>
        <w:tc>
          <w:tcPr>
            <w:tcW w:w="152" w:type="pct"/>
            <w:shd w:val="clear" w:color="000000" w:fill="FFFFFF"/>
            <w:noWrap/>
            <w:vAlign w:val="center"/>
            <w:hideMark/>
          </w:tcPr>
          <w:p w14:paraId="6B4008C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3" w:type="pct"/>
            <w:shd w:val="clear" w:color="000000" w:fill="FFFFFF"/>
            <w:noWrap/>
            <w:vAlign w:val="center"/>
            <w:hideMark/>
          </w:tcPr>
          <w:p w14:paraId="129CE9F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5" w:type="pct"/>
            <w:shd w:val="clear" w:color="000000" w:fill="FFFFFF"/>
            <w:noWrap/>
            <w:vAlign w:val="bottom"/>
            <w:hideMark/>
          </w:tcPr>
          <w:p w14:paraId="28C8B3B9"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538257 </w:t>
            </w:r>
          </w:p>
        </w:tc>
      </w:tr>
      <w:tr w:rsidR="00846541" w:rsidRPr="00E05368" w14:paraId="40DEEE25" w14:textId="77777777" w:rsidTr="009F2FEF">
        <w:trPr>
          <w:trHeight w:val="340"/>
          <w:jc w:val="center"/>
        </w:trPr>
        <w:tc>
          <w:tcPr>
            <w:tcW w:w="88" w:type="pct"/>
            <w:shd w:val="clear" w:color="000000" w:fill="FFFFFF"/>
            <w:noWrap/>
            <w:vAlign w:val="bottom"/>
            <w:hideMark/>
          </w:tcPr>
          <w:p w14:paraId="3D0633C8"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9</w:t>
            </w:r>
          </w:p>
        </w:tc>
        <w:tc>
          <w:tcPr>
            <w:tcW w:w="189" w:type="pct"/>
            <w:shd w:val="clear" w:color="000000" w:fill="FFFFFF"/>
            <w:noWrap/>
            <w:vAlign w:val="bottom"/>
            <w:hideMark/>
          </w:tcPr>
          <w:p w14:paraId="31FD5D78"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增值税及附加</w:t>
            </w:r>
          </w:p>
        </w:tc>
        <w:tc>
          <w:tcPr>
            <w:tcW w:w="111" w:type="pct"/>
            <w:shd w:val="clear" w:color="000000" w:fill="FFFFFF"/>
            <w:noWrap/>
            <w:vAlign w:val="center"/>
            <w:hideMark/>
          </w:tcPr>
          <w:p w14:paraId="5FF787F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3" w:type="pct"/>
            <w:shd w:val="clear" w:color="000000" w:fill="FFFFFF"/>
            <w:noWrap/>
            <w:vAlign w:val="center"/>
            <w:hideMark/>
          </w:tcPr>
          <w:p w14:paraId="362780C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2484CDD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15D90EF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482 </w:t>
            </w:r>
          </w:p>
        </w:tc>
        <w:tc>
          <w:tcPr>
            <w:tcW w:w="180" w:type="pct"/>
            <w:shd w:val="clear" w:color="000000" w:fill="FFFFFF"/>
            <w:noWrap/>
            <w:vAlign w:val="center"/>
            <w:hideMark/>
          </w:tcPr>
          <w:p w14:paraId="431EED9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1285 </w:t>
            </w:r>
          </w:p>
        </w:tc>
        <w:tc>
          <w:tcPr>
            <w:tcW w:w="180" w:type="pct"/>
            <w:shd w:val="clear" w:color="000000" w:fill="FFFFFF"/>
            <w:noWrap/>
            <w:vAlign w:val="center"/>
            <w:hideMark/>
          </w:tcPr>
          <w:p w14:paraId="148EBDD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180" w:type="pct"/>
            <w:shd w:val="clear" w:color="000000" w:fill="FFFFFF"/>
            <w:noWrap/>
            <w:vAlign w:val="center"/>
            <w:hideMark/>
          </w:tcPr>
          <w:p w14:paraId="431582C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180" w:type="pct"/>
            <w:shd w:val="clear" w:color="000000" w:fill="FFFFFF"/>
            <w:noWrap/>
            <w:vAlign w:val="center"/>
            <w:hideMark/>
          </w:tcPr>
          <w:p w14:paraId="2B45C89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180" w:type="pct"/>
            <w:shd w:val="clear" w:color="000000" w:fill="FFFFFF"/>
            <w:noWrap/>
            <w:vAlign w:val="center"/>
            <w:hideMark/>
          </w:tcPr>
          <w:p w14:paraId="2F2CC4E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180" w:type="pct"/>
            <w:shd w:val="clear" w:color="000000" w:fill="FFFFFF"/>
            <w:noWrap/>
            <w:vAlign w:val="center"/>
            <w:hideMark/>
          </w:tcPr>
          <w:p w14:paraId="6389FA4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180" w:type="pct"/>
            <w:shd w:val="clear" w:color="000000" w:fill="FFFFFF"/>
            <w:noWrap/>
            <w:vAlign w:val="center"/>
            <w:hideMark/>
          </w:tcPr>
          <w:p w14:paraId="3F52558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1813 </w:t>
            </w:r>
          </w:p>
        </w:tc>
        <w:tc>
          <w:tcPr>
            <w:tcW w:w="162" w:type="pct"/>
            <w:shd w:val="clear" w:color="000000" w:fill="FFFFFF"/>
            <w:noWrap/>
            <w:vAlign w:val="center"/>
            <w:hideMark/>
          </w:tcPr>
          <w:p w14:paraId="54A7BB3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2194 </w:t>
            </w:r>
          </w:p>
        </w:tc>
        <w:tc>
          <w:tcPr>
            <w:tcW w:w="162" w:type="pct"/>
            <w:shd w:val="clear" w:color="000000" w:fill="FFFFFF"/>
            <w:noWrap/>
            <w:vAlign w:val="center"/>
            <w:hideMark/>
          </w:tcPr>
          <w:p w14:paraId="41C5F60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1538 </w:t>
            </w:r>
          </w:p>
        </w:tc>
        <w:tc>
          <w:tcPr>
            <w:tcW w:w="162" w:type="pct"/>
            <w:shd w:val="clear" w:color="000000" w:fill="FFFFFF"/>
            <w:noWrap/>
            <w:vAlign w:val="center"/>
            <w:hideMark/>
          </w:tcPr>
          <w:p w14:paraId="627C94E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1040 </w:t>
            </w:r>
          </w:p>
        </w:tc>
        <w:tc>
          <w:tcPr>
            <w:tcW w:w="162" w:type="pct"/>
            <w:shd w:val="clear" w:color="000000" w:fill="FFFFFF"/>
            <w:noWrap/>
            <w:vAlign w:val="center"/>
            <w:hideMark/>
          </w:tcPr>
          <w:p w14:paraId="606A4A3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1002 </w:t>
            </w:r>
          </w:p>
        </w:tc>
        <w:tc>
          <w:tcPr>
            <w:tcW w:w="163" w:type="pct"/>
            <w:shd w:val="clear" w:color="000000" w:fill="FFFFFF"/>
            <w:noWrap/>
            <w:vAlign w:val="center"/>
            <w:hideMark/>
          </w:tcPr>
          <w:p w14:paraId="68AF404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842 </w:t>
            </w:r>
          </w:p>
        </w:tc>
        <w:tc>
          <w:tcPr>
            <w:tcW w:w="162" w:type="pct"/>
            <w:shd w:val="clear" w:color="000000" w:fill="FFFFFF"/>
            <w:noWrap/>
            <w:vAlign w:val="center"/>
            <w:hideMark/>
          </w:tcPr>
          <w:p w14:paraId="2641EB7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642 </w:t>
            </w:r>
          </w:p>
        </w:tc>
        <w:tc>
          <w:tcPr>
            <w:tcW w:w="162" w:type="pct"/>
            <w:shd w:val="clear" w:color="000000" w:fill="FFFFFF"/>
            <w:noWrap/>
            <w:vAlign w:val="center"/>
            <w:hideMark/>
          </w:tcPr>
          <w:p w14:paraId="49F3F26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1116 </w:t>
            </w:r>
          </w:p>
        </w:tc>
        <w:tc>
          <w:tcPr>
            <w:tcW w:w="152" w:type="pct"/>
            <w:shd w:val="clear" w:color="000000" w:fill="FFFFFF"/>
            <w:noWrap/>
            <w:vAlign w:val="center"/>
            <w:hideMark/>
          </w:tcPr>
          <w:p w14:paraId="2EA6302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905 </w:t>
            </w:r>
          </w:p>
        </w:tc>
        <w:tc>
          <w:tcPr>
            <w:tcW w:w="153" w:type="pct"/>
            <w:shd w:val="clear" w:color="000000" w:fill="FFFFFF"/>
            <w:noWrap/>
            <w:vAlign w:val="center"/>
            <w:hideMark/>
          </w:tcPr>
          <w:p w14:paraId="38923BD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482 </w:t>
            </w:r>
          </w:p>
        </w:tc>
        <w:tc>
          <w:tcPr>
            <w:tcW w:w="152" w:type="pct"/>
            <w:shd w:val="clear" w:color="000000" w:fill="FFFFFF"/>
            <w:noWrap/>
            <w:vAlign w:val="center"/>
            <w:hideMark/>
          </w:tcPr>
          <w:p w14:paraId="5D0F2BC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821 </w:t>
            </w:r>
          </w:p>
        </w:tc>
        <w:tc>
          <w:tcPr>
            <w:tcW w:w="152" w:type="pct"/>
            <w:shd w:val="clear" w:color="000000" w:fill="FFFFFF"/>
            <w:noWrap/>
            <w:vAlign w:val="center"/>
            <w:hideMark/>
          </w:tcPr>
          <w:p w14:paraId="2A0F6EB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821 </w:t>
            </w:r>
          </w:p>
        </w:tc>
        <w:tc>
          <w:tcPr>
            <w:tcW w:w="152" w:type="pct"/>
            <w:shd w:val="clear" w:color="000000" w:fill="FFFFFF"/>
            <w:noWrap/>
            <w:vAlign w:val="center"/>
            <w:hideMark/>
          </w:tcPr>
          <w:p w14:paraId="2D178B9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821 </w:t>
            </w:r>
          </w:p>
        </w:tc>
        <w:tc>
          <w:tcPr>
            <w:tcW w:w="152" w:type="pct"/>
            <w:shd w:val="clear" w:color="000000" w:fill="FFFFFF"/>
            <w:noWrap/>
            <w:vAlign w:val="center"/>
            <w:hideMark/>
          </w:tcPr>
          <w:p w14:paraId="7B531EA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38 </w:t>
            </w:r>
          </w:p>
        </w:tc>
        <w:tc>
          <w:tcPr>
            <w:tcW w:w="162" w:type="pct"/>
            <w:shd w:val="clear" w:color="000000" w:fill="FFFFFF"/>
            <w:noWrap/>
            <w:vAlign w:val="center"/>
            <w:hideMark/>
          </w:tcPr>
          <w:p w14:paraId="3ECB139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-7546 </w:t>
            </w:r>
          </w:p>
        </w:tc>
        <w:tc>
          <w:tcPr>
            <w:tcW w:w="152" w:type="pct"/>
            <w:shd w:val="clear" w:color="000000" w:fill="FFFFFF"/>
            <w:noWrap/>
            <w:vAlign w:val="center"/>
            <w:hideMark/>
          </w:tcPr>
          <w:p w14:paraId="0FBAEFC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2" w:type="pct"/>
            <w:shd w:val="clear" w:color="000000" w:fill="FFFFFF"/>
            <w:noWrap/>
            <w:vAlign w:val="center"/>
            <w:hideMark/>
          </w:tcPr>
          <w:p w14:paraId="118E7FE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3" w:type="pct"/>
            <w:shd w:val="clear" w:color="000000" w:fill="FFFFFF"/>
            <w:noWrap/>
            <w:vAlign w:val="center"/>
            <w:hideMark/>
          </w:tcPr>
          <w:p w14:paraId="22CDF1D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5" w:type="pct"/>
            <w:shd w:val="clear" w:color="000000" w:fill="FFFFFF"/>
            <w:noWrap/>
            <w:vAlign w:val="bottom"/>
            <w:hideMark/>
          </w:tcPr>
          <w:p w14:paraId="51C2FFDF"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13916 </w:t>
            </w:r>
          </w:p>
        </w:tc>
      </w:tr>
      <w:tr w:rsidR="00846541" w:rsidRPr="00E05368" w14:paraId="3FDE339D" w14:textId="77777777" w:rsidTr="009F2FEF">
        <w:trPr>
          <w:trHeight w:val="340"/>
          <w:jc w:val="center"/>
        </w:trPr>
        <w:tc>
          <w:tcPr>
            <w:tcW w:w="88" w:type="pct"/>
            <w:shd w:val="clear" w:color="000000" w:fill="FFFFFF"/>
            <w:noWrap/>
            <w:vAlign w:val="bottom"/>
            <w:hideMark/>
          </w:tcPr>
          <w:p w14:paraId="4362DD01"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10</w:t>
            </w:r>
          </w:p>
        </w:tc>
        <w:tc>
          <w:tcPr>
            <w:tcW w:w="189" w:type="pct"/>
            <w:shd w:val="clear" w:color="000000" w:fill="FFFFFF"/>
            <w:noWrap/>
            <w:vAlign w:val="bottom"/>
            <w:hideMark/>
          </w:tcPr>
          <w:p w14:paraId="42C547DB"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土地增值税</w:t>
            </w:r>
          </w:p>
        </w:tc>
        <w:tc>
          <w:tcPr>
            <w:tcW w:w="111" w:type="pct"/>
            <w:shd w:val="clear" w:color="000000" w:fill="FFFFFF"/>
            <w:noWrap/>
            <w:vAlign w:val="center"/>
            <w:hideMark/>
          </w:tcPr>
          <w:p w14:paraId="256263E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3" w:type="pct"/>
            <w:shd w:val="clear" w:color="000000" w:fill="FFFFFF"/>
            <w:noWrap/>
            <w:vAlign w:val="center"/>
            <w:hideMark/>
          </w:tcPr>
          <w:p w14:paraId="4A9EF8A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4FB6A5F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2D09D98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215 </w:t>
            </w:r>
          </w:p>
        </w:tc>
        <w:tc>
          <w:tcPr>
            <w:tcW w:w="180" w:type="pct"/>
            <w:shd w:val="clear" w:color="000000" w:fill="FFFFFF"/>
            <w:noWrap/>
            <w:vAlign w:val="center"/>
            <w:hideMark/>
          </w:tcPr>
          <w:p w14:paraId="6DEA35D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574 </w:t>
            </w:r>
          </w:p>
        </w:tc>
        <w:tc>
          <w:tcPr>
            <w:tcW w:w="180" w:type="pct"/>
            <w:shd w:val="clear" w:color="000000" w:fill="FFFFFF"/>
            <w:noWrap/>
            <w:vAlign w:val="center"/>
            <w:hideMark/>
          </w:tcPr>
          <w:p w14:paraId="4D1FEB8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502 </w:t>
            </w:r>
          </w:p>
        </w:tc>
        <w:tc>
          <w:tcPr>
            <w:tcW w:w="180" w:type="pct"/>
            <w:shd w:val="clear" w:color="000000" w:fill="FFFFFF"/>
            <w:noWrap/>
            <w:vAlign w:val="center"/>
            <w:hideMark/>
          </w:tcPr>
          <w:p w14:paraId="5C9C122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502 </w:t>
            </w:r>
          </w:p>
        </w:tc>
        <w:tc>
          <w:tcPr>
            <w:tcW w:w="180" w:type="pct"/>
            <w:shd w:val="clear" w:color="000000" w:fill="FFFFFF"/>
            <w:noWrap/>
            <w:vAlign w:val="center"/>
            <w:hideMark/>
          </w:tcPr>
          <w:p w14:paraId="6A7065A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502 </w:t>
            </w:r>
          </w:p>
        </w:tc>
        <w:tc>
          <w:tcPr>
            <w:tcW w:w="180" w:type="pct"/>
            <w:shd w:val="clear" w:color="000000" w:fill="FFFFFF"/>
            <w:noWrap/>
            <w:vAlign w:val="center"/>
            <w:hideMark/>
          </w:tcPr>
          <w:p w14:paraId="74F7FC6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502 </w:t>
            </w:r>
          </w:p>
        </w:tc>
        <w:tc>
          <w:tcPr>
            <w:tcW w:w="180" w:type="pct"/>
            <w:shd w:val="clear" w:color="000000" w:fill="FFFFFF"/>
            <w:noWrap/>
            <w:vAlign w:val="center"/>
            <w:hideMark/>
          </w:tcPr>
          <w:p w14:paraId="689ABB4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502 </w:t>
            </w:r>
          </w:p>
        </w:tc>
        <w:tc>
          <w:tcPr>
            <w:tcW w:w="180" w:type="pct"/>
            <w:shd w:val="clear" w:color="000000" w:fill="FFFFFF"/>
            <w:noWrap/>
            <w:vAlign w:val="center"/>
            <w:hideMark/>
          </w:tcPr>
          <w:p w14:paraId="130EA38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856 </w:t>
            </w:r>
          </w:p>
        </w:tc>
        <w:tc>
          <w:tcPr>
            <w:tcW w:w="162" w:type="pct"/>
            <w:shd w:val="clear" w:color="000000" w:fill="FFFFFF"/>
            <w:noWrap/>
            <w:vAlign w:val="center"/>
            <w:hideMark/>
          </w:tcPr>
          <w:p w14:paraId="33A42FA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1283 </w:t>
            </w:r>
          </w:p>
        </w:tc>
        <w:tc>
          <w:tcPr>
            <w:tcW w:w="162" w:type="pct"/>
            <w:shd w:val="clear" w:color="000000" w:fill="FFFFFF"/>
            <w:noWrap/>
            <w:vAlign w:val="center"/>
            <w:hideMark/>
          </w:tcPr>
          <w:p w14:paraId="3CC43F8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872 </w:t>
            </w:r>
          </w:p>
        </w:tc>
        <w:tc>
          <w:tcPr>
            <w:tcW w:w="162" w:type="pct"/>
            <w:shd w:val="clear" w:color="000000" w:fill="FFFFFF"/>
            <w:noWrap/>
            <w:vAlign w:val="center"/>
            <w:hideMark/>
          </w:tcPr>
          <w:p w14:paraId="4FC60A8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497 </w:t>
            </w:r>
          </w:p>
        </w:tc>
        <w:tc>
          <w:tcPr>
            <w:tcW w:w="162" w:type="pct"/>
            <w:shd w:val="clear" w:color="000000" w:fill="FFFFFF"/>
            <w:noWrap/>
            <w:vAlign w:val="center"/>
            <w:hideMark/>
          </w:tcPr>
          <w:p w14:paraId="7B8F2A9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464 </w:t>
            </w:r>
          </w:p>
        </w:tc>
        <w:tc>
          <w:tcPr>
            <w:tcW w:w="163" w:type="pct"/>
            <w:shd w:val="clear" w:color="000000" w:fill="FFFFFF"/>
            <w:noWrap/>
            <w:vAlign w:val="center"/>
            <w:hideMark/>
          </w:tcPr>
          <w:p w14:paraId="3E61061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393 </w:t>
            </w:r>
          </w:p>
        </w:tc>
        <w:tc>
          <w:tcPr>
            <w:tcW w:w="162" w:type="pct"/>
            <w:shd w:val="clear" w:color="000000" w:fill="FFFFFF"/>
            <w:noWrap/>
            <w:vAlign w:val="center"/>
            <w:hideMark/>
          </w:tcPr>
          <w:p w14:paraId="2B33A5A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287 </w:t>
            </w:r>
          </w:p>
        </w:tc>
        <w:tc>
          <w:tcPr>
            <w:tcW w:w="162" w:type="pct"/>
            <w:shd w:val="clear" w:color="000000" w:fill="FFFFFF"/>
            <w:noWrap/>
            <w:vAlign w:val="center"/>
            <w:hideMark/>
          </w:tcPr>
          <w:p w14:paraId="7766D6D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781 </w:t>
            </w:r>
          </w:p>
        </w:tc>
        <w:tc>
          <w:tcPr>
            <w:tcW w:w="152" w:type="pct"/>
            <w:shd w:val="clear" w:color="000000" w:fill="FFFFFF"/>
            <w:noWrap/>
            <w:vAlign w:val="center"/>
            <w:hideMark/>
          </w:tcPr>
          <w:p w14:paraId="3F4C50B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592 </w:t>
            </w:r>
          </w:p>
        </w:tc>
        <w:tc>
          <w:tcPr>
            <w:tcW w:w="153" w:type="pct"/>
            <w:shd w:val="clear" w:color="000000" w:fill="FFFFFF"/>
            <w:noWrap/>
            <w:vAlign w:val="center"/>
            <w:hideMark/>
          </w:tcPr>
          <w:p w14:paraId="6DC1644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215 </w:t>
            </w:r>
          </w:p>
        </w:tc>
        <w:tc>
          <w:tcPr>
            <w:tcW w:w="152" w:type="pct"/>
            <w:shd w:val="clear" w:color="000000" w:fill="FFFFFF"/>
            <w:noWrap/>
            <w:vAlign w:val="center"/>
            <w:hideMark/>
          </w:tcPr>
          <w:p w14:paraId="2F30016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518 </w:t>
            </w:r>
          </w:p>
        </w:tc>
        <w:tc>
          <w:tcPr>
            <w:tcW w:w="152" w:type="pct"/>
            <w:shd w:val="clear" w:color="000000" w:fill="FFFFFF"/>
            <w:noWrap/>
            <w:vAlign w:val="center"/>
            <w:hideMark/>
          </w:tcPr>
          <w:p w14:paraId="5FB2CCE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161 </w:t>
            </w:r>
          </w:p>
        </w:tc>
        <w:tc>
          <w:tcPr>
            <w:tcW w:w="152" w:type="pct"/>
            <w:shd w:val="clear" w:color="000000" w:fill="FFFFFF"/>
            <w:noWrap/>
            <w:vAlign w:val="center"/>
            <w:hideMark/>
          </w:tcPr>
          <w:p w14:paraId="696C40E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 </w:t>
            </w:r>
          </w:p>
        </w:tc>
        <w:tc>
          <w:tcPr>
            <w:tcW w:w="152" w:type="pct"/>
            <w:shd w:val="clear" w:color="000000" w:fill="FFFFFF"/>
            <w:noWrap/>
            <w:vAlign w:val="center"/>
            <w:hideMark/>
          </w:tcPr>
          <w:p w14:paraId="7903404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 </w:t>
            </w:r>
          </w:p>
        </w:tc>
        <w:tc>
          <w:tcPr>
            <w:tcW w:w="162" w:type="pct"/>
            <w:shd w:val="clear" w:color="000000" w:fill="FFFFFF"/>
            <w:noWrap/>
            <w:vAlign w:val="center"/>
            <w:hideMark/>
          </w:tcPr>
          <w:p w14:paraId="0CC5B38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-10286 </w:t>
            </w:r>
          </w:p>
        </w:tc>
        <w:tc>
          <w:tcPr>
            <w:tcW w:w="152" w:type="pct"/>
            <w:shd w:val="clear" w:color="000000" w:fill="FFFFFF"/>
            <w:noWrap/>
            <w:vAlign w:val="center"/>
            <w:hideMark/>
          </w:tcPr>
          <w:p w14:paraId="1784B2F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2" w:type="pct"/>
            <w:shd w:val="clear" w:color="000000" w:fill="FFFFFF"/>
            <w:noWrap/>
            <w:vAlign w:val="center"/>
            <w:hideMark/>
          </w:tcPr>
          <w:p w14:paraId="58D333D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3" w:type="pct"/>
            <w:shd w:val="clear" w:color="000000" w:fill="FFFFFF"/>
            <w:noWrap/>
            <w:vAlign w:val="center"/>
            <w:hideMark/>
          </w:tcPr>
          <w:p w14:paraId="3978346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5" w:type="pct"/>
            <w:shd w:val="clear" w:color="000000" w:fill="FFFFFF"/>
            <w:noWrap/>
            <w:vAlign w:val="bottom"/>
            <w:hideMark/>
          </w:tcPr>
          <w:p w14:paraId="537EBB24"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r>
      <w:tr w:rsidR="00846541" w:rsidRPr="00E05368" w14:paraId="0248B959" w14:textId="77777777" w:rsidTr="009F2FEF">
        <w:trPr>
          <w:trHeight w:val="340"/>
          <w:jc w:val="center"/>
        </w:trPr>
        <w:tc>
          <w:tcPr>
            <w:tcW w:w="88" w:type="pct"/>
            <w:shd w:val="clear" w:color="000000" w:fill="FFFFFF"/>
            <w:noWrap/>
            <w:vAlign w:val="bottom"/>
            <w:hideMark/>
          </w:tcPr>
          <w:p w14:paraId="4A6ED837"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11</w:t>
            </w:r>
          </w:p>
        </w:tc>
        <w:tc>
          <w:tcPr>
            <w:tcW w:w="189" w:type="pct"/>
            <w:shd w:val="clear" w:color="000000" w:fill="FFFFFF"/>
            <w:noWrap/>
            <w:vAlign w:val="bottom"/>
            <w:hideMark/>
          </w:tcPr>
          <w:p w14:paraId="19698914"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所得税</w:t>
            </w:r>
          </w:p>
        </w:tc>
        <w:tc>
          <w:tcPr>
            <w:tcW w:w="111" w:type="pct"/>
            <w:shd w:val="clear" w:color="000000" w:fill="FFFFFF"/>
            <w:noWrap/>
            <w:vAlign w:val="center"/>
            <w:hideMark/>
          </w:tcPr>
          <w:p w14:paraId="00BC889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3" w:type="pct"/>
            <w:shd w:val="clear" w:color="000000" w:fill="FFFFFF"/>
            <w:noWrap/>
            <w:vAlign w:val="center"/>
            <w:hideMark/>
          </w:tcPr>
          <w:p w14:paraId="5BD1489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06DAE87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17148B6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0A34990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1EE06F2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2313EB9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4E41552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2494 </w:t>
            </w:r>
          </w:p>
        </w:tc>
        <w:tc>
          <w:tcPr>
            <w:tcW w:w="180" w:type="pct"/>
            <w:shd w:val="clear" w:color="000000" w:fill="FFFFFF"/>
            <w:noWrap/>
            <w:vAlign w:val="center"/>
            <w:hideMark/>
          </w:tcPr>
          <w:p w14:paraId="3B6C581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467D2B0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80" w:type="pct"/>
            <w:shd w:val="clear" w:color="000000" w:fill="FFFFFF"/>
            <w:noWrap/>
            <w:vAlign w:val="center"/>
            <w:hideMark/>
          </w:tcPr>
          <w:p w14:paraId="4AE9556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2" w:type="pct"/>
            <w:shd w:val="clear" w:color="000000" w:fill="FFFFFF"/>
            <w:noWrap/>
            <w:vAlign w:val="center"/>
            <w:hideMark/>
          </w:tcPr>
          <w:p w14:paraId="747D6B4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4479 </w:t>
            </w:r>
          </w:p>
        </w:tc>
        <w:tc>
          <w:tcPr>
            <w:tcW w:w="162" w:type="pct"/>
            <w:shd w:val="clear" w:color="000000" w:fill="FFFFFF"/>
            <w:noWrap/>
            <w:vAlign w:val="center"/>
            <w:hideMark/>
          </w:tcPr>
          <w:p w14:paraId="0A88E14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2" w:type="pct"/>
            <w:shd w:val="clear" w:color="000000" w:fill="FFFFFF"/>
            <w:noWrap/>
            <w:vAlign w:val="center"/>
            <w:hideMark/>
          </w:tcPr>
          <w:p w14:paraId="4038197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2" w:type="pct"/>
            <w:shd w:val="clear" w:color="000000" w:fill="FFFFFF"/>
            <w:noWrap/>
            <w:vAlign w:val="center"/>
            <w:hideMark/>
          </w:tcPr>
          <w:p w14:paraId="4335E9E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3" w:type="pct"/>
            <w:shd w:val="clear" w:color="000000" w:fill="FFFFFF"/>
            <w:noWrap/>
            <w:vAlign w:val="center"/>
            <w:hideMark/>
          </w:tcPr>
          <w:p w14:paraId="065B56E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3045 </w:t>
            </w:r>
          </w:p>
        </w:tc>
        <w:tc>
          <w:tcPr>
            <w:tcW w:w="162" w:type="pct"/>
            <w:shd w:val="clear" w:color="000000" w:fill="FFFFFF"/>
            <w:noWrap/>
            <w:vAlign w:val="center"/>
            <w:hideMark/>
          </w:tcPr>
          <w:p w14:paraId="7921ABC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2" w:type="pct"/>
            <w:shd w:val="clear" w:color="000000" w:fill="FFFFFF"/>
            <w:noWrap/>
            <w:vAlign w:val="center"/>
            <w:hideMark/>
          </w:tcPr>
          <w:p w14:paraId="1BC8565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2" w:type="pct"/>
            <w:shd w:val="clear" w:color="000000" w:fill="FFFFFF"/>
            <w:noWrap/>
            <w:vAlign w:val="center"/>
            <w:hideMark/>
          </w:tcPr>
          <w:p w14:paraId="6FA578C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3" w:type="pct"/>
            <w:shd w:val="clear" w:color="000000" w:fill="FFFFFF"/>
            <w:noWrap/>
            <w:vAlign w:val="center"/>
            <w:hideMark/>
          </w:tcPr>
          <w:p w14:paraId="3A188D4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2622 </w:t>
            </w:r>
          </w:p>
        </w:tc>
        <w:tc>
          <w:tcPr>
            <w:tcW w:w="152" w:type="pct"/>
            <w:shd w:val="clear" w:color="000000" w:fill="FFFFFF"/>
            <w:noWrap/>
            <w:vAlign w:val="center"/>
            <w:hideMark/>
          </w:tcPr>
          <w:p w14:paraId="5AF145E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2" w:type="pct"/>
            <w:shd w:val="clear" w:color="000000" w:fill="FFFFFF"/>
            <w:noWrap/>
            <w:vAlign w:val="center"/>
            <w:hideMark/>
          </w:tcPr>
          <w:p w14:paraId="75133F4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2" w:type="pct"/>
            <w:shd w:val="clear" w:color="000000" w:fill="FFFFFF"/>
            <w:noWrap/>
            <w:vAlign w:val="center"/>
            <w:hideMark/>
          </w:tcPr>
          <w:p w14:paraId="7E6E6B0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2" w:type="pct"/>
            <w:shd w:val="clear" w:color="000000" w:fill="FFFFFF"/>
            <w:noWrap/>
            <w:vAlign w:val="center"/>
            <w:hideMark/>
          </w:tcPr>
          <w:p w14:paraId="6D0C608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729 </w:t>
            </w:r>
          </w:p>
        </w:tc>
        <w:tc>
          <w:tcPr>
            <w:tcW w:w="162" w:type="pct"/>
            <w:shd w:val="clear" w:color="000000" w:fill="FFFFFF"/>
            <w:noWrap/>
            <w:vAlign w:val="center"/>
            <w:hideMark/>
          </w:tcPr>
          <w:p w14:paraId="0EE0006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2" w:type="pct"/>
            <w:shd w:val="clear" w:color="000000" w:fill="FFFFFF"/>
            <w:noWrap/>
            <w:vAlign w:val="center"/>
            <w:hideMark/>
          </w:tcPr>
          <w:p w14:paraId="427CFFE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2" w:type="pct"/>
            <w:shd w:val="clear" w:color="000000" w:fill="FFFFFF"/>
            <w:noWrap/>
            <w:vAlign w:val="center"/>
            <w:hideMark/>
          </w:tcPr>
          <w:p w14:paraId="50733F5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3" w:type="pct"/>
            <w:shd w:val="clear" w:color="000000" w:fill="FFFFFF"/>
            <w:noWrap/>
            <w:vAlign w:val="center"/>
            <w:hideMark/>
          </w:tcPr>
          <w:p w14:paraId="70523D2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4509 </w:t>
            </w:r>
          </w:p>
        </w:tc>
        <w:tc>
          <w:tcPr>
            <w:tcW w:w="165" w:type="pct"/>
            <w:shd w:val="clear" w:color="000000" w:fill="FFFFFF"/>
            <w:noWrap/>
            <w:vAlign w:val="bottom"/>
            <w:hideMark/>
          </w:tcPr>
          <w:p w14:paraId="1E00083C"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17878 </w:t>
            </w:r>
          </w:p>
        </w:tc>
      </w:tr>
      <w:tr w:rsidR="00846541" w:rsidRPr="00E05368" w14:paraId="547285F1" w14:textId="77777777" w:rsidTr="009F2FEF">
        <w:trPr>
          <w:trHeight w:val="340"/>
          <w:jc w:val="center"/>
        </w:trPr>
        <w:tc>
          <w:tcPr>
            <w:tcW w:w="88" w:type="pct"/>
            <w:shd w:val="clear" w:color="000000" w:fill="FFFFFF"/>
            <w:noWrap/>
            <w:vAlign w:val="bottom"/>
            <w:hideMark/>
          </w:tcPr>
          <w:p w14:paraId="39513036"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13</w:t>
            </w:r>
          </w:p>
        </w:tc>
        <w:tc>
          <w:tcPr>
            <w:tcW w:w="189" w:type="pct"/>
            <w:shd w:val="clear" w:color="000000" w:fill="FFFFFF"/>
            <w:noWrap/>
            <w:vAlign w:val="bottom"/>
            <w:hideMark/>
          </w:tcPr>
          <w:p w14:paraId="7AB35B4F"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净现金流量</w:t>
            </w:r>
          </w:p>
        </w:tc>
        <w:tc>
          <w:tcPr>
            <w:tcW w:w="111" w:type="pct"/>
            <w:shd w:val="clear" w:color="000000" w:fill="FFFFFF"/>
            <w:noWrap/>
            <w:vAlign w:val="center"/>
            <w:hideMark/>
          </w:tcPr>
          <w:p w14:paraId="4DC2E1C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3" w:type="pct"/>
            <w:shd w:val="clear" w:color="000000" w:fill="FFFFFF"/>
            <w:noWrap/>
            <w:vAlign w:val="center"/>
            <w:hideMark/>
          </w:tcPr>
          <w:p w14:paraId="485C87B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-59142 </w:t>
            </w:r>
          </w:p>
        </w:tc>
        <w:tc>
          <w:tcPr>
            <w:tcW w:w="180" w:type="pct"/>
            <w:shd w:val="clear" w:color="000000" w:fill="FFFFFF"/>
            <w:noWrap/>
            <w:vAlign w:val="center"/>
            <w:hideMark/>
          </w:tcPr>
          <w:p w14:paraId="20CEDA4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-64800 </w:t>
            </w:r>
          </w:p>
        </w:tc>
        <w:tc>
          <w:tcPr>
            <w:tcW w:w="180" w:type="pct"/>
            <w:shd w:val="clear" w:color="000000" w:fill="FFFFFF"/>
            <w:noWrap/>
            <w:vAlign w:val="center"/>
            <w:hideMark/>
          </w:tcPr>
          <w:p w14:paraId="3A97F5F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-20021 </w:t>
            </w:r>
          </w:p>
        </w:tc>
        <w:tc>
          <w:tcPr>
            <w:tcW w:w="180" w:type="pct"/>
            <w:shd w:val="clear" w:color="000000" w:fill="FFFFFF"/>
            <w:noWrap/>
            <w:vAlign w:val="center"/>
            <w:hideMark/>
          </w:tcPr>
          <w:p w14:paraId="72C3ABF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-18016 </w:t>
            </w:r>
          </w:p>
        </w:tc>
        <w:tc>
          <w:tcPr>
            <w:tcW w:w="180" w:type="pct"/>
            <w:shd w:val="clear" w:color="000000" w:fill="FFFFFF"/>
            <w:noWrap/>
            <w:vAlign w:val="center"/>
            <w:hideMark/>
          </w:tcPr>
          <w:p w14:paraId="57AA100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-27423 </w:t>
            </w:r>
          </w:p>
        </w:tc>
        <w:tc>
          <w:tcPr>
            <w:tcW w:w="180" w:type="pct"/>
            <w:shd w:val="clear" w:color="000000" w:fill="FFFFFF"/>
            <w:noWrap/>
            <w:vAlign w:val="center"/>
            <w:hideMark/>
          </w:tcPr>
          <w:p w14:paraId="3234E36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2477 </w:t>
            </w:r>
          </w:p>
        </w:tc>
        <w:tc>
          <w:tcPr>
            <w:tcW w:w="180" w:type="pct"/>
            <w:shd w:val="clear" w:color="000000" w:fill="FFFFFF"/>
            <w:noWrap/>
            <w:vAlign w:val="center"/>
            <w:hideMark/>
          </w:tcPr>
          <w:p w14:paraId="32040B7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8086 </w:t>
            </w:r>
          </w:p>
        </w:tc>
        <w:tc>
          <w:tcPr>
            <w:tcW w:w="180" w:type="pct"/>
            <w:shd w:val="clear" w:color="000000" w:fill="FFFFFF"/>
            <w:noWrap/>
            <w:vAlign w:val="center"/>
            <w:hideMark/>
          </w:tcPr>
          <w:p w14:paraId="60384DB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13938 </w:t>
            </w:r>
          </w:p>
        </w:tc>
        <w:tc>
          <w:tcPr>
            <w:tcW w:w="180" w:type="pct"/>
            <w:shd w:val="clear" w:color="000000" w:fill="FFFFFF"/>
            <w:noWrap/>
            <w:vAlign w:val="center"/>
            <w:hideMark/>
          </w:tcPr>
          <w:p w14:paraId="6B0A208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13949 </w:t>
            </w:r>
          </w:p>
        </w:tc>
        <w:tc>
          <w:tcPr>
            <w:tcW w:w="180" w:type="pct"/>
            <w:shd w:val="clear" w:color="000000" w:fill="FFFFFF"/>
            <w:noWrap/>
            <w:vAlign w:val="center"/>
            <w:hideMark/>
          </w:tcPr>
          <w:p w14:paraId="7E8E939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37438 </w:t>
            </w:r>
          </w:p>
        </w:tc>
        <w:tc>
          <w:tcPr>
            <w:tcW w:w="162" w:type="pct"/>
            <w:shd w:val="clear" w:color="000000" w:fill="FFFFFF"/>
            <w:noWrap/>
            <w:vAlign w:val="center"/>
            <w:hideMark/>
          </w:tcPr>
          <w:p w14:paraId="3EC1CD4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44216 </w:t>
            </w:r>
          </w:p>
        </w:tc>
        <w:tc>
          <w:tcPr>
            <w:tcW w:w="162" w:type="pct"/>
            <w:shd w:val="clear" w:color="000000" w:fill="FFFFFF"/>
            <w:noWrap/>
            <w:vAlign w:val="center"/>
            <w:hideMark/>
          </w:tcPr>
          <w:p w14:paraId="2BECA4D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30852 </w:t>
            </w:r>
          </w:p>
        </w:tc>
        <w:tc>
          <w:tcPr>
            <w:tcW w:w="162" w:type="pct"/>
            <w:shd w:val="clear" w:color="000000" w:fill="FFFFFF"/>
            <w:noWrap/>
            <w:vAlign w:val="center"/>
            <w:hideMark/>
          </w:tcPr>
          <w:p w14:paraId="307B83C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13034 </w:t>
            </w:r>
          </w:p>
        </w:tc>
        <w:tc>
          <w:tcPr>
            <w:tcW w:w="162" w:type="pct"/>
            <w:shd w:val="clear" w:color="000000" w:fill="FFFFFF"/>
            <w:noWrap/>
            <w:vAlign w:val="center"/>
            <w:hideMark/>
          </w:tcPr>
          <w:p w14:paraId="0D7A1B7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11920 </w:t>
            </w:r>
          </w:p>
        </w:tc>
        <w:tc>
          <w:tcPr>
            <w:tcW w:w="163" w:type="pct"/>
            <w:shd w:val="clear" w:color="000000" w:fill="FFFFFF"/>
            <w:noWrap/>
            <w:vAlign w:val="center"/>
            <w:hideMark/>
          </w:tcPr>
          <w:p w14:paraId="207C7F5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5658 </w:t>
            </w:r>
          </w:p>
        </w:tc>
        <w:tc>
          <w:tcPr>
            <w:tcW w:w="162" w:type="pct"/>
            <w:shd w:val="clear" w:color="000000" w:fill="FFFFFF"/>
            <w:noWrap/>
            <w:vAlign w:val="center"/>
            <w:hideMark/>
          </w:tcPr>
          <w:p w14:paraId="632E280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9497 </w:t>
            </w:r>
          </w:p>
        </w:tc>
        <w:tc>
          <w:tcPr>
            <w:tcW w:w="162" w:type="pct"/>
            <w:shd w:val="clear" w:color="000000" w:fill="FFFFFF"/>
            <w:noWrap/>
            <w:vAlign w:val="center"/>
            <w:hideMark/>
          </w:tcPr>
          <w:p w14:paraId="7CC1DB2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24331 </w:t>
            </w:r>
          </w:p>
        </w:tc>
        <w:tc>
          <w:tcPr>
            <w:tcW w:w="152" w:type="pct"/>
            <w:shd w:val="clear" w:color="000000" w:fill="FFFFFF"/>
            <w:noWrap/>
            <w:vAlign w:val="center"/>
            <w:hideMark/>
          </w:tcPr>
          <w:p w14:paraId="3401156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18921 </w:t>
            </w:r>
          </w:p>
        </w:tc>
        <w:tc>
          <w:tcPr>
            <w:tcW w:w="153" w:type="pct"/>
            <w:shd w:val="clear" w:color="000000" w:fill="FFFFFF"/>
            <w:noWrap/>
            <w:vAlign w:val="center"/>
            <w:hideMark/>
          </w:tcPr>
          <w:p w14:paraId="289EC6B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3733 </w:t>
            </w:r>
          </w:p>
        </w:tc>
        <w:tc>
          <w:tcPr>
            <w:tcW w:w="152" w:type="pct"/>
            <w:shd w:val="clear" w:color="000000" w:fill="FFFFFF"/>
            <w:noWrap/>
            <w:vAlign w:val="center"/>
            <w:hideMark/>
          </w:tcPr>
          <w:p w14:paraId="6E3B34F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17951 </w:t>
            </w:r>
          </w:p>
        </w:tc>
        <w:tc>
          <w:tcPr>
            <w:tcW w:w="152" w:type="pct"/>
            <w:shd w:val="clear" w:color="000000" w:fill="FFFFFF"/>
            <w:noWrap/>
            <w:vAlign w:val="center"/>
            <w:hideMark/>
          </w:tcPr>
          <w:p w14:paraId="706B248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3334 </w:t>
            </w:r>
          </w:p>
        </w:tc>
        <w:tc>
          <w:tcPr>
            <w:tcW w:w="152" w:type="pct"/>
            <w:shd w:val="clear" w:color="000000" w:fill="FFFFFF"/>
            <w:noWrap/>
            <w:vAlign w:val="center"/>
            <w:hideMark/>
          </w:tcPr>
          <w:p w14:paraId="5964DED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-924 </w:t>
            </w:r>
          </w:p>
        </w:tc>
        <w:tc>
          <w:tcPr>
            <w:tcW w:w="152" w:type="pct"/>
            <w:shd w:val="clear" w:color="000000" w:fill="FFFFFF"/>
            <w:noWrap/>
            <w:vAlign w:val="center"/>
            <w:hideMark/>
          </w:tcPr>
          <w:p w14:paraId="0DC637A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-678 </w:t>
            </w:r>
          </w:p>
        </w:tc>
        <w:tc>
          <w:tcPr>
            <w:tcW w:w="162" w:type="pct"/>
            <w:shd w:val="clear" w:color="000000" w:fill="FFFFFF"/>
            <w:noWrap/>
            <w:vAlign w:val="center"/>
            <w:hideMark/>
          </w:tcPr>
          <w:p w14:paraId="0850B43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18200 </w:t>
            </w:r>
          </w:p>
        </w:tc>
        <w:tc>
          <w:tcPr>
            <w:tcW w:w="152" w:type="pct"/>
            <w:shd w:val="clear" w:color="000000" w:fill="FFFFFF"/>
            <w:noWrap/>
            <w:vAlign w:val="center"/>
            <w:hideMark/>
          </w:tcPr>
          <w:p w14:paraId="1B1E799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-657 </w:t>
            </w:r>
          </w:p>
        </w:tc>
        <w:tc>
          <w:tcPr>
            <w:tcW w:w="152" w:type="pct"/>
            <w:shd w:val="clear" w:color="000000" w:fill="FFFFFF"/>
            <w:noWrap/>
            <w:vAlign w:val="center"/>
            <w:hideMark/>
          </w:tcPr>
          <w:p w14:paraId="7B2ABCD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3" w:type="pct"/>
            <w:shd w:val="clear" w:color="000000" w:fill="FFFFFF"/>
            <w:noWrap/>
            <w:vAlign w:val="center"/>
            <w:hideMark/>
          </w:tcPr>
          <w:p w14:paraId="319B660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-4509 </w:t>
            </w:r>
          </w:p>
        </w:tc>
        <w:tc>
          <w:tcPr>
            <w:tcW w:w="165" w:type="pct"/>
            <w:shd w:val="clear" w:color="000000" w:fill="FFFFFF"/>
            <w:noWrap/>
            <w:vAlign w:val="bottom"/>
            <w:hideMark/>
          </w:tcPr>
          <w:p w14:paraId="31A650B2"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81365 </w:t>
            </w:r>
          </w:p>
        </w:tc>
      </w:tr>
      <w:tr w:rsidR="00846541" w:rsidRPr="00E05368" w14:paraId="44802184" w14:textId="77777777" w:rsidTr="009F2FEF">
        <w:trPr>
          <w:trHeight w:val="340"/>
          <w:jc w:val="center"/>
        </w:trPr>
        <w:tc>
          <w:tcPr>
            <w:tcW w:w="88" w:type="pct"/>
            <w:shd w:val="clear" w:color="000000" w:fill="FFFFFF"/>
            <w:noWrap/>
            <w:vAlign w:val="bottom"/>
            <w:hideMark/>
          </w:tcPr>
          <w:p w14:paraId="4889611E"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14</w:t>
            </w:r>
          </w:p>
        </w:tc>
        <w:tc>
          <w:tcPr>
            <w:tcW w:w="189" w:type="pct"/>
            <w:shd w:val="clear" w:color="000000" w:fill="FFFFFF"/>
            <w:noWrap/>
            <w:vAlign w:val="bottom"/>
            <w:hideMark/>
          </w:tcPr>
          <w:p w14:paraId="595F8B52"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累计现金流量</w:t>
            </w:r>
          </w:p>
        </w:tc>
        <w:tc>
          <w:tcPr>
            <w:tcW w:w="111" w:type="pct"/>
            <w:shd w:val="clear" w:color="000000" w:fill="FFFFFF"/>
            <w:noWrap/>
            <w:vAlign w:val="center"/>
            <w:hideMark/>
          </w:tcPr>
          <w:p w14:paraId="4170B74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3" w:type="pct"/>
            <w:shd w:val="clear" w:color="000000" w:fill="FFFFFF"/>
            <w:noWrap/>
            <w:vAlign w:val="center"/>
            <w:hideMark/>
          </w:tcPr>
          <w:p w14:paraId="1C35287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-59142 </w:t>
            </w:r>
          </w:p>
        </w:tc>
        <w:tc>
          <w:tcPr>
            <w:tcW w:w="180" w:type="pct"/>
            <w:shd w:val="clear" w:color="000000" w:fill="FFFFFF"/>
            <w:noWrap/>
            <w:vAlign w:val="center"/>
            <w:hideMark/>
          </w:tcPr>
          <w:p w14:paraId="3E5E441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-123942 </w:t>
            </w:r>
          </w:p>
        </w:tc>
        <w:tc>
          <w:tcPr>
            <w:tcW w:w="180" w:type="pct"/>
            <w:shd w:val="clear" w:color="000000" w:fill="FFFFFF"/>
            <w:noWrap/>
            <w:vAlign w:val="center"/>
            <w:hideMark/>
          </w:tcPr>
          <w:p w14:paraId="4167A8B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-143963 </w:t>
            </w:r>
          </w:p>
        </w:tc>
        <w:tc>
          <w:tcPr>
            <w:tcW w:w="180" w:type="pct"/>
            <w:shd w:val="clear" w:color="000000" w:fill="FFFFFF"/>
            <w:noWrap/>
            <w:vAlign w:val="center"/>
            <w:hideMark/>
          </w:tcPr>
          <w:p w14:paraId="40C00CF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-161979 </w:t>
            </w:r>
          </w:p>
        </w:tc>
        <w:tc>
          <w:tcPr>
            <w:tcW w:w="180" w:type="pct"/>
            <w:shd w:val="clear" w:color="000000" w:fill="FFFFFF"/>
            <w:noWrap/>
            <w:vAlign w:val="center"/>
            <w:hideMark/>
          </w:tcPr>
          <w:p w14:paraId="22BEE23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-189402 </w:t>
            </w:r>
          </w:p>
        </w:tc>
        <w:tc>
          <w:tcPr>
            <w:tcW w:w="180" w:type="pct"/>
            <w:shd w:val="clear" w:color="000000" w:fill="FFFFFF"/>
            <w:noWrap/>
            <w:vAlign w:val="center"/>
            <w:hideMark/>
          </w:tcPr>
          <w:p w14:paraId="0FF9E49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-186925 </w:t>
            </w:r>
          </w:p>
        </w:tc>
        <w:tc>
          <w:tcPr>
            <w:tcW w:w="180" w:type="pct"/>
            <w:shd w:val="clear" w:color="000000" w:fill="FFFFFF"/>
            <w:noWrap/>
            <w:vAlign w:val="center"/>
            <w:hideMark/>
          </w:tcPr>
          <w:p w14:paraId="00C3A26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-178839 </w:t>
            </w:r>
          </w:p>
        </w:tc>
        <w:tc>
          <w:tcPr>
            <w:tcW w:w="180" w:type="pct"/>
            <w:shd w:val="clear" w:color="000000" w:fill="FFFFFF"/>
            <w:noWrap/>
            <w:vAlign w:val="center"/>
            <w:hideMark/>
          </w:tcPr>
          <w:p w14:paraId="6C39A3E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-164901 </w:t>
            </w:r>
          </w:p>
        </w:tc>
        <w:tc>
          <w:tcPr>
            <w:tcW w:w="180" w:type="pct"/>
            <w:shd w:val="clear" w:color="000000" w:fill="FFFFFF"/>
            <w:noWrap/>
            <w:vAlign w:val="center"/>
            <w:hideMark/>
          </w:tcPr>
          <w:p w14:paraId="7A50C88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-150952 </w:t>
            </w:r>
          </w:p>
        </w:tc>
        <w:tc>
          <w:tcPr>
            <w:tcW w:w="180" w:type="pct"/>
            <w:shd w:val="clear" w:color="000000" w:fill="FFFFFF"/>
            <w:noWrap/>
            <w:vAlign w:val="center"/>
            <w:hideMark/>
          </w:tcPr>
          <w:p w14:paraId="0828D31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-113514 </w:t>
            </w:r>
          </w:p>
        </w:tc>
        <w:tc>
          <w:tcPr>
            <w:tcW w:w="162" w:type="pct"/>
            <w:shd w:val="clear" w:color="000000" w:fill="FFFFFF"/>
            <w:noWrap/>
            <w:vAlign w:val="center"/>
            <w:hideMark/>
          </w:tcPr>
          <w:p w14:paraId="21378F5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-69298 </w:t>
            </w:r>
          </w:p>
        </w:tc>
        <w:tc>
          <w:tcPr>
            <w:tcW w:w="162" w:type="pct"/>
            <w:shd w:val="clear" w:color="000000" w:fill="FFFFFF"/>
            <w:noWrap/>
            <w:vAlign w:val="center"/>
            <w:hideMark/>
          </w:tcPr>
          <w:p w14:paraId="6B83095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-38446 </w:t>
            </w:r>
          </w:p>
        </w:tc>
        <w:tc>
          <w:tcPr>
            <w:tcW w:w="162" w:type="pct"/>
            <w:shd w:val="clear" w:color="000000" w:fill="FFFFFF"/>
            <w:noWrap/>
            <w:vAlign w:val="center"/>
            <w:hideMark/>
          </w:tcPr>
          <w:p w14:paraId="1D096D4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-25412 </w:t>
            </w:r>
          </w:p>
        </w:tc>
        <w:tc>
          <w:tcPr>
            <w:tcW w:w="162" w:type="pct"/>
            <w:shd w:val="clear" w:color="000000" w:fill="FFFFFF"/>
            <w:noWrap/>
            <w:vAlign w:val="center"/>
            <w:hideMark/>
          </w:tcPr>
          <w:p w14:paraId="0DB1F23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-13492 </w:t>
            </w:r>
          </w:p>
        </w:tc>
        <w:tc>
          <w:tcPr>
            <w:tcW w:w="163" w:type="pct"/>
            <w:shd w:val="clear" w:color="000000" w:fill="FFFFFF"/>
            <w:noWrap/>
            <w:vAlign w:val="center"/>
            <w:hideMark/>
          </w:tcPr>
          <w:p w14:paraId="7EA6155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-7834 </w:t>
            </w:r>
          </w:p>
        </w:tc>
        <w:tc>
          <w:tcPr>
            <w:tcW w:w="162" w:type="pct"/>
            <w:shd w:val="clear" w:color="000000" w:fill="FFFFFF"/>
            <w:noWrap/>
            <w:vAlign w:val="center"/>
            <w:hideMark/>
          </w:tcPr>
          <w:p w14:paraId="448EE53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1663 </w:t>
            </w:r>
          </w:p>
        </w:tc>
        <w:tc>
          <w:tcPr>
            <w:tcW w:w="162" w:type="pct"/>
            <w:shd w:val="clear" w:color="000000" w:fill="FFFFFF"/>
            <w:noWrap/>
            <w:vAlign w:val="center"/>
            <w:hideMark/>
          </w:tcPr>
          <w:p w14:paraId="38FBFA4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25994 </w:t>
            </w:r>
          </w:p>
        </w:tc>
        <w:tc>
          <w:tcPr>
            <w:tcW w:w="152" w:type="pct"/>
            <w:shd w:val="clear" w:color="000000" w:fill="FFFFFF"/>
            <w:noWrap/>
            <w:vAlign w:val="center"/>
            <w:hideMark/>
          </w:tcPr>
          <w:p w14:paraId="35BDF97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44915 </w:t>
            </w:r>
          </w:p>
        </w:tc>
        <w:tc>
          <w:tcPr>
            <w:tcW w:w="153" w:type="pct"/>
            <w:shd w:val="clear" w:color="000000" w:fill="FFFFFF"/>
            <w:noWrap/>
            <w:vAlign w:val="center"/>
            <w:hideMark/>
          </w:tcPr>
          <w:p w14:paraId="5419465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48648 </w:t>
            </w:r>
          </w:p>
        </w:tc>
        <w:tc>
          <w:tcPr>
            <w:tcW w:w="152" w:type="pct"/>
            <w:shd w:val="clear" w:color="000000" w:fill="FFFFFF"/>
            <w:noWrap/>
            <w:vAlign w:val="center"/>
            <w:hideMark/>
          </w:tcPr>
          <w:p w14:paraId="68AC633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66599 </w:t>
            </w:r>
          </w:p>
        </w:tc>
        <w:tc>
          <w:tcPr>
            <w:tcW w:w="152" w:type="pct"/>
            <w:shd w:val="clear" w:color="000000" w:fill="FFFFFF"/>
            <w:noWrap/>
            <w:vAlign w:val="center"/>
            <w:hideMark/>
          </w:tcPr>
          <w:p w14:paraId="3866957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69933 </w:t>
            </w:r>
          </w:p>
        </w:tc>
        <w:tc>
          <w:tcPr>
            <w:tcW w:w="152" w:type="pct"/>
            <w:shd w:val="clear" w:color="000000" w:fill="FFFFFF"/>
            <w:noWrap/>
            <w:vAlign w:val="center"/>
            <w:hideMark/>
          </w:tcPr>
          <w:p w14:paraId="527FB17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69009 </w:t>
            </w:r>
          </w:p>
        </w:tc>
        <w:tc>
          <w:tcPr>
            <w:tcW w:w="152" w:type="pct"/>
            <w:shd w:val="clear" w:color="000000" w:fill="FFFFFF"/>
            <w:noWrap/>
            <w:vAlign w:val="center"/>
            <w:hideMark/>
          </w:tcPr>
          <w:p w14:paraId="07C822E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68331 </w:t>
            </w:r>
          </w:p>
        </w:tc>
        <w:tc>
          <w:tcPr>
            <w:tcW w:w="162" w:type="pct"/>
            <w:shd w:val="clear" w:color="000000" w:fill="FFFFFF"/>
            <w:noWrap/>
            <w:vAlign w:val="center"/>
            <w:hideMark/>
          </w:tcPr>
          <w:p w14:paraId="23EF0D3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86531 </w:t>
            </w:r>
          </w:p>
        </w:tc>
        <w:tc>
          <w:tcPr>
            <w:tcW w:w="152" w:type="pct"/>
            <w:shd w:val="clear" w:color="000000" w:fill="FFFFFF"/>
            <w:noWrap/>
            <w:vAlign w:val="center"/>
            <w:hideMark/>
          </w:tcPr>
          <w:p w14:paraId="24DB045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85874 </w:t>
            </w:r>
          </w:p>
        </w:tc>
        <w:tc>
          <w:tcPr>
            <w:tcW w:w="152" w:type="pct"/>
            <w:shd w:val="clear" w:color="000000" w:fill="FFFFFF"/>
            <w:noWrap/>
            <w:vAlign w:val="center"/>
            <w:hideMark/>
          </w:tcPr>
          <w:p w14:paraId="014380F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85874 </w:t>
            </w:r>
          </w:p>
        </w:tc>
        <w:tc>
          <w:tcPr>
            <w:tcW w:w="153" w:type="pct"/>
            <w:shd w:val="clear" w:color="000000" w:fill="FFFFFF"/>
            <w:noWrap/>
            <w:vAlign w:val="center"/>
            <w:hideMark/>
          </w:tcPr>
          <w:p w14:paraId="15B8208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81365 </w:t>
            </w:r>
          </w:p>
        </w:tc>
        <w:tc>
          <w:tcPr>
            <w:tcW w:w="165" w:type="pct"/>
            <w:shd w:val="clear" w:color="000000" w:fill="FFFFFF"/>
            <w:noWrap/>
            <w:vAlign w:val="bottom"/>
            <w:hideMark/>
          </w:tcPr>
          <w:p w14:paraId="53C4EB35"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r>
      <w:tr w:rsidR="00846541" w:rsidRPr="00E05368" w14:paraId="0A10CAFD" w14:textId="77777777" w:rsidTr="009F2FEF">
        <w:trPr>
          <w:trHeight w:val="340"/>
          <w:jc w:val="center"/>
        </w:trPr>
        <w:tc>
          <w:tcPr>
            <w:tcW w:w="88" w:type="pct"/>
            <w:shd w:val="clear" w:color="000000" w:fill="FFFFFF"/>
            <w:noWrap/>
            <w:vAlign w:val="bottom"/>
            <w:hideMark/>
          </w:tcPr>
          <w:p w14:paraId="02928B3D"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15</w:t>
            </w:r>
          </w:p>
        </w:tc>
        <w:tc>
          <w:tcPr>
            <w:tcW w:w="189" w:type="pct"/>
            <w:shd w:val="clear" w:color="000000" w:fill="FFFFFF"/>
            <w:noWrap/>
            <w:vAlign w:val="bottom"/>
            <w:hideMark/>
          </w:tcPr>
          <w:p w14:paraId="4AF4652C"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净现值</w:t>
            </w:r>
          </w:p>
        </w:tc>
        <w:tc>
          <w:tcPr>
            <w:tcW w:w="111" w:type="pct"/>
            <w:shd w:val="clear" w:color="000000" w:fill="FFFFFF"/>
            <w:noWrap/>
            <w:vAlign w:val="center"/>
            <w:hideMark/>
          </w:tcPr>
          <w:p w14:paraId="1CDA23C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3" w:type="pct"/>
            <w:shd w:val="clear" w:color="000000" w:fill="FFFFFF"/>
            <w:noWrap/>
            <w:vAlign w:val="center"/>
            <w:hideMark/>
          </w:tcPr>
          <w:p w14:paraId="779C3FA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-57749 </w:t>
            </w:r>
          </w:p>
        </w:tc>
        <w:tc>
          <w:tcPr>
            <w:tcW w:w="180" w:type="pct"/>
            <w:shd w:val="clear" w:color="000000" w:fill="FFFFFF"/>
            <w:noWrap/>
            <w:vAlign w:val="center"/>
            <w:hideMark/>
          </w:tcPr>
          <w:p w14:paraId="4042846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-61784 </w:t>
            </w:r>
          </w:p>
        </w:tc>
        <w:tc>
          <w:tcPr>
            <w:tcW w:w="180" w:type="pct"/>
            <w:shd w:val="clear" w:color="000000" w:fill="FFFFFF"/>
            <w:noWrap/>
            <w:vAlign w:val="center"/>
            <w:hideMark/>
          </w:tcPr>
          <w:p w14:paraId="52DED0DD"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-18640 </w:t>
            </w:r>
          </w:p>
        </w:tc>
        <w:tc>
          <w:tcPr>
            <w:tcW w:w="180" w:type="pct"/>
            <w:shd w:val="clear" w:color="000000" w:fill="FFFFFF"/>
            <w:noWrap/>
            <w:vAlign w:val="center"/>
            <w:hideMark/>
          </w:tcPr>
          <w:p w14:paraId="48FF9FE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-16378 </w:t>
            </w:r>
          </w:p>
        </w:tc>
        <w:tc>
          <w:tcPr>
            <w:tcW w:w="180" w:type="pct"/>
            <w:shd w:val="clear" w:color="000000" w:fill="FFFFFF"/>
            <w:noWrap/>
            <w:vAlign w:val="center"/>
            <w:hideMark/>
          </w:tcPr>
          <w:p w14:paraId="11A53C4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-24343 </w:t>
            </w:r>
          </w:p>
        </w:tc>
        <w:tc>
          <w:tcPr>
            <w:tcW w:w="180" w:type="pct"/>
            <w:shd w:val="clear" w:color="000000" w:fill="FFFFFF"/>
            <w:noWrap/>
            <w:vAlign w:val="center"/>
            <w:hideMark/>
          </w:tcPr>
          <w:p w14:paraId="0B072D5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2147 </w:t>
            </w:r>
          </w:p>
        </w:tc>
        <w:tc>
          <w:tcPr>
            <w:tcW w:w="180" w:type="pct"/>
            <w:shd w:val="clear" w:color="000000" w:fill="FFFFFF"/>
            <w:noWrap/>
            <w:vAlign w:val="center"/>
            <w:hideMark/>
          </w:tcPr>
          <w:p w14:paraId="2D63348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6844 </w:t>
            </w:r>
          </w:p>
        </w:tc>
        <w:tc>
          <w:tcPr>
            <w:tcW w:w="180" w:type="pct"/>
            <w:shd w:val="clear" w:color="000000" w:fill="FFFFFF"/>
            <w:noWrap/>
            <w:vAlign w:val="center"/>
            <w:hideMark/>
          </w:tcPr>
          <w:p w14:paraId="51E200C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11519 </w:t>
            </w:r>
          </w:p>
        </w:tc>
        <w:tc>
          <w:tcPr>
            <w:tcW w:w="180" w:type="pct"/>
            <w:shd w:val="clear" w:color="000000" w:fill="FFFFFF"/>
            <w:noWrap/>
            <w:vAlign w:val="center"/>
            <w:hideMark/>
          </w:tcPr>
          <w:p w14:paraId="664553F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11257 </w:t>
            </w:r>
          </w:p>
        </w:tc>
        <w:tc>
          <w:tcPr>
            <w:tcW w:w="180" w:type="pct"/>
            <w:shd w:val="clear" w:color="000000" w:fill="FFFFFF"/>
            <w:noWrap/>
            <w:vAlign w:val="center"/>
            <w:hideMark/>
          </w:tcPr>
          <w:p w14:paraId="0CB3445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29501 </w:t>
            </w:r>
          </w:p>
        </w:tc>
        <w:tc>
          <w:tcPr>
            <w:tcW w:w="162" w:type="pct"/>
            <w:shd w:val="clear" w:color="000000" w:fill="FFFFFF"/>
            <w:noWrap/>
            <w:vAlign w:val="center"/>
            <w:hideMark/>
          </w:tcPr>
          <w:p w14:paraId="545158A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34021 </w:t>
            </w:r>
          </w:p>
        </w:tc>
        <w:tc>
          <w:tcPr>
            <w:tcW w:w="162" w:type="pct"/>
            <w:shd w:val="clear" w:color="000000" w:fill="FFFFFF"/>
            <w:noWrap/>
            <w:vAlign w:val="center"/>
            <w:hideMark/>
          </w:tcPr>
          <w:p w14:paraId="4FC2EE7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23180 </w:t>
            </w:r>
          </w:p>
        </w:tc>
        <w:tc>
          <w:tcPr>
            <w:tcW w:w="162" w:type="pct"/>
            <w:shd w:val="clear" w:color="000000" w:fill="FFFFFF"/>
            <w:noWrap/>
            <w:vAlign w:val="center"/>
            <w:hideMark/>
          </w:tcPr>
          <w:p w14:paraId="0442FF0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9562 </w:t>
            </w:r>
          </w:p>
        </w:tc>
        <w:tc>
          <w:tcPr>
            <w:tcW w:w="162" w:type="pct"/>
            <w:shd w:val="clear" w:color="000000" w:fill="FFFFFF"/>
            <w:noWrap/>
            <w:vAlign w:val="center"/>
            <w:hideMark/>
          </w:tcPr>
          <w:p w14:paraId="193DB6E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8539 </w:t>
            </w:r>
          </w:p>
        </w:tc>
        <w:tc>
          <w:tcPr>
            <w:tcW w:w="163" w:type="pct"/>
            <w:shd w:val="clear" w:color="000000" w:fill="FFFFFF"/>
            <w:noWrap/>
            <w:vAlign w:val="center"/>
            <w:hideMark/>
          </w:tcPr>
          <w:p w14:paraId="6F9ED18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3958 </w:t>
            </w:r>
          </w:p>
        </w:tc>
        <w:tc>
          <w:tcPr>
            <w:tcW w:w="162" w:type="pct"/>
            <w:shd w:val="clear" w:color="000000" w:fill="FFFFFF"/>
            <w:noWrap/>
            <w:vAlign w:val="center"/>
            <w:hideMark/>
          </w:tcPr>
          <w:p w14:paraId="3AD9DDF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6487 </w:t>
            </w:r>
          </w:p>
        </w:tc>
        <w:tc>
          <w:tcPr>
            <w:tcW w:w="162" w:type="pct"/>
            <w:shd w:val="clear" w:color="000000" w:fill="FFFFFF"/>
            <w:noWrap/>
            <w:vAlign w:val="center"/>
            <w:hideMark/>
          </w:tcPr>
          <w:p w14:paraId="532470F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16227 </w:t>
            </w:r>
          </w:p>
        </w:tc>
        <w:tc>
          <w:tcPr>
            <w:tcW w:w="152" w:type="pct"/>
            <w:shd w:val="clear" w:color="000000" w:fill="FFFFFF"/>
            <w:noWrap/>
            <w:vAlign w:val="center"/>
            <w:hideMark/>
          </w:tcPr>
          <w:p w14:paraId="380DBA3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12322 </w:t>
            </w:r>
          </w:p>
        </w:tc>
        <w:tc>
          <w:tcPr>
            <w:tcW w:w="153" w:type="pct"/>
            <w:shd w:val="clear" w:color="000000" w:fill="FFFFFF"/>
            <w:noWrap/>
            <w:vAlign w:val="center"/>
            <w:hideMark/>
          </w:tcPr>
          <w:p w14:paraId="01ACF88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2374 </w:t>
            </w:r>
          </w:p>
        </w:tc>
        <w:tc>
          <w:tcPr>
            <w:tcW w:w="152" w:type="pct"/>
            <w:shd w:val="clear" w:color="000000" w:fill="FFFFFF"/>
            <w:noWrap/>
            <w:vAlign w:val="center"/>
            <w:hideMark/>
          </w:tcPr>
          <w:p w14:paraId="63C7A0F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11146 </w:t>
            </w:r>
          </w:p>
        </w:tc>
        <w:tc>
          <w:tcPr>
            <w:tcW w:w="152" w:type="pct"/>
            <w:shd w:val="clear" w:color="000000" w:fill="FFFFFF"/>
            <w:noWrap/>
            <w:vAlign w:val="center"/>
            <w:hideMark/>
          </w:tcPr>
          <w:p w14:paraId="7C76437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2021 </w:t>
            </w:r>
          </w:p>
        </w:tc>
        <w:tc>
          <w:tcPr>
            <w:tcW w:w="152" w:type="pct"/>
            <w:shd w:val="clear" w:color="000000" w:fill="FFFFFF"/>
            <w:noWrap/>
            <w:vAlign w:val="center"/>
            <w:hideMark/>
          </w:tcPr>
          <w:p w14:paraId="600673F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-547 </w:t>
            </w:r>
          </w:p>
        </w:tc>
        <w:tc>
          <w:tcPr>
            <w:tcW w:w="152" w:type="pct"/>
            <w:shd w:val="clear" w:color="000000" w:fill="FFFFFF"/>
            <w:noWrap/>
            <w:vAlign w:val="center"/>
            <w:hideMark/>
          </w:tcPr>
          <w:p w14:paraId="729B6E7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-392 </w:t>
            </w:r>
          </w:p>
        </w:tc>
        <w:tc>
          <w:tcPr>
            <w:tcW w:w="162" w:type="pct"/>
            <w:shd w:val="clear" w:color="000000" w:fill="FFFFFF"/>
            <w:noWrap/>
            <w:vAlign w:val="center"/>
            <w:hideMark/>
          </w:tcPr>
          <w:p w14:paraId="4FE9E415"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10273 </w:t>
            </w:r>
          </w:p>
        </w:tc>
        <w:tc>
          <w:tcPr>
            <w:tcW w:w="152" w:type="pct"/>
            <w:shd w:val="clear" w:color="000000" w:fill="FFFFFF"/>
            <w:noWrap/>
            <w:vAlign w:val="center"/>
            <w:hideMark/>
          </w:tcPr>
          <w:p w14:paraId="5ADFE872"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-362 </w:t>
            </w:r>
          </w:p>
        </w:tc>
        <w:tc>
          <w:tcPr>
            <w:tcW w:w="152" w:type="pct"/>
            <w:shd w:val="clear" w:color="000000" w:fill="FFFFFF"/>
            <w:noWrap/>
            <w:vAlign w:val="center"/>
            <w:hideMark/>
          </w:tcPr>
          <w:p w14:paraId="5AE5500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53" w:type="pct"/>
            <w:shd w:val="clear" w:color="000000" w:fill="FFFFFF"/>
            <w:noWrap/>
            <w:vAlign w:val="center"/>
            <w:hideMark/>
          </w:tcPr>
          <w:p w14:paraId="2A3CFF7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-2370 </w:t>
            </w:r>
          </w:p>
        </w:tc>
        <w:tc>
          <w:tcPr>
            <w:tcW w:w="165" w:type="pct"/>
            <w:shd w:val="clear" w:color="000000" w:fill="FFFFFF"/>
            <w:noWrap/>
            <w:vAlign w:val="bottom"/>
            <w:hideMark/>
          </w:tcPr>
          <w:p w14:paraId="0121D5B9"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18813 </w:t>
            </w:r>
          </w:p>
        </w:tc>
      </w:tr>
      <w:tr w:rsidR="00846541" w:rsidRPr="00E05368" w14:paraId="4407DE07" w14:textId="77777777" w:rsidTr="009F2FEF">
        <w:trPr>
          <w:trHeight w:val="340"/>
          <w:jc w:val="center"/>
        </w:trPr>
        <w:tc>
          <w:tcPr>
            <w:tcW w:w="88" w:type="pct"/>
            <w:shd w:val="clear" w:color="000000" w:fill="FFFFFF"/>
            <w:noWrap/>
            <w:vAlign w:val="bottom"/>
            <w:hideMark/>
          </w:tcPr>
          <w:p w14:paraId="414808E7"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16</w:t>
            </w:r>
          </w:p>
        </w:tc>
        <w:tc>
          <w:tcPr>
            <w:tcW w:w="189" w:type="pct"/>
            <w:shd w:val="clear" w:color="000000" w:fill="FFFFFF"/>
            <w:noWrap/>
            <w:vAlign w:val="bottom"/>
            <w:hideMark/>
          </w:tcPr>
          <w:p w14:paraId="038A65B8"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累积净现值</w:t>
            </w:r>
          </w:p>
        </w:tc>
        <w:tc>
          <w:tcPr>
            <w:tcW w:w="111" w:type="pct"/>
            <w:shd w:val="clear" w:color="000000" w:fill="FFFFFF"/>
            <w:noWrap/>
            <w:vAlign w:val="center"/>
            <w:hideMark/>
          </w:tcPr>
          <w:p w14:paraId="6F6CECE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163" w:type="pct"/>
            <w:shd w:val="clear" w:color="000000" w:fill="FFFFFF"/>
            <w:noWrap/>
            <w:vAlign w:val="center"/>
            <w:hideMark/>
          </w:tcPr>
          <w:p w14:paraId="40C94870"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-57749 </w:t>
            </w:r>
          </w:p>
        </w:tc>
        <w:tc>
          <w:tcPr>
            <w:tcW w:w="180" w:type="pct"/>
            <w:shd w:val="clear" w:color="000000" w:fill="FFFFFF"/>
            <w:noWrap/>
            <w:vAlign w:val="center"/>
            <w:hideMark/>
          </w:tcPr>
          <w:p w14:paraId="04ECC78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-119533 </w:t>
            </w:r>
          </w:p>
        </w:tc>
        <w:tc>
          <w:tcPr>
            <w:tcW w:w="180" w:type="pct"/>
            <w:shd w:val="clear" w:color="000000" w:fill="FFFFFF"/>
            <w:noWrap/>
            <w:vAlign w:val="center"/>
            <w:hideMark/>
          </w:tcPr>
          <w:p w14:paraId="0AAF73E4"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-138173 </w:t>
            </w:r>
          </w:p>
        </w:tc>
        <w:tc>
          <w:tcPr>
            <w:tcW w:w="180" w:type="pct"/>
            <w:shd w:val="clear" w:color="000000" w:fill="FFFFFF"/>
            <w:noWrap/>
            <w:vAlign w:val="center"/>
            <w:hideMark/>
          </w:tcPr>
          <w:p w14:paraId="07FDB03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-154551 </w:t>
            </w:r>
          </w:p>
        </w:tc>
        <w:tc>
          <w:tcPr>
            <w:tcW w:w="180" w:type="pct"/>
            <w:shd w:val="clear" w:color="000000" w:fill="FFFFFF"/>
            <w:noWrap/>
            <w:vAlign w:val="center"/>
            <w:hideMark/>
          </w:tcPr>
          <w:p w14:paraId="2A5F202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-178894 </w:t>
            </w:r>
          </w:p>
        </w:tc>
        <w:tc>
          <w:tcPr>
            <w:tcW w:w="180" w:type="pct"/>
            <w:shd w:val="clear" w:color="000000" w:fill="FFFFFF"/>
            <w:noWrap/>
            <w:vAlign w:val="center"/>
            <w:hideMark/>
          </w:tcPr>
          <w:p w14:paraId="1E60512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-176747 </w:t>
            </w:r>
          </w:p>
        </w:tc>
        <w:tc>
          <w:tcPr>
            <w:tcW w:w="180" w:type="pct"/>
            <w:shd w:val="clear" w:color="000000" w:fill="FFFFFF"/>
            <w:noWrap/>
            <w:vAlign w:val="center"/>
            <w:hideMark/>
          </w:tcPr>
          <w:p w14:paraId="701623B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-169903 </w:t>
            </w:r>
          </w:p>
        </w:tc>
        <w:tc>
          <w:tcPr>
            <w:tcW w:w="180" w:type="pct"/>
            <w:shd w:val="clear" w:color="000000" w:fill="FFFFFF"/>
            <w:noWrap/>
            <w:vAlign w:val="center"/>
            <w:hideMark/>
          </w:tcPr>
          <w:p w14:paraId="1C65794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-158384 </w:t>
            </w:r>
          </w:p>
        </w:tc>
        <w:tc>
          <w:tcPr>
            <w:tcW w:w="180" w:type="pct"/>
            <w:shd w:val="clear" w:color="000000" w:fill="FFFFFF"/>
            <w:noWrap/>
            <w:vAlign w:val="center"/>
            <w:hideMark/>
          </w:tcPr>
          <w:p w14:paraId="7BE96EA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-147127 </w:t>
            </w:r>
          </w:p>
        </w:tc>
        <w:tc>
          <w:tcPr>
            <w:tcW w:w="180" w:type="pct"/>
            <w:shd w:val="clear" w:color="000000" w:fill="FFFFFF"/>
            <w:noWrap/>
            <w:vAlign w:val="center"/>
            <w:hideMark/>
          </w:tcPr>
          <w:p w14:paraId="4546034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-117626 </w:t>
            </w:r>
          </w:p>
        </w:tc>
        <w:tc>
          <w:tcPr>
            <w:tcW w:w="162" w:type="pct"/>
            <w:shd w:val="clear" w:color="000000" w:fill="FFFFFF"/>
            <w:noWrap/>
            <w:vAlign w:val="center"/>
            <w:hideMark/>
          </w:tcPr>
          <w:p w14:paraId="29F8D778"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-83605 </w:t>
            </w:r>
          </w:p>
        </w:tc>
        <w:tc>
          <w:tcPr>
            <w:tcW w:w="162" w:type="pct"/>
            <w:shd w:val="clear" w:color="000000" w:fill="FFFFFF"/>
            <w:noWrap/>
            <w:vAlign w:val="center"/>
            <w:hideMark/>
          </w:tcPr>
          <w:p w14:paraId="4A6EE92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-60425 </w:t>
            </w:r>
          </w:p>
        </w:tc>
        <w:tc>
          <w:tcPr>
            <w:tcW w:w="162" w:type="pct"/>
            <w:shd w:val="clear" w:color="000000" w:fill="FFFFFF"/>
            <w:noWrap/>
            <w:vAlign w:val="center"/>
            <w:hideMark/>
          </w:tcPr>
          <w:p w14:paraId="1BF3D08B"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-50863 </w:t>
            </w:r>
          </w:p>
        </w:tc>
        <w:tc>
          <w:tcPr>
            <w:tcW w:w="162" w:type="pct"/>
            <w:shd w:val="clear" w:color="000000" w:fill="FFFFFF"/>
            <w:noWrap/>
            <w:vAlign w:val="center"/>
            <w:hideMark/>
          </w:tcPr>
          <w:p w14:paraId="739427A1"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-42324 </w:t>
            </w:r>
          </w:p>
        </w:tc>
        <w:tc>
          <w:tcPr>
            <w:tcW w:w="163" w:type="pct"/>
            <w:shd w:val="clear" w:color="000000" w:fill="FFFFFF"/>
            <w:noWrap/>
            <w:vAlign w:val="center"/>
            <w:hideMark/>
          </w:tcPr>
          <w:p w14:paraId="15C1421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-38366 </w:t>
            </w:r>
          </w:p>
        </w:tc>
        <w:tc>
          <w:tcPr>
            <w:tcW w:w="162" w:type="pct"/>
            <w:shd w:val="clear" w:color="000000" w:fill="FFFFFF"/>
            <w:noWrap/>
            <w:vAlign w:val="center"/>
            <w:hideMark/>
          </w:tcPr>
          <w:p w14:paraId="3211A79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-31879 </w:t>
            </w:r>
          </w:p>
        </w:tc>
        <w:tc>
          <w:tcPr>
            <w:tcW w:w="162" w:type="pct"/>
            <w:shd w:val="clear" w:color="000000" w:fill="FFFFFF"/>
            <w:noWrap/>
            <w:vAlign w:val="center"/>
            <w:hideMark/>
          </w:tcPr>
          <w:p w14:paraId="6A5795B6"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-15652 </w:t>
            </w:r>
          </w:p>
        </w:tc>
        <w:tc>
          <w:tcPr>
            <w:tcW w:w="152" w:type="pct"/>
            <w:shd w:val="clear" w:color="000000" w:fill="FFFFFF"/>
            <w:noWrap/>
            <w:vAlign w:val="center"/>
            <w:hideMark/>
          </w:tcPr>
          <w:p w14:paraId="3D174DF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-3330 </w:t>
            </w:r>
          </w:p>
        </w:tc>
        <w:tc>
          <w:tcPr>
            <w:tcW w:w="153" w:type="pct"/>
            <w:shd w:val="clear" w:color="000000" w:fill="FFFFFF"/>
            <w:noWrap/>
            <w:vAlign w:val="center"/>
            <w:hideMark/>
          </w:tcPr>
          <w:p w14:paraId="4217F22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-956 </w:t>
            </w:r>
          </w:p>
        </w:tc>
        <w:tc>
          <w:tcPr>
            <w:tcW w:w="152" w:type="pct"/>
            <w:shd w:val="clear" w:color="000000" w:fill="FFFFFF"/>
            <w:noWrap/>
            <w:vAlign w:val="center"/>
            <w:hideMark/>
          </w:tcPr>
          <w:p w14:paraId="2BB26737"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10190 </w:t>
            </w:r>
          </w:p>
        </w:tc>
        <w:tc>
          <w:tcPr>
            <w:tcW w:w="152" w:type="pct"/>
            <w:shd w:val="clear" w:color="000000" w:fill="FFFFFF"/>
            <w:noWrap/>
            <w:vAlign w:val="center"/>
            <w:hideMark/>
          </w:tcPr>
          <w:p w14:paraId="762E6BAA"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12211 </w:t>
            </w:r>
          </w:p>
        </w:tc>
        <w:tc>
          <w:tcPr>
            <w:tcW w:w="152" w:type="pct"/>
            <w:shd w:val="clear" w:color="000000" w:fill="FFFFFF"/>
            <w:noWrap/>
            <w:vAlign w:val="center"/>
            <w:hideMark/>
          </w:tcPr>
          <w:p w14:paraId="6DE54BE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11664 </w:t>
            </w:r>
          </w:p>
        </w:tc>
        <w:tc>
          <w:tcPr>
            <w:tcW w:w="152" w:type="pct"/>
            <w:shd w:val="clear" w:color="000000" w:fill="FFFFFF"/>
            <w:noWrap/>
            <w:vAlign w:val="center"/>
            <w:hideMark/>
          </w:tcPr>
          <w:p w14:paraId="109E7D9F"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11272 </w:t>
            </w:r>
          </w:p>
        </w:tc>
        <w:tc>
          <w:tcPr>
            <w:tcW w:w="162" w:type="pct"/>
            <w:shd w:val="clear" w:color="000000" w:fill="FFFFFF"/>
            <w:noWrap/>
            <w:vAlign w:val="center"/>
            <w:hideMark/>
          </w:tcPr>
          <w:p w14:paraId="2B45EAFE"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21545 </w:t>
            </w:r>
          </w:p>
        </w:tc>
        <w:tc>
          <w:tcPr>
            <w:tcW w:w="152" w:type="pct"/>
            <w:shd w:val="clear" w:color="000000" w:fill="FFFFFF"/>
            <w:noWrap/>
            <w:vAlign w:val="center"/>
            <w:hideMark/>
          </w:tcPr>
          <w:p w14:paraId="3454EEE3"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21183 </w:t>
            </w:r>
          </w:p>
        </w:tc>
        <w:tc>
          <w:tcPr>
            <w:tcW w:w="152" w:type="pct"/>
            <w:shd w:val="clear" w:color="000000" w:fill="FFFFFF"/>
            <w:noWrap/>
            <w:vAlign w:val="center"/>
            <w:hideMark/>
          </w:tcPr>
          <w:p w14:paraId="395D416C"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21183 </w:t>
            </w:r>
          </w:p>
        </w:tc>
        <w:tc>
          <w:tcPr>
            <w:tcW w:w="153" w:type="pct"/>
            <w:shd w:val="clear" w:color="000000" w:fill="FFFFFF"/>
            <w:noWrap/>
            <w:vAlign w:val="center"/>
            <w:hideMark/>
          </w:tcPr>
          <w:p w14:paraId="49A3A699" w14:textId="77777777" w:rsidR="00B639D8" w:rsidRPr="00E05368" w:rsidRDefault="00B639D8">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18813 </w:t>
            </w:r>
          </w:p>
        </w:tc>
        <w:tc>
          <w:tcPr>
            <w:tcW w:w="165" w:type="pct"/>
            <w:shd w:val="clear" w:color="000000" w:fill="FFFFFF"/>
            <w:noWrap/>
            <w:vAlign w:val="bottom"/>
            <w:hideMark/>
          </w:tcPr>
          <w:p w14:paraId="263B17AC" w14:textId="77777777" w:rsidR="00B639D8" w:rsidRPr="00E05368" w:rsidRDefault="00B639D8">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r>
      <w:tr w:rsidR="00846541" w:rsidRPr="00E05368" w14:paraId="13FF60C4" w14:textId="77777777" w:rsidTr="009F2FEF">
        <w:trPr>
          <w:trHeight w:val="340"/>
          <w:jc w:val="center"/>
        </w:trPr>
        <w:tc>
          <w:tcPr>
            <w:tcW w:w="550" w:type="pct"/>
            <w:gridSpan w:val="4"/>
            <w:shd w:val="clear" w:color="000000" w:fill="FFFFFF"/>
            <w:noWrap/>
            <w:vAlign w:val="bottom"/>
            <w:hideMark/>
          </w:tcPr>
          <w:p w14:paraId="6F0F404A" w14:textId="6FF3B7CC" w:rsidR="00846541" w:rsidRPr="00E05368" w:rsidRDefault="00846541" w:rsidP="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1、基准折现率（季）       </w:t>
            </w:r>
          </w:p>
        </w:tc>
        <w:tc>
          <w:tcPr>
            <w:tcW w:w="359" w:type="pct"/>
            <w:gridSpan w:val="2"/>
            <w:shd w:val="clear" w:color="000000" w:fill="FFFFFF"/>
            <w:noWrap/>
            <w:vAlign w:val="center"/>
            <w:hideMark/>
          </w:tcPr>
          <w:p w14:paraId="380F9FCC" w14:textId="367A7AF3" w:rsidR="00846541" w:rsidRPr="00E05368" w:rsidRDefault="00846541" w:rsidP="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10%</w:t>
            </w:r>
          </w:p>
        </w:tc>
        <w:tc>
          <w:tcPr>
            <w:tcW w:w="180" w:type="pct"/>
            <w:shd w:val="clear" w:color="000000" w:fill="FFFFFF"/>
            <w:noWrap/>
            <w:vAlign w:val="center"/>
            <w:hideMark/>
          </w:tcPr>
          <w:p w14:paraId="4A72200A"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539" w:type="pct"/>
            <w:gridSpan w:val="3"/>
            <w:shd w:val="clear" w:color="000000" w:fill="FFFFFF"/>
            <w:noWrap/>
            <w:vAlign w:val="center"/>
            <w:hideMark/>
          </w:tcPr>
          <w:p w14:paraId="1743EBB0"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2、财务净现值(FNPV)    </w:t>
            </w:r>
          </w:p>
        </w:tc>
        <w:tc>
          <w:tcPr>
            <w:tcW w:w="180" w:type="pct"/>
            <w:shd w:val="clear" w:color="000000" w:fill="FFFFFF"/>
            <w:noWrap/>
            <w:vAlign w:val="center"/>
            <w:hideMark/>
          </w:tcPr>
          <w:p w14:paraId="23B5806D"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18811 </w:t>
            </w:r>
          </w:p>
        </w:tc>
        <w:tc>
          <w:tcPr>
            <w:tcW w:w="180" w:type="pct"/>
            <w:shd w:val="clear" w:color="000000" w:fill="FFFFFF"/>
            <w:noWrap/>
            <w:vAlign w:val="center"/>
            <w:hideMark/>
          </w:tcPr>
          <w:p w14:paraId="050CA600"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万元</w:t>
            </w:r>
          </w:p>
        </w:tc>
        <w:tc>
          <w:tcPr>
            <w:tcW w:w="180" w:type="pct"/>
            <w:shd w:val="clear" w:color="000000" w:fill="FFFFFF"/>
            <w:noWrap/>
            <w:vAlign w:val="center"/>
            <w:hideMark/>
          </w:tcPr>
          <w:p w14:paraId="5148FDA7"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7837DD96"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123CAF3E"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3D1B98CB"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66C17138"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3" w:type="pct"/>
            <w:shd w:val="clear" w:color="000000" w:fill="FFFFFF"/>
            <w:noWrap/>
            <w:vAlign w:val="center"/>
            <w:hideMark/>
          </w:tcPr>
          <w:p w14:paraId="26216A81"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6AFFA5B0"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6C842E12"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25E8605A"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3" w:type="pct"/>
            <w:shd w:val="clear" w:color="000000" w:fill="FFFFFF"/>
            <w:noWrap/>
            <w:vAlign w:val="center"/>
            <w:hideMark/>
          </w:tcPr>
          <w:p w14:paraId="5EC52141"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4B999C2B"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5F090A7E"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78E45AB0"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6B7806C0"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76A7D47B"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1F8F5FB5"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5A576151"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3" w:type="pct"/>
            <w:shd w:val="clear" w:color="000000" w:fill="FFFFFF"/>
            <w:noWrap/>
            <w:vAlign w:val="center"/>
            <w:hideMark/>
          </w:tcPr>
          <w:p w14:paraId="653D53F7"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5" w:type="pct"/>
            <w:shd w:val="clear" w:color="000000" w:fill="FFFFFF"/>
            <w:noWrap/>
            <w:vAlign w:val="bottom"/>
            <w:hideMark/>
          </w:tcPr>
          <w:p w14:paraId="7CCB0803"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r>
      <w:tr w:rsidR="00846541" w:rsidRPr="00E05368" w14:paraId="11313C8B" w14:textId="77777777" w:rsidTr="009F2FEF">
        <w:trPr>
          <w:trHeight w:val="340"/>
          <w:jc w:val="center"/>
        </w:trPr>
        <w:tc>
          <w:tcPr>
            <w:tcW w:w="550" w:type="pct"/>
            <w:gridSpan w:val="4"/>
            <w:shd w:val="clear" w:color="000000" w:fill="FFFFFF"/>
            <w:noWrap/>
            <w:vAlign w:val="bottom"/>
            <w:hideMark/>
          </w:tcPr>
          <w:p w14:paraId="6D107ADD" w14:textId="2D563106" w:rsidR="00846541" w:rsidRPr="00E05368" w:rsidRDefault="00846541" w:rsidP="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3、财务内部收益率(FIRR)（季）     </w:t>
            </w:r>
          </w:p>
        </w:tc>
        <w:tc>
          <w:tcPr>
            <w:tcW w:w="359" w:type="pct"/>
            <w:gridSpan w:val="2"/>
            <w:shd w:val="clear" w:color="000000" w:fill="FFFFFF"/>
            <w:noWrap/>
            <w:vAlign w:val="center"/>
            <w:hideMark/>
          </w:tcPr>
          <w:p w14:paraId="24F1A19C" w14:textId="5CC67C2B" w:rsidR="00846541" w:rsidRPr="00E05368" w:rsidRDefault="00846541" w:rsidP="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14.27%</w:t>
            </w:r>
          </w:p>
        </w:tc>
        <w:tc>
          <w:tcPr>
            <w:tcW w:w="180" w:type="pct"/>
            <w:shd w:val="clear" w:color="000000" w:fill="FFFFFF"/>
            <w:noWrap/>
            <w:vAlign w:val="center"/>
            <w:hideMark/>
          </w:tcPr>
          <w:p w14:paraId="64D1ADD8"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539" w:type="pct"/>
            <w:gridSpan w:val="3"/>
            <w:shd w:val="clear" w:color="000000" w:fill="FFFFFF"/>
            <w:noWrap/>
            <w:vAlign w:val="center"/>
            <w:hideMark/>
          </w:tcPr>
          <w:p w14:paraId="5B071EF2"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80" w:type="pct"/>
            <w:shd w:val="clear" w:color="000000" w:fill="FFFFFF"/>
            <w:noWrap/>
            <w:vAlign w:val="center"/>
            <w:hideMark/>
          </w:tcPr>
          <w:p w14:paraId="3B3AFDD6"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80" w:type="pct"/>
            <w:shd w:val="clear" w:color="000000" w:fill="FFFFFF"/>
            <w:noWrap/>
            <w:vAlign w:val="center"/>
            <w:hideMark/>
          </w:tcPr>
          <w:p w14:paraId="6128BF00"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80" w:type="pct"/>
            <w:shd w:val="clear" w:color="000000" w:fill="FFFFFF"/>
            <w:noWrap/>
            <w:vAlign w:val="center"/>
            <w:hideMark/>
          </w:tcPr>
          <w:p w14:paraId="73344F0B"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38C9565A"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1F029031"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406264F1"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19C753C9"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3" w:type="pct"/>
            <w:shd w:val="clear" w:color="000000" w:fill="FFFFFF"/>
            <w:noWrap/>
            <w:vAlign w:val="center"/>
            <w:hideMark/>
          </w:tcPr>
          <w:p w14:paraId="0EE5FE85"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2861E625"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4EC6EB43"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403C50AB"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3" w:type="pct"/>
            <w:shd w:val="clear" w:color="000000" w:fill="FFFFFF"/>
            <w:noWrap/>
            <w:vAlign w:val="center"/>
            <w:hideMark/>
          </w:tcPr>
          <w:p w14:paraId="64EF761A"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5192B64F"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0468E000"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466617AC"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55A6F9C0"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2" w:type="pct"/>
            <w:shd w:val="clear" w:color="000000" w:fill="FFFFFF"/>
            <w:noWrap/>
            <w:vAlign w:val="center"/>
            <w:hideMark/>
          </w:tcPr>
          <w:p w14:paraId="01C8138B"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73A27856"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2" w:type="pct"/>
            <w:shd w:val="clear" w:color="000000" w:fill="FFFFFF"/>
            <w:noWrap/>
            <w:vAlign w:val="center"/>
            <w:hideMark/>
          </w:tcPr>
          <w:p w14:paraId="3AEF67F7"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53" w:type="pct"/>
            <w:shd w:val="clear" w:color="000000" w:fill="FFFFFF"/>
            <w:noWrap/>
            <w:vAlign w:val="center"/>
            <w:hideMark/>
          </w:tcPr>
          <w:p w14:paraId="0D744EB8"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165" w:type="pct"/>
            <w:shd w:val="clear" w:color="000000" w:fill="FFFFFF"/>
            <w:noWrap/>
            <w:vAlign w:val="bottom"/>
            <w:hideMark/>
          </w:tcPr>
          <w:p w14:paraId="41FC901B"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r>
    </w:tbl>
    <w:p w14:paraId="2C5E25E9" w14:textId="77777777" w:rsidR="007F1620" w:rsidRPr="00E05368" w:rsidRDefault="007F1620" w:rsidP="007F1620">
      <w:pPr>
        <w:spacing w:line="240" w:lineRule="exact"/>
        <w:rPr>
          <w:rFonts w:ascii="华文细黑" w:eastAsia="华文细黑" w:hAnsi="华文细黑"/>
          <w:bCs/>
          <w:color w:val="000000"/>
          <w:sz w:val="15"/>
          <w:szCs w:val="15"/>
        </w:rPr>
      </w:pPr>
      <w:r w:rsidRPr="00E05368">
        <w:rPr>
          <w:rFonts w:ascii="华文细黑" w:eastAsia="华文细黑" w:hAnsi="华文细黑"/>
          <w:bCs/>
          <w:color w:val="000000"/>
          <w:sz w:val="15"/>
          <w:szCs w:val="15"/>
        </w:rPr>
        <w:t>单位：万元</w:t>
      </w:r>
      <w:r w:rsidRPr="00E05368">
        <w:rPr>
          <w:rFonts w:ascii="华文细黑" w:eastAsia="华文细黑" w:hAnsi="华文细黑" w:hint="eastAsia"/>
          <w:bCs/>
          <w:color w:val="000000"/>
          <w:sz w:val="15"/>
          <w:szCs w:val="15"/>
        </w:rPr>
        <w:t>、年</w:t>
      </w:r>
    </w:p>
    <w:p w14:paraId="40C2011E" w14:textId="77777777" w:rsidR="004C0EFA" w:rsidRPr="00E05368" w:rsidRDefault="004C0EFA" w:rsidP="006D32DE">
      <w:pPr>
        <w:spacing w:line="360" w:lineRule="auto"/>
        <w:ind w:firstLineChars="200" w:firstLine="480"/>
        <w:rPr>
          <w:rFonts w:ascii="Arial" w:hAnsi="Arial" w:cs="Arial"/>
          <w:bCs/>
          <w:color w:val="000000"/>
          <w:szCs w:val="21"/>
        </w:rPr>
      </w:pPr>
    </w:p>
    <w:p w14:paraId="13253508" w14:textId="22419687" w:rsidR="00C61FD2" w:rsidRPr="00E05368" w:rsidRDefault="0041265B" w:rsidP="00C61FD2">
      <w:pPr>
        <w:spacing w:line="360" w:lineRule="auto"/>
        <w:ind w:firstLineChars="200" w:firstLine="480"/>
        <w:rPr>
          <w:rFonts w:ascii="Arial" w:hAnsi="Arial" w:cs="Arial"/>
          <w:bCs/>
          <w:color w:val="000000"/>
          <w:sz w:val="21"/>
          <w:szCs w:val="21"/>
        </w:rPr>
      </w:pPr>
      <w:r w:rsidRPr="00E05368">
        <w:rPr>
          <w:rFonts w:ascii="Arial" w:eastAsia="仿宋_GB2312" w:hAnsi="Arial" w:cs="Arial"/>
          <w:bCs/>
          <w:color w:val="000000"/>
          <w:szCs w:val="21"/>
        </w:rPr>
        <w:br w:type="page"/>
      </w:r>
      <w:r w:rsidR="00C61FD2" w:rsidRPr="00E05368">
        <w:rPr>
          <w:rFonts w:ascii="Arial" w:hAnsi="Arial" w:cs="Arial" w:hint="eastAsia"/>
          <w:bCs/>
          <w:color w:val="000000"/>
          <w:sz w:val="21"/>
          <w:szCs w:val="21"/>
        </w:rPr>
        <w:lastRenderedPageBreak/>
        <w:t>（</w:t>
      </w:r>
      <w:r w:rsidR="00C61FD2" w:rsidRPr="00E05368">
        <w:rPr>
          <w:rFonts w:ascii="Arial" w:hAnsi="Arial" w:cs="Arial" w:hint="eastAsia"/>
          <w:bCs/>
          <w:color w:val="000000"/>
          <w:sz w:val="21"/>
          <w:szCs w:val="21"/>
        </w:rPr>
        <w:t>3</w:t>
      </w:r>
      <w:r w:rsidR="00C61FD2" w:rsidRPr="00E05368">
        <w:rPr>
          <w:rFonts w:ascii="Arial" w:hAnsi="Arial" w:cs="Arial" w:hint="eastAsia"/>
          <w:bCs/>
          <w:color w:val="000000"/>
          <w:sz w:val="21"/>
          <w:szCs w:val="21"/>
        </w:rPr>
        <w:t>）</w:t>
      </w:r>
      <w:r w:rsidRPr="00E05368">
        <w:rPr>
          <w:rFonts w:ascii="Arial" w:hAnsi="Arial" w:cs="Arial"/>
          <w:bCs/>
          <w:color w:val="000000"/>
          <w:sz w:val="21"/>
          <w:szCs w:val="21"/>
        </w:rPr>
        <w:t>项目损益预测表（主表</w:t>
      </w:r>
      <w:r w:rsidRPr="00E05368">
        <w:rPr>
          <w:rFonts w:ascii="Arial" w:hAnsi="Arial" w:cs="Arial"/>
          <w:bCs/>
          <w:color w:val="000000"/>
          <w:sz w:val="21"/>
          <w:szCs w:val="21"/>
        </w:rPr>
        <w:t>3</w:t>
      </w:r>
      <w:r w:rsidRPr="00E05368">
        <w:rPr>
          <w:rFonts w:ascii="Arial" w:hAnsi="Arial" w:cs="Arial"/>
          <w:bCs/>
          <w:color w:val="000000"/>
          <w:sz w:val="21"/>
          <w:szCs w:val="21"/>
        </w:rPr>
        <w:t>）</w:t>
      </w:r>
    </w:p>
    <w:tbl>
      <w:tblPr>
        <w:tblW w:w="15637" w:type="dxa"/>
        <w:tblInd w:w="-318" w:type="dxa"/>
        <w:tblCellMar>
          <w:left w:w="28" w:type="dxa"/>
          <w:right w:w="28" w:type="dxa"/>
        </w:tblCellMar>
        <w:tblLook w:val="04A0" w:firstRow="1" w:lastRow="0" w:firstColumn="1" w:lastColumn="0" w:noHBand="0" w:noVBand="1"/>
      </w:tblPr>
      <w:tblGrid>
        <w:gridCol w:w="413"/>
        <w:gridCol w:w="722"/>
        <w:gridCol w:w="480"/>
        <w:gridCol w:w="359"/>
        <w:gridCol w:w="416"/>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527"/>
        <w:gridCol w:w="493"/>
        <w:gridCol w:w="493"/>
        <w:gridCol w:w="493"/>
        <w:gridCol w:w="888"/>
      </w:tblGrid>
      <w:tr w:rsidR="00846541" w:rsidRPr="00E05368" w14:paraId="14456EC0" w14:textId="77777777" w:rsidTr="009F2FEF">
        <w:trPr>
          <w:trHeight w:val="340"/>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E627E"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序号</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5225614D" w14:textId="4475903A"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项          目</w:t>
            </w:r>
          </w:p>
        </w:tc>
        <w:tc>
          <w:tcPr>
            <w:tcW w:w="174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F12A587"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2020年</w:t>
            </w:r>
          </w:p>
        </w:tc>
        <w:tc>
          <w:tcPr>
            <w:tcW w:w="197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9653517"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2021年</w:t>
            </w:r>
          </w:p>
        </w:tc>
        <w:tc>
          <w:tcPr>
            <w:tcW w:w="197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AB26F60"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2022年</w:t>
            </w:r>
          </w:p>
        </w:tc>
        <w:tc>
          <w:tcPr>
            <w:tcW w:w="197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A677C4E"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2023年</w:t>
            </w:r>
          </w:p>
        </w:tc>
        <w:tc>
          <w:tcPr>
            <w:tcW w:w="197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F18B2A5"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2024年</w:t>
            </w:r>
          </w:p>
        </w:tc>
        <w:tc>
          <w:tcPr>
            <w:tcW w:w="197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18A5CF4"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2025年</w:t>
            </w:r>
          </w:p>
        </w:tc>
        <w:tc>
          <w:tcPr>
            <w:tcW w:w="200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41CBD9A"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20256年</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6DA2A94A"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合    计</w:t>
            </w:r>
          </w:p>
        </w:tc>
      </w:tr>
      <w:tr w:rsidR="00846541" w:rsidRPr="00E05368" w14:paraId="2DB688CF"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6B680C2"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722" w:type="dxa"/>
            <w:tcBorders>
              <w:top w:val="nil"/>
              <w:left w:val="nil"/>
              <w:bottom w:val="single" w:sz="4" w:space="0" w:color="auto"/>
              <w:right w:val="single" w:sz="4" w:space="0" w:color="auto"/>
            </w:tcBorders>
            <w:shd w:val="clear" w:color="auto" w:fill="auto"/>
            <w:noWrap/>
            <w:vAlign w:val="bottom"/>
            <w:hideMark/>
          </w:tcPr>
          <w:p w14:paraId="6276777A"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80" w:type="dxa"/>
            <w:tcBorders>
              <w:top w:val="nil"/>
              <w:left w:val="nil"/>
              <w:bottom w:val="single" w:sz="4" w:space="0" w:color="auto"/>
              <w:right w:val="single" w:sz="4" w:space="0" w:color="auto"/>
            </w:tcBorders>
            <w:shd w:val="clear" w:color="auto" w:fill="auto"/>
            <w:noWrap/>
            <w:vAlign w:val="bottom"/>
            <w:hideMark/>
          </w:tcPr>
          <w:p w14:paraId="75D27DD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359" w:type="dxa"/>
            <w:tcBorders>
              <w:top w:val="nil"/>
              <w:left w:val="nil"/>
              <w:bottom w:val="single" w:sz="4" w:space="0" w:color="auto"/>
              <w:right w:val="single" w:sz="4" w:space="0" w:color="auto"/>
            </w:tcBorders>
            <w:shd w:val="clear" w:color="auto" w:fill="auto"/>
            <w:noWrap/>
            <w:vAlign w:val="bottom"/>
            <w:hideMark/>
          </w:tcPr>
          <w:p w14:paraId="2732072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416" w:type="dxa"/>
            <w:tcBorders>
              <w:top w:val="nil"/>
              <w:left w:val="nil"/>
              <w:bottom w:val="single" w:sz="4" w:space="0" w:color="auto"/>
              <w:right w:val="single" w:sz="4" w:space="0" w:color="auto"/>
            </w:tcBorders>
            <w:shd w:val="clear" w:color="auto" w:fill="auto"/>
            <w:noWrap/>
            <w:vAlign w:val="bottom"/>
            <w:hideMark/>
          </w:tcPr>
          <w:p w14:paraId="454A4F8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93" w:type="dxa"/>
            <w:tcBorders>
              <w:top w:val="nil"/>
              <w:left w:val="nil"/>
              <w:bottom w:val="single" w:sz="4" w:space="0" w:color="auto"/>
              <w:right w:val="single" w:sz="4" w:space="0" w:color="auto"/>
            </w:tcBorders>
            <w:shd w:val="clear" w:color="auto" w:fill="auto"/>
            <w:noWrap/>
            <w:vAlign w:val="bottom"/>
            <w:hideMark/>
          </w:tcPr>
          <w:p w14:paraId="4EDA6D8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493" w:type="dxa"/>
            <w:tcBorders>
              <w:top w:val="nil"/>
              <w:left w:val="nil"/>
              <w:bottom w:val="single" w:sz="4" w:space="0" w:color="auto"/>
              <w:right w:val="single" w:sz="4" w:space="0" w:color="auto"/>
            </w:tcBorders>
            <w:shd w:val="clear" w:color="auto" w:fill="auto"/>
            <w:noWrap/>
            <w:vAlign w:val="bottom"/>
            <w:hideMark/>
          </w:tcPr>
          <w:p w14:paraId="2CA97CD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493" w:type="dxa"/>
            <w:tcBorders>
              <w:top w:val="nil"/>
              <w:left w:val="nil"/>
              <w:bottom w:val="single" w:sz="4" w:space="0" w:color="auto"/>
              <w:right w:val="single" w:sz="4" w:space="0" w:color="auto"/>
            </w:tcBorders>
            <w:shd w:val="clear" w:color="auto" w:fill="auto"/>
            <w:noWrap/>
            <w:vAlign w:val="bottom"/>
            <w:hideMark/>
          </w:tcPr>
          <w:p w14:paraId="7D26E39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493" w:type="dxa"/>
            <w:tcBorders>
              <w:top w:val="nil"/>
              <w:left w:val="nil"/>
              <w:bottom w:val="single" w:sz="4" w:space="0" w:color="auto"/>
              <w:right w:val="single" w:sz="4" w:space="0" w:color="auto"/>
            </w:tcBorders>
            <w:shd w:val="clear" w:color="auto" w:fill="auto"/>
            <w:noWrap/>
            <w:vAlign w:val="bottom"/>
            <w:hideMark/>
          </w:tcPr>
          <w:p w14:paraId="57F5635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93" w:type="dxa"/>
            <w:tcBorders>
              <w:top w:val="nil"/>
              <w:left w:val="nil"/>
              <w:bottom w:val="single" w:sz="4" w:space="0" w:color="auto"/>
              <w:right w:val="single" w:sz="4" w:space="0" w:color="auto"/>
            </w:tcBorders>
            <w:shd w:val="clear" w:color="auto" w:fill="auto"/>
            <w:noWrap/>
            <w:vAlign w:val="bottom"/>
            <w:hideMark/>
          </w:tcPr>
          <w:p w14:paraId="7BF0812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493" w:type="dxa"/>
            <w:tcBorders>
              <w:top w:val="nil"/>
              <w:left w:val="nil"/>
              <w:bottom w:val="single" w:sz="4" w:space="0" w:color="auto"/>
              <w:right w:val="single" w:sz="4" w:space="0" w:color="auto"/>
            </w:tcBorders>
            <w:shd w:val="clear" w:color="auto" w:fill="auto"/>
            <w:noWrap/>
            <w:vAlign w:val="bottom"/>
            <w:hideMark/>
          </w:tcPr>
          <w:p w14:paraId="5496B33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493" w:type="dxa"/>
            <w:tcBorders>
              <w:top w:val="nil"/>
              <w:left w:val="nil"/>
              <w:bottom w:val="single" w:sz="4" w:space="0" w:color="auto"/>
              <w:right w:val="single" w:sz="4" w:space="0" w:color="auto"/>
            </w:tcBorders>
            <w:shd w:val="clear" w:color="auto" w:fill="auto"/>
            <w:noWrap/>
            <w:vAlign w:val="bottom"/>
            <w:hideMark/>
          </w:tcPr>
          <w:p w14:paraId="34672CD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493" w:type="dxa"/>
            <w:tcBorders>
              <w:top w:val="nil"/>
              <w:left w:val="nil"/>
              <w:bottom w:val="single" w:sz="4" w:space="0" w:color="auto"/>
              <w:right w:val="single" w:sz="4" w:space="0" w:color="auto"/>
            </w:tcBorders>
            <w:shd w:val="clear" w:color="auto" w:fill="auto"/>
            <w:noWrap/>
            <w:vAlign w:val="bottom"/>
            <w:hideMark/>
          </w:tcPr>
          <w:p w14:paraId="7530DDD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93" w:type="dxa"/>
            <w:tcBorders>
              <w:top w:val="nil"/>
              <w:left w:val="nil"/>
              <w:bottom w:val="single" w:sz="4" w:space="0" w:color="auto"/>
              <w:right w:val="single" w:sz="4" w:space="0" w:color="auto"/>
            </w:tcBorders>
            <w:shd w:val="clear" w:color="auto" w:fill="auto"/>
            <w:noWrap/>
            <w:vAlign w:val="bottom"/>
            <w:hideMark/>
          </w:tcPr>
          <w:p w14:paraId="6EBC87B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493" w:type="dxa"/>
            <w:tcBorders>
              <w:top w:val="nil"/>
              <w:left w:val="nil"/>
              <w:bottom w:val="single" w:sz="4" w:space="0" w:color="auto"/>
              <w:right w:val="single" w:sz="4" w:space="0" w:color="auto"/>
            </w:tcBorders>
            <w:shd w:val="clear" w:color="auto" w:fill="auto"/>
            <w:noWrap/>
            <w:vAlign w:val="bottom"/>
            <w:hideMark/>
          </w:tcPr>
          <w:p w14:paraId="51AF008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493" w:type="dxa"/>
            <w:tcBorders>
              <w:top w:val="nil"/>
              <w:left w:val="nil"/>
              <w:bottom w:val="single" w:sz="4" w:space="0" w:color="auto"/>
              <w:right w:val="single" w:sz="4" w:space="0" w:color="auto"/>
            </w:tcBorders>
            <w:shd w:val="clear" w:color="auto" w:fill="auto"/>
            <w:noWrap/>
            <w:vAlign w:val="bottom"/>
            <w:hideMark/>
          </w:tcPr>
          <w:p w14:paraId="41B4D3F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493" w:type="dxa"/>
            <w:tcBorders>
              <w:top w:val="nil"/>
              <w:left w:val="nil"/>
              <w:bottom w:val="single" w:sz="4" w:space="0" w:color="auto"/>
              <w:right w:val="single" w:sz="4" w:space="0" w:color="auto"/>
            </w:tcBorders>
            <w:shd w:val="clear" w:color="auto" w:fill="auto"/>
            <w:noWrap/>
            <w:vAlign w:val="bottom"/>
            <w:hideMark/>
          </w:tcPr>
          <w:p w14:paraId="5133E9F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93" w:type="dxa"/>
            <w:tcBorders>
              <w:top w:val="nil"/>
              <w:left w:val="nil"/>
              <w:bottom w:val="single" w:sz="4" w:space="0" w:color="auto"/>
              <w:right w:val="single" w:sz="4" w:space="0" w:color="auto"/>
            </w:tcBorders>
            <w:shd w:val="clear" w:color="auto" w:fill="auto"/>
            <w:noWrap/>
            <w:vAlign w:val="bottom"/>
            <w:hideMark/>
          </w:tcPr>
          <w:p w14:paraId="4FA4918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493" w:type="dxa"/>
            <w:tcBorders>
              <w:top w:val="nil"/>
              <w:left w:val="nil"/>
              <w:bottom w:val="single" w:sz="4" w:space="0" w:color="auto"/>
              <w:right w:val="single" w:sz="4" w:space="0" w:color="auto"/>
            </w:tcBorders>
            <w:shd w:val="clear" w:color="auto" w:fill="auto"/>
            <w:noWrap/>
            <w:vAlign w:val="bottom"/>
            <w:hideMark/>
          </w:tcPr>
          <w:p w14:paraId="776F191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493" w:type="dxa"/>
            <w:tcBorders>
              <w:top w:val="nil"/>
              <w:left w:val="nil"/>
              <w:bottom w:val="single" w:sz="4" w:space="0" w:color="auto"/>
              <w:right w:val="single" w:sz="4" w:space="0" w:color="auto"/>
            </w:tcBorders>
            <w:shd w:val="clear" w:color="auto" w:fill="auto"/>
            <w:noWrap/>
            <w:vAlign w:val="bottom"/>
            <w:hideMark/>
          </w:tcPr>
          <w:p w14:paraId="7C21902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493" w:type="dxa"/>
            <w:tcBorders>
              <w:top w:val="nil"/>
              <w:left w:val="nil"/>
              <w:bottom w:val="single" w:sz="4" w:space="0" w:color="auto"/>
              <w:right w:val="single" w:sz="4" w:space="0" w:color="auto"/>
            </w:tcBorders>
            <w:shd w:val="clear" w:color="auto" w:fill="auto"/>
            <w:noWrap/>
            <w:vAlign w:val="bottom"/>
            <w:hideMark/>
          </w:tcPr>
          <w:p w14:paraId="2EA3B5B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93" w:type="dxa"/>
            <w:tcBorders>
              <w:top w:val="nil"/>
              <w:left w:val="nil"/>
              <w:bottom w:val="single" w:sz="4" w:space="0" w:color="auto"/>
              <w:right w:val="single" w:sz="4" w:space="0" w:color="auto"/>
            </w:tcBorders>
            <w:shd w:val="clear" w:color="auto" w:fill="auto"/>
            <w:noWrap/>
            <w:vAlign w:val="bottom"/>
            <w:hideMark/>
          </w:tcPr>
          <w:p w14:paraId="597F9C2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493" w:type="dxa"/>
            <w:tcBorders>
              <w:top w:val="nil"/>
              <w:left w:val="nil"/>
              <w:bottom w:val="single" w:sz="4" w:space="0" w:color="auto"/>
              <w:right w:val="single" w:sz="4" w:space="0" w:color="auto"/>
            </w:tcBorders>
            <w:shd w:val="clear" w:color="auto" w:fill="auto"/>
            <w:noWrap/>
            <w:vAlign w:val="bottom"/>
            <w:hideMark/>
          </w:tcPr>
          <w:p w14:paraId="0F95659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7168511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493" w:type="dxa"/>
            <w:tcBorders>
              <w:top w:val="nil"/>
              <w:left w:val="nil"/>
              <w:bottom w:val="single" w:sz="4" w:space="0" w:color="auto"/>
              <w:right w:val="single" w:sz="4" w:space="0" w:color="auto"/>
            </w:tcBorders>
            <w:shd w:val="clear" w:color="auto" w:fill="auto"/>
            <w:noWrap/>
            <w:vAlign w:val="bottom"/>
            <w:hideMark/>
          </w:tcPr>
          <w:p w14:paraId="49FCA2E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93" w:type="dxa"/>
            <w:tcBorders>
              <w:top w:val="nil"/>
              <w:left w:val="nil"/>
              <w:bottom w:val="single" w:sz="4" w:space="0" w:color="auto"/>
              <w:right w:val="single" w:sz="4" w:space="0" w:color="auto"/>
            </w:tcBorders>
            <w:shd w:val="clear" w:color="auto" w:fill="auto"/>
            <w:noWrap/>
            <w:vAlign w:val="bottom"/>
            <w:hideMark/>
          </w:tcPr>
          <w:p w14:paraId="7C02119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527" w:type="dxa"/>
            <w:tcBorders>
              <w:top w:val="nil"/>
              <w:left w:val="nil"/>
              <w:bottom w:val="single" w:sz="4" w:space="0" w:color="auto"/>
              <w:right w:val="single" w:sz="4" w:space="0" w:color="auto"/>
            </w:tcBorders>
            <w:shd w:val="clear" w:color="auto" w:fill="auto"/>
            <w:noWrap/>
            <w:vAlign w:val="bottom"/>
            <w:hideMark/>
          </w:tcPr>
          <w:p w14:paraId="766ABFD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493" w:type="dxa"/>
            <w:tcBorders>
              <w:top w:val="nil"/>
              <w:left w:val="nil"/>
              <w:bottom w:val="single" w:sz="4" w:space="0" w:color="auto"/>
              <w:right w:val="single" w:sz="4" w:space="0" w:color="auto"/>
            </w:tcBorders>
            <w:shd w:val="clear" w:color="auto" w:fill="auto"/>
            <w:noWrap/>
            <w:vAlign w:val="bottom"/>
            <w:hideMark/>
          </w:tcPr>
          <w:p w14:paraId="784EE5E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493" w:type="dxa"/>
            <w:tcBorders>
              <w:top w:val="nil"/>
              <w:left w:val="nil"/>
              <w:bottom w:val="single" w:sz="4" w:space="0" w:color="auto"/>
              <w:right w:val="single" w:sz="4" w:space="0" w:color="auto"/>
            </w:tcBorders>
            <w:shd w:val="clear" w:color="auto" w:fill="auto"/>
            <w:noWrap/>
            <w:vAlign w:val="bottom"/>
            <w:hideMark/>
          </w:tcPr>
          <w:p w14:paraId="05D7F6A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93" w:type="dxa"/>
            <w:tcBorders>
              <w:top w:val="nil"/>
              <w:left w:val="nil"/>
              <w:bottom w:val="single" w:sz="4" w:space="0" w:color="auto"/>
              <w:right w:val="single" w:sz="4" w:space="0" w:color="auto"/>
            </w:tcBorders>
            <w:shd w:val="clear" w:color="auto" w:fill="auto"/>
            <w:noWrap/>
            <w:vAlign w:val="bottom"/>
            <w:hideMark/>
          </w:tcPr>
          <w:p w14:paraId="491DABF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888" w:type="dxa"/>
            <w:tcBorders>
              <w:top w:val="nil"/>
              <w:left w:val="nil"/>
              <w:bottom w:val="single" w:sz="4" w:space="0" w:color="auto"/>
              <w:right w:val="single" w:sz="4" w:space="0" w:color="auto"/>
            </w:tcBorders>
            <w:shd w:val="clear" w:color="auto" w:fill="auto"/>
            <w:noWrap/>
            <w:vAlign w:val="bottom"/>
            <w:hideMark/>
          </w:tcPr>
          <w:p w14:paraId="125A4FD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r>
      <w:tr w:rsidR="00846541" w:rsidRPr="00E05368" w14:paraId="60BB1F2C"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EAB3787"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w:t>
            </w:r>
          </w:p>
        </w:tc>
        <w:tc>
          <w:tcPr>
            <w:tcW w:w="722" w:type="dxa"/>
            <w:tcBorders>
              <w:top w:val="nil"/>
              <w:left w:val="nil"/>
              <w:bottom w:val="single" w:sz="4" w:space="0" w:color="auto"/>
              <w:right w:val="single" w:sz="4" w:space="0" w:color="auto"/>
            </w:tcBorders>
            <w:shd w:val="clear" w:color="auto" w:fill="auto"/>
            <w:noWrap/>
            <w:vAlign w:val="bottom"/>
            <w:hideMark/>
          </w:tcPr>
          <w:p w14:paraId="197E1714"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销售收入</w:t>
            </w:r>
          </w:p>
        </w:tc>
        <w:tc>
          <w:tcPr>
            <w:tcW w:w="480" w:type="dxa"/>
            <w:tcBorders>
              <w:top w:val="nil"/>
              <w:left w:val="nil"/>
              <w:bottom w:val="single" w:sz="4" w:space="0" w:color="auto"/>
              <w:right w:val="single" w:sz="4" w:space="0" w:color="auto"/>
            </w:tcBorders>
            <w:shd w:val="clear" w:color="auto" w:fill="auto"/>
            <w:noWrap/>
            <w:vAlign w:val="bottom"/>
            <w:hideMark/>
          </w:tcPr>
          <w:p w14:paraId="1548165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098E94D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3DF02E7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233F7A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15637 </w:t>
            </w:r>
          </w:p>
        </w:tc>
        <w:tc>
          <w:tcPr>
            <w:tcW w:w="493" w:type="dxa"/>
            <w:tcBorders>
              <w:top w:val="nil"/>
              <w:left w:val="nil"/>
              <w:bottom w:val="single" w:sz="4" w:space="0" w:color="auto"/>
              <w:right w:val="single" w:sz="4" w:space="0" w:color="auto"/>
            </w:tcBorders>
            <w:shd w:val="clear" w:color="auto" w:fill="auto"/>
            <w:noWrap/>
            <w:vAlign w:val="bottom"/>
            <w:hideMark/>
          </w:tcPr>
          <w:p w14:paraId="5EAFB83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41698 </w:t>
            </w:r>
          </w:p>
        </w:tc>
        <w:tc>
          <w:tcPr>
            <w:tcW w:w="493" w:type="dxa"/>
            <w:tcBorders>
              <w:top w:val="nil"/>
              <w:left w:val="nil"/>
              <w:bottom w:val="single" w:sz="4" w:space="0" w:color="auto"/>
              <w:right w:val="single" w:sz="4" w:space="0" w:color="auto"/>
            </w:tcBorders>
            <w:shd w:val="clear" w:color="auto" w:fill="auto"/>
            <w:noWrap/>
            <w:vAlign w:val="bottom"/>
            <w:hideMark/>
          </w:tcPr>
          <w:p w14:paraId="163C442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210F119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5A219E2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56BCF3A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29DCB52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131D437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58821 </w:t>
            </w:r>
          </w:p>
        </w:tc>
        <w:tc>
          <w:tcPr>
            <w:tcW w:w="493" w:type="dxa"/>
            <w:tcBorders>
              <w:top w:val="nil"/>
              <w:left w:val="nil"/>
              <w:bottom w:val="single" w:sz="4" w:space="0" w:color="auto"/>
              <w:right w:val="single" w:sz="4" w:space="0" w:color="auto"/>
            </w:tcBorders>
            <w:shd w:val="clear" w:color="auto" w:fill="auto"/>
            <w:noWrap/>
            <w:vAlign w:val="bottom"/>
            <w:hideMark/>
          </w:tcPr>
          <w:p w14:paraId="64B2514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71195 </w:t>
            </w:r>
          </w:p>
        </w:tc>
        <w:tc>
          <w:tcPr>
            <w:tcW w:w="493" w:type="dxa"/>
            <w:tcBorders>
              <w:top w:val="nil"/>
              <w:left w:val="nil"/>
              <w:bottom w:val="single" w:sz="4" w:space="0" w:color="auto"/>
              <w:right w:val="single" w:sz="4" w:space="0" w:color="auto"/>
            </w:tcBorders>
            <w:shd w:val="clear" w:color="auto" w:fill="auto"/>
            <w:noWrap/>
            <w:vAlign w:val="bottom"/>
            <w:hideMark/>
          </w:tcPr>
          <w:p w14:paraId="27E5B05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49939 </w:t>
            </w:r>
          </w:p>
        </w:tc>
        <w:tc>
          <w:tcPr>
            <w:tcW w:w="493" w:type="dxa"/>
            <w:tcBorders>
              <w:top w:val="nil"/>
              <w:left w:val="nil"/>
              <w:bottom w:val="single" w:sz="4" w:space="0" w:color="auto"/>
              <w:right w:val="single" w:sz="4" w:space="0" w:color="auto"/>
            </w:tcBorders>
            <w:shd w:val="clear" w:color="auto" w:fill="auto"/>
            <w:noWrap/>
            <w:vAlign w:val="bottom"/>
            <w:hideMark/>
          </w:tcPr>
          <w:p w14:paraId="31ABE53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33713 </w:t>
            </w:r>
          </w:p>
        </w:tc>
        <w:tc>
          <w:tcPr>
            <w:tcW w:w="493" w:type="dxa"/>
            <w:tcBorders>
              <w:top w:val="nil"/>
              <w:left w:val="nil"/>
              <w:bottom w:val="single" w:sz="4" w:space="0" w:color="auto"/>
              <w:right w:val="single" w:sz="4" w:space="0" w:color="auto"/>
            </w:tcBorders>
            <w:shd w:val="clear" w:color="auto" w:fill="auto"/>
            <w:noWrap/>
            <w:vAlign w:val="bottom"/>
            <w:hideMark/>
          </w:tcPr>
          <w:p w14:paraId="2A85F58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32497 </w:t>
            </w:r>
          </w:p>
        </w:tc>
        <w:tc>
          <w:tcPr>
            <w:tcW w:w="493" w:type="dxa"/>
            <w:tcBorders>
              <w:top w:val="nil"/>
              <w:left w:val="nil"/>
              <w:bottom w:val="single" w:sz="4" w:space="0" w:color="auto"/>
              <w:right w:val="single" w:sz="4" w:space="0" w:color="auto"/>
            </w:tcBorders>
            <w:shd w:val="clear" w:color="auto" w:fill="auto"/>
            <w:noWrap/>
            <w:vAlign w:val="bottom"/>
            <w:hideMark/>
          </w:tcPr>
          <w:p w14:paraId="702927D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27285 </w:t>
            </w:r>
          </w:p>
        </w:tc>
        <w:tc>
          <w:tcPr>
            <w:tcW w:w="493" w:type="dxa"/>
            <w:tcBorders>
              <w:top w:val="nil"/>
              <w:left w:val="nil"/>
              <w:bottom w:val="single" w:sz="4" w:space="0" w:color="auto"/>
              <w:right w:val="single" w:sz="4" w:space="0" w:color="auto"/>
            </w:tcBorders>
            <w:shd w:val="clear" w:color="auto" w:fill="auto"/>
            <w:noWrap/>
            <w:vAlign w:val="bottom"/>
            <w:hideMark/>
          </w:tcPr>
          <w:p w14:paraId="75EB31B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20849 </w:t>
            </w:r>
          </w:p>
        </w:tc>
        <w:tc>
          <w:tcPr>
            <w:tcW w:w="493" w:type="dxa"/>
            <w:tcBorders>
              <w:top w:val="nil"/>
              <w:left w:val="nil"/>
              <w:bottom w:val="single" w:sz="4" w:space="0" w:color="auto"/>
              <w:right w:val="single" w:sz="4" w:space="0" w:color="auto"/>
            </w:tcBorders>
            <w:shd w:val="clear" w:color="auto" w:fill="auto"/>
            <w:noWrap/>
            <w:vAlign w:val="bottom"/>
            <w:hideMark/>
          </w:tcPr>
          <w:p w14:paraId="5ADFDB3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36201 </w:t>
            </w:r>
          </w:p>
        </w:tc>
        <w:tc>
          <w:tcPr>
            <w:tcW w:w="493" w:type="dxa"/>
            <w:tcBorders>
              <w:top w:val="nil"/>
              <w:left w:val="nil"/>
              <w:bottom w:val="single" w:sz="4" w:space="0" w:color="auto"/>
              <w:right w:val="single" w:sz="4" w:space="0" w:color="auto"/>
            </w:tcBorders>
            <w:shd w:val="clear" w:color="auto" w:fill="auto"/>
            <w:noWrap/>
            <w:vAlign w:val="bottom"/>
            <w:hideMark/>
          </w:tcPr>
          <w:p w14:paraId="58EA297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29346 </w:t>
            </w:r>
          </w:p>
        </w:tc>
        <w:tc>
          <w:tcPr>
            <w:tcW w:w="493" w:type="dxa"/>
            <w:tcBorders>
              <w:top w:val="nil"/>
              <w:left w:val="nil"/>
              <w:bottom w:val="single" w:sz="4" w:space="0" w:color="auto"/>
              <w:right w:val="single" w:sz="4" w:space="0" w:color="auto"/>
            </w:tcBorders>
            <w:shd w:val="clear" w:color="auto" w:fill="auto"/>
            <w:noWrap/>
            <w:vAlign w:val="bottom"/>
            <w:hideMark/>
          </w:tcPr>
          <w:p w14:paraId="2A46B66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15637 </w:t>
            </w:r>
          </w:p>
        </w:tc>
        <w:tc>
          <w:tcPr>
            <w:tcW w:w="493" w:type="dxa"/>
            <w:tcBorders>
              <w:top w:val="nil"/>
              <w:left w:val="nil"/>
              <w:bottom w:val="single" w:sz="4" w:space="0" w:color="auto"/>
              <w:right w:val="single" w:sz="4" w:space="0" w:color="auto"/>
            </w:tcBorders>
            <w:shd w:val="clear" w:color="auto" w:fill="auto"/>
            <w:noWrap/>
            <w:vAlign w:val="bottom"/>
            <w:hideMark/>
          </w:tcPr>
          <w:p w14:paraId="75D0F31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26650 </w:t>
            </w:r>
          </w:p>
        </w:tc>
        <w:tc>
          <w:tcPr>
            <w:tcW w:w="493" w:type="dxa"/>
            <w:tcBorders>
              <w:top w:val="nil"/>
              <w:left w:val="nil"/>
              <w:bottom w:val="single" w:sz="4" w:space="0" w:color="auto"/>
              <w:right w:val="single" w:sz="4" w:space="0" w:color="auto"/>
            </w:tcBorders>
            <w:shd w:val="clear" w:color="auto" w:fill="auto"/>
            <w:noWrap/>
            <w:vAlign w:val="bottom"/>
            <w:hideMark/>
          </w:tcPr>
          <w:p w14:paraId="6C09EF5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5870 </w:t>
            </w:r>
          </w:p>
        </w:tc>
        <w:tc>
          <w:tcPr>
            <w:tcW w:w="493" w:type="dxa"/>
            <w:tcBorders>
              <w:top w:val="nil"/>
              <w:left w:val="nil"/>
              <w:bottom w:val="single" w:sz="4" w:space="0" w:color="auto"/>
              <w:right w:val="single" w:sz="4" w:space="0" w:color="auto"/>
            </w:tcBorders>
            <w:shd w:val="clear" w:color="auto" w:fill="auto"/>
            <w:noWrap/>
            <w:vAlign w:val="bottom"/>
            <w:hideMark/>
          </w:tcPr>
          <w:p w14:paraId="542F31A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1224 </w:t>
            </w:r>
          </w:p>
        </w:tc>
        <w:tc>
          <w:tcPr>
            <w:tcW w:w="493" w:type="dxa"/>
            <w:tcBorders>
              <w:top w:val="nil"/>
              <w:left w:val="nil"/>
              <w:bottom w:val="single" w:sz="4" w:space="0" w:color="auto"/>
              <w:right w:val="single" w:sz="4" w:space="0" w:color="auto"/>
            </w:tcBorders>
            <w:shd w:val="clear" w:color="auto" w:fill="auto"/>
            <w:noWrap/>
            <w:vAlign w:val="bottom"/>
            <w:hideMark/>
          </w:tcPr>
          <w:p w14:paraId="31916A5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1224 </w:t>
            </w:r>
          </w:p>
        </w:tc>
        <w:tc>
          <w:tcPr>
            <w:tcW w:w="527" w:type="dxa"/>
            <w:tcBorders>
              <w:top w:val="nil"/>
              <w:left w:val="nil"/>
              <w:bottom w:val="single" w:sz="4" w:space="0" w:color="auto"/>
              <w:right w:val="single" w:sz="4" w:space="0" w:color="auto"/>
            </w:tcBorders>
            <w:shd w:val="clear" w:color="auto" w:fill="auto"/>
            <w:noWrap/>
            <w:vAlign w:val="bottom"/>
            <w:hideMark/>
          </w:tcPr>
          <w:p w14:paraId="32A8E00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1200 </w:t>
            </w:r>
          </w:p>
        </w:tc>
        <w:tc>
          <w:tcPr>
            <w:tcW w:w="493" w:type="dxa"/>
            <w:tcBorders>
              <w:top w:val="nil"/>
              <w:left w:val="nil"/>
              <w:bottom w:val="single" w:sz="4" w:space="0" w:color="auto"/>
              <w:right w:val="single" w:sz="4" w:space="0" w:color="auto"/>
            </w:tcBorders>
            <w:shd w:val="clear" w:color="auto" w:fill="auto"/>
            <w:noWrap/>
            <w:vAlign w:val="bottom"/>
            <w:hideMark/>
          </w:tcPr>
          <w:p w14:paraId="13A61E6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6E9AE1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DC94DB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888" w:type="dxa"/>
            <w:tcBorders>
              <w:top w:val="nil"/>
              <w:left w:val="nil"/>
              <w:bottom w:val="single" w:sz="4" w:space="0" w:color="auto"/>
              <w:right w:val="single" w:sz="4" w:space="0" w:color="auto"/>
            </w:tcBorders>
            <w:shd w:val="clear" w:color="auto" w:fill="auto"/>
            <w:noWrap/>
            <w:vAlign w:val="bottom"/>
            <w:hideMark/>
          </w:tcPr>
          <w:p w14:paraId="1EB6AA9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651416 </w:t>
            </w:r>
          </w:p>
        </w:tc>
      </w:tr>
      <w:tr w:rsidR="00846541" w:rsidRPr="00E05368" w14:paraId="3F45209D"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1254D0B6"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w:t>
            </w:r>
          </w:p>
        </w:tc>
        <w:tc>
          <w:tcPr>
            <w:tcW w:w="722" w:type="dxa"/>
            <w:tcBorders>
              <w:top w:val="nil"/>
              <w:left w:val="nil"/>
              <w:bottom w:val="single" w:sz="4" w:space="0" w:color="auto"/>
              <w:right w:val="single" w:sz="4" w:space="0" w:color="auto"/>
            </w:tcBorders>
            <w:shd w:val="clear" w:color="auto" w:fill="auto"/>
            <w:noWrap/>
            <w:vAlign w:val="bottom"/>
            <w:hideMark/>
          </w:tcPr>
          <w:p w14:paraId="5AD78206"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开发成本</w:t>
            </w:r>
          </w:p>
        </w:tc>
        <w:tc>
          <w:tcPr>
            <w:tcW w:w="480" w:type="dxa"/>
            <w:tcBorders>
              <w:top w:val="nil"/>
              <w:left w:val="nil"/>
              <w:bottom w:val="single" w:sz="4" w:space="0" w:color="auto"/>
              <w:right w:val="single" w:sz="4" w:space="0" w:color="auto"/>
            </w:tcBorders>
            <w:shd w:val="clear" w:color="auto" w:fill="auto"/>
            <w:noWrap/>
            <w:vAlign w:val="bottom"/>
            <w:hideMark/>
          </w:tcPr>
          <w:p w14:paraId="18A40AF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6845064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3B0E071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432D38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12227 </w:t>
            </w:r>
          </w:p>
        </w:tc>
        <w:tc>
          <w:tcPr>
            <w:tcW w:w="493" w:type="dxa"/>
            <w:tcBorders>
              <w:top w:val="nil"/>
              <w:left w:val="nil"/>
              <w:bottom w:val="single" w:sz="4" w:space="0" w:color="auto"/>
              <w:right w:val="single" w:sz="4" w:space="0" w:color="auto"/>
            </w:tcBorders>
            <w:shd w:val="clear" w:color="auto" w:fill="auto"/>
            <w:noWrap/>
            <w:vAlign w:val="bottom"/>
            <w:hideMark/>
          </w:tcPr>
          <w:p w14:paraId="4CE9912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32605 </w:t>
            </w:r>
          </w:p>
        </w:tc>
        <w:tc>
          <w:tcPr>
            <w:tcW w:w="493" w:type="dxa"/>
            <w:tcBorders>
              <w:top w:val="nil"/>
              <w:left w:val="nil"/>
              <w:bottom w:val="single" w:sz="4" w:space="0" w:color="auto"/>
              <w:right w:val="single" w:sz="4" w:space="0" w:color="auto"/>
            </w:tcBorders>
            <w:shd w:val="clear" w:color="auto" w:fill="auto"/>
            <w:noWrap/>
            <w:vAlign w:val="bottom"/>
            <w:hideMark/>
          </w:tcPr>
          <w:p w14:paraId="3773287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28530 </w:t>
            </w:r>
          </w:p>
        </w:tc>
        <w:tc>
          <w:tcPr>
            <w:tcW w:w="493" w:type="dxa"/>
            <w:tcBorders>
              <w:top w:val="nil"/>
              <w:left w:val="nil"/>
              <w:bottom w:val="single" w:sz="4" w:space="0" w:color="auto"/>
              <w:right w:val="single" w:sz="4" w:space="0" w:color="auto"/>
            </w:tcBorders>
            <w:shd w:val="clear" w:color="auto" w:fill="auto"/>
            <w:noWrap/>
            <w:vAlign w:val="bottom"/>
            <w:hideMark/>
          </w:tcPr>
          <w:p w14:paraId="57E525A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28530 </w:t>
            </w:r>
          </w:p>
        </w:tc>
        <w:tc>
          <w:tcPr>
            <w:tcW w:w="493" w:type="dxa"/>
            <w:tcBorders>
              <w:top w:val="nil"/>
              <w:left w:val="nil"/>
              <w:bottom w:val="single" w:sz="4" w:space="0" w:color="auto"/>
              <w:right w:val="single" w:sz="4" w:space="0" w:color="auto"/>
            </w:tcBorders>
            <w:shd w:val="clear" w:color="auto" w:fill="auto"/>
            <w:noWrap/>
            <w:vAlign w:val="bottom"/>
            <w:hideMark/>
          </w:tcPr>
          <w:p w14:paraId="0CE1E37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28530 </w:t>
            </w:r>
          </w:p>
        </w:tc>
        <w:tc>
          <w:tcPr>
            <w:tcW w:w="493" w:type="dxa"/>
            <w:tcBorders>
              <w:top w:val="nil"/>
              <w:left w:val="nil"/>
              <w:bottom w:val="single" w:sz="4" w:space="0" w:color="auto"/>
              <w:right w:val="single" w:sz="4" w:space="0" w:color="auto"/>
            </w:tcBorders>
            <w:shd w:val="clear" w:color="auto" w:fill="auto"/>
            <w:noWrap/>
            <w:vAlign w:val="bottom"/>
            <w:hideMark/>
          </w:tcPr>
          <w:p w14:paraId="50DF17E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28530 </w:t>
            </w:r>
          </w:p>
        </w:tc>
        <w:tc>
          <w:tcPr>
            <w:tcW w:w="493" w:type="dxa"/>
            <w:tcBorders>
              <w:top w:val="nil"/>
              <w:left w:val="nil"/>
              <w:bottom w:val="single" w:sz="4" w:space="0" w:color="auto"/>
              <w:right w:val="single" w:sz="4" w:space="0" w:color="auto"/>
            </w:tcBorders>
            <w:shd w:val="clear" w:color="auto" w:fill="auto"/>
            <w:noWrap/>
            <w:vAlign w:val="bottom"/>
            <w:hideMark/>
          </w:tcPr>
          <w:p w14:paraId="19A3E49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28530 </w:t>
            </w:r>
          </w:p>
        </w:tc>
        <w:tc>
          <w:tcPr>
            <w:tcW w:w="493" w:type="dxa"/>
            <w:tcBorders>
              <w:top w:val="nil"/>
              <w:left w:val="nil"/>
              <w:bottom w:val="single" w:sz="4" w:space="0" w:color="auto"/>
              <w:right w:val="single" w:sz="4" w:space="0" w:color="auto"/>
            </w:tcBorders>
            <w:shd w:val="clear" w:color="auto" w:fill="auto"/>
            <w:noWrap/>
            <w:vAlign w:val="bottom"/>
            <w:hideMark/>
          </w:tcPr>
          <w:p w14:paraId="3F84294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45994 </w:t>
            </w:r>
          </w:p>
        </w:tc>
        <w:tc>
          <w:tcPr>
            <w:tcW w:w="493" w:type="dxa"/>
            <w:tcBorders>
              <w:top w:val="nil"/>
              <w:left w:val="nil"/>
              <w:bottom w:val="single" w:sz="4" w:space="0" w:color="auto"/>
              <w:right w:val="single" w:sz="4" w:space="0" w:color="auto"/>
            </w:tcBorders>
            <w:shd w:val="clear" w:color="auto" w:fill="auto"/>
            <w:noWrap/>
            <w:vAlign w:val="bottom"/>
            <w:hideMark/>
          </w:tcPr>
          <w:p w14:paraId="4C304EC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55670 </w:t>
            </w:r>
          </w:p>
        </w:tc>
        <w:tc>
          <w:tcPr>
            <w:tcW w:w="493" w:type="dxa"/>
            <w:tcBorders>
              <w:top w:val="nil"/>
              <w:left w:val="nil"/>
              <w:bottom w:val="single" w:sz="4" w:space="0" w:color="auto"/>
              <w:right w:val="single" w:sz="4" w:space="0" w:color="auto"/>
            </w:tcBorders>
            <w:shd w:val="clear" w:color="auto" w:fill="auto"/>
            <w:noWrap/>
            <w:vAlign w:val="bottom"/>
            <w:hideMark/>
          </w:tcPr>
          <w:p w14:paraId="744AF4C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39049 </w:t>
            </w:r>
          </w:p>
        </w:tc>
        <w:tc>
          <w:tcPr>
            <w:tcW w:w="493" w:type="dxa"/>
            <w:tcBorders>
              <w:top w:val="nil"/>
              <w:left w:val="nil"/>
              <w:bottom w:val="single" w:sz="4" w:space="0" w:color="auto"/>
              <w:right w:val="single" w:sz="4" w:space="0" w:color="auto"/>
            </w:tcBorders>
            <w:shd w:val="clear" w:color="auto" w:fill="auto"/>
            <w:noWrap/>
            <w:vAlign w:val="bottom"/>
            <w:hideMark/>
          </w:tcPr>
          <w:p w14:paraId="7A9DFB0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26361 </w:t>
            </w:r>
          </w:p>
        </w:tc>
        <w:tc>
          <w:tcPr>
            <w:tcW w:w="493" w:type="dxa"/>
            <w:tcBorders>
              <w:top w:val="nil"/>
              <w:left w:val="nil"/>
              <w:bottom w:val="single" w:sz="4" w:space="0" w:color="auto"/>
              <w:right w:val="single" w:sz="4" w:space="0" w:color="auto"/>
            </w:tcBorders>
            <w:shd w:val="clear" w:color="auto" w:fill="auto"/>
            <w:noWrap/>
            <w:vAlign w:val="bottom"/>
            <w:hideMark/>
          </w:tcPr>
          <w:p w14:paraId="19B4B30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25410 </w:t>
            </w:r>
          </w:p>
        </w:tc>
        <w:tc>
          <w:tcPr>
            <w:tcW w:w="493" w:type="dxa"/>
            <w:tcBorders>
              <w:top w:val="nil"/>
              <w:left w:val="nil"/>
              <w:bottom w:val="single" w:sz="4" w:space="0" w:color="auto"/>
              <w:right w:val="single" w:sz="4" w:space="0" w:color="auto"/>
            </w:tcBorders>
            <w:shd w:val="clear" w:color="auto" w:fill="auto"/>
            <w:noWrap/>
            <w:vAlign w:val="bottom"/>
            <w:hideMark/>
          </w:tcPr>
          <w:p w14:paraId="4445123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21335 </w:t>
            </w:r>
          </w:p>
        </w:tc>
        <w:tc>
          <w:tcPr>
            <w:tcW w:w="493" w:type="dxa"/>
            <w:tcBorders>
              <w:top w:val="nil"/>
              <w:left w:val="nil"/>
              <w:bottom w:val="single" w:sz="4" w:space="0" w:color="auto"/>
              <w:right w:val="single" w:sz="4" w:space="0" w:color="auto"/>
            </w:tcBorders>
            <w:shd w:val="clear" w:color="auto" w:fill="auto"/>
            <w:noWrap/>
            <w:vAlign w:val="bottom"/>
            <w:hideMark/>
          </w:tcPr>
          <w:p w14:paraId="28D9DAA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16303 </w:t>
            </w:r>
          </w:p>
        </w:tc>
        <w:tc>
          <w:tcPr>
            <w:tcW w:w="493" w:type="dxa"/>
            <w:tcBorders>
              <w:top w:val="nil"/>
              <w:left w:val="nil"/>
              <w:bottom w:val="single" w:sz="4" w:space="0" w:color="auto"/>
              <w:right w:val="single" w:sz="4" w:space="0" w:color="auto"/>
            </w:tcBorders>
            <w:shd w:val="clear" w:color="auto" w:fill="auto"/>
            <w:noWrap/>
            <w:vAlign w:val="bottom"/>
            <w:hideMark/>
          </w:tcPr>
          <w:p w14:paraId="48A5CB0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28307 </w:t>
            </w:r>
          </w:p>
        </w:tc>
        <w:tc>
          <w:tcPr>
            <w:tcW w:w="493" w:type="dxa"/>
            <w:tcBorders>
              <w:top w:val="nil"/>
              <w:left w:val="nil"/>
              <w:bottom w:val="single" w:sz="4" w:space="0" w:color="auto"/>
              <w:right w:val="single" w:sz="4" w:space="0" w:color="auto"/>
            </w:tcBorders>
            <w:shd w:val="clear" w:color="auto" w:fill="auto"/>
            <w:noWrap/>
            <w:vAlign w:val="bottom"/>
            <w:hideMark/>
          </w:tcPr>
          <w:p w14:paraId="1B6A924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22947 </w:t>
            </w:r>
          </w:p>
        </w:tc>
        <w:tc>
          <w:tcPr>
            <w:tcW w:w="493" w:type="dxa"/>
            <w:tcBorders>
              <w:top w:val="nil"/>
              <w:left w:val="nil"/>
              <w:bottom w:val="single" w:sz="4" w:space="0" w:color="auto"/>
              <w:right w:val="single" w:sz="4" w:space="0" w:color="auto"/>
            </w:tcBorders>
            <w:shd w:val="clear" w:color="auto" w:fill="auto"/>
            <w:noWrap/>
            <w:vAlign w:val="bottom"/>
            <w:hideMark/>
          </w:tcPr>
          <w:p w14:paraId="627A734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12227 </w:t>
            </w:r>
          </w:p>
        </w:tc>
        <w:tc>
          <w:tcPr>
            <w:tcW w:w="493" w:type="dxa"/>
            <w:tcBorders>
              <w:top w:val="nil"/>
              <w:left w:val="nil"/>
              <w:bottom w:val="single" w:sz="4" w:space="0" w:color="auto"/>
              <w:right w:val="single" w:sz="4" w:space="0" w:color="auto"/>
            </w:tcBorders>
            <w:shd w:val="clear" w:color="auto" w:fill="auto"/>
            <w:noWrap/>
            <w:vAlign w:val="bottom"/>
            <w:hideMark/>
          </w:tcPr>
          <w:p w14:paraId="0EA446B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20839 </w:t>
            </w:r>
          </w:p>
        </w:tc>
        <w:tc>
          <w:tcPr>
            <w:tcW w:w="493" w:type="dxa"/>
            <w:tcBorders>
              <w:top w:val="nil"/>
              <w:left w:val="nil"/>
              <w:bottom w:val="single" w:sz="4" w:space="0" w:color="auto"/>
              <w:right w:val="single" w:sz="4" w:space="0" w:color="auto"/>
            </w:tcBorders>
            <w:shd w:val="clear" w:color="auto" w:fill="auto"/>
            <w:noWrap/>
            <w:vAlign w:val="bottom"/>
            <w:hideMark/>
          </w:tcPr>
          <w:p w14:paraId="4F3922C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4590 </w:t>
            </w:r>
          </w:p>
        </w:tc>
        <w:tc>
          <w:tcPr>
            <w:tcW w:w="493" w:type="dxa"/>
            <w:tcBorders>
              <w:top w:val="nil"/>
              <w:left w:val="nil"/>
              <w:bottom w:val="single" w:sz="4" w:space="0" w:color="auto"/>
              <w:right w:val="single" w:sz="4" w:space="0" w:color="auto"/>
            </w:tcBorders>
            <w:shd w:val="clear" w:color="auto" w:fill="auto"/>
            <w:noWrap/>
            <w:vAlign w:val="bottom"/>
            <w:hideMark/>
          </w:tcPr>
          <w:p w14:paraId="5DF93A9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957 </w:t>
            </w:r>
          </w:p>
        </w:tc>
        <w:tc>
          <w:tcPr>
            <w:tcW w:w="493" w:type="dxa"/>
            <w:tcBorders>
              <w:top w:val="nil"/>
              <w:left w:val="nil"/>
              <w:bottom w:val="single" w:sz="4" w:space="0" w:color="auto"/>
              <w:right w:val="single" w:sz="4" w:space="0" w:color="auto"/>
            </w:tcBorders>
            <w:shd w:val="clear" w:color="auto" w:fill="auto"/>
            <w:noWrap/>
            <w:vAlign w:val="bottom"/>
            <w:hideMark/>
          </w:tcPr>
          <w:p w14:paraId="3D4A639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957 </w:t>
            </w:r>
          </w:p>
        </w:tc>
        <w:tc>
          <w:tcPr>
            <w:tcW w:w="527" w:type="dxa"/>
            <w:tcBorders>
              <w:top w:val="nil"/>
              <w:left w:val="nil"/>
              <w:bottom w:val="single" w:sz="4" w:space="0" w:color="auto"/>
              <w:right w:val="single" w:sz="4" w:space="0" w:color="auto"/>
            </w:tcBorders>
            <w:shd w:val="clear" w:color="auto" w:fill="auto"/>
            <w:noWrap/>
            <w:vAlign w:val="bottom"/>
            <w:hideMark/>
          </w:tcPr>
          <w:p w14:paraId="69DB676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938 </w:t>
            </w:r>
          </w:p>
        </w:tc>
        <w:tc>
          <w:tcPr>
            <w:tcW w:w="493" w:type="dxa"/>
            <w:tcBorders>
              <w:top w:val="nil"/>
              <w:left w:val="nil"/>
              <w:bottom w:val="single" w:sz="4" w:space="0" w:color="auto"/>
              <w:right w:val="single" w:sz="4" w:space="0" w:color="auto"/>
            </w:tcBorders>
            <w:shd w:val="clear" w:color="auto" w:fill="auto"/>
            <w:noWrap/>
            <w:vAlign w:val="bottom"/>
            <w:hideMark/>
          </w:tcPr>
          <w:p w14:paraId="211BBD0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030909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228984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888" w:type="dxa"/>
            <w:tcBorders>
              <w:top w:val="nil"/>
              <w:left w:val="nil"/>
              <w:bottom w:val="single" w:sz="4" w:space="0" w:color="auto"/>
              <w:right w:val="single" w:sz="4" w:space="0" w:color="auto"/>
            </w:tcBorders>
            <w:shd w:val="clear" w:color="auto" w:fill="auto"/>
            <w:noWrap/>
            <w:vAlign w:val="bottom"/>
            <w:hideMark/>
          </w:tcPr>
          <w:p w14:paraId="0A677D7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509366 </w:t>
            </w:r>
          </w:p>
        </w:tc>
      </w:tr>
      <w:tr w:rsidR="00846541" w:rsidRPr="00E05368" w14:paraId="73B98767"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5A00ED77"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3</w:t>
            </w:r>
          </w:p>
        </w:tc>
        <w:tc>
          <w:tcPr>
            <w:tcW w:w="722" w:type="dxa"/>
            <w:tcBorders>
              <w:top w:val="nil"/>
              <w:left w:val="nil"/>
              <w:bottom w:val="single" w:sz="4" w:space="0" w:color="auto"/>
              <w:right w:val="single" w:sz="4" w:space="0" w:color="auto"/>
            </w:tcBorders>
            <w:shd w:val="clear" w:color="auto" w:fill="auto"/>
            <w:noWrap/>
            <w:vAlign w:val="bottom"/>
            <w:hideMark/>
          </w:tcPr>
          <w:p w14:paraId="70A2E48A"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增值税及附加</w:t>
            </w:r>
          </w:p>
        </w:tc>
        <w:tc>
          <w:tcPr>
            <w:tcW w:w="480" w:type="dxa"/>
            <w:tcBorders>
              <w:top w:val="nil"/>
              <w:left w:val="nil"/>
              <w:bottom w:val="single" w:sz="4" w:space="0" w:color="auto"/>
              <w:right w:val="single" w:sz="4" w:space="0" w:color="auto"/>
            </w:tcBorders>
            <w:shd w:val="clear" w:color="auto" w:fill="auto"/>
            <w:noWrap/>
            <w:vAlign w:val="bottom"/>
            <w:hideMark/>
          </w:tcPr>
          <w:p w14:paraId="34267B1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434C1B9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59CC00B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245676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482 </w:t>
            </w:r>
          </w:p>
        </w:tc>
        <w:tc>
          <w:tcPr>
            <w:tcW w:w="493" w:type="dxa"/>
            <w:tcBorders>
              <w:top w:val="nil"/>
              <w:left w:val="nil"/>
              <w:bottom w:val="single" w:sz="4" w:space="0" w:color="auto"/>
              <w:right w:val="single" w:sz="4" w:space="0" w:color="auto"/>
            </w:tcBorders>
            <w:shd w:val="clear" w:color="auto" w:fill="auto"/>
            <w:noWrap/>
            <w:vAlign w:val="bottom"/>
            <w:hideMark/>
          </w:tcPr>
          <w:p w14:paraId="3B9C568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1285 </w:t>
            </w:r>
          </w:p>
        </w:tc>
        <w:tc>
          <w:tcPr>
            <w:tcW w:w="493" w:type="dxa"/>
            <w:tcBorders>
              <w:top w:val="nil"/>
              <w:left w:val="nil"/>
              <w:bottom w:val="single" w:sz="4" w:space="0" w:color="auto"/>
              <w:right w:val="single" w:sz="4" w:space="0" w:color="auto"/>
            </w:tcBorders>
            <w:shd w:val="clear" w:color="auto" w:fill="auto"/>
            <w:noWrap/>
            <w:vAlign w:val="bottom"/>
            <w:hideMark/>
          </w:tcPr>
          <w:p w14:paraId="77B01B6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493" w:type="dxa"/>
            <w:tcBorders>
              <w:top w:val="nil"/>
              <w:left w:val="nil"/>
              <w:bottom w:val="single" w:sz="4" w:space="0" w:color="auto"/>
              <w:right w:val="single" w:sz="4" w:space="0" w:color="auto"/>
            </w:tcBorders>
            <w:shd w:val="clear" w:color="auto" w:fill="auto"/>
            <w:noWrap/>
            <w:vAlign w:val="bottom"/>
            <w:hideMark/>
          </w:tcPr>
          <w:p w14:paraId="3A19707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493" w:type="dxa"/>
            <w:tcBorders>
              <w:top w:val="nil"/>
              <w:left w:val="nil"/>
              <w:bottom w:val="single" w:sz="4" w:space="0" w:color="auto"/>
              <w:right w:val="single" w:sz="4" w:space="0" w:color="auto"/>
            </w:tcBorders>
            <w:shd w:val="clear" w:color="auto" w:fill="auto"/>
            <w:noWrap/>
            <w:vAlign w:val="bottom"/>
            <w:hideMark/>
          </w:tcPr>
          <w:p w14:paraId="7CFCDB9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493" w:type="dxa"/>
            <w:tcBorders>
              <w:top w:val="nil"/>
              <w:left w:val="nil"/>
              <w:bottom w:val="single" w:sz="4" w:space="0" w:color="auto"/>
              <w:right w:val="single" w:sz="4" w:space="0" w:color="auto"/>
            </w:tcBorders>
            <w:shd w:val="clear" w:color="auto" w:fill="auto"/>
            <w:noWrap/>
            <w:vAlign w:val="bottom"/>
            <w:hideMark/>
          </w:tcPr>
          <w:p w14:paraId="0B81704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493" w:type="dxa"/>
            <w:tcBorders>
              <w:top w:val="nil"/>
              <w:left w:val="nil"/>
              <w:bottom w:val="single" w:sz="4" w:space="0" w:color="auto"/>
              <w:right w:val="single" w:sz="4" w:space="0" w:color="auto"/>
            </w:tcBorders>
            <w:shd w:val="clear" w:color="auto" w:fill="auto"/>
            <w:noWrap/>
            <w:vAlign w:val="bottom"/>
            <w:hideMark/>
          </w:tcPr>
          <w:p w14:paraId="7FBCF24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493" w:type="dxa"/>
            <w:tcBorders>
              <w:top w:val="nil"/>
              <w:left w:val="nil"/>
              <w:bottom w:val="single" w:sz="4" w:space="0" w:color="auto"/>
              <w:right w:val="single" w:sz="4" w:space="0" w:color="auto"/>
            </w:tcBorders>
            <w:shd w:val="clear" w:color="auto" w:fill="auto"/>
            <w:noWrap/>
            <w:vAlign w:val="bottom"/>
            <w:hideMark/>
          </w:tcPr>
          <w:p w14:paraId="0EA7D7F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1813 </w:t>
            </w:r>
          </w:p>
        </w:tc>
        <w:tc>
          <w:tcPr>
            <w:tcW w:w="493" w:type="dxa"/>
            <w:tcBorders>
              <w:top w:val="nil"/>
              <w:left w:val="nil"/>
              <w:bottom w:val="single" w:sz="4" w:space="0" w:color="auto"/>
              <w:right w:val="single" w:sz="4" w:space="0" w:color="auto"/>
            </w:tcBorders>
            <w:shd w:val="clear" w:color="auto" w:fill="auto"/>
            <w:noWrap/>
            <w:vAlign w:val="bottom"/>
            <w:hideMark/>
          </w:tcPr>
          <w:p w14:paraId="581461D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2194 </w:t>
            </w:r>
          </w:p>
        </w:tc>
        <w:tc>
          <w:tcPr>
            <w:tcW w:w="493" w:type="dxa"/>
            <w:tcBorders>
              <w:top w:val="nil"/>
              <w:left w:val="nil"/>
              <w:bottom w:val="single" w:sz="4" w:space="0" w:color="auto"/>
              <w:right w:val="single" w:sz="4" w:space="0" w:color="auto"/>
            </w:tcBorders>
            <w:shd w:val="clear" w:color="auto" w:fill="auto"/>
            <w:noWrap/>
            <w:vAlign w:val="bottom"/>
            <w:hideMark/>
          </w:tcPr>
          <w:p w14:paraId="20F94EE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1538 </w:t>
            </w:r>
          </w:p>
        </w:tc>
        <w:tc>
          <w:tcPr>
            <w:tcW w:w="493" w:type="dxa"/>
            <w:tcBorders>
              <w:top w:val="nil"/>
              <w:left w:val="nil"/>
              <w:bottom w:val="single" w:sz="4" w:space="0" w:color="auto"/>
              <w:right w:val="single" w:sz="4" w:space="0" w:color="auto"/>
            </w:tcBorders>
            <w:shd w:val="clear" w:color="auto" w:fill="auto"/>
            <w:noWrap/>
            <w:vAlign w:val="bottom"/>
            <w:hideMark/>
          </w:tcPr>
          <w:p w14:paraId="1755457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1040 </w:t>
            </w:r>
          </w:p>
        </w:tc>
        <w:tc>
          <w:tcPr>
            <w:tcW w:w="493" w:type="dxa"/>
            <w:tcBorders>
              <w:top w:val="nil"/>
              <w:left w:val="nil"/>
              <w:bottom w:val="single" w:sz="4" w:space="0" w:color="auto"/>
              <w:right w:val="single" w:sz="4" w:space="0" w:color="auto"/>
            </w:tcBorders>
            <w:shd w:val="clear" w:color="auto" w:fill="auto"/>
            <w:noWrap/>
            <w:vAlign w:val="bottom"/>
            <w:hideMark/>
          </w:tcPr>
          <w:p w14:paraId="3D57CE7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1002 </w:t>
            </w:r>
          </w:p>
        </w:tc>
        <w:tc>
          <w:tcPr>
            <w:tcW w:w="493" w:type="dxa"/>
            <w:tcBorders>
              <w:top w:val="nil"/>
              <w:left w:val="nil"/>
              <w:bottom w:val="single" w:sz="4" w:space="0" w:color="auto"/>
              <w:right w:val="single" w:sz="4" w:space="0" w:color="auto"/>
            </w:tcBorders>
            <w:shd w:val="clear" w:color="auto" w:fill="auto"/>
            <w:noWrap/>
            <w:vAlign w:val="bottom"/>
            <w:hideMark/>
          </w:tcPr>
          <w:p w14:paraId="6C99517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842 </w:t>
            </w:r>
          </w:p>
        </w:tc>
        <w:tc>
          <w:tcPr>
            <w:tcW w:w="493" w:type="dxa"/>
            <w:tcBorders>
              <w:top w:val="nil"/>
              <w:left w:val="nil"/>
              <w:bottom w:val="single" w:sz="4" w:space="0" w:color="auto"/>
              <w:right w:val="single" w:sz="4" w:space="0" w:color="auto"/>
            </w:tcBorders>
            <w:shd w:val="clear" w:color="auto" w:fill="auto"/>
            <w:noWrap/>
            <w:vAlign w:val="bottom"/>
            <w:hideMark/>
          </w:tcPr>
          <w:p w14:paraId="50D7746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642 </w:t>
            </w:r>
          </w:p>
        </w:tc>
        <w:tc>
          <w:tcPr>
            <w:tcW w:w="493" w:type="dxa"/>
            <w:tcBorders>
              <w:top w:val="nil"/>
              <w:left w:val="nil"/>
              <w:bottom w:val="single" w:sz="4" w:space="0" w:color="auto"/>
              <w:right w:val="single" w:sz="4" w:space="0" w:color="auto"/>
            </w:tcBorders>
            <w:shd w:val="clear" w:color="auto" w:fill="auto"/>
            <w:noWrap/>
            <w:vAlign w:val="bottom"/>
            <w:hideMark/>
          </w:tcPr>
          <w:p w14:paraId="7499B7E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1116 </w:t>
            </w:r>
          </w:p>
        </w:tc>
        <w:tc>
          <w:tcPr>
            <w:tcW w:w="493" w:type="dxa"/>
            <w:tcBorders>
              <w:top w:val="nil"/>
              <w:left w:val="nil"/>
              <w:bottom w:val="single" w:sz="4" w:space="0" w:color="auto"/>
              <w:right w:val="single" w:sz="4" w:space="0" w:color="auto"/>
            </w:tcBorders>
            <w:shd w:val="clear" w:color="auto" w:fill="auto"/>
            <w:noWrap/>
            <w:vAlign w:val="bottom"/>
            <w:hideMark/>
          </w:tcPr>
          <w:p w14:paraId="48304DD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905 </w:t>
            </w:r>
          </w:p>
        </w:tc>
        <w:tc>
          <w:tcPr>
            <w:tcW w:w="493" w:type="dxa"/>
            <w:tcBorders>
              <w:top w:val="nil"/>
              <w:left w:val="nil"/>
              <w:bottom w:val="single" w:sz="4" w:space="0" w:color="auto"/>
              <w:right w:val="single" w:sz="4" w:space="0" w:color="auto"/>
            </w:tcBorders>
            <w:shd w:val="clear" w:color="auto" w:fill="auto"/>
            <w:noWrap/>
            <w:vAlign w:val="bottom"/>
            <w:hideMark/>
          </w:tcPr>
          <w:p w14:paraId="00270AF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482 </w:t>
            </w:r>
          </w:p>
        </w:tc>
        <w:tc>
          <w:tcPr>
            <w:tcW w:w="493" w:type="dxa"/>
            <w:tcBorders>
              <w:top w:val="nil"/>
              <w:left w:val="nil"/>
              <w:bottom w:val="single" w:sz="4" w:space="0" w:color="auto"/>
              <w:right w:val="single" w:sz="4" w:space="0" w:color="auto"/>
            </w:tcBorders>
            <w:shd w:val="clear" w:color="auto" w:fill="auto"/>
            <w:noWrap/>
            <w:vAlign w:val="bottom"/>
            <w:hideMark/>
          </w:tcPr>
          <w:p w14:paraId="74DBB79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821 </w:t>
            </w:r>
          </w:p>
        </w:tc>
        <w:tc>
          <w:tcPr>
            <w:tcW w:w="493" w:type="dxa"/>
            <w:tcBorders>
              <w:top w:val="nil"/>
              <w:left w:val="nil"/>
              <w:bottom w:val="single" w:sz="4" w:space="0" w:color="auto"/>
              <w:right w:val="single" w:sz="4" w:space="0" w:color="auto"/>
            </w:tcBorders>
            <w:shd w:val="clear" w:color="auto" w:fill="auto"/>
            <w:noWrap/>
            <w:vAlign w:val="bottom"/>
            <w:hideMark/>
          </w:tcPr>
          <w:p w14:paraId="2C1ECEE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821 </w:t>
            </w:r>
          </w:p>
        </w:tc>
        <w:tc>
          <w:tcPr>
            <w:tcW w:w="493" w:type="dxa"/>
            <w:tcBorders>
              <w:top w:val="nil"/>
              <w:left w:val="nil"/>
              <w:bottom w:val="single" w:sz="4" w:space="0" w:color="auto"/>
              <w:right w:val="single" w:sz="4" w:space="0" w:color="auto"/>
            </w:tcBorders>
            <w:shd w:val="clear" w:color="auto" w:fill="auto"/>
            <w:noWrap/>
            <w:vAlign w:val="bottom"/>
            <w:hideMark/>
          </w:tcPr>
          <w:p w14:paraId="34F390C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821 </w:t>
            </w:r>
          </w:p>
        </w:tc>
        <w:tc>
          <w:tcPr>
            <w:tcW w:w="493" w:type="dxa"/>
            <w:tcBorders>
              <w:top w:val="nil"/>
              <w:left w:val="nil"/>
              <w:bottom w:val="single" w:sz="4" w:space="0" w:color="auto"/>
              <w:right w:val="single" w:sz="4" w:space="0" w:color="auto"/>
            </w:tcBorders>
            <w:shd w:val="clear" w:color="auto" w:fill="auto"/>
            <w:noWrap/>
            <w:vAlign w:val="bottom"/>
            <w:hideMark/>
          </w:tcPr>
          <w:p w14:paraId="7F06634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38 </w:t>
            </w:r>
          </w:p>
        </w:tc>
        <w:tc>
          <w:tcPr>
            <w:tcW w:w="527" w:type="dxa"/>
            <w:tcBorders>
              <w:top w:val="nil"/>
              <w:left w:val="nil"/>
              <w:bottom w:val="single" w:sz="4" w:space="0" w:color="auto"/>
              <w:right w:val="single" w:sz="4" w:space="0" w:color="auto"/>
            </w:tcBorders>
            <w:shd w:val="clear" w:color="auto" w:fill="auto"/>
            <w:noWrap/>
            <w:vAlign w:val="bottom"/>
            <w:hideMark/>
          </w:tcPr>
          <w:p w14:paraId="331CA3F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-7546 </w:t>
            </w:r>
          </w:p>
        </w:tc>
        <w:tc>
          <w:tcPr>
            <w:tcW w:w="493" w:type="dxa"/>
            <w:tcBorders>
              <w:top w:val="nil"/>
              <w:left w:val="nil"/>
              <w:bottom w:val="single" w:sz="4" w:space="0" w:color="auto"/>
              <w:right w:val="single" w:sz="4" w:space="0" w:color="auto"/>
            </w:tcBorders>
            <w:shd w:val="clear" w:color="auto" w:fill="auto"/>
            <w:noWrap/>
            <w:vAlign w:val="bottom"/>
            <w:hideMark/>
          </w:tcPr>
          <w:p w14:paraId="6CCA311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3C9FF5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755B19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888" w:type="dxa"/>
            <w:tcBorders>
              <w:top w:val="nil"/>
              <w:left w:val="nil"/>
              <w:bottom w:val="single" w:sz="4" w:space="0" w:color="auto"/>
              <w:right w:val="single" w:sz="4" w:space="0" w:color="auto"/>
            </w:tcBorders>
            <w:shd w:val="clear" w:color="auto" w:fill="auto"/>
            <w:noWrap/>
            <w:vAlign w:val="bottom"/>
            <w:hideMark/>
          </w:tcPr>
          <w:p w14:paraId="4D8B4A9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13916 </w:t>
            </w:r>
          </w:p>
        </w:tc>
      </w:tr>
      <w:tr w:rsidR="00846541" w:rsidRPr="00E05368" w14:paraId="08B06000"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489EFAF"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5</w:t>
            </w:r>
          </w:p>
        </w:tc>
        <w:tc>
          <w:tcPr>
            <w:tcW w:w="722" w:type="dxa"/>
            <w:tcBorders>
              <w:top w:val="nil"/>
              <w:left w:val="nil"/>
              <w:bottom w:val="single" w:sz="4" w:space="0" w:color="auto"/>
              <w:right w:val="single" w:sz="4" w:space="0" w:color="auto"/>
            </w:tcBorders>
            <w:shd w:val="clear" w:color="auto" w:fill="auto"/>
            <w:noWrap/>
            <w:vAlign w:val="bottom"/>
            <w:hideMark/>
          </w:tcPr>
          <w:p w14:paraId="7ABCE057" w14:textId="77777777" w:rsidR="00846541" w:rsidRPr="00E05368" w:rsidRDefault="00846541">
            <w:pPr>
              <w:rPr>
                <w:rFonts w:ascii="华文细黑" w:eastAsia="华文细黑" w:hAnsi="华文细黑"/>
                <w:sz w:val="10"/>
                <w:szCs w:val="10"/>
              </w:rPr>
            </w:pPr>
            <w:r w:rsidRPr="00E05368">
              <w:rPr>
                <w:rFonts w:ascii="华文细黑" w:eastAsia="华文细黑" w:hAnsi="华文细黑" w:hint="eastAsia"/>
                <w:sz w:val="10"/>
                <w:szCs w:val="10"/>
              </w:rPr>
              <w:t>土地增值税</w:t>
            </w:r>
          </w:p>
        </w:tc>
        <w:tc>
          <w:tcPr>
            <w:tcW w:w="480" w:type="dxa"/>
            <w:tcBorders>
              <w:top w:val="nil"/>
              <w:left w:val="nil"/>
              <w:bottom w:val="single" w:sz="4" w:space="0" w:color="auto"/>
              <w:right w:val="single" w:sz="4" w:space="0" w:color="auto"/>
            </w:tcBorders>
            <w:shd w:val="clear" w:color="auto" w:fill="auto"/>
            <w:noWrap/>
            <w:vAlign w:val="bottom"/>
            <w:hideMark/>
          </w:tcPr>
          <w:p w14:paraId="3AF76CA8"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41103708"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261C0B1E"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CE3563E"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215 </w:t>
            </w:r>
          </w:p>
        </w:tc>
        <w:tc>
          <w:tcPr>
            <w:tcW w:w="493" w:type="dxa"/>
            <w:tcBorders>
              <w:top w:val="nil"/>
              <w:left w:val="nil"/>
              <w:bottom w:val="single" w:sz="4" w:space="0" w:color="auto"/>
              <w:right w:val="single" w:sz="4" w:space="0" w:color="auto"/>
            </w:tcBorders>
            <w:shd w:val="clear" w:color="auto" w:fill="auto"/>
            <w:noWrap/>
            <w:vAlign w:val="bottom"/>
            <w:hideMark/>
          </w:tcPr>
          <w:p w14:paraId="587041EB"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574 </w:t>
            </w:r>
          </w:p>
        </w:tc>
        <w:tc>
          <w:tcPr>
            <w:tcW w:w="493" w:type="dxa"/>
            <w:tcBorders>
              <w:top w:val="nil"/>
              <w:left w:val="nil"/>
              <w:bottom w:val="single" w:sz="4" w:space="0" w:color="auto"/>
              <w:right w:val="single" w:sz="4" w:space="0" w:color="auto"/>
            </w:tcBorders>
            <w:shd w:val="clear" w:color="auto" w:fill="auto"/>
            <w:noWrap/>
            <w:vAlign w:val="bottom"/>
            <w:hideMark/>
          </w:tcPr>
          <w:p w14:paraId="659DB374"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502 </w:t>
            </w:r>
          </w:p>
        </w:tc>
        <w:tc>
          <w:tcPr>
            <w:tcW w:w="493" w:type="dxa"/>
            <w:tcBorders>
              <w:top w:val="nil"/>
              <w:left w:val="nil"/>
              <w:bottom w:val="single" w:sz="4" w:space="0" w:color="auto"/>
              <w:right w:val="single" w:sz="4" w:space="0" w:color="auto"/>
            </w:tcBorders>
            <w:shd w:val="clear" w:color="auto" w:fill="auto"/>
            <w:noWrap/>
            <w:vAlign w:val="bottom"/>
            <w:hideMark/>
          </w:tcPr>
          <w:p w14:paraId="6DFA563C"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502 </w:t>
            </w:r>
          </w:p>
        </w:tc>
        <w:tc>
          <w:tcPr>
            <w:tcW w:w="493" w:type="dxa"/>
            <w:tcBorders>
              <w:top w:val="nil"/>
              <w:left w:val="nil"/>
              <w:bottom w:val="single" w:sz="4" w:space="0" w:color="auto"/>
              <w:right w:val="single" w:sz="4" w:space="0" w:color="auto"/>
            </w:tcBorders>
            <w:shd w:val="clear" w:color="auto" w:fill="auto"/>
            <w:noWrap/>
            <w:vAlign w:val="bottom"/>
            <w:hideMark/>
          </w:tcPr>
          <w:p w14:paraId="37CB279F"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502 </w:t>
            </w:r>
          </w:p>
        </w:tc>
        <w:tc>
          <w:tcPr>
            <w:tcW w:w="493" w:type="dxa"/>
            <w:tcBorders>
              <w:top w:val="nil"/>
              <w:left w:val="nil"/>
              <w:bottom w:val="single" w:sz="4" w:space="0" w:color="auto"/>
              <w:right w:val="single" w:sz="4" w:space="0" w:color="auto"/>
            </w:tcBorders>
            <w:shd w:val="clear" w:color="auto" w:fill="auto"/>
            <w:noWrap/>
            <w:vAlign w:val="bottom"/>
            <w:hideMark/>
          </w:tcPr>
          <w:p w14:paraId="07BBC0ED"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502 </w:t>
            </w:r>
          </w:p>
        </w:tc>
        <w:tc>
          <w:tcPr>
            <w:tcW w:w="493" w:type="dxa"/>
            <w:tcBorders>
              <w:top w:val="nil"/>
              <w:left w:val="nil"/>
              <w:bottom w:val="single" w:sz="4" w:space="0" w:color="auto"/>
              <w:right w:val="single" w:sz="4" w:space="0" w:color="auto"/>
            </w:tcBorders>
            <w:shd w:val="clear" w:color="auto" w:fill="auto"/>
            <w:noWrap/>
            <w:vAlign w:val="bottom"/>
            <w:hideMark/>
          </w:tcPr>
          <w:p w14:paraId="48E5067C"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502 </w:t>
            </w:r>
          </w:p>
        </w:tc>
        <w:tc>
          <w:tcPr>
            <w:tcW w:w="493" w:type="dxa"/>
            <w:tcBorders>
              <w:top w:val="nil"/>
              <w:left w:val="nil"/>
              <w:bottom w:val="single" w:sz="4" w:space="0" w:color="auto"/>
              <w:right w:val="single" w:sz="4" w:space="0" w:color="auto"/>
            </w:tcBorders>
            <w:shd w:val="clear" w:color="auto" w:fill="auto"/>
            <w:noWrap/>
            <w:vAlign w:val="bottom"/>
            <w:hideMark/>
          </w:tcPr>
          <w:p w14:paraId="15369A57"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856 </w:t>
            </w:r>
          </w:p>
        </w:tc>
        <w:tc>
          <w:tcPr>
            <w:tcW w:w="493" w:type="dxa"/>
            <w:tcBorders>
              <w:top w:val="nil"/>
              <w:left w:val="nil"/>
              <w:bottom w:val="single" w:sz="4" w:space="0" w:color="auto"/>
              <w:right w:val="single" w:sz="4" w:space="0" w:color="auto"/>
            </w:tcBorders>
            <w:shd w:val="clear" w:color="auto" w:fill="auto"/>
            <w:noWrap/>
            <w:vAlign w:val="bottom"/>
            <w:hideMark/>
          </w:tcPr>
          <w:p w14:paraId="6ACBC688"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1283 </w:t>
            </w:r>
          </w:p>
        </w:tc>
        <w:tc>
          <w:tcPr>
            <w:tcW w:w="493" w:type="dxa"/>
            <w:tcBorders>
              <w:top w:val="nil"/>
              <w:left w:val="nil"/>
              <w:bottom w:val="single" w:sz="4" w:space="0" w:color="auto"/>
              <w:right w:val="single" w:sz="4" w:space="0" w:color="auto"/>
            </w:tcBorders>
            <w:shd w:val="clear" w:color="auto" w:fill="auto"/>
            <w:noWrap/>
            <w:vAlign w:val="bottom"/>
            <w:hideMark/>
          </w:tcPr>
          <w:p w14:paraId="268C41D3"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872 </w:t>
            </w:r>
          </w:p>
        </w:tc>
        <w:tc>
          <w:tcPr>
            <w:tcW w:w="493" w:type="dxa"/>
            <w:tcBorders>
              <w:top w:val="nil"/>
              <w:left w:val="nil"/>
              <w:bottom w:val="single" w:sz="4" w:space="0" w:color="auto"/>
              <w:right w:val="single" w:sz="4" w:space="0" w:color="auto"/>
            </w:tcBorders>
            <w:shd w:val="clear" w:color="auto" w:fill="auto"/>
            <w:noWrap/>
            <w:vAlign w:val="bottom"/>
            <w:hideMark/>
          </w:tcPr>
          <w:p w14:paraId="6DC5FD36"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497 </w:t>
            </w:r>
          </w:p>
        </w:tc>
        <w:tc>
          <w:tcPr>
            <w:tcW w:w="493" w:type="dxa"/>
            <w:tcBorders>
              <w:top w:val="nil"/>
              <w:left w:val="nil"/>
              <w:bottom w:val="single" w:sz="4" w:space="0" w:color="auto"/>
              <w:right w:val="single" w:sz="4" w:space="0" w:color="auto"/>
            </w:tcBorders>
            <w:shd w:val="clear" w:color="auto" w:fill="auto"/>
            <w:noWrap/>
            <w:vAlign w:val="bottom"/>
            <w:hideMark/>
          </w:tcPr>
          <w:p w14:paraId="5F8FFE58"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464 </w:t>
            </w:r>
          </w:p>
        </w:tc>
        <w:tc>
          <w:tcPr>
            <w:tcW w:w="493" w:type="dxa"/>
            <w:tcBorders>
              <w:top w:val="nil"/>
              <w:left w:val="nil"/>
              <w:bottom w:val="single" w:sz="4" w:space="0" w:color="auto"/>
              <w:right w:val="single" w:sz="4" w:space="0" w:color="auto"/>
            </w:tcBorders>
            <w:shd w:val="clear" w:color="auto" w:fill="auto"/>
            <w:noWrap/>
            <w:vAlign w:val="bottom"/>
            <w:hideMark/>
          </w:tcPr>
          <w:p w14:paraId="321D6E61"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393 </w:t>
            </w:r>
          </w:p>
        </w:tc>
        <w:tc>
          <w:tcPr>
            <w:tcW w:w="493" w:type="dxa"/>
            <w:tcBorders>
              <w:top w:val="nil"/>
              <w:left w:val="nil"/>
              <w:bottom w:val="single" w:sz="4" w:space="0" w:color="auto"/>
              <w:right w:val="single" w:sz="4" w:space="0" w:color="auto"/>
            </w:tcBorders>
            <w:shd w:val="clear" w:color="auto" w:fill="auto"/>
            <w:noWrap/>
            <w:vAlign w:val="bottom"/>
            <w:hideMark/>
          </w:tcPr>
          <w:p w14:paraId="2E20551C"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287 </w:t>
            </w:r>
          </w:p>
        </w:tc>
        <w:tc>
          <w:tcPr>
            <w:tcW w:w="493" w:type="dxa"/>
            <w:tcBorders>
              <w:top w:val="nil"/>
              <w:left w:val="nil"/>
              <w:bottom w:val="single" w:sz="4" w:space="0" w:color="auto"/>
              <w:right w:val="single" w:sz="4" w:space="0" w:color="auto"/>
            </w:tcBorders>
            <w:shd w:val="clear" w:color="auto" w:fill="auto"/>
            <w:noWrap/>
            <w:vAlign w:val="bottom"/>
            <w:hideMark/>
          </w:tcPr>
          <w:p w14:paraId="296DCCCB"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781 </w:t>
            </w:r>
          </w:p>
        </w:tc>
        <w:tc>
          <w:tcPr>
            <w:tcW w:w="493" w:type="dxa"/>
            <w:tcBorders>
              <w:top w:val="nil"/>
              <w:left w:val="nil"/>
              <w:bottom w:val="single" w:sz="4" w:space="0" w:color="auto"/>
              <w:right w:val="single" w:sz="4" w:space="0" w:color="auto"/>
            </w:tcBorders>
            <w:shd w:val="clear" w:color="auto" w:fill="auto"/>
            <w:noWrap/>
            <w:vAlign w:val="bottom"/>
            <w:hideMark/>
          </w:tcPr>
          <w:p w14:paraId="7456555E"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592 </w:t>
            </w:r>
          </w:p>
        </w:tc>
        <w:tc>
          <w:tcPr>
            <w:tcW w:w="493" w:type="dxa"/>
            <w:tcBorders>
              <w:top w:val="nil"/>
              <w:left w:val="nil"/>
              <w:bottom w:val="single" w:sz="4" w:space="0" w:color="auto"/>
              <w:right w:val="single" w:sz="4" w:space="0" w:color="auto"/>
            </w:tcBorders>
            <w:shd w:val="clear" w:color="auto" w:fill="auto"/>
            <w:noWrap/>
            <w:vAlign w:val="bottom"/>
            <w:hideMark/>
          </w:tcPr>
          <w:p w14:paraId="2F15FE3F"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215 </w:t>
            </w:r>
          </w:p>
        </w:tc>
        <w:tc>
          <w:tcPr>
            <w:tcW w:w="493" w:type="dxa"/>
            <w:tcBorders>
              <w:top w:val="nil"/>
              <w:left w:val="nil"/>
              <w:bottom w:val="single" w:sz="4" w:space="0" w:color="auto"/>
              <w:right w:val="single" w:sz="4" w:space="0" w:color="auto"/>
            </w:tcBorders>
            <w:shd w:val="clear" w:color="auto" w:fill="auto"/>
            <w:noWrap/>
            <w:vAlign w:val="bottom"/>
            <w:hideMark/>
          </w:tcPr>
          <w:p w14:paraId="79C77D8A"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518 </w:t>
            </w:r>
          </w:p>
        </w:tc>
        <w:tc>
          <w:tcPr>
            <w:tcW w:w="493" w:type="dxa"/>
            <w:tcBorders>
              <w:top w:val="nil"/>
              <w:left w:val="nil"/>
              <w:bottom w:val="single" w:sz="4" w:space="0" w:color="auto"/>
              <w:right w:val="single" w:sz="4" w:space="0" w:color="auto"/>
            </w:tcBorders>
            <w:shd w:val="clear" w:color="auto" w:fill="auto"/>
            <w:noWrap/>
            <w:vAlign w:val="bottom"/>
            <w:hideMark/>
          </w:tcPr>
          <w:p w14:paraId="75282259"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161 </w:t>
            </w:r>
          </w:p>
        </w:tc>
        <w:tc>
          <w:tcPr>
            <w:tcW w:w="493" w:type="dxa"/>
            <w:tcBorders>
              <w:top w:val="nil"/>
              <w:left w:val="nil"/>
              <w:bottom w:val="single" w:sz="4" w:space="0" w:color="auto"/>
              <w:right w:val="single" w:sz="4" w:space="0" w:color="auto"/>
            </w:tcBorders>
            <w:shd w:val="clear" w:color="auto" w:fill="auto"/>
            <w:noWrap/>
            <w:vAlign w:val="bottom"/>
            <w:hideMark/>
          </w:tcPr>
          <w:p w14:paraId="1FBA9D0E"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34 </w:t>
            </w:r>
          </w:p>
        </w:tc>
        <w:tc>
          <w:tcPr>
            <w:tcW w:w="493" w:type="dxa"/>
            <w:tcBorders>
              <w:top w:val="nil"/>
              <w:left w:val="nil"/>
              <w:bottom w:val="single" w:sz="4" w:space="0" w:color="auto"/>
              <w:right w:val="single" w:sz="4" w:space="0" w:color="auto"/>
            </w:tcBorders>
            <w:shd w:val="clear" w:color="auto" w:fill="auto"/>
            <w:noWrap/>
            <w:vAlign w:val="bottom"/>
            <w:hideMark/>
          </w:tcPr>
          <w:p w14:paraId="5527EB24"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34 </w:t>
            </w:r>
          </w:p>
        </w:tc>
        <w:tc>
          <w:tcPr>
            <w:tcW w:w="527" w:type="dxa"/>
            <w:tcBorders>
              <w:top w:val="nil"/>
              <w:left w:val="nil"/>
              <w:bottom w:val="single" w:sz="4" w:space="0" w:color="auto"/>
              <w:right w:val="single" w:sz="4" w:space="0" w:color="auto"/>
            </w:tcBorders>
            <w:shd w:val="clear" w:color="auto" w:fill="auto"/>
            <w:noWrap/>
            <w:vAlign w:val="bottom"/>
            <w:hideMark/>
          </w:tcPr>
          <w:p w14:paraId="7774A1BC"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-10286 </w:t>
            </w:r>
          </w:p>
        </w:tc>
        <w:tc>
          <w:tcPr>
            <w:tcW w:w="493" w:type="dxa"/>
            <w:tcBorders>
              <w:top w:val="nil"/>
              <w:left w:val="nil"/>
              <w:bottom w:val="single" w:sz="4" w:space="0" w:color="auto"/>
              <w:right w:val="single" w:sz="4" w:space="0" w:color="auto"/>
            </w:tcBorders>
            <w:shd w:val="clear" w:color="auto" w:fill="auto"/>
            <w:noWrap/>
            <w:vAlign w:val="bottom"/>
            <w:hideMark/>
          </w:tcPr>
          <w:p w14:paraId="506DAB72"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A5721E3"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BBBC367"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888" w:type="dxa"/>
            <w:tcBorders>
              <w:top w:val="nil"/>
              <w:left w:val="nil"/>
              <w:bottom w:val="single" w:sz="4" w:space="0" w:color="auto"/>
              <w:right w:val="single" w:sz="4" w:space="0" w:color="auto"/>
            </w:tcBorders>
            <w:shd w:val="clear" w:color="auto" w:fill="auto"/>
            <w:noWrap/>
            <w:vAlign w:val="bottom"/>
            <w:hideMark/>
          </w:tcPr>
          <w:p w14:paraId="0D441A44"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r>
      <w:tr w:rsidR="00846541" w:rsidRPr="00E05368" w14:paraId="0DBB9BCD"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715F8370"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6</w:t>
            </w:r>
          </w:p>
        </w:tc>
        <w:tc>
          <w:tcPr>
            <w:tcW w:w="722" w:type="dxa"/>
            <w:tcBorders>
              <w:top w:val="nil"/>
              <w:left w:val="nil"/>
              <w:bottom w:val="single" w:sz="4" w:space="0" w:color="auto"/>
              <w:right w:val="single" w:sz="4" w:space="0" w:color="auto"/>
            </w:tcBorders>
            <w:shd w:val="clear" w:color="auto" w:fill="auto"/>
            <w:noWrap/>
            <w:vAlign w:val="bottom"/>
            <w:hideMark/>
          </w:tcPr>
          <w:p w14:paraId="78425CAA"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销售费用</w:t>
            </w:r>
          </w:p>
        </w:tc>
        <w:tc>
          <w:tcPr>
            <w:tcW w:w="480" w:type="dxa"/>
            <w:tcBorders>
              <w:top w:val="nil"/>
              <w:left w:val="nil"/>
              <w:bottom w:val="single" w:sz="4" w:space="0" w:color="auto"/>
              <w:right w:val="single" w:sz="4" w:space="0" w:color="auto"/>
            </w:tcBorders>
            <w:shd w:val="clear" w:color="auto" w:fill="auto"/>
            <w:noWrap/>
            <w:vAlign w:val="bottom"/>
            <w:hideMark/>
          </w:tcPr>
          <w:p w14:paraId="24E9E51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3C0561A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3580A23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2DB90D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391 </w:t>
            </w:r>
          </w:p>
        </w:tc>
        <w:tc>
          <w:tcPr>
            <w:tcW w:w="493" w:type="dxa"/>
            <w:tcBorders>
              <w:top w:val="nil"/>
              <w:left w:val="nil"/>
              <w:bottom w:val="single" w:sz="4" w:space="0" w:color="auto"/>
              <w:right w:val="single" w:sz="4" w:space="0" w:color="auto"/>
            </w:tcBorders>
            <w:shd w:val="clear" w:color="auto" w:fill="auto"/>
            <w:noWrap/>
            <w:vAlign w:val="bottom"/>
            <w:hideMark/>
          </w:tcPr>
          <w:p w14:paraId="5C513E4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1042 </w:t>
            </w:r>
          </w:p>
        </w:tc>
        <w:tc>
          <w:tcPr>
            <w:tcW w:w="493" w:type="dxa"/>
            <w:tcBorders>
              <w:top w:val="nil"/>
              <w:left w:val="nil"/>
              <w:bottom w:val="single" w:sz="4" w:space="0" w:color="auto"/>
              <w:right w:val="single" w:sz="4" w:space="0" w:color="auto"/>
            </w:tcBorders>
            <w:shd w:val="clear" w:color="auto" w:fill="auto"/>
            <w:noWrap/>
            <w:vAlign w:val="bottom"/>
            <w:hideMark/>
          </w:tcPr>
          <w:p w14:paraId="33D0363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912 </w:t>
            </w:r>
          </w:p>
        </w:tc>
        <w:tc>
          <w:tcPr>
            <w:tcW w:w="493" w:type="dxa"/>
            <w:tcBorders>
              <w:top w:val="nil"/>
              <w:left w:val="nil"/>
              <w:bottom w:val="single" w:sz="4" w:space="0" w:color="auto"/>
              <w:right w:val="single" w:sz="4" w:space="0" w:color="auto"/>
            </w:tcBorders>
            <w:shd w:val="clear" w:color="auto" w:fill="auto"/>
            <w:noWrap/>
            <w:vAlign w:val="bottom"/>
            <w:hideMark/>
          </w:tcPr>
          <w:p w14:paraId="55BD9E5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912 </w:t>
            </w:r>
          </w:p>
        </w:tc>
        <w:tc>
          <w:tcPr>
            <w:tcW w:w="493" w:type="dxa"/>
            <w:tcBorders>
              <w:top w:val="nil"/>
              <w:left w:val="nil"/>
              <w:bottom w:val="single" w:sz="4" w:space="0" w:color="auto"/>
              <w:right w:val="single" w:sz="4" w:space="0" w:color="auto"/>
            </w:tcBorders>
            <w:shd w:val="clear" w:color="auto" w:fill="auto"/>
            <w:noWrap/>
            <w:vAlign w:val="bottom"/>
            <w:hideMark/>
          </w:tcPr>
          <w:p w14:paraId="666F99A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912 </w:t>
            </w:r>
          </w:p>
        </w:tc>
        <w:tc>
          <w:tcPr>
            <w:tcW w:w="493" w:type="dxa"/>
            <w:tcBorders>
              <w:top w:val="nil"/>
              <w:left w:val="nil"/>
              <w:bottom w:val="single" w:sz="4" w:space="0" w:color="auto"/>
              <w:right w:val="single" w:sz="4" w:space="0" w:color="auto"/>
            </w:tcBorders>
            <w:shd w:val="clear" w:color="auto" w:fill="auto"/>
            <w:noWrap/>
            <w:vAlign w:val="bottom"/>
            <w:hideMark/>
          </w:tcPr>
          <w:p w14:paraId="6266DB7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912 </w:t>
            </w:r>
          </w:p>
        </w:tc>
        <w:tc>
          <w:tcPr>
            <w:tcW w:w="493" w:type="dxa"/>
            <w:tcBorders>
              <w:top w:val="nil"/>
              <w:left w:val="nil"/>
              <w:bottom w:val="single" w:sz="4" w:space="0" w:color="auto"/>
              <w:right w:val="single" w:sz="4" w:space="0" w:color="auto"/>
            </w:tcBorders>
            <w:shd w:val="clear" w:color="auto" w:fill="auto"/>
            <w:noWrap/>
            <w:vAlign w:val="bottom"/>
            <w:hideMark/>
          </w:tcPr>
          <w:p w14:paraId="1EFEFDE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912 </w:t>
            </w:r>
          </w:p>
        </w:tc>
        <w:tc>
          <w:tcPr>
            <w:tcW w:w="493" w:type="dxa"/>
            <w:tcBorders>
              <w:top w:val="nil"/>
              <w:left w:val="nil"/>
              <w:bottom w:val="single" w:sz="4" w:space="0" w:color="auto"/>
              <w:right w:val="single" w:sz="4" w:space="0" w:color="auto"/>
            </w:tcBorders>
            <w:shd w:val="clear" w:color="auto" w:fill="auto"/>
            <w:noWrap/>
            <w:vAlign w:val="bottom"/>
            <w:hideMark/>
          </w:tcPr>
          <w:p w14:paraId="375EBF2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1471 </w:t>
            </w:r>
          </w:p>
        </w:tc>
        <w:tc>
          <w:tcPr>
            <w:tcW w:w="493" w:type="dxa"/>
            <w:tcBorders>
              <w:top w:val="nil"/>
              <w:left w:val="nil"/>
              <w:bottom w:val="single" w:sz="4" w:space="0" w:color="auto"/>
              <w:right w:val="single" w:sz="4" w:space="0" w:color="auto"/>
            </w:tcBorders>
            <w:shd w:val="clear" w:color="auto" w:fill="auto"/>
            <w:noWrap/>
            <w:vAlign w:val="bottom"/>
            <w:hideMark/>
          </w:tcPr>
          <w:p w14:paraId="48D77B1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1780 </w:t>
            </w:r>
          </w:p>
        </w:tc>
        <w:tc>
          <w:tcPr>
            <w:tcW w:w="493" w:type="dxa"/>
            <w:tcBorders>
              <w:top w:val="nil"/>
              <w:left w:val="nil"/>
              <w:bottom w:val="single" w:sz="4" w:space="0" w:color="auto"/>
              <w:right w:val="single" w:sz="4" w:space="0" w:color="auto"/>
            </w:tcBorders>
            <w:shd w:val="clear" w:color="auto" w:fill="auto"/>
            <w:noWrap/>
            <w:vAlign w:val="bottom"/>
            <w:hideMark/>
          </w:tcPr>
          <w:p w14:paraId="0D9A890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1248 </w:t>
            </w:r>
          </w:p>
        </w:tc>
        <w:tc>
          <w:tcPr>
            <w:tcW w:w="493" w:type="dxa"/>
            <w:tcBorders>
              <w:top w:val="nil"/>
              <w:left w:val="nil"/>
              <w:bottom w:val="single" w:sz="4" w:space="0" w:color="auto"/>
              <w:right w:val="single" w:sz="4" w:space="0" w:color="auto"/>
            </w:tcBorders>
            <w:shd w:val="clear" w:color="auto" w:fill="auto"/>
            <w:noWrap/>
            <w:vAlign w:val="bottom"/>
            <w:hideMark/>
          </w:tcPr>
          <w:p w14:paraId="7C87EA0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843 </w:t>
            </w:r>
          </w:p>
        </w:tc>
        <w:tc>
          <w:tcPr>
            <w:tcW w:w="493" w:type="dxa"/>
            <w:tcBorders>
              <w:top w:val="nil"/>
              <w:left w:val="nil"/>
              <w:bottom w:val="single" w:sz="4" w:space="0" w:color="auto"/>
              <w:right w:val="single" w:sz="4" w:space="0" w:color="auto"/>
            </w:tcBorders>
            <w:shd w:val="clear" w:color="auto" w:fill="auto"/>
            <w:noWrap/>
            <w:vAlign w:val="bottom"/>
            <w:hideMark/>
          </w:tcPr>
          <w:p w14:paraId="0529B42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812 </w:t>
            </w:r>
          </w:p>
        </w:tc>
        <w:tc>
          <w:tcPr>
            <w:tcW w:w="493" w:type="dxa"/>
            <w:tcBorders>
              <w:top w:val="nil"/>
              <w:left w:val="nil"/>
              <w:bottom w:val="single" w:sz="4" w:space="0" w:color="auto"/>
              <w:right w:val="single" w:sz="4" w:space="0" w:color="auto"/>
            </w:tcBorders>
            <w:shd w:val="clear" w:color="auto" w:fill="auto"/>
            <w:noWrap/>
            <w:vAlign w:val="bottom"/>
            <w:hideMark/>
          </w:tcPr>
          <w:p w14:paraId="2BF1439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682 </w:t>
            </w:r>
          </w:p>
        </w:tc>
        <w:tc>
          <w:tcPr>
            <w:tcW w:w="493" w:type="dxa"/>
            <w:tcBorders>
              <w:top w:val="nil"/>
              <w:left w:val="nil"/>
              <w:bottom w:val="single" w:sz="4" w:space="0" w:color="auto"/>
              <w:right w:val="single" w:sz="4" w:space="0" w:color="auto"/>
            </w:tcBorders>
            <w:shd w:val="clear" w:color="auto" w:fill="auto"/>
            <w:noWrap/>
            <w:vAlign w:val="bottom"/>
            <w:hideMark/>
          </w:tcPr>
          <w:p w14:paraId="61B9CDC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521 </w:t>
            </w:r>
          </w:p>
        </w:tc>
        <w:tc>
          <w:tcPr>
            <w:tcW w:w="493" w:type="dxa"/>
            <w:tcBorders>
              <w:top w:val="nil"/>
              <w:left w:val="nil"/>
              <w:bottom w:val="single" w:sz="4" w:space="0" w:color="auto"/>
              <w:right w:val="single" w:sz="4" w:space="0" w:color="auto"/>
            </w:tcBorders>
            <w:shd w:val="clear" w:color="auto" w:fill="auto"/>
            <w:noWrap/>
            <w:vAlign w:val="bottom"/>
            <w:hideMark/>
          </w:tcPr>
          <w:p w14:paraId="3017CBF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905 </w:t>
            </w:r>
          </w:p>
        </w:tc>
        <w:tc>
          <w:tcPr>
            <w:tcW w:w="493" w:type="dxa"/>
            <w:tcBorders>
              <w:top w:val="nil"/>
              <w:left w:val="nil"/>
              <w:bottom w:val="single" w:sz="4" w:space="0" w:color="auto"/>
              <w:right w:val="single" w:sz="4" w:space="0" w:color="auto"/>
            </w:tcBorders>
            <w:shd w:val="clear" w:color="auto" w:fill="auto"/>
            <w:noWrap/>
            <w:vAlign w:val="bottom"/>
            <w:hideMark/>
          </w:tcPr>
          <w:p w14:paraId="1BF8B4E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734 </w:t>
            </w:r>
          </w:p>
        </w:tc>
        <w:tc>
          <w:tcPr>
            <w:tcW w:w="493" w:type="dxa"/>
            <w:tcBorders>
              <w:top w:val="nil"/>
              <w:left w:val="nil"/>
              <w:bottom w:val="single" w:sz="4" w:space="0" w:color="auto"/>
              <w:right w:val="single" w:sz="4" w:space="0" w:color="auto"/>
            </w:tcBorders>
            <w:shd w:val="clear" w:color="auto" w:fill="auto"/>
            <w:noWrap/>
            <w:vAlign w:val="bottom"/>
            <w:hideMark/>
          </w:tcPr>
          <w:p w14:paraId="2F4194A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391 </w:t>
            </w:r>
          </w:p>
        </w:tc>
        <w:tc>
          <w:tcPr>
            <w:tcW w:w="493" w:type="dxa"/>
            <w:tcBorders>
              <w:top w:val="nil"/>
              <w:left w:val="nil"/>
              <w:bottom w:val="single" w:sz="4" w:space="0" w:color="auto"/>
              <w:right w:val="single" w:sz="4" w:space="0" w:color="auto"/>
            </w:tcBorders>
            <w:shd w:val="clear" w:color="auto" w:fill="auto"/>
            <w:noWrap/>
            <w:vAlign w:val="bottom"/>
            <w:hideMark/>
          </w:tcPr>
          <w:p w14:paraId="01F1B3F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666 </w:t>
            </w:r>
          </w:p>
        </w:tc>
        <w:tc>
          <w:tcPr>
            <w:tcW w:w="493" w:type="dxa"/>
            <w:tcBorders>
              <w:top w:val="nil"/>
              <w:left w:val="nil"/>
              <w:bottom w:val="single" w:sz="4" w:space="0" w:color="auto"/>
              <w:right w:val="single" w:sz="4" w:space="0" w:color="auto"/>
            </w:tcBorders>
            <w:shd w:val="clear" w:color="auto" w:fill="auto"/>
            <w:noWrap/>
            <w:vAlign w:val="bottom"/>
            <w:hideMark/>
          </w:tcPr>
          <w:p w14:paraId="30922C5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147 </w:t>
            </w:r>
          </w:p>
        </w:tc>
        <w:tc>
          <w:tcPr>
            <w:tcW w:w="493" w:type="dxa"/>
            <w:tcBorders>
              <w:top w:val="nil"/>
              <w:left w:val="nil"/>
              <w:bottom w:val="single" w:sz="4" w:space="0" w:color="auto"/>
              <w:right w:val="single" w:sz="4" w:space="0" w:color="auto"/>
            </w:tcBorders>
            <w:shd w:val="clear" w:color="auto" w:fill="auto"/>
            <w:noWrap/>
            <w:vAlign w:val="bottom"/>
            <w:hideMark/>
          </w:tcPr>
          <w:p w14:paraId="72BC4AD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31 </w:t>
            </w:r>
          </w:p>
        </w:tc>
        <w:tc>
          <w:tcPr>
            <w:tcW w:w="493" w:type="dxa"/>
            <w:tcBorders>
              <w:top w:val="nil"/>
              <w:left w:val="nil"/>
              <w:bottom w:val="single" w:sz="4" w:space="0" w:color="auto"/>
              <w:right w:val="single" w:sz="4" w:space="0" w:color="auto"/>
            </w:tcBorders>
            <w:shd w:val="clear" w:color="auto" w:fill="auto"/>
            <w:noWrap/>
            <w:vAlign w:val="bottom"/>
            <w:hideMark/>
          </w:tcPr>
          <w:p w14:paraId="3C8F27C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31 </w:t>
            </w:r>
          </w:p>
        </w:tc>
        <w:tc>
          <w:tcPr>
            <w:tcW w:w="527" w:type="dxa"/>
            <w:tcBorders>
              <w:top w:val="nil"/>
              <w:left w:val="nil"/>
              <w:bottom w:val="single" w:sz="4" w:space="0" w:color="auto"/>
              <w:right w:val="single" w:sz="4" w:space="0" w:color="auto"/>
            </w:tcBorders>
            <w:shd w:val="clear" w:color="auto" w:fill="auto"/>
            <w:noWrap/>
            <w:vAlign w:val="bottom"/>
            <w:hideMark/>
          </w:tcPr>
          <w:p w14:paraId="5AF55D2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30 </w:t>
            </w:r>
          </w:p>
        </w:tc>
        <w:tc>
          <w:tcPr>
            <w:tcW w:w="493" w:type="dxa"/>
            <w:tcBorders>
              <w:top w:val="nil"/>
              <w:left w:val="nil"/>
              <w:bottom w:val="single" w:sz="4" w:space="0" w:color="auto"/>
              <w:right w:val="single" w:sz="4" w:space="0" w:color="auto"/>
            </w:tcBorders>
            <w:shd w:val="clear" w:color="auto" w:fill="auto"/>
            <w:noWrap/>
            <w:vAlign w:val="bottom"/>
            <w:hideMark/>
          </w:tcPr>
          <w:p w14:paraId="1203579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5432A9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CC4F52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888" w:type="dxa"/>
            <w:tcBorders>
              <w:top w:val="nil"/>
              <w:left w:val="nil"/>
              <w:bottom w:val="single" w:sz="4" w:space="0" w:color="auto"/>
              <w:right w:val="single" w:sz="4" w:space="0" w:color="auto"/>
            </w:tcBorders>
            <w:shd w:val="clear" w:color="auto" w:fill="auto"/>
            <w:noWrap/>
            <w:vAlign w:val="bottom"/>
            <w:hideMark/>
          </w:tcPr>
          <w:p w14:paraId="4AFE02B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16285 </w:t>
            </w:r>
          </w:p>
        </w:tc>
      </w:tr>
      <w:tr w:rsidR="00846541" w:rsidRPr="00E05368" w14:paraId="5CFF6693"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7154AF1B"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7</w:t>
            </w:r>
          </w:p>
        </w:tc>
        <w:tc>
          <w:tcPr>
            <w:tcW w:w="722" w:type="dxa"/>
            <w:tcBorders>
              <w:top w:val="nil"/>
              <w:left w:val="nil"/>
              <w:bottom w:val="single" w:sz="4" w:space="0" w:color="auto"/>
              <w:right w:val="single" w:sz="4" w:space="0" w:color="auto"/>
            </w:tcBorders>
            <w:shd w:val="clear" w:color="auto" w:fill="auto"/>
            <w:noWrap/>
            <w:vAlign w:val="bottom"/>
            <w:hideMark/>
          </w:tcPr>
          <w:p w14:paraId="58CEA262"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管理费用</w:t>
            </w:r>
          </w:p>
        </w:tc>
        <w:tc>
          <w:tcPr>
            <w:tcW w:w="480" w:type="dxa"/>
            <w:tcBorders>
              <w:top w:val="nil"/>
              <w:left w:val="nil"/>
              <w:bottom w:val="single" w:sz="4" w:space="0" w:color="auto"/>
              <w:right w:val="single" w:sz="4" w:space="0" w:color="auto"/>
            </w:tcBorders>
            <w:shd w:val="clear" w:color="auto" w:fill="auto"/>
            <w:noWrap/>
            <w:vAlign w:val="bottom"/>
            <w:hideMark/>
          </w:tcPr>
          <w:p w14:paraId="0A3861F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30123A4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4653C7C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866 </w:t>
            </w:r>
          </w:p>
        </w:tc>
        <w:tc>
          <w:tcPr>
            <w:tcW w:w="493" w:type="dxa"/>
            <w:tcBorders>
              <w:top w:val="nil"/>
              <w:left w:val="nil"/>
              <w:bottom w:val="single" w:sz="4" w:space="0" w:color="auto"/>
              <w:right w:val="single" w:sz="4" w:space="0" w:color="auto"/>
            </w:tcBorders>
            <w:shd w:val="clear" w:color="auto" w:fill="auto"/>
            <w:noWrap/>
            <w:vAlign w:val="bottom"/>
            <w:hideMark/>
          </w:tcPr>
          <w:p w14:paraId="172430C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1646 </w:t>
            </w:r>
          </w:p>
        </w:tc>
        <w:tc>
          <w:tcPr>
            <w:tcW w:w="493" w:type="dxa"/>
            <w:tcBorders>
              <w:top w:val="nil"/>
              <w:left w:val="nil"/>
              <w:bottom w:val="single" w:sz="4" w:space="0" w:color="auto"/>
              <w:right w:val="single" w:sz="4" w:space="0" w:color="auto"/>
            </w:tcBorders>
            <w:shd w:val="clear" w:color="auto" w:fill="auto"/>
            <w:noWrap/>
            <w:vAlign w:val="bottom"/>
            <w:hideMark/>
          </w:tcPr>
          <w:p w14:paraId="626F219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1365 </w:t>
            </w:r>
          </w:p>
        </w:tc>
        <w:tc>
          <w:tcPr>
            <w:tcW w:w="493" w:type="dxa"/>
            <w:tcBorders>
              <w:top w:val="nil"/>
              <w:left w:val="nil"/>
              <w:bottom w:val="single" w:sz="4" w:space="0" w:color="auto"/>
              <w:right w:val="single" w:sz="4" w:space="0" w:color="auto"/>
            </w:tcBorders>
            <w:shd w:val="clear" w:color="auto" w:fill="auto"/>
            <w:noWrap/>
            <w:vAlign w:val="bottom"/>
            <w:hideMark/>
          </w:tcPr>
          <w:p w14:paraId="5C67C67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1672 </w:t>
            </w:r>
          </w:p>
        </w:tc>
        <w:tc>
          <w:tcPr>
            <w:tcW w:w="493" w:type="dxa"/>
            <w:tcBorders>
              <w:top w:val="nil"/>
              <w:left w:val="nil"/>
              <w:bottom w:val="single" w:sz="4" w:space="0" w:color="auto"/>
              <w:right w:val="single" w:sz="4" w:space="0" w:color="auto"/>
            </w:tcBorders>
            <w:shd w:val="clear" w:color="auto" w:fill="auto"/>
            <w:noWrap/>
            <w:vAlign w:val="bottom"/>
            <w:hideMark/>
          </w:tcPr>
          <w:p w14:paraId="14368B3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951 </w:t>
            </w:r>
          </w:p>
        </w:tc>
        <w:tc>
          <w:tcPr>
            <w:tcW w:w="493" w:type="dxa"/>
            <w:tcBorders>
              <w:top w:val="nil"/>
              <w:left w:val="nil"/>
              <w:bottom w:val="single" w:sz="4" w:space="0" w:color="auto"/>
              <w:right w:val="single" w:sz="4" w:space="0" w:color="auto"/>
            </w:tcBorders>
            <w:shd w:val="clear" w:color="auto" w:fill="auto"/>
            <w:noWrap/>
            <w:vAlign w:val="bottom"/>
            <w:hideMark/>
          </w:tcPr>
          <w:p w14:paraId="0B86B23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757 </w:t>
            </w:r>
          </w:p>
        </w:tc>
        <w:tc>
          <w:tcPr>
            <w:tcW w:w="493" w:type="dxa"/>
            <w:tcBorders>
              <w:top w:val="nil"/>
              <w:left w:val="nil"/>
              <w:bottom w:val="single" w:sz="4" w:space="0" w:color="auto"/>
              <w:right w:val="single" w:sz="4" w:space="0" w:color="auto"/>
            </w:tcBorders>
            <w:shd w:val="clear" w:color="auto" w:fill="auto"/>
            <w:noWrap/>
            <w:vAlign w:val="bottom"/>
            <w:hideMark/>
          </w:tcPr>
          <w:p w14:paraId="496FB28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581 </w:t>
            </w:r>
          </w:p>
        </w:tc>
        <w:tc>
          <w:tcPr>
            <w:tcW w:w="493" w:type="dxa"/>
            <w:tcBorders>
              <w:top w:val="nil"/>
              <w:left w:val="nil"/>
              <w:bottom w:val="single" w:sz="4" w:space="0" w:color="auto"/>
              <w:right w:val="single" w:sz="4" w:space="0" w:color="auto"/>
            </w:tcBorders>
            <w:shd w:val="clear" w:color="auto" w:fill="auto"/>
            <w:noWrap/>
            <w:vAlign w:val="bottom"/>
            <w:hideMark/>
          </w:tcPr>
          <w:p w14:paraId="5D21015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483 </w:t>
            </w:r>
          </w:p>
        </w:tc>
        <w:tc>
          <w:tcPr>
            <w:tcW w:w="493" w:type="dxa"/>
            <w:tcBorders>
              <w:top w:val="nil"/>
              <w:left w:val="nil"/>
              <w:bottom w:val="single" w:sz="4" w:space="0" w:color="auto"/>
              <w:right w:val="single" w:sz="4" w:space="0" w:color="auto"/>
            </w:tcBorders>
            <w:shd w:val="clear" w:color="auto" w:fill="auto"/>
            <w:noWrap/>
            <w:vAlign w:val="bottom"/>
            <w:hideMark/>
          </w:tcPr>
          <w:p w14:paraId="563D630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514 </w:t>
            </w:r>
          </w:p>
        </w:tc>
        <w:tc>
          <w:tcPr>
            <w:tcW w:w="493" w:type="dxa"/>
            <w:tcBorders>
              <w:top w:val="nil"/>
              <w:left w:val="nil"/>
              <w:bottom w:val="single" w:sz="4" w:space="0" w:color="auto"/>
              <w:right w:val="single" w:sz="4" w:space="0" w:color="auto"/>
            </w:tcBorders>
            <w:shd w:val="clear" w:color="auto" w:fill="auto"/>
            <w:noWrap/>
            <w:vAlign w:val="bottom"/>
            <w:hideMark/>
          </w:tcPr>
          <w:p w14:paraId="0C0E2B5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514 </w:t>
            </w:r>
          </w:p>
        </w:tc>
        <w:tc>
          <w:tcPr>
            <w:tcW w:w="493" w:type="dxa"/>
            <w:tcBorders>
              <w:top w:val="nil"/>
              <w:left w:val="nil"/>
              <w:bottom w:val="single" w:sz="4" w:space="0" w:color="auto"/>
              <w:right w:val="single" w:sz="4" w:space="0" w:color="auto"/>
            </w:tcBorders>
            <w:shd w:val="clear" w:color="auto" w:fill="auto"/>
            <w:noWrap/>
            <w:vAlign w:val="bottom"/>
            <w:hideMark/>
          </w:tcPr>
          <w:p w14:paraId="16A169D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470 </w:t>
            </w:r>
          </w:p>
        </w:tc>
        <w:tc>
          <w:tcPr>
            <w:tcW w:w="493" w:type="dxa"/>
            <w:tcBorders>
              <w:top w:val="nil"/>
              <w:left w:val="nil"/>
              <w:bottom w:val="single" w:sz="4" w:space="0" w:color="auto"/>
              <w:right w:val="single" w:sz="4" w:space="0" w:color="auto"/>
            </w:tcBorders>
            <w:shd w:val="clear" w:color="auto" w:fill="auto"/>
            <w:noWrap/>
            <w:vAlign w:val="bottom"/>
            <w:hideMark/>
          </w:tcPr>
          <w:p w14:paraId="49674B8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540 </w:t>
            </w:r>
          </w:p>
        </w:tc>
        <w:tc>
          <w:tcPr>
            <w:tcW w:w="493" w:type="dxa"/>
            <w:tcBorders>
              <w:top w:val="nil"/>
              <w:left w:val="nil"/>
              <w:bottom w:val="single" w:sz="4" w:space="0" w:color="auto"/>
              <w:right w:val="single" w:sz="4" w:space="0" w:color="auto"/>
            </w:tcBorders>
            <w:shd w:val="clear" w:color="auto" w:fill="auto"/>
            <w:noWrap/>
            <w:vAlign w:val="bottom"/>
            <w:hideMark/>
          </w:tcPr>
          <w:p w14:paraId="1AC8763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540 </w:t>
            </w:r>
          </w:p>
        </w:tc>
        <w:tc>
          <w:tcPr>
            <w:tcW w:w="493" w:type="dxa"/>
            <w:tcBorders>
              <w:top w:val="nil"/>
              <w:left w:val="nil"/>
              <w:bottom w:val="single" w:sz="4" w:space="0" w:color="auto"/>
              <w:right w:val="single" w:sz="4" w:space="0" w:color="auto"/>
            </w:tcBorders>
            <w:shd w:val="clear" w:color="auto" w:fill="auto"/>
            <w:noWrap/>
            <w:vAlign w:val="bottom"/>
            <w:hideMark/>
          </w:tcPr>
          <w:p w14:paraId="176D155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403 </w:t>
            </w:r>
          </w:p>
        </w:tc>
        <w:tc>
          <w:tcPr>
            <w:tcW w:w="493" w:type="dxa"/>
            <w:tcBorders>
              <w:top w:val="nil"/>
              <w:left w:val="nil"/>
              <w:bottom w:val="single" w:sz="4" w:space="0" w:color="auto"/>
              <w:right w:val="single" w:sz="4" w:space="0" w:color="auto"/>
            </w:tcBorders>
            <w:shd w:val="clear" w:color="auto" w:fill="auto"/>
            <w:noWrap/>
            <w:vAlign w:val="bottom"/>
            <w:hideMark/>
          </w:tcPr>
          <w:p w14:paraId="4ED7BAB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239 </w:t>
            </w:r>
          </w:p>
        </w:tc>
        <w:tc>
          <w:tcPr>
            <w:tcW w:w="493" w:type="dxa"/>
            <w:tcBorders>
              <w:top w:val="nil"/>
              <w:left w:val="nil"/>
              <w:bottom w:val="single" w:sz="4" w:space="0" w:color="auto"/>
              <w:right w:val="single" w:sz="4" w:space="0" w:color="auto"/>
            </w:tcBorders>
            <w:shd w:val="clear" w:color="auto" w:fill="auto"/>
            <w:noWrap/>
            <w:vAlign w:val="bottom"/>
            <w:hideMark/>
          </w:tcPr>
          <w:p w14:paraId="4523B73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219 </w:t>
            </w:r>
          </w:p>
        </w:tc>
        <w:tc>
          <w:tcPr>
            <w:tcW w:w="493" w:type="dxa"/>
            <w:tcBorders>
              <w:top w:val="nil"/>
              <w:left w:val="nil"/>
              <w:bottom w:val="single" w:sz="4" w:space="0" w:color="auto"/>
              <w:right w:val="single" w:sz="4" w:space="0" w:color="auto"/>
            </w:tcBorders>
            <w:shd w:val="clear" w:color="auto" w:fill="auto"/>
            <w:noWrap/>
            <w:vAlign w:val="bottom"/>
            <w:hideMark/>
          </w:tcPr>
          <w:p w14:paraId="063932B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247 </w:t>
            </w:r>
          </w:p>
        </w:tc>
        <w:tc>
          <w:tcPr>
            <w:tcW w:w="493" w:type="dxa"/>
            <w:tcBorders>
              <w:top w:val="nil"/>
              <w:left w:val="nil"/>
              <w:bottom w:val="single" w:sz="4" w:space="0" w:color="auto"/>
              <w:right w:val="single" w:sz="4" w:space="0" w:color="auto"/>
            </w:tcBorders>
            <w:shd w:val="clear" w:color="auto" w:fill="auto"/>
            <w:noWrap/>
            <w:vAlign w:val="bottom"/>
            <w:hideMark/>
          </w:tcPr>
          <w:p w14:paraId="5B5B7FF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247 </w:t>
            </w:r>
          </w:p>
        </w:tc>
        <w:tc>
          <w:tcPr>
            <w:tcW w:w="493" w:type="dxa"/>
            <w:tcBorders>
              <w:top w:val="nil"/>
              <w:left w:val="nil"/>
              <w:bottom w:val="single" w:sz="4" w:space="0" w:color="auto"/>
              <w:right w:val="single" w:sz="4" w:space="0" w:color="auto"/>
            </w:tcBorders>
            <w:shd w:val="clear" w:color="auto" w:fill="auto"/>
            <w:noWrap/>
            <w:vAlign w:val="bottom"/>
            <w:hideMark/>
          </w:tcPr>
          <w:p w14:paraId="6049906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191 </w:t>
            </w:r>
          </w:p>
        </w:tc>
        <w:tc>
          <w:tcPr>
            <w:tcW w:w="493" w:type="dxa"/>
            <w:tcBorders>
              <w:top w:val="nil"/>
              <w:left w:val="nil"/>
              <w:bottom w:val="single" w:sz="4" w:space="0" w:color="auto"/>
              <w:right w:val="single" w:sz="4" w:space="0" w:color="auto"/>
            </w:tcBorders>
            <w:shd w:val="clear" w:color="auto" w:fill="auto"/>
            <w:noWrap/>
            <w:vAlign w:val="bottom"/>
            <w:hideMark/>
          </w:tcPr>
          <w:p w14:paraId="0136BA6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63 </w:t>
            </w:r>
          </w:p>
        </w:tc>
        <w:tc>
          <w:tcPr>
            <w:tcW w:w="493" w:type="dxa"/>
            <w:tcBorders>
              <w:top w:val="nil"/>
              <w:left w:val="nil"/>
              <w:bottom w:val="single" w:sz="4" w:space="0" w:color="auto"/>
              <w:right w:val="single" w:sz="4" w:space="0" w:color="auto"/>
            </w:tcBorders>
            <w:shd w:val="clear" w:color="auto" w:fill="auto"/>
            <w:noWrap/>
            <w:vAlign w:val="bottom"/>
            <w:hideMark/>
          </w:tcPr>
          <w:p w14:paraId="2B99F79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44 </w:t>
            </w:r>
          </w:p>
        </w:tc>
        <w:tc>
          <w:tcPr>
            <w:tcW w:w="493" w:type="dxa"/>
            <w:tcBorders>
              <w:top w:val="nil"/>
              <w:left w:val="nil"/>
              <w:bottom w:val="single" w:sz="4" w:space="0" w:color="auto"/>
              <w:right w:val="single" w:sz="4" w:space="0" w:color="auto"/>
            </w:tcBorders>
            <w:shd w:val="clear" w:color="auto" w:fill="auto"/>
            <w:noWrap/>
            <w:vAlign w:val="bottom"/>
            <w:hideMark/>
          </w:tcPr>
          <w:p w14:paraId="4CBBD3C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 </w:t>
            </w:r>
          </w:p>
        </w:tc>
        <w:tc>
          <w:tcPr>
            <w:tcW w:w="527" w:type="dxa"/>
            <w:tcBorders>
              <w:top w:val="nil"/>
              <w:left w:val="nil"/>
              <w:bottom w:val="single" w:sz="4" w:space="0" w:color="auto"/>
              <w:right w:val="single" w:sz="4" w:space="0" w:color="auto"/>
            </w:tcBorders>
            <w:shd w:val="clear" w:color="auto" w:fill="auto"/>
            <w:noWrap/>
            <w:vAlign w:val="bottom"/>
            <w:hideMark/>
          </w:tcPr>
          <w:p w14:paraId="5CB7D3D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19 </w:t>
            </w:r>
          </w:p>
        </w:tc>
        <w:tc>
          <w:tcPr>
            <w:tcW w:w="493" w:type="dxa"/>
            <w:tcBorders>
              <w:top w:val="nil"/>
              <w:left w:val="nil"/>
              <w:bottom w:val="single" w:sz="4" w:space="0" w:color="auto"/>
              <w:right w:val="single" w:sz="4" w:space="0" w:color="auto"/>
            </w:tcBorders>
            <w:shd w:val="clear" w:color="auto" w:fill="auto"/>
            <w:noWrap/>
            <w:vAlign w:val="bottom"/>
            <w:hideMark/>
          </w:tcPr>
          <w:p w14:paraId="1347BCB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 </w:t>
            </w:r>
          </w:p>
        </w:tc>
        <w:tc>
          <w:tcPr>
            <w:tcW w:w="493" w:type="dxa"/>
            <w:tcBorders>
              <w:top w:val="nil"/>
              <w:left w:val="nil"/>
              <w:bottom w:val="single" w:sz="4" w:space="0" w:color="auto"/>
              <w:right w:val="single" w:sz="4" w:space="0" w:color="auto"/>
            </w:tcBorders>
            <w:shd w:val="clear" w:color="auto" w:fill="auto"/>
            <w:noWrap/>
            <w:vAlign w:val="bottom"/>
            <w:hideMark/>
          </w:tcPr>
          <w:p w14:paraId="421FCD3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9107FC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888" w:type="dxa"/>
            <w:tcBorders>
              <w:top w:val="nil"/>
              <w:left w:val="nil"/>
              <w:bottom w:val="single" w:sz="4" w:space="0" w:color="auto"/>
              <w:right w:val="single" w:sz="4" w:space="0" w:color="auto"/>
            </w:tcBorders>
            <w:shd w:val="clear" w:color="auto" w:fill="auto"/>
            <w:noWrap/>
            <w:vAlign w:val="bottom"/>
            <w:hideMark/>
          </w:tcPr>
          <w:p w14:paraId="6904175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12608 </w:t>
            </w:r>
          </w:p>
        </w:tc>
      </w:tr>
      <w:tr w:rsidR="00846541" w:rsidRPr="00E05368" w14:paraId="0DE05447"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D0F01AC"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8</w:t>
            </w:r>
          </w:p>
        </w:tc>
        <w:tc>
          <w:tcPr>
            <w:tcW w:w="722" w:type="dxa"/>
            <w:tcBorders>
              <w:top w:val="nil"/>
              <w:left w:val="nil"/>
              <w:bottom w:val="single" w:sz="4" w:space="0" w:color="auto"/>
              <w:right w:val="single" w:sz="4" w:space="0" w:color="auto"/>
            </w:tcBorders>
            <w:shd w:val="clear" w:color="auto" w:fill="auto"/>
            <w:noWrap/>
            <w:vAlign w:val="bottom"/>
            <w:hideMark/>
          </w:tcPr>
          <w:p w14:paraId="53C00F61"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财务费用</w:t>
            </w:r>
          </w:p>
        </w:tc>
        <w:tc>
          <w:tcPr>
            <w:tcW w:w="480" w:type="dxa"/>
            <w:tcBorders>
              <w:top w:val="nil"/>
              <w:left w:val="nil"/>
              <w:bottom w:val="single" w:sz="4" w:space="0" w:color="auto"/>
              <w:right w:val="single" w:sz="4" w:space="0" w:color="auto"/>
            </w:tcBorders>
            <w:shd w:val="clear" w:color="auto" w:fill="auto"/>
            <w:noWrap/>
            <w:vAlign w:val="bottom"/>
            <w:hideMark/>
          </w:tcPr>
          <w:p w14:paraId="0A1AEBA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45CF69B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4116871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849446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276 </w:t>
            </w:r>
          </w:p>
        </w:tc>
        <w:tc>
          <w:tcPr>
            <w:tcW w:w="493" w:type="dxa"/>
            <w:tcBorders>
              <w:top w:val="nil"/>
              <w:left w:val="nil"/>
              <w:bottom w:val="single" w:sz="4" w:space="0" w:color="auto"/>
              <w:right w:val="single" w:sz="4" w:space="0" w:color="auto"/>
            </w:tcBorders>
            <w:shd w:val="clear" w:color="auto" w:fill="auto"/>
            <w:noWrap/>
            <w:vAlign w:val="bottom"/>
            <w:hideMark/>
          </w:tcPr>
          <w:p w14:paraId="4DD16B4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897 </w:t>
            </w:r>
          </w:p>
        </w:tc>
        <w:tc>
          <w:tcPr>
            <w:tcW w:w="493" w:type="dxa"/>
            <w:tcBorders>
              <w:top w:val="nil"/>
              <w:left w:val="nil"/>
              <w:bottom w:val="single" w:sz="4" w:space="0" w:color="auto"/>
              <w:right w:val="single" w:sz="4" w:space="0" w:color="auto"/>
            </w:tcBorders>
            <w:shd w:val="clear" w:color="auto" w:fill="auto"/>
            <w:noWrap/>
            <w:vAlign w:val="bottom"/>
            <w:hideMark/>
          </w:tcPr>
          <w:p w14:paraId="760E1A9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1276 </w:t>
            </w:r>
          </w:p>
        </w:tc>
        <w:tc>
          <w:tcPr>
            <w:tcW w:w="493" w:type="dxa"/>
            <w:tcBorders>
              <w:top w:val="nil"/>
              <w:left w:val="nil"/>
              <w:bottom w:val="single" w:sz="4" w:space="0" w:color="auto"/>
              <w:right w:val="single" w:sz="4" w:space="0" w:color="auto"/>
            </w:tcBorders>
            <w:shd w:val="clear" w:color="auto" w:fill="auto"/>
            <w:noWrap/>
            <w:vAlign w:val="bottom"/>
            <w:hideMark/>
          </w:tcPr>
          <w:p w14:paraId="161E5CA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2389 </w:t>
            </w:r>
          </w:p>
        </w:tc>
        <w:tc>
          <w:tcPr>
            <w:tcW w:w="493" w:type="dxa"/>
            <w:tcBorders>
              <w:top w:val="nil"/>
              <w:left w:val="nil"/>
              <w:bottom w:val="single" w:sz="4" w:space="0" w:color="auto"/>
              <w:right w:val="single" w:sz="4" w:space="0" w:color="auto"/>
            </w:tcBorders>
            <w:shd w:val="clear" w:color="auto" w:fill="auto"/>
            <w:noWrap/>
            <w:vAlign w:val="bottom"/>
            <w:hideMark/>
          </w:tcPr>
          <w:p w14:paraId="25D672F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2698 </w:t>
            </w:r>
          </w:p>
        </w:tc>
        <w:tc>
          <w:tcPr>
            <w:tcW w:w="493" w:type="dxa"/>
            <w:tcBorders>
              <w:top w:val="nil"/>
              <w:left w:val="nil"/>
              <w:bottom w:val="single" w:sz="4" w:space="0" w:color="auto"/>
              <w:right w:val="single" w:sz="4" w:space="0" w:color="auto"/>
            </w:tcBorders>
            <w:shd w:val="clear" w:color="auto" w:fill="auto"/>
            <w:noWrap/>
            <w:vAlign w:val="bottom"/>
            <w:hideMark/>
          </w:tcPr>
          <w:p w14:paraId="2F05ACA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2600 </w:t>
            </w:r>
          </w:p>
        </w:tc>
        <w:tc>
          <w:tcPr>
            <w:tcW w:w="493" w:type="dxa"/>
            <w:tcBorders>
              <w:top w:val="nil"/>
              <w:left w:val="nil"/>
              <w:bottom w:val="single" w:sz="4" w:space="0" w:color="auto"/>
              <w:right w:val="single" w:sz="4" w:space="0" w:color="auto"/>
            </w:tcBorders>
            <w:shd w:val="clear" w:color="auto" w:fill="auto"/>
            <w:noWrap/>
            <w:vAlign w:val="bottom"/>
            <w:hideMark/>
          </w:tcPr>
          <w:p w14:paraId="07BD2F4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2503 </w:t>
            </w:r>
          </w:p>
        </w:tc>
        <w:tc>
          <w:tcPr>
            <w:tcW w:w="493" w:type="dxa"/>
            <w:tcBorders>
              <w:top w:val="nil"/>
              <w:left w:val="nil"/>
              <w:bottom w:val="single" w:sz="4" w:space="0" w:color="auto"/>
              <w:right w:val="single" w:sz="4" w:space="0" w:color="auto"/>
            </w:tcBorders>
            <w:shd w:val="clear" w:color="auto" w:fill="auto"/>
            <w:noWrap/>
            <w:vAlign w:val="bottom"/>
            <w:hideMark/>
          </w:tcPr>
          <w:p w14:paraId="7FCA870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2405 </w:t>
            </w:r>
          </w:p>
        </w:tc>
        <w:tc>
          <w:tcPr>
            <w:tcW w:w="493" w:type="dxa"/>
            <w:tcBorders>
              <w:top w:val="nil"/>
              <w:left w:val="nil"/>
              <w:bottom w:val="single" w:sz="4" w:space="0" w:color="auto"/>
              <w:right w:val="single" w:sz="4" w:space="0" w:color="auto"/>
            </w:tcBorders>
            <w:shd w:val="clear" w:color="auto" w:fill="auto"/>
            <w:noWrap/>
            <w:vAlign w:val="bottom"/>
            <w:hideMark/>
          </w:tcPr>
          <w:p w14:paraId="17AA52F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2275 </w:t>
            </w:r>
          </w:p>
        </w:tc>
        <w:tc>
          <w:tcPr>
            <w:tcW w:w="493" w:type="dxa"/>
            <w:tcBorders>
              <w:top w:val="nil"/>
              <w:left w:val="nil"/>
              <w:bottom w:val="single" w:sz="4" w:space="0" w:color="auto"/>
              <w:right w:val="single" w:sz="4" w:space="0" w:color="auto"/>
            </w:tcBorders>
            <w:shd w:val="clear" w:color="auto" w:fill="auto"/>
            <w:noWrap/>
            <w:vAlign w:val="bottom"/>
            <w:hideMark/>
          </w:tcPr>
          <w:p w14:paraId="7C3E5FB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2275 </w:t>
            </w:r>
          </w:p>
        </w:tc>
        <w:tc>
          <w:tcPr>
            <w:tcW w:w="493" w:type="dxa"/>
            <w:tcBorders>
              <w:top w:val="nil"/>
              <w:left w:val="nil"/>
              <w:bottom w:val="single" w:sz="4" w:space="0" w:color="auto"/>
              <w:right w:val="single" w:sz="4" w:space="0" w:color="auto"/>
            </w:tcBorders>
            <w:shd w:val="clear" w:color="auto" w:fill="auto"/>
            <w:noWrap/>
            <w:vAlign w:val="bottom"/>
            <w:hideMark/>
          </w:tcPr>
          <w:p w14:paraId="7FEBDFD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1838 </w:t>
            </w:r>
          </w:p>
        </w:tc>
        <w:tc>
          <w:tcPr>
            <w:tcW w:w="493" w:type="dxa"/>
            <w:tcBorders>
              <w:top w:val="nil"/>
              <w:left w:val="nil"/>
              <w:bottom w:val="single" w:sz="4" w:space="0" w:color="auto"/>
              <w:right w:val="single" w:sz="4" w:space="0" w:color="auto"/>
            </w:tcBorders>
            <w:shd w:val="clear" w:color="auto" w:fill="auto"/>
            <w:noWrap/>
            <w:vAlign w:val="bottom"/>
            <w:hideMark/>
          </w:tcPr>
          <w:p w14:paraId="16F69FC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1488 </w:t>
            </w:r>
          </w:p>
        </w:tc>
        <w:tc>
          <w:tcPr>
            <w:tcW w:w="493" w:type="dxa"/>
            <w:tcBorders>
              <w:top w:val="nil"/>
              <w:left w:val="nil"/>
              <w:bottom w:val="single" w:sz="4" w:space="0" w:color="auto"/>
              <w:right w:val="single" w:sz="4" w:space="0" w:color="auto"/>
            </w:tcBorders>
            <w:shd w:val="clear" w:color="auto" w:fill="auto"/>
            <w:noWrap/>
            <w:vAlign w:val="bottom"/>
            <w:hideMark/>
          </w:tcPr>
          <w:p w14:paraId="0E5BA3E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1313 </w:t>
            </w:r>
          </w:p>
        </w:tc>
        <w:tc>
          <w:tcPr>
            <w:tcW w:w="493" w:type="dxa"/>
            <w:tcBorders>
              <w:top w:val="nil"/>
              <w:left w:val="nil"/>
              <w:bottom w:val="single" w:sz="4" w:space="0" w:color="auto"/>
              <w:right w:val="single" w:sz="4" w:space="0" w:color="auto"/>
            </w:tcBorders>
            <w:shd w:val="clear" w:color="auto" w:fill="auto"/>
            <w:noWrap/>
            <w:vAlign w:val="bottom"/>
            <w:hideMark/>
          </w:tcPr>
          <w:p w14:paraId="6CAC9BC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1225 </w:t>
            </w:r>
          </w:p>
        </w:tc>
        <w:tc>
          <w:tcPr>
            <w:tcW w:w="493" w:type="dxa"/>
            <w:tcBorders>
              <w:top w:val="nil"/>
              <w:left w:val="nil"/>
              <w:bottom w:val="single" w:sz="4" w:space="0" w:color="auto"/>
              <w:right w:val="single" w:sz="4" w:space="0" w:color="auto"/>
            </w:tcBorders>
            <w:shd w:val="clear" w:color="auto" w:fill="auto"/>
            <w:noWrap/>
            <w:vAlign w:val="bottom"/>
            <w:hideMark/>
          </w:tcPr>
          <w:p w14:paraId="34E0211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1050 </w:t>
            </w:r>
          </w:p>
        </w:tc>
        <w:tc>
          <w:tcPr>
            <w:tcW w:w="493" w:type="dxa"/>
            <w:tcBorders>
              <w:top w:val="nil"/>
              <w:left w:val="nil"/>
              <w:bottom w:val="single" w:sz="4" w:space="0" w:color="auto"/>
              <w:right w:val="single" w:sz="4" w:space="0" w:color="auto"/>
            </w:tcBorders>
            <w:shd w:val="clear" w:color="auto" w:fill="auto"/>
            <w:noWrap/>
            <w:vAlign w:val="bottom"/>
            <w:hideMark/>
          </w:tcPr>
          <w:p w14:paraId="1562517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613 </w:t>
            </w:r>
          </w:p>
        </w:tc>
        <w:tc>
          <w:tcPr>
            <w:tcW w:w="493" w:type="dxa"/>
            <w:tcBorders>
              <w:top w:val="nil"/>
              <w:left w:val="nil"/>
              <w:bottom w:val="single" w:sz="4" w:space="0" w:color="auto"/>
              <w:right w:val="single" w:sz="4" w:space="0" w:color="auto"/>
            </w:tcBorders>
            <w:shd w:val="clear" w:color="auto" w:fill="auto"/>
            <w:noWrap/>
            <w:vAlign w:val="bottom"/>
            <w:hideMark/>
          </w:tcPr>
          <w:p w14:paraId="77DB069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350 </w:t>
            </w:r>
          </w:p>
        </w:tc>
        <w:tc>
          <w:tcPr>
            <w:tcW w:w="493" w:type="dxa"/>
            <w:tcBorders>
              <w:top w:val="nil"/>
              <w:left w:val="nil"/>
              <w:bottom w:val="single" w:sz="4" w:space="0" w:color="auto"/>
              <w:right w:val="single" w:sz="4" w:space="0" w:color="auto"/>
            </w:tcBorders>
            <w:shd w:val="clear" w:color="auto" w:fill="auto"/>
            <w:noWrap/>
            <w:vAlign w:val="bottom"/>
            <w:hideMark/>
          </w:tcPr>
          <w:p w14:paraId="28996F1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263 </w:t>
            </w:r>
          </w:p>
        </w:tc>
        <w:tc>
          <w:tcPr>
            <w:tcW w:w="493" w:type="dxa"/>
            <w:tcBorders>
              <w:top w:val="nil"/>
              <w:left w:val="nil"/>
              <w:bottom w:val="single" w:sz="4" w:space="0" w:color="auto"/>
              <w:right w:val="single" w:sz="4" w:space="0" w:color="auto"/>
            </w:tcBorders>
            <w:shd w:val="clear" w:color="auto" w:fill="auto"/>
            <w:noWrap/>
            <w:vAlign w:val="bottom"/>
            <w:hideMark/>
          </w:tcPr>
          <w:p w14:paraId="21482FF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96498F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34D99E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6315AF5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1F3C16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F4FFD8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ABE5E8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888" w:type="dxa"/>
            <w:tcBorders>
              <w:top w:val="nil"/>
              <w:left w:val="nil"/>
              <w:bottom w:val="single" w:sz="4" w:space="0" w:color="auto"/>
              <w:right w:val="single" w:sz="4" w:space="0" w:color="auto"/>
            </w:tcBorders>
            <w:shd w:val="clear" w:color="auto" w:fill="auto"/>
            <w:noWrap/>
            <w:vAlign w:val="bottom"/>
            <w:hideMark/>
          </w:tcPr>
          <w:p w14:paraId="443DB1F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27734 </w:t>
            </w:r>
          </w:p>
        </w:tc>
      </w:tr>
      <w:tr w:rsidR="00846541" w:rsidRPr="00E05368" w14:paraId="090A53C1"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720DE695"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9</w:t>
            </w:r>
          </w:p>
        </w:tc>
        <w:tc>
          <w:tcPr>
            <w:tcW w:w="722" w:type="dxa"/>
            <w:tcBorders>
              <w:top w:val="nil"/>
              <w:left w:val="nil"/>
              <w:bottom w:val="single" w:sz="4" w:space="0" w:color="auto"/>
              <w:right w:val="single" w:sz="4" w:space="0" w:color="auto"/>
            </w:tcBorders>
            <w:shd w:val="clear" w:color="auto" w:fill="auto"/>
            <w:noWrap/>
            <w:vAlign w:val="bottom"/>
            <w:hideMark/>
          </w:tcPr>
          <w:p w14:paraId="1A53C436"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利润总额</w:t>
            </w:r>
          </w:p>
        </w:tc>
        <w:tc>
          <w:tcPr>
            <w:tcW w:w="480" w:type="dxa"/>
            <w:tcBorders>
              <w:top w:val="nil"/>
              <w:left w:val="nil"/>
              <w:bottom w:val="single" w:sz="4" w:space="0" w:color="auto"/>
              <w:right w:val="single" w:sz="4" w:space="0" w:color="auto"/>
            </w:tcBorders>
            <w:shd w:val="clear" w:color="auto" w:fill="auto"/>
            <w:noWrap/>
            <w:vAlign w:val="bottom"/>
            <w:hideMark/>
          </w:tcPr>
          <w:p w14:paraId="1A9B1C9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4BA59A7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2B2287A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-866 </w:t>
            </w:r>
          </w:p>
        </w:tc>
        <w:tc>
          <w:tcPr>
            <w:tcW w:w="493" w:type="dxa"/>
            <w:tcBorders>
              <w:top w:val="nil"/>
              <w:left w:val="nil"/>
              <w:bottom w:val="single" w:sz="4" w:space="0" w:color="auto"/>
              <w:right w:val="single" w:sz="4" w:space="0" w:color="auto"/>
            </w:tcBorders>
            <w:shd w:val="clear" w:color="auto" w:fill="auto"/>
            <w:noWrap/>
            <w:vAlign w:val="bottom"/>
            <w:hideMark/>
          </w:tcPr>
          <w:p w14:paraId="66BA66F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400 </w:t>
            </w:r>
          </w:p>
        </w:tc>
        <w:tc>
          <w:tcPr>
            <w:tcW w:w="493" w:type="dxa"/>
            <w:tcBorders>
              <w:top w:val="nil"/>
              <w:left w:val="nil"/>
              <w:bottom w:val="single" w:sz="4" w:space="0" w:color="auto"/>
              <w:right w:val="single" w:sz="4" w:space="0" w:color="auto"/>
            </w:tcBorders>
            <w:shd w:val="clear" w:color="auto" w:fill="auto"/>
            <w:noWrap/>
            <w:vAlign w:val="bottom"/>
            <w:hideMark/>
          </w:tcPr>
          <w:p w14:paraId="180CB0A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3930 </w:t>
            </w:r>
          </w:p>
        </w:tc>
        <w:tc>
          <w:tcPr>
            <w:tcW w:w="493" w:type="dxa"/>
            <w:tcBorders>
              <w:top w:val="nil"/>
              <w:left w:val="nil"/>
              <w:bottom w:val="single" w:sz="4" w:space="0" w:color="auto"/>
              <w:right w:val="single" w:sz="4" w:space="0" w:color="auto"/>
            </w:tcBorders>
            <w:shd w:val="clear" w:color="auto" w:fill="auto"/>
            <w:noWrap/>
            <w:vAlign w:val="bottom"/>
            <w:hideMark/>
          </w:tcPr>
          <w:p w14:paraId="39E2B75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2470 </w:t>
            </w:r>
          </w:p>
        </w:tc>
        <w:tc>
          <w:tcPr>
            <w:tcW w:w="493" w:type="dxa"/>
            <w:tcBorders>
              <w:top w:val="nil"/>
              <w:left w:val="nil"/>
              <w:bottom w:val="single" w:sz="4" w:space="0" w:color="auto"/>
              <w:right w:val="single" w:sz="4" w:space="0" w:color="auto"/>
            </w:tcBorders>
            <w:shd w:val="clear" w:color="auto" w:fill="auto"/>
            <w:noWrap/>
            <w:vAlign w:val="bottom"/>
            <w:hideMark/>
          </w:tcPr>
          <w:p w14:paraId="49A12E7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2078 </w:t>
            </w:r>
          </w:p>
        </w:tc>
        <w:tc>
          <w:tcPr>
            <w:tcW w:w="493" w:type="dxa"/>
            <w:tcBorders>
              <w:top w:val="nil"/>
              <w:left w:val="nil"/>
              <w:bottom w:val="single" w:sz="4" w:space="0" w:color="auto"/>
              <w:right w:val="single" w:sz="4" w:space="0" w:color="auto"/>
            </w:tcBorders>
            <w:shd w:val="clear" w:color="auto" w:fill="auto"/>
            <w:noWrap/>
            <w:vAlign w:val="bottom"/>
            <w:hideMark/>
          </w:tcPr>
          <w:p w14:paraId="477FA61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1963 </w:t>
            </w:r>
          </w:p>
        </w:tc>
        <w:tc>
          <w:tcPr>
            <w:tcW w:w="493" w:type="dxa"/>
            <w:tcBorders>
              <w:top w:val="nil"/>
              <w:left w:val="nil"/>
              <w:bottom w:val="single" w:sz="4" w:space="0" w:color="auto"/>
              <w:right w:val="single" w:sz="4" w:space="0" w:color="auto"/>
            </w:tcBorders>
            <w:shd w:val="clear" w:color="auto" w:fill="auto"/>
            <w:noWrap/>
            <w:vAlign w:val="bottom"/>
            <w:hideMark/>
          </w:tcPr>
          <w:p w14:paraId="07131ED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2237 </w:t>
            </w:r>
          </w:p>
        </w:tc>
        <w:tc>
          <w:tcPr>
            <w:tcW w:w="493" w:type="dxa"/>
            <w:tcBorders>
              <w:top w:val="nil"/>
              <w:left w:val="nil"/>
              <w:bottom w:val="single" w:sz="4" w:space="0" w:color="auto"/>
              <w:right w:val="single" w:sz="4" w:space="0" w:color="auto"/>
            </w:tcBorders>
            <w:shd w:val="clear" w:color="auto" w:fill="auto"/>
            <w:noWrap/>
            <w:vAlign w:val="bottom"/>
            <w:hideMark/>
          </w:tcPr>
          <w:p w14:paraId="0393D6B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2432 </w:t>
            </w:r>
          </w:p>
        </w:tc>
        <w:tc>
          <w:tcPr>
            <w:tcW w:w="493" w:type="dxa"/>
            <w:tcBorders>
              <w:top w:val="nil"/>
              <w:left w:val="nil"/>
              <w:bottom w:val="single" w:sz="4" w:space="0" w:color="auto"/>
              <w:right w:val="single" w:sz="4" w:space="0" w:color="auto"/>
            </w:tcBorders>
            <w:shd w:val="clear" w:color="auto" w:fill="auto"/>
            <w:noWrap/>
            <w:vAlign w:val="bottom"/>
            <w:hideMark/>
          </w:tcPr>
          <w:p w14:paraId="59A0B01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5768 </w:t>
            </w:r>
          </w:p>
        </w:tc>
        <w:tc>
          <w:tcPr>
            <w:tcW w:w="493" w:type="dxa"/>
            <w:tcBorders>
              <w:top w:val="nil"/>
              <w:left w:val="nil"/>
              <w:bottom w:val="single" w:sz="4" w:space="0" w:color="auto"/>
              <w:right w:val="single" w:sz="4" w:space="0" w:color="auto"/>
            </w:tcBorders>
            <w:shd w:val="clear" w:color="auto" w:fill="auto"/>
            <w:noWrap/>
            <w:vAlign w:val="bottom"/>
            <w:hideMark/>
          </w:tcPr>
          <w:p w14:paraId="0490A0D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7479 </w:t>
            </w:r>
          </w:p>
        </w:tc>
        <w:tc>
          <w:tcPr>
            <w:tcW w:w="493" w:type="dxa"/>
            <w:tcBorders>
              <w:top w:val="nil"/>
              <w:left w:val="nil"/>
              <w:bottom w:val="single" w:sz="4" w:space="0" w:color="auto"/>
              <w:right w:val="single" w:sz="4" w:space="0" w:color="auto"/>
            </w:tcBorders>
            <w:shd w:val="clear" w:color="auto" w:fill="auto"/>
            <w:noWrap/>
            <w:vAlign w:val="bottom"/>
            <w:hideMark/>
          </w:tcPr>
          <w:p w14:paraId="3B768E2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4487 </w:t>
            </w:r>
          </w:p>
        </w:tc>
        <w:tc>
          <w:tcPr>
            <w:tcW w:w="493" w:type="dxa"/>
            <w:tcBorders>
              <w:top w:val="nil"/>
              <w:left w:val="nil"/>
              <w:bottom w:val="single" w:sz="4" w:space="0" w:color="auto"/>
              <w:right w:val="single" w:sz="4" w:space="0" w:color="auto"/>
            </w:tcBorders>
            <w:shd w:val="clear" w:color="auto" w:fill="auto"/>
            <w:noWrap/>
            <w:vAlign w:val="bottom"/>
            <w:hideMark/>
          </w:tcPr>
          <w:p w14:paraId="4E383D4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2594 </w:t>
            </w:r>
          </w:p>
        </w:tc>
        <w:tc>
          <w:tcPr>
            <w:tcW w:w="493" w:type="dxa"/>
            <w:tcBorders>
              <w:top w:val="nil"/>
              <w:left w:val="nil"/>
              <w:bottom w:val="single" w:sz="4" w:space="0" w:color="auto"/>
              <w:right w:val="single" w:sz="4" w:space="0" w:color="auto"/>
            </w:tcBorders>
            <w:shd w:val="clear" w:color="auto" w:fill="auto"/>
            <w:noWrap/>
            <w:vAlign w:val="bottom"/>
            <w:hideMark/>
          </w:tcPr>
          <w:p w14:paraId="5E9438E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2781 </w:t>
            </w:r>
          </w:p>
        </w:tc>
        <w:tc>
          <w:tcPr>
            <w:tcW w:w="493" w:type="dxa"/>
            <w:tcBorders>
              <w:top w:val="nil"/>
              <w:left w:val="nil"/>
              <w:bottom w:val="single" w:sz="4" w:space="0" w:color="auto"/>
              <w:right w:val="single" w:sz="4" w:space="0" w:color="auto"/>
            </w:tcBorders>
            <w:shd w:val="clear" w:color="auto" w:fill="auto"/>
            <w:noWrap/>
            <w:vAlign w:val="bottom"/>
            <w:hideMark/>
          </w:tcPr>
          <w:p w14:paraId="77576A1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2317 </w:t>
            </w:r>
          </w:p>
        </w:tc>
        <w:tc>
          <w:tcPr>
            <w:tcW w:w="493" w:type="dxa"/>
            <w:tcBorders>
              <w:top w:val="nil"/>
              <w:left w:val="nil"/>
              <w:bottom w:val="single" w:sz="4" w:space="0" w:color="auto"/>
              <w:right w:val="single" w:sz="4" w:space="0" w:color="auto"/>
            </w:tcBorders>
            <w:shd w:val="clear" w:color="auto" w:fill="auto"/>
            <w:noWrap/>
            <w:vAlign w:val="bottom"/>
            <w:hideMark/>
          </w:tcPr>
          <w:p w14:paraId="6F8D66A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1632 </w:t>
            </w:r>
          </w:p>
        </w:tc>
        <w:tc>
          <w:tcPr>
            <w:tcW w:w="493" w:type="dxa"/>
            <w:tcBorders>
              <w:top w:val="nil"/>
              <w:left w:val="nil"/>
              <w:bottom w:val="single" w:sz="4" w:space="0" w:color="auto"/>
              <w:right w:val="single" w:sz="4" w:space="0" w:color="auto"/>
            </w:tcBorders>
            <w:shd w:val="clear" w:color="auto" w:fill="auto"/>
            <w:noWrap/>
            <w:vAlign w:val="bottom"/>
            <w:hideMark/>
          </w:tcPr>
          <w:p w14:paraId="1EA798A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3823 </w:t>
            </w:r>
          </w:p>
        </w:tc>
        <w:tc>
          <w:tcPr>
            <w:tcW w:w="493" w:type="dxa"/>
            <w:tcBorders>
              <w:top w:val="nil"/>
              <w:left w:val="nil"/>
              <w:bottom w:val="single" w:sz="4" w:space="0" w:color="auto"/>
              <w:right w:val="single" w:sz="4" w:space="0" w:color="auto"/>
            </w:tcBorders>
            <w:shd w:val="clear" w:color="auto" w:fill="auto"/>
            <w:noWrap/>
            <w:vAlign w:val="bottom"/>
            <w:hideMark/>
          </w:tcPr>
          <w:p w14:paraId="1E97972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3308 </w:t>
            </w:r>
          </w:p>
        </w:tc>
        <w:tc>
          <w:tcPr>
            <w:tcW w:w="493" w:type="dxa"/>
            <w:tcBorders>
              <w:top w:val="nil"/>
              <w:left w:val="nil"/>
              <w:bottom w:val="single" w:sz="4" w:space="0" w:color="auto"/>
              <w:right w:val="single" w:sz="4" w:space="0" w:color="auto"/>
            </w:tcBorders>
            <w:shd w:val="clear" w:color="auto" w:fill="auto"/>
            <w:noWrap/>
            <w:vAlign w:val="bottom"/>
            <w:hideMark/>
          </w:tcPr>
          <w:p w14:paraId="388FA41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1725 </w:t>
            </w:r>
          </w:p>
        </w:tc>
        <w:tc>
          <w:tcPr>
            <w:tcW w:w="493" w:type="dxa"/>
            <w:tcBorders>
              <w:top w:val="nil"/>
              <w:left w:val="nil"/>
              <w:bottom w:val="single" w:sz="4" w:space="0" w:color="auto"/>
              <w:right w:val="single" w:sz="4" w:space="0" w:color="auto"/>
            </w:tcBorders>
            <w:shd w:val="clear" w:color="auto" w:fill="auto"/>
            <w:noWrap/>
            <w:vAlign w:val="bottom"/>
            <w:hideMark/>
          </w:tcPr>
          <w:p w14:paraId="7997D5A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3352 </w:t>
            </w:r>
          </w:p>
        </w:tc>
        <w:tc>
          <w:tcPr>
            <w:tcW w:w="493" w:type="dxa"/>
            <w:tcBorders>
              <w:top w:val="nil"/>
              <w:left w:val="nil"/>
              <w:bottom w:val="single" w:sz="4" w:space="0" w:color="auto"/>
              <w:right w:val="single" w:sz="4" w:space="0" w:color="auto"/>
            </w:tcBorders>
            <w:shd w:val="clear" w:color="auto" w:fill="auto"/>
            <w:noWrap/>
            <w:vAlign w:val="bottom"/>
            <w:hideMark/>
          </w:tcPr>
          <w:p w14:paraId="50EC882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88 </w:t>
            </w:r>
          </w:p>
        </w:tc>
        <w:tc>
          <w:tcPr>
            <w:tcW w:w="493" w:type="dxa"/>
            <w:tcBorders>
              <w:top w:val="nil"/>
              <w:left w:val="nil"/>
              <w:bottom w:val="single" w:sz="4" w:space="0" w:color="auto"/>
              <w:right w:val="single" w:sz="4" w:space="0" w:color="auto"/>
            </w:tcBorders>
            <w:shd w:val="clear" w:color="auto" w:fill="auto"/>
            <w:noWrap/>
            <w:vAlign w:val="bottom"/>
            <w:hideMark/>
          </w:tcPr>
          <w:p w14:paraId="1D30901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-663 </w:t>
            </w:r>
          </w:p>
        </w:tc>
        <w:tc>
          <w:tcPr>
            <w:tcW w:w="493" w:type="dxa"/>
            <w:tcBorders>
              <w:top w:val="nil"/>
              <w:left w:val="nil"/>
              <w:bottom w:val="single" w:sz="4" w:space="0" w:color="auto"/>
              <w:right w:val="single" w:sz="4" w:space="0" w:color="auto"/>
            </w:tcBorders>
            <w:shd w:val="clear" w:color="auto" w:fill="auto"/>
            <w:noWrap/>
            <w:vAlign w:val="bottom"/>
            <w:hideMark/>
          </w:tcPr>
          <w:p w14:paraId="6B14C49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138 </w:t>
            </w:r>
          </w:p>
        </w:tc>
        <w:tc>
          <w:tcPr>
            <w:tcW w:w="527" w:type="dxa"/>
            <w:tcBorders>
              <w:top w:val="nil"/>
              <w:left w:val="nil"/>
              <w:bottom w:val="single" w:sz="4" w:space="0" w:color="auto"/>
              <w:right w:val="single" w:sz="4" w:space="0" w:color="auto"/>
            </w:tcBorders>
            <w:shd w:val="clear" w:color="auto" w:fill="auto"/>
            <w:noWrap/>
            <w:vAlign w:val="bottom"/>
            <w:hideMark/>
          </w:tcPr>
          <w:p w14:paraId="16C6562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18045 </w:t>
            </w:r>
          </w:p>
        </w:tc>
        <w:tc>
          <w:tcPr>
            <w:tcW w:w="493" w:type="dxa"/>
            <w:tcBorders>
              <w:top w:val="nil"/>
              <w:left w:val="nil"/>
              <w:bottom w:val="single" w:sz="4" w:space="0" w:color="auto"/>
              <w:right w:val="single" w:sz="4" w:space="0" w:color="auto"/>
            </w:tcBorders>
            <w:shd w:val="clear" w:color="auto" w:fill="auto"/>
            <w:noWrap/>
            <w:vAlign w:val="bottom"/>
            <w:hideMark/>
          </w:tcPr>
          <w:p w14:paraId="51E30D4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 </w:t>
            </w:r>
          </w:p>
        </w:tc>
        <w:tc>
          <w:tcPr>
            <w:tcW w:w="493" w:type="dxa"/>
            <w:tcBorders>
              <w:top w:val="nil"/>
              <w:left w:val="nil"/>
              <w:bottom w:val="single" w:sz="4" w:space="0" w:color="auto"/>
              <w:right w:val="single" w:sz="4" w:space="0" w:color="auto"/>
            </w:tcBorders>
            <w:shd w:val="clear" w:color="auto" w:fill="auto"/>
            <w:noWrap/>
            <w:vAlign w:val="bottom"/>
            <w:hideMark/>
          </w:tcPr>
          <w:p w14:paraId="0E8115B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92BCF4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888" w:type="dxa"/>
            <w:tcBorders>
              <w:top w:val="nil"/>
              <w:left w:val="nil"/>
              <w:bottom w:val="single" w:sz="4" w:space="0" w:color="auto"/>
              <w:right w:val="single" w:sz="4" w:space="0" w:color="auto"/>
            </w:tcBorders>
            <w:shd w:val="clear" w:color="auto" w:fill="auto"/>
            <w:noWrap/>
            <w:vAlign w:val="bottom"/>
            <w:hideMark/>
          </w:tcPr>
          <w:p w14:paraId="70BC761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71507 </w:t>
            </w:r>
          </w:p>
        </w:tc>
      </w:tr>
      <w:tr w:rsidR="00846541" w:rsidRPr="00E05368" w14:paraId="79F5A5D7"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6C3BC40A"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10</w:t>
            </w:r>
          </w:p>
        </w:tc>
        <w:tc>
          <w:tcPr>
            <w:tcW w:w="722" w:type="dxa"/>
            <w:tcBorders>
              <w:top w:val="nil"/>
              <w:left w:val="nil"/>
              <w:bottom w:val="single" w:sz="4" w:space="0" w:color="auto"/>
              <w:right w:val="single" w:sz="4" w:space="0" w:color="auto"/>
            </w:tcBorders>
            <w:shd w:val="clear" w:color="auto" w:fill="auto"/>
            <w:noWrap/>
            <w:vAlign w:val="bottom"/>
            <w:hideMark/>
          </w:tcPr>
          <w:p w14:paraId="4BDCA4ED"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减：所得税</w:t>
            </w:r>
          </w:p>
        </w:tc>
        <w:tc>
          <w:tcPr>
            <w:tcW w:w="480" w:type="dxa"/>
            <w:tcBorders>
              <w:top w:val="nil"/>
              <w:left w:val="nil"/>
              <w:bottom w:val="single" w:sz="4" w:space="0" w:color="auto"/>
              <w:right w:val="single" w:sz="4" w:space="0" w:color="auto"/>
            </w:tcBorders>
            <w:shd w:val="clear" w:color="auto" w:fill="auto"/>
            <w:noWrap/>
            <w:vAlign w:val="bottom"/>
            <w:hideMark/>
          </w:tcPr>
          <w:p w14:paraId="6AAFE42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bottom"/>
            <w:hideMark/>
          </w:tcPr>
          <w:p w14:paraId="78D06DA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16" w:type="dxa"/>
            <w:tcBorders>
              <w:top w:val="nil"/>
              <w:left w:val="nil"/>
              <w:bottom w:val="single" w:sz="4" w:space="0" w:color="auto"/>
              <w:right w:val="single" w:sz="4" w:space="0" w:color="auto"/>
            </w:tcBorders>
            <w:shd w:val="clear" w:color="auto" w:fill="auto"/>
            <w:noWrap/>
            <w:vAlign w:val="bottom"/>
            <w:hideMark/>
          </w:tcPr>
          <w:p w14:paraId="6F0B966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2A96D00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6B877A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1DD4632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77ED465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64B0F3D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2494 </w:t>
            </w:r>
          </w:p>
        </w:tc>
        <w:tc>
          <w:tcPr>
            <w:tcW w:w="493" w:type="dxa"/>
            <w:tcBorders>
              <w:top w:val="nil"/>
              <w:left w:val="nil"/>
              <w:bottom w:val="single" w:sz="4" w:space="0" w:color="auto"/>
              <w:right w:val="single" w:sz="4" w:space="0" w:color="auto"/>
            </w:tcBorders>
            <w:shd w:val="clear" w:color="auto" w:fill="auto"/>
            <w:noWrap/>
            <w:vAlign w:val="bottom"/>
            <w:hideMark/>
          </w:tcPr>
          <w:p w14:paraId="73865BF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0483C23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4DBD9E2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7E691B8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4479 </w:t>
            </w:r>
          </w:p>
        </w:tc>
        <w:tc>
          <w:tcPr>
            <w:tcW w:w="493" w:type="dxa"/>
            <w:tcBorders>
              <w:top w:val="nil"/>
              <w:left w:val="nil"/>
              <w:bottom w:val="single" w:sz="4" w:space="0" w:color="auto"/>
              <w:right w:val="single" w:sz="4" w:space="0" w:color="auto"/>
            </w:tcBorders>
            <w:shd w:val="clear" w:color="auto" w:fill="auto"/>
            <w:noWrap/>
            <w:vAlign w:val="bottom"/>
            <w:hideMark/>
          </w:tcPr>
          <w:p w14:paraId="2151F05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5F7D516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65A7DD0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73D7AA9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3045 </w:t>
            </w:r>
          </w:p>
        </w:tc>
        <w:tc>
          <w:tcPr>
            <w:tcW w:w="493" w:type="dxa"/>
            <w:tcBorders>
              <w:top w:val="nil"/>
              <w:left w:val="nil"/>
              <w:bottom w:val="single" w:sz="4" w:space="0" w:color="auto"/>
              <w:right w:val="single" w:sz="4" w:space="0" w:color="auto"/>
            </w:tcBorders>
            <w:shd w:val="clear" w:color="auto" w:fill="auto"/>
            <w:noWrap/>
            <w:vAlign w:val="bottom"/>
            <w:hideMark/>
          </w:tcPr>
          <w:p w14:paraId="33B73FA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18121F3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0A44859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01C6521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2622 </w:t>
            </w:r>
          </w:p>
        </w:tc>
        <w:tc>
          <w:tcPr>
            <w:tcW w:w="493" w:type="dxa"/>
            <w:tcBorders>
              <w:top w:val="nil"/>
              <w:left w:val="nil"/>
              <w:bottom w:val="single" w:sz="4" w:space="0" w:color="auto"/>
              <w:right w:val="single" w:sz="4" w:space="0" w:color="auto"/>
            </w:tcBorders>
            <w:shd w:val="clear" w:color="auto" w:fill="auto"/>
            <w:noWrap/>
            <w:vAlign w:val="bottom"/>
            <w:hideMark/>
          </w:tcPr>
          <w:p w14:paraId="3049155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7EC3F57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3EAD68D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1D9BF55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729 </w:t>
            </w:r>
          </w:p>
        </w:tc>
        <w:tc>
          <w:tcPr>
            <w:tcW w:w="527" w:type="dxa"/>
            <w:tcBorders>
              <w:top w:val="nil"/>
              <w:left w:val="nil"/>
              <w:bottom w:val="single" w:sz="4" w:space="0" w:color="auto"/>
              <w:right w:val="single" w:sz="4" w:space="0" w:color="auto"/>
            </w:tcBorders>
            <w:shd w:val="clear" w:color="auto" w:fill="auto"/>
            <w:noWrap/>
            <w:vAlign w:val="bottom"/>
            <w:hideMark/>
          </w:tcPr>
          <w:p w14:paraId="0320FB4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2353B9D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5E0E378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62759B5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4509 </w:t>
            </w:r>
          </w:p>
        </w:tc>
        <w:tc>
          <w:tcPr>
            <w:tcW w:w="888" w:type="dxa"/>
            <w:tcBorders>
              <w:top w:val="nil"/>
              <w:left w:val="nil"/>
              <w:bottom w:val="single" w:sz="4" w:space="0" w:color="auto"/>
              <w:right w:val="single" w:sz="4" w:space="0" w:color="auto"/>
            </w:tcBorders>
            <w:shd w:val="clear" w:color="auto" w:fill="auto"/>
            <w:noWrap/>
            <w:vAlign w:val="bottom"/>
            <w:hideMark/>
          </w:tcPr>
          <w:p w14:paraId="54D4921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17878 </w:t>
            </w:r>
          </w:p>
        </w:tc>
      </w:tr>
      <w:tr w:rsidR="00846541" w:rsidRPr="00E05368" w14:paraId="041173A7"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5FE8245C"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11</w:t>
            </w:r>
          </w:p>
        </w:tc>
        <w:tc>
          <w:tcPr>
            <w:tcW w:w="722" w:type="dxa"/>
            <w:tcBorders>
              <w:top w:val="nil"/>
              <w:left w:val="nil"/>
              <w:bottom w:val="single" w:sz="4" w:space="0" w:color="auto"/>
              <w:right w:val="single" w:sz="4" w:space="0" w:color="auto"/>
            </w:tcBorders>
            <w:shd w:val="clear" w:color="auto" w:fill="auto"/>
            <w:noWrap/>
            <w:vAlign w:val="bottom"/>
            <w:hideMark/>
          </w:tcPr>
          <w:p w14:paraId="67C7D5FB"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净利润</w:t>
            </w:r>
          </w:p>
        </w:tc>
        <w:tc>
          <w:tcPr>
            <w:tcW w:w="480" w:type="dxa"/>
            <w:tcBorders>
              <w:top w:val="nil"/>
              <w:left w:val="nil"/>
              <w:bottom w:val="single" w:sz="4" w:space="0" w:color="auto"/>
              <w:right w:val="single" w:sz="4" w:space="0" w:color="auto"/>
            </w:tcBorders>
            <w:shd w:val="clear" w:color="auto" w:fill="auto"/>
            <w:noWrap/>
            <w:vAlign w:val="bottom"/>
            <w:hideMark/>
          </w:tcPr>
          <w:p w14:paraId="7868E1F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6AB27EA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5CB19B1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-866 </w:t>
            </w:r>
          </w:p>
        </w:tc>
        <w:tc>
          <w:tcPr>
            <w:tcW w:w="493" w:type="dxa"/>
            <w:tcBorders>
              <w:top w:val="nil"/>
              <w:left w:val="nil"/>
              <w:bottom w:val="single" w:sz="4" w:space="0" w:color="auto"/>
              <w:right w:val="single" w:sz="4" w:space="0" w:color="auto"/>
            </w:tcBorders>
            <w:shd w:val="clear" w:color="auto" w:fill="auto"/>
            <w:noWrap/>
            <w:vAlign w:val="bottom"/>
            <w:hideMark/>
          </w:tcPr>
          <w:p w14:paraId="2498AE8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400 </w:t>
            </w:r>
          </w:p>
        </w:tc>
        <w:tc>
          <w:tcPr>
            <w:tcW w:w="493" w:type="dxa"/>
            <w:tcBorders>
              <w:top w:val="nil"/>
              <w:left w:val="nil"/>
              <w:bottom w:val="single" w:sz="4" w:space="0" w:color="auto"/>
              <w:right w:val="single" w:sz="4" w:space="0" w:color="auto"/>
            </w:tcBorders>
            <w:shd w:val="clear" w:color="auto" w:fill="auto"/>
            <w:noWrap/>
            <w:vAlign w:val="bottom"/>
            <w:hideMark/>
          </w:tcPr>
          <w:p w14:paraId="106D639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3930 </w:t>
            </w:r>
          </w:p>
        </w:tc>
        <w:tc>
          <w:tcPr>
            <w:tcW w:w="493" w:type="dxa"/>
            <w:tcBorders>
              <w:top w:val="nil"/>
              <w:left w:val="nil"/>
              <w:bottom w:val="single" w:sz="4" w:space="0" w:color="auto"/>
              <w:right w:val="single" w:sz="4" w:space="0" w:color="auto"/>
            </w:tcBorders>
            <w:shd w:val="clear" w:color="auto" w:fill="auto"/>
            <w:noWrap/>
            <w:vAlign w:val="bottom"/>
            <w:hideMark/>
          </w:tcPr>
          <w:p w14:paraId="4F916D5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2470 </w:t>
            </w:r>
          </w:p>
        </w:tc>
        <w:tc>
          <w:tcPr>
            <w:tcW w:w="493" w:type="dxa"/>
            <w:tcBorders>
              <w:top w:val="nil"/>
              <w:left w:val="nil"/>
              <w:bottom w:val="single" w:sz="4" w:space="0" w:color="auto"/>
              <w:right w:val="single" w:sz="4" w:space="0" w:color="auto"/>
            </w:tcBorders>
            <w:shd w:val="clear" w:color="auto" w:fill="auto"/>
            <w:noWrap/>
            <w:vAlign w:val="bottom"/>
            <w:hideMark/>
          </w:tcPr>
          <w:p w14:paraId="191BACB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2078 </w:t>
            </w:r>
          </w:p>
        </w:tc>
        <w:tc>
          <w:tcPr>
            <w:tcW w:w="493" w:type="dxa"/>
            <w:tcBorders>
              <w:top w:val="nil"/>
              <w:left w:val="nil"/>
              <w:bottom w:val="single" w:sz="4" w:space="0" w:color="auto"/>
              <w:right w:val="single" w:sz="4" w:space="0" w:color="auto"/>
            </w:tcBorders>
            <w:shd w:val="clear" w:color="auto" w:fill="auto"/>
            <w:noWrap/>
            <w:vAlign w:val="bottom"/>
            <w:hideMark/>
          </w:tcPr>
          <w:p w14:paraId="55BED99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-531 </w:t>
            </w:r>
          </w:p>
        </w:tc>
        <w:tc>
          <w:tcPr>
            <w:tcW w:w="493" w:type="dxa"/>
            <w:tcBorders>
              <w:top w:val="nil"/>
              <w:left w:val="nil"/>
              <w:bottom w:val="single" w:sz="4" w:space="0" w:color="auto"/>
              <w:right w:val="single" w:sz="4" w:space="0" w:color="auto"/>
            </w:tcBorders>
            <w:shd w:val="clear" w:color="auto" w:fill="auto"/>
            <w:noWrap/>
            <w:vAlign w:val="bottom"/>
            <w:hideMark/>
          </w:tcPr>
          <w:p w14:paraId="15ADD37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2237 </w:t>
            </w:r>
          </w:p>
        </w:tc>
        <w:tc>
          <w:tcPr>
            <w:tcW w:w="493" w:type="dxa"/>
            <w:tcBorders>
              <w:top w:val="nil"/>
              <w:left w:val="nil"/>
              <w:bottom w:val="single" w:sz="4" w:space="0" w:color="auto"/>
              <w:right w:val="single" w:sz="4" w:space="0" w:color="auto"/>
            </w:tcBorders>
            <w:shd w:val="clear" w:color="auto" w:fill="auto"/>
            <w:noWrap/>
            <w:vAlign w:val="bottom"/>
            <w:hideMark/>
          </w:tcPr>
          <w:p w14:paraId="489647C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2432 </w:t>
            </w:r>
          </w:p>
        </w:tc>
        <w:tc>
          <w:tcPr>
            <w:tcW w:w="493" w:type="dxa"/>
            <w:tcBorders>
              <w:top w:val="nil"/>
              <w:left w:val="nil"/>
              <w:bottom w:val="single" w:sz="4" w:space="0" w:color="auto"/>
              <w:right w:val="single" w:sz="4" w:space="0" w:color="auto"/>
            </w:tcBorders>
            <w:shd w:val="clear" w:color="auto" w:fill="auto"/>
            <w:noWrap/>
            <w:vAlign w:val="bottom"/>
            <w:hideMark/>
          </w:tcPr>
          <w:p w14:paraId="484BBAE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5768 </w:t>
            </w:r>
          </w:p>
        </w:tc>
        <w:tc>
          <w:tcPr>
            <w:tcW w:w="493" w:type="dxa"/>
            <w:tcBorders>
              <w:top w:val="nil"/>
              <w:left w:val="nil"/>
              <w:bottom w:val="single" w:sz="4" w:space="0" w:color="auto"/>
              <w:right w:val="single" w:sz="4" w:space="0" w:color="auto"/>
            </w:tcBorders>
            <w:shd w:val="clear" w:color="auto" w:fill="auto"/>
            <w:noWrap/>
            <w:vAlign w:val="bottom"/>
            <w:hideMark/>
          </w:tcPr>
          <w:p w14:paraId="1C4E69E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3000 </w:t>
            </w:r>
          </w:p>
        </w:tc>
        <w:tc>
          <w:tcPr>
            <w:tcW w:w="493" w:type="dxa"/>
            <w:tcBorders>
              <w:top w:val="nil"/>
              <w:left w:val="nil"/>
              <w:bottom w:val="single" w:sz="4" w:space="0" w:color="auto"/>
              <w:right w:val="single" w:sz="4" w:space="0" w:color="auto"/>
            </w:tcBorders>
            <w:shd w:val="clear" w:color="auto" w:fill="auto"/>
            <w:noWrap/>
            <w:vAlign w:val="bottom"/>
            <w:hideMark/>
          </w:tcPr>
          <w:p w14:paraId="0741233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4487 </w:t>
            </w:r>
          </w:p>
        </w:tc>
        <w:tc>
          <w:tcPr>
            <w:tcW w:w="493" w:type="dxa"/>
            <w:tcBorders>
              <w:top w:val="nil"/>
              <w:left w:val="nil"/>
              <w:bottom w:val="single" w:sz="4" w:space="0" w:color="auto"/>
              <w:right w:val="single" w:sz="4" w:space="0" w:color="auto"/>
            </w:tcBorders>
            <w:shd w:val="clear" w:color="auto" w:fill="auto"/>
            <w:noWrap/>
            <w:vAlign w:val="bottom"/>
            <w:hideMark/>
          </w:tcPr>
          <w:p w14:paraId="68F121E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2594 </w:t>
            </w:r>
          </w:p>
        </w:tc>
        <w:tc>
          <w:tcPr>
            <w:tcW w:w="493" w:type="dxa"/>
            <w:tcBorders>
              <w:top w:val="nil"/>
              <w:left w:val="nil"/>
              <w:bottom w:val="single" w:sz="4" w:space="0" w:color="auto"/>
              <w:right w:val="single" w:sz="4" w:space="0" w:color="auto"/>
            </w:tcBorders>
            <w:shd w:val="clear" w:color="auto" w:fill="auto"/>
            <w:noWrap/>
            <w:vAlign w:val="bottom"/>
            <w:hideMark/>
          </w:tcPr>
          <w:p w14:paraId="05AEF08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2781 </w:t>
            </w:r>
          </w:p>
        </w:tc>
        <w:tc>
          <w:tcPr>
            <w:tcW w:w="493" w:type="dxa"/>
            <w:tcBorders>
              <w:top w:val="nil"/>
              <w:left w:val="nil"/>
              <w:bottom w:val="single" w:sz="4" w:space="0" w:color="auto"/>
              <w:right w:val="single" w:sz="4" w:space="0" w:color="auto"/>
            </w:tcBorders>
            <w:shd w:val="clear" w:color="auto" w:fill="auto"/>
            <w:noWrap/>
            <w:vAlign w:val="bottom"/>
            <w:hideMark/>
          </w:tcPr>
          <w:p w14:paraId="234EB28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-728 </w:t>
            </w:r>
          </w:p>
        </w:tc>
        <w:tc>
          <w:tcPr>
            <w:tcW w:w="493" w:type="dxa"/>
            <w:tcBorders>
              <w:top w:val="nil"/>
              <w:left w:val="nil"/>
              <w:bottom w:val="single" w:sz="4" w:space="0" w:color="auto"/>
              <w:right w:val="single" w:sz="4" w:space="0" w:color="auto"/>
            </w:tcBorders>
            <w:shd w:val="clear" w:color="auto" w:fill="auto"/>
            <w:noWrap/>
            <w:vAlign w:val="bottom"/>
            <w:hideMark/>
          </w:tcPr>
          <w:p w14:paraId="1D22C69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1632 </w:t>
            </w:r>
          </w:p>
        </w:tc>
        <w:tc>
          <w:tcPr>
            <w:tcW w:w="493" w:type="dxa"/>
            <w:tcBorders>
              <w:top w:val="nil"/>
              <w:left w:val="nil"/>
              <w:bottom w:val="single" w:sz="4" w:space="0" w:color="auto"/>
              <w:right w:val="single" w:sz="4" w:space="0" w:color="auto"/>
            </w:tcBorders>
            <w:shd w:val="clear" w:color="auto" w:fill="auto"/>
            <w:noWrap/>
            <w:vAlign w:val="bottom"/>
            <w:hideMark/>
          </w:tcPr>
          <w:p w14:paraId="5A28A25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3823 </w:t>
            </w:r>
          </w:p>
        </w:tc>
        <w:tc>
          <w:tcPr>
            <w:tcW w:w="493" w:type="dxa"/>
            <w:tcBorders>
              <w:top w:val="nil"/>
              <w:left w:val="nil"/>
              <w:bottom w:val="single" w:sz="4" w:space="0" w:color="auto"/>
              <w:right w:val="single" w:sz="4" w:space="0" w:color="auto"/>
            </w:tcBorders>
            <w:shd w:val="clear" w:color="auto" w:fill="auto"/>
            <w:noWrap/>
            <w:vAlign w:val="bottom"/>
            <w:hideMark/>
          </w:tcPr>
          <w:p w14:paraId="63E97CA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3308 </w:t>
            </w:r>
          </w:p>
        </w:tc>
        <w:tc>
          <w:tcPr>
            <w:tcW w:w="493" w:type="dxa"/>
            <w:tcBorders>
              <w:top w:val="nil"/>
              <w:left w:val="nil"/>
              <w:bottom w:val="single" w:sz="4" w:space="0" w:color="auto"/>
              <w:right w:val="single" w:sz="4" w:space="0" w:color="auto"/>
            </w:tcBorders>
            <w:shd w:val="clear" w:color="auto" w:fill="auto"/>
            <w:noWrap/>
            <w:vAlign w:val="bottom"/>
            <w:hideMark/>
          </w:tcPr>
          <w:p w14:paraId="0F60460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-897 </w:t>
            </w:r>
          </w:p>
        </w:tc>
        <w:tc>
          <w:tcPr>
            <w:tcW w:w="493" w:type="dxa"/>
            <w:tcBorders>
              <w:top w:val="nil"/>
              <w:left w:val="nil"/>
              <w:bottom w:val="single" w:sz="4" w:space="0" w:color="auto"/>
              <w:right w:val="single" w:sz="4" w:space="0" w:color="auto"/>
            </w:tcBorders>
            <w:shd w:val="clear" w:color="auto" w:fill="auto"/>
            <w:noWrap/>
            <w:vAlign w:val="bottom"/>
            <w:hideMark/>
          </w:tcPr>
          <w:p w14:paraId="7B6C0E5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3352 </w:t>
            </w:r>
          </w:p>
        </w:tc>
        <w:tc>
          <w:tcPr>
            <w:tcW w:w="493" w:type="dxa"/>
            <w:tcBorders>
              <w:top w:val="nil"/>
              <w:left w:val="nil"/>
              <w:bottom w:val="single" w:sz="4" w:space="0" w:color="auto"/>
              <w:right w:val="single" w:sz="4" w:space="0" w:color="auto"/>
            </w:tcBorders>
            <w:shd w:val="clear" w:color="auto" w:fill="auto"/>
            <w:noWrap/>
            <w:vAlign w:val="bottom"/>
            <w:hideMark/>
          </w:tcPr>
          <w:p w14:paraId="7B6F844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88 </w:t>
            </w:r>
          </w:p>
        </w:tc>
        <w:tc>
          <w:tcPr>
            <w:tcW w:w="493" w:type="dxa"/>
            <w:tcBorders>
              <w:top w:val="nil"/>
              <w:left w:val="nil"/>
              <w:bottom w:val="single" w:sz="4" w:space="0" w:color="auto"/>
              <w:right w:val="single" w:sz="4" w:space="0" w:color="auto"/>
            </w:tcBorders>
            <w:shd w:val="clear" w:color="auto" w:fill="auto"/>
            <w:noWrap/>
            <w:vAlign w:val="bottom"/>
            <w:hideMark/>
          </w:tcPr>
          <w:p w14:paraId="0032CC7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-663 </w:t>
            </w:r>
          </w:p>
        </w:tc>
        <w:tc>
          <w:tcPr>
            <w:tcW w:w="493" w:type="dxa"/>
            <w:tcBorders>
              <w:top w:val="nil"/>
              <w:left w:val="nil"/>
              <w:bottom w:val="single" w:sz="4" w:space="0" w:color="auto"/>
              <w:right w:val="single" w:sz="4" w:space="0" w:color="auto"/>
            </w:tcBorders>
            <w:shd w:val="clear" w:color="auto" w:fill="auto"/>
            <w:noWrap/>
            <w:vAlign w:val="bottom"/>
            <w:hideMark/>
          </w:tcPr>
          <w:p w14:paraId="37DA08D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-591 </w:t>
            </w:r>
          </w:p>
        </w:tc>
        <w:tc>
          <w:tcPr>
            <w:tcW w:w="527" w:type="dxa"/>
            <w:tcBorders>
              <w:top w:val="nil"/>
              <w:left w:val="nil"/>
              <w:bottom w:val="single" w:sz="4" w:space="0" w:color="auto"/>
              <w:right w:val="single" w:sz="4" w:space="0" w:color="auto"/>
            </w:tcBorders>
            <w:shd w:val="clear" w:color="auto" w:fill="auto"/>
            <w:noWrap/>
            <w:vAlign w:val="bottom"/>
            <w:hideMark/>
          </w:tcPr>
          <w:p w14:paraId="4292926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18045 </w:t>
            </w:r>
          </w:p>
        </w:tc>
        <w:tc>
          <w:tcPr>
            <w:tcW w:w="493" w:type="dxa"/>
            <w:tcBorders>
              <w:top w:val="nil"/>
              <w:left w:val="nil"/>
              <w:bottom w:val="single" w:sz="4" w:space="0" w:color="auto"/>
              <w:right w:val="single" w:sz="4" w:space="0" w:color="auto"/>
            </w:tcBorders>
            <w:shd w:val="clear" w:color="auto" w:fill="auto"/>
            <w:noWrap/>
            <w:vAlign w:val="bottom"/>
            <w:hideMark/>
          </w:tcPr>
          <w:p w14:paraId="0C0831C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 </w:t>
            </w:r>
          </w:p>
        </w:tc>
        <w:tc>
          <w:tcPr>
            <w:tcW w:w="493" w:type="dxa"/>
            <w:tcBorders>
              <w:top w:val="nil"/>
              <w:left w:val="nil"/>
              <w:bottom w:val="single" w:sz="4" w:space="0" w:color="auto"/>
              <w:right w:val="single" w:sz="4" w:space="0" w:color="auto"/>
            </w:tcBorders>
            <w:shd w:val="clear" w:color="auto" w:fill="auto"/>
            <w:noWrap/>
            <w:vAlign w:val="bottom"/>
            <w:hideMark/>
          </w:tcPr>
          <w:p w14:paraId="316B1C8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53324F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-4509 </w:t>
            </w:r>
          </w:p>
        </w:tc>
        <w:tc>
          <w:tcPr>
            <w:tcW w:w="888" w:type="dxa"/>
            <w:tcBorders>
              <w:top w:val="nil"/>
              <w:left w:val="nil"/>
              <w:bottom w:val="single" w:sz="4" w:space="0" w:color="auto"/>
              <w:right w:val="single" w:sz="4" w:space="0" w:color="auto"/>
            </w:tcBorders>
            <w:shd w:val="clear" w:color="auto" w:fill="auto"/>
            <w:noWrap/>
            <w:vAlign w:val="bottom"/>
            <w:hideMark/>
          </w:tcPr>
          <w:p w14:paraId="461DE61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53629 </w:t>
            </w:r>
          </w:p>
        </w:tc>
      </w:tr>
      <w:tr w:rsidR="00846541" w:rsidRPr="00E05368" w14:paraId="6ED225DD"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2C8E78FA"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12</w:t>
            </w:r>
          </w:p>
        </w:tc>
        <w:tc>
          <w:tcPr>
            <w:tcW w:w="722" w:type="dxa"/>
            <w:tcBorders>
              <w:top w:val="nil"/>
              <w:left w:val="nil"/>
              <w:bottom w:val="single" w:sz="4" w:space="0" w:color="auto"/>
              <w:right w:val="single" w:sz="4" w:space="0" w:color="auto"/>
            </w:tcBorders>
            <w:shd w:val="clear" w:color="auto" w:fill="auto"/>
            <w:noWrap/>
            <w:vAlign w:val="bottom"/>
            <w:hideMark/>
          </w:tcPr>
          <w:p w14:paraId="70C3E835"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加：年初未分配利润</w:t>
            </w:r>
          </w:p>
        </w:tc>
        <w:tc>
          <w:tcPr>
            <w:tcW w:w="480" w:type="dxa"/>
            <w:tcBorders>
              <w:top w:val="nil"/>
              <w:left w:val="nil"/>
              <w:bottom w:val="single" w:sz="4" w:space="0" w:color="auto"/>
              <w:right w:val="single" w:sz="4" w:space="0" w:color="auto"/>
            </w:tcBorders>
            <w:shd w:val="clear" w:color="auto" w:fill="auto"/>
            <w:noWrap/>
            <w:vAlign w:val="bottom"/>
            <w:hideMark/>
          </w:tcPr>
          <w:p w14:paraId="26B02DD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bottom"/>
            <w:hideMark/>
          </w:tcPr>
          <w:p w14:paraId="4FDB833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3345EDA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CBC337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-866 </w:t>
            </w:r>
          </w:p>
        </w:tc>
        <w:tc>
          <w:tcPr>
            <w:tcW w:w="493" w:type="dxa"/>
            <w:tcBorders>
              <w:top w:val="nil"/>
              <w:left w:val="nil"/>
              <w:bottom w:val="single" w:sz="4" w:space="0" w:color="auto"/>
              <w:right w:val="single" w:sz="4" w:space="0" w:color="auto"/>
            </w:tcBorders>
            <w:shd w:val="clear" w:color="auto" w:fill="auto"/>
            <w:noWrap/>
            <w:vAlign w:val="bottom"/>
            <w:hideMark/>
          </w:tcPr>
          <w:p w14:paraId="7B0EE40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-466 </w:t>
            </w:r>
          </w:p>
        </w:tc>
        <w:tc>
          <w:tcPr>
            <w:tcW w:w="493" w:type="dxa"/>
            <w:tcBorders>
              <w:top w:val="nil"/>
              <w:left w:val="nil"/>
              <w:bottom w:val="single" w:sz="4" w:space="0" w:color="auto"/>
              <w:right w:val="single" w:sz="4" w:space="0" w:color="auto"/>
            </w:tcBorders>
            <w:shd w:val="clear" w:color="auto" w:fill="auto"/>
            <w:noWrap/>
            <w:vAlign w:val="bottom"/>
            <w:hideMark/>
          </w:tcPr>
          <w:p w14:paraId="054E8FD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3464 </w:t>
            </w:r>
          </w:p>
        </w:tc>
        <w:tc>
          <w:tcPr>
            <w:tcW w:w="493" w:type="dxa"/>
            <w:tcBorders>
              <w:top w:val="nil"/>
              <w:left w:val="nil"/>
              <w:bottom w:val="single" w:sz="4" w:space="0" w:color="auto"/>
              <w:right w:val="single" w:sz="4" w:space="0" w:color="auto"/>
            </w:tcBorders>
            <w:shd w:val="clear" w:color="auto" w:fill="auto"/>
            <w:noWrap/>
            <w:vAlign w:val="bottom"/>
            <w:hideMark/>
          </w:tcPr>
          <w:p w14:paraId="31F05CC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5934 </w:t>
            </w:r>
          </w:p>
        </w:tc>
        <w:tc>
          <w:tcPr>
            <w:tcW w:w="493" w:type="dxa"/>
            <w:tcBorders>
              <w:top w:val="nil"/>
              <w:left w:val="nil"/>
              <w:bottom w:val="single" w:sz="4" w:space="0" w:color="auto"/>
              <w:right w:val="single" w:sz="4" w:space="0" w:color="auto"/>
            </w:tcBorders>
            <w:shd w:val="clear" w:color="auto" w:fill="auto"/>
            <w:noWrap/>
            <w:vAlign w:val="bottom"/>
            <w:hideMark/>
          </w:tcPr>
          <w:p w14:paraId="6D252BC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8012 </w:t>
            </w:r>
          </w:p>
        </w:tc>
        <w:tc>
          <w:tcPr>
            <w:tcW w:w="493" w:type="dxa"/>
            <w:tcBorders>
              <w:top w:val="nil"/>
              <w:left w:val="nil"/>
              <w:bottom w:val="single" w:sz="4" w:space="0" w:color="auto"/>
              <w:right w:val="single" w:sz="4" w:space="0" w:color="auto"/>
            </w:tcBorders>
            <w:shd w:val="clear" w:color="auto" w:fill="auto"/>
            <w:noWrap/>
            <w:vAlign w:val="bottom"/>
            <w:hideMark/>
          </w:tcPr>
          <w:p w14:paraId="460DE63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6686 </w:t>
            </w:r>
          </w:p>
        </w:tc>
        <w:tc>
          <w:tcPr>
            <w:tcW w:w="493" w:type="dxa"/>
            <w:tcBorders>
              <w:top w:val="nil"/>
              <w:left w:val="nil"/>
              <w:bottom w:val="single" w:sz="4" w:space="0" w:color="auto"/>
              <w:right w:val="single" w:sz="4" w:space="0" w:color="auto"/>
            </w:tcBorders>
            <w:shd w:val="clear" w:color="auto" w:fill="auto"/>
            <w:noWrap/>
            <w:vAlign w:val="bottom"/>
            <w:hideMark/>
          </w:tcPr>
          <w:p w14:paraId="1E465D6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8923 </w:t>
            </w:r>
          </w:p>
        </w:tc>
        <w:tc>
          <w:tcPr>
            <w:tcW w:w="493" w:type="dxa"/>
            <w:tcBorders>
              <w:top w:val="nil"/>
              <w:left w:val="nil"/>
              <w:bottom w:val="single" w:sz="4" w:space="0" w:color="auto"/>
              <w:right w:val="single" w:sz="4" w:space="0" w:color="auto"/>
            </w:tcBorders>
            <w:shd w:val="clear" w:color="auto" w:fill="auto"/>
            <w:noWrap/>
            <w:vAlign w:val="bottom"/>
            <w:hideMark/>
          </w:tcPr>
          <w:p w14:paraId="0C79BE1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11355 </w:t>
            </w:r>
          </w:p>
        </w:tc>
        <w:tc>
          <w:tcPr>
            <w:tcW w:w="493" w:type="dxa"/>
            <w:tcBorders>
              <w:top w:val="nil"/>
              <w:left w:val="nil"/>
              <w:bottom w:val="single" w:sz="4" w:space="0" w:color="auto"/>
              <w:right w:val="single" w:sz="4" w:space="0" w:color="auto"/>
            </w:tcBorders>
            <w:shd w:val="clear" w:color="auto" w:fill="auto"/>
            <w:noWrap/>
            <w:vAlign w:val="bottom"/>
            <w:hideMark/>
          </w:tcPr>
          <w:p w14:paraId="357F30E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17123 </w:t>
            </w:r>
          </w:p>
        </w:tc>
        <w:tc>
          <w:tcPr>
            <w:tcW w:w="493" w:type="dxa"/>
            <w:tcBorders>
              <w:top w:val="nil"/>
              <w:left w:val="nil"/>
              <w:bottom w:val="single" w:sz="4" w:space="0" w:color="auto"/>
              <w:right w:val="single" w:sz="4" w:space="0" w:color="auto"/>
            </w:tcBorders>
            <w:shd w:val="clear" w:color="auto" w:fill="auto"/>
            <w:noWrap/>
            <w:vAlign w:val="bottom"/>
            <w:hideMark/>
          </w:tcPr>
          <w:p w14:paraId="6B83197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18779 </w:t>
            </w:r>
          </w:p>
        </w:tc>
        <w:tc>
          <w:tcPr>
            <w:tcW w:w="493" w:type="dxa"/>
            <w:tcBorders>
              <w:top w:val="nil"/>
              <w:left w:val="nil"/>
              <w:bottom w:val="single" w:sz="4" w:space="0" w:color="auto"/>
              <w:right w:val="single" w:sz="4" w:space="0" w:color="auto"/>
            </w:tcBorders>
            <w:shd w:val="clear" w:color="auto" w:fill="auto"/>
            <w:noWrap/>
            <w:vAlign w:val="bottom"/>
            <w:hideMark/>
          </w:tcPr>
          <w:p w14:paraId="1F75532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23266 </w:t>
            </w:r>
          </w:p>
        </w:tc>
        <w:tc>
          <w:tcPr>
            <w:tcW w:w="493" w:type="dxa"/>
            <w:tcBorders>
              <w:top w:val="nil"/>
              <w:left w:val="nil"/>
              <w:bottom w:val="single" w:sz="4" w:space="0" w:color="auto"/>
              <w:right w:val="single" w:sz="4" w:space="0" w:color="auto"/>
            </w:tcBorders>
            <w:shd w:val="clear" w:color="auto" w:fill="auto"/>
            <w:noWrap/>
            <w:vAlign w:val="bottom"/>
            <w:hideMark/>
          </w:tcPr>
          <w:p w14:paraId="7305014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25860 </w:t>
            </w:r>
          </w:p>
        </w:tc>
        <w:tc>
          <w:tcPr>
            <w:tcW w:w="493" w:type="dxa"/>
            <w:tcBorders>
              <w:top w:val="nil"/>
              <w:left w:val="nil"/>
              <w:bottom w:val="single" w:sz="4" w:space="0" w:color="auto"/>
              <w:right w:val="single" w:sz="4" w:space="0" w:color="auto"/>
            </w:tcBorders>
            <w:shd w:val="clear" w:color="auto" w:fill="auto"/>
            <w:noWrap/>
            <w:vAlign w:val="bottom"/>
            <w:hideMark/>
          </w:tcPr>
          <w:p w14:paraId="220EB40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28641 </w:t>
            </w:r>
          </w:p>
        </w:tc>
        <w:tc>
          <w:tcPr>
            <w:tcW w:w="493" w:type="dxa"/>
            <w:tcBorders>
              <w:top w:val="nil"/>
              <w:left w:val="nil"/>
              <w:bottom w:val="single" w:sz="4" w:space="0" w:color="auto"/>
              <w:right w:val="single" w:sz="4" w:space="0" w:color="auto"/>
            </w:tcBorders>
            <w:shd w:val="clear" w:color="auto" w:fill="auto"/>
            <w:noWrap/>
            <w:vAlign w:val="bottom"/>
            <w:hideMark/>
          </w:tcPr>
          <w:p w14:paraId="291DED2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27000 </w:t>
            </w:r>
          </w:p>
        </w:tc>
        <w:tc>
          <w:tcPr>
            <w:tcW w:w="493" w:type="dxa"/>
            <w:tcBorders>
              <w:top w:val="nil"/>
              <w:left w:val="nil"/>
              <w:bottom w:val="single" w:sz="4" w:space="0" w:color="auto"/>
              <w:right w:val="single" w:sz="4" w:space="0" w:color="auto"/>
            </w:tcBorders>
            <w:shd w:val="clear" w:color="auto" w:fill="auto"/>
            <w:noWrap/>
            <w:vAlign w:val="bottom"/>
            <w:hideMark/>
          </w:tcPr>
          <w:p w14:paraId="7C1ECA6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28632 </w:t>
            </w:r>
          </w:p>
        </w:tc>
        <w:tc>
          <w:tcPr>
            <w:tcW w:w="493" w:type="dxa"/>
            <w:tcBorders>
              <w:top w:val="nil"/>
              <w:left w:val="nil"/>
              <w:bottom w:val="single" w:sz="4" w:space="0" w:color="auto"/>
              <w:right w:val="single" w:sz="4" w:space="0" w:color="auto"/>
            </w:tcBorders>
            <w:shd w:val="clear" w:color="auto" w:fill="auto"/>
            <w:noWrap/>
            <w:vAlign w:val="bottom"/>
            <w:hideMark/>
          </w:tcPr>
          <w:p w14:paraId="4446B85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32455 </w:t>
            </w:r>
          </w:p>
        </w:tc>
        <w:tc>
          <w:tcPr>
            <w:tcW w:w="493" w:type="dxa"/>
            <w:tcBorders>
              <w:top w:val="nil"/>
              <w:left w:val="nil"/>
              <w:bottom w:val="single" w:sz="4" w:space="0" w:color="auto"/>
              <w:right w:val="single" w:sz="4" w:space="0" w:color="auto"/>
            </w:tcBorders>
            <w:shd w:val="clear" w:color="auto" w:fill="auto"/>
            <w:noWrap/>
            <w:vAlign w:val="bottom"/>
            <w:hideMark/>
          </w:tcPr>
          <w:p w14:paraId="681AB7F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35763 </w:t>
            </w:r>
          </w:p>
        </w:tc>
        <w:tc>
          <w:tcPr>
            <w:tcW w:w="493" w:type="dxa"/>
            <w:tcBorders>
              <w:top w:val="nil"/>
              <w:left w:val="nil"/>
              <w:bottom w:val="single" w:sz="4" w:space="0" w:color="auto"/>
              <w:right w:val="single" w:sz="4" w:space="0" w:color="auto"/>
            </w:tcBorders>
            <w:shd w:val="clear" w:color="auto" w:fill="auto"/>
            <w:noWrap/>
            <w:vAlign w:val="bottom"/>
            <w:hideMark/>
          </w:tcPr>
          <w:p w14:paraId="64119C0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34079 </w:t>
            </w:r>
          </w:p>
        </w:tc>
        <w:tc>
          <w:tcPr>
            <w:tcW w:w="493" w:type="dxa"/>
            <w:tcBorders>
              <w:top w:val="nil"/>
              <w:left w:val="nil"/>
              <w:bottom w:val="single" w:sz="4" w:space="0" w:color="auto"/>
              <w:right w:val="single" w:sz="4" w:space="0" w:color="auto"/>
            </w:tcBorders>
            <w:shd w:val="clear" w:color="auto" w:fill="auto"/>
            <w:noWrap/>
            <w:vAlign w:val="bottom"/>
            <w:hideMark/>
          </w:tcPr>
          <w:p w14:paraId="129BDC6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37431 </w:t>
            </w:r>
          </w:p>
        </w:tc>
        <w:tc>
          <w:tcPr>
            <w:tcW w:w="493" w:type="dxa"/>
            <w:tcBorders>
              <w:top w:val="nil"/>
              <w:left w:val="nil"/>
              <w:bottom w:val="single" w:sz="4" w:space="0" w:color="auto"/>
              <w:right w:val="single" w:sz="4" w:space="0" w:color="auto"/>
            </w:tcBorders>
            <w:shd w:val="clear" w:color="auto" w:fill="auto"/>
            <w:noWrap/>
            <w:vAlign w:val="bottom"/>
            <w:hideMark/>
          </w:tcPr>
          <w:p w14:paraId="00638B8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37519 </w:t>
            </w:r>
          </w:p>
        </w:tc>
        <w:tc>
          <w:tcPr>
            <w:tcW w:w="493" w:type="dxa"/>
            <w:tcBorders>
              <w:top w:val="nil"/>
              <w:left w:val="nil"/>
              <w:bottom w:val="single" w:sz="4" w:space="0" w:color="auto"/>
              <w:right w:val="single" w:sz="4" w:space="0" w:color="auto"/>
            </w:tcBorders>
            <w:shd w:val="clear" w:color="auto" w:fill="auto"/>
            <w:noWrap/>
            <w:vAlign w:val="bottom"/>
            <w:hideMark/>
          </w:tcPr>
          <w:p w14:paraId="05EB81C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36856 </w:t>
            </w:r>
          </w:p>
        </w:tc>
        <w:tc>
          <w:tcPr>
            <w:tcW w:w="527" w:type="dxa"/>
            <w:tcBorders>
              <w:top w:val="nil"/>
              <w:left w:val="nil"/>
              <w:bottom w:val="single" w:sz="4" w:space="0" w:color="auto"/>
              <w:right w:val="single" w:sz="4" w:space="0" w:color="auto"/>
            </w:tcBorders>
            <w:shd w:val="clear" w:color="auto" w:fill="auto"/>
            <w:noWrap/>
            <w:vAlign w:val="bottom"/>
            <w:hideMark/>
          </w:tcPr>
          <w:p w14:paraId="36DF2FD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34079 </w:t>
            </w:r>
          </w:p>
        </w:tc>
        <w:tc>
          <w:tcPr>
            <w:tcW w:w="493" w:type="dxa"/>
            <w:tcBorders>
              <w:top w:val="nil"/>
              <w:left w:val="nil"/>
              <w:bottom w:val="single" w:sz="4" w:space="0" w:color="auto"/>
              <w:right w:val="single" w:sz="4" w:space="0" w:color="auto"/>
            </w:tcBorders>
            <w:shd w:val="clear" w:color="auto" w:fill="auto"/>
            <w:noWrap/>
            <w:vAlign w:val="bottom"/>
            <w:hideMark/>
          </w:tcPr>
          <w:p w14:paraId="2B3B7DA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52124 </w:t>
            </w:r>
          </w:p>
        </w:tc>
        <w:tc>
          <w:tcPr>
            <w:tcW w:w="493" w:type="dxa"/>
            <w:tcBorders>
              <w:top w:val="nil"/>
              <w:left w:val="nil"/>
              <w:bottom w:val="single" w:sz="4" w:space="0" w:color="auto"/>
              <w:right w:val="single" w:sz="4" w:space="0" w:color="auto"/>
            </w:tcBorders>
            <w:shd w:val="clear" w:color="auto" w:fill="auto"/>
            <w:noWrap/>
            <w:vAlign w:val="bottom"/>
            <w:hideMark/>
          </w:tcPr>
          <w:p w14:paraId="2450068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52113 </w:t>
            </w:r>
          </w:p>
        </w:tc>
        <w:tc>
          <w:tcPr>
            <w:tcW w:w="493" w:type="dxa"/>
            <w:tcBorders>
              <w:top w:val="nil"/>
              <w:left w:val="nil"/>
              <w:bottom w:val="single" w:sz="4" w:space="0" w:color="auto"/>
              <w:right w:val="single" w:sz="4" w:space="0" w:color="auto"/>
            </w:tcBorders>
            <w:shd w:val="clear" w:color="auto" w:fill="auto"/>
            <w:noWrap/>
            <w:vAlign w:val="bottom"/>
            <w:hideMark/>
          </w:tcPr>
          <w:p w14:paraId="2D17058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52113 </w:t>
            </w:r>
          </w:p>
        </w:tc>
        <w:tc>
          <w:tcPr>
            <w:tcW w:w="888" w:type="dxa"/>
            <w:tcBorders>
              <w:top w:val="nil"/>
              <w:left w:val="nil"/>
              <w:bottom w:val="single" w:sz="4" w:space="0" w:color="auto"/>
              <w:right w:val="single" w:sz="4" w:space="0" w:color="auto"/>
            </w:tcBorders>
            <w:shd w:val="clear" w:color="auto" w:fill="auto"/>
            <w:noWrap/>
            <w:vAlign w:val="bottom"/>
            <w:hideMark/>
          </w:tcPr>
          <w:p w14:paraId="673B73B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r>
      <w:tr w:rsidR="00846541" w:rsidRPr="00E05368" w14:paraId="66E24BB1"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0F0383F4"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13</w:t>
            </w:r>
          </w:p>
        </w:tc>
        <w:tc>
          <w:tcPr>
            <w:tcW w:w="722" w:type="dxa"/>
            <w:tcBorders>
              <w:top w:val="nil"/>
              <w:left w:val="nil"/>
              <w:bottom w:val="single" w:sz="4" w:space="0" w:color="auto"/>
              <w:right w:val="single" w:sz="4" w:space="0" w:color="auto"/>
            </w:tcBorders>
            <w:shd w:val="clear" w:color="auto" w:fill="auto"/>
            <w:noWrap/>
            <w:vAlign w:val="bottom"/>
            <w:hideMark/>
          </w:tcPr>
          <w:p w14:paraId="14E9D413"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可供分配利润</w:t>
            </w:r>
          </w:p>
        </w:tc>
        <w:tc>
          <w:tcPr>
            <w:tcW w:w="480" w:type="dxa"/>
            <w:tcBorders>
              <w:top w:val="nil"/>
              <w:left w:val="nil"/>
              <w:bottom w:val="single" w:sz="4" w:space="0" w:color="auto"/>
              <w:right w:val="single" w:sz="4" w:space="0" w:color="auto"/>
            </w:tcBorders>
            <w:shd w:val="clear" w:color="auto" w:fill="auto"/>
            <w:noWrap/>
            <w:vAlign w:val="bottom"/>
            <w:hideMark/>
          </w:tcPr>
          <w:p w14:paraId="6979ABB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7BBDDBB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3DA2802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-866 </w:t>
            </w:r>
          </w:p>
        </w:tc>
        <w:tc>
          <w:tcPr>
            <w:tcW w:w="493" w:type="dxa"/>
            <w:tcBorders>
              <w:top w:val="nil"/>
              <w:left w:val="nil"/>
              <w:bottom w:val="single" w:sz="4" w:space="0" w:color="auto"/>
              <w:right w:val="single" w:sz="4" w:space="0" w:color="auto"/>
            </w:tcBorders>
            <w:shd w:val="clear" w:color="auto" w:fill="auto"/>
            <w:noWrap/>
            <w:vAlign w:val="bottom"/>
            <w:hideMark/>
          </w:tcPr>
          <w:p w14:paraId="1E1A2FA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-466 </w:t>
            </w:r>
          </w:p>
        </w:tc>
        <w:tc>
          <w:tcPr>
            <w:tcW w:w="493" w:type="dxa"/>
            <w:tcBorders>
              <w:top w:val="nil"/>
              <w:left w:val="nil"/>
              <w:bottom w:val="single" w:sz="4" w:space="0" w:color="auto"/>
              <w:right w:val="single" w:sz="4" w:space="0" w:color="auto"/>
            </w:tcBorders>
            <w:shd w:val="clear" w:color="auto" w:fill="auto"/>
            <w:noWrap/>
            <w:vAlign w:val="bottom"/>
            <w:hideMark/>
          </w:tcPr>
          <w:p w14:paraId="6DA3065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3464 </w:t>
            </w:r>
          </w:p>
        </w:tc>
        <w:tc>
          <w:tcPr>
            <w:tcW w:w="493" w:type="dxa"/>
            <w:tcBorders>
              <w:top w:val="nil"/>
              <w:left w:val="nil"/>
              <w:bottom w:val="single" w:sz="4" w:space="0" w:color="auto"/>
              <w:right w:val="single" w:sz="4" w:space="0" w:color="auto"/>
            </w:tcBorders>
            <w:shd w:val="clear" w:color="auto" w:fill="auto"/>
            <w:noWrap/>
            <w:vAlign w:val="bottom"/>
            <w:hideMark/>
          </w:tcPr>
          <w:p w14:paraId="2236137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5934 </w:t>
            </w:r>
          </w:p>
        </w:tc>
        <w:tc>
          <w:tcPr>
            <w:tcW w:w="493" w:type="dxa"/>
            <w:tcBorders>
              <w:top w:val="nil"/>
              <w:left w:val="nil"/>
              <w:bottom w:val="single" w:sz="4" w:space="0" w:color="auto"/>
              <w:right w:val="single" w:sz="4" w:space="0" w:color="auto"/>
            </w:tcBorders>
            <w:shd w:val="clear" w:color="auto" w:fill="auto"/>
            <w:noWrap/>
            <w:vAlign w:val="bottom"/>
            <w:hideMark/>
          </w:tcPr>
          <w:p w14:paraId="0F948A9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8012 </w:t>
            </w:r>
          </w:p>
        </w:tc>
        <w:tc>
          <w:tcPr>
            <w:tcW w:w="493" w:type="dxa"/>
            <w:tcBorders>
              <w:top w:val="nil"/>
              <w:left w:val="nil"/>
              <w:bottom w:val="single" w:sz="4" w:space="0" w:color="auto"/>
              <w:right w:val="single" w:sz="4" w:space="0" w:color="auto"/>
            </w:tcBorders>
            <w:shd w:val="clear" w:color="auto" w:fill="auto"/>
            <w:noWrap/>
            <w:vAlign w:val="bottom"/>
            <w:hideMark/>
          </w:tcPr>
          <w:p w14:paraId="50950FE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7481 </w:t>
            </w:r>
          </w:p>
        </w:tc>
        <w:tc>
          <w:tcPr>
            <w:tcW w:w="493" w:type="dxa"/>
            <w:tcBorders>
              <w:top w:val="nil"/>
              <w:left w:val="nil"/>
              <w:bottom w:val="single" w:sz="4" w:space="0" w:color="auto"/>
              <w:right w:val="single" w:sz="4" w:space="0" w:color="auto"/>
            </w:tcBorders>
            <w:shd w:val="clear" w:color="auto" w:fill="auto"/>
            <w:noWrap/>
            <w:vAlign w:val="bottom"/>
            <w:hideMark/>
          </w:tcPr>
          <w:p w14:paraId="018FFD5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8923 </w:t>
            </w:r>
          </w:p>
        </w:tc>
        <w:tc>
          <w:tcPr>
            <w:tcW w:w="493" w:type="dxa"/>
            <w:tcBorders>
              <w:top w:val="nil"/>
              <w:left w:val="nil"/>
              <w:bottom w:val="single" w:sz="4" w:space="0" w:color="auto"/>
              <w:right w:val="single" w:sz="4" w:space="0" w:color="auto"/>
            </w:tcBorders>
            <w:shd w:val="clear" w:color="auto" w:fill="auto"/>
            <w:noWrap/>
            <w:vAlign w:val="bottom"/>
            <w:hideMark/>
          </w:tcPr>
          <w:p w14:paraId="0BF6C61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11355 </w:t>
            </w:r>
          </w:p>
        </w:tc>
        <w:tc>
          <w:tcPr>
            <w:tcW w:w="493" w:type="dxa"/>
            <w:tcBorders>
              <w:top w:val="nil"/>
              <w:left w:val="nil"/>
              <w:bottom w:val="single" w:sz="4" w:space="0" w:color="auto"/>
              <w:right w:val="single" w:sz="4" w:space="0" w:color="auto"/>
            </w:tcBorders>
            <w:shd w:val="clear" w:color="auto" w:fill="auto"/>
            <w:noWrap/>
            <w:vAlign w:val="bottom"/>
            <w:hideMark/>
          </w:tcPr>
          <w:p w14:paraId="1519AE1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17123 </w:t>
            </w:r>
          </w:p>
        </w:tc>
        <w:tc>
          <w:tcPr>
            <w:tcW w:w="493" w:type="dxa"/>
            <w:tcBorders>
              <w:top w:val="nil"/>
              <w:left w:val="nil"/>
              <w:bottom w:val="single" w:sz="4" w:space="0" w:color="auto"/>
              <w:right w:val="single" w:sz="4" w:space="0" w:color="auto"/>
            </w:tcBorders>
            <w:shd w:val="clear" w:color="auto" w:fill="auto"/>
            <w:noWrap/>
            <w:vAlign w:val="bottom"/>
            <w:hideMark/>
          </w:tcPr>
          <w:p w14:paraId="15381F2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20123 </w:t>
            </w:r>
          </w:p>
        </w:tc>
        <w:tc>
          <w:tcPr>
            <w:tcW w:w="493" w:type="dxa"/>
            <w:tcBorders>
              <w:top w:val="nil"/>
              <w:left w:val="nil"/>
              <w:bottom w:val="single" w:sz="4" w:space="0" w:color="auto"/>
              <w:right w:val="single" w:sz="4" w:space="0" w:color="auto"/>
            </w:tcBorders>
            <w:shd w:val="clear" w:color="auto" w:fill="auto"/>
            <w:noWrap/>
            <w:vAlign w:val="bottom"/>
            <w:hideMark/>
          </w:tcPr>
          <w:p w14:paraId="2510E4B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23266 </w:t>
            </w:r>
          </w:p>
        </w:tc>
        <w:tc>
          <w:tcPr>
            <w:tcW w:w="493" w:type="dxa"/>
            <w:tcBorders>
              <w:top w:val="nil"/>
              <w:left w:val="nil"/>
              <w:bottom w:val="single" w:sz="4" w:space="0" w:color="auto"/>
              <w:right w:val="single" w:sz="4" w:space="0" w:color="auto"/>
            </w:tcBorders>
            <w:shd w:val="clear" w:color="auto" w:fill="auto"/>
            <w:noWrap/>
            <w:vAlign w:val="bottom"/>
            <w:hideMark/>
          </w:tcPr>
          <w:p w14:paraId="142411A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25860 </w:t>
            </w:r>
          </w:p>
        </w:tc>
        <w:tc>
          <w:tcPr>
            <w:tcW w:w="493" w:type="dxa"/>
            <w:tcBorders>
              <w:top w:val="nil"/>
              <w:left w:val="nil"/>
              <w:bottom w:val="single" w:sz="4" w:space="0" w:color="auto"/>
              <w:right w:val="single" w:sz="4" w:space="0" w:color="auto"/>
            </w:tcBorders>
            <w:shd w:val="clear" w:color="auto" w:fill="auto"/>
            <w:noWrap/>
            <w:vAlign w:val="bottom"/>
            <w:hideMark/>
          </w:tcPr>
          <w:p w14:paraId="46C4D29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28641 </w:t>
            </w:r>
          </w:p>
        </w:tc>
        <w:tc>
          <w:tcPr>
            <w:tcW w:w="493" w:type="dxa"/>
            <w:tcBorders>
              <w:top w:val="nil"/>
              <w:left w:val="nil"/>
              <w:bottom w:val="single" w:sz="4" w:space="0" w:color="auto"/>
              <w:right w:val="single" w:sz="4" w:space="0" w:color="auto"/>
            </w:tcBorders>
            <w:shd w:val="clear" w:color="auto" w:fill="auto"/>
            <w:noWrap/>
            <w:vAlign w:val="bottom"/>
            <w:hideMark/>
          </w:tcPr>
          <w:p w14:paraId="07D0F56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27913 </w:t>
            </w:r>
          </w:p>
        </w:tc>
        <w:tc>
          <w:tcPr>
            <w:tcW w:w="493" w:type="dxa"/>
            <w:tcBorders>
              <w:top w:val="nil"/>
              <w:left w:val="nil"/>
              <w:bottom w:val="single" w:sz="4" w:space="0" w:color="auto"/>
              <w:right w:val="single" w:sz="4" w:space="0" w:color="auto"/>
            </w:tcBorders>
            <w:shd w:val="clear" w:color="auto" w:fill="auto"/>
            <w:noWrap/>
            <w:vAlign w:val="bottom"/>
            <w:hideMark/>
          </w:tcPr>
          <w:p w14:paraId="7662D46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28632 </w:t>
            </w:r>
          </w:p>
        </w:tc>
        <w:tc>
          <w:tcPr>
            <w:tcW w:w="493" w:type="dxa"/>
            <w:tcBorders>
              <w:top w:val="nil"/>
              <w:left w:val="nil"/>
              <w:bottom w:val="single" w:sz="4" w:space="0" w:color="auto"/>
              <w:right w:val="single" w:sz="4" w:space="0" w:color="auto"/>
            </w:tcBorders>
            <w:shd w:val="clear" w:color="auto" w:fill="auto"/>
            <w:noWrap/>
            <w:vAlign w:val="bottom"/>
            <w:hideMark/>
          </w:tcPr>
          <w:p w14:paraId="487B031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32455 </w:t>
            </w:r>
          </w:p>
        </w:tc>
        <w:tc>
          <w:tcPr>
            <w:tcW w:w="493" w:type="dxa"/>
            <w:tcBorders>
              <w:top w:val="nil"/>
              <w:left w:val="nil"/>
              <w:bottom w:val="single" w:sz="4" w:space="0" w:color="auto"/>
              <w:right w:val="single" w:sz="4" w:space="0" w:color="auto"/>
            </w:tcBorders>
            <w:shd w:val="clear" w:color="auto" w:fill="auto"/>
            <w:noWrap/>
            <w:vAlign w:val="bottom"/>
            <w:hideMark/>
          </w:tcPr>
          <w:p w14:paraId="3231EEC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35763 </w:t>
            </w:r>
          </w:p>
        </w:tc>
        <w:tc>
          <w:tcPr>
            <w:tcW w:w="493" w:type="dxa"/>
            <w:tcBorders>
              <w:top w:val="nil"/>
              <w:left w:val="nil"/>
              <w:bottom w:val="single" w:sz="4" w:space="0" w:color="auto"/>
              <w:right w:val="single" w:sz="4" w:space="0" w:color="auto"/>
            </w:tcBorders>
            <w:shd w:val="clear" w:color="auto" w:fill="auto"/>
            <w:noWrap/>
            <w:vAlign w:val="bottom"/>
            <w:hideMark/>
          </w:tcPr>
          <w:p w14:paraId="40A14FC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34866 </w:t>
            </w:r>
          </w:p>
        </w:tc>
        <w:tc>
          <w:tcPr>
            <w:tcW w:w="493" w:type="dxa"/>
            <w:tcBorders>
              <w:top w:val="nil"/>
              <w:left w:val="nil"/>
              <w:bottom w:val="single" w:sz="4" w:space="0" w:color="auto"/>
              <w:right w:val="single" w:sz="4" w:space="0" w:color="auto"/>
            </w:tcBorders>
            <w:shd w:val="clear" w:color="auto" w:fill="auto"/>
            <w:noWrap/>
            <w:vAlign w:val="bottom"/>
            <w:hideMark/>
          </w:tcPr>
          <w:p w14:paraId="077F8F0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37431 </w:t>
            </w:r>
          </w:p>
        </w:tc>
        <w:tc>
          <w:tcPr>
            <w:tcW w:w="493" w:type="dxa"/>
            <w:tcBorders>
              <w:top w:val="nil"/>
              <w:left w:val="nil"/>
              <w:bottom w:val="single" w:sz="4" w:space="0" w:color="auto"/>
              <w:right w:val="single" w:sz="4" w:space="0" w:color="auto"/>
            </w:tcBorders>
            <w:shd w:val="clear" w:color="auto" w:fill="auto"/>
            <w:noWrap/>
            <w:vAlign w:val="bottom"/>
            <w:hideMark/>
          </w:tcPr>
          <w:p w14:paraId="439F607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37519 </w:t>
            </w:r>
          </w:p>
        </w:tc>
        <w:tc>
          <w:tcPr>
            <w:tcW w:w="493" w:type="dxa"/>
            <w:tcBorders>
              <w:top w:val="nil"/>
              <w:left w:val="nil"/>
              <w:bottom w:val="single" w:sz="4" w:space="0" w:color="auto"/>
              <w:right w:val="single" w:sz="4" w:space="0" w:color="auto"/>
            </w:tcBorders>
            <w:shd w:val="clear" w:color="auto" w:fill="auto"/>
            <w:noWrap/>
            <w:vAlign w:val="bottom"/>
            <w:hideMark/>
          </w:tcPr>
          <w:p w14:paraId="54450D1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36856 </w:t>
            </w:r>
          </w:p>
        </w:tc>
        <w:tc>
          <w:tcPr>
            <w:tcW w:w="493" w:type="dxa"/>
            <w:tcBorders>
              <w:top w:val="nil"/>
              <w:left w:val="nil"/>
              <w:bottom w:val="single" w:sz="4" w:space="0" w:color="auto"/>
              <w:right w:val="single" w:sz="4" w:space="0" w:color="auto"/>
            </w:tcBorders>
            <w:shd w:val="clear" w:color="auto" w:fill="auto"/>
            <w:noWrap/>
            <w:vAlign w:val="bottom"/>
            <w:hideMark/>
          </w:tcPr>
          <w:p w14:paraId="78145DA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36265 </w:t>
            </w:r>
          </w:p>
        </w:tc>
        <w:tc>
          <w:tcPr>
            <w:tcW w:w="527" w:type="dxa"/>
            <w:tcBorders>
              <w:top w:val="nil"/>
              <w:left w:val="nil"/>
              <w:bottom w:val="single" w:sz="4" w:space="0" w:color="auto"/>
              <w:right w:val="single" w:sz="4" w:space="0" w:color="auto"/>
            </w:tcBorders>
            <w:shd w:val="clear" w:color="auto" w:fill="auto"/>
            <w:noWrap/>
            <w:vAlign w:val="bottom"/>
            <w:hideMark/>
          </w:tcPr>
          <w:p w14:paraId="405AE81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52124 </w:t>
            </w:r>
          </w:p>
        </w:tc>
        <w:tc>
          <w:tcPr>
            <w:tcW w:w="493" w:type="dxa"/>
            <w:tcBorders>
              <w:top w:val="nil"/>
              <w:left w:val="nil"/>
              <w:bottom w:val="single" w:sz="4" w:space="0" w:color="auto"/>
              <w:right w:val="single" w:sz="4" w:space="0" w:color="auto"/>
            </w:tcBorders>
            <w:shd w:val="clear" w:color="auto" w:fill="auto"/>
            <w:noWrap/>
            <w:vAlign w:val="bottom"/>
            <w:hideMark/>
          </w:tcPr>
          <w:p w14:paraId="7A870C1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52113 </w:t>
            </w:r>
          </w:p>
        </w:tc>
        <w:tc>
          <w:tcPr>
            <w:tcW w:w="493" w:type="dxa"/>
            <w:tcBorders>
              <w:top w:val="nil"/>
              <w:left w:val="nil"/>
              <w:bottom w:val="single" w:sz="4" w:space="0" w:color="auto"/>
              <w:right w:val="single" w:sz="4" w:space="0" w:color="auto"/>
            </w:tcBorders>
            <w:shd w:val="clear" w:color="auto" w:fill="auto"/>
            <w:noWrap/>
            <w:vAlign w:val="bottom"/>
            <w:hideMark/>
          </w:tcPr>
          <w:p w14:paraId="29E744E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52113 </w:t>
            </w:r>
          </w:p>
        </w:tc>
        <w:tc>
          <w:tcPr>
            <w:tcW w:w="493" w:type="dxa"/>
            <w:tcBorders>
              <w:top w:val="nil"/>
              <w:left w:val="nil"/>
              <w:bottom w:val="single" w:sz="4" w:space="0" w:color="auto"/>
              <w:right w:val="single" w:sz="4" w:space="0" w:color="auto"/>
            </w:tcBorders>
            <w:shd w:val="clear" w:color="auto" w:fill="auto"/>
            <w:noWrap/>
            <w:vAlign w:val="bottom"/>
            <w:hideMark/>
          </w:tcPr>
          <w:p w14:paraId="284BA35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47604 </w:t>
            </w:r>
          </w:p>
        </w:tc>
        <w:tc>
          <w:tcPr>
            <w:tcW w:w="888" w:type="dxa"/>
            <w:tcBorders>
              <w:top w:val="nil"/>
              <w:left w:val="nil"/>
              <w:bottom w:val="single" w:sz="4" w:space="0" w:color="auto"/>
              <w:right w:val="single" w:sz="4" w:space="0" w:color="auto"/>
            </w:tcBorders>
            <w:shd w:val="clear" w:color="auto" w:fill="auto"/>
            <w:noWrap/>
            <w:vAlign w:val="bottom"/>
            <w:hideMark/>
          </w:tcPr>
          <w:p w14:paraId="78C634B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r>
      <w:tr w:rsidR="00846541" w:rsidRPr="00E05368" w14:paraId="527FC5BF"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127EAA15"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14</w:t>
            </w:r>
          </w:p>
        </w:tc>
        <w:tc>
          <w:tcPr>
            <w:tcW w:w="722" w:type="dxa"/>
            <w:tcBorders>
              <w:top w:val="nil"/>
              <w:left w:val="nil"/>
              <w:bottom w:val="single" w:sz="4" w:space="0" w:color="auto"/>
              <w:right w:val="single" w:sz="4" w:space="0" w:color="auto"/>
            </w:tcBorders>
            <w:shd w:val="clear" w:color="auto" w:fill="auto"/>
            <w:noWrap/>
            <w:vAlign w:val="bottom"/>
            <w:hideMark/>
          </w:tcPr>
          <w:p w14:paraId="204FA6DF"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减：提取公积金</w:t>
            </w:r>
          </w:p>
        </w:tc>
        <w:tc>
          <w:tcPr>
            <w:tcW w:w="480" w:type="dxa"/>
            <w:tcBorders>
              <w:top w:val="nil"/>
              <w:left w:val="nil"/>
              <w:bottom w:val="single" w:sz="4" w:space="0" w:color="auto"/>
              <w:right w:val="single" w:sz="4" w:space="0" w:color="auto"/>
            </w:tcBorders>
            <w:shd w:val="clear" w:color="auto" w:fill="auto"/>
            <w:noWrap/>
            <w:vAlign w:val="bottom"/>
            <w:hideMark/>
          </w:tcPr>
          <w:p w14:paraId="2AC1782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359" w:type="dxa"/>
            <w:tcBorders>
              <w:top w:val="nil"/>
              <w:left w:val="nil"/>
              <w:bottom w:val="single" w:sz="4" w:space="0" w:color="auto"/>
              <w:right w:val="single" w:sz="4" w:space="0" w:color="auto"/>
            </w:tcBorders>
            <w:shd w:val="clear" w:color="auto" w:fill="auto"/>
            <w:noWrap/>
            <w:vAlign w:val="bottom"/>
            <w:hideMark/>
          </w:tcPr>
          <w:p w14:paraId="5B2C34E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16" w:type="dxa"/>
            <w:tcBorders>
              <w:top w:val="nil"/>
              <w:left w:val="nil"/>
              <w:bottom w:val="single" w:sz="4" w:space="0" w:color="auto"/>
              <w:right w:val="single" w:sz="4" w:space="0" w:color="auto"/>
            </w:tcBorders>
            <w:shd w:val="clear" w:color="auto" w:fill="auto"/>
            <w:noWrap/>
            <w:vAlign w:val="bottom"/>
            <w:hideMark/>
          </w:tcPr>
          <w:p w14:paraId="49F68AF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123DE1A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B07694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165FF62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7A7248B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0D5BC66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795 </w:t>
            </w:r>
          </w:p>
        </w:tc>
        <w:tc>
          <w:tcPr>
            <w:tcW w:w="493" w:type="dxa"/>
            <w:tcBorders>
              <w:top w:val="nil"/>
              <w:left w:val="nil"/>
              <w:bottom w:val="single" w:sz="4" w:space="0" w:color="auto"/>
              <w:right w:val="single" w:sz="4" w:space="0" w:color="auto"/>
            </w:tcBorders>
            <w:shd w:val="clear" w:color="auto" w:fill="auto"/>
            <w:noWrap/>
            <w:vAlign w:val="bottom"/>
            <w:hideMark/>
          </w:tcPr>
          <w:p w14:paraId="14D7536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23A8800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1244309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5D08AC2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1344 </w:t>
            </w:r>
          </w:p>
        </w:tc>
        <w:tc>
          <w:tcPr>
            <w:tcW w:w="493" w:type="dxa"/>
            <w:tcBorders>
              <w:top w:val="nil"/>
              <w:left w:val="nil"/>
              <w:bottom w:val="single" w:sz="4" w:space="0" w:color="auto"/>
              <w:right w:val="single" w:sz="4" w:space="0" w:color="auto"/>
            </w:tcBorders>
            <w:shd w:val="clear" w:color="auto" w:fill="auto"/>
            <w:noWrap/>
            <w:vAlign w:val="bottom"/>
            <w:hideMark/>
          </w:tcPr>
          <w:p w14:paraId="30C04C5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5C3CD9E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258147C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6BAB0EE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913 </w:t>
            </w:r>
          </w:p>
        </w:tc>
        <w:tc>
          <w:tcPr>
            <w:tcW w:w="493" w:type="dxa"/>
            <w:tcBorders>
              <w:top w:val="nil"/>
              <w:left w:val="nil"/>
              <w:bottom w:val="single" w:sz="4" w:space="0" w:color="auto"/>
              <w:right w:val="single" w:sz="4" w:space="0" w:color="auto"/>
            </w:tcBorders>
            <w:shd w:val="clear" w:color="auto" w:fill="auto"/>
            <w:noWrap/>
            <w:vAlign w:val="bottom"/>
            <w:hideMark/>
          </w:tcPr>
          <w:p w14:paraId="1C67B8E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522DD2B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42FA351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13D36F1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787 </w:t>
            </w:r>
          </w:p>
        </w:tc>
        <w:tc>
          <w:tcPr>
            <w:tcW w:w="493" w:type="dxa"/>
            <w:tcBorders>
              <w:top w:val="nil"/>
              <w:left w:val="nil"/>
              <w:bottom w:val="single" w:sz="4" w:space="0" w:color="auto"/>
              <w:right w:val="single" w:sz="4" w:space="0" w:color="auto"/>
            </w:tcBorders>
            <w:shd w:val="clear" w:color="auto" w:fill="auto"/>
            <w:noWrap/>
            <w:vAlign w:val="bottom"/>
            <w:hideMark/>
          </w:tcPr>
          <w:p w14:paraId="3158FCD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3DE80B1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09FE1C1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7487802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219 </w:t>
            </w:r>
          </w:p>
        </w:tc>
        <w:tc>
          <w:tcPr>
            <w:tcW w:w="527" w:type="dxa"/>
            <w:tcBorders>
              <w:top w:val="nil"/>
              <w:left w:val="nil"/>
              <w:bottom w:val="single" w:sz="4" w:space="0" w:color="auto"/>
              <w:right w:val="single" w:sz="4" w:space="0" w:color="auto"/>
            </w:tcBorders>
            <w:shd w:val="clear" w:color="auto" w:fill="auto"/>
            <w:noWrap/>
            <w:vAlign w:val="bottom"/>
            <w:hideMark/>
          </w:tcPr>
          <w:p w14:paraId="0D4D53E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6A98B40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7F3FA56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493" w:type="dxa"/>
            <w:tcBorders>
              <w:top w:val="nil"/>
              <w:left w:val="nil"/>
              <w:bottom w:val="single" w:sz="4" w:space="0" w:color="auto"/>
              <w:right w:val="single" w:sz="4" w:space="0" w:color="auto"/>
            </w:tcBorders>
            <w:shd w:val="clear" w:color="auto" w:fill="auto"/>
            <w:noWrap/>
            <w:vAlign w:val="bottom"/>
            <w:hideMark/>
          </w:tcPr>
          <w:p w14:paraId="47B9E62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1353 </w:t>
            </w:r>
          </w:p>
        </w:tc>
        <w:tc>
          <w:tcPr>
            <w:tcW w:w="888" w:type="dxa"/>
            <w:tcBorders>
              <w:top w:val="nil"/>
              <w:left w:val="nil"/>
              <w:bottom w:val="single" w:sz="4" w:space="0" w:color="auto"/>
              <w:right w:val="single" w:sz="4" w:space="0" w:color="auto"/>
            </w:tcBorders>
            <w:shd w:val="clear" w:color="auto" w:fill="auto"/>
            <w:noWrap/>
            <w:vAlign w:val="bottom"/>
            <w:hideMark/>
          </w:tcPr>
          <w:p w14:paraId="41BEDF0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5411 </w:t>
            </w:r>
          </w:p>
        </w:tc>
      </w:tr>
      <w:tr w:rsidR="00846541" w:rsidRPr="00E05368" w14:paraId="299EEBF2" w14:textId="77777777" w:rsidTr="009F2FEF">
        <w:trPr>
          <w:trHeight w:val="34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5468ADE4" w14:textId="77777777" w:rsidR="00846541" w:rsidRPr="00E05368" w:rsidRDefault="00846541">
            <w:pPr>
              <w:jc w:val="cente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15</w:t>
            </w:r>
          </w:p>
        </w:tc>
        <w:tc>
          <w:tcPr>
            <w:tcW w:w="722" w:type="dxa"/>
            <w:tcBorders>
              <w:top w:val="nil"/>
              <w:left w:val="nil"/>
              <w:bottom w:val="single" w:sz="4" w:space="0" w:color="auto"/>
              <w:right w:val="single" w:sz="4" w:space="0" w:color="auto"/>
            </w:tcBorders>
            <w:shd w:val="clear" w:color="auto" w:fill="auto"/>
            <w:noWrap/>
            <w:vAlign w:val="bottom"/>
            <w:hideMark/>
          </w:tcPr>
          <w:p w14:paraId="4EE3D7BF"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年末未分配利润</w:t>
            </w:r>
          </w:p>
        </w:tc>
        <w:tc>
          <w:tcPr>
            <w:tcW w:w="480" w:type="dxa"/>
            <w:tcBorders>
              <w:top w:val="nil"/>
              <w:left w:val="nil"/>
              <w:bottom w:val="single" w:sz="4" w:space="0" w:color="auto"/>
              <w:right w:val="single" w:sz="4" w:space="0" w:color="auto"/>
            </w:tcBorders>
            <w:shd w:val="clear" w:color="auto" w:fill="auto"/>
            <w:noWrap/>
            <w:vAlign w:val="bottom"/>
            <w:hideMark/>
          </w:tcPr>
          <w:p w14:paraId="15D8A50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333F29C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193267E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-866 </w:t>
            </w:r>
          </w:p>
        </w:tc>
        <w:tc>
          <w:tcPr>
            <w:tcW w:w="493" w:type="dxa"/>
            <w:tcBorders>
              <w:top w:val="nil"/>
              <w:left w:val="nil"/>
              <w:bottom w:val="single" w:sz="4" w:space="0" w:color="auto"/>
              <w:right w:val="single" w:sz="4" w:space="0" w:color="auto"/>
            </w:tcBorders>
            <w:shd w:val="clear" w:color="auto" w:fill="auto"/>
            <w:noWrap/>
            <w:vAlign w:val="bottom"/>
            <w:hideMark/>
          </w:tcPr>
          <w:p w14:paraId="3DC99E2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-466 </w:t>
            </w:r>
          </w:p>
        </w:tc>
        <w:tc>
          <w:tcPr>
            <w:tcW w:w="493" w:type="dxa"/>
            <w:tcBorders>
              <w:top w:val="nil"/>
              <w:left w:val="nil"/>
              <w:bottom w:val="single" w:sz="4" w:space="0" w:color="auto"/>
              <w:right w:val="single" w:sz="4" w:space="0" w:color="auto"/>
            </w:tcBorders>
            <w:shd w:val="clear" w:color="auto" w:fill="auto"/>
            <w:noWrap/>
            <w:vAlign w:val="bottom"/>
            <w:hideMark/>
          </w:tcPr>
          <w:p w14:paraId="7AC51AB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3464 </w:t>
            </w:r>
          </w:p>
        </w:tc>
        <w:tc>
          <w:tcPr>
            <w:tcW w:w="493" w:type="dxa"/>
            <w:tcBorders>
              <w:top w:val="nil"/>
              <w:left w:val="nil"/>
              <w:bottom w:val="single" w:sz="4" w:space="0" w:color="auto"/>
              <w:right w:val="single" w:sz="4" w:space="0" w:color="auto"/>
            </w:tcBorders>
            <w:shd w:val="clear" w:color="auto" w:fill="auto"/>
            <w:noWrap/>
            <w:vAlign w:val="bottom"/>
            <w:hideMark/>
          </w:tcPr>
          <w:p w14:paraId="769E51B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5934 </w:t>
            </w:r>
          </w:p>
        </w:tc>
        <w:tc>
          <w:tcPr>
            <w:tcW w:w="493" w:type="dxa"/>
            <w:tcBorders>
              <w:top w:val="nil"/>
              <w:left w:val="nil"/>
              <w:bottom w:val="single" w:sz="4" w:space="0" w:color="auto"/>
              <w:right w:val="single" w:sz="4" w:space="0" w:color="auto"/>
            </w:tcBorders>
            <w:shd w:val="clear" w:color="auto" w:fill="auto"/>
            <w:noWrap/>
            <w:vAlign w:val="bottom"/>
            <w:hideMark/>
          </w:tcPr>
          <w:p w14:paraId="32B2C4A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8012 </w:t>
            </w:r>
          </w:p>
        </w:tc>
        <w:tc>
          <w:tcPr>
            <w:tcW w:w="493" w:type="dxa"/>
            <w:tcBorders>
              <w:top w:val="nil"/>
              <w:left w:val="nil"/>
              <w:bottom w:val="single" w:sz="4" w:space="0" w:color="auto"/>
              <w:right w:val="single" w:sz="4" w:space="0" w:color="auto"/>
            </w:tcBorders>
            <w:shd w:val="clear" w:color="auto" w:fill="auto"/>
            <w:noWrap/>
            <w:vAlign w:val="bottom"/>
            <w:hideMark/>
          </w:tcPr>
          <w:p w14:paraId="0F2F4AC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6686 </w:t>
            </w:r>
          </w:p>
        </w:tc>
        <w:tc>
          <w:tcPr>
            <w:tcW w:w="493" w:type="dxa"/>
            <w:tcBorders>
              <w:top w:val="nil"/>
              <w:left w:val="nil"/>
              <w:bottom w:val="single" w:sz="4" w:space="0" w:color="auto"/>
              <w:right w:val="single" w:sz="4" w:space="0" w:color="auto"/>
            </w:tcBorders>
            <w:shd w:val="clear" w:color="auto" w:fill="auto"/>
            <w:noWrap/>
            <w:vAlign w:val="bottom"/>
            <w:hideMark/>
          </w:tcPr>
          <w:p w14:paraId="2453B34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8923 </w:t>
            </w:r>
          </w:p>
        </w:tc>
        <w:tc>
          <w:tcPr>
            <w:tcW w:w="493" w:type="dxa"/>
            <w:tcBorders>
              <w:top w:val="nil"/>
              <w:left w:val="nil"/>
              <w:bottom w:val="single" w:sz="4" w:space="0" w:color="auto"/>
              <w:right w:val="single" w:sz="4" w:space="0" w:color="auto"/>
            </w:tcBorders>
            <w:shd w:val="clear" w:color="auto" w:fill="auto"/>
            <w:noWrap/>
            <w:vAlign w:val="bottom"/>
            <w:hideMark/>
          </w:tcPr>
          <w:p w14:paraId="3A1119C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11355 </w:t>
            </w:r>
          </w:p>
        </w:tc>
        <w:tc>
          <w:tcPr>
            <w:tcW w:w="493" w:type="dxa"/>
            <w:tcBorders>
              <w:top w:val="nil"/>
              <w:left w:val="nil"/>
              <w:bottom w:val="single" w:sz="4" w:space="0" w:color="auto"/>
              <w:right w:val="single" w:sz="4" w:space="0" w:color="auto"/>
            </w:tcBorders>
            <w:shd w:val="clear" w:color="auto" w:fill="auto"/>
            <w:noWrap/>
            <w:vAlign w:val="bottom"/>
            <w:hideMark/>
          </w:tcPr>
          <w:p w14:paraId="3D1704F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17123 </w:t>
            </w:r>
          </w:p>
        </w:tc>
        <w:tc>
          <w:tcPr>
            <w:tcW w:w="493" w:type="dxa"/>
            <w:tcBorders>
              <w:top w:val="nil"/>
              <w:left w:val="nil"/>
              <w:bottom w:val="single" w:sz="4" w:space="0" w:color="auto"/>
              <w:right w:val="single" w:sz="4" w:space="0" w:color="auto"/>
            </w:tcBorders>
            <w:shd w:val="clear" w:color="auto" w:fill="auto"/>
            <w:noWrap/>
            <w:vAlign w:val="bottom"/>
            <w:hideMark/>
          </w:tcPr>
          <w:p w14:paraId="372571F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18779 </w:t>
            </w:r>
          </w:p>
        </w:tc>
        <w:tc>
          <w:tcPr>
            <w:tcW w:w="493" w:type="dxa"/>
            <w:tcBorders>
              <w:top w:val="nil"/>
              <w:left w:val="nil"/>
              <w:bottom w:val="single" w:sz="4" w:space="0" w:color="auto"/>
              <w:right w:val="single" w:sz="4" w:space="0" w:color="auto"/>
            </w:tcBorders>
            <w:shd w:val="clear" w:color="auto" w:fill="auto"/>
            <w:noWrap/>
            <w:vAlign w:val="bottom"/>
            <w:hideMark/>
          </w:tcPr>
          <w:p w14:paraId="3292A19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23266 </w:t>
            </w:r>
          </w:p>
        </w:tc>
        <w:tc>
          <w:tcPr>
            <w:tcW w:w="493" w:type="dxa"/>
            <w:tcBorders>
              <w:top w:val="nil"/>
              <w:left w:val="nil"/>
              <w:bottom w:val="single" w:sz="4" w:space="0" w:color="auto"/>
              <w:right w:val="single" w:sz="4" w:space="0" w:color="auto"/>
            </w:tcBorders>
            <w:shd w:val="clear" w:color="auto" w:fill="auto"/>
            <w:noWrap/>
            <w:vAlign w:val="bottom"/>
            <w:hideMark/>
          </w:tcPr>
          <w:p w14:paraId="3E4F18C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25860 </w:t>
            </w:r>
          </w:p>
        </w:tc>
        <w:tc>
          <w:tcPr>
            <w:tcW w:w="493" w:type="dxa"/>
            <w:tcBorders>
              <w:top w:val="nil"/>
              <w:left w:val="nil"/>
              <w:bottom w:val="single" w:sz="4" w:space="0" w:color="auto"/>
              <w:right w:val="single" w:sz="4" w:space="0" w:color="auto"/>
            </w:tcBorders>
            <w:shd w:val="clear" w:color="auto" w:fill="auto"/>
            <w:noWrap/>
            <w:vAlign w:val="bottom"/>
            <w:hideMark/>
          </w:tcPr>
          <w:p w14:paraId="7B76066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28641 </w:t>
            </w:r>
          </w:p>
        </w:tc>
        <w:tc>
          <w:tcPr>
            <w:tcW w:w="493" w:type="dxa"/>
            <w:tcBorders>
              <w:top w:val="nil"/>
              <w:left w:val="nil"/>
              <w:bottom w:val="single" w:sz="4" w:space="0" w:color="auto"/>
              <w:right w:val="single" w:sz="4" w:space="0" w:color="auto"/>
            </w:tcBorders>
            <w:shd w:val="clear" w:color="auto" w:fill="auto"/>
            <w:noWrap/>
            <w:vAlign w:val="bottom"/>
            <w:hideMark/>
          </w:tcPr>
          <w:p w14:paraId="79E03FC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27000 </w:t>
            </w:r>
          </w:p>
        </w:tc>
        <w:tc>
          <w:tcPr>
            <w:tcW w:w="493" w:type="dxa"/>
            <w:tcBorders>
              <w:top w:val="nil"/>
              <w:left w:val="nil"/>
              <w:bottom w:val="single" w:sz="4" w:space="0" w:color="auto"/>
              <w:right w:val="single" w:sz="4" w:space="0" w:color="auto"/>
            </w:tcBorders>
            <w:shd w:val="clear" w:color="auto" w:fill="auto"/>
            <w:noWrap/>
            <w:vAlign w:val="bottom"/>
            <w:hideMark/>
          </w:tcPr>
          <w:p w14:paraId="2AFCD06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28632 </w:t>
            </w:r>
          </w:p>
        </w:tc>
        <w:tc>
          <w:tcPr>
            <w:tcW w:w="493" w:type="dxa"/>
            <w:tcBorders>
              <w:top w:val="nil"/>
              <w:left w:val="nil"/>
              <w:bottom w:val="single" w:sz="4" w:space="0" w:color="auto"/>
              <w:right w:val="single" w:sz="4" w:space="0" w:color="auto"/>
            </w:tcBorders>
            <w:shd w:val="clear" w:color="auto" w:fill="auto"/>
            <w:noWrap/>
            <w:vAlign w:val="bottom"/>
            <w:hideMark/>
          </w:tcPr>
          <w:p w14:paraId="3FD4B28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32455 </w:t>
            </w:r>
          </w:p>
        </w:tc>
        <w:tc>
          <w:tcPr>
            <w:tcW w:w="493" w:type="dxa"/>
            <w:tcBorders>
              <w:top w:val="nil"/>
              <w:left w:val="nil"/>
              <w:bottom w:val="single" w:sz="4" w:space="0" w:color="auto"/>
              <w:right w:val="single" w:sz="4" w:space="0" w:color="auto"/>
            </w:tcBorders>
            <w:shd w:val="clear" w:color="auto" w:fill="auto"/>
            <w:noWrap/>
            <w:vAlign w:val="bottom"/>
            <w:hideMark/>
          </w:tcPr>
          <w:p w14:paraId="5DD2939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35763 </w:t>
            </w:r>
          </w:p>
        </w:tc>
        <w:tc>
          <w:tcPr>
            <w:tcW w:w="493" w:type="dxa"/>
            <w:tcBorders>
              <w:top w:val="nil"/>
              <w:left w:val="nil"/>
              <w:bottom w:val="single" w:sz="4" w:space="0" w:color="auto"/>
              <w:right w:val="single" w:sz="4" w:space="0" w:color="auto"/>
            </w:tcBorders>
            <w:shd w:val="clear" w:color="auto" w:fill="auto"/>
            <w:noWrap/>
            <w:vAlign w:val="bottom"/>
            <w:hideMark/>
          </w:tcPr>
          <w:p w14:paraId="7275669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34079 </w:t>
            </w:r>
          </w:p>
        </w:tc>
        <w:tc>
          <w:tcPr>
            <w:tcW w:w="493" w:type="dxa"/>
            <w:tcBorders>
              <w:top w:val="nil"/>
              <w:left w:val="nil"/>
              <w:bottom w:val="single" w:sz="4" w:space="0" w:color="auto"/>
              <w:right w:val="single" w:sz="4" w:space="0" w:color="auto"/>
            </w:tcBorders>
            <w:shd w:val="clear" w:color="auto" w:fill="auto"/>
            <w:noWrap/>
            <w:vAlign w:val="bottom"/>
            <w:hideMark/>
          </w:tcPr>
          <w:p w14:paraId="1CEE95E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37431 </w:t>
            </w:r>
          </w:p>
        </w:tc>
        <w:tc>
          <w:tcPr>
            <w:tcW w:w="493" w:type="dxa"/>
            <w:tcBorders>
              <w:top w:val="nil"/>
              <w:left w:val="nil"/>
              <w:bottom w:val="single" w:sz="4" w:space="0" w:color="auto"/>
              <w:right w:val="single" w:sz="4" w:space="0" w:color="auto"/>
            </w:tcBorders>
            <w:shd w:val="clear" w:color="auto" w:fill="auto"/>
            <w:noWrap/>
            <w:vAlign w:val="bottom"/>
            <w:hideMark/>
          </w:tcPr>
          <w:p w14:paraId="07F9F5A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37519 </w:t>
            </w:r>
          </w:p>
        </w:tc>
        <w:tc>
          <w:tcPr>
            <w:tcW w:w="493" w:type="dxa"/>
            <w:tcBorders>
              <w:top w:val="nil"/>
              <w:left w:val="nil"/>
              <w:bottom w:val="single" w:sz="4" w:space="0" w:color="auto"/>
              <w:right w:val="single" w:sz="4" w:space="0" w:color="auto"/>
            </w:tcBorders>
            <w:shd w:val="clear" w:color="auto" w:fill="auto"/>
            <w:noWrap/>
            <w:vAlign w:val="bottom"/>
            <w:hideMark/>
          </w:tcPr>
          <w:p w14:paraId="1B527BC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36856 </w:t>
            </w:r>
          </w:p>
        </w:tc>
        <w:tc>
          <w:tcPr>
            <w:tcW w:w="493" w:type="dxa"/>
            <w:tcBorders>
              <w:top w:val="nil"/>
              <w:left w:val="nil"/>
              <w:bottom w:val="single" w:sz="4" w:space="0" w:color="auto"/>
              <w:right w:val="single" w:sz="4" w:space="0" w:color="auto"/>
            </w:tcBorders>
            <w:shd w:val="clear" w:color="auto" w:fill="auto"/>
            <w:noWrap/>
            <w:vAlign w:val="bottom"/>
            <w:hideMark/>
          </w:tcPr>
          <w:p w14:paraId="46639F9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36046 </w:t>
            </w:r>
          </w:p>
        </w:tc>
        <w:tc>
          <w:tcPr>
            <w:tcW w:w="527" w:type="dxa"/>
            <w:tcBorders>
              <w:top w:val="nil"/>
              <w:left w:val="nil"/>
              <w:bottom w:val="single" w:sz="4" w:space="0" w:color="auto"/>
              <w:right w:val="single" w:sz="4" w:space="0" w:color="auto"/>
            </w:tcBorders>
            <w:shd w:val="clear" w:color="auto" w:fill="auto"/>
            <w:noWrap/>
            <w:vAlign w:val="bottom"/>
            <w:hideMark/>
          </w:tcPr>
          <w:p w14:paraId="76EF42D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52124 </w:t>
            </w:r>
          </w:p>
        </w:tc>
        <w:tc>
          <w:tcPr>
            <w:tcW w:w="493" w:type="dxa"/>
            <w:tcBorders>
              <w:top w:val="nil"/>
              <w:left w:val="nil"/>
              <w:bottom w:val="single" w:sz="4" w:space="0" w:color="auto"/>
              <w:right w:val="single" w:sz="4" w:space="0" w:color="auto"/>
            </w:tcBorders>
            <w:shd w:val="clear" w:color="auto" w:fill="auto"/>
            <w:noWrap/>
            <w:vAlign w:val="bottom"/>
            <w:hideMark/>
          </w:tcPr>
          <w:p w14:paraId="53E344A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52113 </w:t>
            </w:r>
          </w:p>
        </w:tc>
        <w:tc>
          <w:tcPr>
            <w:tcW w:w="493" w:type="dxa"/>
            <w:tcBorders>
              <w:top w:val="nil"/>
              <w:left w:val="nil"/>
              <w:bottom w:val="single" w:sz="4" w:space="0" w:color="auto"/>
              <w:right w:val="single" w:sz="4" w:space="0" w:color="auto"/>
            </w:tcBorders>
            <w:shd w:val="clear" w:color="auto" w:fill="auto"/>
            <w:noWrap/>
            <w:vAlign w:val="bottom"/>
            <w:hideMark/>
          </w:tcPr>
          <w:p w14:paraId="50CCECA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52113 </w:t>
            </w:r>
          </w:p>
        </w:tc>
        <w:tc>
          <w:tcPr>
            <w:tcW w:w="493" w:type="dxa"/>
            <w:tcBorders>
              <w:top w:val="nil"/>
              <w:left w:val="nil"/>
              <w:bottom w:val="single" w:sz="4" w:space="0" w:color="auto"/>
              <w:right w:val="single" w:sz="4" w:space="0" w:color="auto"/>
            </w:tcBorders>
            <w:shd w:val="clear" w:color="auto" w:fill="auto"/>
            <w:noWrap/>
            <w:vAlign w:val="bottom"/>
            <w:hideMark/>
          </w:tcPr>
          <w:p w14:paraId="60A0329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46251 </w:t>
            </w:r>
          </w:p>
        </w:tc>
        <w:tc>
          <w:tcPr>
            <w:tcW w:w="888" w:type="dxa"/>
            <w:tcBorders>
              <w:top w:val="nil"/>
              <w:left w:val="nil"/>
              <w:bottom w:val="single" w:sz="4" w:space="0" w:color="auto"/>
              <w:right w:val="single" w:sz="4" w:space="0" w:color="auto"/>
            </w:tcBorders>
            <w:shd w:val="clear" w:color="auto" w:fill="auto"/>
            <w:noWrap/>
            <w:vAlign w:val="bottom"/>
            <w:hideMark/>
          </w:tcPr>
          <w:p w14:paraId="7CC195D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r>
    </w:tbl>
    <w:p w14:paraId="1766632B" w14:textId="11E0481F" w:rsidR="00224EC2" w:rsidRPr="00E05368" w:rsidRDefault="00C61FD2" w:rsidP="00C61FD2">
      <w:pPr>
        <w:spacing w:line="0" w:lineRule="atLeast"/>
        <w:rPr>
          <w:rFonts w:ascii="华文细黑" w:eastAsia="华文细黑" w:hAnsi="华文细黑"/>
          <w:bCs/>
          <w:color w:val="000000"/>
          <w:sz w:val="15"/>
          <w:szCs w:val="15"/>
        </w:rPr>
      </w:pPr>
      <w:r w:rsidRPr="00E05368">
        <w:rPr>
          <w:rFonts w:ascii="华文细黑" w:eastAsia="华文细黑" w:hAnsi="华文细黑"/>
          <w:bCs/>
          <w:color w:val="000000"/>
          <w:sz w:val="15"/>
          <w:szCs w:val="15"/>
        </w:rPr>
        <w:t>单位：万元</w:t>
      </w:r>
    </w:p>
    <w:p w14:paraId="20286E07" w14:textId="77777777" w:rsidR="00942F91" w:rsidRPr="00E05368" w:rsidRDefault="00942F91" w:rsidP="00C61FD2">
      <w:pPr>
        <w:spacing w:line="0" w:lineRule="atLeast"/>
        <w:rPr>
          <w:rFonts w:ascii="华文细黑" w:eastAsia="华文细黑" w:hAnsi="华文细黑"/>
          <w:bCs/>
          <w:color w:val="000000"/>
          <w:sz w:val="15"/>
          <w:szCs w:val="15"/>
        </w:rPr>
      </w:pPr>
    </w:p>
    <w:p w14:paraId="253B8716" w14:textId="77777777" w:rsidR="00942F91" w:rsidRPr="00E05368" w:rsidRDefault="00942F91" w:rsidP="00C61FD2">
      <w:pPr>
        <w:spacing w:line="0" w:lineRule="atLeast"/>
        <w:rPr>
          <w:rFonts w:ascii="华文细黑" w:eastAsia="华文细黑" w:hAnsi="华文细黑"/>
          <w:bCs/>
          <w:color w:val="000000"/>
          <w:sz w:val="15"/>
          <w:szCs w:val="15"/>
        </w:rPr>
      </w:pPr>
    </w:p>
    <w:p w14:paraId="77BA0AB1" w14:textId="61AB9DEB" w:rsidR="00942F91" w:rsidRPr="00E05368" w:rsidRDefault="00942F91" w:rsidP="00C61FD2">
      <w:pPr>
        <w:spacing w:line="0" w:lineRule="atLeast"/>
        <w:rPr>
          <w:rFonts w:ascii="华文细黑" w:eastAsia="华文细黑" w:hAnsi="华文细黑"/>
          <w:bCs/>
          <w:color w:val="000000"/>
          <w:sz w:val="15"/>
          <w:szCs w:val="15"/>
        </w:rPr>
      </w:pPr>
    </w:p>
    <w:p w14:paraId="0FD61DBC" w14:textId="243F7536" w:rsidR="00846541" w:rsidRPr="00E05368" w:rsidRDefault="00846541" w:rsidP="00C61FD2">
      <w:pPr>
        <w:spacing w:line="0" w:lineRule="atLeast"/>
        <w:rPr>
          <w:rFonts w:ascii="华文细黑" w:eastAsia="华文细黑" w:hAnsi="华文细黑"/>
          <w:bCs/>
          <w:color w:val="000000"/>
          <w:sz w:val="15"/>
          <w:szCs w:val="15"/>
        </w:rPr>
      </w:pPr>
    </w:p>
    <w:p w14:paraId="31807022" w14:textId="275AA830" w:rsidR="00846541" w:rsidRPr="00E05368" w:rsidRDefault="00846541" w:rsidP="00C61FD2">
      <w:pPr>
        <w:spacing w:line="0" w:lineRule="atLeast"/>
        <w:rPr>
          <w:rFonts w:ascii="华文细黑" w:eastAsia="华文细黑" w:hAnsi="华文细黑"/>
          <w:bCs/>
          <w:color w:val="000000"/>
          <w:sz w:val="15"/>
          <w:szCs w:val="15"/>
        </w:rPr>
      </w:pPr>
    </w:p>
    <w:p w14:paraId="5BF2F920" w14:textId="134C299A" w:rsidR="00846541" w:rsidRPr="00E05368" w:rsidRDefault="00846541" w:rsidP="00C61FD2">
      <w:pPr>
        <w:spacing w:line="0" w:lineRule="atLeast"/>
        <w:rPr>
          <w:rFonts w:ascii="华文细黑" w:eastAsia="华文细黑" w:hAnsi="华文细黑"/>
          <w:bCs/>
          <w:color w:val="000000"/>
          <w:sz w:val="15"/>
          <w:szCs w:val="15"/>
        </w:rPr>
      </w:pPr>
    </w:p>
    <w:p w14:paraId="6BE4BEC7" w14:textId="4177BD39" w:rsidR="00846541" w:rsidRPr="00E05368" w:rsidRDefault="00846541" w:rsidP="00C61FD2">
      <w:pPr>
        <w:spacing w:line="0" w:lineRule="atLeast"/>
        <w:rPr>
          <w:rFonts w:ascii="华文细黑" w:eastAsia="华文细黑" w:hAnsi="华文细黑"/>
          <w:bCs/>
          <w:color w:val="000000"/>
          <w:sz w:val="15"/>
          <w:szCs w:val="15"/>
        </w:rPr>
      </w:pPr>
    </w:p>
    <w:p w14:paraId="29A300F6" w14:textId="6D689B41" w:rsidR="00846541" w:rsidRPr="00E05368" w:rsidRDefault="00846541" w:rsidP="00C61FD2">
      <w:pPr>
        <w:spacing w:line="0" w:lineRule="atLeast"/>
        <w:rPr>
          <w:rFonts w:ascii="华文细黑" w:eastAsia="华文细黑" w:hAnsi="华文细黑"/>
          <w:bCs/>
          <w:color w:val="000000"/>
          <w:sz w:val="15"/>
          <w:szCs w:val="15"/>
        </w:rPr>
      </w:pPr>
    </w:p>
    <w:p w14:paraId="61190E2A" w14:textId="3CFE2C4D" w:rsidR="00846541" w:rsidRDefault="00846541" w:rsidP="00C61FD2">
      <w:pPr>
        <w:spacing w:line="0" w:lineRule="atLeast"/>
        <w:rPr>
          <w:rFonts w:ascii="华文细黑" w:eastAsia="华文细黑" w:hAnsi="华文细黑"/>
          <w:bCs/>
          <w:color w:val="000000"/>
          <w:sz w:val="15"/>
          <w:szCs w:val="15"/>
        </w:rPr>
      </w:pPr>
    </w:p>
    <w:p w14:paraId="7DF64CDA" w14:textId="77777777" w:rsidR="008624DE" w:rsidRPr="00E05368" w:rsidRDefault="008624DE" w:rsidP="00C61FD2">
      <w:pPr>
        <w:spacing w:line="0" w:lineRule="atLeast"/>
        <w:rPr>
          <w:rFonts w:ascii="华文细黑" w:eastAsia="华文细黑" w:hAnsi="华文细黑"/>
          <w:bCs/>
          <w:color w:val="000000"/>
          <w:sz w:val="15"/>
          <w:szCs w:val="15"/>
        </w:rPr>
      </w:pPr>
    </w:p>
    <w:p w14:paraId="291D686E" w14:textId="77777777" w:rsidR="00942F91" w:rsidRPr="00E05368" w:rsidRDefault="00942F91" w:rsidP="00C61FD2">
      <w:pPr>
        <w:spacing w:line="0" w:lineRule="atLeast"/>
        <w:rPr>
          <w:rFonts w:ascii="华文细黑" w:eastAsia="华文细黑" w:hAnsi="华文细黑"/>
          <w:bCs/>
          <w:color w:val="000000"/>
          <w:sz w:val="15"/>
          <w:szCs w:val="15"/>
        </w:rPr>
      </w:pPr>
    </w:p>
    <w:p w14:paraId="22FC9AD7" w14:textId="19413D59" w:rsidR="00942F91" w:rsidRPr="00E05368" w:rsidRDefault="00942F91" w:rsidP="00942F91">
      <w:pPr>
        <w:adjustRightInd w:val="0"/>
        <w:snapToGrid w:val="0"/>
        <w:spacing w:line="360" w:lineRule="auto"/>
        <w:ind w:firstLineChars="150" w:firstLine="315"/>
        <w:rPr>
          <w:rFonts w:ascii="Arial" w:hAnsi="Arial" w:cs="Arial"/>
          <w:bCs/>
          <w:color w:val="000000"/>
          <w:sz w:val="21"/>
          <w:szCs w:val="21"/>
        </w:rPr>
      </w:pPr>
      <w:r w:rsidRPr="00E05368">
        <w:rPr>
          <w:rFonts w:ascii="Arial" w:eastAsia="仿宋_GB2312" w:hAnsi="Arial" w:cs="Arial" w:hint="eastAsia"/>
          <w:bCs/>
          <w:color w:val="000000"/>
          <w:sz w:val="21"/>
          <w:szCs w:val="21"/>
        </w:rPr>
        <w:lastRenderedPageBreak/>
        <w:t>（</w:t>
      </w:r>
      <w:r w:rsidRPr="00E05368">
        <w:rPr>
          <w:rFonts w:ascii="Arial" w:eastAsia="仿宋_GB2312" w:hAnsi="Arial" w:cs="Arial"/>
          <w:bCs/>
          <w:color w:val="000000"/>
          <w:sz w:val="21"/>
          <w:szCs w:val="21"/>
        </w:rPr>
        <w:t>4</w:t>
      </w:r>
      <w:r w:rsidRPr="00E05368">
        <w:rPr>
          <w:rFonts w:ascii="Arial" w:eastAsia="仿宋_GB2312" w:hAnsi="Arial" w:cs="Arial" w:hint="eastAsia"/>
          <w:bCs/>
          <w:color w:val="000000"/>
          <w:sz w:val="21"/>
          <w:szCs w:val="21"/>
        </w:rPr>
        <w:t>）</w:t>
      </w:r>
      <w:r w:rsidRPr="00E05368">
        <w:rPr>
          <w:rFonts w:ascii="Arial" w:hAnsi="Arial" w:cs="Arial" w:hint="eastAsia"/>
          <w:bCs/>
          <w:color w:val="000000"/>
          <w:sz w:val="21"/>
          <w:szCs w:val="21"/>
        </w:rPr>
        <w:t>资金来源与运用表（主表</w:t>
      </w:r>
      <w:r w:rsidRPr="00E05368">
        <w:rPr>
          <w:rFonts w:ascii="Arial" w:hAnsi="Arial" w:cs="Arial"/>
          <w:bCs/>
          <w:color w:val="000000"/>
          <w:sz w:val="21"/>
          <w:szCs w:val="21"/>
        </w:rPr>
        <w:t>4</w:t>
      </w:r>
      <w:r w:rsidRPr="00E05368">
        <w:rPr>
          <w:rFonts w:ascii="Arial" w:hAnsi="Arial" w:cs="Arial" w:hint="eastAsia"/>
          <w:bCs/>
          <w:color w:val="000000"/>
          <w:sz w:val="21"/>
          <w:szCs w:val="21"/>
        </w:rPr>
        <w:t>）</w:t>
      </w:r>
    </w:p>
    <w:tbl>
      <w:tblPr>
        <w:tblW w:w="15021" w:type="dxa"/>
        <w:tblInd w:w="113" w:type="dxa"/>
        <w:tblCellMar>
          <w:left w:w="28" w:type="dxa"/>
          <w:right w:w="28" w:type="dxa"/>
        </w:tblCellMar>
        <w:tblLook w:val="04A0" w:firstRow="1" w:lastRow="0" w:firstColumn="1" w:lastColumn="0" w:noHBand="0" w:noVBand="1"/>
      </w:tblPr>
      <w:tblGrid>
        <w:gridCol w:w="327"/>
        <w:gridCol w:w="618"/>
        <w:gridCol w:w="359"/>
        <w:gridCol w:w="493"/>
        <w:gridCol w:w="527"/>
        <w:gridCol w:w="493"/>
        <w:gridCol w:w="549"/>
        <w:gridCol w:w="549"/>
        <w:gridCol w:w="493"/>
        <w:gridCol w:w="493"/>
        <w:gridCol w:w="493"/>
        <w:gridCol w:w="493"/>
        <w:gridCol w:w="493"/>
        <w:gridCol w:w="493"/>
        <w:gridCol w:w="493"/>
        <w:gridCol w:w="493"/>
        <w:gridCol w:w="493"/>
        <w:gridCol w:w="493"/>
        <w:gridCol w:w="493"/>
        <w:gridCol w:w="493"/>
        <w:gridCol w:w="493"/>
        <w:gridCol w:w="493"/>
        <w:gridCol w:w="493"/>
        <w:gridCol w:w="438"/>
        <w:gridCol w:w="438"/>
        <w:gridCol w:w="438"/>
        <w:gridCol w:w="527"/>
        <w:gridCol w:w="416"/>
        <w:gridCol w:w="359"/>
        <w:gridCol w:w="471"/>
        <w:gridCol w:w="624"/>
      </w:tblGrid>
      <w:tr w:rsidR="00846541" w:rsidRPr="00E05368" w14:paraId="59D6A949" w14:textId="77777777" w:rsidTr="009F2FEF">
        <w:trPr>
          <w:trHeight w:val="340"/>
        </w:trPr>
        <w:tc>
          <w:tcPr>
            <w:tcW w:w="3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AD54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序号</w:t>
            </w:r>
          </w:p>
        </w:tc>
        <w:tc>
          <w:tcPr>
            <w:tcW w:w="618" w:type="dxa"/>
            <w:tcBorders>
              <w:top w:val="single" w:sz="4" w:space="0" w:color="auto"/>
              <w:left w:val="nil"/>
              <w:bottom w:val="single" w:sz="4" w:space="0" w:color="auto"/>
              <w:right w:val="nil"/>
            </w:tcBorders>
            <w:shd w:val="clear" w:color="auto" w:fill="auto"/>
            <w:noWrap/>
            <w:vAlign w:val="bottom"/>
            <w:hideMark/>
          </w:tcPr>
          <w:p w14:paraId="09958DD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项            目</w:t>
            </w:r>
          </w:p>
        </w:tc>
        <w:tc>
          <w:tcPr>
            <w:tcW w:w="187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6E502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2020年</w:t>
            </w:r>
          </w:p>
        </w:tc>
        <w:tc>
          <w:tcPr>
            <w:tcW w:w="2084"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806087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2021年</w:t>
            </w:r>
          </w:p>
        </w:tc>
        <w:tc>
          <w:tcPr>
            <w:tcW w:w="197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A7E9ED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2022年</w:t>
            </w:r>
          </w:p>
        </w:tc>
        <w:tc>
          <w:tcPr>
            <w:tcW w:w="197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6A02BA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2023年</w:t>
            </w:r>
          </w:p>
        </w:tc>
        <w:tc>
          <w:tcPr>
            <w:tcW w:w="197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9B8143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2024年</w:t>
            </w:r>
          </w:p>
        </w:tc>
        <w:tc>
          <w:tcPr>
            <w:tcW w:w="180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5ED4F2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2025年</w:t>
            </w:r>
          </w:p>
        </w:tc>
        <w:tc>
          <w:tcPr>
            <w:tcW w:w="177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C03B4E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2026年</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15402BA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合计</w:t>
            </w:r>
          </w:p>
        </w:tc>
      </w:tr>
      <w:tr w:rsidR="00846541" w:rsidRPr="00E05368" w14:paraId="7BF7B98C"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1B2941A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618" w:type="dxa"/>
            <w:tcBorders>
              <w:top w:val="nil"/>
              <w:left w:val="nil"/>
              <w:bottom w:val="single" w:sz="4" w:space="0" w:color="auto"/>
              <w:right w:val="nil"/>
            </w:tcBorders>
            <w:shd w:val="clear" w:color="auto" w:fill="auto"/>
            <w:noWrap/>
            <w:vAlign w:val="bottom"/>
            <w:hideMark/>
          </w:tcPr>
          <w:p w14:paraId="18C80E8A"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c>
          <w:tcPr>
            <w:tcW w:w="359" w:type="dxa"/>
            <w:tcBorders>
              <w:top w:val="nil"/>
              <w:left w:val="single" w:sz="4" w:space="0" w:color="auto"/>
              <w:bottom w:val="single" w:sz="4" w:space="0" w:color="auto"/>
              <w:right w:val="nil"/>
            </w:tcBorders>
            <w:shd w:val="clear" w:color="auto" w:fill="auto"/>
            <w:noWrap/>
            <w:vAlign w:val="bottom"/>
            <w:hideMark/>
          </w:tcPr>
          <w:p w14:paraId="4DE2956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493" w:type="dxa"/>
            <w:tcBorders>
              <w:top w:val="nil"/>
              <w:left w:val="single" w:sz="4" w:space="0" w:color="auto"/>
              <w:bottom w:val="single" w:sz="4" w:space="0" w:color="auto"/>
              <w:right w:val="nil"/>
            </w:tcBorders>
            <w:shd w:val="clear" w:color="auto" w:fill="auto"/>
            <w:noWrap/>
            <w:vAlign w:val="bottom"/>
            <w:hideMark/>
          </w:tcPr>
          <w:p w14:paraId="088B79E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527" w:type="dxa"/>
            <w:tcBorders>
              <w:top w:val="nil"/>
              <w:left w:val="single" w:sz="4" w:space="0" w:color="auto"/>
              <w:bottom w:val="single" w:sz="4" w:space="0" w:color="auto"/>
              <w:right w:val="nil"/>
            </w:tcBorders>
            <w:shd w:val="clear" w:color="auto" w:fill="auto"/>
            <w:noWrap/>
            <w:vAlign w:val="bottom"/>
            <w:hideMark/>
          </w:tcPr>
          <w:p w14:paraId="69CF42D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93" w:type="dxa"/>
            <w:tcBorders>
              <w:top w:val="nil"/>
              <w:left w:val="single" w:sz="4" w:space="0" w:color="auto"/>
              <w:bottom w:val="single" w:sz="4" w:space="0" w:color="auto"/>
              <w:right w:val="nil"/>
            </w:tcBorders>
            <w:shd w:val="clear" w:color="auto" w:fill="auto"/>
            <w:noWrap/>
            <w:vAlign w:val="bottom"/>
            <w:hideMark/>
          </w:tcPr>
          <w:p w14:paraId="4F44225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549" w:type="dxa"/>
            <w:tcBorders>
              <w:top w:val="nil"/>
              <w:left w:val="single" w:sz="4" w:space="0" w:color="auto"/>
              <w:bottom w:val="single" w:sz="4" w:space="0" w:color="auto"/>
              <w:right w:val="nil"/>
            </w:tcBorders>
            <w:shd w:val="clear" w:color="auto" w:fill="auto"/>
            <w:noWrap/>
            <w:vAlign w:val="bottom"/>
            <w:hideMark/>
          </w:tcPr>
          <w:p w14:paraId="03E68DE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549" w:type="dxa"/>
            <w:tcBorders>
              <w:top w:val="nil"/>
              <w:left w:val="single" w:sz="4" w:space="0" w:color="auto"/>
              <w:bottom w:val="single" w:sz="4" w:space="0" w:color="auto"/>
              <w:right w:val="nil"/>
            </w:tcBorders>
            <w:shd w:val="clear" w:color="auto" w:fill="auto"/>
            <w:noWrap/>
            <w:vAlign w:val="bottom"/>
            <w:hideMark/>
          </w:tcPr>
          <w:p w14:paraId="3EDF453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493" w:type="dxa"/>
            <w:tcBorders>
              <w:top w:val="nil"/>
              <w:left w:val="single" w:sz="4" w:space="0" w:color="auto"/>
              <w:bottom w:val="single" w:sz="4" w:space="0" w:color="auto"/>
              <w:right w:val="nil"/>
            </w:tcBorders>
            <w:shd w:val="clear" w:color="auto" w:fill="auto"/>
            <w:noWrap/>
            <w:vAlign w:val="bottom"/>
            <w:hideMark/>
          </w:tcPr>
          <w:p w14:paraId="166E33F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93" w:type="dxa"/>
            <w:tcBorders>
              <w:top w:val="nil"/>
              <w:left w:val="single" w:sz="4" w:space="0" w:color="auto"/>
              <w:bottom w:val="single" w:sz="4" w:space="0" w:color="auto"/>
              <w:right w:val="nil"/>
            </w:tcBorders>
            <w:shd w:val="clear" w:color="auto" w:fill="auto"/>
            <w:noWrap/>
            <w:vAlign w:val="bottom"/>
            <w:hideMark/>
          </w:tcPr>
          <w:p w14:paraId="1CCBF89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493" w:type="dxa"/>
            <w:tcBorders>
              <w:top w:val="nil"/>
              <w:left w:val="single" w:sz="4" w:space="0" w:color="auto"/>
              <w:bottom w:val="single" w:sz="4" w:space="0" w:color="auto"/>
              <w:right w:val="nil"/>
            </w:tcBorders>
            <w:shd w:val="clear" w:color="auto" w:fill="auto"/>
            <w:noWrap/>
            <w:vAlign w:val="bottom"/>
            <w:hideMark/>
          </w:tcPr>
          <w:p w14:paraId="580CE11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493" w:type="dxa"/>
            <w:tcBorders>
              <w:top w:val="nil"/>
              <w:left w:val="single" w:sz="4" w:space="0" w:color="auto"/>
              <w:bottom w:val="single" w:sz="4" w:space="0" w:color="auto"/>
              <w:right w:val="nil"/>
            </w:tcBorders>
            <w:shd w:val="clear" w:color="auto" w:fill="auto"/>
            <w:noWrap/>
            <w:vAlign w:val="bottom"/>
            <w:hideMark/>
          </w:tcPr>
          <w:p w14:paraId="0123411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493" w:type="dxa"/>
            <w:tcBorders>
              <w:top w:val="nil"/>
              <w:left w:val="single" w:sz="4" w:space="0" w:color="auto"/>
              <w:bottom w:val="single" w:sz="4" w:space="0" w:color="auto"/>
              <w:right w:val="nil"/>
            </w:tcBorders>
            <w:shd w:val="clear" w:color="auto" w:fill="auto"/>
            <w:noWrap/>
            <w:vAlign w:val="bottom"/>
            <w:hideMark/>
          </w:tcPr>
          <w:p w14:paraId="4083CE4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93" w:type="dxa"/>
            <w:tcBorders>
              <w:top w:val="nil"/>
              <w:left w:val="single" w:sz="4" w:space="0" w:color="auto"/>
              <w:bottom w:val="single" w:sz="4" w:space="0" w:color="auto"/>
              <w:right w:val="nil"/>
            </w:tcBorders>
            <w:shd w:val="clear" w:color="auto" w:fill="auto"/>
            <w:noWrap/>
            <w:vAlign w:val="bottom"/>
            <w:hideMark/>
          </w:tcPr>
          <w:p w14:paraId="1B8CDD2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493" w:type="dxa"/>
            <w:tcBorders>
              <w:top w:val="nil"/>
              <w:left w:val="single" w:sz="4" w:space="0" w:color="auto"/>
              <w:bottom w:val="single" w:sz="4" w:space="0" w:color="auto"/>
              <w:right w:val="nil"/>
            </w:tcBorders>
            <w:shd w:val="clear" w:color="auto" w:fill="auto"/>
            <w:noWrap/>
            <w:vAlign w:val="bottom"/>
            <w:hideMark/>
          </w:tcPr>
          <w:p w14:paraId="060DB77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493" w:type="dxa"/>
            <w:tcBorders>
              <w:top w:val="nil"/>
              <w:left w:val="single" w:sz="4" w:space="0" w:color="auto"/>
              <w:bottom w:val="single" w:sz="4" w:space="0" w:color="auto"/>
              <w:right w:val="nil"/>
            </w:tcBorders>
            <w:shd w:val="clear" w:color="auto" w:fill="auto"/>
            <w:noWrap/>
            <w:vAlign w:val="bottom"/>
            <w:hideMark/>
          </w:tcPr>
          <w:p w14:paraId="5743A82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493" w:type="dxa"/>
            <w:tcBorders>
              <w:top w:val="nil"/>
              <w:left w:val="single" w:sz="4" w:space="0" w:color="auto"/>
              <w:bottom w:val="single" w:sz="4" w:space="0" w:color="auto"/>
              <w:right w:val="nil"/>
            </w:tcBorders>
            <w:shd w:val="clear" w:color="auto" w:fill="auto"/>
            <w:noWrap/>
            <w:vAlign w:val="bottom"/>
            <w:hideMark/>
          </w:tcPr>
          <w:p w14:paraId="5996667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93" w:type="dxa"/>
            <w:tcBorders>
              <w:top w:val="nil"/>
              <w:left w:val="single" w:sz="4" w:space="0" w:color="auto"/>
              <w:bottom w:val="single" w:sz="4" w:space="0" w:color="auto"/>
              <w:right w:val="nil"/>
            </w:tcBorders>
            <w:shd w:val="clear" w:color="auto" w:fill="auto"/>
            <w:noWrap/>
            <w:vAlign w:val="bottom"/>
            <w:hideMark/>
          </w:tcPr>
          <w:p w14:paraId="79E5A09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493" w:type="dxa"/>
            <w:tcBorders>
              <w:top w:val="nil"/>
              <w:left w:val="single" w:sz="4" w:space="0" w:color="auto"/>
              <w:bottom w:val="single" w:sz="4" w:space="0" w:color="auto"/>
              <w:right w:val="nil"/>
            </w:tcBorders>
            <w:shd w:val="clear" w:color="auto" w:fill="auto"/>
            <w:noWrap/>
            <w:vAlign w:val="bottom"/>
            <w:hideMark/>
          </w:tcPr>
          <w:p w14:paraId="794EDE5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493" w:type="dxa"/>
            <w:tcBorders>
              <w:top w:val="nil"/>
              <w:left w:val="single" w:sz="4" w:space="0" w:color="auto"/>
              <w:bottom w:val="single" w:sz="4" w:space="0" w:color="auto"/>
              <w:right w:val="nil"/>
            </w:tcBorders>
            <w:shd w:val="clear" w:color="auto" w:fill="auto"/>
            <w:noWrap/>
            <w:vAlign w:val="bottom"/>
            <w:hideMark/>
          </w:tcPr>
          <w:p w14:paraId="61B51BB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493" w:type="dxa"/>
            <w:tcBorders>
              <w:top w:val="nil"/>
              <w:left w:val="single" w:sz="4" w:space="0" w:color="auto"/>
              <w:bottom w:val="single" w:sz="4" w:space="0" w:color="auto"/>
              <w:right w:val="nil"/>
            </w:tcBorders>
            <w:shd w:val="clear" w:color="auto" w:fill="auto"/>
            <w:noWrap/>
            <w:vAlign w:val="bottom"/>
            <w:hideMark/>
          </w:tcPr>
          <w:p w14:paraId="7BF4AFB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93" w:type="dxa"/>
            <w:tcBorders>
              <w:top w:val="nil"/>
              <w:left w:val="single" w:sz="4" w:space="0" w:color="auto"/>
              <w:bottom w:val="single" w:sz="4" w:space="0" w:color="auto"/>
              <w:right w:val="nil"/>
            </w:tcBorders>
            <w:shd w:val="clear" w:color="auto" w:fill="auto"/>
            <w:noWrap/>
            <w:vAlign w:val="bottom"/>
            <w:hideMark/>
          </w:tcPr>
          <w:p w14:paraId="7505EBD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493" w:type="dxa"/>
            <w:tcBorders>
              <w:top w:val="nil"/>
              <w:left w:val="single" w:sz="4" w:space="0" w:color="auto"/>
              <w:bottom w:val="single" w:sz="4" w:space="0" w:color="auto"/>
              <w:right w:val="nil"/>
            </w:tcBorders>
            <w:shd w:val="clear" w:color="auto" w:fill="auto"/>
            <w:noWrap/>
            <w:vAlign w:val="bottom"/>
            <w:hideMark/>
          </w:tcPr>
          <w:p w14:paraId="7F34F0A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438" w:type="dxa"/>
            <w:tcBorders>
              <w:top w:val="nil"/>
              <w:left w:val="single" w:sz="4" w:space="0" w:color="auto"/>
              <w:bottom w:val="single" w:sz="4" w:space="0" w:color="auto"/>
              <w:right w:val="nil"/>
            </w:tcBorders>
            <w:shd w:val="clear" w:color="auto" w:fill="auto"/>
            <w:noWrap/>
            <w:vAlign w:val="bottom"/>
            <w:hideMark/>
          </w:tcPr>
          <w:p w14:paraId="2D01A31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438" w:type="dxa"/>
            <w:tcBorders>
              <w:top w:val="nil"/>
              <w:left w:val="single" w:sz="4" w:space="0" w:color="auto"/>
              <w:bottom w:val="single" w:sz="4" w:space="0" w:color="auto"/>
              <w:right w:val="nil"/>
            </w:tcBorders>
            <w:shd w:val="clear" w:color="auto" w:fill="auto"/>
            <w:noWrap/>
            <w:vAlign w:val="bottom"/>
            <w:hideMark/>
          </w:tcPr>
          <w:p w14:paraId="32D9A00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38" w:type="dxa"/>
            <w:tcBorders>
              <w:top w:val="nil"/>
              <w:left w:val="single" w:sz="4" w:space="0" w:color="auto"/>
              <w:bottom w:val="single" w:sz="4" w:space="0" w:color="auto"/>
              <w:right w:val="nil"/>
            </w:tcBorders>
            <w:shd w:val="clear" w:color="auto" w:fill="auto"/>
            <w:noWrap/>
            <w:vAlign w:val="bottom"/>
            <w:hideMark/>
          </w:tcPr>
          <w:p w14:paraId="61DC6EF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527" w:type="dxa"/>
            <w:tcBorders>
              <w:top w:val="nil"/>
              <w:left w:val="single" w:sz="4" w:space="0" w:color="auto"/>
              <w:bottom w:val="single" w:sz="4" w:space="0" w:color="auto"/>
              <w:right w:val="nil"/>
            </w:tcBorders>
            <w:shd w:val="clear" w:color="auto" w:fill="auto"/>
            <w:noWrap/>
            <w:vAlign w:val="bottom"/>
            <w:hideMark/>
          </w:tcPr>
          <w:p w14:paraId="609954A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Q1</w:t>
            </w:r>
          </w:p>
        </w:tc>
        <w:tc>
          <w:tcPr>
            <w:tcW w:w="416" w:type="dxa"/>
            <w:tcBorders>
              <w:top w:val="nil"/>
              <w:left w:val="single" w:sz="4" w:space="0" w:color="auto"/>
              <w:bottom w:val="single" w:sz="4" w:space="0" w:color="auto"/>
              <w:right w:val="nil"/>
            </w:tcBorders>
            <w:shd w:val="clear" w:color="auto" w:fill="auto"/>
            <w:noWrap/>
            <w:vAlign w:val="bottom"/>
            <w:hideMark/>
          </w:tcPr>
          <w:p w14:paraId="7550F4C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Q2</w:t>
            </w:r>
          </w:p>
        </w:tc>
        <w:tc>
          <w:tcPr>
            <w:tcW w:w="359" w:type="dxa"/>
            <w:tcBorders>
              <w:top w:val="nil"/>
              <w:left w:val="single" w:sz="4" w:space="0" w:color="auto"/>
              <w:bottom w:val="single" w:sz="4" w:space="0" w:color="auto"/>
              <w:right w:val="nil"/>
            </w:tcBorders>
            <w:shd w:val="clear" w:color="auto" w:fill="auto"/>
            <w:noWrap/>
            <w:vAlign w:val="bottom"/>
            <w:hideMark/>
          </w:tcPr>
          <w:p w14:paraId="3DCBC1B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Q3</w:t>
            </w:r>
          </w:p>
        </w:tc>
        <w:tc>
          <w:tcPr>
            <w:tcW w:w="471" w:type="dxa"/>
            <w:tcBorders>
              <w:top w:val="nil"/>
              <w:left w:val="single" w:sz="4" w:space="0" w:color="auto"/>
              <w:bottom w:val="single" w:sz="4" w:space="0" w:color="auto"/>
              <w:right w:val="nil"/>
            </w:tcBorders>
            <w:shd w:val="clear" w:color="auto" w:fill="auto"/>
            <w:noWrap/>
            <w:vAlign w:val="bottom"/>
            <w:hideMark/>
          </w:tcPr>
          <w:p w14:paraId="4CD3B60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Q4</w:t>
            </w:r>
          </w:p>
        </w:tc>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70FB83A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　</w:t>
            </w:r>
          </w:p>
        </w:tc>
      </w:tr>
      <w:tr w:rsidR="00846541" w:rsidRPr="00E05368" w14:paraId="07D00488"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69961C2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w:t>
            </w:r>
          </w:p>
        </w:tc>
        <w:tc>
          <w:tcPr>
            <w:tcW w:w="618" w:type="dxa"/>
            <w:tcBorders>
              <w:top w:val="nil"/>
              <w:left w:val="nil"/>
              <w:bottom w:val="single" w:sz="4" w:space="0" w:color="auto"/>
              <w:right w:val="single" w:sz="4" w:space="0" w:color="auto"/>
            </w:tcBorders>
            <w:shd w:val="clear" w:color="auto" w:fill="auto"/>
            <w:noWrap/>
            <w:vAlign w:val="bottom"/>
            <w:hideMark/>
          </w:tcPr>
          <w:p w14:paraId="3EC209F6" w14:textId="77777777" w:rsidR="00846541" w:rsidRPr="00E05368" w:rsidRDefault="00846541">
            <w:pPr>
              <w:rPr>
                <w:rFonts w:ascii="华文细黑" w:eastAsia="华文细黑" w:hAnsi="华文细黑"/>
                <w:b/>
                <w:bCs/>
                <w:color w:val="000000"/>
                <w:sz w:val="10"/>
                <w:szCs w:val="10"/>
              </w:rPr>
            </w:pPr>
            <w:r w:rsidRPr="00E05368">
              <w:rPr>
                <w:rFonts w:ascii="华文细黑" w:eastAsia="华文细黑" w:hAnsi="华文细黑" w:hint="eastAsia"/>
                <w:b/>
                <w:bCs/>
                <w:color w:val="000000"/>
                <w:sz w:val="10"/>
                <w:szCs w:val="10"/>
              </w:rPr>
              <w:t>资金来源合计</w:t>
            </w:r>
          </w:p>
        </w:tc>
        <w:tc>
          <w:tcPr>
            <w:tcW w:w="359" w:type="dxa"/>
            <w:tcBorders>
              <w:top w:val="nil"/>
              <w:left w:val="nil"/>
              <w:bottom w:val="single" w:sz="4" w:space="0" w:color="auto"/>
              <w:right w:val="single" w:sz="4" w:space="0" w:color="auto"/>
            </w:tcBorders>
            <w:shd w:val="clear" w:color="auto" w:fill="auto"/>
            <w:noWrap/>
            <w:vAlign w:val="bottom"/>
            <w:hideMark/>
          </w:tcPr>
          <w:p w14:paraId="3504F26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9D3BFD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59142 </w:t>
            </w:r>
          </w:p>
        </w:tc>
        <w:tc>
          <w:tcPr>
            <w:tcW w:w="527" w:type="dxa"/>
            <w:tcBorders>
              <w:top w:val="nil"/>
              <w:left w:val="nil"/>
              <w:bottom w:val="single" w:sz="4" w:space="0" w:color="auto"/>
              <w:right w:val="single" w:sz="4" w:space="0" w:color="auto"/>
            </w:tcBorders>
            <w:shd w:val="clear" w:color="auto" w:fill="auto"/>
            <w:noWrap/>
            <w:vAlign w:val="bottom"/>
            <w:hideMark/>
          </w:tcPr>
          <w:p w14:paraId="6B7483C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64800 </w:t>
            </w:r>
          </w:p>
        </w:tc>
        <w:tc>
          <w:tcPr>
            <w:tcW w:w="493" w:type="dxa"/>
            <w:tcBorders>
              <w:top w:val="nil"/>
              <w:left w:val="nil"/>
              <w:bottom w:val="single" w:sz="4" w:space="0" w:color="auto"/>
              <w:right w:val="single" w:sz="4" w:space="0" w:color="auto"/>
            </w:tcBorders>
            <w:shd w:val="clear" w:color="auto" w:fill="auto"/>
            <w:noWrap/>
            <w:vAlign w:val="bottom"/>
            <w:hideMark/>
          </w:tcPr>
          <w:p w14:paraId="6FF1861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50874 </w:t>
            </w:r>
          </w:p>
        </w:tc>
        <w:tc>
          <w:tcPr>
            <w:tcW w:w="549" w:type="dxa"/>
            <w:tcBorders>
              <w:top w:val="nil"/>
              <w:left w:val="nil"/>
              <w:bottom w:val="single" w:sz="4" w:space="0" w:color="auto"/>
              <w:right w:val="single" w:sz="4" w:space="0" w:color="auto"/>
            </w:tcBorders>
            <w:shd w:val="clear" w:color="auto" w:fill="auto"/>
            <w:noWrap/>
            <w:vAlign w:val="bottom"/>
            <w:hideMark/>
          </w:tcPr>
          <w:p w14:paraId="1FB153B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100450 </w:t>
            </w:r>
          </w:p>
        </w:tc>
        <w:tc>
          <w:tcPr>
            <w:tcW w:w="549" w:type="dxa"/>
            <w:tcBorders>
              <w:top w:val="nil"/>
              <w:left w:val="nil"/>
              <w:bottom w:val="single" w:sz="4" w:space="0" w:color="auto"/>
              <w:right w:val="single" w:sz="4" w:space="0" w:color="auto"/>
            </w:tcBorders>
            <w:shd w:val="clear" w:color="auto" w:fill="auto"/>
            <w:noWrap/>
            <w:vAlign w:val="bottom"/>
            <w:hideMark/>
          </w:tcPr>
          <w:p w14:paraId="70E5014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100045 </w:t>
            </w:r>
          </w:p>
        </w:tc>
        <w:tc>
          <w:tcPr>
            <w:tcW w:w="493" w:type="dxa"/>
            <w:tcBorders>
              <w:top w:val="nil"/>
              <w:left w:val="nil"/>
              <w:bottom w:val="single" w:sz="4" w:space="0" w:color="auto"/>
              <w:right w:val="single" w:sz="4" w:space="0" w:color="auto"/>
            </w:tcBorders>
            <w:shd w:val="clear" w:color="auto" w:fill="auto"/>
            <w:noWrap/>
            <w:vAlign w:val="bottom"/>
            <w:hideMark/>
          </w:tcPr>
          <w:p w14:paraId="1C6EAEF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54138 </w:t>
            </w:r>
          </w:p>
        </w:tc>
        <w:tc>
          <w:tcPr>
            <w:tcW w:w="493" w:type="dxa"/>
            <w:tcBorders>
              <w:top w:val="nil"/>
              <w:left w:val="nil"/>
              <w:bottom w:val="single" w:sz="4" w:space="0" w:color="auto"/>
              <w:right w:val="single" w:sz="4" w:space="0" w:color="auto"/>
            </w:tcBorders>
            <w:shd w:val="clear" w:color="auto" w:fill="auto"/>
            <w:noWrap/>
            <w:vAlign w:val="bottom"/>
            <w:hideMark/>
          </w:tcPr>
          <w:p w14:paraId="5D3A75E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26CAA9D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47E16A8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2DC182D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58821 </w:t>
            </w:r>
          </w:p>
        </w:tc>
        <w:tc>
          <w:tcPr>
            <w:tcW w:w="493" w:type="dxa"/>
            <w:tcBorders>
              <w:top w:val="nil"/>
              <w:left w:val="nil"/>
              <w:bottom w:val="single" w:sz="4" w:space="0" w:color="auto"/>
              <w:right w:val="single" w:sz="4" w:space="0" w:color="auto"/>
            </w:tcBorders>
            <w:shd w:val="clear" w:color="auto" w:fill="auto"/>
            <w:noWrap/>
            <w:vAlign w:val="bottom"/>
            <w:hideMark/>
          </w:tcPr>
          <w:p w14:paraId="73C4F68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71195 </w:t>
            </w:r>
          </w:p>
        </w:tc>
        <w:tc>
          <w:tcPr>
            <w:tcW w:w="493" w:type="dxa"/>
            <w:tcBorders>
              <w:top w:val="nil"/>
              <w:left w:val="nil"/>
              <w:bottom w:val="single" w:sz="4" w:space="0" w:color="auto"/>
              <w:right w:val="single" w:sz="4" w:space="0" w:color="auto"/>
            </w:tcBorders>
            <w:shd w:val="clear" w:color="auto" w:fill="auto"/>
            <w:noWrap/>
            <w:vAlign w:val="bottom"/>
            <w:hideMark/>
          </w:tcPr>
          <w:p w14:paraId="6632680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49939 </w:t>
            </w:r>
          </w:p>
        </w:tc>
        <w:tc>
          <w:tcPr>
            <w:tcW w:w="493" w:type="dxa"/>
            <w:tcBorders>
              <w:top w:val="nil"/>
              <w:left w:val="nil"/>
              <w:bottom w:val="single" w:sz="4" w:space="0" w:color="auto"/>
              <w:right w:val="single" w:sz="4" w:space="0" w:color="auto"/>
            </w:tcBorders>
            <w:shd w:val="clear" w:color="auto" w:fill="auto"/>
            <w:noWrap/>
            <w:vAlign w:val="bottom"/>
            <w:hideMark/>
          </w:tcPr>
          <w:p w14:paraId="36CD4CA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33713 </w:t>
            </w:r>
          </w:p>
        </w:tc>
        <w:tc>
          <w:tcPr>
            <w:tcW w:w="493" w:type="dxa"/>
            <w:tcBorders>
              <w:top w:val="nil"/>
              <w:left w:val="nil"/>
              <w:bottom w:val="single" w:sz="4" w:space="0" w:color="auto"/>
              <w:right w:val="single" w:sz="4" w:space="0" w:color="auto"/>
            </w:tcBorders>
            <w:shd w:val="clear" w:color="auto" w:fill="auto"/>
            <w:noWrap/>
            <w:vAlign w:val="bottom"/>
            <w:hideMark/>
          </w:tcPr>
          <w:p w14:paraId="7D035FE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32497 </w:t>
            </w:r>
          </w:p>
        </w:tc>
        <w:tc>
          <w:tcPr>
            <w:tcW w:w="493" w:type="dxa"/>
            <w:tcBorders>
              <w:top w:val="nil"/>
              <w:left w:val="nil"/>
              <w:bottom w:val="single" w:sz="4" w:space="0" w:color="auto"/>
              <w:right w:val="single" w:sz="4" w:space="0" w:color="auto"/>
            </w:tcBorders>
            <w:shd w:val="clear" w:color="auto" w:fill="auto"/>
            <w:noWrap/>
            <w:vAlign w:val="bottom"/>
            <w:hideMark/>
          </w:tcPr>
          <w:p w14:paraId="0583706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27285 </w:t>
            </w:r>
          </w:p>
        </w:tc>
        <w:tc>
          <w:tcPr>
            <w:tcW w:w="493" w:type="dxa"/>
            <w:tcBorders>
              <w:top w:val="nil"/>
              <w:left w:val="nil"/>
              <w:bottom w:val="single" w:sz="4" w:space="0" w:color="auto"/>
              <w:right w:val="single" w:sz="4" w:space="0" w:color="auto"/>
            </w:tcBorders>
            <w:shd w:val="clear" w:color="auto" w:fill="auto"/>
            <w:noWrap/>
            <w:vAlign w:val="bottom"/>
            <w:hideMark/>
          </w:tcPr>
          <w:p w14:paraId="1E7BAB2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20849 </w:t>
            </w:r>
          </w:p>
        </w:tc>
        <w:tc>
          <w:tcPr>
            <w:tcW w:w="493" w:type="dxa"/>
            <w:tcBorders>
              <w:top w:val="nil"/>
              <w:left w:val="nil"/>
              <w:bottom w:val="single" w:sz="4" w:space="0" w:color="auto"/>
              <w:right w:val="single" w:sz="4" w:space="0" w:color="auto"/>
            </w:tcBorders>
            <w:shd w:val="clear" w:color="auto" w:fill="auto"/>
            <w:noWrap/>
            <w:vAlign w:val="bottom"/>
            <w:hideMark/>
          </w:tcPr>
          <w:p w14:paraId="0962F16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36201 </w:t>
            </w:r>
          </w:p>
        </w:tc>
        <w:tc>
          <w:tcPr>
            <w:tcW w:w="493" w:type="dxa"/>
            <w:tcBorders>
              <w:top w:val="nil"/>
              <w:left w:val="nil"/>
              <w:bottom w:val="single" w:sz="4" w:space="0" w:color="auto"/>
              <w:right w:val="single" w:sz="4" w:space="0" w:color="auto"/>
            </w:tcBorders>
            <w:shd w:val="clear" w:color="auto" w:fill="auto"/>
            <w:noWrap/>
            <w:vAlign w:val="bottom"/>
            <w:hideMark/>
          </w:tcPr>
          <w:p w14:paraId="33D3F9A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29346 </w:t>
            </w:r>
          </w:p>
        </w:tc>
        <w:tc>
          <w:tcPr>
            <w:tcW w:w="493" w:type="dxa"/>
            <w:tcBorders>
              <w:top w:val="nil"/>
              <w:left w:val="nil"/>
              <w:bottom w:val="single" w:sz="4" w:space="0" w:color="auto"/>
              <w:right w:val="single" w:sz="4" w:space="0" w:color="auto"/>
            </w:tcBorders>
            <w:shd w:val="clear" w:color="auto" w:fill="auto"/>
            <w:noWrap/>
            <w:vAlign w:val="bottom"/>
            <w:hideMark/>
          </w:tcPr>
          <w:p w14:paraId="661C369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15637 </w:t>
            </w:r>
          </w:p>
        </w:tc>
        <w:tc>
          <w:tcPr>
            <w:tcW w:w="493" w:type="dxa"/>
            <w:tcBorders>
              <w:top w:val="nil"/>
              <w:left w:val="nil"/>
              <w:bottom w:val="single" w:sz="4" w:space="0" w:color="auto"/>
              <w:right w:val="single" w:sz="4" w:space="0" w:color="auto"/>
            </w:tcBorders>
            <w:shd w:val="clear" w:color="auto" w:fill="auto"/>
            <w:noWrap/>
            <w:vAlign w:val="bottom"/>
            <w:hideMark/>
          </w:tcPr>
          <w:p w14:paraId="6367BD1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26650 </w:t>
            </w:r>
          </w:p>
        </w:tc>
        <w:tc>
          <w:tcPr>
            <w:tcW w:w="438" w:type="dxa"/>
            <w:tcBorders>
              <w:top w:val="nil"/>
              <w:left w:val="nil"/>
              <w:bottom w:val="single" w:sz="4" w:space="0" w:color="auto"/>
              <w:right w:val="single" w:sz="4" w:space="0" w:color="auto"/>
            </w:tcBorders>
            <w:shd w:val="clear" w:color="auto" w:fill="auto"/>
            <w:noWrap/>
            <w:vAlign w:val="bottom"/>
            <w:hideMark/>
          </w:tcPr>
          <w:p w14:paraId="1DCDDA9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5870 </w:t>
            </w:r>
          </w:p>
        </w:tc>
        <w:tc>
          <w:tcPr>
            <w:tcW w:w="438" w:type="dxa"/>
            <w:tcBorders>
              <w:top w:val="nil"/>
              <w:left w:val="nil"/>
              <w:bottom w:val="single" w:sz="4" w:space="0" w:color="auto"/>
              <w:right w:val="single" w:sz="4" w:space="0" w:color="auto"/>
            </w:tcBorders>
            <w:shd w:val="clear" w:color="auto" w:fill="auto"/>
            <w:noWrap/>
            <w:vAlign w:val="bottom"/>
            <w:hideMark/>
          </w:tcPr>
          <w:p w14:paraId="7D47DEB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1224 </w:t>
            </w:r>
          </w:p>
        </w:tc>
        <w:tc>
          <w:tcPr>
            <w:tcW w:w="438" w:type="dxa"/>
            <w:tcBorders>
              <w:top w:val="nil"/>
              <w:left w:val="nil"/>
              <w:bottom w:val="single" w:sz="4" w:space="0" w:color="auto"/>
              <w:right w:val="single" w:sz="4" w:space="0" w:color="auto"/>
            </w:tcBorders>
            <w:shd w:val="clear" w:color="auto" w:fill="auto"/>
            <w:noWrap/>
            <w:vAlign w:val="bottom"/>
            <w:hideMark/>
          </w:tcPr>
          <w:p w14:paraId="493923F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1224 </w:t>
            </w:r>
          </w:p>
        </w:tc>
        <w:tc>
          <w:tcPr>
            <w:tcW w:w="527" w:type="dxa"/>
            <w:tcBorders>
              <w:top w:val="nil"/>
              <w:left w:val="nil"/>
              <w:bottom w:val="single" w:sz="4" w:space="0" w:color="auto"/>
              <w:right w:val="single" w:sz="4" w:space="0" w:color="auto"/>
            </w:tcBorders>
            <w:shd w:val="clear" w:color="auto" w:fill="auto"/>
            <w:noWrap/>
            <w:vAlign w:val="bottom"/>
            <w:hideMark/>
          </w:tcPr>
          <w:p w14:paraId="3024DDB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1200 </w:t>
            </w:r>
          </w:p>
        </w:tc>
        <w:tc>
          <w:tcPr>
            <w:tcW w:w="416" w:type="dxa"/>
            <w:tcBorders>
              <w:top w:val="nil"/>
              <w:left w:val="nil"/>
              <w:bottom w:val="single" w:sz="4" w:space="0" w:color="auto"/>
              <w:right w:val="single" w:sz="4" w:space="0" w:color="auto"/>
            </w:tcBorders>
            <w:shd w:val="clear" w:color="auto" w:fill="auto"/>
            <w:noWrap/>
            <w:vAlign w:val="bottom"/>
            <w:hideMark/>
          </w:tcPr>
          <w:p w14:paraId="115BB24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05D2B84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7FF4C3B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624" w:type="dxa"/>
            <w:tcBorders>
              <w:top w:val="nil"/>
              <w:left w:val="nil"/>
              <w:bottom w:val="single" w:sz="4" w:space="0" w:color="auto"/>
              <w:right w:val="single" w:sz="4" w:space="0" w:color="auto"/>
            </w:tcBorders>
            <w:shd w:val="clear" w:color="auto" w:fill="auto"/>
            <w:noWrap/>
            <w:vAlign w:val="bottom"/>
            <w:hideMark/>
          </w:tcPr>
          <w:p w14:paraId="6C049B8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950558 </w:t>
            </w:r>
          </w:p>
        </w:tc>
      </w:tr>
      <w:tr w:rsidR="00846541" w:rsidRPr="00E05368" w14:paraId="6737EFA2"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524A919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w:t>
            </w:r>
          </w:p>
        </w:tc>
        <w:tc>
          <w:tcPr>
            <w:tcW w:w="618" w:type="dxa"/>
            <w:tcBorders>
              <w:top w:val="nil"/>
              <w:left w:val="nil"/>
              <w:bottom w:val="single" w:sz="4" w:space="0" w:color="auto"/>
              <w:right w:val="single" w:sz="4" w:space="0" w:color="auto"/>
            </w:tcBorders>
            <w:shd w:val="clear" w:color="auto" w:fill="auto"/>
            <w:noWrap/>
            <w:vAlign w:val="bottom"/>
            <w:hideMark/>
          </w:tcPr>
          <w:p w14:paraId="11BF88C6"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经营活动产生的现金来源</w:t>
            </w:r>
          </w:p>
        </w:tc>
        <w:tc>
          <w:tcPr>
            <w:tcW w:w="359" w:type="dxa"/>
            <w:tcBorders>
              <w:top w:val="nil"/>
              <w:left w:val="nil"/>
              <w:bottom w:val="single" w:sz="4" w:space="0" w:color="auto"/>
              <w:right w:val="single" w:sz="4" w:space="0" w:color="auto"/>
            </w:tcBorders>
            <w:shd w:val="clear" w:color="auto" w:fill="auto"/>
            <w:noWrap/>
            <w:vAlign w:val="bottom"/>
            <w:hideMark/>
          </w:tcPr>
          <w:p w14:paraId="7BEEDBA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56CCF8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0A62940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2D4F76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15637 </w:t>
            </w:r>
          </w:p>
        </w:tc>
        <w:tc>
          <w:tcPr>
            <w:tcW w:w="549" w:type="dxa"/>
            <w:tcBorders>
              <w:top w:val="nil"/>
              <w:left w:val="nil"/>
              <w:bottom w:val="single" w:sz="4" w:space="0" w:color="auto"/>
              <w:right w:val="single" w:sz="4" w:space="0" w:color="auto"/>
            </w:tcBorders>
            <w:shd w:val="clear" w:color="auto" w:fill="auto"/>
            <w:noWrap/>
            <w:vAlign w:val="bottom"/>
            <w:hideMark/>
          </w:tcPr>
          <w:p w14:paraId="3F23183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41698 </w:t>
            </w:r>
          </w:p>
        </w:tc>
        <w:tc>
          <w:tcPr>
            <w:tcW w:w="549" w:type="dxa"/>
            <w:tcBorders>
              <w:top w:val="nil"/>
              <w:left w:val="nil"/>
              <w:bottom w:val="single" w:sz="4" w:space="0" w:color="auto"/>
              <w:right w:val="single" w:sz="4" w:space="0" w:color="auto"/>
            </w:tcBorders>
            <w:shd w:val="clear" w:color="auto" w:fill="auto"/>
            <w:noWrap/>
            <w:vAlign w:val="bottom"/>
            <w:hideMark/>
          </w:tcPr>
          <w:p w14:paraId="4065810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1113C21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3E0A7A7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330946A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05E9491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61A4F26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58821 </w:t>
            </w:r>
          </w:p>
        </w:tc>
        <w:tc>
          <w:tcPr>
            <w:tcW w:w="493" w:type="dxa"/>
            <w:tcBorders>
              <w:top w:val="nil"/>
              <w:left w:val="nil"/>
              <w:bottom w:val="single" w:sz="4" w:space="0" w:color="auto"/>
              <w:right w:val="single" w:sz="4" w:space="0" w:color="auto"/>
            </w:tcBorders>
            <w:shd w:val="clear" w:color="auto" w:fill="auto"/>
            <w:noWrap/>
            <w:vAlign w:val="bottom"/>
            <w:hideMark/>
          </w:tcPr>
          <w:p w14:paraId="0FF55D5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71195 </w:t>
            </w:r>
          </w:p>
        </w:tc>
        <w:tc>
          <w:tcPr>
            <w:tcW w:w="493" w:type="dxa"/>
            <w:tcBorders>
              <w:top w:val="nil"/>
              <w:left w:val="nil"/>
              <w:bottom w:val="single" w:sz="4" w:space="0" w:color="auto"/>
              <w:right w:val="single" w:sz="4" w:space="0" w:color="auto"/>
            </w:tcBorders>
            <w:shd w:val="clear" w:color="auto" w:fill="auto"/>
            <w:noWrap/>
            <w:vAlign w:val="bottom"/>
            <w:hideMark/>
          </w:tcPr>
          <w:p w14:paraId="5309FA3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49939 </w:t>
            </w:r>
          </w:p>
        </w:tc>
        <w:tc>
          <w:tcPr>
            <w:tcW w:w="493" w:type="dxa"/>
            <w:tcBorders>
              <w:top w:val="nil"/>
              <w:left w:val="nil"/>
              <w:bottom w:val="single" w:sz="4" w:space="0" w:color="auto"/>
              <w:right w:val="single" w:sz="4" w:space="0" w:color="auto"/>
            </w:tcBorders>
            <w:shd w:val="clear" w:color="auto" w:fill="auto"/>
            <w:noWrap/>
            <w:vAlign w:val="bottom"/>
            <w:hideMark/>
          </w:tcPr>
          <w:p w14:paraId="40CFF6C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33713 </w:t>
            </w:r>
          </w:p>
        </w:tc>
        <w:tc>
          <w:tcPr>
            <w:tcW w:w="493" w:type="dxa"/>
            <w:tcBorders>
              <w:top w:val="nil"/>
              <w:left w:val="nil"/>
              <w:bottom w:val="single" w:sz="4" w:space="0" w:color="auto"/>
              <w:right w:val="single" w:sz="4" w:space="0" w:color="auto"/>
            </w:tcBorders>
            <w:shd w:val="clear" w:color="auto" w:fill="auto"/>
            <w:noWrap/>
            <w:vAlign w:val="bottom"/>
            <w:hideMark/>
          </w:tcPr>
          <w:p w14:paraId="053A127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32497 </w:t>
            </w:r>
          </w:p>
        </w:tc>
        <w:tc>
          <w:tcPr>
            <w:tcW w:w="493" w:type="dxa"/>
            <w:tcBorders>
              <w:top w:val="nil"/>
              <w:left w:val="nil"/>
              <w:bottom w:val="single" w:sz="4" w:space="0" w:color="auto"/>
              <w:right w:val="single" w:sz="4" w:space="0" w:color="auto"/>
            </w:tcBorders>
            <w:shd w:val="clear" w:color="auto" w:fill="auto"/>
            <w:noWrap/>
            <w:vAlign w:val="bottom"/>
            <w:hideMark/>
          </w:tcPr>
          <w:p w14:paraId="1FE4577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27285 </w:t>
            </w:r>
          </w:p>
        </w:tc>
        <w:tc>
          <w:tcPr>
            <w:tcW w:w="493" w:type="dxa"/>
            <w:tcBorders>
              <w:top w:val="nil"/>
              <w:left w:val="nil"/>
              <w:bottom w:val="single" w:sz="4" w:space="0" w:color="auto"/>
              <w:right w:val="single" w:sz="4" w:space="0" w:color="auto"/>
            </w:tcBorders>
            <w:shd w:val="clear" w:color="auto" w:fill="auto"/>
            <w:noWrap/>
            <w:vAlign w:val="bottom"/>
            <w:hideMark/>
          </w:tcPr>
          <w:p w14:paraId="15FB8AE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20849 </w:t>
            </w:r>
          </w:p>
        </w:tc>
        <w:tc>
          <w:tcPr>
            <w:tcW w:w="493" w:type="dxa"/>
            <w:tcBorders>
              <w:top w:val="nil"/>
              <w:left w:val="nil"/>
              <w:bottom w:val="single" w:sz="4" w:space="0" w:color="auto"/>
              <w:right w:val="single" w:sz="4" w:space="0" w:color="auto"/>
            </w:tcBorders>
            <w:shd w:val="clear" w:color="auto" w:fill="auto"/>
            <w:noWrap/>
            <w:vAlign w:val="bottom"/>
            <w:hideMark/>
          </w:tcPr>
          <w:p w14:paraId="6E0D901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36201 </w:t>
            </w:r>
          </w:p>
        </w:tc>
        <w:tc>
          <w:tcPr>
            <w:tcW w:w="493" w:type="dxa"/>
            <w:tcBorders>
              <w:top w:val="nil"/>
              <w:left w:val="nil"/>
              <w:bottom w:val="single" w:sz="4" w:space="0" w:color="auto"/>
              <w:right w:val="single" w:sz="4" w:space="0" w:color="auto"/>
            </w:tcBorders>
            <w:shd w:val="clear" w:color="auto" w:fill="auto"/>
            <w:noWrap/>
            <w:vAlign w:val="bottom"/>
            <w:hideMark/>
          </w:tcPr>
          <w:p w14:paraId="195ECFE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29346 </w:t>
            </w:r>
          </w:p>
        </w:tc>
        <w:tc>
          <w:tcPr>
            <w:tcW w:w="493" w:type="dxa"/>
            <w:tcBorders>
              <w:top w:val="nil"/>
              <w:left w:val="nil"/>
              <w:bottom w:val="single" w:sz="4" w:space="0" w:color="auto"/>
              <w:right w:val="single" w:sz="4" w:space="0" w:color="auto"/>
            </w:tcBorders>
            <w:shd w:val="clear" w:color="auto" w:fill="auto"/>
            <w:noWrap/>
            <w:vAlign w:val="bottom"/>
            <w:hideMark/>
          </w:tcPr>
          <w:p w14:paraId="655B88D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15637 </w:t>
            </w:r>
          </w:p>
        </w:tc>
        <w:tc>
          <w:tcPr>
            <w:tcW w:w="493" w:type="dxa"/>
            <w:tcBorders>
              <w:top w:val="nil"/>
              <w:left w:val="nil"/>
              <w:bottom w:val="single" w:sz="4" w:space="0" w:color="auto"/>
              <w:right w:val="single" w:sz="4" w:space="0" w:color="auto"/>
            </w:tcBorders>
            <w:shd w:val="clear" w:color="auto" w:fill="auto"/>
            <w:noWrap/>
            <w:vAlign w:val="bottom"/>
            <w:hideMark/>
          </w:tcPr>
          <w:p w14:paraId="039DA6D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26650 </w:t>
            </w:r>
          </w:p>
        </w:tc>
        <w:tc>
          <w:tcPr>
            <w:tcW w:w="438" w:type="dxa"/>
            <w:tcBorders>
              <w:top w:val="nil"/>
              <w:left w:val="nil"/>
              <w:bottom w:val="single" w:sz="4" w:space="0" w:color="auto"/>
              <w:right w:val="single" w:sz="4" w:space="0" w:color="auto"/>
            </w:tcBorders>
            <w:shd w:val="clear" w:color="auto" w:fill="auto"/>
            <w:noWrap/>
            <w:vAlign w:val="bottom"/>
            <w:hideMark/>
          </w:tcPr>
          <w:p w14:paraId="5215DD1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5870 </w:t>
            </w:r>
          </w:p>
        </w:tc>
        <w:tc>
          <w:tcPr>
            <w:tcW w:w="438" w:type="dxa"/>
            <w:tcBorders>
              <w:top w:val="nil"/>
              <w:left w:val="nil"/>
              <w:bottom w:val="single" w:sz="4" w:space="0" w:color="auto"/>
              <w:right w:val="single" w:sz="4" w:space="0" w:color="auto"/>
            </w:tcBorders>
            <w:shd w:val="clear" w:color="auto" w:fill="auto"/>
            <w:noWrap/>
            <w:vAlign w:val="bottom"/>
            <w:hideMark/>
          </w:tcPr>
          <w:p w14:paraId="2BD0BA6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1224 </w:t>
            </w:r>
          </w:p>
        </w:tc>
        <w:tc>
          <w:tcPr>
            <w:tcW w:w="438" w:type="dxa"/>
            <w:tcBorders>
              <w:top w:val="nil"/>
              <w:left w:val="nil"/>
              <w:bottom w:val="single" w:sz="4" w:space="0" w:color="auto"/>
              <w:right w:val="single" w:sz="4" w:space="0" w:color="auto"/>
            </w:tcBorders>
            <w:shd w:val="clear" w:color="auto" w:fill="auto"/>
            <w:noWrap/>
            <w:vAlign w:val="bottom"/>
            <w:hideMark/>
          </w:tcPr>
          <w:p w14:paraId="018B56C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1224 </w:t>
            </w:r>
          </w:p>
        </w:tc>
        <w:tc>
          <w:tcPr>
            <w:tcW w:w="527" w:type="dxa"/>
            <w:tcBorders>
              <w:top w:val="nil"/>
              <w:left w:val="nil"/>
              <w:bottom w:val="single" w:sz="4" w:space="0" w:color="auto"/>
              <w:right w:val="single" w:sz="4" w:space="0" w:color="auto"/>
            </w:tcBorders>
            <w:shd w:val="clear" w:color="auto" w:fill="auto"/>
            <w:noWrap/>
            <w:vAlign w:val="bottom"/>
            <w:hideMark/>
          </w:tcPr>
          <w:p w14:paraId="598D294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1200 </w:t>
            </w:r>
          </w:p>
        </w:tc>
        <w:tc>
          <w:tcPr>
            <w:tcW w:w="416" w:type="dxa"/>
            <w:tcBorders>
              <w:top w:val="nil"/>
              <w:left w:val="nil"/>
              <w:bottom w:val="single" w:sz="4" w:space="0" w:color="auto"/>
              <w:right w:val="single" w:sz="4" w:space="0" w:color="auto"/>
            </w:tcBorders>
            <w:shd w:val="clear" w:color="auto" w:fill="auto"/>
            <w:noWrap/>
            <w:vAlign w:val="bottom"/>
            <w:hideMark/>
          </w:tcPr>
          <w:p w14:paraId="17761F0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299038D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1CE2456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624" w:type="dxa"/>
            <w:tcBorders>
              <w:top w:val="nil"/>
              <w:left w:val="nil"/>
              <w:bottom w:val="single" w:sz="4" w:space="0" w:color="auto"/>
              <w:right w:val="single" w:sz="4" w:space="0" w:color="auto"/>
            </w:tcBorders>
            <w:shd w:val="clear" w:color="auto" w:fill="auto"/>
            <w:noWrap/>
            <w:vAlign w:val="bottom"/>
            <w:hideMark/>
          </w:tcPr>
          <w:p w14:paraId="2F8D9FC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651416 </w:t>
            </w:r>
          </w:p>
        </w:tc>
      </w:tr>
      <w:tr w:rsidR="00846541" w:rsidRPr="00E05368" w14:paraId="6D7B577F"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67F0FF3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3</w:t>
            </w:r>
          </w:p>
        </w:tc>
        <w:tc>
          <w:tcPr>
            <w:tcW w:w="618" w:type="dxa"/>
            <w:tcBorders>
              <w:top w:val="nil"/>
              <w:left w:val="nil"/>
              <w:bottom w:val="single" w:sz="4" w:space="0" w:color="auto"/>
              <w:right w:val="single" w:sz="4" w:space="0" w:color="auto"/>
            </w:tcBorders>
            <w:shd w:val="clear" w:color="auto" w:fill="auto"/>
            <w:noWrap/>
            <w:vAlign w:val="bottom"/>
            <w:hideMark/>
          </w:tcPr>
          <w:p w14:paraId="237C4B0F"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其中：销（预）售收入</w:t>
            </w:r>
          </w:p>
        </w:tc>
        <w:tc>
          <w:tcPr>
            <w:tcW w:w="359" w:type="dxa"/>
            <w:tcBorders>
              <w:top w:val="nil"/>
              <w:left w:val="nil"/>
              <w:bottom w:val="single" w:sz="4" w:space="0" w:color="auto"/>
              <w:right w:val="single" w:sz="4" w:space="0" w:color="auto"/>
            </w:tcBorders>
            <w:shd w:val="clear" w:color="auto" w:fill="auto"/>
            <w:noWrap/>
            <w:vAlign w:val="bottom"/>
            <w:hideMark/>
          </w:tcPr>
          <w:p w14:paraId="7258430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3F0F854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5179082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B3B8B3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15637 </w:t>
            </w:r>
          </w:p>
        </w:tc>
        <w:tc>
          <w:tcPr>
            <w:tcW w:w="549" w:type="dxa"/>
            <w:tcBorders>
              <w:top w:val="nil"/>
              <w:left w:val="nil"/>
              <w:bottom w:val="single" w:sz="4" w:space="0" w:color="auto"/>
              <w:right w:val="single" w:sz="4" w:space="0" w:color="auto"/>
            </w:tcBorders>
            <w:shd w:val="clear" w:color="auto" w:fill="auto"/>
            <w:noWrap/>
            <w:vAlign w:val="bottom"/>
            <w:hideMark/>
          </w:tcPr>
          <w:p w14:paraId="2658101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41698 </w:t>
            </w:r>
          </w:p>
        </w:tc>
        <w:tc>
          <w:tcPr>
            <w:tcW w:w="549" w:type="dxa"/>
            <w:tcBorders>
              <w:top w:val="nil"/>
              <w:left w:val="nil"/>
              <w:bottom w:val="single" w:sz="4" w:space="0" w:color="auto"/>
              <w:right w:val="single" w:sz="4" w:space="0" w:color="auto"/>
            </w:tcBorders>
            <w:shd w:val="clear" w:color="auto" w:fill="auto"/>
            <w:noWrap/>
            <w:vAlign w:val="bottom"/>
            <w:hideMark/>
          </w:tcPr>
          <w:p w14:paraId="1B6E707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76DE4A5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48D6F12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78ED4CD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42A9A36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36486 </w:t>
            </w:r>
          </w:p>
        </w:tc>
        <w:tc>
          <w:tcPr>
            <w:tcW w:w="493" w:type="dxa"/>
            <w:tcBorders>
              <w:top w:val="nil"/>
              <w:left w:val="nil"/>
              <w:bottom w:val="single" w:sz="4" w:space="0" w:color="auto"/>
              <w:right w:val="single" w:sz="4" w:space="0" w:color="auto"/>
            </w:tcBorders>
            <w:shd w:val="clear" w:color="auto" w:fill="auto"/>
            <w:noWrap/>
            <w:vAlign w:val="bottom"/>
            <w:hideMark/>
          </w:tcPr>
          <w:p w14:paraId="00EDA0F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58821 </w:t>
            </w:r>
          </w:p>
        </w:tc>
        <w:tc>
          <w:tcPr>
            <w:tcW w:w="493" w:type="dxa"/>
            <w:tcBorders>
              <w:top w:val="nil"/>
              <w:left w:val="nil"/>
              <w:bottom w:val="single" w:sz="4" w:space="0" w:color="auto"/>
              <w:right w:val="single" w:sz="4" w:space="0" w:color="auto"/>
            </w:tcBorders>
            <w:shd w:val="clear" w:color="auto" w:fill="auto"/>
            <w:noWrap/>
            <w:vAlign w:val="bottom"/>
            <w:hideMark/>
          </w:tcPr>
          <w:p w14:paraId="3745370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71195 </w:t>
            </w:r>
          </w:p>
        </w:tc>
        <w:tc>
          <w:tcPr>
            <w:tcW w:w="493" w:type="dxa"/>
            <w:tcBorders>
              <w:top w:val="nil"/>
              <w:left w:val="nil"/>
              <w:bottom w:val="single" w:sz="4" w:space="0" w:color="auto"/>
              <w:right w:val="single" w:sz="4" w:space="0" w:color="auto"/>
            </w:tcBorders>
            <w:shd w:val="clear" w:color="auto" w:fill="auto"/>
            <w:noWrap/>
            <w:vAlign w:val="bottom"/>
            <w:hideMark/>
          </w:tcPr>
          <w:p w14:paraId="755D588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49939 </w:t>
            </w:r>
          </w:p>
        </w:tc>
        <w:tc>
          <w:tcPr>
            <w:tcW w:w="493" w:type="dxa"/>
            <w:tcBorders>
              <w:top w:val="nil"/>
              <w:left w:val="nil"/>
              <w:bottom w:val="single" w:sz="4" w:space="0" w:color="auto"/>
              <w:right w:val="single" w:sz="4" w:space="0" w:color="auto"/>
            </w:tcBorders>
            <w:shd w:val="clear" w:color="auto" w:fill="auto"/>
            <w:noWrap/>
            <w:vAlign w:val="bottom"/>
            <w:hideMark/>
          </w:tcPr>
          <w:p w14:paraId="1919BC1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33713 </w:t>
            </w:r>
          </w:p>
        </w:tc>
        <w:tc>
          <w:tcPr>
            <w:tcW w:w="493" w:type="dxa"/>
            <w:tcBorders>
              <w:top w:val="nil"/>
              <w:left w:val="nil"/>
              <w:bottom w:val="single" w:sz="4" w:space="0" w:color="auto"/>
              <w:right w:val="single" w:sz="4" w:space="0" w:color="auto"/>
            </w:tcBorders>
            <w:shd w:val="clear" w:color="auto" w:fill="auto"/>
            <w:noWrap/>
            <w:vAlign w:val="bottom"/>
            <w:hideMark/>
          </w:tcPr>
          <w:p w14:paraId="0B52574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32497 </w:t>
            </w:r>
          </w:p>
        </w:tc>
        <w:tc>
          <w:tcPr>
            <w:tcW w:w="493" w:type="dxa"/>
            <w:tcBorders>
              <w:top w:val="nil"/>
              <w:left w:val="nil"/>
              <w:bottom w:val="single" w:sz="4" w:space="0" w:color="auto"/>
              <w:right w:val="single" w:sz="4" w:space="0" w:color="auto"/>
            </w:tcBorders>
            <w:shd w:val="clear" w:color="auto" w:fill="auto"/>
            <w:noWrap/>
            <w:vAlign w:val="bottom"/>
            <w:hideMark/>
          </w:tcPr>
          <w:p w14:paraId="70EA7E0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27285 </w:t>
            </w:r>
          </w:p>
        </w:tc>
        <w:tc>
          <w:tcPr>
            <w:tcW w:w="493" w:type="dxa"/>
            <w:tcBorders>
              <w:top w:val="nil"/>
              <w:left w:val="nil"/>
              <w:bottom w:val="single" w:sz="4" w:space="0" w:color="auto"/>
              <w:right w:val="single" w:sz="4" w:space="0" w:color="auto"/>
            </w:tcBorders>
            <w:shd w:val="clear" w:color="auto" w:fill="auto"/>
            <w:noWrap/>
            <w:vAlign w:val="bottom"/>
            <w:hideMark/>
          </w:tcPr>
          <w:p w14:paraId="6EF2BB5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20849 </w:t>
            </w:r>
          </w:p>
        </w:tc>
        <w:tc>
          <w:tcPr>
            <w:tcW w:w="493" w:type="dxa"/>
            <w:tcBorders>
              <w:top w:val="nil"/>
              <w:left w:val="nil"/>
              <w:bottom w:val="single" w:sz="4" w:space="0" w:color="auto"/>
              <w:right w:val="single" w:sz="4" w:space="0" w:color="auto"/>
            </w:tcBorders>
            <w:shd w:val="clear" w:color="auto" w:fill="auto"/>
            <w:noWrap/>
            <w:vAlign w:val="bottom"/>
            <w:hideMark/>
          </w:tcPr>
          <w:p w14:paraId="710929B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36201 </w:t>
            </w:r>
          </w:p>
        </w:tc>
        <w:tc>
          <w:tcPr>
            <w:tcW w:w="493" w:type="dxa"/>
            <w:tcBorders>
              <w:top w:val="nil"/>
              <w:left w:val="nil"/>
              <w:bottom w:val="single" w:sz="4" w:space="0" w:color="auto"/>
              <w:right w:val="single" w:sz="4" w:space="0" w:color="auto"/>
            </w:tcBorders>
            <w:shd w:val="clear" w:color="auto" w:fill="auto"/>
            <w:noWrap/>
            <w:vAlign w:val="bottom"/>
            <w:hideMark/>
          </w:tcPr>
          <w:p w14:paraId="0791D46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29346 </w:t>
            </w:r>
          </w:p>
        </w:tc>
        <w:tc>
          <w:tcPr>
            <w:tcW w:w="493" w:type="dxa"/>
            <w:tcBorders>
              <w:top w:val="nil"/>
              <w:left w:val="nil"/>
              <w:bottom w:val="single" w:sz="4" w:space="0" w:color="auto"/>
              <w:right w:val="single" w:sz="4" w:space="0" w:color="auto"/>
            </w:tcBorders>
            <w:shd w:val="clear" w:color="auto" w:fill="auto"/>
            <w:noWrap/>
            <w:vAlign w:val="bottom"/>
            <w:hideMark/>
          </w:tcPr>
          <w:p w14:paraId="008E508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15637 </w:t>
            </w:r>
          </w:p>
        </w:tc>
        <w:tc>
          <w:tcPr>
            <w:tcW w:w="493" w:type="dxa"/>
            <w:tcBorders>
              <w:top w:val="nil"/>
              <w:left w:val="nil"/>
              <w:bottom w:val="single" w:sz="4" w:space="0" w:color="auto"/>
              <w:right w:val="single" w:sz="4" w:space="0" w:color="auto"/>
            </w:tcBorders>
            <w:shd w:val="clear" w:color="auto" w:fill="auto"/>
            <w:noWrap/>
            <w:vAlign w:val="bottom"/>
            <w:hideMark/>
          </w:tcPr>
          <w:p w14:paraId="6EB528F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26650 </w:t>
            </w:r>
          </w:p>
        </w:tc>
        <w:tc>
          <w:tcPr>
            <w:tcW w:w="438" w:type="dxa"/>
            <w:tcBorders>
              <w:top w:val="nil"/>
              <w:left w:val="nil"/>
              <w:bottom w:val="single" w:sz="4" w:space="0" w:color="auto"/>
              <w:right w:val="single" w:sz="4" w:space="0" w:color="auto"/>
            </w:tcBorders>
            <w:shd w:val="clear" w:color="auto" w:fill="auto"/>
            <w:noWrap/>
            <w:vAlign w:val="bottom"/>
            <w:hideMark/>
          </w:tcPr>
          <w:p w14:paraId="36F122E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5870 </w:t>
            </w:r>
          </w:p>
        </w:tc>
        <w:tc>
          <w:tcPr>
            <w:tcW w:w="438" w:type="dxa"/>
            <w:tcBorders>
              <w:top w:val="nil"/>
              <w:left w:val="nil"/>
              <w:bottom w:val="single" w:sz="4" w:space="0" w:color="auto"/>
              <w:right w:val="single" w:sz="4" w:space="0" w:color="auto"/>
            </w:tcBorders>
            <w:shd w:val="clear" w:color="auto" w:fill="auto"/>
            <w:noWrap/>
            <w:vAlign w:val="bottom"/>
            <w:hideMark/>
          </w:tcPr>
          <w:p w14:paraId="5BD4226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1224 </w:t>
            </w:r>
          </w:p>
        </w:tc>
        <w:tc>
          <w:tcPr>
            <w:tcW w:w="438" w:type="dxa"/>
            <w:tcBorders>
              <w:top w:val="nil"/>
              <w:left w:val="nil"/>
              <w:bottom w:val="single" w:sz="4" w:space="0" w:color="auto"/>
              <w:right w:val="single" w:sz="4" w:space="0" w:color="auto"/>
            </w:tcBorders>
            <w:shd w:val="clear" w:color="auto" w:fill="auto"/>
            <w:noWrap/>
            <w:vAlign w:val="bottom"/>
            <w:hideMark/>
          </w:tcPr>
          <w:p w14:paraId="74397FC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1224 </w:t>
            </w:r>
          </w:p>
        </w:tc>
        <w:tc>
          <w:tcPr>
            <w:tcW w:w="527" w:type="dxa"/>
            <w:tcBorders>
              <w:top w:val="nil"/>
              <w:left w:val="nil"/>
              <w:bottom w:val="single" w:sz="4" w:space="0" w:color="auto"/>
              <w:right w:val="single" w:sz="4" w:space="0" w:color="auto"/>
            </w:tcBorders>
            <w:shd w:val="clear" w:color="auto" w:fill="auto"/>
            <w:noWrap/>
            <w:vAlign w:val="bottom"/>
            <w:hideMark/>
          </w:tcPr>
          <w:p w14:paraId="5CE7900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1200 </w:t>
            </w:r>
          </w:p>
        </w:tc>
        <w:tc>
          <w:tcPr>
            <w:tcW w:w="416" w:type="dxa"/>
            <w:tcBorders>
              <w:top w:val="nil"/>
              <w:left w:val="nil"/>
              <w:bottom w:val="single" w:sz="4" w:space="0" w:color="auto"/>
              <w:right w:val="single" w:sz="4" w:space="0" w:color="auto"/>
            </w:tcBorders>
            <w:shd w:val="clear" w:color="auto" w:fill="auto"/>
            <w:noWrap/>
            <w:vAlign w:val="bottom"/>
            <w:hideMark/>
          </w:tcPr>
          <w:p w14:paraId="3A8DC9F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6C8AE08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26D3766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624" w:type="dxa"/>
            <w:tcBorders>
              <w:top w:val="nil"/>
              <w:left w:val="nil"/>
              <w:bottom w:val="single" w:sz="4" w:space="0" w:color="auto"/>
              <w:right w:val="single" w:sz="4" w:space="0" w:color="auto"/>
            </w:tcBorders>
            <w:shd w:val="clear" w:color="auto" w:fill="auto"/>
            <w:noWrap/>
            <w:vAlign w:val="bottom"/>
            <w:hideMark/>
          </w:tcPr>
          <w:p w14:paraId="19730B0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651416 </w:t>
            </w:r>
          </w:p>
        </w:tc>
      </w:tr>
      <w:tr w:rsidR="00846541" w:rsidRPr="00E05368" w14:paraId="1D96580A"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2FD88D5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6</w:t>
            </w:r>
          </w:p>
        </w:tc>
        <w:tc>
          <w:tcPr>
            <w:tcW w:w="618" w:type="dxa"/>
            <w:tcBorders>
              <w:top w:val="nil"/>
              <w:left w:val="nil"/>
              <w:bottom w:val="single" w:sz="4" w:space="0" w:color="auto"/>
              <w:right w:val="single" w:sz="4" w:space="0" w:color="auto"/>
            </w:tcBorders>
            <w:shd w:val="clear" w:color="auto" w:fill="auto"/>
            <w:noWrap/>
            <w:vAlign w:val="bottom"/>
            <w:hideMark/>
          </w:tcPr>
          <w:p w14:paraId="21B1F860"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筹资活动产生的现金来源</w:t>
            </w:r>
          </w:p>
        </w:tc>
        <w:tc>
          <w:tcPr>
            <w:tcW w:w="359" w:type="dxa"/>
            <w:tcBorders>
              <w:top w:val="nil"/>
              <w:left w:val="nil"/>
              <w:bottom w:val="single" w:sz="4" w:space="0" w:color="auto"/>
              <w:right w:val="single" w:sz="4" w:space="0" w:color="auto"/>
            </w:tcBorders>
            <w:shd w:val="clear" w:color="auto" w:fill="auto"/>
            <w:noWrap/>
            <w:vAlign w:val="bottom"/>
            <w:hideMark/>
          </w:tcPr>
          <w:p w14:paraId="43924B3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E5BB29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59142 </w:t>
            </w:r>
          </w:p>
        </w:tc>
        <w:tc>
          <w:tcPr>
            <w:tcW w:w="527" w:type="dxa"/>
            <w:tcBorders>
              <w:top w:val="nil"/>
              <w:left w:val="nil"/>
              <w:bottom w:val="single" w:sz="4" w:space="0" w:color="auto"/>
              <w:right w:val="single" w:sz="4" w:space="0" w:color="auto"/>
            </w:tcBorders>
            <w:shd w:val="clear" w:color="auto" w:fill="auto"/>
            <w:noWrap/>
            <w:vAlign w:val="bottom"/>
            <w:hideMark/>
          </w:tcPr>
          <w:p w14:paraId="7EDEA37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64800 </w:t>
            </w:r>
          </w:p>
        </w:tc>
        <w:tc>
          <w:tcPr>
            <w:tcW w:w="493" w:type="dxa"/>
            <w:tcBorders>
              <w:top w:val="nil"/>
              <w:left w:val="nil"/>
              <w:bottom w:val="single" w:sz="4" w:space="0" w:color="auto"/>
              <w:right w:val="single" w:sz="4" w:space="0" w:color="auto"/>
            </w:tcBorders>
            <w:shd w:val="clear" w:color="auto" w:fill="auto"/>
            <w:noWrap/>
            <w:vAlign w:val="bottom"/>
            <w:hideMark/>
          </w:tcPr>
          <w:p w14:paraId="3E31116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35237 </w:t>
            </w:r>
          </w:p>
        </w:tc>
        <w:tc>
          <w:tcPr>
            <w:tcW w:w="549" w:type="dxa"/>
            <w:tcBorders>
              <w:top w:val="nil"/>
              <w:left w:val="nil"/>
              <w:bottom w:val="single" w:sz="4" w:space="0" w:color="auto"/>
              <w:right w:val="single" w:sz="4" w:space="0" w:color="auto"/>
            </w:tcBorders>
            <w:shd w:val="clear" w:color="auto" w:fill="auto"/>
            <w:noWrap/>
            <w:vAlign w:val="bottom"/>
            <w:hideMark/>
          </w:tcPr>
          <w:p w14:paraId="7B76414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58752 </w:t>
            </w:r>
          </w:p>
        </w:tc>
        <w:tc>
          <w:tcPr>
            <w:tcW w:w="549" w:type="dxa"/>
            <w:tcBorders>
              <w:top w:val="nil"/>
              <w:left w:val="nil"/>
              <w:bottom w:val="single" w:sz="4" w:space="0" w:color="auto"/>
              <w:right w:val="single" w:sz="4" w:space="0" w:color="auto"/>
            </w:tcBorders>
            <w:shd w:val="clear" w:color="auto" w:fill="auto"/>
            <w:noWrap/>
            <w:vAlign w:val="bottom"/>
            <w:hideMark/>
          </w:tcPr>
          <w:p w14:paraId="02B4752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63559 </w:t>
            </w:r>
          </w:p>
        </w:tc>
        <w:tc>
          <w:tcPr>
            <w:tcW w:w="493" w:type="dxa"/>
            <w:tcBorders>
              <w:top w:val="nil"/>
              <w:left w:val="nil"/>
              <w:bottom w:val="single" w:sz="4" w:space="0" w:color="auto"/>
              <w:right w:val="single" w:sz="4" w:space="0" w:color="auto"/>
            </w:tcBorders>
            <w:shd w:val="clear" w:color="auto" w:fill="auto"/>
            <w:noWrap/>
            <w:vAlign w:val="bottom"/>
            <w:hideMark/>
          </w:tcPr>
          <w:p w14:paraId="6000146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17652 </w:t>
            </w:r>
          </w:p>
        </w:tc>
        <w:tc>
          <w:tcPr>
            <w:tcW w:w="493" w:type="dxa"/>
            <w:tcBorders>
              <w:top w:val="nil"/>
              <w:left w:val="nil"/>
              <w:bottom w:val="single" w:sz="4" w:space="0" w:color="auto"/>
              <w:right w:val="single" w:sz="4" w:space="0" w:color="auto"/>
            </w:tcBorders>
            <w:shd w:val="clear" w:color="auto" w:fill="auto"/>
            <w:noWrap/>
            <w:vAlign w:val="bottom"/>
            <w:hideMark/>
          </w:tcPr>
          <w:p w14:paraId="7E1B206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1B6618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CC9A4D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EC653C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988DA9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238041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A01C9C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1A6FF4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E9C502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DBB268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FC2104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2F7BB6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4DD341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52314F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3DE828B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0E6DC36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23EEFE1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2297B6B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314960F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6719154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48523E2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624" w:type="dxa"/>
            <w:tcBorders>
              <w:top w:val="nil"/>
              <w:left w:val="nil"/>
              <w:bottom w:val="single" w:sz="4" w:space="0" w:color="auto"/>
              <w:right w:val="single" w:sz="4" w:space="0" w:color="auto"/>
            </w:tcBorders>
            <w:shd w:val="clear" w:color="auto" w:fill="auto"/>
            <w:noWrap/>
            <w:vAlign w:val="bottom"/>
            <w:hideMark/>
          </w:tcPr>
          <w:p w14:paraId="1628281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299142 </w:t>
            </w:r>
          </w:p>
        </w:tc>
      </w:tr>
      <w:tr w:rsidR="00846541" w:rsidRPr="00E05368" w14:paraId="18575ECE"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2BBC4A2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7</w:t>
            </w:r>
          </w:p>
        </w:tc>
        <w:tc>
          <w:tcPr>
            <w:tcW w:w="618" w:type="dxa"/>
            <w:tcBorders>
              <w:top w:val="nil"/>
              <w:left w:val="nil"/>
              <w:bottom w:val="single" w:sz="4" w:space="0" w:color="auto"/>
              <w:right w:val="single" w:sz="4" w:space="0" w:color="auto"/>
            </w:tcBorders>
            <w:shd w:val="clear" w:color="auto" w:fill="auto"/>
            <w:noWrap/>
            <w:vAlign w:val="bottom"/>
            <w:hideMark/>
          </w:tcPr>
          <w:p w14:paraId="7174AD4D"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其中：自有资金</w:t>
            </w:r>
          </w:p>
        </w:tc>
        <w:tc>
          <w:tcPr>
            <w:tcW w:w="359" w:type="dxa"/>
            <w:tcBorders>
              <w:top w:val="nil"/>
              <w:left w:val="nil"/>
              <w:bottom w:val="single" w:sz="4" w:space="0" w:color="auto"/>
              <w:right w:val="single" w:sz="4" w:space="0" w:color="auto"/>
            </w:tcBorders>
            <w:shd w:val="clear" w:color="auto" w:fill="auto"/>
            <w:noWrap/>
            <w:vAlign w:val="bottom"/>
            <w:hideMark/>
          </w:tcPr>
          <w:p w14:paraId="2429509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005A72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53EAEF3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6E70B1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bottom"/>
            <w:hideMark/>
          </w:tcPr>
          <w:p w14:paraId="18A10E2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bottom"/>
            <w:hideMark/>
          </w:tcPr>
          <w:p w14:paraId="75A7D83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31F643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6556E7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367BEA8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AE11D5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392EE2A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6B9F0E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365C2F7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99544F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3E82962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32C8719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EBAE35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2B00B2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6A961E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B1E1A1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CDA994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0937EF6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41E6E58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520059F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72881E1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6AF8200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4BF11F6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7C4FA10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624" w:type="dxa"/>
            <w:tcBorders>
              <w:top w:val="nil"/>
              <w:left w:val="nil"/>
              <w:bottom w:val="single" w:sz="4" w:space="0" w:color="auto"/>
              <w:right w:val="single" w:sz="4" w:space="0" w:color="auto"/>
            </w:tcBorders>
            <w:shd w:val="clear" w:color="auto" w:fill="auto"/>
            <w:noWrap/>
            <w:vAlign w:val="bottom"/>
            <w:hideMark/>
          </w:tcPr>
          <w:p w14:paraId="15E1F3E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r>
      <w:tr w:rsidR="00846541" w:rsidRPr="00E05368" w14:paraId="5C6B83DB"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6ADCD5E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8</w:t>
            </w:r>
          </w:p>
        </w:tc>
        <w:tc>
          <w:tcPr>
            <w:tcW w:w="618" w:type="dxa"/>
            <w:tcBorders>
              <w:top w:val="nil"/>
              <w:left w:val="nil"/>
              <w:bottom w:val="single" w:sz="4" w:space="0" w:color="auto"/>
              <w:right w:val="single" w:sz="4" w:space="0" w:color="auto"/>
            </w:tcBorders>
            <w:shd w:val="clear" w:color="auto" w:fill="auto"/>
            <w:noWrap/>
            <w:vAlign w:val="bottom"/>
            <w:hideMark/>
          </w:tcPr>
          <w:p w14:paraId="350713A7"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五矿信托股东借款</w:t>
            </w:r>
          </w:p>
        </w:tc>
        <w:tc>
          <w:tcPr>
            <w:tcW w:w="359" w:type="dxa"/>
            <w:tcBorders>
              <w:top w:val="nil"/>
              <w:left w:val="nil"/>
              <w:bottom w:val="single" w:sz="4" w:space="0" w:color="auto"/>
              <w:right w:val="single" w:sz="4" w:space="0" w:color="auto"/>
            </w:tcBorders>
            <w:shd w:val="clear" w:color="auto" w:fill="auto"/>
            <w:noWrap/>
            <w:vAlign w:val="bottom"/>
            <w:hideMark/>
          </w:tcPr>
          <w:p w14:paraId="6B89B69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D2DF52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0721B0A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3282E35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bottom"/>
            <w:hideMark/>
          </w:tcPr>
          <w:p w14:paraId="62575C7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bottom"/>
            <w:hideMark/>
          </w:tcPr>
          <w:p w14:paraId="4C820F8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3499810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FF8007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8360ED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CE56BC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864D1A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ECB4F5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8AF1FA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15F521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0DC39C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BA08A6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8E9D9B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E534FC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D29360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10A7A3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9FE86D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048896B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0709D17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1EB4A2A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12D16EA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078F97F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2AC48D0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5163BFB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624" w:type="dxa"/>
            <w:tcBorders>
              <w:top w:val="nil"/>
              <w:left w:val="nil"/>
              <w:bottom w:val="single" w:sz="4" w:space="0" w:color="auto"/>
              <w:right w:val="single" w:sz="4" w:space="0" w:color="auto"/>
            </w:tcBorders>
            <w:shd w:val="clear" w:color="auto" w:fill="auto"/>
            <w:noWrap/>
            <w:vAlign w:val="bottom"/>
            <w:hideMark/>
          </w:tcPr>
          <w:p w14:paraId="7ABDBF9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r>
      <w:tr w:rsidR="00846541" w:rsidRPr="00E05368" w14:paraId="2D073E57"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23AE426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9</w:t>
            </w:r>
          </w:p>
        </w:tc>
        <w:tc>
          <w:tcPr>
            <w:tcW w:w="618" w:type="dxa"/>
            <w:tcBorders>
              <w:top w:val="nil"/>
              <w:left w:val="nil"/>
              <w:bottom w:val="single" w:sz="4" w:space="0" w:color="auto"/>
              <w:right w:val="single" w:sz="4" w:space="0" w:color="auto"/>
            </w:tcBorders>
            <w:shd w:val="clear" w:color="auto" w:fill="auto"/>
            <w:noWrap/>
            <w:vAlign w:val="bottom"/>
            <w:hideMark/>
          </w:tcPr>
          <w:p w14:paraId="6F3614B9"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五矿信托权益性出资</w:t>
            </w:r>
          </w:p>
        </w:tc>
        <w:tc>
          <w:tcPr>
            <w:tcW w:w="359" w:type="dxa"/>
            <w:tcBorders>
              <w:top w:val="nil"/>
              <w:left w:val="nil"/>
              <w:bottom w:val="single" w:sz="4" w:space="0" w:color="auto"/>
              <w:right w:val="single" w:sz="4" w:space="0" w:color="auto"/>
            </w:tcBorders>
            <w:shd w:val="clear" w:color="auto" w:fill="auto"/>
            <w:noWrap/>
            <w:vAlign w:val="bottom"/>
            <w:hideMark/>
          </w:tcPr>
          <w:p w14:paraId="08C5FCF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E8637A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6E126DD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84800 </w:t>
            </w:r>
          </w:p>
        </w:tc>
        <w:tc>
          <w:tcPr>
            <w:tcW w:w="493" w:type="dxa"/>
            <w:tcBorders>
              <w:top w:val="nil"/>
              <w:left w:val="nil"/>
              <w:bottom w:val="single" w:sz="4" w:space="0" w:color="auto"/>
              <w:right w:val="single" w:sz="4" w:space="0" w:color="auto"/>
            </w:tcBorders>
            <w:shd w:val="clear" w:color="auto" w:fill="auto"/>
            <w:noWrap/>
            <w:vAlign w:val="bottom"/>
            <w:hideMark/>
          </w:tcPr>
          <w:p w14:paraId="540CBF5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bottom"/>
            <w:hideMark/>
          </w:tcPr>
          <w:p w14:paraId="0814B47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45200 </w:t>
            </w:r>
          </w:p>
        </w:tc>
        <w:tc>
          <w:tcPr>
            <w:tcW w:w="549" w:type="dxa"/>
            <w:tcBorders>
              <w:top w:val="nil"/>
              <w:left w:val="nil"/>
              <w:bottom w:val="single" w:sz="4" w:space="0" w:color="auto"/>
              <w:right w:val="single" w:sz="4" w:space="0" w:color="auto"/>
            </w:tcBorders>
            <w:shd w:val="clear" w:color="auto" w:fill="auto"/>
            <w:noWrap/>
            <w:vAlign w:val="bottom"/>
            <w:hideMark/>
          </w:tcPr>
          <w:p w14:paraId="1D5CD10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CCB436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CE460D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063DCF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220C6D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E7A3C5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26AB67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2E5F42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AD4539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E98608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6BC51F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1A0732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36E688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DACAFD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4E3098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4F03C0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1F3BD22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54F9F47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1423577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2ADF1D7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4C7B132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289AE21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58DF554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624" w:type="dxa"/>
            <w:tcBorders>
              <w:top w:val="nil"/>
              <w:left w:val="nil"/>
              <w:bottom w:val="single" w:sz="4" w:space="0" w:color="auto"/>
              <w:right w:val="single" w:sz="4" w:space="0" w:color="auto"/>
            </w:tcBorders>
            <w:shd w:val="clear" w:color="auto" w:fill="auto"/>
            <w:noWrap/>
            <w:vAlign w:val="bottom"/>
            <w:hideMark/>
          </w:tcPr>
          <w:p w14:paraId="0AD874D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130000 </w:t>
            </w:r>
          </w:p>
        </w:tc>
      </w:tr>
      <w:tr w:rsidR="00846541" w:rsidRPr="00E05368" w14:paraId="5F42141C"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09EF481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10</w:t>
            </w:r>
          </w:p>
        </w:tc>
        <w:tc>
          <w:tcPr>
            <w:tcW w:w="618" w:type="dxa"/>
            <w:tcBorders>
              <w:top w:val="nil"/>
              <w:left w:val="nil"/>
              <w:bottom w:val="single" w:sz="4" w:space="0" w:color="auto"/>
              <w:right w:val="single" w:sz="4" w:space="0" w:color="auto"/>
            </w:tcBorders>
            <w:shd w:val="clear" w:color="auto" w:fill="auto"/>
            <w:noWrap/>
            <w:vAlign w:val="bottom"/>
            <w:hideMark/>
          </w:tcPr>
          <w:p w14:paraId="3BADE5A3"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奥园集团股东借款</w:t>
            </w:r>
          </w:p>
        </w:tc>
        <w:tc>
          <w:tcPr>
            <w:tcW w:w="359" w:type="dxa"/>
            <w:tcBorders>
              <w:top w:val="nil"/>
              <w:left w:val="nil"/>
              <w:bottom w:val="single" w:sz="4" w:space="0" w:color="auto"/>
              <w:right w:val="single" w:sz="4" w:space="0" w:color="auto"/>
            </w:tcBorders>
            <w:shd w:val="clear" w:color="auto" w:fill="auto"/>
            <w:noWrap/>
            <w:vAlign w:val="bottom"/>
            <w:hideMark/>
          </w:tcPr>
          <w:p w14:paraId="194F700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789F09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59142 </w:t>
            </w:r>
          </w:p>
        </w:tc>
        <w:tc>
          <w:tcPr>
            <w:tcW w:w="527" w:type="dxa"/>
            <w:tcBorders>
              <w:top w:val="nil"/>
              <w:left w:val="nil"/>
              <w:bottom w:val="single" w:sz="4" w:space="0" w:color="auto"/>
              <w:right w:val="single" w:sz="4" w:space="0" w:color="auto"/>
            </w:tcBorders>
            <w:shd w:val="clear" w:color="auto" w:fill="auto"/>
            <w:noWrap/>
            <w:vAlign w:val="bottom"/>
            <w:hideMark/>
          </w:tcPr>
          <w:p w14:paraId="21DFE39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-20000 </w:t>
            </w:r>
          </w:p>
        </w:tc>
        <w:tc>
          <w:tcPr>
            <w:tcW w:w="493" w:type="dxa"/>
            <w:tcBorders>
              <w:top w:val="nil"/>
              <w:left w:val="nil"/>
              <w:bottom w:val="single" w:sz="4" w:space="0" w:color="auto"/>
              <w:right w:val="single" w:sz="4" w:space="0" w:color="auto"/>
            </w:tcBorders>
            <w:shd w:val="clear" w:color="auto" w:fill="auto"/>
            <w:noWrap/>
            <w:vAlign w:val="bottom"/>
            <w:hideMark/>
          </w:tcPr>
          <w:p w14:paraId="2529FE2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bottom"/>
            <w:hideMark/>
          </w:tcPr>
          <w:p w14:paraId="5708EFA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bottom"/>
            <w:hideMark/>
          </w:tcPr>
          <w:p w14:paraId="0CDE6AF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BBAD11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8F411C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65B08D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D6FCCA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50A9EE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37F9A6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154278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47C6CE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469FEF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166C35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E618FC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FD528E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F8EB92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162C0F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491F13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6DDEAB6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1261AC7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482301D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0209709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3F3022A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34AE081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1378ECF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624" w:type="dxa"/>
            <w:tcBorders>
              <w:top w:val="nil"/>
              <w:left w:val="nil"/>
              <w:bottom w:val="single" w:sz="4" w:space="0" w:color="auto"/>
              <w:right w:val="single" w:sz="4" w:space="0" w:color="auto"/>
            </w:tcBorders>
            <w:shd w:val="clear" w:color="auto" w:fill="auto"/>
            <w:noWrap/>
            <w:vAlign w:val="bottom"/>
            <w:hideMark/>
          </w:tcPr>
          <w:p w14:paraId="21268ED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39142 </w:t>
            </w:r>
          </w:p>
        </w:tc>
      </w:tr>
      <w:tr w:rsidR="00846541" w:rsidRPr="00E05368" w14:paraId="7D66FDE5"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050A5FC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11</w:t>
            </w:r>
          </w:p>
        </w:tc>
        <w:tc>
          <w:tcPr>
            <w:tcW w:w="618" w:type="dxa"/>
            <w:tcBorders>
              <w:top w:val="nil"/>
              <w:left w:val="nil"/>
              <w:bottom w:val="single" w:sz="4" w:space="0" w:color="auto"/>
              <w:right w:val="single" w:sz="4" w:space="0" w:color="auto"/>
            </w:tcBorders>
            <w:shd w:val="clear" w:color="auto" w:fill="auto"/>
            <w:noWrap/>
            <w:vAlign w:val="bottom"/>
            <w:hideMark/>
          </w:tcPr>
          <w:p w14:paraId="7A07F99A"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开发贷款</w:t>
            </w:r>
          </w:p>
        </w:tc>
        <w:tc>
          <w:tcPr>
            <w:tcW w:w="359" w:type="dxa"/>
            <w:tcBorders>
              <w:top w:val="nil"/>
              <w:left w:val="nil"/>
              <w:bottom w:val="single" w:sz="4" w:space="0" w:color="auto"/>
              <w:right w:val="single" w:sz="4" w:space="0" w:color="auto"/>
            </w:tcBorders>
            <w:shd w:val="clear" w:color="auto" w:fill="auto"/>
            <w:noWrap/>
            <w:vAlign w:val="bottom"/>
            <w:hideMark/>
          </w:tcPr>
          <w:p w14:paraId="1EFF734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8F5EE5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1DC4618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1DD880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35237 </w:t>
            </w:r>
          </w:p>
        </w:tc>
        <w:tc>
          <w:tcPr>
            <w:tcW w:w="549" w:type="dxa"/>
            <w:tcBorders>
              <w:top w:val="nil"/>
              <w:left w:val="nil"/>
              <w:bottom w:val="single" w:sz="4" w:space="0" w:color="auto"/>
              <w:right w:val="single" w:sz="4" w:space="0" w:color="auto"/>
            </w:tcBorders>
            <w:shd w:val="clear" w:color="auto" w:fill="auto"/>
            <w:noWrap/>
            <w:vAlign w:val="bottom"/>
            <w:hideMark/>
          </w:tcPr>
          <w:p w14:paraId="7AB8392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13552 </w:t>
            </w:r>
          </w:p>
        </w:tc>
        <w:tc>
          <w:tcPr>
            <w:tcW w:w="549" w:type="dxa"/>
            <w:tcBorders>
              <w:top w:val="nil"/>
              <w:left w:val="nil"/>
              <w:bottom w:val="single" w:sz="4" w:space="0" w:color="auto"/>
              <w:right w:val="single" w:sz="4" w:space="0" w:color="auto"/>
            </w:tcBorders>
            <w:shd w:val="clear" w:color="auto" w:fill="auto"/>
            <w:noWrap/>
            <w:vAlign w:val="bottom"/>
            <w:hideMark/>
          </w:tcPr>
          <w:p w14:paraId="08765BE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63559 </w:t>
            </w:r>
          </w:p>
        </w:tc>
        <w:tc>
          <w:tcPr>
            <w:tcW w:w="493" w:type="dxa"/>
            <w:tcBorders>
              <w:top w:val="nil"/>
              <w:left w:val="nil"/>
              <w:bottom w:val="single" w:sz="4" w:space="0" w:color="auto"/>
              <w:right w:val="single" w:sz="4" w:space="0" w:color="auto"/>
            </w:tcBorders>
            <w:shd w:val="clear" w:color="auto" w:fill="auto"/>
            <w:noWrap/>
            <w:vAlign w:val="bottom"/>
            <w:hideMark/>
          </w:tcPr>
          <w:p w14:paraId="3FAF62D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17652 </w:t>
            </w:r>
          </w:p>
        </w:tc>
        <w:tc>
          <w:tcPr>
            <w:tcW w:w="493" w:type="dxa"/>
            <w:tcBorders>
              <w:top w:val="nil"/>
              <w:left w:val="nil"/>
              <w:bottom w:val="single" w:sz="4" w:space="0" w:color="auto"/>
              <w:right w:val="single" w:sz="4" w:space="0" w:color="auto"/>
            </w:tcBorders>
            <w:shd w:val="clear" w:color="auto" w:fill="auto"/>
            <w:noWrap/>
            <w:vAlign w:val="bottom"/>
            <w:hideMark/>
          </w:tcPr>
          <w:p w14:paraId="466F8A0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00E0F2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668D76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F1CBB7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C50F32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88E574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7B7D6F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2BE080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F47205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6B109C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0D18D3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22309C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53B549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027F6E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383804A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5816444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694556C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241E7F4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4105E47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1A19A37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64A19D1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624" w:type="dxa"/>
            <w:tcBorders>
              <w:top w:val="nil"/>
              <w:left w:val="nil"/>
              <w:bottom w:val="single" w:sz="4" w:space="0" w:color="auto"/>
              <w:right w:val="single" w:sz="4" w:space="0" w:color="auto"/>
            </w:tcBorders>
            <w:shd w:val="clear" w:color="auto" w:fill="auto"/>
            <w:noWrap/>
            <w:vAlign w:val="bottom"/>
            <w:hideMark/>
          </w:tcPr>
          <w:p w14:paraId="2715764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130000 </w:t>
            </w:r>
          </w:p>
        </w:tc>
      </w:tr>
      <w:tr w:rsidR="00846541" w:rsidRPr="00E05368" w14:paraId="22BE797F"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3D5B350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14</w:t>
            </w:r>
          </w:p>
        </w:tc>
        <w:tc>
          <w:tcPr>
            <w:tcW w:w="618" w:type="dxa"/>
            <w:tcBorders>
              <w:top w:val="nil"/>
              <w:left w:val="nil"/>
              <w:bottom w:val="single" w:sz="4" w:space="0" w:color="auto"/>
              <w:right w:val="single" w:sz="4" w:space="0" w:color="auto"/>
            </w:tcBorders>
            <w:shd w:val="clear" w:color="auto" w:fill="auto"/>
            <w:noWrap/>
            <w:vAlign w:val="bottom"/>
            <w:hideMark/>
          </w:tcPr>
          <w:p w14:paraId="6F0DF64D" w14:textId="77777777" w:rsidR="00846541" w:rsidRPr="00E05368" w:rsidRDefault="00846541">
            <w:pPr>
              <w:rPr>
                <w:rFonts w:ascii="华文细黑" w:eastAsia="华文细黑" w:hAnsi="华文细黑"/>
                <w:b/>
                <w:bCs/>
                <w:color w:val="000000"/>
                <w:sz w:val="10"/>
                <w:szCs w:val="10"/>
              </w:rPr>
            </w:pPr>
            <w:r w:rsidRPr="00E05368">
              <w:rPr>
                <w:rFonts w:ascii="华文细黑" w:eastAsia="华文细黑" w:hAnsi="华文细黑" w:hint="eastAsia"/>
                <w:b/>
                <w:bCs/>
                <w:color w:val="000000"/>
                <w:sz w:val="10"/>
                <w:szCs w:val="10"/>
              </w:rPr>
              <w:t>资金运用合计</w:t>
            </w:r>
          </w:p>
        </w:tc>
        <w:tc>
          <w:tcPr>
            <w:tcW w:w="359" w:type="dxa"/>
            <w:tcBorders>
              <w:top w:val="nil"/>
              <w:left w:val="nil"/>
              <w:bottom w:val="single" w:sz="4" w:space="0" w:color="auto"/>
              <w:right w:val="single" w:sz="4" w:space="0" w:color="auto"/>
            </w:tcBorders>
            <w:shd w:val="clear" w:color="auto" w:fill="auto"/>
            <w:noWrap/>
            <w:vAlign w:val="bottom"/>
            <w:hideMark/>
          </w:tcPr>
          <w:p w14:paraId="05AEE0F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0F9E48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59142 </w:t>
            </w:r>
          </w:p>
        </w:tc>
        <w:tc>
          <w:tcPr>
            <w:tcW w:w="527" w:type="dxa"/>
            <w:tcBorders>
              <w:top w:val="nil"/>
              <w:left w:val="nil"/>
              <w:bottom w:val="single" w:sz="4" w:space="0" w:color="auto"/>
              <w:right w:val="single" w:sz="4" w:space="0" w:color="auto"/>
            </w:tcBorders>
            <w:shd w:val="clear" w:color="auto" w:fill="auto"/>
            <w:noWrap/>
            <w:vAlign w:val="bottom"/>
            <w:hideMark/>
          </w:tcPr>
          <w:p w14:paraId="2DC03B9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64800 </w:t>
            </w:r>
          </w:p>
        </w:tc>
        <w:tc>
          <w:tcPr>
            <w:tcW w:w="493" w:type="dxa"/>
            <w:tcBorders>
              <w:top w:val="nil"/>
              <w:left w:val="nil"/>
              <w:bottom w:val="single" w:sz="4" w:space="0" w:color="auto"/>
              <w:right w:val="single" w:sz="4" w:space="0" w:color="auto"/>
            </w:tcBorders>
            <w:shd w:val="clear" w:color="auto" w:fill="auto"/>
            <w:noWrap/>
            <w:vAlign w:val="bottom"/>
            <w:hideMark/>
          </w:tcPr>
          <w:p w14:paraId="42BA42E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35934 </w:t>
            </w:r>
          </w:p>
        </w:tc>
        <w:tc>
          <w:tcPr>
            <w:tcW w:w="549" w:type="dxa"/>
            <w:tcBorders>
              <w:top w:val="nil"/>
              <w:left w:val="nil"/>
              <w:bottom w:val="single" w:sz="4" w:space="0" w:color="auto"/>
              <w:right w:val="single" w:sz="4" w:space="0" w:color="auto"/>
            </w:tcBorders>
            <w:shd w:val="clear" w:color="auto" w:fill="auto"/>
            <w:noWrap/>
            <w:vAlign w:val="bottom"/>
            <w:hideMark/>
          </w:tcPr>
          <w:p w14:paraId="7EA5833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60611 </w:t>
            </w:r>
          </w:p>
        </w:tc>
        <w:tc>
          <w:tcPr>
            <w:tcW w:w="549" w:type="dxa"/>
            <w:tcBorders>
              <w:top w:val="nil"/>
              <w:left w:val="nil"/>
              <w:bottom w:val="single" w:sz="4" w:space="0" w:color="auto"/>
              <w:right w:val="single" w:sz="4" w:space="0" w:color="auto"/>
            </w:tcBorders>
            <w:shd w:val="clear" w:color="auto" w:fill="auto"/>
            <w:noWrap/>
            <w:vAlign w:val="bottom"/>
            <w:hideMark/>
          </w:tcPr>
          <w:p w14:paraId="2EA7B30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65185 </w:t>
            </w:r>
          </w:p>
        </w:tc>
        <w:tc>
          <w:tcPr>
            <w:tcW w:w="493" w:type="dxa"/>
            <w:tcBorders>
              <w:top w:val="nil"/>
              <w:left w:val="nil"/>
              <w:bottom w:val="single" w:sz="4" w:space="0" w:color="auto"/>
              <w:right w:val="single" w:sz="4" w:space="0" w:color="auto"/>
            </w:tcBorders>
            <w:shd w:val="clear" w:color="auto" w:fill="auto"/>
            <w:noWrap/>
            <w:vAlign w:val="bottom"/>
            <w:hideMark/>
          </w:tcPr>
          <w:p w14:paraId="728B78C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36398 </w:t>
            </w:r>
          </w:p>
        </w:tc>
        <w:tc>
          <w:tcPr>
            <w:tcW w:w="493" w:type="dxa"/>
            <w:tcBorders>
              <w:top w:val="nil"/>
              <w:left w:val="nil"/>
              <w:bottom w:val="single" w:sz="4" w:space="0" w:color="auto"/>
              <w:right w:val="single" w:sz="4" w:space="0" w:color="auto"/>
            </w:tcBorders>
            <w:shd w:val="clear" w:color="auto" w:fill="auto"/>
            <w:noWrap/>
            <w:vAlign w:val="bottom"/>
            <w:hideMark/>
          </w:tcPr>
          <w:p w14:paraId="6BA5E38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31098 </w:t>
            </w:r>
          </w:p>
        </w:tc>
        <w:tc>
          <w:tcPr>
            <w:tcW w:w="493" w:type="dxa"/>
            <w:tcBorders>
              <w:top w:val="nil"/>
              <w:left w:val="nil"/>
              <w:bottom w:val="single" w:sz="4" w:space="0" w:color="auto"/>
              <w:right w:val="single" w:sz="4" w:space="0" w:color="auto"/>
            </w:tcBorders>
            <w:shd w:val="clear" w:color="auto" w:fill="auto"/>
            <w:noWrap/>
            <w:vAlign w:val="bottom"/>
            <w:hideMark/>
          </w:tcPr>
          <w:p w14:paraId="5615AB1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25148 </w:t>
            </w:r>
          </w:p>
        </w:tc>
        <w:tc>
          <w:tcPr>
            <w:tcW w:w="493" w:type="dxa"/>
            <w:tcBorders>
              <w:top w:val="nil"/>
              <w:left w:val="nil"/>
              <w:bottom w:val="single" w:sz="4" w:space="0" w:color="auto"/>
              <w:right w:val="single" w:sz="4" w:space="0" w:color="auto"/>
            </w:tcBorders>
            <w:shd w:val="clear" w:color="auto" w:fill="auto"/>
            <w:noWrap/>
            <w:vAlign w:val="bottom"/>
            <w:hideMark/>
          </w:tcPr>
          <w:p w14:paraId="1851B2D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25040 </w:t>
            </w:r>
          </w:p>
        </w:tc>
        <w:tc>
          <w:tcPr>
            <w:tcW w:w="493" w:type="dxa"/>
            <w:tcBorders>
              <w:top w:val="nil"/>
              <w:left w:val="nil"/>
              <w:bottom w:val="single" w:sz="4" w:space="0" w:color="auto"/>
              <w:right w:val="single" w:sz="4" w:space="0" w:color="auto"/>
            </w:tcBorders>
            <w:shd w:val="clear" w:color="auto" w:fill="auto"/>
            <w:noWrap/>
            <w:vAlign w:val="bottom"/>
            <w:hideMark/>
          </w:tcPr>
          <w:p w14:paraId="1146333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23788 </w:t>
            </w:r>
          </w:p>
        </w:tc>
        <w:tc>
          <w:tcPr>
            <w:tcW w:w="493" w:type="dxa"/>
            <w:tcBorders>
              <w:top w:val="nil"/>
              <w:left w:val="nil"/>
              <w:bottom w:val="single" w:sz="4" w:space="0" w:color="auto"/>
              <w:right w:val="single" w:sz="4" w:space="0" w:color="auto"/>
            </w:tcBorders>
            <w:shd w:val="clear" w:color="auto" w:fill="auto"/>
            <w:noWrap/>
            <w:vAlign w:val="bottom"/>
            <w:hideMark/>
          </w:tcPr>
          <w:p w14:paraId="4D27109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29254 </w:t>
            </w:r>
          </w:p>
        </w:tc>
        <w:tc>
          <w:tcPr>
            <w:tcW w:w="493" w:type="dxa"/>
            <w:tcBorders>
              <w:top w:val="nil"/>
              <w:left w:val="nil"/>
              <w:bottom w:val="single" w:sz="4" w:space="0" w:color="auto"/>
              <w:right w:val="single" w:sz="4" w:space="0" w:color="auto"/>
            </w:tcBorders>
            <w:shd w:val="clear" w:color="auto" w:fill="auto"/>
            <w:noWrap/>
            <w:vAlign w:val="bottom"/>
            <w:hideMark/>
          </w:tcPr>
          <w:p w14:paraId="6EB4E56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21362 </w:t>
            </w:r>
          </w:p>
        </w:tc>
        <w:tc>
          <w:tcPr>
            <w:tcW w:w="493" w:type="dxa"/>
            <w:tcBorders>
              <w:top w:val="nil"/>
              <w:left w:val="nil"/>
              <w:bottom w:val="single" w:sz="4" w:space="0" w:color="auto"/>
              <w:right w:val="single" w:sz="4" w:space="0" w:color="auto"/>
            </w:tcBorders>
            <w:shd w:val="clear" w:color="auto" w:fill="auto"/>
            <w:noWrap/>
            <w:vAlign w:val="bottom"/>
            <w:hideMark/>
          </w:tcPr>
          <w:p w14:paraId="2CD2354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22517 </w:t>
            </w:r>
          </w:p>
        </w:tc>
        <w:tc>
          <w:tcPr>
            <w:tcW w:w="493" w:type="dxa"/>
            <w:tcBorders>
              <w:top w:val="nil"/>
              <w:left w:val="nil"/>
              <w:bottom w:val="single" w:sz="4" w:space="0" w:color="auto"/>
              <w:right w:val="single" w:sz="4" w:space="0" w:color="auto"/>
            </w:tcBorders>
            <w:shd w:val="clear" w:color="auto" w:fill="auto"/>
            <w:noWrap/>
            <w:vAlign w:val="bottom"/>
            <w:hideMark/>
          </w:tcPr>
          <w:p w14:paraId="1752C4E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22065 </w:t>
            </w:r>
          </w:p>
        </w:tc>
        <w:tc>
          <w:tcPr>
            <w:tcW w:w="493" w:type="dxa"/>
            <w:tcBorders>
              <w:top w:val="nil"/>
              <w:left w:val="nil"/>
              <w:bottom w:val="single" w:sz="4" w:space="0" w:color="auto"/>
              <w:right w:val="single" w:sz="4" w:space="0" w:color="auto"/>
            </w:tcBorders>
            <w:shd w:val="clear" w:color="auto" w:fill="auto"/>
            <w:noWrap/>
            <w:vAlign w:val="bottom"/>
            <w:hideMark/>
          </w:tcPr>
          <w:p w14:paraId="5D5993A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22940 </w:t>
            </w:r>
          </w:p>
        </w:tc>
        <w:tc>
          <w:tcPr>
            <w:tcW w:w="493" w:type="dxa"/>
            <w:tcBorders>
              <w:top w:val="nil"/>
              <w:left w:val="nil"/>
              <w:bottom w:val="single" w:sz="4" w:space="0" w:color="auto"/>
              <w:right w:val="single" w:sz="4" w:space="0" w:color="auto"/>
            </w:tcBorders>
            <w:shd w:val="clear" w:color="auto" w:fill="auto"/>
            <w:noWrap/>
            <w:vAlign w:val="bottom"/>
            <w:hideMark/>
          </w:tcPr>
          <w:p w14:paraId="508292E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12577 </w:t>
            </w:r>
          </w:p>
        </w:tc>
        <w:tc>
          <w:tcPr>
            <w:tcW w:w="493" w:type="dxa"/>
            <w:tcBorders>
              <w:top w:val="nil"/>
              <w:left w:val="nil"/>
              <w:bottom w:val="single" w:sz="4" w:space="0" w:color="auto"/>
              <w:right w:val="single" w:sz="4" w:space="0" w:color="auto"/>
            </w:tcBorders>
            <w:shd w:val="clear" w:color="auto" w:fill="auto"/>
            <w:noWrap/>
            <w:vAlign w:val="bottom"/>
            <w:hideMark/>
          </w:tcPr>
          <w:p w14:paraId="3C49D5C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12920 </w:t>
            </w:r>
          </w:p>
        </w:tc>
        <w:tc>
          <w:tcPr>
            <w:tcW w:w="493" w:type="dxa"/>
            <w:tcBorders>
              <w:top w:val="nil"/>
              <w:left w:val="nil"/>
              <w:bottom w:val="single" w:sz="4" w:space="0" w:color="auto"/>
              <w:right w:val="single" w:sz="4" w:space="0" w:color="auto"/>
            </w:tcBorders>
            <w:shd w:val="clear" w:color="auto" w:fill="auto"/>
            <w:noWrap/>
            <w:vAlign w:val="bottom"/>
            <w:hideMark/>
          </w:tcPr>
          <w:p w14:paraId="779BC9F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11038 </w:t>
            </w:r>
          </w:p>
        </w:tc>
        <w:tc>
          <w:tcPr>
            <w:tcW w:w="493" w:type="dxa"/>
            <w:tcBorders>
              <w:top w:val="nil"/>
              <w:left w:val="nil"/>
              <w:bottom w:val="single" w:sz="4" w:space="0" w:color="auto"/>
              <w:right w:val="single" w:sz="4" w:space="0" w:color="auto"/>
            </w:tcBorders>
            <w:shd w:val="clear" w:color="auto" w:fill="auto"/>
            <w:noWrap/>
            <w:vAlign w:val="bottom"/>
            <w:hideMark/>
          </w:tcPr>
          <w:p w14:paraId="2E9F5D2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12254 </w:t>
            </w:r>
          </w:p>
        </w:tc>
        <w:tc>
          <w:tcPr>
            <w:tcW w:w="493" w:type="dxa"/>
            <w:tcBorders>
              <w:top w:val="nil"/>
              <w:left w:val="nil"/>
              <w:bottom w:val="single" w:sz="4" w:space="0" w:color="auto"/>
              <w:right w:val="single" w:sz="4" w:space="0" w:color="auto"/>
            </w:tcBorders>
            <w:shd w:val="clear" w:color="auto" w:fill="auto"/>
            <w:noWrap/>
            <w:vAlign w:val="bottom"/>
            <w:hideMark/>
          </w:tcPr>
          <w:p w14:paraId="32C4533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8962 </w:t>
            </w:r>
          </w:p>
        </w:tc>
        <w:tc>
          <w:tcPr>
            <w:tcW w:w="438" w:type="dxa"/>
            <w:tcBorders>
              <w:top w:val="nil"/>
              <w:left w:val="nil"/>
              <w:bottom w:val="single" w:sz="4" w:space="0" w:color="auto"/>
              <w:right w:val="single" w:sz="4" w:space="0" w:color="auto"/>
            </w:tcBorders>
            <w:shd w:val="clear" w:color="auto" w:fill="auto"/>
            <w:noWrap/>
            <w:vAlign w:val="bottom"/>
            <w:hideMark/>
          </w:tcPr>
          <w:p w14:paraId="30B84BF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2536 </w:t>
            </w:r>
          </w:p>
        </w:tc>
        <w:tc>
          <w:tcPr>
            <w:tcW w:w="438" w:type="dxa"/>
            <w:tcBorders>
              <w:top w:val="nil"/>
              <w:left w:val="nil"/>
              <w:bottom w:val="single" w:sz="4" w:space="0" w:color="auto"/>
              <w:right w:val="single" w:sz="4" w:space="0" w:color="auto"/>
            </w:tcBorders>
            <w:shd w:val="clear" w:color="auto" w:fill="auto"/>
            <w:noWrap/>
            <w:vAlign w:val="bottom"/>
            <w:hideMark/>
          </w:tcPr>
          <w:p w14:paraId="2947931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2148 </w:t>
            </w:r>
          </w:p>
        </w:tc>
        <w:tc>
          <w:tcPr>
            <w:tcW w:w="438" w:type="dxa"/>
            <w:tcBorders>
              <w:top w:val="nil"/>
              <w:left w:val="nil"/>
              <w:bottom w:val="single" w:sz="4" w:space="0" w:color="auto"/>
              <w:right w:val="single" w:sz="4" w:space="0" w:color="auto"/>
            </w:tcBorders>
            <w:shd w:val="clear" w:color="auto" w:fill="auto"/>
            <w:noWrap/>
            <w:vAlign w:val="bottom"/>
            <w:hideMark/>
          </w:tcPr>
          <w:p w14:paraId="39E3521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1902 </w:t>
            </w:r>
          </w:p>
        </w:tc>
        <w:tc>
          <w:tcPr>
            <w:tcW w:w="527" w:type="dxa"/>
            <w:tcBorders>
              <w:top w:val="nil"/>
              <w:left w:val="nil"/>
              <w:bottom w:val="single" w:sz="4" w:space="0" w:color="auto"/>
              <w:right w:val="single" w:sz="4" w:space="0" w:color="auto"/>
            </w:tcBorders>
            <w:shd w:val="clear" w:color="auto" w:fill="auto"/>
            <w:noWrap/>
            <w:vAlign w:val="bottom"/>
            <w:hideMark/>
          </w:tcPr>
          <w:p w14:paraId="60D2248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-17000 </w:t>
            </w:r>
          </w:p>
        </w:tc>
        <w:tc>
          <w:tcPr>
            <w:tcW w:w="416" w:type="dxa"/>
            <w:tcBorders>
              <w:top w:val="nil"/>
              <w:left w:val="nil"/>
              <w:bottom w:val="single" w:sz="4" w:space="0" w:color="auto"/>
              <w:right w:val="single" w:sz="4" w:space="0" w:color="auto"/>
            </w:tcBorders>
            <w:shd w:val="clear" w:color="auto" w:fill="auto"/>
            <w:noWrap/>
            <w:vAlign w:val="bottom"/>
            <w:hideMark/>
          </w:tcPr>
          <w:p w14:paraId="78D07B3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657 </w:t>
            </w:r>
          </w:p>
        </w:tc>
        <w:tc>
          <w:tcPr>
            <w:tcW w:w="359" w:type="dxa"/>
            <w:tcBorders>
              <w:top w:val="nil"/>
              <w:left w:val="nil"/>
              <w:bottom w:val="single" w:sz="4" w:space="0" w:color="auto"/>
              <w:right w:val="single" w:sz="4" w:space="0" w:color="auto"/>
            </w:tcBorders>
            <w:shd w:val="clear" w:color="auto" w:fill="auto"/>
            <w:noWrap/>
            <w:vAlign w:val="bottom"/>
            <w:hideMark/>
          </w:tcPr>
          <w:p w14:paraId="711449A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325A163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4509 </w:t>
            </w:r>
          </w:p>
        </w:tc>
        <w:tc>
          <w:tcPr>
            <w:tcW w:w="624" w:type="dxa"/>
            <w:tcBorders>
              <w:top w:val="nil"/>
              <w:left w:val="nil"/>
              <w:bottom w:val="single" w:sz="4" w:space="0" w:color="auto"/>
              <w:right w:val="single" w:sz="4" w:space="0" w:color="auto"/>
            </w:tcBorders>
            <w:shd w:val="clear" w:color="auto" w:fill="auto"/>
            <w:noWrap/>
            <w:vAlign w:val="bottom"/>
            <w:hideMark/>
          </w:tcPr>
          <w:p w14:paraId="4513C6C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597785 </w:t>
            </w:r>
          </w:p>
        </w:tc>
      </w:tr>
      <w:tr w:rsidR="00846541" w:rsidRPr="00E05368" w14:paraId="7B39B328"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0047BA8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15</w:t>
            </w:r>
          </w:p>
        </w:tc>
        <w:tc>
          <w:tcPr>
            <w:tcW w:w="618" w:type="dxa"/>
            <w:tcBorders>
              <w:top w:val="nil"/>
              <w:left w:val="nil"/>
              <w:bottom w:val="single" w:sz="4" w:space="0" w:color="auto"/>
              <w:right w:val="single" w:sz="4" w:space="0" w:color="auto"/>
            </w:tcBorders>
            <w:shd w:val="clear" w:color="auto" w:fill="auto"/>
            <w:noWrap/>
            <w:vAlign w:val="bottom"/>
            <w:hideMark/>
          </w:tcPr>
          <w:p w14:paraId="5ACAB7A2"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项目经营成本</w:t>
            </w:r>
          </w:p>
        </w:tc>
        <w:tc>
          <w:tcPr>
            <w:tcW w:w="359" w:type="dxa"/>
            <w:tcBorders>
              <w:top w:val="nil"/>
              <w:left w:val="nil"/>
              <w:bottom w:val="single" w:sz="4" w:space="0" w:color="auto"/>
              <w:right w:val="single" w:sz="4" w:space="0" w:color="auto"/>
            </w:tcBorders>
            <w:shd w:val="clear" w:color="auto" w:fill="auto"/>
            <w:noWrap/>
            <w:vAlign w:val="bottom"/>
            <w:hideMark/>
          </w:tcPr>
          <w:p w14:paraId="2DF3BAB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7A4EBFD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59142 </w:t>
            </w:r>
          </w:p>
        </w:tc>
        <w:tc>
          <w:tcPr>
            <w:tcW w:w="527" w:type="dxa"/>
            <w:tcBorders>
              <w:top w:val="nil"/>
              <w:left w:val="nil"/>
              <w:bottom w:val="single" w:sz="4" w:space="0" w:color="auto"/>
              <w:right w:val="single" w:sz="4" w:space="0" w:color="auto"/>
            </w:tcBorders>
            <w:shd w:val="clear" w:color="auto" w:fill="auto"/>
            <w:noWrap/>
            <w:vAlign w:val="bottom"/>
            <w:hideMark/>
          </w:tcPr>
          <w:p w14:paraId="3A219DC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64800 </w:t>
            </w:r>
          </w:p>
        </w:tc>
        <w:tc>
          <w:tcPr>
            <w:tcW w:w="493" w:type="dxa"/>
            <w:tcBorders>
              <w:top w:val="nil"/>
              <w:left w:val="nil"/>
              <w:bottom w:val="single" w:sz="4" w:space="0" w:color="auto"/>
              <w:right w:val="single" w:sz="4" w:space="0" w:color="auto"/>
            </w:tcBorders>
            <w:shd w:val="clear" w:color="auto" w:fill="auto"/>
            <w:noWrap/>
            <w:vAlign w:val="bottom"/>
            <w:hideMark/>
          </w:tcPr>
          <w:p w14:paraId="36ADAD1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34961 </w:t>
            </w:r>
          </w:p>
        </w:tc>
        <w:tc>
          <w:tcPr>
            <w:tcW w:w="549" w:type="dxa"/>
            <w:tcBorders>
              <w:top w:val="nil"/>
              <w:left w:val="nil"/>
              <w:bottom w:val="single" w:sz="4" w:space="0" w:color="auto"/>
              <w:right w:val="single" w:sz="4" w:space="0" w:color="auto"/>
            </w:tcBorders>
            <w:shd w:val="clear" w:color="auto" w:fill="auto"/>
            <w:noWrap/>
            <w:vAlign w:val="bottom"/>
            <w:hideMark/>
          </w:tcPr>
          <w:p w14:paraId="3FD5F2C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57855 </w:t>
            </w:r>
          </w:p>
        </w:tc>
        <w:tc>
          <w:tcPr>
            <w:tcW w:w="549" w:type="dxa"/>
            <w:tcBorders>
              <w:top w:val="nil"/>
              <w:left w:val="nil"/>
              <w:bottom w:val="single" w:sz="4" w:space="0" w:color="auto"/>
              <w:right w:val="single" w:sz="4" w:space="0" w:color="auto"/>
            </w:tcBorders>
            <w:shd w:val="clear" w:color="auto" w:fill="auto"/>
            <w:noWrap/>
            <w:vAlign w:val="bottom"/>
            <w:hideMark/>
          </w:tcPr>
          <w:p w14:paraId="0DCF37E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62283 </w:t>
            </w:r>
          </w:p>
        </w:tc>
        <w:tc>
          <w:tcPr>
            <w:tcW w:w="493" w:type="dxa"/>
            <w:tcBorders>
              <w:top w:val="nil"/>
              <w:left w:val="nil"/>
              <w:bottom w:val="single" w:sz="4" w:space="0" w:color="auto"/>
              <w:right w:val="single" w:sz="4" w:space="0" w:color="auto"/>
            </w:tcBorders>
            <w:shd w:val="clear" w:color="auto" w:fill="auto"/>
            <w:noWrap/>
            <w:vAlign w:val="bottom"/>
            <w:hideMark/>
          </w:tcPr>
          <w:p w14:paraId="619F4AB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32383 </w:t>
            </w:r>
          </w:p>
        </w:tc>
        <w:tc>
          <w:tcPr>
            <w:tcW w:w="493" w:type="dxa"/>
            <w:tcBorders>
              <w:top w:val="nil"/>
              <w:left w:val="nil"/>
              <w:bottom w:val="single" w:sz="4" w:space="0" w:color="auto"/>
              <w:right w:val="single" w:sz="4" w:space="0" w:color="auto"/>
            </w:tcBorders>
            <w:shd w:val="clear" w:color="auto" w:fill="auto"/>
            <w:noWrap/>
            <w:vAlign w:val="bottom"/>
            <w:hideMark/>
          </w:tcPr>
          <w:p w14:paraId="37022D1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24280 </w:t>
            </w:r>
          </w:p>
        </w:tc>
        <w:tc>
          <w:tcPr>
            <w:tcW w:w="493" w:type="dxa"/>
            <w:tcBorders>
              <w:top w:val="nil"/>
              <w:left w:val="nil"/>
              <w:bottom w:val="single" w:sz="4" w:space="0" w:color="auto"/>
              <w:right w:val="single" w:sz="4" w:space="0" w:color="auto"/>
            </w:tcBorders>
            <w:shd w:val="clear" w:color="auto" w:fill="auto"/>
            <w:noWrap/>
            <w:vAlign w:val="bottom"/>
            <w:hideMark/>
          </w:tcPr>
          <w:p w14:paraId="69899B2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20922 </w:t>
            </w:r>
          </w:p>
        </w:tc>
        <w:tc>
          <w:tcPr>
            <w:tcW w:w="493" w:type="dxa"/>
            <w:tcBorders>
              <w:top w:val="nil"/>
              <w:left w:val="nil"/>
              <w:bottom w:val="single" w:sz="4" w:space="0" w:color="auto"/>
              <w:right w:val="single" w:sz="4" w:space="0" w:color="auto"/>
            </w:tcBorders>
            <w:shd w:val="clear" w:color="auto" w:fill="auto"/>
            <w:noWrap/>
            <w:vAlign w:val="bottom"/>
            <w:hideMark/>
          </w:tcPr>
          <w:p w14:paraId="5F13384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20911 </w:t>
            </w:r>
          </w:p>
        </w:tc>
        <w:tc>
          <w:tcPr>
            <w:tcW w:w="493" w:type="dxa"/>
            <w:tcBorders>
              <w:top w:val="nil"/>
              <w:left w:val="nil"/>
              <w:bottom w:val="single" w:sz="4" w:space="0" w:color="auto"/>
              <w:right w:val="single" w:sz="4" w:space="0" w:color="auto"/>
            </w:tcBorders>
            <w:shd w:val="clear" w:color="auto" w:fill="auto"/>
            <w:noWrap/>
            <w:vAlign w:val="bottom"/>
            <w:hideMark/>
          </w:tcPr>
          <w:p w14:paraId="7F62222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18714 </w:t>
            </w:r>
          </w:p>
        </w:tc>
        <w:tc>
          <w:tcPr>
            <w:tcW w:w="493" w:type="dxa"/>
            <w:tcBorders>
              <w:top w:val="nil"/>
              <w:left w:val="nil"/>
              <w:bottom w:val="single" w:sz="4" w:space="0" w:color="auto"/>
              <w:right w:val="single" w:sz="4" w:space="0" w:color="auto"/>
            </w:tcBorders>
            <w:shd w:val="clear" w:color="auto" w:fill="auto"/>
            <w:noWrap/>
            <w:vAlign w:val="bottom"/>
            <w:hideMark/>
          </w:tcPr>
          <w:p w14:paraId="72C60F4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19023 </w:t>
            </w:r>
          </w:p>
        </w:tc>
        <w:tc>
          <w:tcPr>
            <w:tcW w:w="493" w:type="dxa"/>
            <w:tcBorders>
              <w:top w:val="nil"/>
              <w:left w:val="nil"/>
              <w:bottom w:val="single" w:sz="4" w:space="0" w:color="auto"/>
              <w:right w:val="single" w:sz="4" w:space="0" w:color="auto"/>
            </w:tcBorders>
            <w:shd w:val="clear" w:color="auto" w:fill="auto"/>
            <w:noWrap/>
            <w:vAlign w:val="bottom"/>
            <w:hideMark/>
          </w:tcPr>
          <w:p w14:paraId="33443B0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16677 </w:t>
            </w:r>
          </w:p>
        </w:tc>
        <w:tc>
          <w:tcPr>
            <w:tcW w:w="493" w:type="dxa"/>
            <w:tcBorders>
              <w:top w:val="nil"/>
              <w:left w:val="nil"/>
              <w:bottom w:val="single" w:sz="4" w:space="0" w:color="auto"/>
              <w:right w:val="single" w:sz="4" w:space="0" w:color="auto"/>
            </w:tcBorders>
            <w:shd w:val="clear" w:color="auto" w:fill="auto"/>
            <w:noWrap/>
            <w:vAlign w:val="bottom"/>
            <w:hideMark/>
          </w:tcPr>
          <w:p w14:paraId="5B98821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19142 </w:t>
            </w:r>
          </w:p>
        </w:tc>
        <w:tc>
          <w:tcPr>
            <w:tcW w:w="493" w:type="dxa"/>
            <w:tcBorders>
              <w:top w:val="nil"/>
              <w:left w:val="nil"/>
              <w:bottom w:val="single" w:sz="4" w:space="0" w:color="auto"/>
              <w:right w:val="single" w:sz="4" w:space="0" w:color="auto"/>
            </w:tcBorders>
            <w:shd w:val="clear" w:color="auto" w:fill="auto"/>
            <w:noWrap/>
            <w:vAlign w:val="bottom"/>
            <w:hideMark/>
          </w:tcPr>
          <w:p w14:paraId="04C34EF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19111 </w:t>
            </w:r>
          </w:p>
        </w:tc>
        <w:tc>
          <w:tcPr>
            <w:tcW w:w="493" w:type="dxa"/>
            <w:tcBorders>
              <w:top w:val="nil"/>
              <w:left w:val="nil"/>
              <w:bottom w:val="single" w:sz="4" w:space="0" w:color="auto"/>
              <w:right w:val="single" w:sz="4" w:space="0" w:color="auto"/>
            </w:tcBorders>
            <w:shd w:val="clear" w:color="auto" w:fill="auto"/>
            <w:noWrap/>
            <w:vAlign w:val="bottom"/>
            <w:hideMark/>
          </w:tcPr>
          <w:p w14:paraId="53B97D2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17347 </w:t>
            </w:r>
          </w:p>
        </w:tc>
        <w:tc>
          <w:tcPr>
            <w:tcW w:w="493" w:type="dxa"/>
            <w:tcBorders>
              <w:top w:val="nil"/>
              <w:left w:val="nil"/>
              <w:bottom w:val="single" w:sz="4" w:space="0" w:color="auto"/>
              <w:right w:val="single" w:sz="4" w:space="0" w:color="auto"/>
            </w:tcBorders>
            <w:shd w:val="clear" w:color="auto" w:fill="auto"/>
            <w:noWrap/>
            <w:vAlign w:val="bottom"/>
            <w:hideMark/>
          </w:tcPr>
          <w:p w14:paraId="0E02FAB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10423 </w:t>
            </w:r>
          </w:p>
        </w:tc>
        <w:tc>
          <w:tcPr>
            <w:tcW w:w="493" w:type="dxa"/>
            <w:tcBorders>
              <w:top w:val="nil"/>
              <w:left w:val="nil"/>
              <w:bottom w:val="single" w:sz="4" w:space="0" w:color="auto"/>
              <w:right w:val="single" w:sz="4" w:space="0" w:color="auto"/>
            </w:tcBorders>
            <w:shd w:val="clear" w:color="auto" w:fill="auto"/>
            <w:noWrap/>
            <w:vAlign w:val="bottom"/>
            <w:hideMark/>
          </w:tcPr>
          <w:p w14:paraId="2359052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9973 </w:t>
            </w:r>
          </w:p>
        </w:tc>
        <w:tc>
          <w:tcPr>
            <w:tcW w:w="493" w:type="dxa"/>
            <w:tcBorders>
              <w:top w:val="nil"/>
              <w:left w:val="nil"/>
              <w:bottom w:val="single" w:sz="4" w:space="0" w:color="auto"/>
              <w:right w:val="single" w:sz="4" w:space="0" w:color="auto"/>
            </w:tcBorders>
            <w:shd w:val="clear" w:color="auto" w:fill="auto"/>
            <w:noWrap/>
            <w:vAlign w:val="bottom"/>
            <w:hideMark/>
          </w:tcPr>
          <w:p w14:paraId="2926F49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8928 </w:t>
            </w:r>
          </w:p>
        </w:tc>
        <w:tc>
          <w:tcPr>
            <w:tcW w:w="493" w:type="dxa"/>
            <w:tcBorders>
              <w:top w:val="nil"/>
              <w:left w:val="nil"/>
              <w:bottom w:val="single" w:sz="4" w:space="0" w:color="auto"/>
              <w:right w:val="single" w:sz="4" w:space="0" w:color="auto"/>
            </w:tcBorders>
            <w:shd w:val="clear" w:color="auto" w:fill="auto"/>
            <w:noWrap/>
            <w:vAlign w:val="bottom"/>
            <w:hideMark/>
          </w:tcPr>
          <w:p w14:paraId="56814B3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8585 </w:t>
            </w:r>
          </w:p>
        </w:tc>
        <w:tc>
          <w:tcPr>
            <w:tcW w:w="493" w:type="dxa"/>
            <w:tcBorders>
              <w:top w:val="nil"/>
              <w:left w:val="nil"/>
              <w:bottom w:val="single" w:sz="4" w:space="0" w:color="auto"/>
              <w:right w:val="single" w:sz="4" w:space="0" w:color="auto"/>
            </w:tcBorders>
            <w:shd w:val="clear" w:color="auto" w:fill="auto"/>
            <w:noWrap/>
            <w:vAlign w:val="bottom"/>
            <w:hideMark/>
          </w:tcPr>
          <w:p w14:paraId="3930914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7360 </w:t>
            </w:r>
          </w:p>
        </w:tc>
        <w:tc>
          <w:tcPr>
            <w:tcW w:w="438" w:type="dxa"/>
            <w:tcBorders>
              <w:top w:val="nil"/>
              <w:left w:val="nil"/>
              <w:bottom w:val="single" w:sz="4" w:space="0" w:color="auto"/>
              <w:right w:val="single" w:sz="4" w:space="0" w:color="auto"/>
            </w:tcBorders>
            <w:shd w:val="clear" w:color="auto" w:fill="auto"/>
            <w:noWrap/>
            <w:vAlign w:val="bottom"/>
            <w:hideMark/>
          </w:tcPr>
          <w:p w14:paraId="1742C92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1554 </w:t>
            </w:r>
          </w:p>
        </w:tc>
        <w:tc>
          <w:tcPr>
            <w:tcW w:w="438" w:type="dxa"/>
            <w:tcBorders>
              <w:top w:val="nil"/>
              <w:left w:val="nil"/>
              <w:bottom w:val="single" w:sz="4" w:space="0" w:color="auto"/>
              <w:right w:val="single" w:sz="4" w:space="0" w:color="auto"/>
            </w:tcBorders>
            <w:shd w:val="clear" w:color="auto" w:fill="auto"/>
            <w:noWrap/>
            <w:vAlign w:val="bottom"/>
            <w:hideMark/>
          </w:tcPr>
          <w:p w14:paraId="782CC8D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1293 </w:t>
            </w:r>
          </w:p>
        </w:tc>
        <w:tc>
          <w:tcPr>
            <w:tcW w:w="438" w:type="dxa"/>
            <w:tcBorders>
              <w:top w:val="nil"/>
              <w:left w:val="nil"/>
              <w:bottom w:val="single" w:sz="4" w:space="0" w:color="auto"/>
              <w:right w:val="single" w:sz="4" w:space="0" w:color="auto"/>
            </w:tcBorders>
            <w:shd w:val="clear" w:color="auto" w:fill="auto"/>
            <w:noWrap/>
            <w:vAlign w:val="bottom"/>
            <w:hideMark/>
          </w:tcPr>
          <w:p w14:paraId="6922E0B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1101 </w:t>
            </w:r>
          </w:p>
        </w:tc>
        <w:tc>
          <w:tcPr>
            <w:tcW w:w="527" w:type="dxa"/>
            <w:tcBorders>
              <w:top w:val="nil"/>
              <w:left w:val="nil"/>
              <w:bottom w:val="single" w:sz="4" w:space="0" w:color="auto"/>
              <w:right w:val="single" w:sz="4" w:space="0" w:color="auto"/>
            </w:tcBorders>
            <w:shd w:val="clear" w:color="auto" w:fill="auto"/>
            <w:noWrap/>
            <w:vAlign w:val="bottom"/>
            <w:hideMark/>
          </w:tcPr>
          <w:p w14:paraId="7A138DE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832 </w:t>
            </w:r>
          </w:p>
        </w:tc>
        <w:tc>
          <w:tcPr>
            <w:tcW w:w="416" w:type="dxa"/>
            <w:tcBorders>
              <w:top w:val="nil"/>
              <w:left w:val="nil"/>
              <w:bottom w:val="single" w:sz="4" w:space="0" w:color="auto"/>
              <w:right w:val="single" w:sz="4" w:space="0" w:color="auto"/>
            </w:tcBorders>
            <w:shd w:val="clear" w:color="auto" w:fill="auto"/>
            <w:noWrap/>
            <w:vAlign w:val="bottom"/>
            <w:hideMark/>
          </w:tcPr>
          <w:p w14:paraId="5B37539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657 </w:t>
            </w:r>
          </w:p>
        </w:tc>
        <w:tc>
          <w:tcPr>
            <w:tcW w:w="359" w:type="dxa"/>
            <w:tcBorders>
              <w:top w:val="nil"/>
              <w:left w:val="nil"/>
              <w:bottom w:val="single" w:sz="4" w:space="0" w:color="auto"/>
              <w:right w:val="single" w:sz="4" w:space="0" w:color="auto"/>
            </w:tcBorders>
            <w:shd w:val="clear" w:color="auto" w:fill="auto"/>
            <w:noWrap/>
            <w:vAlign w:val="bottom"/>
            <w:hideMark/>
          </w:tcPr>
          <w:p w14:paraId="748FD4E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4CE7691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624" w:type="dxa"/>
            <w:tcBorders>
              <w:top w:val="nil"/>
              <w:left w:val="nil"/>
              <w:bottom w:val="single" w:sz="4" w:space="0" w:color="auto"/>
              <w:right w:val="single" w:sz="4" w:space="0" w:color="auto"/>
            </w:tcBorders>
            <w:shd w:val="clear" w:color="auto" w:fill="auto"/>
            <w:noWrap/>
            <w:vAlign w:val="bottom"/>
            <w:hideMark/>
          </w:tcPr>
          <w:p w14:paraId="64B7D38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538257 </w:t>
            </w:r>
          </w:p>
        </w:tc>
      </w:tr>
      <w:tr w:rsidR="00846541" w:rsidRPr="00E05368" w14:paraId="39D012B4"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6F9B07A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17</w:t>
            </w:r>
          </w:p>
        </w:tc>
        <w:tc>
          <w:tcPr>
            <w:tcW w:w="618" w:type="dxa"/>
            <w:tcBorders>
              <w:top w:val="nil"/>
              <w:left w:val="nil"/>
              <w:bottom w:val="single" w:sz="4" w:space="0" w:color="auto"/>
              <w:right w:val="single" w:sz="4" w:space="0" w:color="auto"/>
            </w:tcBorders>
            <w:shd w:val="clear" w:color="auto" w:fill="auto"/>
            <w:noWrap/>
            <w:vAlign w:val="bottom"/>
            <w:hideMark/>
          </w:tcPr>
          <w:p w14:paraId="29828BAF"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增值税及附加</w:t>
            </w:r>
          </w:p>
        </w:tc>
        <w:tc>
          <w:tcPr>
            <w:tcW w:w="359" w:type="dxa"/>
            <w:tcBorders>
              <w:top w:val="nil"/>
              <w:left w:val="nil"/>
              <w:bottom w:val="single" w:sz="4" w:space="0" w:color="auto"/>
              <w:right w:val="single" w:sz="4" w:space="0" w:color="auto"/>
            </w:tcBorders>
            <w:shd w:val="clear" w:color="auto" w:fill="auto"/>
            <w:noWrap/>
            <w:vAlign w:val="bottom"/>
            <w:hideMark/>
          </w:tcPr>
          <w:p w14:paraId="10357A9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EACA74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709B3AD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E2E474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482 </w:t>
            </w:r>
          </w:p>
        </w:tc>
        <w:tc>
          <w:tcPr>
            <w:tcW w:w="549" w:type="dxa"/>
            <w:tcBorders>
              <w:top w:val="nil"/>
              <w:left w:val="nil"/>
              <w:bottom w:val="single" w:sz="4" w:space="0" w:color="auto"/>
              <w:right w:val="single" w:sz="4" w:space="0" w:color="auto"/>
            </w:tcBorders>
            <w:shd w:val="clear" w:color="auto" w:fill="auto"/>
            <w:noWrap/>
            <w:vAlign w:val="bottom"/>
            <w:hideMark/>
          </w:tcPr>
          <w:p w14:paraId="2070D5D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1285 </w:t>
            </w:r>
          </w:p>
        </w:tc>
        <w:tc>
          <w:tcPr>
            <w:tcW w:w="549" w:type="dxa"/>
            <w:tcBorders>
              <w:top w:val="nil"/>
              <w:left w:val="nil"/>
              <w:bottom w:val="single" w:sz="4" w:space="0" w:color="auto"/>
              <w:right w:val="single" w:sz="4" w:space="0" w:color="auto"/>
            </w:tcBorders>
            <w:shd w:val="clear" w:color="auto" w:fill="auto"/>
            <w:noWrap/>
            <w:vAlign w:val="bottom"/>
            <w:hideMark/>
          </w:tcPr>
          <w:p w14:paraId="23C886A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493" w:type="dxa"/>
            <w:tcBorders>
              <w:top w:val="nil"/>
              <w:left w:val="nil"/>
              <w:bottom w:val="single" w:sz="4" w:space="0" w:color="auto"/>
              <w:right w:val="single" w:sz="4" w:space="0" w:color="auto"/>
            </w:tcBorders>
            <w:shd w:val="clear" w:color="auto" w:fill="auto"/>
            <w:noWrap/>
            <w:vAlign w:val="bottom"/>
            <w:hideMark/>
          </w:tcPr>
          <w:p w14:paraId="5EE27D9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493" w:type="dxa"/>
            <w:tcBorders>
              <w:top w:val="nil"/>
              <w:left w:val="nil"/>
              <w:bottom w:val="single" w:sz="4" w:space="0" w:color="auto"/>
              <w:right w:val="single" w:sz="4" w:space="0" w:color="auto"/>
            </w:tcBorders>
            <w:shd w:val="clear" w:color="auto" w:fill="auto"/>
            <w:noWrap/>
            <w:vAlign w:val="bottom"/>
            <w:hideMark/>
          </w:tcPr>
          <w:p w14:paraId="31F8402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493" w:type="dxa"/>
            <w:tcBorders>
              <w:top w:val="nil"/>
              <w:left w:val="nil"/>
              <w:bottom w:val="single" w:sz="4" w:space="0" w:color="auto"/>
              <w:right w:val="single" w:sz="4" w:space="0" w:color="auto"/>
            </w:tcBorders>
            <w:shd w:val="clear" w:color="auto" w:fill="auto"/>
            <w:noWrap/>
            <w:vAlign w:val="bottom"/>
            <w:hideMark/>
          </w:tcPr>
          <w:p w14:paraId="1BC0EFA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493" w:type="dxa"/>
            <w:tcBorders>
              <w:top w:val="nil"/>
              <w:left w:val="nil"/>
              <w:bottom w:val="single" w:sz="4" w:space="0" w:color="auto"/>
              <w:right w:val="single" w:sz="4" w:space="0" w:color="auto"/>
            </w:tcBorders>
            <w:shd w:val="clear" w:color="auto" w:fill="auto"/>
            <w:noWrap/>
            <w:vAlign w:val="bottom"/>
            <w:hideMark/>
          </w:tcPr>
          <w:p w14:paraId="53B6C65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1124 </w:t>
            </w:r>
          </w:p>
        </w:tc>
        <w:tc>
          <w:tcPr>
            <w:tcW w:w="493" w:type="dxa"/>
            <w:tcBorders>
              <w:top w:val="nil"/>
              <w:left w:val="nil"/>
              <w:bottom w:val="single" w:sz="4" w:space="0" w:color="auto"/>
              <w:right w:val="single" w:sz="4" w:space="0" w:color="auto"/>
            </w:tcBorders>
            <w:shd w:val="clear" w:color="auto" w:fill="auto"/>
            <w:noWrap/>
            <w:vAlign w:val="bottom"/>
            <w:hideMark/>
          </w:tcPr>
          <w:p w14:paraId="25E2D37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1813 </w:t>
            </w:r>
          </w:p>
        </w:tc>
        <w:tc>
          <w:tcPr>
            <w:tcW w:w="493" w:type="dxa"/>
            <w:tcBorders>
              <w:top w:val="nil"/>
              <w:left w:val="nil"/>
              <w:bottom w:val="single" w:sz="4" w:space="0" w:color="auto"/>
              <w:right w:val="single" w:sz="4" w:space="0" w:color="auto"/>
            </w:tcBorders>
            <w:shd w:val="clear" w:color="auto" w:fill="auto"/>
            <w:noWrap/>
            <w:vAlign w:val="bottom"/>
            <w:hideMark/>
          </w:tcPr>
          <w:p w14:paraId="09D64A8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2194 </w:t>
            </w:r>
          </w:p>
        </w:tc>
        <w:tc>
          <w:tcPr>
            <w:tcW w:w="493" w:type="dxa"/>
            <w:tcBorders>
              <w:top w:val="nil"/>
              <w:left w:val="nil"/>
              <w:bottom w:val="single" w:sz="4" w:space="0" w:color="auto"/>
              <w:right w:val="single" w:sz="4" w:space="0" w:color="auto"/>
            </w:tcBorders>
            <w:shd w:val="clear" w:color="auto" w:fill="auto"/>
            <w:noWrap/>
            <w:vAlign w:val="bottom"/>
            <w:hideMark/>
          </w:tcPr>
          <w:p w14:paraId="7CF4F00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1538 </w:t>
            </w:r>
          </w:p>
        </w:tc>
        <w:tc>
          <w:tcPr>
            <w:tcW w:w="493" w:type="dxa"/>
            <w:tcBorders>
              <w:top w:val="nil"/>
              <w:left w:val="nil"/>
              <w:bottom w:val="single" w:sz="4" w:space="0" w:color="auto"/>
              <w:right w:val="single" w:sz="4" w:space="0" w:color="auto"/>
            </w:tcBorders>
            <w:shd w:val="clear" w:color="auto" w:fill="auto"/>
            <w:noWrap/>
            <w:vAlign w:val="bottom"/>
            <w:hideMark/>
          </w:tcPr>
          <w:p w14:paraId="5BA9537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1040 </w:t>
            </w:r>
          </w:p>
        </w:tc>
        <w:tc>
          <w:tcPr>
            <w:tcW w:w="493" w:type="dxa"/>
            <w:tcBorders>
              <w:top w:val="nil"/>
              <w:left w:val="nil"/>
              <w:bottom w:val="single" w:sz="4" w:space="0" w:color="auto"/>
              <w:right w:val="single" w:sz="4" w:space="0" w:color="auto"/>
            </w:tcBorders>
            <w:shd w:val="clear" w:color="auto" w:fill="auto"/>
            <w:noWrap/>
            <w:vAlign w:val="bottom"/>
            <w:hideMark/>
          </w:tcPr>
          <w:p w14:paraId="09F3360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1002 </w:t>
            </w:r>
          </w:p>
        </w:tc>
        <w:tc>
          <w:tcPr>
            <w:tcW w:w="493" w:type="dxa"/>
            <w:tcBorders>
              <w:top w:val="nil"/>
              <w:left w:val="nil"/>
              <w:bottom w:val="single" w:sz="4" w:space="0" w:color="auto"/>
              <w:right w:val="single" w:sz="4" w:space="0" w:color="auto"/>
            </w:tcBorders>
            <w:shd w:val="clear" w:color="auto" w:fill="auto"/>
            <w:noWrap/>
            <w:vAlign w:val="bottom"/>
            <w:hideMark/>
          </w:tcPr>
          <w:p w14:paraId="526C567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842 </w:t>
            </w:r>
          </w:p>
        </w:tc>
        <w:tc>
          <w:tcPr>
            <w:tcW w:w="493" w:type="dxa"/>
            <w:tcBorders>
              <w:top w:val="nil"/>
              <w:left w:val="nil"/>
              <w:bottom w:val="single" w:sz="4" w:space="0" w:color="auto"/>
              <w:right w:val="single" w:sz="4" w:space="0" w:color="auto"/>
            </w:tcBorders>
            <w:shd w:val="clear" w:color="auto" w:fill="auto"/>
            <w:noWrap/>
            <w:vAlign w:val="bottom"/>
            <w:hideMark/>
          </w:tcPr>
          <w:p w14:paraId="213D648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642 </w:t>
            </w:r>
          </w:p>
        </w:tc>
        <w:tc>
          <w:tcPr>
            <w:tcW w:w="493" w:type="dxa"/>
            <w:tcBorders>
              <w:top w:val="nil"/>
              <w:left w:val="nil"/>
              <w:bottom w:val="single" w:sz="4" w:space="0" w:color="auto"/>
              <w:right w:val="single" w:sz="4" w:space="0" w:color="auto"/>
            </w:tcBorders>
            <w:shd w:val="clear" w:color="auto" w:fill="auto"/>
            <w:noWrap/>
            <w:vAlign w:val="bottom"/>
            <w:hideMark/>
          </w:tcPr>
          <w:p w14:paraId="4B4748D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1116 </w:t>
            </w:r>
          </w:p>
        </w:tc>
        <w:tc>
          <w:tcPr>
            <w:tcW w:w="493" w:type="dxa"/>
            <w:tcBorders>
              <w:top w:val="nil"/>
              <w:left w:val="nil"/>
              <w:bottom w:val="single" w:sz="4" w:space="0" w:color="auto"/>
              <w:right w:val="single" w:sz="4" w:space="0" w:color="auto"/>
            </w:tcBorders>
            <w:shd w:val="clear" w:color="auto" w:fill="auto"/>
            <w:noWrap/>
            <w:vAlign w:val="bottom"/>
            <w:hideMark/>
          </w:tcPr>
          <w:p w14:paraId="08C2553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905 </w:t>
            </w:r>
          </w:p>
        </w:tc>
        <w:tc>
          <w:tcPr>
            <w:tcW w:w="493" w:type="dxa"/>
            <w:tcBorders>
              <w:top w:val="nil"/>
              <w:left w:val="nil"/>
              <w:bottom w:val="single" w:sz="4" w:space="0" w:color="auto"/>
              <w:right w:val="single" w:sz="4" w:space="0" w:color="auto"/>
            </w:tcBorders>
            <w:shd w:val="clear" w:color="auto" w:fill="auto"/>
            <w:noWrap/>
            <w:vAlign w:val="bottom"/>
            <w:hideMark/>
          </w:tcPr>
          <w:p w14:paraId="224C1B8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482 </w:t>
            </w:r>
          </w:p>
        </w:tc>
        <w:tc>
          <w:tcPr>
            <w:tcW w:w="493" w:type="dxa"/>
            <w:tcBorders>
              <w:top w:val="nil"/>
              <w:left w:val="nil"/>
              <w:bottom w:val="single" w:sz="4" w:space="0" w:color="auto"/>
              <w:right w:val="single" w:sz="4" w:space="0" w:color="auto"/>
            </w:tcBorders>
            <w:shd w:val="clear" w:color="auto" w:fill="auto"/>
            <w:noWrap/>
            <w:vAlign w:val="bottom"/>
            <w:hideMark/>
          </w:tcPr>
          <w:p w14:paraId="5CC8461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821 </w:t>
            </w:r>
          </w:p>
        </w:tc>
        <w:tc>
          <w:tcPr>
            <w:tcW w:w="438" w:type="dxa"/>
            <w:tcBorders>
              <w:top w:val="nil"/>
              <w:left w:val="nil"/>
              <w:bottom w:val="single" w:sz="4" w:space="0" w:color="auto"/>
              <w:right w:val="single" w:sz="4" w:space="0" w:color="auto"/>
            </w:tcBorders>
            <w:shd w:val="clear" w:color="auto" w:fill="auto"/>
            <w:noWrap/>
            <w:vAlign w:val="bottom"/>
            <w:hideMark/>
          </w:tcPr>
          <w:p w14:paraId="0A35772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821 </w:t>
            </w:r>
          </w:p>
        </w:tc>
        <w:tc>
          <w:tcPr>
            <w:tcW w:w="438" w:type="dxa"/>
            <w:tcBorders>
              <w:top w:val="nil"/>
              <w:left w:val="nil"/>
              <w:bottom w:val="single" w:sz="4" w:space="0" w:color="auto"/>
              <w:right w:val="single" w:sz="4" w:space="0" w:color="auto"/>
            </w:tcBorders>
            <w:shd w:val="clear" w:color="auto" w:fill="auto"/>
            <w:noWrap/>
            <w:vAlign w:val="bottom"/>
            <w:hideMark/>
          </w:tcPr>
          <w:p w14:paraId="4028359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821 </w:t>
            </w:r>
          </w:p>
        </w:tc>
        <w:tc>
          <w:tcPr>
            <w:tcW w:w="438" w:type="dxa"/>
            <w:tcBorders>
              <w:top w:val="nil"/>
              <w:left w:val="nil"/>
              <w:bottom w:val="single" w:sz="4" w:space="0" w:color="auto"/>
              <w:right w:val="single" w:sz="4" w:space="0" w:color="auto"/>
            </w:tcBorders>
            <w:shd w:val="clear" w:color="auto" w:fill="auto"/>
            <w:noWrap/>
            <w:vAlign w:val="bottom"/>
            <w:hideMark/>
          </w:tcPr>
          <w:p w14:paraId="619C73F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38 </w:t>
            </w:r>
          </w:p>
        </w:tc>
        <w:tc>
          <w:tcPr>
            <w:tcW w:w="527" w:type="dxa"/>
            <w:tcBorders>
              <w:top w:val="nil"/>
              <w:left w:val="nil"/>
              <w:bottom w:val="single" w:sz="4" w:space="0" w:color="auto"/>
              <w:right w:val="single" w:sz="4" w:space="0" w:color="auto"/>
            </w:tcBorders>
            <w:shd w:val="clear" w:color="auto" w:fill="auto"/>
            <w:noWrap/>
            <w:vAlign w:val="bottom"/>
            <w:hideMark/>
          </w:tcPr>
          <w:p w14:paraId="4A1A891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-7546 </w:t>
            </w:r>
          </w:p>
        </w:tc>
        <w:tc>
          <w:tcPr>
            <w:tcW w:w="416" w:type="dxa"/>
            <w:tcBorders>
              <w:top w:val="nil"/>
              <w:left w:val="nil"/>
              <w:bottom w:val="single" w:sz="4" w:space="0" w:color="auto"/>
              <w:right w:val="single" w:sz="4" w:space="0" w:color="auto"/>
            </w:tcBorders>
            <w:shd w:val="clear" w:color="auto" w:fill="auto"/>
            <w:noWrap/>
            <w:vAlign w:val="bottom"/>
            <w:hideMark/>
          </w:tcPr>
          <w:p w14:paraId="770A7C4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684E240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18C90CF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624" w:type="dxa"/>
            <w:tcBorders>
              <w:top w:val="nil"/>
              <w:left w:val="nil"/>
              <w:bottom w:val="single" w:sz="4" w:space="0" w:color="auto"/>
              <w:right w:val="single" w:sz="4" w:space="0" w:color="auto"/>
            </w:tcBorders>
            <w:shd w:val="clear" w:color="auto" w:fill="auto"/>
            <w:noWrap/>
            <w:vAlign w:val="bottom"/>
            <w:hideMark/>
          </w:tcPr>
          <w:p w14:paraId="7403333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13916 </w:t>
            </w:r>
          </w:p>
        </w:tc>
      </w:tr>
      <w:tr w:rsidR="00846541" w:rsidRPr="00E05368" w14:paraId="658E9171"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7E6A61D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18</w:t>
            </w:r>
          </w:p>
        </w:tc>
        <w:tc>
          <w:tcPr>
            <w:tcW w:w="618" w:type="dxa"/>
            <w:tcBorders>
              <w:top w:val="nil"/>
              <w:left w:val="nil"/>
              <w:bottom w:val="single" w:sz="4" w:space="0" w:color="auto"/>
              <w:right w:val="single" w:sz="4" w:space="0" w:color="auto"/>
            </w:tcBorders>
            <w:shd w:val="clear" w:color="auto" w:fill="auto"/>
            <w:noWrap/>
            <w:vAlign w:val="bottom"/>
            <w:hideMark/>
          </w:tcPr>
          <w:p w14:paraId="5239AA16"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财务费用</w:t>
            </w:r>
          </w:p>
        </w:tc>
        <w:tc>
          <w:tcPr>
            <w:tcW w:w="359" w:type="dxa"/>
            <w:tcBorders>
              <w:top w:val="nil"/>
              <w:left w:val="nil"/>
              <w:bottom w:val="single" w:sz="4" w:space="0" w:color="auto"/>
              <w:right w:val="single" w:sz="4" w:space="0" w:color="auto"/>
            </w:tcBorders>
            <w:shd w:val="clear" w:color="auto" w:fill="auto"/>
            <w:noWrap/>
            <w:vAlign w:val="bottom"/>
            <w:hideMark/>
          </w:tcPr>
          <w:p w14:paraId="093EF46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F33925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088151B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429CCD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276 </w:t>
            </w:r>
          </w:p>
        </w:tc>
        <w:tc>
          <w:tcPr>
            <w:tcW w:w="549" w:type="dxa"/>
            <w:tcBorders>
              <w:top w:val="nil"/>
              <w:left w:val="nil"/>
              <w:bottom w:val="single" w:sz="4" w:space="0" w:color="auto"/>
              <w:right w:val="single" w:sz="4" w:space="0" w:color="auto"/>
            </w:tcBorders>
            <w:shd w:val="clear" w:color="auto" w:fill="auto"/>
            <w:noWrap/>
            <w:vAlign w:val="bottom"/>
            <w:hideMark/>
          </w:tcPr>
          <w:p w14:paraId="32A39C9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897 </w:t>
            </w:r>
          </w:p>
        </w:tc>
        <w:tc>
          <w:tcPr>
            <w:tcW w:w="549" w:type="dxa"/>
            <w:tcBorders>
              <w:top w:val="nil"/>
              <w:left w:val="nil"/>
              <w:bottom w:val="single" w:sz="4" w:space="0" w:color="auto"/>
              <w:right w:val="single" w:sz="4" w:space="0" w:color="auto"/>
            </w:tcBorders>
            <w:shd w:val="clear" w:color="auto" w:fill="auto"/>
            <w:noWrap/>
            <w:vAlign w:val="bottom"/>
            <w:hideMark/>
          </w:tcPr>
          <w:p w14:paraId="49BAE97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1276 </w:t>
            </w:r>
          </w:p>
        </w:tc>
        <w:tc>
          <w:tcPr>
            <w:tcW w:w="493" w:type="dxa"/>
            <w:tcBorders>
              <w:top w:val="nil"/>
              <w:left w:val="nil"/>
              <w:bottom w:val="single" w:sz="4" w:space="0" w:color="auto"/>
              <w:right w:val="single" w:sz="4" w:space="0" w:color="auto"/>
            </w:tcBorders>
            <w:shd w:val="clear" w:color="auto" w:fill="auto"/>
            <w:noWrap/>
            <w:vAlign w:val="bottom"/>
            <w:hideMark/>
          </w:tcPr>
          <w:p w14:paraId="229BD5F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2389 </w:t>
            </w:r>
          </w:p>
        </w:tc>
        <w:tc>
          <w:tcPr>
            <w:tcW w:w="493" w:type="dxa"/>
            <w:tcBorders>
              <w:top w:val="nil"/>
              <w:left w:val="nil"/>
              <w:bottom w:val="single" w:sz="4" w:space="0" w:color="auto"/>
              <w:right w:val="single" w:sz="4" w:space="0" w:color="auto"/>
            </w:tcBorders>
            <w:shd w:val="clear" w:color="auto" w:fill="auto"/>
            <w:noWrap/>
            <w:vAlign w:val="bottom"/>
            <w:hideMark/>
          </w:tcPr>
          <w:p w14:paraId="4F6D67F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2698 </w:t>
            </w:r>
          </w:p>
        </w:tc>
        <w:tc>
          <w:tcPr>
            <w:tcW w:w="493" w:type="dxa"/>
            <w:tcBorders>
              <w:top w:val="nil"/>
              <w:left w:val="nil"/>
              <w:bottom w:val="single" w:sz="4" w:space="0" w:color="auto"/>
              <w:right w:val="single" w:sz="4" w:space="0" w:color="auto"/>
            </w:tcBorders>
            <w:shd w:val="clear" w:color="auto" w:fill="auto"/>
            <w:noWrap/>
            <w:vAlign w:val="bottom"/>
            <w:hideMark/>
          </w:tcPr>
          <w:p w14:paraId="333A176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2600 </w:t>
            </w:r>
          </w:p>
        </w:tc>
        <w:tc>
          <w:tcPr>
            <w:tcW w:w="493" w:type="dxa"/>
            <w:tcBorders>
              <w:top w:val="nil"/>
              <w:left w:val="nil"/>
              <w:bottom w:val="single" w:sz="4" w:space="0" w:color="auto"/>
              <w:right w:val="single" w:sz="4" w:space="0" w:color="auto"/>
            </w:tcBorders>
            <w:shd w:val="clear" w:color="auto" w:fill="auto"/>
            <w:noWrap/>
            <w:vAlign w:val="bottom"/>
            <w:hideMark/>
          </w:tcPr>
          <w:p w14:paraId="56A12F8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2503 </w:t>
            </w:r>
          </w:p>
        </w:tc>
        <w:tc>
          <w:tcPr>
            <w:tcW w:w="493" w:type="dxa"/>
            <w:tcBorders>
              <w:top w:val="nil"/>
              <w:left w:val="nil"/>
              <w:bottom w:val="single" w:sz="4" w:space="0" w:color="auto"/>
              <w:right w:val="single" w:sz="4" w:space="0" w:color="auto"/>
            </w:tcBorders>
            <w:shd w:val="clear" w:color="auto" w:fill="auto"/>
            <w:noWrap/>
            <w:vAlign w:val="bottom"/>
            <w:hideMark/>
          </w:tcPr>
          <w:p w14:paraId="00A9F93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2405 </w:t>
            </w:r>
          </w:p>
        </w:tc>
        <w:tc>
          <w:tcPr>
            <w:tcW w:w="493" w:type="dxa"/>
            <w:tcBorders>
              <w:top w:val="nil"/>
              <w:left w:val="nil"/>
              <w:bottom w:val="single" w:sz="4" w:space="0" w:color="auto"/>
              <w:right w:val="single" w:sz="4" w:space="0" w:color="auto"/>
            </w:tcBorders>
            <w:shd w:val="clear" w:color="auto" w:fill="auto"/>
            <w:noWrap/>
            <w:vAlign w:val="bottom"/>
            <w:hideMark/>
          </w:tcPr>
          <w:p w14:paraId="13CB317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2275 </w:t>
            </w:r>
          </w:p>
        </w:tc>
        <w:tc>
          <w:tcPr>
            <w:tcW w:w="493" w:type="dxa"/>
            <w:tcBorders>
              <w:top w:val="nil"/>
              <w:left w:val="nil"/>
              <w:bottom w:val="single" w:sz="4" w:space="0" w:color="auto"/>
              <w:right w:val="single" w:sz="4" w:space="0" w:color="auto"/>
            </w:tcBorders>
            <w:shd w:val="clear" w:color="auto" w:fill="auto"/>
            <w:noWrap/>
            <w:vAlign w:val="bottom"/>
            <w:hideMark/>
          </w:tcPr>
          <w:p w14:paraId="753469D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2275 </w:t>
            </w:r>
          </w:p>
        </w:tc>
        <w:tc>
          <w:tcPr>
            <w:tcW w:w="493" w:type="dxa"/>
            <w:tcBorders>
              <w:top w:val="nil"/>
              <w:left w:val="nil"/>
              <w:bottom w:val="single" w:sz="4" w:space="0" w:color="auto"/>
              <w:right w:val="single" w:sz="4" w:space="0" w:color="auto"/>
            </w:tcBorders>
            <w:shd w:val="clear" w:color="auto" w:fill="auto"/>
            <w:noWrap/>
            <w:vAlign w:val="bottom"/>
            <w:hideMark/>
          </w:tcPr>
          <w:p w14:paraId="76CCF50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1838 </w:t>
            </w:r>
          </w:p>
        </w:tc>
        <w:tc>
          <w:tcPr>
            <w:tcW w:w="493" w:type="dxa"/>
            <w:tcBorders>
              <w:top w:val="nil"/>
              <w:left w:val="nil"/>
              <w:bottom w:val="single" w:sz="4" w:space="0" w:color="auto"/>
              <w:right w:val="single" w:sz="4" w:space="0" w:color="auto"/>
            </w:tcBorders>
            <w:shd w:val="clear" w:color="auto" w:fill="auto"/>
            <w:noWrap/>
            <w:vAlign w:val="bottom"/>
            <w:hideMark/>
          </w:tcPr>
          <w:p w14:paraId="2FE1955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1488 </w:t>
            </w:r>
          </w:p>
        </w:tc>
        <w:tc>
          <w:tcPr>
            <w:tcW w:w="493" w:type="dxa"/>
            <w:tcBorders>
              <w:top w:val="nil"/>
              <w:left w:val="nil"/>
              <w:bottom w:val="single" w:sz="4" w:space="0" w:color="auto"/>
              <w:right w:val="single" w:sz="4" w:space="0" w:color="auto"/>
            </w:tcBorders>
            <w:shd w:val="clear" w:color="auto" w:fill="auto"/>
            <w:noWrap/>
            <w:vAlign w:val="bottom"/>
            <w:hideMark/>
          </w:tcPr>
          <w:p w14:paraId="7C2C000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1313 </w:t>
            </w:r>
          </w:p>
        </w:tc>
        <w:tc>
          <w:tcPr>
            <w:tcW w:w="493" w:type="dxa"/>
            <w:tcBorders>
              <w:top w:val="nil"/>
              <w:left w:val="nil"/>
              <w:bottom w:val="single" w:sz="4" w:space="0" w:color="auto"/>
              <w:right w:val="single" w:sz="4" w:space="0" w:color="auto"/>
            </w:tcBorders>
            <w:shd w:val="clear" w:color="auto" w:fill="auto"/>
            <w:noWrap/>
            <w:vAlign w:val="bottom"/>
            <w:hideMark/>
          </w:tcPr>
          <w:p w14:paraId="3F0AE8C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1225 </w:t>
            </w:r>
          </w:p>
        </w:tc>
        <w:tc>
          <w:tcPr>
            <w:tcW w:w="493" w:type="dxa"/>
            <w:tcBorders>
              <w:top w:val="nil"/>
              <w:left w:val="nil"/>
              <w:bottom w:val="single" w:sz="4" w:space="0" w:color="auto"/>
              <w:right w:val="single" w:sz="4" w:space="0" w:color="auto"/>
            </w:tcBorders>
            <w:shd w:val="clear" w:color="auto" w:fill="auto"/>
            <w:noWrap/>
            <w:vAlign w:val="bottom"/>
            <w:hideMark/>
          </w:tcPr>
          <w:p w14:paraId="2092313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1050 </w:t>
            </w:r>
          </w:p>
        </w:tc>
        <w:tc>
          <w:tcPr>
            <w:tcW w:w="493" w:type="dxa"/>
            <w:tcBorders>
              <w:top w:val="nil"/>
              <w:left w:val="nil"/>
              <w:bottom w:val="single" w:sz="4" w:space="0" w:color="auto"/>
              <w:right w:val="single" w:sz="4" w:space="0" w:color="auto"/>
            </w:tcBorders>
            <w:shd w:val="clear" w:color="auto" w:fill="auto"/>
            <w:noWrap/>
            <w:vAlign w:val="bottom"/>
            <w:hideMark/>
          </w:tcPr>
          <w:p w14:paraId="23776AB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613 </w:t>
            </w:r>
          </w:p>
        </w:tc>
        <w:tc>
          <w:tcPr>
            <w:tcW w:w="493" w:type="dxa"/>
            <w:tcBorders>
              <w:top w:val="nil"/>
              <w:left w:val="nil"/>
              <w:bottom w:val="single" w:sz="4" w:space="0" w:color="auto"/>
              <w:right w:val="single" w:sz="4" w:space="0" w:color="auto"/>
            </w:tcBorders>
            <w:shd w:val="clear" w:color="auto" w:fill="auto"/>
            <w:noWrap/>
            <w:vAlign w:val="bottom"/>
            <w:hideMark/>
          </w:tcPr>
          <w:p w14:paraId="3745D6D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350 </w:t>
            </w:r>
          </w:p>
        </w:tc>
        <w:tc>
          <w:tcPr>
            <w:tcW w:w="493" w:type="dxa"/>
            <w:tcBorders>
              <w:top w:val="nil"/>
              <w:left w:val="nil"/>
              <w:bottom w:val="single" w:sz="4" w:space="0" w:color="auto"/>
              <w:right w:val="single" w:sz="4" w:space="0" w:color="auto"/>
            </w:tcBorders>
            <w:shd w:val="clear" w:color="auto" w:fill="auto"/>
            <w:noWrap/>
            <w:vAlign w:val="bottom"/>
            <w:hideMark/>
          </w:tcPr>
          <w:p w14:paraId="0D506A6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263 </w:t>
            </w:r>
          </w:p>
        </w:tc>
        <w:tc>
          <w:tcPr>
            <w:tcW w:w="438" w:type="dxa"/>
            <w:tcBorders>
              <w:top w:val="nil"/>
              <w:left w:val="nil"/>
              <w:bottom w:val="single" w:sz="4" w:space="0" w:color="auto"/>
              <w:right w:val="single" w:sz="4" w:space="0" w:color="auto"/>
            </w:tcBorders>
            <w:shd w:val="clear" w:color="auto" w:fill="auto"/>
            <w:noWrap/>
            <w:vAlign w:val="bottom"/>
            <w:hideMark/>
          </w:tcPr>
          <w:p w14:paraId="610D9E0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6274FC8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3D090D3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1F4D54C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74B9D63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185BF53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1ADB14E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624" w:type="dxa"/>
            <w:tcBorders>
              <w:top w:val="nil"/>
              <w:left w:val="nil"/>
              <w:bottom w:val="single" w:sz="4" w:space="0" w:color="auto"/>
              <w:right w:val="single" w:sz="4" w:space="0" w:color="auto"/>
            </w:tcBorders>
            <w:shd w:val="clear" w:color="auto" w:fill="auto"/>
            <w:noWrap/>
            <w:vAlign w:val="bottom"/>
            <w:hideMark/>
          </w:tcPr>
          <w:p w14:paraId="61BE88A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27734 </w:t>
            </w:r>
          </w:p>
        </w:tc>
      </w:tr>
      <w:tr w:rsidR="00846541" w:rsidRPr="00E05368" w14:paraId="71DAEB6A"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296E7D2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19</w:t>
            </w:r>
          </w:p>
        </w:tc>
        <w:tc>
          <w:tcPr>
            <w:tcW w:w="618" w:type="dxa"/>
            <w:tcBorders>
              <w:top w:val="nil"/>
              <w:left w:val="nil"/>
              <w:bottom w:val="single" w:sz="4" w:space="0" w:color="auto"/>
              <w:right w:val="single" w:sz="4" w:space="0" w:color="auto"/>
            </w:tcBorders>
            <w:shd w:val="clear" w:color="auto" w:fill="auto"/>
            <w:noWrap/>
            <w:vAlign w:val="bottom"/>
            <w:hideMark/>
          </w:tcPr>
          <w:p w14:paraId="0EC450F5"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土地增值税</w:t>
            </w:r>
          </w:p>
        </w:tc>
        <w:tc>
          <w:tcPr>
            <w:tcW w:w="359" w:type="dxa"/>
            <w:tcBorders>
              <w:top w:val="nil"/>
              <w:left w:val="nil"/>
              <w:bottom w:val="single" w:sz="4" w:space="0" w:color="auto"/>
              <w:right w:val="single" w:sz="4" w:space="0" w:color="auto"/>
            </w:tcBorders>
            <w:shd w:val="clear" w:color="auto" w:fill="auto"/>
            <w:noWrap/>
            <w:vAlign w:val="bottom"/>
            <w:hideMark/>
          </w:tcPr>
          <w:p w14:paraId="1C62904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C460CB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7662E4A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AE9E30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215 </w:t>
            </w:r>
          </w:p>
        </w:tc>
        <w:tc>
          <w:tcPr>
            <w:tcW w:w="549" w:type="dxa"/>
            <w:tcBorders>
              <w:top w:val="nil"/>
              <w:left w:val="nil"/>
              <w:bottom w:val="single" w:sz="4" w:space="0" w:color="auto"/>
              <w:right w:val="single" w:sz="4" w:space="0" w:color="auto"/>
            </w:tcBorders>
            <w:shd w:val="clear" w:color="auto" w:fill="auto"/>
            <w:noWrap/>
            <w:vAlign w:val="bottom"/>
            <w:hideMark/>
          </w:tcPr>
          <w:p w14:paraId="09B69A9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574 </w:t>
            </w:r>
          </w:p>
        </w:tc>
        <w:tc>
          <w:tcPr>
            <w:tcW w:w="549" w:type="dxa"/>
            <w:tcBorders>
              <w:top w:val="nil"/>
              <w:left w:val="nil"/>
              <w:bottom w:val="single" w:sz="4" w:space="0" w:color="auto"/>
              <w:right w:val="single" w:sz="4" w:space="0" w:color="auto"/>
            </w:tcBorders>
            <w:shd w:val="clear" w:color="auto" w:fill="auto"/>
            <w:noWrap/>
            <w:vAlign w:val="bottom"/>
            <w:hideMark/>
          </w:tcPr>
          <w:p w14:paraId="3D549A8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502 </w:t>
            </w:r>
          </w:p>
        </w:tc>
        <w:tc>
          <w:tcPr>
            <w:tcW w:w="493" w:type="dxa"/>
            <w:tcBorders>
              <w:top w:val="nil"/>
              <w:left w:val="nil"/>
              <w:bottom w:val="single" w:sz="4" w:space="0" w:color="auto"/>
              <w:right w:val="single" w:sz="4" w:space="0" w:color="auto"/>
            </w:tcBorders>
            <w:shd w:val="clear" w:color="auto" w:fill="auto"/>
            <w:noWrap/>
            <w:vAlign w:val="bottom"/>
            <w:hideMark/>
          </w:tcPr>
          <w:p w14:paraId="71B8C51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502 </w:t>
            </w:r>
          </w:p>
        </w:tc>
        <w:tc>
          <w:tcPr>
            <w:tcW w:w="493" w:type="dxa"/>
            <w:tcBorders>
              <w:top w:val="nil"/>
              <w:left w:val="nil"/>
              <w:bottom w:val="single" w:sz="4" w:space="0" w:color="auto"/>
              <w:right w:val="single" w:sz="4" w:space="0" w:color="auto"/>
            </w:tcBorders>
            <w:shd w:val="clear" w:color="auto" w:fill="auto"/>
            <w:noWrap/>
            <w:vAlign w:val="bottom"/>
            <w:hideMark/>
          </w:tcPr>
          <w:p w14:paraId="586E0F5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502 </w:t>
            </w:r>
          </w:p>
        </w:tc>
        <w:tc>
          <w:tcPr>
            <w:tcW w:w="493" w:type="dxa"/>
            <w:tcBorders>
              <w:top w:val="nil"/>
              <w:left w:val="nil"/>
              <w:bottom w:val="single" w:sz="4" w:space="0" w:color="auto"/>
              <w:right w:val="single" w:sz="4" w:space="0" w:color="auto"/>
            </w:tcBorders>
            <w:shd w:val="clear" w:color="auto" w:fill="auto"/>
            <w:noWrap/>
            <w:vAlign w:val="bottom"/>
            <w:hideMark/>
          </w:tcPr>
          <w:p w14:paraId="114EA25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502 </w:t>
            </w:r>
          </w:p>
        </w:tc>
        <w:tc>
          <w:tcPr>
            <w:tcW w:w="493" w:type="dxa"/>
            <w:tcBorders>
              <w:top w:val="nil"/>
              <w:left w:val="nil"/>
              <w:bottom w:val="single" w:sz="4" w:space="0" w:color="auto"/>
              <w:right w:val="single" w:sz="4" w:space="0" w:color="auto"/>
            </w:tcBorders>
            <w:shd w:val="clear" w:color="auto" w:fill="auto"/>
            <w:noWrap/>
            <w:vAlign w:val="bottom"/>
            <w:hideMark/>
          </w:tcPr>
          <w:p w14:paraId="10B5DBF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502 </w:t>
            </w:r>
          </w:p>
        </w:tc>
        <w:tc>
          <w:tcPr>
            <w:tcW w:w="493" w:type="dxa"/>
            <w:tcBorders>
              <w:top w:val="nil"/>
              <w:left w:val="nil"/>
              <w:bottom w:val="single" w:sz="4" w:space="0" w:color="auto"/>
              <w:right w:val="single" w:sz="4" w:space="0" w:color="auto"/>
            </w:tcBorders>
            <w:shd w:val="clear" w:color="auto" w:fill="auto"/>
            <w:noWrap/>
            <w:vAlign w:val="bottom"/>
            <w:hideMark/>
          </w:tcPr>
          <w:p w14:paraId="2BC5353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856 </w:t>
            </w:r>
          </w:p>
        </w:tc>
        <w:tc>
          <w:tcPr>
            <w:tcW w:w="493" w:type="dxa"/>
            <w:tcBorders>
              <w:top w:val="nil"/>
              <w:left w:val="nil"/>
              <w:bottom w:val="single" w:sz="4" w:space="0" w:color="auto"/>
              <w:right w:val="single" w:sz="4" w:space="0" w:color="auto"/>
            </w:tcBorders>
            <w:shd w:val="clear" w:color="auto" w:fill="auto"/>
            <w:noWrap/>
            <w:vAlign w:val="bottom"/>
            <w:hideMark/>
          </w:tcPr>
          <w:p w14:paraId="4797D46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1283 </w:t>
            </w:r>
          </w:p>
        </w:tc>
        <w:tc>
          <w:tcPr>
            <w:tcW w:w="493" w:type="dxa"/>
            <w:tcBorders>
              <w:top w:val="nil"/>
              <w:left w:val="nil"/>
              <w:bottom w:val="single" w:sz="4" w:space="0" w:color="auto"/>
              <w:right w:val="single" w:sz="4" w:space="0" w:color="auto"/>
            </w:tcBorders>
            <w:shd w:val="clear" w:color="auto" w:fill="auto"/>
            <w:noWrap/>
            <w:vAlign w:val="bottom"/>
            <w:hideMark/>
          </w:tcPr>
          <w:p w14:paraId="26BB4CB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872 </w:t>
            </w:r>
          </w:p>
        </w:tc>
        <w:tc>
          <w:tcPr>
            <w:tcW w:w="493" w:type="dxa"/>
            <w:tcBorders>
              <w:top w:val="nil"/>
              <w:left w:val="nil"/>
              <w:bottom w:val="single" w:sz="4" w:space="0" w:color="auto"/>
              <w:right w:val="single" w:sz="4" w:space="0" w:color="auto"/>
            </w:tcBorders>
            <w:shd w:val="clear" w:color="auto" w:fill="auto"/>
            <w:noWrap/>
            <w:vAlign w:val="bottom"/>
            <w:hideMark/>
          </w:tcPr>
          <w:p w14:paraId="7A7A697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497 </w:t>
            </w:r>
          </w:p>
        </w:tc>
        <w:tc>
          <w:tcPr>
            <w:tcW w:w="493" w:type="dxa"/>
            <w:tcBorders>
              <w:top w:val="nil"/>
              <w:left w:val="nil"/>
              <w:bottom w:val="single" w:sz="4" w:space="0" w:color="auto"/>
              <w:right w:val="single" w:sz="4" w:space="0" w:color="auto"/>
            </w:tcBorders>
            <w:shd w:val="clear" w:color="auto" w:fill="auto"/>
            <w:noWrap/>
            <w:vAlign w:val="bottom"/>
            <w:hideMark/>
          </w:tcPr>
          <w:p w14:paraId="452CA61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464 </w:t>
            </w:r>
          </w:p>
        </w:tc>
        <w:tc>
          <w:tcPr>
            <w:tcW w:w="493" w:type="dxa"/>
            <w:tcBorders>
              <w:top w:val="nil"/>
              <w:left w:val="nil"/>
              <w:bottom w:val="single" w:sz="4" w:space="0" w:color="auto"/>
              <w:right w:val="single" w:sz="4" w:space="0" w:color="auto"/>
            </w:tcBorders>
            <w:shd w:val="clear" w:color="auto" w:fill="auto"/>
            <w:noWrap/>
            <w:vAlign w:val="bottom"/>
            <w:hideMark/>
          </w:tcPr>
          <w:p w14:paraId="5CEB97B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393 </w:t>
            </w:r>
          </w:p>
        </w:tc>
        <w:tc>
          <w:tcPr>
            <w:tcW w:w="493" w:type="dxa"/>
            <w:tcBorders>
              <w:top w:val="nil"/>
              <w:left w:val="nil"/>
              <w:bottom w:val="single" w:sz="4" w:space="0" w:color="auto"/>
              <w:right w:val="single" w:sz="4" w:space="0" w:color="auto"/>
            </w:tcBorders>
            <w:shd w:val="clear" w:color="auto" w:fill="auto"/>
            <w:noWrap/>
            <w:vAlign w:val="bottom"/>
            <w:hideMark/>
          </w:tcPr>
          <w:p w14:paraId="5527400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287 </w:t>
            </w:r>
          </w:p>
        </w:tc>
        <w:tc>
          <w:tcPr>
            <w:tcW w:w="493" w:type="dxa"/>
            <w:tcBorders>
              <w:top w:val="nil"/>
              <w:left w:val="nil"/>
              <w:bottom w:val="single" w:sz="4" w:space="0" w:color="auto"/>
              <w:right w:val="single" w:sz="4" w:space="0" w:color="auto"/>
            </w:tcBorders>
            <w:shd w:val="clear" w:color="auto" w:fill="auto"/>
            <w:noWrap/>
            <w:vAlign w:val="bottom"/>
            <w:hideMark/>
          </w:tcPr>
          <w:p w14:paraId="5DCF7D5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781 </w:t>
            </w:r>
          </w:p>
        </w:tc>
        <w:tc>
          <w:tcPr>
            <w:tcW w:w="493" w:type="dxa"/>
            <w:tcBorders>
              <w:top w:val="nil"/>
              <w:left w:val="nil"/>
              <w:bottom w:val="single" w:sz="4" w:space="0" w:color="auto"/>
              <w:right w:val="single" w:sz="4" w:space="0" w:color="auto"/>
            </w:tcBorders>
            <w:shd w:val="clear" w:color="auto" w:fill="auto"/>
            <w:noWrap/>
            <w:vAlign w:val="bottom"/>
            <w:hideMark/>
          </w:tcPr>
          <w:p w14:paraId="7C08730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592 </w:t>
            </w:r>
          </w:p>
        </w:tc>
        <w:tc>
          <w:tcPr>
            <w:tcW w:w="493" w:type="dxa"/>
            <w:tcBorders>
              <w:top w:val="nil"/>
              <w:left w:val="nil"/>
              <w:bottom w:val="single" w:sz="4" w:space="0" w:color="auto"/>
              <w:right w:val="single" w:sz="4" w:space="0" w:color="auto"/>
            </w:tcBorders>
            <w:shd w:val="clear" w:color="auto" w:fill="auto"/>
            <w:noWrap/>
            <w:vAlign w:val="bottom"/>
            <w:hideMark/>
          </w:tcPr>
          <w:p w14:paraId="6B31E07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215 </w:t>
            </w:r>
          </w:p>
        </w:tc>
        <w:tc>
          <w:tcPr>
            <w:tcW w:w="493" w:type="dxa"/>
            <w:tcBorders>
              <w:top w:val="nil"/>
              <w:left w:val="nil"/>
              <w:bottom w:val="single" w:sz="4" w:space="0" w:color="auto"/>
              <w:right w:val="single" w:sz="4" w:space="0" w:color="auto"/>
            </w:tcBorders>
            <w:shd w:val="clear" w:color="auto" w:fill="auto"/>
            <w:noWrap/>
            <w:vAlign w:val="bottom"/>
            <w:hideMark/>
          </w:tcPr>
          <w:p w14:paraId="737DC22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518 </w:t>
            </w:r>
          </w:p>
        </w:tc>
        <w:tc>
          <w:tcPr>
            <w:tcW w:w="438" w:type="dxa"/>
            <w:tcBorders>
              <w:top w:val="nil"/>
              <w:left w:val="nil"/>
              <w:bottom w:val="single" w:sz="4" w:space="0" w:color="auto"/>
              <w:right w:val="single" w:sz="4" w:space="0" w:color="auto"/>
            </w:tcBorders>
            <w:shd w:val="clear" w:color="auto" w:fill="auto"/>
            <w:noWrap/>
            <w:vAlign w:val="bottom"/>
            <w:hideMark/>
          </w:tcPr>
          <w:p w14:paraId="3A8E023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161 </w:t>
            </w:r>
          </w:p>
        </w:tc>
        <w:tc>
          <w:tcPr>
            <w:tcW w:w="438" w:type="dxa"/>
            <w:tcBorders>
              <w:top w:val="nil"/>
              <w:left w:val="nil"/>
              <w:bottom w:val="single" w:sz="4" w:space="0" w:color="auto"/>
              <w:right w:val="single" w:sz="4" w:space="0" w:color="auto"/>
            </w:tcBorders>
            <w:shd w:val="clear" w:color="auto" w:fill="auto"/>
            <w:noWrap/>
            <w:vAlign w:val="bottom"/>
            <w:hideMark/>
          </w:tcPr>
          <w:p w14:paraId="74F722A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 </w:t>
            </w:r>
          </w:p>
        </w:tc>
        <w:tc>
          <w:tcPr>
            <w:tcW w:w="438" w:type="dxa"/>
            <w:tcBorders>
              <w:top w:val="nil"/>
              <w:left w:val="nil"/>
              <w:bottom w:val="single" w:sz="4" w:space="0" w:color="auto"/>
              <w:right w:val="single" w:sz="4" w:space="0" w:color="auto"/>
            </w:tcBorders>
            <w:shd w:val="clear" w:color="auto" w:fill="auto"/>
            <w:noWrap/>
            <w:vAlign w:val="bottom"/>
            <w:hideMark/>
          </w:tcPr>
          <w:p w14:paraId="47F8A55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 </w:t>
            </w:r>
          </w:p>
        </w:tc>
        <w:tc>
          <w:tcPr>
            <w:tcW w:w="527" w:type="dxa"/>
            <w:tcBorders>
              <w:top w:val="nil"/>
              <w:left w:val="nil"/>
              <w:bottom w:val="single" w:sz="4" w:space="0" w:color="auto"/>
              <w:right w:val="single" w:sz="4" w:space="0" w:color="auto"/>
            </w:tcBorders>
            <w:shd w:val="clear" w:color="auto" w:fill="auto"/>
            <w:noWrap/>
            <w:vAlign w:val="bottom"/>
            <w:hideMark/>
          </w:tcPr>
          <w:p w14:paraId="28EB406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-10286 </w:t>
            </w:r>
          </w:p>
        </w:tc>
        <w:tc>
          <w:tcPr>
            <w:tcW w:w="416" w:type="dxa"/>
            <w:tcBorders>
              <w:top w:val="nil"/>
              <w:left w:val="nil"/>
              <w:bottom w:val="single" w:sz="4" w:space="0" w:color="auto"/>
              <w:right w:val="single" w:sz="4" w:space="0" w:color="auto"/>
            </w:tcBorders>
            <w:shd w:val="clear" w:color="auto" w:fill="auto"/>
            <w:noWrap/>
            <w:vAlign w:val="bottom"/>
            <w:hideMark/>
          </w:tcPr>
          <w:p w14:paraId="6411EAA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1E632C6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5DAC612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624" w:type="dxa"/>
            <w:tcBorders>
              <w:top w:val="nil"/>
              <w:left w:val="nil"/>
              <w:bottom w:val="single" w:sz="4" w:space="0" w:color="auto"/>
              <w:right w:val="single" w:sz="4" w:space="0" w:color="auto"/>
            </w:tcBorders>
            <w:shd w:val="clear" w:color="auto" w:fill="auto"/>
            <w:noWrap/>
            <w:vAlign w:val="bottom"/>
            <w:hideMark/>
          </w:tcPr>
          <w:p w14:paraId="39183CA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r>
      <w:tr w:rsidR="00846541" w:rsidRPr="00E05368" w14:paraId="41D33099"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7686362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21</w:t>
            </w:r>
          </w:p>
        </w:tc>
        <w:tc>
          <w:tcPr>
            <w:tcW w:w="618" w:type="dxa"/>
            <w:tcBorders>
              <w:top w:val="nil"/>
              <w:left w:val="nil"/>
              <w:bottom w:val="single" w:sz="4" w:space="0" w:color="auto"/>
              <w:right w:val="single" w:sz="4" w:space="0" w:color="auto"/>
            </w:tcBorders>
            <w:shd w:val="clear" w:color="auto" w:fill="auto"/>
            <w:noWrap/>
            <w:vAlign w:val="bottom"/>
            <w:hideMark/>
          </w:tcPr>
          <w:p w14:paraId="15D908C8" w14:textId="77777777" w:rsidR="00846541" w:rsidRPr="00E05368" w:rsidRDefault="00846541">
            <w:pPr>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所得税</w:t>
            </w:r>
          </w:p>
        </w:tc>
        <w:tc>
          <w:tcPr>
            <w:tcW w:w="359" w:type="dxa"/>
            <w:tcBorders>
              <w:top w:val="nil"/>
              <w:left w:val="nil"/>
              <w:bottom w:val="single" w:sz="4" w:space="0" w:color="auto"/>
              <w:right w:val="single" w:sz="4" w:space="0" w:color="auto"/>
            </w:tcBorders>
            <w:shd w:val="clear" w:color="auto" w:fill="auto"/>
            <w:noWrap/>
            <w:vAlign w:val="bottom"/>
            <w:hideMark/>
          </w:tcPr>
          <w:p w14:paraId="4232AF8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D85BEB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7EF1598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C055A7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bottom"/>
            <w:hideMark/>
          </w:tcPr>
          <w:p w14:paraId="446CD5A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49" w:type="dxa"/>
            <w:tcBorders>
              <w:top w:val="nil"/>
              <w:left w:val="nil"/>
              <w:bottom w:val="single" w:sz="4" w:space="0" w:color="auto"/>
              <w:right w:val="single" w:sz="4" w:space="0" w:color="auto"/>
            </w:tcBorders>
            <w:shd w:val="clear" w:color="auto" w:fill="auto"/>
            <w:noWrap/>
            <w:vAlign w:val="bottom"/>
            <w:hideMark/>
          </w:tcPr>
          <w:p w14:paraId="1E4D77F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D00ABE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3DCEAC7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2494 </w:t>
            </w:r>
          </w:p>
        </w:tc>
        <w:tc>
          <w:tcPr>
            <w:tcW w:w="493" w:type="dxa"/>
            <w:tcBorders>
              <w:top w:val="nil"/>
              <w:left w:val="nil"/>
              <w:bottom w:val="single" w:sz="4" w:space="0" w:color="auto"/>
              <w:right w:val="single" w:sz="4" w:space="0" w:color="auto"/>
            </w:tcBorders>
            <w:shd w:val="clear" w:color="auto" w:fill="auto"/>
            <w:noWrap/>
            <w:vAlign w:val="bottom"/>
            <w:hideMark/>
          </w:tcPr>
          <w:p w14:paraId="3CBAD68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6C5B51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9C1135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0F0FBE3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4479 </w:t>
            </w:r>
          </w:p>
        </w:tc>
        <w:tc>
          <w:tcPr>
            <w:tcW w:w="493" w:type="dxa"/>
            <w:tcBorders>
              <w:top w:val="nil"/>
              <w:left w:val="nil"/>
              <w:bottom w:val="single" w:sz="4" w:space="0" w:color="auto"/>
              <w:right w:val="single" w:sz="4" w:space="0" w:color="auto"/>
            </w:tcBorders>
            <w:shd w:val="clear" w:color="auto" w:fill="auto"/>
            <w:noWrap/>
            <w:vAlign w:val="bottom"/>
            <w:hideMark/>
          </w:tcPr>
          <w:p w14:paraId="6A01BE2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FE93E3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2042EC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583529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3045 </w:t>
            </w:r>
          </w:p>
        </w:tc>
        <w:tc>
          <w:tcPr>
            <w:tcW w:w="493" w:type="dxa"/>
            <w:tcBorders>
              <w:top w:val="nil"/>
              <w:left w:val="nil"/>
              <w:bottom w:val="single" w:sz="4" w:space="0" w:color="auto"/>
              <w:right w:val="single" w:sz="4" w:space="0" w:color="auto"/>
            </w:tcBorders>
            <w:shd w:val="clear" w:color="auto" w:fill="auto"/>
            <w:noWrap/>
            <w:vAlign w:val="bottom"/>
            <w:hideMark/>
          </w:tcPr>
          <w:p w14:paraId="5A057EC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1FDE143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25B9DC4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6644F51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2622 </w:t>
            </w:r>
          </w:p>
        </w:tc>
        <w:tc>
          <w:tcPr>
            <w:tcW w:w="493" w:type="dxa"/>
            <w:tcBorders>
              <w:top w:val="nil"/>
              <w:left w:val="nil"/>
              <w:bottom w:val="single" w:sz="4" w:space="0" w:color="auto"/>
              <w:right w:val="single" w:sz="4" w:space="0" w:color="auto"/>
            </w:tcBorders>
            <w:shd w:val="clear" w:color="auto" w:fill="auto"/>
            <w:noWrap/>
            <w:vAlign w:val="bottom"/>
            <w:hideMark/>
          </w:tcPr>
          <w:p w14:paraId="7E7AACD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4345DD9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6A52E54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38" w:type="dxa"/>
            <w:tcBorders>
              <w:top w:val="nil"/>
              <w:left w:val="nil"/>
              <w:bottom w:val="single" w:sz="4" w:space="0" w:color="auto"/>
              <w:right w:val="single" w:sz="4" w:space="0" w:color="auto"/>
            </w:tcBorders>
            <w:shd w:val="clear" w:color="auto" w:fill="auto"/>
            <w:noWrap/>
            <w:vAlign w:val="bottom"/>
            <w:hideMark/>
          </w:tcPr>
          <w:p w14:paraId="09321B67"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729 </w:t>
            </w:r>
          </w:p>
        </w:tc>
        <w:tc>
          <w:tcPr>
            <w:tcW w:w="527" w:type="dxa"/>
            <w:tcBorders>
              <w:top w:val="nil"/>
              <w:left w:val="nil"/>
              <w:bottom w:val="single" w:sz="4" w:space="0" w:color="auto"/>
              <w:right w:val="single" w:sz="4" w:space="0" w:color="auto"/>
            </w:tcBorders>
            <w:shd w:val="clear" w:color="auto" w:fill="auto"/>
            <w:noWrap/>
            <w:vAlign w:val="bottom"/>
            <w:hideMark/>
          </w:tcPr>
          <w:p w14:paraId="6251ECA6"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16" w:type="dxa"/>
            <w:tcBorders>
              <w:top w:val="nil"/>
              <w:left w:val="nil"/>
              <w:bottom w:val="single" w:sz="4" w:space="0" w:color="auto"/>
              <w:right w:val="single" w:sz="4" w:space="0" w:color="auto"/>
            </w:tcBorders>
            <w:shd w:val="clear" w:color="auto" w:fill="auto"/>
            <w:noWrap/>
            <w:vAlign w:val="bottom"/>
            <w:hideMark/>
          </w:tcPr>
          <w:p w14:paraId="7BF078E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359" w:type="dxa"/>
            <w:tcBorders>
              <w:top w:val="nil"/>
              <w:left w:val="nil"/>
              <w:bottom w:val="single" w:sz="4" w:space="0" w:color="auto"/>
              <w:right w:val="single" w:sz="4" w:space="0" w:color="auto"/>
            </w:tcBorders>
            <w:shd w:val="clear" w:color="auto" w:fill="auto"/>
            <w:noWrap/>
            <w:vAlign w:val="bottom"/>
            <w:hideMark/>
          </w:tcPr>
          <w:p w14:paraId="535B965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nil"/>
              <w:left w:val="nil"/>
              <w:bottom w:val="single" w:sz="4" w:space="0" w:color="auto"/>
              <w:right w:val="single" w:sz="4" w:space="0" w:color="auto"/>
            </w:tcBorders>
            <w:shd w:val="clear" w:color="auto" w:fill="auto"/>
            <w:noWrap/>
            <w:vAlign w:val="bottom"/>
            <w:hideMark/>
          </w:tcPr>
          <w:p w14:paraId="7BA2EEF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4509 </w:t>
            </w:r>
          </w:p>
        </w:tc>
        <w:tc>
          <w:tcPr>
            <w:tcW w:w="624" w:type="dxa"/>
            <w:tcBorders>
              <w:top w:val="nil"/>
              <w:left w:val="nil"/>
              <w:bottom w:val="single" w:sz="4" w:space="0" w:color="auto"/>
              <w:right w:val="single" w:sz="4" w:space="0" w:color="auto"/>
            </w:tcBorders>
            <w:shd w:val="clear" w:color="auto" w:fill="auto"/>
            <w:noWrap/>
            <w:vAlign w:val="bottom"/>
            <w:hideMark/>
          </w:tcPr>
          <w:p w14:paraId="34B5E9B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17878 </w:t>
            </w:r>
          </w:p>
        </w:tc>
      </w:tr>
      <w:tr w:rsidR="00846541" w:rsidRPr="00E05368" w14:paraId="379DD492" w14:textId="77777777" w:rsidTr="009F2FEF">
        <w:trPr>
          <w:trHeight w:val="340"/>
        </w:trPr>
        <w:tc>
          <w:tcPr>
            <w:tcW w:w="327" w:type="dxa"/>
            <w:tcBorders>
              <w:top w:val="nil"/>
              <w:left w:val="single" w:sz="4" w:space="0" w:color="auto"/>
              <w:bottom w:val="single" w:sz="4" w:space="0" w:color="auto"/>
              <w:right w:val="single" w:sz="4" w:space="0" w:color="auto"/>
            </w:tcBorders>
            <w:shd w:val="clear" w:color="auto" w:fill="auto"/>
            <w:noWrap/>
            <w:vAlign w:val="bottom"/>
            <w:hideMark/>
          </w:tcPr>
          <w:p w14:paraId="5DFC3CB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25</w:t>
            </w:r>
          </w:p>
        </w:tc>
        <w:tc>
          <w:tcPr>
            <w:tcW w:w="618" w:type="dxa"/>
            <w:tcBorders>
              <w:top w:val="nil"/>
              <w:left w:val="nil"/>
              <w:bottom w:val="single" w:sz="4" w:space="0" w:color="auto"/>
              <w:right w:val="single" w:sz="4" w:space="0" w:color="auto"/>
            </w:tcBorders>
            <w:shd w:val="clear" w:color="auto" w:fill="auto"/>
            <w:noWrap/>
            <w:vAlign w:val="bottom"/>
            <w:hideMark/>
          </w:tcPr>
          <w:p w14:paraId="30B312BA" w14:textId="77777777" w:rsidR="00846541" w:rsidRPr="00E05368" w:rsidRDefault="00846541">
            <w:pPr>
              <w:rPr>
                <w:rFonts w:ascii="华文细黑" w:eastAsia="华文细黑" w:hAnsi="华文细黑"/>
                <w:b/>
                <w:bCs/>
                <w:color w:val="000000"/>
                <w:sz w:val="10"/>
                <w:szCs w:val="10"/>
              </w:rPr>
            </w:pPr>
            <w:r w:rsidRPr="00E05368">
              <w:rPr>
                <w:rFonts w:ascii="华文细黑" w:eastAsia="华文细黑" w:hAnsi="华文细黑" w:hint="eastAsia"/>
                <w:b/>
                <w:bCs/>
                <w:color w:val="000000"/>
                <w:sz w:val="10"/>
                <w:szCs w:val="10"/>
              </w:rPr>
              <w:t>盈余资金</w:t>
            </w:r>
          </w:p>
        </w:tc>
        <w:tc>
          <w:tcPr>
            <w:tcW w:w="359" w:type="dxa"/>
            <w:tcBorders>
              <w:top w:val="nil"/>
              <w:left w:val="nil"/>
              <w:bottom w:val="single" w:sz="4" w:space="0" w:color="auto"/>
              <w:right w:val="single" w:sz="4" w:space="0" w:color="auto"/>
            </w:tcBorders>
            <w:shd w:val="clear" w:color="auto" w:fill="auto"/>
            <w:noWrap/>
            <w:vAlign w:val="bottom"/>
            <w:hideMark/>
          </w:tcPr>
          <w:p w14:paraId="60E22AE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5F94EF1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527" w:type="dxa"/>
            <w:tcBorders>
              <w:top w:val="nil"/>
              <w:left w:val="nil"/>
              <w:bottom w:val="single" w:sz="4" w:space="0" w:color="auto"/>
              <w:right w:val="single" w:sz="4" w:space="0" w:color="auto"/>
            </w:tcBorders>
            <w:shd w:val="clear" w:color="auto" w:fill="auto"/>
            <w:noWrap/>
            <w:vAlign w:val="bottom"/>
            <w:hideMark/>
          </w:tcPr>
          <w:p w14:paraId="6FA5BD11"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93" w:type="dxa"/>
            <w:tcBorders>
              <w:top w:val="nil"/>
              <w:left w:val="nil"/>
              <w:bottom w:val="single" w:sz="4" w:space="0" w:color="auto"/>
              <w:right w:val="single" w:sz="4" w:space="0" w:color="auto"/>
            </w:tcBorders>
            <w:shd w:val="clear" w:color="auto" w:fill="auto"/>
            <w:noWrap/>
            <w:vAlign w:val="bottom"/>
            <w:hideMark/>
          </w:tcPr>
          <w:p w14:paraId="44532259"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14940 </w:t>
            </w:r>
          </w:p>
        </w:tc>
        <w:tc>
          <w:tcPr>
            <w:tcW w:w="549" w:type="dxa"/>
            <w:tcBorders>
              <w:top w:val="nil"/>
              <w:left w:val="nil"/>
              <w:bottom w:val="single" w:sz="4" w:space="0" w:color="auto"/>
              <w:right w:val="single" w:sz="4" w:space="0" w:color="auto"/>
            </w:tcBorders>
            <w:shd w:val="clear" w:color="auto" w:fill="auto"/>
            <w:noWrap/>
            <w:vAlign w:val="bottom"/>
            <w:hideMark/>
          </w:tcPr>
          <w:p w14:paraId="44597CD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39839 </w:t>
            </w:r>
          </w:p>
        </w:tc>
        <w:tc>
          <w:tcPr>
            <w:tcW w:w="549" w:type="dxa"/>
            <w:tcBorders>
              <w:top w:val="nil"/>
              <w:left w:val="nil"/>
              <w:bottom w:val="single" w:sz="4" w:space="0" w:color="auto"/>
              <w:right w:val="single" w:sz="4" w:space="0" w:color="auto"/>
            </w:tcBorders>
            <w:shd w:val="clear" w:color="auto" w:fill="auto"/>
            <w:noWrap/>
            <w:vAlign w:val="bottom"/>
            <w:hideMark/>
          </w:tcPr>
          <w:p w14:paraId="3816E2A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34860 </w:t>
            </w:r>
          </w:p>
        </w:tc>
        <w:tc>
          <w:tcPr>
            <w:tcW w:w="493" w:type="dxa"/>
            <w:tcBorders>
              <w:top w:val="nil"/>
              <w:left w:val="nil"/>
              <w:bottom w:val="single" w:sz="4" w:space="0" w:color="auto"/>
              <w:right w:val="single" w:sz="4" w:space="0" w:color="auto"/>
            </w:tcBorders>
            <w:shd w:val="clear" w:color="auto" w:fill="auto"/>
            <w:noWrap/>
            <w:vAlign w:val="bottom"/>
            <w:hideMark/>
          </w:tcPr>
          <w:p w14:paraId="6102E4E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17740 </w:t>
            </w:r>
          </w:p>
        </w:tc>
        <w:tc>
          <w:tcPr>
            <w:tcW w:w="493" w:type="dxa"/>
            <w:tcBorders>
              <w:top w:val="nil"/>
              <w:left w:val="nil"/>
              <w:bottom w:val="single" w:sz="4" w:space="0" w:color="auto"/>
              <w:right w:val="single" w:sz="4" w:space="0" w:color="auto"/>
            </w:tcBorders>
            <w:shd w:val="clear" w:color="auto" w:fill="auto"/>
            <w:noWrap/>
            <w:vAlign w:val="bottom"/>
            <w:hideMark/>
          </w:tcPr>
          <w:p w14:paraId="47138A5E"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5388 </w:t>
            </w:r>
          </w:p>
        </w:tc>
        <w:tc>
          <w:tcPr>
            <w:tcW w:w="493" w:type="dxa"/>
            <w:tcBorders>
              <w:top w:val="nil"/>
              <w:left w:val="nil"/>
              <w:bottom w:val="single" w:sz="4" w:space="0" w:color="auto"/>
              <w:right w:val="single" w:sz="4" w:space="0" w:color="auto"/>
            </w:tcBorders>
            <w:shd w:val="clear" w:color="auto" w:fill="auto"/>
            <w:noWrap/>
            <w:vAlign w:val="bottom"/>
            <w:hideMark/>
          </w:tcPr>
          <w:p w14:paraId="53B010F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11338 </w:t>
            </w:r>
          </w:p>
        </w:tc>
        <w:tc>
          <w:tcPr>
            <w:tcW w:w="493" w:type="dxa"/>
            <w:tcBorders>
              <w:top w:val="nil"/>
              <w:left w:val="nil"/>
              <w:bottom w:val="single" w:sz="4" w:space="0" w:color="auto"/>
              <w:right w:val="single" w:sz="4" w:space="0" w:color="auto"/>
            </w:tcBorders>
            <w:shd w:val="clear" w:color="auto" w:fill="auto"/>
            <w:noWrap/>
            <w:vAlign w:val="bottom"/>
            <w:hideMark/>
          </w:tcPr>
          <w:p w14:paraId="2486AA6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11446 </w:t>
            </w:r>
          </w:p>
        </w:tc>
        <w:tc>
          <w:tcPr>
            <w:tcW w:w="493" w:type="dxa"/>
            <w:tcBorders>
              <w:top w:val="nil"/>
              <w:left w:val="nil"/>
              <w:bottom w:val="single" w:sz="4" w:space="0" w:color="auto"/>
              <w:right w:val="single" w:sz="4" w:space="0" w:color="auto"/>
            </w:tcBorders>
            <w:shd w:val="clear" w:color="auto" w:fill="auto"/>
            <w:noWrap/>
            <w:vAlign w:val="bottom"/>
            <w:hideMark/>
          </w:tcPr>
          <w:p w14:paraId="5D43AB0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35033 </w:t>
            </w:r>
          </w:p>
        </w:tc>
        <w:tc>
          <w:tcPr>
            <w:tcW w:w="493" w:type="dxa"/>
            <w:tcBorders>
              <w:top w:val="nil"/>
              <w:left w:val="nil"/>
              <w:bottom w:val="single" w:sz="4" w:space="0" w:color="auto"/>
              <w:right w:val="single" w:sz="4" w:space="0" w:color="auto"/>
            </w:tcBorders>
            <w:shd w:val="clear" w:color="auto" w:fill="auto"/>
            <w:noWrap/>
            <w:vAlign w:val="bottom"/>
            <w:hideMark/>
          </w:tcPr>
          <w:p w14:paraId="0805DAB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41941 </w:t>
            </w:r>
          </w:p>
        </w:tc>
        <w:tc>
          <w:tcPr>
            <w:tcW w:w="493" w:type="dxa"/>
            <w:tcBorders>
              <w:top w:val="nil"/>
              <w:left w:val="nil"/>
              <w:bottom w:val="single" w:sz="4" w:space="0" w:color="auto"/>
              <w:right w:val="single" w:sz="4" w:space="0" w:color="auto"/>
            </w:tcBorders>
            <w:shd w:val="clear" w:color="auto" w:fill="auto"/>
            <w:noWrap/>
            <w:vAlign w:val="bottom"/>
            <w:hideMark/>
          </w:tcPr>
          <w:p w14:paraId="63A4021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28577 </w:t>
            </w:r>
          </w:p>
        </w:tc>
        <w:tc>
          <w:tcPr>
            <w:tcW w:w="493" w:type="dxa"/>
            <w:tcBorders>
              <w:top w:val="nil"/>
              <w:left w:val="nil"/>
              <w:bottom w:val="single" w:sz="4" w:space="0" w:color="auto"/>
              <w:right w:val="single" w:sz="4" w:space="0" w:color="auto"/>
            </w:tcBorders>
            <w:shd w:val="clear" w:color="auto" w:fill="auto"/>
            <w:noWrap/>
            <w:vAlign w:val="bottom"/>
            <w:hideMark/>
          </w:tcPr>
          <w:p w14:paraId="25F0BF8A"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11196 </w:t>
            </w:r>
          </w:p>
        </w:tc>
        <w:tc>
          <w:tcPr>
            <w:tcW w:w="493" w:type="dxa"/>
            <w:tcBorders>
              <w:top w:val="nil"/>
              <w:left w:val="nil"/>
              <w:bottom w:val="single" w:sz="4" w:space="0" w:color="auto"/>
              <w:right w:val="single" w:sz="4" w:space="0" w:color="auto"/>
            </w:tcBorders>
            <w:shd w:val="clear" w:color="auto" w:fill="auto"/>
            <w:noWrap/>
            <w:vAlign w:val="bottom"/>
            <w:hideMark/>
          </w:tcPr>
          <w:p w14:paraId="1FF0D7CB"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10432 </w:t>
            </w:r>
          </w:p>
        </w:tc>
        <w:tc>
          <w:tcPr>
            <w:tcW w:w="493" w:type="dxa"/>
            <w:tcBorders>
              <w:top w:val="nil"/>
              <w:left w:val="nil"/>
              <w:bottom w:val="single" w:sz="4" w:space="0" w:color="auto"/>
              <w:right w:val="single" w:sz="4" w:space="0" w:color="auto"/>
            </w:tcBorders>
            <w:shd w:val="clear" w:color="auto" w:fill="auto"/>
            <w:noWrap/>
            <w:vAlign w:val="bottom"/>
            <w:hideMark/>
          </w:tcPr>
          <w:p w14:paraId="7593453C"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4345 </w:t>
            </w:r>
          </w:p>
        </w:tc>
        <w:tc>
          <w:tcPr>
            <w:tcW w:w="493" w:type="dxa"/>
            <w:tcBorders>
              <w:top w:val="nil"/>
              <w:left w:val="nil"/>
              <w:bottom w:val="single" w:sz="4" w:space="0" w:color="auto"/>
              <w:right w:val="single" w:sz="4" w:space="0" w:color="auto"/>
            </w:tcBorders>
            <w:shd w:val="clear" w:color="auto" w:fill="auto"/>
            <w:noWrap/>
            <w:vAlign w:val="bottom"/>
            <w:hideMark/>
          </w:tcPr>
          <w:p w14:paraId="2DD3FB5F"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8272 </w:t>
            </w:r>
          </w:p>
        </w:tc>
        <w:tc>
          <w:tcPr>
            <w:tcW w:w="493" w:type="dxa"/>
            <w:tcBorders>
              <w:top w:val="nil"/>
              <w:left w:val="nil"/>
              <w:bottom w:val="single" w:sz="4" w:space="0" w:color="auto"/>
              <w:right w:val="single" w:sz="4" w:space="0" w:color="auto"/>
            </w:tcBorders>
            <w:shd w:val="clear" w:color="auto" w:fill="auto"/>
            <w:noWrap/>
            <w:vAlign w:val="bottom"/>
            <w:hideMark/>
          </w:tcPr>
          <w:p w14:paraId="385F26A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23281 </w:t>
            </w:r>
          </w:p>
        </w:tc>
        <w:tc>
          <w:tcPr>
            <w:tcW w:w="493" w:type="dxa"/>
            <w:tcBorders>
              <w:top w:val="nil"/>
              <w:left w:val="nil"/>
              <w:bottom w:val="single" w:sz="4" w:space="0" w:color="auto"/>
              <w:right w:val="single" w:sz="4" w:space="0" w:color="auto"/>
            </w:tcBorders>
            <w:shd w:val="clear" w:color="auto" w:fill="auto"/>
            <w:noWrap/>
            <w:vAlign w:val="bottom"/>
            <w:hideMark/>
          </w:tcPr>
          <w:p w14:paraId="3559D464"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18308 </w:t>
            </w:r>
          </w:p>
        </w:tc>
        <w:tc>
          <w:tcPr>
            <w:tcW w:w="493" w:type="dxa"/>
            <w:tcBorders>
              <w:top w:val="nil"/>
              <w:left w:val="nil"/>
              <w:bottom w:val="single" w:sz="4" w:space="0" w:color="auto"/>
              <w:right w:val="single" w:sz="4" w:space="0" w:color="auto"/>
            </w:tcBorders>
            <w:shd w:val="clear" w:color="auto" w:fill="auto"/>
            <w:noWrap/>
            <w:vAlign w:val="bottom"/>
            <w:hideMark/>
          </w:tcPr>
          <w:p w14:paraId="5235DB5D"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3383 </w:t>
            </w:r>
          </w:p>
        </w:tc>
        <w:tc>
          <w:tcPr>
            <w:tcW w:w="493" w:type="dxa"/>
            <w:tcBorders>
              <w:top w:val="nil"/>
              <w:left w:val="nil"/>
              <w:bottom w:val="single" w:sz="4" w:space="0" w:color="auto"/>
              <w:right w:val="single" w:sz="4" w:space="0" w:color="auto"/>
            </w:tcBorders>
            <w:shd w:val="clear" w:color="auto" w:fill="auto"/>
            <w:noWrap/>
            <w:vAlign w:val="bottom"/>
            <w:hideMark/>
          </w:tcPr>
          <w:p w14:paraId="772D7338"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17688 </w:t>
            </w:r>
          </w:p>
        </w:tc>
        <w:tc>
          <w:tcPr>
            <w:tcW w:w="438" w:type="dxa"/>
            <w:tcBorders>
              <w:top w:val="nil"/>
              <w:left w:val="nil"/>
              <w:bottom w:val="single" w:sz="4" w:space="0" w:color="auto"/>
              <w:right w:val="single" w:sz="4" w:space="0" w:color="auto"/>
            </w:tcBorders>
            <w:shd w:val="clear" w:color="auto" w:fill="auto"/>
            <w:noWrap/>
            <w:vAlign w:val="bottom"/>
            <w:hideMark/>
          </w:tcPr>
          <w:p w14:paraId="25AA35E3"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3334 </w:t>
            </w:r>
          </w:p>
        </w:tc>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219C3"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-924 </w:t>
            </w:r>
          </w:p>
        </w:tc>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30E94"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-678 </w:t>
            </w:r>
          </w:p>
        </w:tc>
        <w:tc>
          <w:tcPr>
            <w:tcW w:w="527" w:type="dxa"/>
            <w:tcBorders>
              <w:top w:val="nil"/>
              <w:left w:val="nil"/>
              <w:bottom w:val="single" w:sz="4" w:space="0" w:color="auto"/>
              <w:right w:val="single" w:sz="4" w:space="0" w:color="auto"/>
            </w:tcBorders>
            <w:shd w:val="clear" w:color="auto" w:fill="auto"/>
            <w:noWrap/>
            <w:vAlign w:val="bottom"/>
            <w:hideMark/>
          </w:tcPr>
          <w:p w14:paraId="2E531B35"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18200 </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7991E"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-657 </w:t>
            </w:r>
          </w:p>
        </w:tc>
        <w:tc>
          <w:tcPr>
            <w:tcW w:w="359" w:type="dxa"/>
            <w:tcBorders>
              <w:top w:val="nil"/>
              <w:left w:val="nil"/>
              <w:bottom w:val="single" w:sz="4" w:space="0" w:color="auto"/>
              <w:right w:val="single" w:sz="4" w:space="0" w:color="auto"/>
            </w:tcBorders>
            <w:shd w:val="clear" w:color="auto" w:fill="auto"/>
            <w:noWrap/>
            <w:vAlign w:val="bottom"/>
            <w:hideMark/>
          </w:tcPr>
          <w:p w14:paraId="66C9FE12"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0 </w:t>
            </w:r>
          </w:p>
        </w:tc>
        <w:tc>
          <w:tcPr>
            <w:tcW w:w="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4E123" w14:textId="77777777" w:rsidR="00846541" w:rsidRPr="00E05368" w:rsidRDefault="00846541">
            <w:pPr>
              <w:jc w:val="right"/>
              <w:rPr>
                <w:rFonts w:ascii="华文细黑" w:eastAsia="华文细黑" w:hAnsi="华文细黑"/>
                <w:sz w:val="10"/>
                <w:szCs w:val="10"/>
              </w:rPr>
            </w:pPr>
            <w:r w:rsidRPr="00E05368">
              <w:rPr>
                <w:rFonts w:ascii="华文细黑" w:eastAsia="华文细黑" w:hAnsi="华文细黑" w:hint="eastAsia"/>
                <w:sz w:val="10"/>
                <w:szCs w:val="10"/>
              </w:rPr>
              <w:t xml:space="preserve">-4509 </w:t>
            </w:r>
          </w:p>
        </w:tc>
        <w:tc>
          <w:tcPr>
            <w:tcW w:w="624" w:type="dxa"/>
            <w:tcBorders>
              <w:top w:val="nil"/>
              <w:left w:val="nil"/>
              <w:bottom w:val="single" w:sz="4" w:space="0" w:color="auto"/>
              <w:right w:val="single" w:sz="4" w:space="0" w:color="auto"/>
            </w:tcBorders>
            <w:shd w:val="clear" w:color="auto" w:fill="auto"/>
            <w:noWrap/>
            <w:vAlign w:val="bottom"/>
            <w:hideMark/>
          </w:tcPr>
          <w:p w14:paraId="17DDEB70" w14:textId="77777777" w:rsidR="00846541" w:rsidRPr="00E05368" w:rsidRDefault="00846541">
            <w:pPr>
              <w:jc w:val="right"/>
              <w:rPr>
                <w:rFonts w:ascii="华文细黑" w:eastAsia="华文细黑" w:hAnsi="华文细黑"/>
                <w:color w:val="000000"/>
                <w:sz w:val="10"/>
                <w:szCs w:val="10"/>
              </w:rPr>
            </w:pPr>
            <w:r w:rsidRPr="00E05368">
              <w:rPr>
                <w:rFonts w:ascii="华文细黑" w:eastAsia="华文细黑" w:hAnsi="华文细黑" w:hint="eastAsia"/>
                <w:color w:val="000000"/>
                <w:sz w:val="10"/>
                <w:szCs w:val="10"/>
              </w:rPr>
              <w:t xml:space="preserve">352773 </w:t>
            </w:r>
          </w:p>
        </w:tc>
      </w:tr>
    </w:tbl>
    <w:p w14:paraId="07642CF5" w14:textId="77777777" w:rsidR="00942F91" w:rsidRPr="00E05368" w:rsidRDefault="00942F91" w:rsidP="00942F91">
      <w:pPr>
        <w:spacing w:line="240" w:lineRule="exact"/>
        <w:rPr>
          <w:rFonts w:ascii="华文细黑" w:eastAsia="华文细黑" w:hAnsi="华文细黑"/>
          <w:bCs/>
          <w:color w:val="000000"/>
          <w:sz w:val="15"/>
          <w:szCs w:val="15"/>
        </w:rPr>
      </w:pPr>
      <w:r w:rsidRPr="00E05368">
        <w:rPr>
          <w:rFonts w:ascii="华文细黑" w:eastAsia="华文细黑" w:hAnsi="华文细黑" w:hint="eastAsia"/>
          <w:bCs/>
          <w:color w:val="000000"/>
          <w:sz w:val="15"/>
          <w:szCs w:val="15"/>
        </w:rPr>
        <w:t>单位：万元</w:t>
      </w:r>
    </w:p>
    <w:p w14:paraId="37390EE1" w14:textId="77777777" w:rsidR="00942F91" w:rsidRPr="00E05368" w:rsidRDefault="00942F91" w:rsidP="00C61FD2">
      <w:pPr>
        <w:spacing w:line="0" w:lineRule="atLeast"/>
        <w:rPr>
          <w:rFonts w:ascii="华文细黑" w:eastAsia="华文细黑" w:hAnsi="华文细黑"/>
          <w:bCs/>
          <w:color w:val="000000"/>
          <w:sz w:val="15"/>
          <w:szCs w:val="15"/>
        </w:rPr>
        <w:sectPr w:rsidR="00942F91" w:rsidRPr="00E05368" w:rsidSect="00C24A69">
          <w:headerReference w:type="even" r:id="rId68"/>
          <w:headerReference w:type="default" r:id="rId69"/>
          <w:headerReference w:type="first" r:id="rId70"/>
          <w:pgSz w:w="16838" w:h="11906" w:orient="landscape" w:code="9"/>
          <w:pgMar w:top="2041" w:right="1134" w:bottom="1134" w:left="1134" w:header="1304" w:footer="1020" w:gutter="0"/>
          <w:cols w:space="425"/>
          <w:titlePg/>
          <w:docGrid w:linePitch="312"/>
        </w:sectPr>
      </w:pPr>
    </w:p>
    <w:p w14:paraId="1D2A6C35" w14:textId="537C13CC" w:rsidR="00454DA7" w:rsidRPr="00E05368" w:rsidRDefault="004602A6" w:rsidP="00454DA7">
      <w:pPr>
        <w:adjustRightInd w:val="0"/>
        <w:snapToGrid w:val="0"/>
        <w:spacing w:line="360" w:lineRule="auto"/>
        <w:rPr>
          <w:rFonts w:ascii="Arial" w:hAnsi="Arial" w:cs="Arial"/>
          <w:bCs/>
          <w:color w:val="000000"/>
          <w:sz w:val="21"/>
          <w:szCs w:val="21"/>
        </w:rPr>
      </w:pPr>
      <w:r w:rsidRPr="00E05368">
        <w:rPr>
          <w:rFonts w:ascii="Arial" w:eastAsia="仿宋_GB2312" w:hAnsi="Arial" w:cs="Arial" w:hint="eastAsia"/>
          <w:bCs/>
          <w:color w:val="000000"/>
          <w:sz w:val="21"/>
          <w:szCs w:val="21"/>
        </w:rPr>
        <w:lastRenderedPageBreak/>
        <w:t>（</w:t>
      </w:r>
      <w:r w:rsidR="00A77F3E" w:rsidRPr="00E05368">
        <w:rPr>
          <w:rFonts w:ascii="Arial" w:eastAsia="仿宋_GB2312" w:hAnsi="Arial" w:cs="Arial"/>
          <w:bCs/>
          <w:color w:val="000000"/>
          <w:sz w:val="21"/>
          <w:szCs w:val="21"/>
        </w:rPr>
        <w:t>4</w:t>
      </w:r>
      <w:r w:rsidRPr="00E05368">
        <w:rPr>
          <w:rFonts w:ascii="Arial" w:eastAsia="仿宋_GB2312" w:hAnsi="Arial" w:cs="Arial" w:hint="eastAsia"/>
          <w:bCs/>
          <w:color w:val="000000"/>
          <w:sz w:val="21"/>
          <w:szCs w:val="21"/>
        </w:rPr>
        <w:t>）</w:t>
      </w:r>
      <w:r w:rsidR="0041265B" w:rsidRPr="00E05368">
        <w:rPr>
          <w:rFonts w:ascii="Arial" w:hAnsi="Arial" w:cs="Arial"/>
          <w:bCs/>
          <w:color w:val="000000"/>
          <w:sz w:val="21"/>
          <w:szCs w:val="21"/>
        </w:rPr>
        <w:t>项目敏感性分析表（主表</w:t>
      </w:r>
      <w:r w:rsidR="00416C84" w:rsidRPr="00E05368">
        <w:rPr>
          <w:rFonts w:ascii="Arial" w:hAnsi="Arial" w:cs="Arial"/>
          <w:bCs/>
          <w:color w:val="000000"/>
          <w:sz w:val="21"/>
          <w:szCs w:val="21"/>
        </w:rPr>
        <w:t>4</w:t>
      </w:r>
      <w:r w:rsidR="0041265B" w:rsidRPr="00E05368">
        <w:rPr>
          <w:rFonts w:ascii="Arial" w:hAnsi="Arial" w:cs="Arial"/>
          <w:bCs/>
          <w:color w:val="000000"/>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672505" w:rsidRPr="00E05368" w14:paraId="0C3DC996" w14:textId="77777777" w:rsidTr="00672505">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2B16A8ED" w14:textId="77777777" w:rsidR="00672505" w:rsidRPr="00E05368" w:rsidRDefault="00672505" w:rsidP="00672505">
            <w:pPr>
              <w:jc w:val="both"/>
              <w:rPr>
                <w:rFonts w:ascii="Arial" w:eastAsia="华文细黑" w:hAnsi="Arial" w:cs="Arial"/>
                <w:b/>
                <w:sz w:val="18"/>
                <w:szCs w:val="18"/>
              </w:rPr>
            </w:pPr>
            <w:r w:rsidRPr="00E05368">
              <w:rPr>
                <w:rFonts w:ascii="Arial" w:eastAsia="华文细黑" w:hAnsi="Arial" w:cs="Arial"/>
                <w:b/>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F5B4A4A" w14:textId="77777777" w:rsidR="00672505" w:rsidRPr="00E05368" w:rsidRDefault="00672505" w:rsidP="00672505">
            <w:pPr>
              <w:jc w:val="both"/>
              <w:rPr>
                <w:rFonts w:ascii="Arial" w:eastAsia="华文细黑" w:hAnsi="Arial" w:cs="Arial"/>
                <w:b/>
                <w:sz w:val="18"/>
                <w:szCs w:val="18"/>
              </w:rPr>
            </w:pPr>
            <w:r w:rsidRPr="00E05368">
              <w:rPr>
                <w:rFonts w:ascii="Arial" w:eastAsia="华文细黑" w:hAnsi="Arial" w:cs="Arial"/>
                <w:b/>
                <w:sz w:val="18"/>
                <w:szCs w:val="18"/>
              </w:rPr>
              <w:t>敏感性分析结果</w:t>
            </w:r>
          </w:p>
        </w:tc>
      </w:tr>
      <w:tr w:rsidR="00672505" w:rsidRPr="00E05368" w14:paraId="4B5A03B0" w14:textId="77777777" w:rsidTr="00672505">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396B24A8" w14:textId="77777777" w:rsidR="00672505" w:rsidRPr="00E05368" w:rsidRDefault="00672505" w:rsidP="00672505">
            <w:pPr>
              <w:jc w:val="both"/>
              <w:rPr>
                <w:rFonts w:ascii="Arial" w:eastAsia="华文细黑" w:hAnsi="Arial" w:cs="Arial"/>
                <w:sz w:val="18"/>
                <w:szCs w:val="18"/>
              </w:rPr>
            </w:pPr>
            <w:r w:rsidRPr="00E05368">
              <w:rPr>
                <w:rFonts w:ascii="Arial" w:eastAsia="华文细黑" w:hAnsi="Arial" w:cs="Arial"/>
                <w:sz w:val="18"/>
                <w:szCs w:val="18"/>
              </w:rPr>
              <w:t>变化因素</w:t>
            </w:r>
          </w:p>
        </w:tc>
        <w:tc>
          <w:tcPr>
            <w:tcW w:w="910" w:type="pct"/>
            <w:shd w:val="clear" w:color="auto" w:fill="FFFFFF"/>
            <w:noWrap/>
            <w:vAlign w:val="center"/>
            <w:hideMark/>
          </w:tcPr>
          <w:p w14:paraId="5E6A1E77" w14:textId="77777777" w:rsidR="00672505" w:rsidRPr="00E05368" w:rsidRDefault="00672505" w:rsidP="00672505">
            <w:pPr>
              <w:jc w:val="both"/>
              <w:rPr>
                <w:rFonts w:ascii="Arial" w:eastAsia="华文细黑" w:hAnsi="Arial" w:cs="Arial"/>
                <w:sz w:val="18"/>
                <w:szCs w:val="18"/>
              </w:rPr>
            </w:pPr>
            <w:r w:rsidRPr="00E05368">
              <w:rPr>
                <w:rFonts w:ascii="Arial" w:eastAsia="华文细黑" w:hAnsi="Arial" w:cs="Arial"/>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281FA87A" w14:textId="77777777" w:rsidR="00672505" w:rsidRPr="00E05368" w:rsidRDefault="00672505" w:rsidP="00672505">
            <w:pPr>
              <w:widowControl w:val="0"/>
              <w:jc w:val="both"/>
              <w:rPr>
                <w:rFonts w:ascii="Arial" w:eastAsia="华文细黑" w:hAnsi="Arial" w:cs="Arial"/>
                <w:sz w:val="18"/>
                <w:szCs w:val="18"/>
              </w:rPr>
            </w:pPr>
            <w:r w:rsidRPr="00E05368">
              <w:rPr>
                <w:rFonts w:ascii="Arial" w:eastAsia="华文细黑" w:hAnsi="Arial" w:cs="Arial"/>
                <w:sz w:val="18"/>
                <w:szCs w:val="18"/>
              </w:rPr>
              <w:t>财务净现值</w:t>
            </w:r>
          </w:p>
        </w:tc>
        <w:tc>
          <w:tcPr>
            <w:tcW w:w="1591" w:type="pct"/>
            <w:tcBorders>
              <w:top w:val="nil"/>
              <w:left w:val="nil"/>
              <w:bottom w:val="single" w:sz="4" w:space="0" w:color="auto"/>
              <w:right w:val="single" w:sz="4" w:space="0" w:color="auto"/>
            </w:tcBorders>
            <w:shd w:val="clear" w:color="auto" w:fill="FFFFFF"/>
            <w:noWrap/>
            <w:vAlign w:val="center"/>
            <w:hideMark/>
          </w:tcPr>
          <w:p w14:paraId="618F23B7" w14:textId="77777777" w:rsidR="00672505" w:rsidRPr="00E05368" w:rsidRDefault="00672505" w:rsidP="00672505">
            <w:pPr>
              <w:widowControl w:val="0"/>
              <w:jc w:val="both"/>
              <w:rPr>
                <w:rFonts w:ascii="Arial" w:eastAsia="华文细黑" w:hAnsi="Arial" w:cs="Arial"/>
                <w:sz w:val="18"/>
                <w:szCs w:val="18"/>
              </w:rPr>
            </w:pPr>
            <w:r w:rsidRPr="00E05368">
              <w:rPr>
                <w:rFonts w:ascii="Arial" w:eastAsia="华文细黑" w:hAnsi="Arial" w:cs="Arial"/>
                <w:sz w:val="18"/>
                <w:szCs w:val="18"/>
              </w:rPr>
              <w:t>财务内部收益率</w:t>
            </w:r>
          </w:p>
        </w:tc>
      </w:tr>
      <w:tr w:rsidR="00672505" w:rsidRPr="00E05368" w14:paraId="3F63E8F7" w14:textId="77777777" w:rsidTr="00672505">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574C5978" w14:textId="77777777" w:rsidR="00672505" w:rsidRPr="00E05368" w:rsidRDefault="00672505" w:rsidP="00672505">
            <w:pPr>
              <w:widowControl w:val="0"/>
              <w:jc w:val="both"/>
              <w:rPr>
                <w:rFonts w:ascii="Arial" w:eastAsia="华文细黑" w:hAnsi="Arial" w:cs="Arial"/>
                <w:kern w:val="2"/>
                <w:sz w:val="18"/>
                <w:szCs w:val="18"/>
              </w:rPr>
            </w:pPr>
            <w:r w:rsidRPr="00E05368">
              <w:rPr>
                <w:rFonts w:ascii="Arial" w:eastAsia="华文细黑" w:hAnsi="Arial" w:cs="Arial"/>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271124F7" w14:textId="77777777" w:rsidR="00672505" w:rsidRPr="00E05368" w:rsidRDefault="00672505" w:rsidP="00672505">
            <w:pPr>
              <w:widowControl w:val="0"/>
              <w:jc w:val="both"/>
              <w:rPr>
                <w:rFonts w:ascii="Arial" w:eastAsia="华文细黑" w:hAnsi="Arial" w:cs="Arial"/>
                <w:kern w:val="2"/>
                <w:sz w:val="18"/>
                <w:szCs w:val="18"/>
              </w:rPr>
            </w:pPr>
            <w:r w:rsidRPr="00E05368">
              <w:rPr>
                <w:rFonts w:ascii="Arial" w:eastAsia="华文细黑" w:hAnsi="Arial" w:cs="Arial"/>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57C3DF70" w14:textId="77777777" w:rsidR="00672505" w:rsidRPr="00E05368" w:rsidRDefault="00672505" w:rsidP="00672505">
            <w:pPr>
              <w:widowControl w:val="0"/>
              <w:jc w:val="both"/>
              <w:rPr>
                <w:rFonts w:ascii="Arial" w:eastAsia="华文细黑" w:hAnsi="Arial" w:cs="Arial"/>
                <w:sz w:val="18"/>
                <w:szCs w:val="18"/>
              </w:rPr>
            </w:pPr>
            <w:r w:rsidRPr="00E05368">
              <w:rPr>
                <w:rFonts w:ascii="Arial" w:eastAsia="华文细黑" w:hAnsi="Arial" w:cs="Arial" w:hint="eastAsia"/>
                <w:sz w:val="18"/>
                <w:szCs w:val="18"/>
              </w:rPr>
              <w:t xml:space="preserve">18811 </w:t>
            </w:r>
          </w:p>
        </w:tc>
        <w:tc>
          <w:tcPr>
            <w:tcW w:w="1591" w:type="pct"/>
            <w:tcBorders>
              <w:top w:val="nil"/>
              <w:left w:val="nil"/>
              <w:bottom w:val="single" w:sz="4" w:space="0" w:color="auto"/>
              <w:right w:val="single" w:sz="4" w:space="0" w:color="auto"/>
            </w:tcBorders>
            <w:shd w:val="clear" w:color="auto" w:fill="FFFFFF"/>
            <w:noWrap/>
            <w:vAlign w:val="bottom"/>
            <w:hideMark/>
          </w:tcPr>
          <w:p w14:paraId="105F9F03" w14:textId="77777777" w:rsidR="00672505" w:rsidRPr="00E05368" w:rsidRDefault="00672505" w:rsidP="00672505">
            <w:pPr>
              <w:widowControl w:val="0"/>
              <w:jc w:val="both"/>
              <w:rPr>
                <w:rFonts w:ascii="Arial" w:eastAsia="华文细黑" w:hAnsi="Arial" w:cs="Arial"/>
                <w:sz w:val="18"/>
                <w:szCs w:val="18"/>
              </w:rPr>
            </w:pPr>
            <w:r w:rsidRPr="00E05368">
              <w:rPr>
                <w:rFonts w:ascii="Arial" w:eastAsia="华文细黑" w:hAnsi="Arial" w:cs="Arial" w:hint="eastAsia"/>
                <w:sz w:val="18"/>
                <w:szCs w:val="18"/>
              </w:rPr>
              <w:t>14.27%</w:t>
            </w:r>
          </w:p>
        </w:tc>
      </w:tr>
      <w:tr w:rsidR="00672505" w:rsidRPr="00E05368" w14:paraId="2903FEE2" w14:textId="77777777" w:rsidTr="00672505">
        <w:trPr>
          <w:trHeight w:val="283"/>
          <w:jc w:val="center"/>
        </w:trPr>
        <w:tc>
          <w:tcPr>
            <w:tcW w:w="909" w:type="pct"/>
            <w:tcBorders>
              <w:top w:val="nil"/>
              <w:left w:val="single" w:sz="4" w:space="0" w:color="auto"/>
              <w:bottom w:val="nil"/>
              <w:right w:val="single" w:sz="4" w:space="0" w:color="auto"/>
            </w:tcBorders>
            <w:shd w:val="clear" w:color="auto" w:fill="FFFFFF"/>
            <w:noWrap/>
            <w:vAlign w:val="center"/>
            <w:hideMark/>
          </w:tcPr>
          <w:p w14:paraId="76ED3261" w14:textId="77777777" w:rsidR="00672505" w:rsidRPr="00E05368" w:rsidRDefault="00672505" w:rsidP="00672505">
            <w:pPr>
              <w:widowControl w:val="0"/>
              <w:jc w:val="both"/>
              <w:rPr>
                <w:rFonts w:ascii="Arial" w:eastAsia="华文细黑" w:hAnsi="Arial" w:cs="Arial"/>
                <w:kern w:val="2"/>
                <w:sz w:val="18"/>
                <w:szCs w:val="18"/>
              </w:rPr>
            </w:pPr>
            <w:r w:rsidRPr="00E05368">
              <w:rPr>
                <w:rFonts w:ascii="Arial" w:eastAsia="华文细黑" w:hAnsi="Arial" w:cs="Arial"/>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04B2AD9A" w14:textId="77777777" w:rsidR="00672505" w:rsidRPr="00E05368" w:rsidRDefault="00672505" w:rsidP="00672505">
            <w:pPr>
              <w:widowControl w:val="0"/>
              <w:jc w:val="both"/>
              <w:rPr>
                <w:rFonts w:ascii="Arial" w:eastAsia="华文细黑" w:hAnsi="Arial" w:cs="Arial"/>
                <w:kern w:val="2"/>
                <w:sz w:val="18"/>
                <w:szCs w:val="18"/>
              </w:rPr>
            </w:pPr>
            <w:r w:rsidRPr="00E05368">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55BA91E2" w14:textId="77777777" w:rsidR="00672505" w:rsidRPr="00E05368" w:rsidRDefault="00672505" w:rsidP="00672505">
            <w:pPr>
              <w:widowControl w:val="0"/>
              <w:jc w:val="both"/>
              <w:rPr>
                <w:rFonts w:ascii="Arial" w:eastAsia="华文细黑" w:hAnsi="Arial" w:cs="Arial"/>
                <w:sz w:val="18"/>
                <w:szCs w:val="18"/>
              </w:rPr>
            </w:pPr>
            <w:r w:rsidRPr="00E05368">
              <w:rPr>
                <w:rFonts w:ascii="Arial" w:eastAsia="华文细黑" w:hAnsi="Arial" w:cs="Arial" w:hint="eastAsia"/>
                <w:sz w:val="18"/>
                <w:szCs w:val="18"/>
              </w:rPr>
              <w:t xml:space="preserve">672 </w:t>
            </w:r>
          </w:p>
        </w:tc>
        <w:tc>
          <w:tcPr>
            <w:tcW w:w="1591" w:type="pct"/>
            <w:tcBorders>
              <w:top w:val="nil"/>
              <w:left w:val="nil"/>
              <w:bottom w:val="single" w:sz="4" w:space="0" w:color="auto"/>
              <w:right w:val="single" w:sz="4" w:space="0" w:color="auto"/>
            </w:tcBorders>
            <w:shd w:val="clear" w:color="auto" w:fill="FFFFFF"/>
            <w:noWrap/>
            <w:vAlign w:val="bottom"/>
            <w:hideMark/>
          </w:tcPr>
          <w:p w14:paraId="717B79FE" w14:textId="77777777" w:rsidR="00672505" w:rsidRPr="00E05368" w:rsidRDefault="00672505" w:rsidP="00672505">
            <w:pPr>
              <w:widowControl w:val="0"/>
              <w:jc w:val="both"/>
              <w:rPr>
                <w:rFonts w:ascii="Arial" w:eastAsia="华文细黑" w:hAnsi="Arial" w:cs="Arial"/>
                <w:sz w:val="18"/>
                <w:szCs w:val="18"/>
              </w:rPr>
            </w:pPr>
            <w:r w:rsidRPr="00E05368">
              <w:rPr>
                <w:rFonts w:ascii="Arial" w:eastAsia="华文细黑" w:hAnsi="Arial" w:cs="Arial" w:hint="eastAsia"/>
                <w:sz w:val="18"/>
                <w:szCs w:val="18"/>
              </w:rPr>
              <w:t>10.17%</w:t>
            </w:r>
          </w:p>
        </w:tc>
      </w:tr>
      <w:tr w:rsidR="00672505" w:rsidRPr="00E05368" w14:paraId="2080768E" w14:textId="77777777" w:rsidTr="00672505">
        <w:trPr>
          <w:trHeight w:val="283"/>
          <w:jc w:val="center"/>
        </w:trPr>
        <w:tc>
          <w:tcPr>
            <w:tcW w:w="909" w:type="pct"/>
            <w:tcBorders>
              <w:top w:val="single" w:sz="4" w:space="0" w:color="auto"/>
              <w:left w:val="single" w:sz="4" w:space="0" w:color="auto"/>
              <w:bottom w:val="nil"/>
              <w:right w:val="single" w:sz="4" w:space="0" w:color="auto"/>
            </w:tcBorders>
            <w:shd w:val="clear" w:color="auto" w:fill="FFFFFF"/>
            <w:noWrap/>
            <w:vAlign w:val="center"/>
            <w:hideMark/>
          </w:tcPr>
          <w:p w14:paraId="1955F673" w14:textId="77777777" w:rsidR="00672505" w:rsidRPr="00E05368" w:rsidRDefault="00672505" w:rsidP="00672505">
            <w:pPr>
              <w:widowControl w:val="0"/>
              <w:jc w:val="both"/>
              <w:rPr>
                <w:rFonts w:ascii="Arial" w:eastAsia="华文细黑" w:hAnsi="Arial" w:cs="Arial"/>
                <w:kern w:val="2"/>
                <w:sz w:val="18"/>
                <w:szCs w:val="18"/>
              </w:rPr>
            </w:pPr>
            <w:r w:rsidRPr="00E05368">
              <w:rPr>
                <w:rFonts w:ascii="Arial" w:eastAsia="华文细黑" w:hAnsi="Arial" w:cs="Arial"/>
                <w:sz w:val="18"/>
                <w:szCs w:val="18"/>
              </w:rPr>
              <w:t>租售价格</w:t>
            </w:r>
          </w:p>
        </w:tc>
        <w:tc>
          <w:tcPr>
            <w:tcW w:w="910" w:type="pct"/>
            <w:tcBorders>
              <w:top w:val="nil"/>
              <w:left w:val="nil"/>
              <w:bottom w:val="single" w:sz="4" w:space="0" w:color="auto"/>
              <w:right w:val="single" w:sz="4" w:space="0" w:color="auto"/>
            </w:tcBorders>
            <w:shd w:val="clear" w:color="auto" w:fill="FFFFFF"/>
            <w:noWrap/>
            <w:vAlign w:val="center"/>
            <w:hideMark/>
          </w:tcPr>
          <w:p w14:paraId="11DC6529" w14:textId="77777777" w:rsidR="00672505" w:rsidRPr="00E05368" w:rsidRDefault="00672505" w:rsidP="00672505">
            <w:pPr>
              <w:widowControl w:val="0"/>
              <w:jc w:val="both"/>
              <w:rPr>
                <w:rFonts w:ascii="Arial" w:eastAsia="华文细黑" w:hAnsi="Arial" w:cs="Arial"/>
                <w:kern w:val="2"/>
                <w:sz w:val="18"/>
                <w:szCs w:val="18"/>
              </w:rPr>
            </w:pPr>
            <w:r w:rsidRPr="00E05368">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4F217F08" w14:textId="77777777" w:rsidR="00672505" w:rsidRPr="00E05368" w:rsidRDefault="00672505" w:rsidP="00672505">
            <w:pPr>
              <w:widowControl w:val="0"/>
              <w:jc w:val="both"/>
              <w:rPr>
                <w:rFonts w:ascii="Arial" w:eastAsia="华文细黑" w:hAnsi="Arial" w:cs="Arial"/>
                <w:sz w:val="18"/>
                <w:szCs w:val="18"/>
              </w:rPr>
            </w:pPr>
            <w:r w:rsidRPr="00E05368">
              <w:rPr>
                <w:rFonts w:ascii="Arial" w:eastAsia="华文细黑" w:hAnsi="Arial" w:cs="Arial" w:hint="eastAsia"/>
                <w:sz w:val="18"/>
                <w:szCs w:val="18"/>
              </w:rPr>
              <w:t xml:space="preserve">200 </w:t>
            </w:r>
          </w:p>
        </w:tc>
        <w:tc>
          <w:tcPr>
            <w:tcW w:w="1591" w:type="pct"/>
            <w:tcBorders>
              <w:top w:val="nil"/>
              <w:left w:val="nil"/>
              <w:bottom w:val="single" w:sz="4" w:space="0" w:color="auto"/>
              <w:right w:val="single" w:sz="4" w:space="0" w:color="auto"/>
            </w:tcBorders>
            <w:shd w:val="clear" w:color="auto" w:fill="FFFFFF"/>
            <w:noWrap/>
            <w:vAlign w:val="bottom"/>
            <w:hideMark/>
          </w:tcPr>
          <w:p w14:paraId="53132508" w14:textId="77777777" w:rsidR="00672505" w:rsidRPr="00E05368" w:rsidRDefault="00672505" w:rsidP="00672505">
            <w:pPr>
              <w:widowControl w:val="0"/>
              <w:jc w:val="both"/>
              <w:rPr>
                <w:rFonts w:ascii="Arial" w:eastAsia="华文细黑" w:hAnsi="Arial" w:cs="Arial"/>
                <w:sz w:val="18"/>
                <w:szCs w:val="18"/>
              </w:rPr>
            </w:pPr>
            <w:r w:rsidRPr="00E05368">
              <w:rPr>
                <w:rFonts w:ascii="Arial" w:eastAsia="华文细黑" w:hAnsi="Arial" w:cs="Arial" w:hint="eastAsia"/>
                <w:sz w:val="18"/>
                <w:szCs w:val="18"/>
              </w:rPr>
              <w:t>10.04%</w:t>
            </w:r>
          </w:p>
        </w:tc>
      </w:tr>
      <w:tr w:rsidR="00672505" w:rsidRPr="00E05368" w14:paraId="36BBD4F1" w14:textId="77777777" w:rsidTr="00672505">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50E678" w14:textId="77777777" w:rsidR="00672505" w:rsidRPr="00E05368" w:rsidRDefault="00672505" w:rsidP="00672505">
            <w:pPr>
              <w:jc w:val="both"/>
              <w:rPr>
                <w:rFonts w:ascii="Arial" w:eastAsia="华文细黑" w:hAnsi="Arial" w:cs="Arial"/>
                <w:b/>
                <w:sz w:val="18"/>
                <w:szCs w:val="18"/>
              </w:rPr>
            </w:pPr>
            <w:r w:rsidRPr="00E05368">
              <w:rPr>
                <w:rFonts w:ascii="Arial" w:eastAsia="华文细黑" w:hAnsi="Arial" w:cs="Arial"/>
                <w:b/>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69A69555" w14:textId="77777777" w:rsidR="00672505" w:rsidRPr="00E05368" w:rsidRDefault="00672505" w:rsidP="00672505">
            <w:pPr>
              <w:widowControl w:val="0"/>
              <w:jc w:val="both"/>
              <w:rPr>
                <w:rFonts w:ascii="Arial" w:eastAsia="华文细黑" w:hAnsi="Arial" w:cs="Arial"/>
                <w:sz w:val="18"/>
                <w:szCs w:val="18"/>
              </w:rPr>
            </w:pPr>
            <w:r w:rsidRPr="00E05368">
              <w:rPr>
                <w:rFonts w:ascii="Arial" w:eastAsia="华文细黑" w:hAnsi="Arial" w:cs="Arial"/>
                <w:sz w:val="18"/>
                <w:szCs w:val="18"/>
              </w:rPr>
              <w:t>盈亏平衡分析结果</w:t>
            </w:r>
          </w:p>
        </w:tc>
      </w:tr>
      <w:tr w:rsidR="00672505" w:rsidRPr="00E05368" w14:paraId="2249C146" w14:textId="77777777" w:rsidTr="00672505">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E4ED14" w14:textId="77777777" w:rsidR="00672505" w:rsidRPr="00E05368" w:rsidRDefault="00672505" w:rsidP="00672505">
            <w:pPr>
              <w:jc w:val="both"/>
              <w:rPr>
                <w:rFonts w:ascii="Arial" w:eastAsia="华文细黑" w:hAnsi="Arial" w:cs="Arial"/>
                <w:sz w:val="18"/>
                <w:szCs w:val="18"/>
              </w:rPr>
            </w:pPr>
            <w:r w:rsidRPr="00E05368">
              <w:rPr>
                <w:rFonts w:ascii="Arial" w:eastAsia="华文细黑" w:hAnsi="Arial" w:cs="Arial"/>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0F67F5B4" w14:textId="77777777" w:rsidR="00672505" w:rsidRPr="00E05368" w:rsidRDefault="00672505" w:rsidP="00672505">
            <w:pPr>
              <w:widowControl w:val="0"/>
              <w:jc w:val="both"/>
              <w:rPr>
                <w:rFonts w:ascii="Arial" w:eastAsia="华文细黑" w:hAnsi="Arial" w:cs="Arial"/>
                <w:sz w:val="18"/>
                <w:szCs w:val="18"/>
              </w:rPr>
            </w:pPr>
            <w:r w:rsidRPr="00E05368">
              <w:rPr>
                <w:rFonts w:ascii="Arial" w:eastAsia="华文细黑" w:hAnsi="Arial" w:cs="Arial" w:hint="eastAsia"/>
                <w:sz w:val="18"/>
                <w:szCs w:val="18"/>
              </w:rPr>
              <w:t>89</w:t>
            </w:r>
            <w:r w:rsidRPr="00E05368">
              <w:rPr>
                <w:rFonts w:ascii="Arial" w:eastAsia="华文细黑" w:hAnsi="Arial" w:cs="Arial"/>
                <w:sz w:val="18"/>
                <w:szCs w:val="18"/>
              </w:rPr>
              <w:t>%</w:t>
            </w:r>
          </w:p>
        </w:tc>
      </w:tr>
    </w:tbl>
    <w:p w14:paraId="5A106DEC" w14:textId="4355D764" w:rsidR="00672505" w:rsidRPr="00E05368" w:rsidRDefault="00672505" w:rsidP="00454DA7">
      <w:pPr>
        <w:adjustRightInd w:val="0"/>
        <w:snapToGrid w:val="0"/>
        <w:spacing w:line="360" w:lineRule="auto"/>
        <w:rPr>
          <w:rFonts w:ascii="Arial" w:hAnsi="Arial" w:cs="Arial"/>
          <w:bCs/>
          <w:color w:val="000000"/>
          <w:szCs w:val="21"/>
        </w:rPr>
      </w:pPr>
    </w:p>
    <w:p w14:paraId="3A70FB77"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1B6BE86A"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15BFD85E"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7BDC47EA"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CBFDDEF"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77B1F250"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00A9D4C3"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0E53ED52"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4C42A46"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34968959"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0E1FE943"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79445F37"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F05C3CE"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2B359539"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220731D9"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091009A8"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74F31DF"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439088F"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5B0A39E7"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325C3899"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16F40BB8"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2B7245EC"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1AA67F3" w14:textId="08351BC9" w:rsidR="00047018" w:rsidRPr="00E05368" w:rsidRDefault="00047018" w:rsidP="00454DA7">
      <w:pPr>
        <w:adjustRightInd w:val="0"/>
        <w:snapToGrid w:val="0"/>
        <w:spacing w:line="360" w:lineRule="auto"/>
        <w:rPr>
          <w:rFonts w:ascii="Arial" w:eastAsia="仿宋_GB2312" w:hAnsi="Arial" w:cs="Arial"/>
          <w:bCs/>
          <w:color w:val="000000"/>
          <w:szCs w:val="21"/>
        </w:rPr>
      </w:pPr>
    </w:p>
    <w:p w14:paraId="787794FB" w14:textId="77777777" w:rsidR="00672505" w:rsidRPr="00E05368" w:rsidRDefault="00672505" w:rsidP="00454DA7">
      <w:pPr>
        <w:adjustRightInd w:val="0"/>
        <w:snapToGrid w:val="0"/>
        <w:spacing w:line="360" w:lineRule="auto"/>
        <w:rPr>
          <w:rFonts w:ascii="Arial" w:eastAsia="仿宋_GB2312" w:hAnsi="Arial" w:cs="Arial"/>
          <w:bCs/>
          <w:color w:val="000000"/>
          <w:szCs w:val="21"/>
        </w:rPr>
      </w:pPr>
    </w:p>
    <w:p w14:paraId="021E60FD" w14:textId="77777777" w:rsidR="00047018" w:rsidRPr="00E05368" w:rsidRDefault="00047018" w:rsidP="00047018">
      <w:pPr>
        <w:adjustRightInd w:val="0"/>
        <w:snapToGrid w:val="0"/>
        <w:spacing w:line="480" w:lineRule="auto"/>
        <w:ind w:firstLineChars="150" w:firstLine="315"/>
        <w:rPr>
          <w:rFonts w:ascii="Arial" w:hAnsi="Arial" w:cs="Arial"/>
          <w:bCs/>
          <w:color w:val="000000"/>
          <w:sz w:val="21"/>
          <w:szCs w:val="21"/>
        </w:rPr>
      </w:pPr>
      <w:r w:rsidRPr="00E05368">
        <w:rPr>
          <w:rFonts w:ascii="Arial" w:hAnsi="Arial" w:cs="Arial" w:hint="eastAsia"/>
          <w:bCs/>
          <w:color w:val="000000"/>
          <w:sz w:val="21"/>
          <w:szCs w:val="21"/>
        </w:rPr>
        <w:lastRenderedPageBreak/>
        <w:t>（</w:t>
      </w:r>
      <w:r w:rsidRPr="00E05368">
        <w:rPr>
          <w:rFonts w:ascii="Arial" w:hAnsi="Arial" w:cs="Arial"/>
          <w:bCs/>
          <w:color w:val="000000"/>
          <w:sz w:val="21"/>
          <w:szCs w:val="21"/>
        </w:rPr>
        <w:t>6</w:t>
      </w:r>
      <w:r w:rsidRPr="00E05368">
        <w:rPr>
          <w:rFonts w:ascii="Arial" w:hAnsi="Arial" w:cs="Arial" w:hint="eastAsia"/>
          <w:bCs/>
          <w:color w:val="000000"/>
          <w:sz w:val="21"/>
          <w:szCs w:val="21"/>
        </w:rPr>
        <w:t>）模拟清算</w:t>
      </w:r>
    </w:p>
    <w:p w14:paraId="627B773D" w14:textId="3ECA6065" w:rsidR="00047018" w:rsidRPr="00E05368" w:rsidRDefault="00047018" w:rsidP="00047018">
      <w:pPr>
        <w:adjustRightInd w:val="0"/>
        <w:snapToGrid w:val="0"/>
        <w:spacing w:line="480" w:lineRule="auto"/>
        <w:ind w:firstLineChars="150" w:firstLine="315"/>
        <w:rPr>
          <w:rFonts w:ascii="Arial" w:hAnsi="Arial" w:cs="Arial"/>
          <w:bCs/>
          <w:color w:val="000000"/>
          <w:sz w:val="21"/>
          <w:szCs w:val="21"/>
        </w:rPr>
      </w:pPr>
      <w:r w:rsidRPr="00E05368">
        <w:rPr>
          <w:rFonts w:ascii="Arial" w:hAnsi="Arial" w:cs="Arial" w:hint="eastAsia"/>
          <w:bCs/>
          <w:color w:val="000000"/>
          <w:sz w:val="21"/>
          <w:szCs w:val="21"/>
        </w:rPr>
        <w:t>在项目截至</w:t>
      </w:r>
      <w:r w:rsidRPr="00E05368">
        <w:rPr>
          <w:rFonts w:ascii="Arial" w:hAnsi="Arial" w:cs="Arial"/>
          <w:bCs/>
          <w:color w:val="000000"/>
          <w:sz w:val="21"/>
          <w:szCs w:val="21"/>
        </w:rPr>
        <w:t>202</w:t>
      </w:r>
      <w:r w:rsidR="00E05368" w:rsidRPr="00E05368">
        <w:rPr>
          <w:rFonts w:ascii="Arial" w:hAnsi="Arial" w:cs="Arial"/>
          <w:bCs/>
          <w:color w:val="000000"/>
          <w:sz w:val="21"/>
          <w:szCs w:val="21"/>
        </w:rPr>
        <w:t>2</w:t>
      </w:r>
      <w:r w:rsidRPr="00E05368">
        <w:rPr>
          <w:rFonts w:ascii="Arial" w:hAnsi="Arial" w:cs="Arial" w:hint="eastAsia"/>
          <w:bCs/>
          <w:color w:val="000000"/>
          <w:sz w:val="21"/>
          <w:szCs w:val="21"/>
        </w:rPr>
        <w:t>年</w:t>
      </w:r>
      <w:r w:rsidR="00E05368" w:rsidRPr="00E05368">
        <w:rPr>
          <w:rFonts w:ascii="Arial" w:hAnsi="Arial" w:cs="Arial"/>
          <w:bCs/>
          <w:color w:val="000000"/>
          <w:sz w:val="21"/>
          <w:szCs w:val="21"/>
        </w:rPr>
        <w:t>3</w:t>
      </w:r>
      <w:r w:rsidRPr="00E05368">
        <w:rPr>
          <w:rFonts w:ascii="Arial" w:hAnsi="Arial" w:cs="Arial" w:hint="eastAsia"/>
          <w:bCs/>
          <w:color w:val="000000"/>
          <w:sz w:val="21"/>
          <w:szCs w:val="21"/>
        </w:rPr>
        <w:t>季度末，触发模拟清算条件。</w:t>
      </w:r>
    </w:p>
    <w:p w14:paraId="359A5B3F" w14:textId="77F11C29" w:rsidR="00047018" w:rsidRPr="00E05368" w:rsidRDefault="00047018" w:rsidP="00047018">
      <w:pPr>
        <w:adjustRightInd w:val="0"/>
        <w:snapToGrid w:val="0"/>
        <w:spacing w:line="480" w:lineRule="auto"/>
        <w:ind w:firstLineChars="150" w:firstLine="315"/>
        <w:rPr>
          <w:rFonts w:ascii="Arial" w:hAnsi="Arial" w:cs="Arial"/>
          <w:bCs/>
          <w:color w:val="000000"/>
          <w:sz w:val="21"/>
          <w:szCs w:val="21"/>
        </w:rPr>
      </w:pPr>
      <w:r w:rsidRPr="00E05368">
        <w:rPr>
          <w:rFonts w:ascii="Arial" w:hAnsi="Arial" w:cs="Arial"/>
          <w:bCs/>
          <w:color w:val="000000"/>
          <w:sz w:val="21"/>
          <w:szCs w:val="21"/>
        </w:rPr>
        <w:t>202</w:t>
      </w:r>
      <w:r w:rsidR="00E05368" w:rsidRPr="00E05368">
        <w:rPr>
          <w:rFonts w:ascii="Arial" w:hAnsi="Arial" w:cs="Arial"/>
          <w:bCs/>
          <w:color w:val="000000"/>
          <w:sz w:val="21"/>
          <w:szCs w:val="21"/>
        </w:rPr>
        <w:t>2</w:t>
      </w:r>
      <w:r w:rsidRPr="00E05368">
        <w:rPr>
          <w:rFonts w:ascii="Arial" w:hAnsi="Arial" w:cs="Arial" w:hint="eastAsia"/>
          <w:bCs/>
          <w:color w:val="000000"/>
          <w:sz w:val="21"/>
          <w:szCs w:val="21"/>
        </w:rPr>
        <w:t>年</w:t>
      </w:r>
      <w:r w:rsidR="00E05368" w:rsidRPr="00E05368">
        <w:rPr>
          <w:rFonts w:ascii="Arial" w:hAnsi="Arial" w:cs="Arial"/>
          <w:bCs/>
          <w:color w:val="000000"/>
          <w:sz w:val="21"/>
          <w:szCs w:val="21"/>
        </w:rPr>
        <w:t>3</w:t>
      </w:r>
      <w:r w:rsidRPr="00E05368">
        <w:rPr>
          <w:rFonts w:ascii="Arial" w:hAnsi="Arial" w:cs="Arial" w:hint="eastAsia"/>
          <w:bCs/>
          <w:color w:val="000000"/>
          <w:sz w:val="21"/>
          <w:szCs w:val="21"/>
        </w:rPr>
        <w:t>季度末住宅销售量达到</w:t>
      </w:r>
      <w:r w:rsidRPr="00E05368">
        <w:rPr>
          <w:rFonts w:ascii="Arial" w:hAnsi="Arial" w:cs="Arial" w:hint="eastAsia"/>
          <w:bCs/>
          <w:color w:val="000000"/>
          <w:sz w:val="21"/>
          <w:szCs w:val="21"/>
        </w:rPr>
        <w:t>5</w:t>
      </w:r>
      <w:r w:rsidR="00E05368" w:rsidRPr="00E05368">
        <w:rPr>
          <w:rFonts w:ascii="Arial" w:hAnsi="Arial" w:cs="Arial"/>
          <w:bCs/>
          <w:color w:val="000000"/>
          <w:sz w:val="21"/>
          <w:szCs w:val="21"/>
        </w:rPr>
        <w:t>3</w:t>
      </w:r>
      <w:r w:rsidRPr="00E05368">
        <w:rPr>
          <w:rFonts w:ascii="Arial" w:hAnsi="Arial" w:cs="Arial"/>
          <w:bCs/>
          <w:color w:val="000000"/>
          <w:sz w:val="21"/>
          <w:szCs w:val="21"/>
        </w:rPr>
        <w:t>%</w:t>
      </w:r>
      <w:r w:rsidRPr="00E05368">
        <w:rPr>
          <w:rFonts w:ascii="Arial" w:hAnsi="Arial" w:cs="Arial" w:hint="eastAsia"/>
          <w:bCs/>
          <w:color w:val="000000"/>
          <w:sz w:val="21"/>
          <w:szCs w:val="21"/>
        </w:rPr>
        <w:t>、商业</w:t>
      </w:r>
      <w:r w:rsidR="00E05368" w:rsidRPr="00E05368">
        <w:rPr>
          <w:rFonts w:ascii="Arial" w:hAnsi="Arial" w:cs="Arial" w:hint="eastAsia"/>
          <w:bCs/>
          <w:color w:val="000000"/>
          <w:sz w:val="21"/>
          <w:szCs w:val="21"/>
        </w:rPr>
        <w:t>及</w:t>
      </w:r>
      <w:r w:rsidRPr="00E05368">
        <w:rPr>
          <w:rFonts w:ascii="Arial" w:hAnsi="Arial" w:cs="Arial" w:hint="eastAsia"/>
          <w:bCs/>
          <w:color w:val="000000"/>
          <w:sz w:val="21"/>
          <w:szCs w:val="21"/>
        </w:rPr>
        <w:t>地下车库尚未开始销售，</w:t>
      </w:r>
      <w:r w:rsidR="001160D1" w:rsidRPr="00E05368">
        <w:rPr>
          <w:rFonts w:ascii="Arial" w:hAnsi="Arial" w:cs="Arial" w:hint="eastAsia"/>
          <w:bCs/>
          <w:color w:val="000000"/>
          <w:sz w:val="21"/>
          <w:szCs w:val="21"/>
        </w:rPr>
        <w:t>清算收入计取过程中：</w:t>
      </w:r>
      <w:r w:rsidRPr="00E05368">
        <w:rPr>
          <w:rFonts w:ascii="Arial" w:hAnsi="Arial" w:cs="Arial" w:hint="eastAsia"/>
          <w:bCs/>
          <w:color w:val="000000"/>
          <w:sz w:val="21"/>
          <w:szCs w:val="21"/>
        </w:rPr>
        <w:t>全部可售物业剩余物业按住宅</w:t>
      </w:r>
      <w:r w:rsidR="00E05368" w:rsidRPr="00E05368">
        <w:rPr>
          <w:rFonts w:ascii="Arial" w:hAnsi="Arial" w:cs="Arial" w:hint="eastAsia"/>
          <w:bCs/>
          <w:color w:val="000000"/>
          <w:sz w:val="21"/>
          <w:szCs w:val="21"/>
        </w:rPr>
        <w:t>及商业</w:t>
      </w:r>
      <w:r w:rsidRPr="00E05368">
        <w:rPr>
          <w:rFonts w:ascii="Arial" w:hAnsi="Arial" w:cs="Arial" w:hint="eastAsia"/>
          <w:bCs/>
          <w:color w:val="000000"/>
          <w:sz w:val="21"/>
          <w:szCs w:val="21"/>
        </w:rPr>
        <w:t>的</w:t>
      </w:r>
      <w:r w:rsidR="00E05368" w:rsidRPr="00E05368">
        <w:rPr>
          <w:rFonts w:ascii="Arial" w:hAnsi="Arial" w:cs="Arial" w:hint="eastAsia"/>
          <w:bCs/>
          <w:color w:val="000000"/>
          <w:sz w:val="21"/>
          <w:szCs w:val="21"/>
        </w:rPr>
        <w:t>八五</w:t>
      </w:r>
      <w:r w:rsidRPr="00E05368">
        <w:rPr>
          <w:rFonts w:ascii="Arial" w:hAnsi="Arial" w:cs="Arial" w:hint="eastAsia"/>
          <w:bCs/>
          <w:color w:val="000000"/>
          <w:sz w:val="21"/>
          <w:szCs w:val="21"/>
        </w:rPr>
        <w:t>折、剩余车位按货值的</w:t>
      </w:r>
      <w:r w:rsidR="00E05368" w:rsidRPr="00E05368">
        <w:rPr>
          <w:rFonts w:ascii="Arial" w:hAnsi="Arial" w:cs="Arial" w:hint="eastAsia"/>
          <w:bCs/>
          <w:color w:val="000000"/>
          <w:sz w:val="21"/>
          <w:szCs w:val="21"/>
        </w:rPr>
        <w:t>七五</w:t>
      </w:r>
      <w:r w:rsidRPr="00E05368">
        <w:rPr>
          <w:rFonts w:ascii="Arial" w:hAnsi="Arial" w:cs="Arial" w:hint="eastAsia"/>
          <w:bCs/>
          <w:color w:val="000000"/>
          <w:sz w:val="21"/>
          <w:szCs w:val="21"/>
        </w:rPr>
        <w:t>折，结合公司财务情况，确定项目公司的股权价值模拟清算收益如下：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4334"/>
        <w:gridCol w:w="4965"/>
      </w:tblGrid>
      <w:tr w:rsidR="00047018" w:rsidRPr="00E05368" w14:paraId="59D35D73" w14:textId="77777777" w:rsidTr="001C1EC0">
        <w:trPr>
          <w:trHeight w:val="283"/>
          <w:jc w:val="center"/>
        </w:trPr>
        <w:tc>
          <w:tcPr>
            <w:tcW w:w="4334" w:type="dxa"/>
            <w:tcBorders>
              <w:top w:val="single" w:sz="4" w:space="0" w:color="auto"/>
              <w:left w:val="single" w:sz="4" w:space="0" w:color="auto"/>
              <w:bottom w:val="single" w:sz="4" w:space="0" w:color="auto"/>
              <w:right w:val="single" w:sz="4" w:space="0" w:color="auto"/>
              <w:tl2br w:val="single" w:sz="4" w:space="0" w:color="auto"/>
            </w:tcBorders>
            <w:shd w:val="clear" w:color="auto" w:fill="FFFFFF"/>
            <w:noWrap/>
            <w:vAlign w:val="center"/>
            <w:hideMark/>
          </w:tcPr>
          <w:p w14:paraId="7DAB4292" w14:textId="77777777" w:rsidR="00047018" w:rsidRPr="00E05368" w:rsidRDefault="00047018" w:rsidP="00E05368">
            <w:pPr>
              <w:widowControl w:val="0"/>
              <w:ind w:firstLineChars="1700" w:firstLine="3060"/>
              <w:jc w:val="both"/>
              <w:rPr>
                <w:rFonts w:ascii="Arial" w:eastAsia="华文细黑" w:hAnsi="Arial" w:cs="Arial"/>
                <w:bCs/>
                <w:sz w:val="18"/>
                <w:szCs w:val="18"/>
              </w:rPr>
            </w:pPr>
            <w:r w:rsidRPr="00E05368">
              <w:rPr>
                <w:rFonts w:ascii="Arial" w:eastAsia="华文细黑" w:hAnsi="Arial" w:cs="Arial" w:hint="eastAsia"/>
                <w:bCs/>
                <w:sz w:val="18"/>
                <w:szCs w:val="18"/>
              </w:rPr>
              <w:t>销售进度</w:t>
            </w:r>
          </w:p>
          <w:p w14:paraId="2E25CE35" w14:textId="77777777" w:rsidR="00047018" w:rsidRPr="00E05368" w:rsidRDefault="0004701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项目</w:t>
            </w:r>
          </w:p>
        </w:tc>
        <w:tc>
          <w:tcPr>
            <w:tcW w:w="4965" w:type="dxa"/>
            <w:tcBorders>
              <w:top w:val="single" w:sz="4" w:space="0" w:color="auto"/>
              <w:left w:val="nil"/>
              <w:bottom w:val="single" w:sz="4" w:space="0" w:color="auto"/>
              <w:right w:val="single" w:sz="4" w:space="0" w:color="auto"/>
            </w:tcBorders>
            <w:shd w:val="clear" w:color="auto" w:fill="FFFFFF"/>
            <w:noWrap/>
            <w:vAlign w:val="center"/>
            <w:hideMark/>
          </w:tcPr>
          <w:p w14:paraId="7B6481C5" w14:textId="0E9FBD52" w:rsidR="00047018" w:rsidRPr="00E05368" w:rsidRDefault="0004701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住宅销售量达到</w:t>
            </w:r>
            <w:r w:rsidRPr="00E05368">
              <w:rPr>
                <w:rFonts w:ascii="Arial" w:eastAsia="华文细黑" w:hAnsi="Arial" w:cs="Arial"/>
                <w:bCs/>
                <w:sz w:val="18"/>
                <w:szCs w:val="18"/>
              </w:rPr>
              <w:t>5</w:t>
            </w:r>
            <w:r w:rsidR="00E05368" w:rsidRPr="00E05368">
              <w:rPr>
                <w:rFonts w:ascii="Arial" w:eastAsia="华文细黑" w:hAnsi="Arial" w:cs="Arial"/>
                <w:bCs/>
                <w:sz w:val="18"/>
                <w:szCs w:val="18"/>
              </w:rPr>
              <w:t>3</w:t>
            </w:r>
            <w:r w:rsidRPr="00E05368">
              <w:rPr>
                <w:rFonts w:ascii="Arial" w:eastAsia="华文细黑" w:hAnsi="Arial" w:cs="Arial"/>
                <w:bCs/>
                <w:sz w:val="18"/>
                <w:szCs w:val="18"/>
              </w:rPr>
              <w:t>%</w:t>
            </w:r>
          </w:p>
        </w:tc>
      </w:tr>
      <w:tr w:rsidR="00047018" w:rsidRPr="00E05368" w14:paraId="76ACD30C"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bottom"/>
            <w:hideMark/>
          </w:tcPr>
          <w:p w14:paraId="1CB4DA6C" w14:textId="4B76A227" w:rsidR="00047018" w:rsidRPr="00E05368" w:rsidRDefault="0004701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销售收入</w:t>
            </w:r>
          </w:p>
        </w:tc>
        <w:tc>
          <w:tcPr>
            <w:tcW w:w="4965" w:type="dxa"/>
            <w:tcBorders>
              <w:top w:val="nil"/>
              <w:left w:val="nil"/>
              <w:bottom w:val="single" w:sz="4" w:space="0" w:color="auto"/>
              <w:right w:val="single" w:sz="4" w:space="0" w:color="auto"/>
            </w:tcBorders>
            <w:shd w:val="clear" w:color="auto" w:fill="FFFFFF"/>
            <w:noWrap/>
            <w:vAlign w:val="bottom"/>
            <w:hideMark/>
          </w:tcPr>
          <w:p w14:paraId="612C2C50" w14:textId="13816B63" w:rsidR="0004701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bCs/>
                <w:sz w:val="18"/>
                <w:szCs w:val="18"/>
              </w:rPr>
              <w:t>599124</w:t>
            </w:r>
          </w:p>
        </w:tc>
      </w:tr>
      <w:tr w:rsidR="00E05368" w:rsidRPr="00E05368" w14:paraId="5B4F7284"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5F297954" w14:textId="0769E1C5"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土地成本</w:t>
            </w:r>
          </w:p>
        </w:tc>
        <w:tc>
          <w:tcPr>
            <w:tcW w:w="4965" w:type="dxa"/>
            <w:tcBorders>
              <w:top w:val="nil"/>
              <w:left w:val="nil"/>
              <w:bottom w:val="single" w:sz="4" w:space="0" w:color="auto"/>
              <w:right w:val="single" w:sz="4" w:space="0" w:color="auto"/>
            </w:tcBorders>
            <w:shd w:val="clear" w:color="auto" w:fill="FFFFFF"/>
            <w:noWrap/>
            <w:vAlign w:val="bottom"/>
            <w:hideMark/>
          </w:tcPr>
          <w:p w14:paraId="55208306" w14:textId="77BFB0DE"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201140</w:t>
            </w:r>
          </w:p>
        </w:tc>
      </w:tr>
      <w:tr w:rsidR="00E05368" w:rsidRPr="00E05368" w14:paraId="4A3BD11D"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11E91D07" w14:textId="1A92903D"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土增税</w:t>
            </w:r>
          </w:p>
        </w:tc>
        <w:tc>
          <w:tcPr>
            <w:tcW w:w="4965" w:type="dxa"/>
            <w:tcBorders>
              <w:top w:val="nil"/>
              <w:left w:val="nil"/>
              <w:bottom w:val="single" w:sz="4" w:space="0" w:color="auto"/>
              <w:right w:val="single" w:sz="4" w:space="0" w:color="auto"/>
            </w:tcBorders>
            <w:shd w:val="clear" w:color="auto" w:fill="FFFFFF"/>
            <w:noWrap/>
            <w:vAlign w:val="bottom"/>
            <w:hideMark/>
          </w:tcPr>
          <w:p w14:paraId="370B5EAD" w14:textId="3182D805"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0</w:t>
            </w:r>
          </w:p>
        </w:tc>
      </w:tr>
      <w:tr w:rsidR="00E05368" w:rsidRPr="00E05368" w14:paraId="319F107F"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3D21D33" w14:textId="341ECA55"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增值税及附加</w:t>
            </w:r>
          </w:p>
        </w:tc>
        <w:tc>
          <w:tcPr>
            <w:tcW w:w="4965" w:type="dxa"/>
            <w:tcBorders>
              <w:top w:val="nil"/>
              <w:left w:val="nil"/>
              <w:bottom w:val="single" w:sz="4" w:space="0" w:color="auto"/>
              <w:right w:val="single" w:sz="4" w:space="0" w:color="auto"/>
            </w:tcBorders>
            <w:shd w:val="clear" w:color="auto" w:fill="FFFFFF"/>
            <w:noWrap/>
            <w:vAlign w:val="bottom"/>
            <w:hideMark/>
          </w:tcPr>
          <w:p w14:paraId="5EB71B4C" w14:textId="107F7F91"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8209</w:t>
            </w:r>
          </w:p>
        </w:tc>
      </w:tr>
      <w:tr w:rsidR="00E05368" w:rsidRPr="00E05368" w14:paraId="68E43CCB"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E48A277" w14:textId="1BBECB43"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所得税</w:t>
            </w:r>
          </w:p>
        </w:tc>
        <w:tc>
          <w:tcPr>
            <w:tcW w:w="4965" w:type="dxa"/>
            <w:tcBorders>
              <w:top w:val="nil"/>
              <w:left w:val="nil"/>
              <w:bottom w:val="single" w:sz="4" w:space="0" w:color="auto"/>
              <w:right w:val="single" w:sz="4" w:space="0" w:color="auto"/>
            </w:tcBorders>
            <w:shd w:val="clear" w:color="auto" w:fill="FFFFFF"/>
            <w:noWrap/>
            <w:vAlign w:val="bottom"/>
            <w:hideMark/>
          </w:tcPr>
          <w:p w14:paraId="038D9044" w14:textId="69253292"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6558</w:t>
            </w:r>
          </w:p>
        </w:tc>
      </w:tr>
      <w:tr w:rsidR="00E05368" w:rsidRPr="00E05368" w14:paraId="509837D1"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16FD2B83" w14:textId="6D822013"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建设成本</w:t>
            </w:r>
            <w:r w:rsidRPr="00E05368">
              <w:rPr>
                <w:rFonts w:ascii="Arial" w:eastAsia="华文细黑" w:hAnsi="Arial" w:cs="Arial"/>
                <w:bCs/>
                <w:sz w:val="18"/>
                <w:szCs w:val="18"/>
              </w:rPr>
              <w:t>+</w:t>
            </w:r>
            <w:r w:rsidRPr="00E05368">
              <w:rPr>
                <w:rFonts w:ascii="Arial" w:eastAsia="华文细黑" w:hAnsi="Arial" w:cs="Arial" w:hint="eastAsia"/>
                <w:bCs/>
                <w:sz w:val="18"/>
                <w:szCs w:val="18"/>
              </w:rPr>
              <w:t>开发间接费</w:t>
            </w:r>
            <w:r w:rsidRPr="00E05368">
              <w:rPr>
                <w:rFonts w:ascii="Arial" w:eastAsia="华文细黑" w:hAnsi="Arial" w:cs="Arial"/>
                <w:bCs/>
                <w:sz w:val="18"/>
                <w:szCs w:val="18"/>
              </w:rPr>
              <w:t>+</w:t>
            </w:r>
            <w:r w:rsidRPr="00E05368">
              <w:rPr>
                <w:rFonts w:ascii="Arial" w:eastAsia="华文细黑" w:hAnsi="Arial" w:cs="Arial" w:hint="eastAsia"/>
                <w:bCs/>
                <w:sz w:val="18"/>
                <w:szCs w:val="18"/>
              </w:rPr>
              <w:t>不可预见费</w:t>
            </w:r>
          </w:p>
        </w:tc>
        <w:tc>
          <w:tcPr>
            <w:tcW w:w="4965" w:type="dxa"/>
            <w:tcBorders>
              <w:top w:val="nil"/>
              <w:left w:val="nil"/>
              <w:bottom w:val="single" w:sz="4" w:space="0" w:color="auto"/>
              <w:right w:val="single" w:sz="4" w:space="0" w:color="auto"/>
            </w:tcBorders>
            <w:shd w:val="clear" w:color="auto" w:fill="FFFFFF"/>
            <w:noWrap/>
            <w:vAlign w:val="bottom"/>
            <w:hideMark/>
          </w:tcPr>
          <w:p w14:paraId="097B0C6C" w14:textId="77FC0D68"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308224</w:t>
            </w:r>
          </w:p>
        </w:tc>
      </w:tr>
      <w:tr w:rsidR="00E05368" w:rsidRPr="00E05368" w14:paraId="62B9D293"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AA229AF" w14:textId="3763977B"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销售费用</w:t>
            </w:r>
          </w:p>
        </w:tc>
        <w:tc>
          <w:tcPr>
            <w:tcW w:w="4965" w:type="dxa"/>
            <w:tcBorders>
              <w:top w:val="nil"/>
              <w:left w:val="nil"/>
              <w:bottom w:val="single" w:sz="4" w:space="0" w:color="auto"/>
              <w:right w:val="single" w:sz="4" w:space="0" w:color="auto"/>
            </w:tcBorders>
            <w:shd w:val="clear" w:color="auto" w:fill="FFFFFF"/>
            <w:noWrap/>
            <w:vAlign w:val="bottom"/>
            <w:hideMark/>
          </w:tcPr>
          <w:p w14:paraId="3A2619D5" w14:textId="2DD086B6"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14978</w:t>
            </w:r>
          </w:p>
        </w:tc>
      </w:tr>
      <w:tr w:rsidR="00E05368" w:rsidRPr="00E05368" w14:paraId="220A4A04"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0DD03536" w14:textId="4373A48A"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管理费用</w:t>
            </w:r>
          </w:p>
        </w:tc>
        <w:tc>
          <w:tcPr>
            <w:tcW w:w="4965" w:type="dxa"/>
            <w:tcBorders>
              <w:top w:val="nil"/>
              <w:left w:val="nil"/>
              <w:bottom w:val="single" w:sz="4" w:space="0" w:color="auto"/>
              <w:right w:val="single" w:sz="4" w:space="0" w:color="auto"/>
            </w:tcBorders>
            <w:shd w:val="clear" w:color="auto" w:fill="FFFFFF"/>
            <w:noWrap/>
            <w:vAlign w:val="bottom"/>
            <w:hideMark/>
          </w:tcPr>
          <w:p w14:paraId="07960A00" w14:textId="52B2A56D"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12608</w:t>
            </w:r>
          </w:p>
        </w:tc>
      </w:tr>
      <w:tr w:rsidR="00E05368" w:rsidRPr="00E05368" w14:paraId="1CC5949D"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bottom"/>
          </w:tcPr>
          <w:p w14:paraId="38165752" w14:textId="467C0A37"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财务费用</w:t>
            </w:r>
          </w:p>
        </w:tc>
        <w:tc>
          <w:tcPr>
            <w:tcW w:w="4965" w:type="dxa"/>
            <w:tcBorders>
              <w:top w:val="nil"/>
              <w:left w:val="nil"/>
              <w:bottom w:val="single" w:sz="4" w:space="0" w:color="auto"/>
              <w:right w:val="single" w:sz="4" w:space="0" w:color="auto"/>
            </w:tcBorders>
            <w:shd w:val="clear" w:color="auto" w:fill="FFFFFF"/>
            <w:noWrap/>
            <w:vAlign w:val="bottom"/>
          </w:tcPr>
          <w:p w14:paraId="4C20AE25" w14:textId="375E9382"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27734</w:t>
            </w:r>
          </w:p>
        </w:tc>
      </w:tr>
      <w:tr w:rsidR="00047018" w:rsidRPr="00E05368" w14:paraId="461A47F6"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FC62EC7" w14:textId="75F6C896" w:rsidR="00047018" w:rsidRPr="00E05368" w:rsidRDefault="0004701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净利润</w:t>
            </w:r>
          </w:p>
        </w:tc>
        <w:tc>
          <w:tcPr>
            <w:tcW w:w="4965" w:type="dxa"/>
            <w:tcBorders>
              <w:top w:val="nil"/>
              <w:left w:val="nil"/>
              <w:bottom w:val="single" w:sz="4" w:space="0" w:color="auto"/>
              <w:right w:val="single" w:sz="4" w:space="0" w:color="auto"/>
            </w:tcBorders>
            <w:shd w:val="clear" w:color="auto" w:fill="FFFFFF"/>
            <w:noWrap/>
            <w:vAlign w:val="center"/>
            <w:hideMark/>
          </w:tcPr>
          <w:p w14:paraId="70FD7264" w14:textId="57AB2C42" w:rsidR="0004701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bCs/>
                <w:sz w:val="18"/>
                <w:szCs w:val="18"/>
              </w:rPr>
              <w:t>19673</w:t>
            </w:r>
          </w:p>
        </w:tc>
      </w:tr>
      <w:tr w:rsidR="00E05368" w:rsidRPr="00E05368" w14:paraId="47CBE17B" w14:textId="77777777" w:rsidTr="002E387B">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tcPr>
          <w:p w14:paraId="62A3C5E3" w14:textId="7A60CA70"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股东借款业绩提取</w:t>
            </w:r>
          </w:p>
        </w:tc>
        <w:tc>
          <w:tcPr>
            <w:tcW w:w="4965" w:type="dxa"/>
            <w:tcBorders>
              <w:top w:val="nil"/>
              <w:left w:val="nil"/>
              <w:bottom w:val="single" w:sz="4" w:space="0" w:color="auto"/>
              <w:right w:val="single" w:sz="4" w:space="0" w:color="auto"/>
            </w:tcBorders>
            <w:shd w:val="clear" w:color="auto" w:fill="FFFFFF"/>
            <w:noWrap/>
            <w:vAlign w:val="bottom"/>
          </w:tcPr>
          <w:p w14:paraId="3FEB7A9E" w14:textId="6E4330E2"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10850</w:t>
            </w:r>
          </w:p>
        </w:tc>
      </w:tr>
      <w:tr w:rsidR="00E05368" w:rsidRPr="00E05368" w14:paraId="08CC3775" w14:textId="77777777" w:rsidTr="002E387B">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tcPr>
          <w:p w14:paraId="3E0FDC75" w14:textId="22B7343B"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五矿业绩提取</w:t>
            </w:r>
          </w:p>
        </w:tc>
        <w:tc>
          <w:tcPr>
            <w:tcW w:w="4965" w:type="dxa"/>
            <w:tcBorders>
              <w:top w:val="nil"/>
              <w:left w:val="nil"/>
              <w:bottom w:val="single" w:sz="4" w:space="0" w:color="auto"/>
              <w:right w:val="single" w:sz="4" w:space="0" w:color="auto"/>
            </w:tcBorders>
            <w:shd w:val="clear" w:color="auto" w:fill="FFFFFF"/>
            <w:noWrap/>
            <w:vAlign w:val="bottom"/>
          </w:tcPr>
          <w:p w14:paraId="01893BEA" w14:textId="695B8516"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20204</w:t>
            </w:r>
          </w:p>
        </w:tc>
      </w:tr>
      <w:tr w:rsidR="00E05368" w:rsidRPr="00E05368" w14:paraId="0C96CFE1" w14:textId="77777777" w:rsidTr="002E387B">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tcPr>
          <w:p w14:paraId="16A335C5" w14:textId="46EFAB6B"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最终可分配利润</w:t>
            </w:r>
          </w:p>
        </w:tc>
        <w:tc>
          <w:tcPr>
            <w:tcW w:w="4965" w:type="dxa"/>
            <w:tcBorders>
              <w:top w:val="nil"/>
              <w:left w:val="nil"/>
              <w:bottom w:val="single" w:sz="4" w:space="0" w:color="auto"/>
              <w:right w:val="single" w:sz="4" w:space="0" w:color="auto"/>
            </w:tcBorders>
            <w:shd w:val="clear" w:color="auto" w:fill="FFFFFF"/>
            <w:noWrap/>
            <w:vAlign w:val="bottom"/>
          </w:tcPr>
          <w:p w14:paraId="0E527673" w14:textId="7C9EE7EF" w:rsidR="00E0536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bCs/>
                <w:sz w:val="18"/>
                <w:szCs w:val="18"/>
              </w:rPr>
              <w:t>-11381</w:t>
            </w:r>
          </w:p>
        </w:tc>
      </w:tr>
      <w:tr w:rsidR="00047018" w:rsidRPr="00E05368" w14:paraId="638A136B"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94775EA" w14:textId="40251FC8" w:rsidR="00047018" w:rsidRPr="00E05368" w:rsidRDefault="00047018" w:rsidP="00E05368">
            <w:pPr>
              <w:widowControl w:val="0"/>
              <w:jc w:val="both"/>
              <w:rPr>
                <w:rFonts w:ascii="Arial" w:eastAsia="华文细黑" w:hAnsi="Arial" w:cs="Arial"/>
                <w:bCs/>
                <w:sz w:val="18"/>
                <w:szCs w:val="18"/>
              </w:rPr>
            </w:pPr>
            <w:r w:rsidRPr="00E05368">
              <w:rPr>
                <w:rFonts w:ascii="Arial" w:eastAsia="华文细黑" w:hAnsi="Arial" w:cs="Arial" w:hint="eastAsia"/>
                <w:bCs/>
                <w:sz w:val="18"/>
                <w:szCs w:val="18"/>
              </w:rPr>
              <w:t>五矿信托收益合计</w:t>
            </w:r>
          </w:p>
        </w:tc>
        <w:tc>
          <w:tcPr>
            <w:tcW w:w="4965" w:type="dxa"/>
            <w:tcBorders>
              <w:top w:val="nil"/>
              <w:left w:val="nil"/>
              <w:bottom w:val="single" w:sz="4" w:space="0" w:color="auto"/>
              <w:right w:val="single" w:sz="4" w:space="0" w:color="auto"/>
            </w:tcBorders>
            <w:shd w:val="clear" w:color="auto" w:fill="FFFFFF"/>
            <w:noWrap/>
            <w:vAlign w:val="center"/>
            <w:hideMark/>
          </w:tcPr>
          <w:p w14:paraId="45839223" w14:textId="5693C919" w:rsidR="00047018" w:rsidRPr="00E05368" w:rsidRDefault="00E05368" w:rsidP="00E05368">
            <w:pPr>
              <w:widowControl w:val="0"/>
              <w:jc w:val="both"/>
              <w:rPr>
                <w:rFonts w:ascii="Arial" w:eastAsia="华文细黑" w:hAnsi="Arial" w:cs="Arial"/>
                <w:bCs/>
                <w:sz w:val="18"/>
                <w:szCs w:val="18"/>
              </w:rPr>
            </w:pPr>
            <w:r w:rsidRPr="00E05368">
              <w:rPr>
                <w:rFonts w:ascii="Arial" w:eastAsia="华文细黑" w:hAnsi="Arial" w:cs="Arial"/>
                <w:bCs/>
                <w:sz w:val="18"/>
                <w:szCs w:val="18"/>
              </w:rPr>
              <w:t>-1138.1</w:t>
            </w:r>
          </w:p>
        </w:tc>
      </w:tr>
    </w:tbl>
    <w:p w14:paraId="4317CD62" w14:textId="48D2CC8E" w:rsidR="00047018" w:rsidRPr="00E05368" w:rsidRDefault="00E05368" w:rsidP="00047018">
      <w:pPr>
        <w:adjustRightInd w:val="0"/>
        <w:snapToGrid w:val="0"/>
        <w:spacing w:line="360" w:lineRule="auto"/>
        <w:ind w:firstLineChars="150" w:firstLine="240"/>
        <w:rPr>
          <w:rFonts w:ascii="华文细黑" w:eastAsia="华文细黑" w:hAnsi="华文细黑" w:cs="Arial"/>
          <w:bCs/>
          <w:color w:val="000000"/>
          <w:sz w:val="16"/>
          <w:szCs w:val="16"/>
        </w:rPr>
      </w:pPr>
      <w:r w:rsidRPr="00E05368">
        <w:rPr>
          <w:rFonts w:ascii="华文细黑" w:eastAsia="华文细黑" w:hAnsi="华文细黑" w:cs="Arial" w:hint="eastAsia"/>
          <w:bCs/>
          <w:color w:val="000000"/>
          <w:sz w:val="16"/>
          <w:szCs w:val="16"/>
        </w:rPr>
        <w:t>单位：万元</w:t>
      </w:r>
    </w:p>
    <w:p w14:paraId="032EF675" w14:textId="77777777" w:rsidR="00047018" w:rsidRPr="00E05368" w:rsidRDefault="00047018" w:rsidP="00047018">
      <w:pPr>
        <w:adjustRightInd w:val="0"/>
        <w:snapToGrid w:val="0"/>
        <w:spacing w:line="360" w:lineRule="auto"/>
        <w:ind w:firstLineChars="150" w:firstLine="360"/>
        <w:jc w:val="center"/>
        <w:rPr>
          <w:rFonts w:ascii="Arial" w:eastAsia="仿宋_GB2312" w:hAnsi="Arial" w:cs="Arial"/>
          <w:bCs/>
          <w:color w:val="000000"/>
          <w:szCs w:val="21"/>
        </w:rPr>
        <w:sectPr w:rsidR="00047018" w:rsidRPr="00E05368" w:rsidSect="009B0B0F">
          <w:headerReference w:type="even" r:id="rId71"/>
          <w:headerReference w:type="default" r:id="rId72"/>
          <w:headerReference w:type="first" r:id="rId73"/>
          <w:pgSz w:w="11906" w:h="16838" w:code="9"/>
          <w:pgMar w:top="1843" w:right="1304" w:bottom="1134" w:left="1304" w:header="1134" w:footer="907" w:gutter="0"/>
          <w:cols w:space="425"/>
          <w:titlePg/>
          <w:docGrid w:linePitch="312"/>
        </w:sectPr>
      </w:pPr>
      <w:r w:rsidRPr="00E05368">
        <w:rPr>
          <w:rFonts w:ascii="Arial" w:eastAsia="仿宋_GB2312" w:hAnsi="Arial" w:cs="Arial" w:hint="eastAsia"/>
          <w:bCs/>
          <w:color w:val="000000"/>
          <w:szCs w:val="21"/>
        </w:rPr>
        <w:t xml:space="preserve"> </w:t>
      </w:r>
    </w:p>
    <w:p w14:paraId="086ED531" w14:textId="77777777" w:rsidR="0041265B" w:rsidRPr="00E05368" w:rsidRDefault="0041265B" w:rsidP="0041265B">
      <w:pPr>
        <w:adjustRightInd w:val="0"/>
        <w:snapToGrid w:val="0"/>
        <w:spacing w:line="480" w:lineRule="auto"/>
        <w:ind w:firstLineChars="150" w:firstLine="315"/>
        <w:rPr>
          <w:rFonts w:ascii="Arial" w:hAnsi="Arial" w:cs="Arial"/>
          <w:bCs/>
          <w:color w:val="000000"/>
          <w:sz w:val="21"/>
          <w:szCs w:val="21"/>
        </w:rPr>
      </w:pPr>
      <w:r w:rsidRPr="00E05368">
        <w:rPr>
          <w:rFonts w:ascii="Arial" w:hAnsi="Arial" w:cs="Arial"/>
          <w:bCs/>
          <w:color w:val="000000"/>
          <w:sz w:val="21"/>
          <w:szCs w:val="21"/>
        </w:rPr>
        <w:lastRenderedPageBreak/>
        <w:t>2</w:t>
      </w:r>
      <w:r w:rsidRPr="00E05368">
        <w:rPr>
          <w:rFonts w:ascii="Arial" w:hAnsi="Arial" w:cs="Arial"/>
          <w:bCs/>
          <w:color w:val="000000"/>
          <w:sz w:val="21"/>
          <w:szCs w:val="21"/>
        </w:rPr>
        <w:t>、评估底表</w:t>
      </w:r>
    </w:p>
    <w:p w14:paraId="1EF56C94" w14:textId="2A31582E" w:rsidR="002775AA" w:rsidRPr="00E05368" w:rsidRDefault="0041265B" w:rsidP="00720F7E">
      <w:pPr>
        <w:adjustRightInd w:val="0"/>
        <w:snapToGrid w:val="0"/>
        <w:spacing w:line="480" w:lineRule="auto"/>
        <w:ind w:firstLineChars="150" w:firstLine="315"/>
        <w:rPr>
          <w:rFonts w:ascii="Arial" w:hAnsi="Arial" w:cs="Arial"/>
          <w:bCs/>
          <w:color w:val="000000"/>
          <w:sz w:val="21"/>
          <w:szCs w:val="21"/>
        </w:rPr>
      </w:pPr>
      <w:r w:rsidRPr="00E05368">
        <w:rPr>
          <w:rFonts w:ascii="Arial" w:hAnsi="Arial" w:cs="Arial"/>
          <w:bCs/>
          <w:color w:val="000000"/>
          <w:sz w:val="21"/>
          <w:szCs w:val="21"/>
        </w:rPr>
        <w:t>项目销售收入、销售税金及附加测算表（底表</w:t>
      </w:r>
      <w:r w:rsidRPr="00E05368">
        <w:rPr>
          <w:rFonts w:ascii="Arial" w:hAnsi="Arial" w:cs="Arial"/>
          <w:bCs/>
          <w:color w:val="000000"/>
          <w:sz w:val="21"/>
          <w:szCs w:val="21"/>
        </w:rPr>
        <w:t>1</w:t>
      </w:r>
      <w:r w:rsidRPr="00E05368">
        <w:rPr>
          <w:rFonts w:ascii="Arial" w:hAnsi="Arial" w:cs="Arial"/>
          <w:bCs/>
          <w:color w:val="000000"/>
          <w:sz w:val="21"/>
          <w:szCs w:val="21"/>
        </w:rPr>
        <w:t>）</w:t>
      </w:r>
    </w:p>
    <w:tbl>
      <w:tblPr>
        <w:tblW w:w="5000" w:type="pct"/>
        <w:tblCellMar>
          <w:left w:w="28" w:type="dxa"/>
          <w:right w:w="28" w:type="dxa"/>
        </w:tblCellMar>
        <w:tblLook w:val="04A0" w:firstRow="1" w:lastRow="0" w:firstColumn="1" w:lastColumn="0" w:noHBand="0" w:noVBand="1"/>
      </w:tblPr>
      <w:tblGrid>
        <w:gridCol w:w="256"/>
        <w:gridCol w:w="356"/>
        <w:gridCol w:w="906"/>
        <w:gridCol w:w="356"/>
        <w:gridCol w:w="456"/>
        <w:gridCol w:w="486"/>
        <w:gridCol w:w="456"/>
        <w:gridCol w:w="486"/>
        <w:gridCol w:w="456"/>
        <w:gridCol w:w="486"/>
        <w:gridCol w:w="456"/>
        <w:gridCol w:w="486"/>
        <w:gridCol w:w="456"/>
        <w:gridCol w:w="486"/>
        <w:gridCol w:w="459"/>
        <w:gridCol w:w="486"/>
        <w:gridCol w:w="456"/>
        <w:gridCol w:w="486"/>
        <w:gridCol w:w="491"/>
        <w:gridCol w:w="486"/>
        <w:gridCol w:w="456"/>
        <w:gridCol w:w="486"/>
        <w:gridCol w:w="459"/>
        <w:gridCol w:w="486"/>
        <w:gridCol w:w="456"/>
        <w:gridCol w:w="489"/>
        <w:gridCol w:w="456"/>
        <w:gridCol w:w="489"/>
        <w:gridCol w:w="456"/>
        <w:gridCol w:w="489"/>
        <w:gridCol w:w="456"/>
      </w:tblGrid>
      <w:tr w:rsidR="00672505" w:rsidRPr="00E05368" w14:paraId="7AE52E25" w14:textId="77777777" w:rsidTr="00672505">
        <w:trPr>
          <w:trHeight w:val="348"/>
        </w:trPr>
        <w:tc>
          <w:tcPr>
            <w:tcW w:w="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60EA48"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序号</w:t>
            </w:r>
          </w:p>
        </w:tc>
        <w:tc>
          <w:tcPr>
            <w:tcW w:w="43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3089AFC"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项        目</w:t>
            </w:r>
          </w:p>
        </w:tc>
        <w:tc>
          <w:tcPr>
            <w:tcW w:w="12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2E6C51"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单位</w:t>
            </w:r>
          </w:p>
        </w:tc>
        <w:tc>
          <w:tcPr>
            <w:tcW w:w="1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FE572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平均单价</w:t>
            </w:r>
          </w:p>
        </w:tc>
        <w:tc>
          <w:tcPr>
            <w:tcW w:w="32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762BAD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2020年</w:t>
            </w:r>
          </w:p>
        </w:tc>
        <w:tc>
          <w:tcPr>
            <w:tcW w:w="1289"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71A719C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2021年</w:t>
            </w:r>
          </w:p>
        </w:tc>
        <w:tc>
          <w:tcPr>
            <w:tcW w:w="1301"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3295E12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2022年</w:t>
            </w:r>
          </w:p>
        </w:tc>
        <w:tc>
          <w:tcPr>
            <w:tcW w:w="1291" w:type="pct"/>
            <w:gridSpan w:val="8"/>
            <w:tcBorders>
              <w:top w:val="single" w:sz="4" w:space="0" w:color="auto"/>
              <w:left w:val="nil"/>
              <w:bottom w:val="single" w:sz="4" w:space="0" w:color="auto"/>
              <w:right w:val="single" w:sz="4" w:space="0" w:color="auto"/>
            </w:tcBorders>
            <w:shd w:val="clear" w:color="auto" w:fill="auto"/>
            <w:noWrap/>
            <w:vAlign w:val="center"/>
            <w:hideMark/>
          </w:tcPr>
          <w:p w14:paraId="3AEB95F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2023年</w:t>
            </w:r>
          </w:p>
        </w:tc>
      </w:tr>
      <w:tr w:rsidR="00672505" w:rsidRPr="00E05368" w14:paraId="4C900BFC" w14:textId="77777777" w:rsidTr="00672505">
        <w:trPr>
          <w:trHeight w:val="348"/>
        </w:trPr>
        <w:tc>
          <w:tcPr>
            <w:tcW w:w="88" w:type="pct"/>
            <w:vMerge/>
            <w:tcBorders>
              <w:top w:val="single" w:sz="4" w:space="0" w:color="auto"/>
              <w:left w:val="single" w:sz="4" w:space="0" w:color="auto"/>
              <w:bottom w:val="single" w:sz="4" w:space="0" w:color="000000"/>
              <w:right w:val="single" w:sz="4" w:space="0" w:color="auto"/>
            </w:tcBorders>
            <w:vAlign w:val="center"/>
            <w:hideMark/>
          </w:tcPr>
          <w:p w14:paraId="45284697" w14:textId="77777777" w:rsidR="00672505" w:rsidRPr="00E05368" w:rsidRDefault="00672505">
            <w:pPr>
              <w:rPr>
                <w:rFonts w:ascii="华文细黑" w:eastAsia="华文细黑" w:hAnsi="华文细黑"/>
                <w:sz w:val="10"/>
                <w:szCs w:val="10"/>
              </w:rPr>
            </w:pPr>
          </w:p>
        </w:tc>
        <w:tc>
          <w:tcPr>
            <w:tcW w:w="431" w:type="pct"/>
            <w:gridSpan w:val="2"/>
            <w:vMerge/>
            <w:tcBorders>
              <w:top w:val="single" w:sz="4" w:space="0" w:color="auto"/>
              <w:left w:val="single" w:sz="4" w:space="0" w:color="auto"/>
              <w:bottom w:val="single" w:sz="4" w:space="0" w:color="000000"/>
              <w:right w:val="single" w:sz="4" w:space="0" w:color="000000"/>
            </w:tcBorders>
            <w:vAlign w:val="center"/>
            <w:hideMark/>
          </w:tcPr>
          <w:p w14:paraId="3528E027" w14:textId="77777777" w:rsidR="00672505" w:rsidRPr="00E05368" w:rsidRDefault="00672505">
            <w:pPr>
              <w:rPr>
                <w:rFonts w:ascii="华文细黑" w:eastAsia="华文细黑" w:hAnsi="华文细黑"/>
                <w:sz w:val="10"/>
                <w:szCs w:val="10"/>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7C2C1513" w14:textId="77777777" w:rsidR="00672505" w:rsidRPr="00E05368" w:rsidRDefault="00672505">
            <w:pPr>
              <w:rPr>
                <w:rFonts w:ascii="华文细黑" w:eastAsia="华文细黑" w:hAnsi="华文细黑"/>
                <w:sz w:val="10"/>
                <w:szCs w:val="10"/>
              </w:rPr>
            </w:pPr>
          </w:p>
        </w:tc>
        <w:tc>
          <w:tcPr>
            <w:tcW w:w="156" w:type="pct"/>
            <w:vMerge/>
            <w:tcBorders>
              <w:top w:val="single" w:sz="4" w:space="0" w:color="auto"/>
              <w:left w:val="single" w:sz="4" w:space="0" w:color="auto"/>
              <w:bottom w:val="single" w:sz="4" w:space="0" w:color="000000"/>
              <w:right w:val="single" w:sz="4" w:space="0" w:color="auto"/>
            </w:tcBorders>
            <w:vAlign w:val="center"/>
            <w:hideMark/>
          </w:tcPr>
          <w:p w14:paraId="42318319" w14:textId="77777777" w:rsidR="00672505" w:rsidRPr="00E05368" w:rsidRDefault="00672505">
            <w:pPr>
              <w:rPr>
                <w:rFonts w:ascii="华文细黑" w:eastAsia="华文细黑" w:hAnsi="华文细黑"/>
                <w:sz w:val="10"/>
                <w:szCs w:val="10"/>
              </w:rPr>
            </w:pPr>
          </w:p>
        </w:tc>
        <w:tc>
          <w:tcPr>
            <w:tcW w:w="32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07F200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3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27FCDDD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3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D6B85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3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6B2BB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3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4C79444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3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633DB88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334" w:type="pct"/>
            <w:gridSpan w:val="2"/>
            <w:tcBorders>
              <w:top w:val="single" w:sz="4" w:space="0" w:color="auto"/>
              <w:left w:val="nil"/>
              <w:bottom w:val="single" w:sz="4" w:space="0" w:color="auto"/>
              <w:right w:val="single" w:sz="4" w:space="0" w:color="auto"/>
            </w:tcBorders>
            <w:shd w:val="clear" w:color="auto" w:fill="auto"/>
            <w:noWrap/>
            <w:vAlign w:val="center"/>
            <w:hideMark/>
          </w:tcPr>
          <w:p w14:paraId="51DD6CA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3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369D6F4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3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0C2A3E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3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61695B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323" w:type="pct"/>
            <w:gridSpan w:val="2"/>
            <w:tcBorders>
              <w:top w:val="single" w:sz="4" w:space="0" w:color="auto"/>
              <w:left w:val="nil"/>
              <w:bottom w:val="single" w:sz="4" w:space="0" w:color="auto"/>
              <w:right w:val="single" w:sz="4" w:space="0" w:color="auto"/>
            </w:tcBorders>
            <w:shd w:val="clear" w:color="auto" w:fill="auto"/>
            <w:noWrap/>
            <w:vAlign w:val="center"/>
            <w:hideMark/>
          </w:tcPr>
          <w:p w14:paraId="3B7B055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323"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88D5B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32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17B91A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r>
      <w:tr w:rsidR="00672505" w:rsidRPr="00E05368" w14:paraId="5EE04373" w14:textId="77777777" w:rsidTr="00672505">
        <w:trPr>
          <w:trHeight w:val="348"/>
        </w:trPr>
        <w:tc>
          <w:tcPr>
            <w:tcW w:w="88" w:type="pct"/>
            <w:vMerge/>
            <w:tcBorders>
              <w:top w:val="single" w:sz="4" w:space="0" w:color="auto"/>
              <w:left w:val="single" w:sz="4" w:space="0" w:color="auto"/>
              <w:bottom w:val="single" w:sz="4" w:space="0" w:color="000000"/>
              <w:right w:val="single" w:sz="4" w:space="0" w:color="auto"/>
            </w:tcBorders>
            <w:vAlign w:val="center"/>
            <w:hideMark/>
          </w:tcPr>
          <w:p w14:paraId="4D28AB99" w14:textId="77777777" w:rsidR="00672505" w:rsidRPr="00E05368" w:rsidRDefault="00672505">
            <w:pPr>
              <w:rPr>
                <w:rFonts w:ascii="华文细黑" w:eastAsia="华文细黑" w:hAnsi="华文细黑"/>
                <w:sz w:val="10"/>
                <w:szCs w:val="10"/>
              </w:rPr>
            </w:pPr>
          </w:p>
        </w:tc>
        <w:tc>
          <w:tcPr>
            <w:tcW w:w="431" w:type="pct"/>
            <w:gridSpan w:val="2"/>
            <w:vMerge/>
            <w:tcBorders>
              <w:top w:val="single" w:sz="4" w:space="0" w:color="auto"/>
              <w:left w:val="single" w:sz="4" w:space="0" w:color="auto"/>
              <w:bottom w:val="single" w:sz="4" w:space="0" w:color="000000"/>
              <w:right w:val="single" w:sz="4" w:space="0" w:color="000000"/>
            </w:tcBorders>
            <w:vAlign w:val="center"/>
            <w:hideMark/>
          </w:tcPr>
          <w:p w14:paraId="2C4BD963" w14:textId="77777777" w:rsidR="00672505" w:rsidRPr="00E05368" w:rsidRDefault="00672505">
            <w:pPr>
              <w:rPr>
                <w:rFonts w:ascii="华文细黑" w:eastAsia="华文细黑" w:hAnsi="华文细黑"/>
                <w:sz w:val="10"/>
                <w:szCs w:val="10"/>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74DF6568" w14:textId="77777777" w:rsidR="00672505" w:rsidRPr="00E05368" w:rsidRDefault="00672505">
            <w:pPr>
              <w:rPr>
                <w:rFonts w:ascii="华文细黑" w:eastAsia="华文细黑" w:hAnsi="华文细黑"/>
                <w:sz w:val="10"/>
                <w:szCs w:val="10"/>
              </w:rPr>
            </w:pPr>
          </w:p>
        </w:tc>
        <w:tc>
          <w:tcPr>
            <w:tcW w:w="156" w:type="pct"/>
            <w:vMerge/>
            <w:tcBorders>
              <w:top w:val="single" w:sz="4" w:space="0" w:color="auto"/>
              <w:left w:val="single" w:sz="4" w:space="0" w:color="auto"/>
              <w:bottom w:val="single" w:sz="4" w:space="0" w:color="000000"/>
              <w:right w:val="single" w:sz="4" w:space="0" w:color="auto"/>
            </w:tcBorders>
            <w:vAlign w:val="center"/>
            <w:hideMark/>
          </w:tcPr>
          <w:p w14:paraId="39423AB2" w14:textId="77777777" w:rsidR="00672505" w:rsidRPr="00E05368" w:rsidRDefault="00672505">
            <w:pPr>
              <w:rPr>
                <w:rFonts w:ascii="华文细黑" w:eastAsia="华文细黑" w:hAnsi="华文细黑"/>
                <w:sz w:val="10"/>
                <w:szCs w:val="10"/>
              </w:rPr>
            </w:pPr>
          </w:p>
        </w:tc>
        <w:tc>
          <w:tcPr>
            <w:tcW w:w="166" w:type="pct"/>
            <w:tcBorders>
              <w:top w:val="nil"/>
              <w:left w:val="nil"/>
              <w:bottom w:val="single" w:sz="4" w:space="0" w:color="auto"/>
              <w:right w:val="single" w:sz="4" w:space="0" w:color="auto"/>
            </w:tcBorders>
            <w:shd w:val="clear" w:color="auto" w:fill="auto"/>
            <w:noWrap/>
            <w:vAlign w:val="center"/>
            <w:hideMark/>
          </w:tcPr>
          <w:p w14:paraId="3CD2988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76315E8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6" w:type="pct"/>
            <w:tcBorders>
              <w:top w:val="nil"/>
              <w:left w:val="nil"/>
              <w:bottom w:val="single" w:sz="4" w:space="0" w:color="auto"/>
              <w:right w:val="single" w:sz="4" w:space="0" w:color="auto"/>
            </w:tcBorders>
            <w:shd w:val="clear" w:color="auto" w:fill="auto"/>
            <w:noWrap/>
            <w:vAlign w:val="center"/>
            <w:hideMark/>
          </w:tcPr>
          <w:p w14:paraId="5F04872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4BC1FE3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6" w:type="pct"/>
            <w:tcBorders>
              <w:top w:val="nil"/>
              <w:left w:val="nil"/>
              <w:bottom w:val="single" w:sz="4" w:space="0" w:color="auto"/>
              <w:right w:val="single" w:sz="4" w:space="0" w:color="auto"/>
            </w:tcBorders>
            <w:shd w:val="clear" w:color="auto" w:fill="auto"/>
            <w:noWrap/>
            <w:vAlign w:val="center"/>
            <w:hideMark/>
          </w:tcPr>
          <w:p w14:paraId="6C4196E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2B464A5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6" w:type="pct"/>
            <w:tcBorders>
              <w:top w:val="nil"/>
              <w:left w:val="nil"/>
              <w:bottom w:val="single" w:sz="4" w:space="0" w:color="auto"/>
              <w:right w:val="single" w:sz="4" w:space="0" w:color="auto"/>
            </w:tcBorders>
            <w:shd w:val="clear" w:color="auto" w:fill="auto"/>
            <w:noWrap/>
            <w:vAlign w:val="center"/>
            <w:hideMark/>
          </w:tcPr>
          <w:p w14:paraId="429E0D1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446A363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6" w:type="pct"/>
            <w:tcBorders>
              <w:top w:val="nil"/>
              <w:left w:val="nil"/>
              <w:bottom w:val="single" w:sz="4" w:space="0" w:color="auto"/>
              <w:right w:val="single" w:sz="4" w:space="0" w:color="auto"/>
            </w:tcBorders>
            <w:shd w:val="clear" w:color="auto" w:fill="auto"/>
            <w:noWrap/>
            <w:vAlign w:val="center"/>
            <w:hideMark/>
          </w:tcPr>
          <w:p w14:paraId="39AF325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112B740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6" w:type="pct"/>
            <w:tcBorders>
              <w:top w:val="nil"/>
              <w:left w:val="nil"/>
              <w:bottom w:val="single" w:sz="4" w:space="0" w:color="auto"/>
              <w:right w:val="single" w:sz="4" w:space="0" w:color="auto"/>
            </w:tcBorders>
            <w:shd w:val="clear" w:color="auto" w:fill="auto"/>
            <w:noWrap/>
            <w:vAlign w:val="center"/>
            <w:hideMark/>
          </w:tcPr>
          <w:p w14:paraId="4B0ECF0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122989B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6" w:type="pct"/>
            <w:tcBorders>
              <w:top w:val="nil"/>
              <w:left w:val="nil"/>
              <w:bottom w:val="single" w:sz="4" w:space="0" w:color="auto"/>
              <w:right w:val="single" w:sz="4" w:space="0" w:color="auto"/>
            </w:tcBorders>
            <w:shd w:val="clear" w:color="auto" w:fill="auto"/>
            <w:noWrap/>
            <w:vAlign w:val="center"/>
            <w:hideMark/>
          </w:tcPr>
          <w:p w14:paraId="5E94746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68" w:type="pct"/>
            <w:tcBorders>
              <w:top w:val="nil"/>
              <w:left w:val="nil"/>
              <w:bottom w:val="single" w:sz="4" w:space="0" w:color="auto"/>
              <w:right w:val="single" w:sz="4" w:space="0" w:color="auto"/>
            </w:tcBorders>
            <w:shd w:val="clear" w:color="auto" w:fill="auto"/>
            <w:noWrap/>
            <w:vAlign w:val="center"/>
            <w:hideMark/>
          </w:tcPr>
          <w:p w14:paraId="0042DEE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6" w:type="pct"/>
            <w:tcBorders>
              <w:top w:val="nil"/>
              <w:left w:val="nil"/>
              <w:bottom w:val="single" w:sz="4" w:space="0" w:color="auto"/>
              <w:right w:val="single" w:sz="4" w:space="0" w:color="auto"/>
            </w:tcBorders>
            <w:shd w:val="clear" w:color="auto" w:fill="auto"/>
            <w:noWrap/>
            <w:vAlign w:val="center"/>
            <w:hideMark/>
          </w:tcPr>
          <w:p w14:paraId="206EEA7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5A258BD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6" w:type="pct"/>
            <w:tcBorders>
              <w:top w:val="nil"/>
              <w:left w:val="nil"/>
              <w:bottom w:val="single" w:sz="4" w:space="0" w:color="auto"/>
              <w:right w:val="single" w:sz="4" w:space="0" w:color="auto"/>
            </w:tcBorders>
            <w:shd w:val="clear" w:color="auto" w:fill="auto"/>
            <w:noWrap/>
            <w:vAlign w:val="center"/>
            <w:hideMark/>
          </w:tcPr>
          <w:p w14:paraId="6D723FD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5309318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6" w:type="pct"/>
            <w:tcBorders>
              <w:top w:val="nil"/>
              <w:left w:val="nil"/>
              <w:bottom w:val="single" w:sz="4" w:space="0" w:color="auto"/>
              <w:right w:val="single" w:sz="4" w:space="0" w:color="auto"/>
            </w:tcBorders>
            <w:shd w:val="clear" w:color="auto" w:fill="auto"/>
            <w:noWrap/>
            <w:vAlign w:val="center"/>
            <w:hideMark/>
          </w:tcPr>
          <w:p w14:paraId="22BD773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599224E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7" w:type="pct"/>
            <w:tcBorders>
              <w:top w:val="nil"/>
              <w:left w:val="nil"/>
              <w:bottom w:val="single" w:sz="4" w:space="0" w:color="auto"/>
              <w:right w:val="single" w:sz="4" w:space="0" w:color="auto"/>
            </w:tcBorders>
            <w:shd w:val="clear" w:color="auto" w:fill="auto"/>
            <w:noWrap/>
            <w:vAlign w:val="center"/>
            <w:hideMark/>
          </w:tcPr>
          <w:p w14:paraId="569FBD0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4923144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7" w:type="pct"/>
            <w:tcBorders>
              <w:top w:val="nil"/>
              <w:left w:val="nil"/>
              <w:bottom w:val="single" w:sz="4" w:space="0" w:color="auto"/>
              <w:right w:val="single" w:sz="4" w:space="0" w:color="auto"/>
            </w:tcBorders>
            <w:shd w:val="clear" w:color="auto" w:fill="auto"/>
            <w:noWrap/>
            <w:vAlign w:val="center"/>
            <w:hideMark/>
          </w:tcPr>
          <w:p w14:paraId="61CDA8C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29CFE07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7" w:type="pct"/>
            <w:tcBorders>
              <w:top w:val="nil"/>
              <w:left w:val="nil"/>
              <w:bottom w:val="single" w:sz="4" w:space="0" w:color="auto"/>
              <w:right w:val="single" w:sz="4" w:space="0" w:color="auto"/>
            </w:tcBorders>
            <w:shd w:val="clear" w:color="auto" w:fill="auto"/>
            <w:noWrap/>
            <w:vAlign w:val="center"/>
            <w:hideMark/>
          </w:tcPr>
          <w:p w14:paraId="26E2DB5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6806907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r>
      <w:tr w:rsidR="00672505" w:rsidRPr="00E05368" w14:paraId="2AC71E77"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5C886B0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1</w:t>
            </w:r>
          </w:p>
        </w:tc>
        <w:tc>
          <w:tcPr>
            <w:tcW w:w="43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87F5DC8"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22" w:type="pct"/>
            <w:tcBorders>
              <w:top w:val="nil"/>
              <w:left w:val="nil"/>
              <w:bottom w:val="single" w:sz="4" w:space="0" w:color="auto"/>
              <w:right w:val="single" w:sz="4" w:space="0" w:color="auto"/>
            </w:tcBorders>
            <w:shd w:val="clear" w:color="auto" w:fill="auto"/>
            <w:noWrap/>
            <w:vAlign w:val="center"/>
            <w:hideMark/>
          </w:tcPr>
          <w:p w14:paraId="493DCB39"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62AA366D"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36F6E2F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86D0E3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15637 </w:t>
            </w:r>
          </w:p>
        </w:tc>
        <w:tc>
          <w:tcPr>
            <w:tcW w:w="166" w:type="pct"/>
            <w:tcBorders>
              <w:top w:val="nil"/>
              <w:left w:val="nil"/>
              <w:bottom w:val="single" w:sz="4" w:space="0" w:color="auto"/>
              <w:right w:val="single" w:sz="4" w:space="0" w:color="auto"/>
            </w:tcBorders>
            <w:shd w:val="clear" w:color="auto" w:fill="auto"/>
            <w:noWrap/>
            <w:vAlign w:val="center"/>
            <w:hideMark/>
          </w:tcPr>
          <w:p w14:paraId="4AC8406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F5CA8F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41698 </w:t>
            </w:r>
          </w:p>
        </w:tc>
        <w:tc>
          <w:tcPr>
            <w:tcW w:w="166" w:type="pct"/>
            <w:tcBorders>
              <w:top w:val="nil"/>
              <w:left w:val="nil"/>
              <w:bottom w:val="single" w:sz="4" w:space="0" w:color="auto"/>
              <w:right w:val="single" w:sz="4" w:space="0" w:color="auto"/>
            </w:tcBorders>
            <w:shd w:val="clear" w:color="auto" w:fill="auto"/>
            <w:noWrap/>
            <w:vAlign w:val="center"/>
            <w:hideMark/>
          </w:tcPr>
          <w:p w14:paraId="20CB8A0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B7B67F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36486 </w:t>
            </w:r>
          </w:p>
        </w:tc>
        <w:tc>
          <w:tcPr>
            <w:tcW w:w="166" w:type="pct"/>
            <w:tcBorders>
              <w:top w:val="nil"/>
              <w:left w:val="nil"/>
              <w:bottom w:val="single" w:sz="4" w:space="0" w:color="auto"/>
              <w:right w:val="single" w:sz="4" w:space="0" w:color="auto"/>
            </w:tcBorders>
            <w:shd w:val="clear" w:color="auto" w:fill="auto"/>
            <w:noWrap/>
            <w:vAlign w:val="center"/>
            <w:hideMark/>
          </w:tcPr>
          <w:p w14:paraId="0851444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0B4484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36486 </w:t>
            </w:r>
          </w:p>
        </w:tc>
        <w:tc>
          <w:tcPr>
            <w:tcW w:w="166" w:type="pct"/>
            <w:tcBorders>
              <w:top w:val="nil"/>
              <w:left w:val="nil"/>
              <w:bottom w:val="single" w:sz="4" w:space="0" w:color="auto"/>
              <w:right w:val="single" w:sz="4" w:space="0" w:color="auto"/>
            </w:tcBorders>
            <w:shd w:val="clear" w:color="auto" w:fill="auto"/>
            <w:noWrap/>
            <w:vAlign w:val="center"/>
            <w:hideMark/>
          </w:tcPr>
          <w:p w14:paraId="0F46B83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7170F8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36486 </w:t>
            </w:r>
          </w:p>
        </w:tc>
        <w:tc>
          <w:tcPr>
            <w:tcW w:w="166" w:type="pct"/>
            <w:tcBorders>
              <w:top w:val="nil"/>
              <w:left w:val="nil"/>
              <w:bottom w:val="single" w:sz="4" w:space="0" w:color="auto"/>
              <w:right w:val="single" w:sz="4" w:space="0" w:color="auto"/>
            </w:tcBorders>
            <w:shd w:val="clear" w:color="auto" w:fill="auto"/>
            <w:noWrap/>
            <w:vAlign w:val="center"/>
            <w:hideMark/>
          </w:tcPr>
          <w:p w14:paraId="3ABC2C5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FFE3EE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36486 </w:t>
            </w:r>
          </w:p>
        </w:tc>
        <w:tc>
          <w:tcPr>
            <w:tcW w:w="166" w:type="pct"/>
            <w:tcBorders>
              <w:top w:val="nil"/>
              <w:left w:val="nil"/>
              <w:bottom w:val="single" w:sz="4" w:space="0" w:color="auto"/>
              <w:right w:val="single" w:sz="4" w:space="0" w:color="auto"/>
            </w:tcBorders>
            <w:shd w:val="clear" w:color="auto" w:fill="auto"/>
            <w:noWrap/>
            <w:vAlign w:val="center"/>
            <w:hideMark/>
          </w:tcPr>
          <w:p w14:paraId="37C0055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8" w:type="pct"/>
            <w:tcBorders>
              <w:top w:val="nil"/>
              <w:left w:val="nil"/>
              <w:bottom w:val="single" w:sz="4" w:space="0" w:color="auto"/>
              <w:right w:val="single" w:sz="4" w:space="0" w:color="auto"/>
            </w:tcBorders>
            <w:shd w:val="clear" w:color="auto" w:fill="auto"/>
            <w:noWrap/>
            <w:vAlign w:val="center"/>
            <w:hideMark/>
          </w:tcPr>
          <w:p w14:paraId="5C99201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36486 </w:t>
            </w:r>
          </w:p>
        </w:tc>
        <w:tc>
          <w:tcPr>
            <w:tcW w:w="166" w:type="pct"/>
            <w:tcBorders>
              <w:top w:val="nil"/>
              <w:left w:val="nil"/>
              <w:bottom w:val="single" w:sz="4" w:space="0" w:color="auto"/>
              <w:right w:val="single" w:sz="4" w:space="0" w:color="auto"/>
            </w:tcBorders>
            <w:shd w:val="clear" w:color="auto" w:fill="auto"/>
            <w:noWrap/>
            <w:vAlign w:val="center"/>
            <w:hideMark/>
          </w:tcPr>
          <w:p w14:paraId="7970CB2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72E64D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58821 </w:t>
            </w:r>
          </w:p>
        </w:tc>
        <w:tc>
          <w:tcPr>
            <w:tcW w:w="166" w:type="pct"/>
            <w:tcBorders>
              <w:top w:val="nil"/>
              <w:left w:val="nil"/>
              <w:bottom w:val="single" w:sz="4" w:space="0" w:color="auto"/>
              <w:right w:val="single" w:sz="4" w:space="0" w:color="auto"/>
            </w:tcBorders>
            <w:shd w:val="clear" w:color="auto" w:fill="auto"/>
            <w:noWrap/>
            <w:vAlign w:val="center"/>
            <w:hideMark/>
          </w:tcPr>
          <w:p w14:paraId="49E0806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4AB9F1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71195 </w:t>
            </w:r>
          </w:p>
        </w:tc>
        <w:tc>
          <w:tcPr>
            <w:tcW w:w="166" w:type="pct"/>
            <w:tcBorders>
              <w:top w:val="nil"/>
              <w:left w:val="nil"/>
              <w:bottom w:val="single" w:sz="4" w:space="0" w:color="auto"/>
              <w:right w:val="single" w:sz="4" w:space="0" w:color="auto"/>
            </w:tcBorders>
            <w:shd w:val="clear" w:color="auto" w:fill="auto"/>
            <w:noWrap/>
            <w:vAlign w:val="center"/>
            <w:hideMark/>
          </w:tcPr>
          <w:p w14:paraId="0703898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DC0CFA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49939 </w:t>
            </w:r>
          </w:p>
        </w:tc>
        <w:tc>
          <w:tcPr>
            <w:tcW w:w="167" w:type="pct"/>
            <w:tcBorders>
              <w:top w:val="nil"/>
              <w:left w:val="nil"/>
              <w:bottom w:val="single" w:sz="4" w:space="0" w:color="auto"/>
              <w:right w:val="single" w:sz="4" w:space="0" w:color="auto"/>
            </w:tcBorders>
            <w:shd w:val="clear" w:color="auto" w:fill="auto"/>
            <w:noWrap/>
            <w:vAlign w:val="center"/>
            <w:hideMark/>
          </w:tcPr>
          <w:p w14:paraId="58EADC9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51D32B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33713 </w:t>
            </w:r>
          </w:p>
        </w:tc>
        <w:tc>
          <w:tcPr>
            <w:tcW w:w="167" w:type="pct"/>
            <w:tcBorders>
              <w:top w:val="nil"/>
              <w:left w:val="nil"/>
              <w:bottom w:val="single" w:sz="4" w:space="0" w:color="auto"/>
              <w:right w:val="single" w:sz="4" w:space="0" w:color="auto"/>
            </w:tcBorders>
            <w:shd w:val="clear" w:color="auto" w:fill="auto"/>
            <w:noWrap/>
            <w:vAlign w:val="center"/>
            <w:hideMark/>
          </w:tcPr>
          <w:p w14:paraId="0C2EA61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4A6888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32497 </w:t>
            </w:r>
          </w:p>
        </w:tc>
        <w:tc>
          <w:tcPr>
            <w:tcW w:w="167" w:type="pct"/>
            <w:tcBorders>
              <w:top w:val="nil"/>
              <w:left w:val="nil"/>
              <w:bottom w:val="single" w:sz="4" w:space="0" w:color="auto"/>
              <w:right w:val="single" w:sz="4" w:space="0" w:color="auto"/>
            </w:tcBorders>
            <w:shd w:val="clear" w:color="auto" w:fill="auto"/>
            <w:noWrap/>
            <w:vAlign w:val="center"/>
            <w:hideMark/>
          </w:tcPr>
          <w:p w14:paraId="33CFE05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8DEEA1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27285 </w:t>
            </w:r>
          </w:p>
        </w:tc>
      </w:tr>
      <w:tr w:rsidR="00672505" w:rsidRPr="00E05368" w14:paraId="5A323042"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33E89838"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2</w:t>
            </w:r>
          </w:p>
        </w:tc>
        <w:tc>
          <w:tcPr>
            <w:tcW w:w="122" w:type="pct"/>
            <w:tcBorders>
              <w:top w:val="nil"/>
              <w:left w:val="nil"/>
              <w:bottom w:val="single" w:sz="4" w:space="0" w:color="auto"/>
              <w:right w:val="nil"/>
            </w:tcBorders>
            <w:shd w:val="clear" w:color="auto" w:fill="auto"/>
            <w:noWrap/>
            <w:vAlign w:val="center"/>
            <w:hideMark/>
          </w:tcPr>
          <w:p w14:paraId="7D245FC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其中：</w:t>
            </w:r>
          </w:p>
        </w:tc>
        <w:tc>
          <w:tcPr>
            <w:tcW w:w="310" w:type="pct"/>
            <w:tcBorders>
              <w:top w:val="nil"/>
              <w:left w:val="nil"/>
              <w:bottom w:val="single" w:sz="4" w:space="0" w:color="auto"/>
              <w:right w:val="single" w:sz="4" w:space="0" w:color="auto"/>
            </w:tcBorders>
            <w:shd w:val="clear" w:color="auto" w:fill="auto"/>
            <w:noWrap/>
            <w:vAlign w:val="center"/>
            <w:hideMark/>
          </w:tcPr>
          <w:p w14:paraId="777B4169"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高层住宅</w:t>
            </w:r>
          </w:p>
        </w:tc>
        <w:tc>
          <w:tcPr>
            <w:tcW w:w="122" w:type="pct"/>
            <w:tcBorders>
              <w:top w:val="nil"/>
              <w:left w:val="nil"/>
              <w:bottom w:val="single" w:sz="4" w:space="0" w:color="auto"/>
              <w:right w:val="single" w:sz="4" w:space="0" w:color="auto"/>
            </w:tcBorders>
            <w:shd w:val="clear" w:color="auto" w:fill="auto"/>
            <w:noWrap/>
            <w:vAlign w:val="center"/>
            <w:hideMark/>
          </w:tcPr>
          <w:p w14:paraId="4E895D8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06D675D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12000 </w:t>
            </w:r>
          </w:p>
        </w:tc>
        <w:tc>
          <w:tcPr>
            <w:tcW w:w="166" w:type="pct"/>
            <w:tcBorders>
              <w:top w:val="nil"/>
              <w:left w:val="nil"/>
              <w:bottom w:val="single" w:sz="4" w:space="0" w:color="auto"/>
              <w:right w:val="single" w:sz="4" w:space="0" w:color="auto"/>
            </w:tcBorders>
            <w:shd w:val="clear" w:color="auto" w:fill="auto"/>
            <w:noWrap/>
            <w:vAlign w:val="center"/>
            <w:hideMark/>
          </w:tcPr>
          <w:p w14:paraId="6C73728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13030.61 </w:t>
            </w:r>
          </w:p>
        </w:tc>
        <w:tc>
          <w:tcPr>
            <w:tcW w:w="156" w:type="pct"/>
            <w:tcBorders>
              <w:top w:val="nil"/>
              <w:left w:val="nil"/>
              <w:bottom w:val="single" w:sz="4" w:space="0" w:color="auto"/>
              <w:right w:val="single" w:sz="4" w:space="0" w:color="auto"/>
            </w:tcBorders>
            <w:shd w:val="clear" w:color="auto" w:fill="auto"/>
            <w:noWrap/>
            <w:vAlign w:val="center"/>
            <w:hideMark/>
          </w:tcPr>
          <w:p w14:paraId="23FC779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15637 </w:t>
            </w:r>
          </w:p>
        </w:tc>
        <w:tc>
          <w:tcPr>
            <w:tcW w:w="166" w:type="pct"/>
            <w:tcBorders>
              <w:top w:val="nil"/>
              <w:left w:val="nil"/>
              <w:bottom w:val="single" w:sz="4" w:space="0" w:color="auto"/>
              <w:right w:val="single" w:sz="4" w:space="0" w:color="auto"/>
            </w:tcBorders>
            <w:shd w:val="clear" w:color="auto" w:fill="auto"/>
            <w:noWrap/>
            <w:vAlign w:val="center"/>
            <w:hideMark/>
          </w:tcPr>
          <w:p w14:paraId="27847C4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34748.30 </w:t>
            </w:r>
          </w:p>
        </w:tc>
        <w:tc>
          <w:tcPr>
            <w:tcW w:w="156" w:type="pct"/>
            <w:tcBorders>
              <w:top w:val="nil"/>
              <w:left w:val="nil"/>
              <w:bottom w:val="single" w:sz="4" w:space="0" w:color="auto"/>
              <w:right w:val="single" w:sz="4" w:space="0" w:color="auto"/>
            </w:tcBorders>
            <w:shd w:val="clear" w:color="auto" w:fill="auto"/>
            <w:noWrap/>
            <w:vAlign w:val="center"/>
            <w:hideMark/>
          </w:tcPr>
          <w:p w14:paraId="20A1626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41698 </w:t>
            </w:r>
          </w:p>
        </w:tc>
        <w:tc>
          <w:tcPr>
            <w:tcW w:w="166" w:type="pct"/>
            <w:tcBorders>
              <w:top w:val="nil"/>
              <w:left w:val="nil"/>
              <w:bottom w:val="single" w:sz="4" w:space="0" w:color="auto"/>
              <w:right w:val="single" w:sz="4" w:space="0" w:color="auto"/>
            </w:tcBorders>
            <w:shd w:val="clear" w:color="auto" w:fill="auto"/>
            <w:noWrap/>
            <w:vAlign w:val="center"/>
            <w:hideMark/>
          </w:tcPr>
          <w:p w14:paraId="6A48C76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30404.76 </w:t>
            </w:r>
          </w:p>
        </w:tc>
        <w:tc>
          <w:tcPr>
            <w:tcW w:w="156" w:type="pct"/>
            <w:tcBorders>
              <w:top w:val="nil"/>
              <w:left w:val="nil"/>
              <w:bottom w:val="single" w:sz="4" w:space="0" w:color="auto"/>
              <w:right w:val="single" w:sz="4" w:space="0" w:color="auto"/>
            </w:tcBorders>
            <w:shd w:val="clear" w:color="auto" w:fill="auto"/>
            <w:noWrap/>
            <w:vAlign w:val="center"/>
            <w:hideMark/>
          </w:tcPr>
          <w:p w14:paraId="0515DCC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36486 </w:t>
            </w:r>
          </w:p>
        </w:tc>
        <w:tc>
          <w:tcPr>
            <w:tcW w:w="166" w:type="pct"/>
            <w:tcBorders>
              <w:top w:val="nil"/>
              <w:left w:val="nil"/>
              <w:bottom w:val="single" w:sz="4" w:space="0" w:color="auto"/>
              <w:right w:val="single" w:sz="4" w:space="0" w:color="auto"/>
            </w:tcBorders>
            <w:shd w:val="clear" w:color="auto" w:fill="auto"/>
            <w:noWrap/>
            <w:vAlign w:val="center"/>
            <w:hideMark/>
          </w:tcPr>
          <w:p w14:paraId="32C2D65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30404.76 </w:t>
            </w:r>
          </w:p>
        </w:tc>
        <w:tc>
          <w:tcPr>
            <w:tcW w:w="156" w:type="pct"/>
            <w:tcBorders>
              <w:top w:val="nil"/>
              <w:left w:val="nil"/>
              <w:bottom w:val="single" w:sz="4" w:space="0" w:color="auto"/>
              <w:right w:val="single" w:sz="4" w:space="0" w:color="auto"/>
            </w:tcBorders>
            <w:shd w:val="clear" w:color="auto" w:fill="auto"/>
            <w:noWrap/>
            <w:vAlign w:val="center"/>
            <w:hideMark/>
          </w:tcPr>
          <w:p w14:paraId="77A6B07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36486 </w:t>
            </w:r>
          </w:p>
        </w:tc>
        <w:tc>
          <w:tcPr>
            <w:tcW w:w="166" w:type="pct"/>
            <w:tcBorders>
              <w:top w:val="nil"/>
              <w:left w:val="nil"/>
              <w:bottom w:val="single" w:sz="4" w:space="0" w:color="auto"/>
              <w:right w:val="single" w:sz="4" w:space="0" w:color="auto"/>
            </w:tcBorders>
            <w:shd w:val="clear" w:color="auto" w:fill="auto"/>
            <w:noWrap/>
            <w:vAlign w:val="center"/>
            <w:hideMark/>
          </w:tcPr>
          <w:p w14:paraId="50CC705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30404.76 </w:t>
            </w:r>
          </w:p>
        </w:tc>
        <w:tc>
          <w:tcPr>
            <w:tcW w:w="156" w:type="pct"/>
            <w:tcBorders>
              <w:top w:val="nil"/>
              <w:left w:val="nil"/>
              <w:bottom w:val="single" w:sz="4" w:space="0" w:color="auto"/>
              <w:right w:val="single" w:sz="4" w:space="0" w:color="auto"/>
            </w:tcBorders>
            <w:shd w:val="clear" w:color="auto" w:fill="auto"/>
            <w:noWrap/>
            <w:vAlign w:val="center"/>
            <w:hideMark/>
          </w:tcPr>
          <w:p w14:paraId="4DFD97F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36486 </w:t>
            </w:r>
          </w:p>
        </w:tc>
        <w:tc>
          <w:tcPr>
            <w:tcW w:w="166" w:type="pct"/>
            <w:tcBorders>
              <w:top w:val="nil"/>
              <w:left w:val="nil"/>
              <w:bottom w:val="single" w:sz="4" w:space="0" w:color="auto"/>
              <w:right w:val="single" w:sz="4" w:space="0" w:color="auto"/>
            </w:tcBorders>
            <w:shd w:val="clear" w:color="auto" w:fill="auto"/>
            <w:noWrap/>
            <w:vAlign w:val="center"/>
            <w:hideMark/>
          </w:tcPr>
          <w:p w14:paraId="14BC801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30404.76 </w:t>
            </w:r>
          </w:p>
        </w:tc>
        <w:tc>
          <w:tcPr>
            <w:tcW w:w="156" w:type="pct"/>
            <w:tcBorders>
              <w:top w:val="nil"/>
              <w:left w:val="nil"/>
              <w:bottom w:val="single" w:sz="4" w:space="0" w:color="auto"/>
              <w:right w:val="single" w:sz="4" w:space="0" w:color="auto"/>
            </w:tcBorders>
            <w:shd w:val="clear" w:color="auto" w:fill="auto"/>
            <w:noWrap/>
            <w:vAlign w:val="center"/>
            <w:hideMark/>
          </w:tcPr>
          <w:p w14:paraId="1E8B525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36486 </w:t>
            </w:r>
          </w:p>
        </w:tc>
        <w:tc>
          <w:tcPr>
            <w:tcW w:w="166" w:type="pct"/>
            <w:tcBorders>
              <w:top w:val="nil"/>
              <w:left w:val="nil"/>
              <w:bottom w:val="single" w:sz="4" w:space="0" w:color="auto"/>
              <w:right w:val="single" w:sz="4" w:space="0" w:color="auto"/>
            </w:tcBorders>
            <w:shd w:val="clear" w:color="auto" w:fill="auto"/>
            <w:noWrap/>
            <w:vAlign w:val="center"/>
            <w:hideMark/>
          </w:tcPr>
          <w:p w14:paraId="61E1C45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30404.76 </w:t>
            </w:r>
          </w:p>
        </w:tc>
        <w:tc>
          <w:tcPr>
            <w:tcW w:w="168" w:type="pct"/>
            <w:tcBorders>
              <w:top w:val="nil"/>
              <w:left w:val="nil"/>
              <w:bottom w:val="single" w:sz="4" w:space="0" w:color="auto"/>
              <w:right w:val="single" w:sz="4" w:space="0" w:color="auto"/>
            </w:tcBorders>
            <w:shd w:val="clear" w:color="auto" w:fill="auto"/>
            <w:noWrap/>
            <w:vAlign w:val="center"/>
            <w:hideMark/>
          </w:tcPr>
          <w:p w14:paraId="2D36326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36486.00 </w:t>
            </w:r>
          </w:p>
        </w:tc>
        <w:tc>
          <w:tcPr>
            <w:tcW w:w="166" w:type="pct"/>
            <w:tcBorders>
              <w:top w:val="nil"/>
              <w:left w:val="nil"/>
              <w:bottom w:val="single" w:sz="4" w:space="0" w:color="auto"/>
              <w:right w:val="single" w:sz="4" w:space="0" w:color="auto"/>
            </w:tcBorders>
            <w:shd w:val="clear" w:color="auto" w:fill="auto"/>
            <w:noWrap/>
            <w:vAlign w:val="center"/>
            <w:hideMark/>
          </w:tcPr>
          <w:p w14:paraId="1339138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30404.76 </w:t>
            </w:r>
          </w:p>
        </w:tc>
        <w:tc>
          <w:tcPr>
            <w:tcW w:w="156" w:type="pct"/>
            <w:tcBorders>
              <w:top w:val="nil"/>
              <w:left w:val="nil"/>
              <w:bottom w:val="single" w:sz="4" w:space="0" w:color="auto"/>
              <w:right w:val="single" w:sz="4" w:space="0" w:color="auto"/>
            </w:tcBorders>
            <w:shd w:val="clear" w:color="auto" w:fill="auto"/>
            <w:noWrap/>
            <w:vAlign w:val="center"/>
            <w:hideMark/>
          </w:tcPr>
          <w:p w14:paraId="0FAF080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36486 </w:t>
            </w:r>
          </w:p>
        </w:tc>
        <w:tc>
          <w:tcPr>
            <w:tcW w:w="166" w:type="pct"/>
            <w:tcBorders>
              <w:top w:val="nil"/>
              <w:left w:val="nil"/>
              <w:bottom w:val="single" w:sz="4" w:space="0" w:color="auto"/>
              <w:right w:val="single" w:sz="4" w:space="0" w:color="auto"/>
            </w:tcBorders>
            <w:shd w:val="clear" w:color="auto" w:fill="auto"/>
            <w:noWrap/>
            <w:vAlign w:val="center"/>
            <w:hideMark/>
          </w:tcPr>
          <w:p w14:paraId="48D389D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30404.76 </w:t>
            </w:r>
          </w:p>
        </w:tc>
        <w:tc>
          <w:tcPr>
            <w:tcW w:w="156" w:type="pct"/>
            <w:tcBorders>
              <w:top w:val="nil"/>
              <w:left w:val="nil"/>
              <w:bottom w:val="single" w:sz="4" w:space="0" w:color="auto"/>
              <w:right w:val="single" w:sz="4" w:space="0" w:color="auto"/>
            </w:tcBorders>
            <w:shd w:val="clear" w:color="auto" w:fill="auto"/>
            <w:noWrap/>
            <w:vAlign w:val="center"/>
            <w:hideMark/>
          </w:tcPr>
          <w:p w14:paraId="765B2D9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36486 </w:t>
            </w:r>
          </w:p>
        </w:tc>
        <w:tc>
          <w:tcPr>
            <w:tcW w:w="166" w:type="pct"/>
            <w:tcBorders>
              <w:top w:val="nil"/>
              <w:left w:val="nil"/>
              <w:bottom w:val="single" w:sz="4" w:space="0" w:color="auto"/>
              <w:right w:val="single" w:sz="4" w:space="0" w:color="auto"/>
            </w:tcBorders>
            <w:shd w:val="clear" w:color="auto" w:fill="auto"/>
            <w:noWrap/>
            <w:vAlign w:val="center"/>
            <w:hideMark/>
          </w:tcPr>
          <w:p w14:paraId="22F177D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30404.76 </w:t>
            </w:r>
          </w:p>
        </w:tc>
        <w:tc>
          <w:tcPr>
            <w:tcW w:w="156" w:type="pct"/>
            <w:tcBorders>
              <w:top w:val="nil"/>
              <w:left w:val="nil"/>
              <w:bottom w:val="single" w:sz="4" w:space="0" w:color="auto"/>
              <w:right w:val="single" w:sz="4" w:space="0" w:color="auto"/>
            </w:tcBorders>
            <w:shd w:val="clear" w:color="auto" w:fill="auto"/>
            <w:noWrap/>
            <w:vAlign w:val="center"/>
            <w:hideMark/>
          </w:tcPr>
          <w:p w14:paraId="24902A2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36486 </w:t>
            </w:r>
          </w:p>
        </w:tc>
        <w:tc>
          <w:tcPr>
            <w:tcW w:w="167" w:type="pct"/>
            <w:tcBorders>
              <w:top w:val="nil"/>
              <w:left w:val="nil"/>
              <w:bottom w:val="single" w:sz="4" w:space="0" w:color="auto"/>
              <w:right w:val="single" w:sz="4" w:space="0" w:color="auto"/>
            </w:tcBorders>
            <w:shd w:val="clear" w:color="auto" w:fill="auto"/>
            <w:noWrap/>
            <w:vAlign w:val="center"/>
            <w:hideMark/>
          </w:tcPr>
          <w:p w14:paraId="49AD33D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26061.22 </w:t>
            </w:r>
          </w:p>
        </w:tc>
        <w:tc>
          <w:tcPr>
            <w:tcW w:w="156" w:type="pct"/>
            <w:tcBorders>
              <w:top w:val="nil"/>
              <w:left w:val="nil"/>
              <w:bottom w:val="single" w:sz="4" w:space="0" w:color="auto"/>
              <w:right w:val="single" w:sz="4" w:space="0" w:color="auto"/>
            </w:tcBorders>
            <w:shd w:val="clear" w:color="auto" w:fill="auto"/>
            <w:noWrap/>
            <w:vAlign w:val="center"/>
            <w:hideMark/>
          </w:tcPr>
          <w:p w14:paraId="14A9AE1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31273 </w:t>
            </w:r>
          </w:p>
        </w:tc>
        <w:tc>
          <w:tcPr>
            <w:tcW w:w="167" w:type="pct"/>
            <w:tcBorders>
              <w:top w:val="nil"/>
              <w:left w:val="nil"/>
              <w:bottom w:val="single" w:sz="4" w:space="0" w:color="auto"/>
              <w:right w:val="single" w:sz="4" w:space="0" w:color="auto"/>
            </w:tcBorders>
            <w:shd w:val="clear" w:color="auto" w:fill="auto"/>
            <w:noWrap/>
            <w:vAlign w:val="center"/>
            <w:hideMark/>
          </w:tcPr>
          <w:p w14:paraId="4C89A2E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26061.22 </w:t>
            </w:r>
          </w:p>
        </w:tc>
        <w:tc>
          <w:tcPr>
            <w:tcW w:w="156" w:type="pct"/>
            <w:tcBorders>
              <w:top w:val="nil"/>
              <w:left w:val="nil"/>
              <w:bottom w:val="single" w:sz="4" w:space="0" w:color="auto"/>
              <w:right w:val="single" w:sz="4" w:space="0" w:color="auto"/>
            </w:tcBorders>
            <w:shd w:val="clear" w:color="auto" w:fill="auto"/>
            <w:noWrap/>
            <w:vAlign w:val="center"/>
            <w:hideMark/>
          </w:tcPr>
          <w:p w14:paraId="573AF78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31273 </w:t>
            </w:r>
          </w:p>
        </w:tc>
        <w:tc>
          <w:tcPr>
            <w:tcW w:w="167" w:type="pct"/>
            <w:tcBorders>
              <w:top w:val="nil"/>
              <w:left w:val="nil"/>
              <w:bottom w:val="single" w:sz="4" w:space="0" w:color="auto"/>
              <w:right w:val="single" w:sz="4" w:space="0" w:color="auto"/>
            </w:tcBorders>
            <w:shd w:val="clear" w:color="auto" w:fill="auto"/>
            <w:noWrap/>
            <w:vAlign w:val="center"/>
            <w:hideMark/>
          </w:tcPr>
          <w:p w14:paraId="0C376CD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21717.69 </w:t>
            </w:r>
          </w:p>
        </w:tc>
        <w:tc>
          <w:tcPr>
            <w:tcW w:w="156" w:type="pct"/>
            <w:tcBorders>
              <w:top w:val="nil"/>
              <w:left w:val="nil"/>
              <w:bottom w:val="single" w:sz="4" w:space="0" w:color="auto"/>
              <w:right w:val="single" w:sz="4" w:space="0" w:color="auto"/>
            </w:tcBorders>
            <w:shd w:val="clear" w:color="auto" w:fill="auto"/>
            <w:noWrap/>
            <w:vAlign w:val="center"/>
            <w:hideMark/>
          </w:tcPr>
          <w:p w14:paraId="4557F3D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26061 </w:t>
            </w:r>
          </w:p>
        </w:tc>
      </w:tr>
      <w:tr w:rsidR="00672505" w:rsidRPr="00E05368" w14:paraId="09AA69EB"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527233C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3</w:t>
            </w:r>
          </w:p>
        </w:tc>
        <w:tc>
          <w:tcPr>
            <w:tcW w:w="122" w:type="pct"/>
            <w:tcBorders>
              <w:top w:val="nil"/>
              <w:left w:val="nil"/>
              <w:bottom w:val="single" w:sz="4" w:space="0" w:color="auto"/>
              <w:right w:val="nil"/>
            </w:tcBorders>
            <w:shd w:val="clear" w:color="auto" w:fill="auto"/>
            <w:noWrap/>
            <w:vAlign w:val="center"/>
            <w:hideMark/>
          </w:tcPr>
          <w:p w14:paraId="023A7241"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173DEA3A"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商业</w:t>
            </w:r>
          </w:p>
        </w:tc>
        <w:tc>
          <w:tcPr>
            <w:tcW w:w="122" w:type="pct"/>
            <w:tcBorders>
              <w:top w:val="nil"/>
              <w:left w:val="nil"/>
              <w:bottom w:val="single" w:sz="4" w:space="0" w:color="auto"/>
              <w:right w:val="single" w:sz="4" w:space="0" w:color="auto"/>
            </w:tcBorders>
            <w:shd w:val="clear" w:color="auto" w:fill="auto"/>
            <w:noWrap/>
            <w:vAlign w:val="center"/>
            <w:hideMark/>
          </w:tcPr>
          <w:p w14:paraId="3D4F78E8"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2CDE31DA"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25000 </w:t>
            </w:r>
          </w:p>
        </w:tc>
        <w:tc>
          <w:tcPr>
            <w:tcW w:w="166" w:type="pct"/>
            <w:tcBorders>
              <w:top w:val="nil"/>
              <w:left w:val="nil"/>
              <w:bottom w:val="single" w:sz="4" w:space="0" w:color="auto"/>
              <w:right w:val="single" w:sz="4" w:space="0" w:color="auto"/>
            </w:tcBorders>
            <w:shd w:val="clear" w:color="auto" w:fill="auto"/>
            <w:noWrap/>
            <w:vAlign w:val="center"/>
            <w:hideMark/>
          </w:tcPr>
          <w:p w14:paraId="632B3C4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CB55A7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245BA6A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B1502F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201FEE0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3FBB88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6AE38E3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36D3355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5FB1F2F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8C3D07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1B20548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2583C0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4E02AE3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8" w:type="pct"/>
            <w:tcBorders>
              <w:top w:val="nil"/>
              <w:left w:val="nil"/>
              <w:bottom w:val="single" w:sz="4" w:space="0" w:color="auto"/>
              <w:right w:val="single" w:sz="4" w:space="0" w:color="auto"/>
            </w:tcBorders>
            <w:shd w:val="clear" w:color="auto" w:fill="auto"/>
            <w:noWrap/>
            <w:vAlign w:val="center"/>
            <w:hideMark/>
          </w:tcPr>
          <w:p w14:paraId="57E2EC4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378FD17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362878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15F56D8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5486 </w:t>
            </w:r>
          </w:p>
        </w:tc>
        <w:tc>
          <w:tcPr>
            <w:tcW w:w="156" w:type="pct"/>
            <w:tcBorders>
              <w:top w:val="nil"/>
              <w:left w:val="nil"/>
              <w:bottom w:val="single" w:sz="4" w:space="0" w:color="auto"/>
              <w:right w:val="single" w:sz="4" w:space="0" w:color="auto"/>
            </w:tcBorders>
            <w:shd w:val="clear" w:color="auto" w:fill="auto"/>
            <w:noWrap/>
            <w:vAlign w:val="center"/>
            <w:hideMark/>
          </w:tcPr>
          <w:p w14:paraId="0378A69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13715 </w:t>
            </w:r>
          </w:p>
        </w:tc>
        <w:tc>
          <w:tcPr>
            <w:tcW w:w="166" w:type="pct"/>
            <w:tcBorders>
              <w:top w:val="nil"/>
              <w:left w:val="nil"/>
              <w:bottom w:val="single" w:sz="4" w:space="0" w:color="auto"/>
              <w:right w:val="single" w:sz="4" w:space="0" w:color="auto"/>
            </w:tcBorders>
            <w:shd w:val="clear" w:color="auto" w:fill="auto"/>
            <w:noWrap/>
            <w:vAlign w:val="center"/>
            <w:hideMark/>
          </w:tcPr>
          <w:p w14:paraId="469AFB8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3429 </w:t>
            </w:r>
          </w:p>
        </w:tc>
        <w:tc>
          <w:tcPr>
            <w:tcW w:w="156" w:type="pct"/>
            <w:tcBorders>
              <w:top w:val="nil"/>
              <w:left w:val="nil"/>
              <w:bottom w:val="single" w:sz="4" w:space="0" w:color="auto"/>
              <w:right w:val="single" w:sz="4" w:space="0" w:color="auto"/>
            </w:tcBorders>
            <w:shd w:val="clear" w:color="auto" w:fill="auto"/>
            <w:noWrap/>
            <w:vAlign w:val="center"/>
            <w:hideMark/>
          </w:tcPr>
          <w:p w14:paraId="42B0C86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8573 </w:t>
            </w:r>
          </w:p>
        </w:tc>
        <w:tc>
          <w:tcPr>
            <w:tcW w:w="167" w:type="pct"/>
            <w:tcBorders>
              <w:top w:val="nil"/>
              <w:left w:val="nil"/>
              <w:bottom w:val="single" w:sz="4" w:space="0" w:color="auto"/>
              <w:right w:val="single" w:sz="4" w:space="0" w:color="auto"/>
            </w:tcBorders>
            <w:shd w:val="clear" w:color="auto" w:fill="auto"/>
            <w:noWrap/>
            <w:vAlign w:val="center"/>
            <w:hideMark/>
          </w:tcPr>
          <w:p w14:paraId="1306020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8876BE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2E4355B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83BE3F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5CA51AB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4FF1A8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r>
      <w:tr w:rsidR="00672505" w:rsidRPr="00E05368" w14:paraId="1AC776CD"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69AE15EA"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4</w:t>
            </w:r>
          </w:p>
        </w:tc>
        <w:tc>
          <w:tcPr>
            <w:tcW w:w="122" w:type="pct"/>
            <w:tcBorders>
              <w:top w:val="nil"/>
              <w:left w:val="nil"/>
              <w:bottom w:val="single" w:sz="4" w:space="0" w:color="auto"/>
              <w:right w:val="nil"/>
            </w:tcBorders>
            <w:shd w:val="clear" w:color="auto" w:fill="auto"/>
            <w:noWrap/>
            <w:vAlign w:val="center"/>
            <w:hideMark/>
          </w:tcPr>
          <w:p w14:paraId="568B9F0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4560B465"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地下车库</w:t>
            </w:r>
          </w:p>
        </w:tc>
        <w:tc>
          <w:tcPr>
            <w:tcW w:w="122" w:type="pct"/>
            <w:tcBorders>
              <w:top w:val="nil"/>
              <w:left w:val="nil"/>
              <w:bottom w:val="single" w:sz="4" w:space="0" w:color="auto"/>
              <w:right w:val="single" w:sz="4" w:space="0" w:color="auto"/>
            </w:tcBorders>
            <w:shd w:val="clear" w:color="auto" w:fill="auto"/>
            <w:noWrap/>
            <w:vAlign w:val="center"/>
            <w:hideMark/>
          </w:tcPr>
          <w:p w14:paraId="29F57344"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个</w:t>
            </w:r>
          </w:p>
        </w:tc>
        <w:tc>
          <w:tcPr>
            <w:tcW w:w="156" w:type="pct"/>
            <w:tcBorders>
              <w:top w:val="nil"/>
              <w:left w:val="nil"/>
              <w:bottom w:val="single" w:sz="4" w:space="0" w:color="auto"/>
              <w:right w:val="single" w:sz="4" w:space="0" w:color="auto"/>
            </w:tcBorders>
            <w:shd w:val="clear" w:color="auto" w:fill="auto"/>
            <w:noWrap/>
            <w:vAlign w:val="center"/>
            <w:hideMark/>
          </w:tcPr>
          <w:p w14:paraId="4853B2B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80000 </w:t>
            </w:r>
          </w:p>
        </w:tc>
        <w:tc>
          <w:tcPr>
            <w:tcW w:w="166" w:type="pct"/>
            <w:tcBorders>
              <w:top w:val="nil"/>
              <w:left w:val="nil"/>
              <w:bottom w:val="single" w:sz="4" w:space="0" w:color="auto"/>
              <w:right w:val="single" w:sz="4" w:space="0" w:color="auto"/>
            </w:tcBorders>
            <w:shd w:val="clear" w:color="auto" w:fill="auto"/>
            <w:noWrap/>
            <w:vAlign w:val="center"/>
            <w:hideMark/>
          </w:tcPr>
          <w:p w14:paraId="4DFD285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400B0F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299127F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0B7898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5C239C2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D29EF5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2CCFA36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34BCE5F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4DCDE62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F03485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6BFA700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1A9326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52FEB21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8" w:type="pct"/>
            <w:tcBorders>
              <w:top w:val="nil"/>
              <w:left w:val="nil"/>
              <w:bottom w:val="single" w:sz="4" w:space="0" w:color="auto"/>
              <w:right w:val="single" w:sz="4" w:space="0" w:color="auto"/>
            </w:tcBorders>
            <w:shd w:val="clear" w:color="auto" w:fill="auto"/>
            <w:noWrap/>
            <w:vAlign w:val="center"/>
            <w:hideMark/>
          </w:tcPr>
          <w:p w14:paraId="10030A0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5FA5770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9D42D5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0BDD699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763 </w:t>
            </w:r>
          </w:p>
        </w:tc>
        <w:tc>
          <w:tcPr>
            <w:tcW w:w="156" w:type="pct"/>
            <w:tcBorders>
              <w:top w:val="nil"/>
              <w:left w:val="nil"/>
              <w:bottom w:val="single" w:sz="4" w:space="0" w:color="auto"/>
              <w:right w:val="single" w:sz="4" w:space="0" w:color="auto"/>
            </w:tcBorders>
            <w:shd w:val="clear" w:color="auto" w:fill="auto"/>
            <w:noWrap/>
            <w:vAlign w:val="center"/>
            <w:hideMark/>
          </w:tcPr>
          <w:p w14:paraId="48284B5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6104 </w:t>
            </w:r>
          </w:p>
        </w:tc>
        <w:tc>
          <w:tcPr>
            <w:tcW w:w="166" w:type="pct"/>
            <w:tcBorders>
              <w:top w:val="nil"/>
              <w:left w:val="nil"/>
              <w:bottom w:val="single" w:sz="4" w:space="0" w:color="auto"/>
              <w:right w:val="single" w:sz="4" w:space="0" w:color="auto"/>
            </w:tcBorders>
            <w:shd w:val="clear" w:color="auto" w:fill="auto"/>
            <w:noWrap/>
            <w:vAlign w:val="center"/>
            <w:hideMark/>
          </w:tcPr>
          <w:p w14:paraId="4CDE92F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610 </w:t>
            </w:r>
          </w:p>
        </w:tc>
        <w:tc>
          <w:tcPr>
            <w:tcW w:w="156" w:type="pct"/>
            <w:tcBorders>
              <w:top w:val="nil"/>
              <w:left w:val="nil"/>
              <w:bottom w:val="single" w:sz="4" w:space="0" w:color="auto"/>
              <w:right w:val="single" w:sz="4" w:space="0" w:color="auto"/>
            </w:tcBorders>
            <w:shd w:val="clear" w:color="auto" w:fill="auto"/>
            <w:noWrap/>
            <w:vAlign w:val="center"/>
            <w:hideMark/>
          </w:tcPr>
          <w:p w14:paraId="11B898C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4880 </w:t>
            </w:r>
          </w:p>
        </w:tc>
        <w:tc>
          <w:tcPr>
            <w:tcW w:w="167" w:type="pct"/>
            <w:tcBorders>
              <w:top w:val="nil"/>
              <w:left w:val="nil"/>
              <w:bottom w:val="single" w:sz="4" w:space="0" w:color="auto"/>
              <w:right w:val="single" w:sz="4" w:space="0" w:color="auto"/>
            </w:tcBorders>
            <w:shd w:val="clear" w:color="auto" w:fill="auto"/>
            <w:noWrap/>
            <w:vAlign w:val="center"/>
            <w:hideMark/>
          </w:tcPr>
          <w:p w14:paraId="71C8A5C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305 </w:t>
            </w:r>
          </w:p>
        </w:tc>
        <w:tc>
          <w:tcPr>
            <w:tcW w:w="156" w:type="pct"/>
            <w:tcBorders>
              <w:top w:val="nil"/>
              <w:left w:val="nil"/>
              <w:bottom w:val="single" w:sz="4" w:space="0" w:color="auto"/>
              <w:right w:val="single" w:sz="4" w:space="0" w:color="auto"/>
            </w:tcBorders>
            <w:shd w:val="clear" w:color="auto" w:fill="auto"/>
            <w:noWrap/>
            <w:vAlign w:val="center"/>
            <w:hideMark/>
          </w:tcPr>
          <w:p w14:paraId="398C038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2440 </w:t>
            </w:r>
          </w:p>
        </w:tc>
        <w:tc>
          <w:tcPr>
            <w:tcW w:w="167" w:type="pct"/>
            <w:tcBorders>
              <w:top w:val="nil"/>
              <w:left w:val="nil"/>
              <w:bottom w:val="single" w:sz="4" w:space="0" w:color="auto"/>
              <w:right w:val="single" w:sz="4" w:space="0" w:color="auto"/>
            </w:tcBorders>
            <w:shd w:val="clear" w:color="auto" w:fill="auto"/>
            <w:noWrap/>
            <w:vAlign w:val="center"/>
            <w:hideMark/>
          </w:tcPr>
          <w:p w14:paraId="4B703C3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153 </w:t>
            </w:r>
          </w:p>
        </w:tc>
        <w:tc>
          <w:tcPr>
            <w:tcW w:w="156" w:type="pct"/>
            <w:tcBorders>
              <w:top w:val="nil"/>
              <w:left w:val="nil"/>
              <w:bottom w:val="single" w:sz="4" w:space="0" w:color="auto"/>
              <w:right w:val="single" w:sz="4" w:space="0" w:color="auto"/>
            </w:tcBorders>
            <w:shd w:val="clear" w:color="auto" w:fill="auto"/>
            <w:noWrap/>
            <w:vAlign w:val="center"/>
            <w:hideMark/>
          </w:tcPr>
          <w:p w14:paraId="2BC2F29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1224 </w:t>
            </w:r>
          </w:p>
        </w:tc>
        <w:tc>
          <w:tcPr>
            <w:tcW w:w="167" w:type="pct"/>
            <w:tcBorders>
              <w:top w:val="nil"/>
              <w:left w:val="nil"/>
              <w:bottom w:val="single" w:sz="4" w:space="0" w:color="auto"/>
              <w:right w:val="single" w:sz="4" w:space="0" w:color="auto"/>
            </w:tcBorders>
            <w:shd w:val="clear" w:color="auto" w:fill="auto"/>
            <w:noWrap/>
            <w:vAlign w:val="center"/>
            <w:hideMark/>
          </w:tcPr>
          <w:p w14:paraId="70E1077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153 </w:t>
            </w:r>
          </w:p>
        </w:tc>
        <w:tc>
          <w:tcPr>
            <w:tcW w:w="156" w:type="pct"/>
            <w:tcBorders>
              <w:top w:val="nil"/>
              <w:left w:val="nil"/>
              <w:bottom w:val="single" w:sz="4" w:space="0" w:color="auto"/>
              <w:right w:val="single" w:sz="4" w:space="0" w:color="auto"/>
            </w:tcBorders>
            <w:shd w:val="clear" w:color="auto" w:fill="auto"/>
            <w:noWrap/>
            <w:vAlign w:val="center"/>
            <w:hideMark/>
          </w:tcPr>
          <w:p w14:paraId="03E8F33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1224 </w:t>
            </w:r>
          </w:p>
        </w:tc>
      </w:tr>
      <w:tr w:rsidR="00672505" w:rsidRPr="00E05368" w14:paraId="76275F78"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71254693"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5</w:t>
            </w:r>
          </w:p>
        </w:tc>
        <w:tc>
          <w:tcPr>
            <w:tcW w:w="122" w:type="pct"/>
            <w:tcBorders>
              <w:top w:val="nil"/>
              <w:left w:val="nil"/>
              <w:bottom w:val="single" w:sz="4" w:space="0" w:color="auto"/>
              <w:right w:val="nil"/>
            </w:tcBorders>
            <w:shd w:val="clear" w:color="auto" w:fill="auto"/>
            <w:noWrap/>
            <w:vAlign w:val="center"/>
            <w:hideMark/>
          </w:tcPr>
          <w:p w14:paraId="3E1166C5"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3CA066AA"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还建住宅</w:t>
            </w:r>
          </w:p>
        </w:tc>
        <w:tc>
          <w:tcPr>
            <w:tcW w:w="122" w:type="pct"/>
            <w:tcBorders>
              <w:top w:val="nil"/>
              <w:left w:val="nil"/>
              <w:bottom w:val="single" w:sz="4" w:space="0" w:color="auto"/>
              <w:right w:val="single" w:sz="4" w:space="0" w:color="auto"/>
            </w:tcBorders>
            <w:shd w:val="clear" w:color="auto" w:fill="auto"/>
            <w:noWrap/>
            <w:vAlign w:val="center"/>
            <w:hideMark/>
          </w:tcPr>
          <w:p w14:paraId="708F4C1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4467015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4200 </w:t>
            </w:r>
          </w:p>
        </w:tc>
        <w:tc>
          <w:tcPr>
            <w:tcW w:w="166" w:type="pct"/>
            <w:tcBorders>
              <w:top w:val="nil"/>
              <w:left w:val="nil"/>
              <w:bottom w:val="single" w:sz="4" w:space="0" w:color="auto"/>
              <w:right w:val="single" w:sz="4" w:space="0" w:color="auto"/>
            </w:tcBorders>
            <w:shd w:val="clear" w:color="auto" w:fill="auto"/>
            <w:noWrap/>
            <w:vAlign w:val="center"/>
            <w:hideMark/>
          </w:tcPr>
          <w:p w14:paraId="3EAC6C7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7C9A14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0D3C829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56AF9C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53FD2B1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326B35D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55FCAE0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9AD1C3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6120ED8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7455C0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4AE8B91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D1239F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1F46ADE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8" w:type="pct"/>
            <w:tcBorders>
              <w:top w:val="nil"/>
              <w:left w:val="nil"/>
              <w:bottom w:val="single" w:sz="4" w:space="0" w:color="auto"/>
              <w:right w:val="single" w:sz="4" w:space="0" w:color="auto"/>
            </w:tcBorders>
            <w:shd w:val="clear" w:color="auto" w:fill="auto"/>
            <w:noWrap/>
            <w:vAlign w:val="center"/>
            <w:hideMark/>
          </w:tcPr>
          <w:p w14:paraId="758AED8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6DC6659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45143.80 </w:t>
            </w:r>
          </w:p>
        </w:tc>
        <w:tc>
          <w:tcPr>
            <w:tcW w:w="156" w:type="pct"/>
            <w:tcBorders>
              <w:top w:val="nil"/>
              <w:left w:val="nil"/>
              <w:bottom w:val="single" w:sz="4" w:space="0" w:color="auto"/>
              <w:right w:val="single" w:sz="4" w:space="0" w:color="auto"/>
            </w:tcBorders>
            <w:shd w:val="clear" w:color="auto" w:fill="auto"/>
            <w:noWrap/>
            <w:vAlign w:val="center"/>
            <w:hideMark/>
          </w:tcPr>
          <w:p w14:paraId="6F34829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18960 </w:t>
            </w:r>
          </w:p>
        </w:tc>
        <w:tc>
          <w:tcPr>
            <w:tcW w:w="166" w:type="pct"/>
            <w:tcBorders>
              <w:top w:val="nil"/>
              <w:left w:val="nil"/>
              <w:bottom w:val="single" w:sz="4" w:space="0" w:color="auto"/>
              <w:right w:val="single" w:sz="4" w:space="0" w:color="auto"/>
            </w:tcBorders>
            <w:shd w:val="clear" w:color="auto" w:fill="auto"/>
            <w:noWrap/>
            <w:vAlign w:val="center"/>
            <w:hideMark/>
          </w:tcPr>
          <w:p w14:paraId="4C83876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30095.86 </w:t>
            </w:r>
          </w:p>
        </w:tc>
        <w:tc>
          <w:tcPr>
            <w:tcW w:w="156" w:type="pct"/>
            <w:tcBorders>
              <w:top w:val="nil"/>
              <w:left w:val="nil"/>
              <w:bottom w:val="single" w:sz="4" w:space="0" w:color="auto"/>
              <w:right w:val="single" w:sz="4" w:space="0" w:color="auto"/>
            </w:tcBorders>
            <w:shd w:val="clear" w:color="auto" w:fill="auto"/>
            <w:noWrap/>
            <w:vAlign w:val="center"/>
            <w:hideMark/>
          </w:tcPr>
          <w:p w14:paraId="6CEDF6B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12640 </w:t>
            </w:r>
          </w:p>
        </w:tc>
        <w:tc>
          <w:tcPr>
            <w:tcW w:w="166" w:type="pct"/>
            <w:tcBorders>
              <w:top w:val="nil"/>
              <w:left w:val="nil"/>
              <w:bottom w:val="single" w:sz="4" w:space="0" w:color="auto"/>
              <w:right w:val="single" w:sz="4" w:space="0" w:color="auto"/>
            </w:tcBorders>
            <w:shd w:val="clear" w:color="auto" w:fill="auto"/>
            <w:noWrap/>
            <w:vAlign w:val="center"/>
            <w:hideMark/>
          </w:tcPr>
          <w:p w14:paraId="001FDB0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123374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1F0D339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8809C3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58F6CA7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EC13BA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261B218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9E2356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r>
      <w:tr w:rsidR="00672505" w:rsidRPr="00E05368" w14:paraId="07AFA6DA"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5F86817E"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6</w:t>
            </w:r>
          </w:p>
        </w:tc>
        <w:tc>
          <w:tcPr>
            <w:tcW w:w="122" w:type="pct"/>
            <w:tcBorders>
              <w:top w:val="nil"/>
              <w:left w:val="nil"/>
              <w:bottom w:val="single" w:sz="4" w:space="0" w:color="auto"/>
              <w:right w:val="nil"/>
            </w:tcBorders>
            <w:shd w:val="clear" w:color="auto" w:fill="auto"/>
            <w:noWrap/>
            <w:vAlign w:val="center"/>
            <w:hideMark/>
          </w:tcPr>
          <w:p w14:paraId="4622A533"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3A287AF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还建商业酒店办公</w:t>
            </w:r>
          </w:p>
        </w:tc>
        <w:tc>
          <w:tcPr>
            <w:tcW w:w="122" w:type="pct"/>
            <w:tcBorders>
              <w:top w:val="nil"/>
              <w:left w:val="nil"/>
              <w:bottom w:val="single" w:sz="4" w:space="0" w:color="auto"/>
              <w:right w:val="single" w:sz="4" w:space="0" w:color="auto"/>
            </w:tcBorders>
            <w:shd w:val="clear" w:color="auto" w:fill="auto"/>
            <w:noWrap/>
            <w:vAlign w:val="center"/>
            <w:hideMark/>
          </w:tcPr>
          <w:p w14:paraId="3E02C6C6"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0B9080BC"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4500 </w:t>
            </w:r>
          </w:p>
        </w:tc>
        <w:tc>
          <w:tcPr>
            <w:tcW w:w="166" w:type="pct"/>
            <w:tcBorders>
              <w:top w:val="nil"/>
              <w:left w:val="nil"/>
              <w:bottom w:val="single" w:sz="4" w:space="0" w:color="auto"/>
              <w:right w:val="single" w:sz="4" w:space="0" w:color="auto"/>
            </w:tcBorders>
            <w:shd w:val="clear" w:color="auto" w:fill="auto"/>
            <w:noWrap/>
            <w:vAlign w:val="center"/>
            <w:hideMark/>
          </w:tcPr>
          <w:p w14:paraId="41A767D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E4872A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4C62998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DA8A05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491D053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95D414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099E332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51C806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0176121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99F96D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6A6AF50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446C5A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4A18769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8" w:type="pct"/>
            <w:tcBorders>
              <w:top w:val="nil"/>
              <w:left w:val="nil"/>
              <w:bottom w:val="single" w:sz="4" w:space="0" w:color="auto"/>
              <w:right w:val="single" w:sz="4" w:space="0" w:color="auto"/>
            </w:tcBorders>
            <w:shd w:val="clear" w:color="auto" w:fill="auto"/>
            <w:noWrap/>
            <w:vAlign w:val="center"/>
            <w:hideMark/>
          </w:tcPr>
          <w:p w14:paraId="2789AB0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6772621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A2ACC1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46E3D11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CD83CB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7E9CF8A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6FC6B9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7CB89E5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19EDCD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568C47A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EA4C58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723B98C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361BD7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r>
      <w:tr w:rsidR="00672505" w:rsidRPr="00E05368" w14:paraId="61F16F01"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78A0BA74"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7</w:t>
            </w:r>
          </w:p>
        </w:tc>
        <w:tc>
          <w:tcPr>
            <w:tcW w:w="122" w:type="pct"/>
            <w:tcBorders>
              <w:top w:val="nil"/>
              <w:left w:val="nil"/>
              <w:bottom w:val="single" w:sz="4" w:space="0" w:color="auto"/>
              <w:right w:val="nil"/>
            </w:tcBorders>
            <w:shd w:val="clear" w:color="auto" w:fill="auto"/>
            <w:noWrap/>
            <w:vAlign w:val="center"/>
            <w:hideMark/>
          </w:tcPr>
          <w:p w14:paraId="491DFC5C"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1E6737F4"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还建地下车库</w:t>
            </w:r>
          </w:p>
        </w:tc>
        <w:tc>
          <w:tcPr>
            <w:tcW w:w="122" w:type="pct"/>
            <w:tcBorders>
              <w:top w:val="nil"/>
              <w:left w:val="nil"/>
              <w:bottom w:val="single" w:sz="4" w:space="0" w:color="auto"/>
              <w:right w:val="single" w:sz="4" w:space="0" w:color="auto"/>
            </w:tcBorders>
            <w:shd w:val="clear" w:color="auto" w:fill="auto"/>
            <w:noWrap/>
            <w:vAlign w:val="center"/>
            <w:hideMark/>
          </w:tcPr>
          <w:p w14:paraId="78DA6002"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6CA21AC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2500 </w:t>
            </w:r>
          </w:p>
        </w:tc>
        <w:tc>
          <w:tcPr>
            <w:tcW w:w="166" w:type="pct"/>
            <w:tcBorders>
              <w:top w:val="nil"/>
              <w:left w:val="nil"/>
              <w:bottom w:val="single" w:sz="4" w:space="0" w:color="auto"/>
              <w:right w:val="single" w:sz="4" w:space="0" w:color="auto"/>
            </w:tcBorders>
            <w:shd w:val="clear" w:color="auto" w:fill="auto"/>
            <w:noWrap/>
            <w:vAlign w:val="center"/>
            <w:hideMark/>
          </w:tcPr>
          <w:p w14:paraId="21EAD78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95A502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28C184F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315E1C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19843D8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13A406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32C4DA9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503081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205AE81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A856D5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4BC0F0B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3E02A5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09C662B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8" w:type="pct"/>
            <w:tcBorders>
              <w:top w:val="nil"/>
              <w:left w:val="nil"/>
              <w:bottom w:val="single" w:sz="4" w:space="0" w:color="auto"/>
              <w:right w:val="single" w:sz="4" w:space="0" w:color="auto"/>
            </w:tcBorders>
            <w:shd w:val="clear" w:color="auto" w:fill="auto"/>
            <w:noWrap/>
            <w:vAlign w:val="center"/>
            <w:hideMark/>
          </w:tcPr>
          <w:p w14:paraId="1AC4F48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10E5727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13500 </w:t>
            </w:r>
          </w:p>
        </w:tc>
        <w:tc>
          <w:tcPr>
            <w:tcW w:w="156" w:type="pct"/>
            <w:tcBorders>
              <w:top w:val="nil"/>
              <w:left w:val="nil"/>
              <w:bottom w:val="single" w:sz="4" w:space="0" w:color="auto"/>
              <w:right w:val="single" w:sz="4" w:space="0" w:color="auto"/>
            </w:tcBorders>
            <w:shd w:val="clear" w:color="auto" w:fill="auto"/>
            <w:noWrap/>
            <w:vAlign w:val="center"/>
            <w:hideMark/>
          </w:tcPr>
          <w:p w14:paraId="4D64815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3375 </w:t>
            </w:r>
          </w:p>
        </w:tc>
        <w:tc>
          <w:tcPr>
            <w:tcW w:w="166" w:type="pct"/>
            <w:tcBorders>
              <w:top w:val="nil"/>
              <w:left w:val="nil"/>
              <w:bottom w:val="single" w:sz="4" w:space="0" w:color="auto"/>
              <w:right w:val="single" w:sz="4" w:space="0" w:color="auto"/>
            </w:tcBorders>
            <w:shd w:val="clear" w:color="auto" w:fill="auto"/>
            <w:noWrap/>
            <w:vAlign w:val="center"/>
            <w:hideMark/>
          </w:tcPr>
          <w:p w14:paraId="23C2BF1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9000 </w:t>
            </w:r>
          </w:p>
        </w:tc>
        <w:tc>
          <w:tcPr>
            <w:tcW w:w="156" w:type="pct"/>
            <w:tcBorders>
              <w:top w:val="nil"/>
              <w:left w:val="nil"/>
              <w:bottom w:val="single" w:sz="4" w:space="0" w:color="auto"/>
              <w:right w:val="single" w:sz="4" w:space="0" w:color="auto"/>
            </w:tcBorders>
            <w:shd w:val="clear" w:color="auto" w:fill="auto"/>
            <w:noWrap/>
            <w:vAlign w:val="center"/>
            <w:hideMark/>
          </w:tcPr>
          <w:p w14:paraId="0129E96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2250 </w:t>
            </w:r>
          </w:p>
        </w:tc>
        <w:tc>
          <w:tcPr>
            <w:tcW w:w="166" w:type="pct"/>
            <w:tcBorders>
              <w:top w:val="nil"/>
              <w:left w:val="nil"/>
              <w:bottom w:val="single" w:sz="4" w:space="0" w:color="auto"/>
              <w:right w:val="single" w:sz="4" w:space="0" w:color="auto"/>
            </w:tcBorders>
            <w:shd w:val="clear" w:color="auto" w:fill="auto"/>
            <w:noWrap/>
            <w:vAlign w:val="center"/>
            <w:hideMark/>
          </w:tcPr>
          <w:p w14:paraId="3FEC5E5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9EC6A2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2DB2309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7FEEE7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7A0E39D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ECEEB2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33208B4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28C785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r>
      <w:tr w:rsidR="00672505" w:rsidRPr="00E05368" w14:paraId="2464E1A6"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063C6B8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8</w:t>
            </w:r>
          </w:p>
        </w:tc>
        <w:tc>
          <w:tcPr>
            <w:tcW w:w="122" w:type="pct"/>
            <w:tcBorders>
              <w:top w:val="nil"/>
              <w:left w:val="nil"/>
              <w:bottom w:val="single" w:sz="4" w:space="0" w:color="auto"/>
              <w:right w:val="nil"/>
            </w:tcBorders>
            <w:shd w:val="clear" w:color="auto" w:fill="auto"/>
            <w:noWrap/>
            <w:vAlign w:val="center"/>
            <w:hideMark/>
          </w:tcPr>
          <w:p w14:paraId="56F71089"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5F422B76"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代建C地块</w:t>
            </w:r>
          </w:p>
        </w:tc>
        <w:tc>
          <w:tcPr>
            <w:tcW w:w="122" w:type="pct"/>
            <w:tcBorders>
              <w:top w:val="nil"/>
              <w:left w:val="nil"/>
              <w:bottom w:val="single" w:sz="4" w:space="0" w:color="auto"/>
              <w:right w:val="single" w:sz="4" w:space="0" w:color="auto"/>
            </w:tcBorders>
            <w:shd w:val="clear" w:color="auto" w:fill="auto"/>
            <w:noWrap/>
            <w:vAlign w:val="center"/>
            <w:hideMark/>
          </w:tcPr>
          <w:p w14:paraId="088A49F4"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3C43C153"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0E5C630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94F96C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4D59041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AFF13D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56A7FF8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601FC4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15376E9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A9B091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78B8E74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88DC83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2247BB9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34F3FA6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0EDB036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8" w:type="pct"/>
            <w:tcBorders>
              <w:top w:val="nil"/>
              <w:left w:val="nil"/>
              <w:bottom w:val="single" w:sz="4" w:space="0" w:color="auto"/>
              <w:right w:val="single" w:sz="4" w:space="0" w:color="auto"/>
            </w:tcBorders>
            <w:shd w:val="clear" w:color="auto" w:fill="auto"/>
            <w:noWrap/>
            <w:vAlign w:val="center"/>
            <w:hideMark/>
          </w:tcPr>
          <w:p w14:paraId="031DB40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258F1EF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EA3E80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710A81B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3B1FCD8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6" w:type="pct"/>
            <w:tcBorders>
              <w:top w:val="nil"/>
              <w:left w:val="nil"/>
              <w:bottom w:val="single" w:sz="4" w:space="0" w:color="auto"/>
              <w:right w:val="single" w:sz="4" w:space="0" w:color="auto"/>
            </w:tcBorders>
            <w:shd w:val="clear" w:color="auto" w:fill="auto"/>
            <w:noWrap/>
            <w:vAlign w:val="center"/>
            <w:hideMark/>
          </w:tcPr>
          <w:p w14:paraId="4E1DACB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37779B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798532C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5F9D93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5D0E82B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0B9BD1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4097D29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B764C9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r>
      <w:tr w:rsidR="00672505" w:rsidRPr="00E05368" w14:paraId="7F85E2F6"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4D3157E6"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9</w:t>
            </w:r>
          </w:p>
        </w:tc>
        <w:tc>
          <w:tcPr>
            <w:tcW w:w="43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905EE0A"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增值税及附加</w:t>
            </w:r>
          </w:p>
        </w:tc>
        <w:tc>
          <w:tcPr>
            <w:tcW w:w="122" w:type="pct"/>
            <w:tcBorders>
              <w:top w:val="nil"/>
              <w:left w:val="nil"/>
              <w:bottom w:val="single" w:sz="4" w:space="0" w:color="auto"/>
              <w:right w:val="single" w:sz="4" w:space="0" w:color="auto"/>
            </w:tcBorders>
            <w:shd w:val="clear" w:color="auto" w:fill="auto"/>
            <w:noWrap/>
            <w:vAlign w:val="center"/>
            <w:hideMark/>
          </w:tcPr>
          <w:p w14:paraId="7389ED84"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D69D2C6"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2FC7A61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93C522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482 </w:t>
            </w:r>
          </w:p>
        </w:tc>
        <w:tc>
          <w:tcPr>
            <w:tcW w:w="166" w:type="pct"/>
            <w:tcBorders>
              <w:top w:val="nil"/>
              <w:left w:val="nil"/>
              <w:bottom w:val="single" w:sz="4" w:space="0" w:color="auto"/>
              <w:right w:val="single" w:sz="4" w:space="0" w:color="auto"/>
            </w:tcBorders>
            <w:shd w:val="clear" w:color="auto" w:fill="auto"/>
            <w:noWrap/>
            <w:vAlign w:val="center"/>
            <w:hideMark/>
          </w:tcPr>
          <w:p w14:paraId="3A28245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10701B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1285 </w:t>
            </w:r>
          </w:p>
        </w:tc>
        <w:tc>
          <w:tcPr>
            <w:tcW w:w="166" w:type="pct"/>
            <w:tcBorders>
              <w:top w:val="nil"/>
              <w:left w:val="nil"/>
              <w:bottom w:val="single" w:sz="4" w:space="0" w:color="auto"/>
              <w:right w:val="single" w:sz="4" w:space="0" w:color="auto"/>
            </w:tcBorders>
            <w:shd w:val="clear" w:color="auto" w:fill="auto"/>
            <w:noWrap/>
            <w:vAlign w:val="center"/>
            <w:hideMark/>
          </w:tcPr>
          <w:p w14:paraId="74D9705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4B8AA6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1124 </w:t>
            </w:r>
          </w:p>
        </w:tc>
        <w:tc>
          <w:tcPr>
            <w:tcW w:w="166" w:type="pct"/>
            <w:tcBorders>
              <w:top w:val="nil"/>
              <w:left w:val="nil"/>
              <w:bottom w:val="single" w:sz="4" w:space="0" w:color="auto"/>
              <w:right w:val="single" w:sz="4" w:space="0" w:color="auto"/>
            </w:tcBorders>
            <w:shd w:val="clear" w:color="auto" w:fill="auto"/>
            <w:noWrap/>
            <w:vAlign w:val="center"/>
            <w:hideMark/>
          </w:tcPr>
          <w:p w14:paraId="4B6E0CC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7EC321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1124 </w:t>
            </w:r>
          </w:p>
        </w:tc>
        <w:tc>
          <w:tcPr>
            <w:tcW w:w="166" w:type="pct"/>
            <w:tcBorders>
              <w:top w:val="nil"/>
              <w:left w:val="nil"/>
              <w:bottom w:val="single" w:sz="4" w:space="0" w:color="auto"/>
              <w:right w:val="single" w:sz="4" w:space="0" w:color="auto"/>
            </w:tcBorders>
            <w:shd w:val="clear" w:color="auto" w:fill="auto"/>
            <w:noWrap/>
            <w:vAlign w:val="center"/>
            <w:hideMark/>
          </w:tcPr>
          <w:p w14:paraId="1B49638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97B47F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1124 </w:t>
            </w:r>
          </w:p>
        </w:tc>
        <w:tc>
          <w:tcPr>
            <w:tcW w:w="166" w:type="pct"/>
            <w:tcBorders>
              <w:top w:val="nil"/>
              <w:left w:val="nil"/>
              <w:bottom w:val="single" w:sz="4" w:space="0" w:color="auto"/>
              <w:right w:val="single" w:sz="4" w:space="0" w:color="auto"/>
            </w:tcBorders>
            <w:shd w:val="clear" w:color="auto" w:fill="auto"/>
            <w:noWrap/>
            <w:vAlign w:val="center"/>
            <w:hideMark/>
          </w:tcPr>
          <w:p w14:paraId="3983E0F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35A133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1124 </w:t>
            </w:r>
          </w:p>
        </w:tc>
        <w:tc>
          <w:tcPr>
            <w:tcW w:w="166" w:type="pct"/>
            <w:tcBorders>
              <w:top w:val="nil"/>
              <w:left w:val="nil"/>
              <w:bottom w:val="single" w:sz="4" w:space="0" w:color="auto"/>
              <w:right w:val="single" w:sz="4" w:space="0" w:color="auto"/>
            </w:tcBorders>
            <w:shd w:val="clear" w:color="auto" w:fill="auto"/>
            <w:noWrap/>
            <w:vAlign w:val="center"/>
            <w:hideMark/>
          </w:tcPr>
          <w:p w14:paraId="01A0C4C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8" w:type="pct"/>
            <w:tcBorders>
              <w:top w:val="nil"/>
              <w:left w:val="nil"/>
              <w:bottom w:val="single" w:sz="4" w:space="0" w:color="auto"/>
              <w:right w:val="single" w:sz="4" w:space="0" w:color="auto"/>
            </w:tcBorders>
            <w:shd w:val="clear" w:color="auto" w:fill="auto"/>
            <w:noWrap/>
            <w:vAlign w:val="center"/>
            <w:hideMark/>
          </w:tcPr>
          <w:p w14:paraId="0FA9FA4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1124 </w:t>
            </w:r>
          </w:p>
        </w:tc>
        <w:tc>
          <w:tcPr>
            <w:tcW w:w="166" w:type="pct"/>
            <w:tcBorders>
              <w:top w:val="nil"/>
              <w:left w:val="nil"/>
              <w:bottom w:val="single" w:sz="4" w:space="0" w:color="auto"/>
              <w:right w:val="single" w:sz="4" w:space="0" w:color="auto"/>
            </w:tcBorders>
            <w:shd w:val="clear" w:color="auto" w:fill="auto"/>
            <w:noWrap/>
            <w:vAlign w:val="center"/>
            <w:hideMark/>
          </w:tcPr>
          <w:p w14:paraId="06F37CE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60B08E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1813 </w:t>
            </w:r>
          </w:p>
        </w:tc>
        <w:tc>
          <w:tcPr>
            <w:tcW w:w="166" w:type="pct"/>
            <w:tcBorders>
              <w:top w:val="nil"/>
              <w:left w:val="nil"/>
              <w:bottom w:val="single" w:sz="4" w:space="0" w:color="auto"/>
              <w:right w:val="single" w:sz="4" w:space="0" w:color="auto"/>
            </w:tcBorders>
            <w:shd w:val="clear" w:color="auto" w:fill="auto"/>
            <w:noWrap/>
            <w:vAlign w:val="center"/>
            <w:hideMark/>
          </w:tcPr>
          <w:p w14:paraId="3061BF2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30F0127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2194 </w:t>
            </w:r>
          </w:p>
        </w:tc>
        <w:tc>
          <w:tcPr>
            <w:tcW w:w="166" w:type="pct"/>
            <w:tcBorders>
              <w:top w:val="nil"/>
              <w:left w:val="nil"/>
              <w:bottom w:val="single" w:sz="4" w:space="0" w:color="auto"/>
              <w:right w:val="single" w:sz="4" w:space="0" w:color="auto"/>
            </w:tcBorders>
            <w:shd w:val="clear" w:color="auto" w:fill="auto"/>
            <w:noWrap/>
            <w:vAlign w:val="center"/>
            <w:hideMark/>
          </w:tcPr>
          <w:p w14:paraId="050229E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F0DD98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1538 </w:t>
            </w:r>
          </w:p>
        </w:tc>
        <w:tc>
          <w:tcPr>
            <w:tcW w:w="167" w:type="pct"/>
            <w:tcBorders>
              <w:top w:val="nil"/>
              <w:left w:val="nil"/>
              <w:bottom w:val="single" w:sz="4" w:space="0" w:color="auto"/>
              <w:right w:val="single" w:sz="4" w:space="0" w:color="auto"/>
            </w:tcBorders>
            <w:shd w:val="clear" w:color="auto" w:fill="auto"/>
            <w:noWrap/>
            <w:vAlign w:val="center"/>
            <w:hideMark/>
          </w:tcPr>
          <w:p w14:paraId="1160129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DB654A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1040 </w:t>
            </w:r>
          </w:p>
        </w:tc>
        <w:tc>
          <w:tcPr>
            <w:tcW w:w="167" w:type="pct"/>
            <w:tcBorders>
              <w:top w:val="nil"/>
              <w:left w:val="nil"/>
              <w:bottom w:val="single" w:sz="4" w:space="0" w:color="auto"/>
              <w:right w:val="single" w:sz="4" w:space="0" w:color="auto"/>
            </w:tcBorders>
            <w:shd w:val="clear" w:color="auto" w:fill="auto"/>
            <w:noWrap/>
            <w:vAlign w:val="center"/>
            <w:hideMark/>
          </w:tcPr>
          <w:p w14:paraId="46DA085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57EFFF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1002 </w:t>
            </w:r>
          </w:p>
        </w:tc>
        <w:tc>
          <w:tcPr>
            <w:tcW w:w="167" w:type="pct"/>
            <w:tcBorders>
              <w:top w:val="nil"/>
              <w:left w:val="nil"/>
              <w:bottom w:val="single" w:sz="4" w:space="0" w:color="auto"/>
              <w:right w:val="single" w:sz="4" w:space="0" w:color="auto"/>
            </w:tcBorders>
            <w:shd w:val="clear" w:color="auto" w:fill="auto"/>
            <w:noWrap/>
            <w:vAlign w:val="center"/>
            <w:hideMark/>
          </w:tcPr>
          <w:p w14:paraId="642EAB6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D7368B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842 </w:t>
            </w:r>
          </w:p>
        </w:tc>
      </w:tr>
      <w:tr w:rsidR="00672505" w:rsidRPr="00E05368" w14:paraId="5CEFDB04"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4E610282"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10</w:t>
            </w:r>
          </w:p>
        </w:tc>
        <w:tc>
          <w:tcPr>
            <w:tcW w:w="122" w:type="pct"/>
            <w:tcBorders>
              <w:top w:val="nil"/>
              <w:left w:val="nil"/>
              <w:bottom w:val="single" w:sz="4" w:space="0" w:color="auto"/>
              <w:right w:val="nil"/>
            </w:tcBorders>
            <w:shd w:val="clear" w:color="auto" w:fill="auto"/>
            <w:noWrap/>
            <w:vAlign w:val="center"/>
            <w:hideMark/>
          </w:tcPr>
          <w:p w14:paraId="7AAA1AE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其中：</w:t>
            </w:r>
          </w:p>
        </w:tc>
        <w:tc>
          <w:tcPr>
            <w:tcW w:w="310" w:type="pct"/>
            <w:tcBorders>
              <w:top w:val="nil"/>
              <w:left w:val="nil"/>
              <w:bottom w:val="single" w:sz="4" w:space="0" w:color="auto"/>
              <w:right w:val="single" w:sz="4" w:space="0" w:color="auto"/>
            </w:tcBorders>
            <w:shd w:val="clear" w:color="auto" w:fill="auto"/>
            <w:noWrap/>
            <w:vAlign w:val="center"/>
            <w:hideMark/>
          </w:tcPr>
          <w:p w14:paraId="6AD6FC69"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增值税</w:t>
            </w:r>
          </w:p>
        </w:tc>
        <w:tc>
          <w:tcPr>
            <w:tcW w:w="122" w:type="pct"/>
            <w:tcBorders>
              <w:top w:val="nil"/>
              <w:left w:val="nil"/>
              <w:bottom w:val="single" w:sz="4" w:space="0" w:color="auto"/>
              <w:right w:val="single" w:sz="4" w:space="0" w:color="auto"/>
            </w:tcBorders>
            <w:shd w:val="clear" w:color="auto" w:fill="auto"/>
            <w:noWrap/>
            <w:vAlign w:val="center"/>
            <w:hideMark/>
          </w:tcPr>
          <w:p w14:paraId="549E48F2"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9%</w:t>
            </w:r>
          </w:p>
        </w:tc>
        <w:tc>
          <w:tcPr>
            <w:tcW w:w="156" w:type="pct"/>
            <w:tcBorders>
              <w:top w:val="nil"/>
              <w:left w:val="nil"/>
              <w:bottom w:val="single" w:sz="4" w:space="0" w:color="auto"/>
              <w:right w:val="single" w:sz="4" w:space="0" w:color="auto"/>
            </w:tcBorders>
            <w:shd w:val="clear" w:color="auto" w:fill="auto"/>
            <w:noWrap/>
            <w:vAlign w:val="center"/>
            <w:hideMark/>
          </w:tcPr>
          <w:p w14:paraId="57614F0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4B223EC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BCE18D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430 </w:t>
            </w:r>
          </w:p>
        </w:tc>
        <w:tc>
          <w:tcPr>
            <w:tcW w:w="166" w:type="pct"/>
            <w:tcBorders>
              <w:top w:val="nil"/>
              <w:left w:val="nil"/>
              <w:bottom w:val="single" w:sz="4" w:space="0" w:color="auto"/>
              <w:right w:val="single" w:sz="4" w:space="0" w:color="auto"/>
            </w:tcBorders>
            <w:shd w:val="clear" w:color="auto" w:fill="auto"/>
            <w:noWrap/>
            <w:vAlign w:val="center"/>
            <w:hideMark/>
          </w:tcPr>
          <w:p w14:paraId="2C9C398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0573A0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1148 </w:t>
            </w:r>
          </w:p>
        </w:tc>
        <w:tc>
          <w:tcPr>
            <w:tcW w:w="166" w:type="pct"/>
            <w:tcBorders>
              <w:top w:val="nil"/>
              <w:left w:val="nil"/>
              <w:bottom w:val="single" w:sz="4" w:space="0" w:color="auto"/>
              <w:right w:val="single" w:sz="4" w:space="0" w:color="auto"/>
            </w:tcBorders>
            <w:shd w:val="clear" w:color="auto" w:fill="auto"/>
            <w:noWrap/>
            <w:vAlign w:val="center"/>
            <w:hideMark/>
          </w:tcPr>
          <w:p w14:paraId="2D59AD1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451BB3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1004 </w:t>
            </w:r>
          </w:p>
        </w:tc>
        <w:tc>
          <w:tcPr>
            <w:tcW w:w="166" w:type="pct"/>
            <w:tcBorders>
              <w:top w:val="nil"/>
              <w:left w:val="nil"/>
              <w:bottom w:val="single" w:sz="4" w:space="0" w:color="auto"/>
              <w:right w:val="single" w:sz="4" w:space="0" w:color="auto"/>
            </w:tcBorders>
            <w:shd w:val="clear" w:color="auto" w:fill="auto"/>
            <w:noWrap/>
            <w:vAlign w:val="center"/>
            <w:hideMark/>
          </w:tcPr>
          <w:p w14:paraId="2E89461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352B0E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1004 </w:t>
            </w:r>
          </w:p>
        </w:tc>
        <w:tc>
          <w:tcPr>
            <w:tcW w:w="166" w:type="pct"/>
            <w:tcBorders>
              <w:top w:val="nil"/>
              <w:left w:val="nil"/>
              <w:bottom w:val="single" w:sz="4" w:space="0" w:color="auto"/>
              <w:right w:val="single" w:sz="4" w:space="0" w:color="auto"/>
            </w:tcBorders>
            <w:shd w:val="clear" w:color="auto" w:fill="auto"/>
            <w:noWrap/>
            <w:vAlign w:val="center"/>
            <w:hideMark/>
          </w:tcPr>
          <w:p w14:paraId="765971D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0725DB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1004 </w:t>
            </w:r>
          </w:p>
        </w:tc>
        <w:tc>
          <w:tcPr>
            <w:tcW w:w="166" w:type="pct"/>
            <w:tcBorders>
              <w:top w:val="nil"/>
              <w:left w:val="nil"/>
              <w:bottom w:val="single" w:sz="4" w:space="0" w:color="auto"/>
              <w:right w:val="single" w:sz="4" w:space="0" w:color="auto"/>
            </w:tcBorders>
            <w:shd w:val="clear" w:color="auto" w:fill="auto"/>
            <w:noWrap/>
            <w:vAlign w:val="center"/>
            <w:hideMark/>
          </w:tcPr>
          <w:p w14:paraId="1E81158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922FDA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1004 </w:t>
            </w:r>
          </w:p>
        </w:tc>
        <w:tc>
          <w:tcPr>
            <w:tcW w:w="166" w:type="pct"/>
            <w:tcBorders>
              <w:top w:val="nil"/>
              <w:left w:val="nil"/>
              <w:bottom w:val="single" w:sz="4" w:space="0" w:color="auto"/>
              <w:right w:val="single" w:sz="4" w:space="0" w:color="auto"/>
            </w:tcBorders>
            <w:shd w:val="clear" w:color="auto" w:fill="auto"/>
            <w:noWrap/>
            <w:vAlign w:val="center"/>
            <w:hideMark/>
          </w:tcPr>
          <w:p w14:paraId="2E690EC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8" w:type="pct"/>
            <w:tcBorders>
              <w:top w:val="nil"/>
              <w:left w:val="nil"/>
              <w:bottom w:val="single" w:sz="4" w:space="0" w:color="auto"/>
              <w:right w:val="single" w:sz="4" w:space="0" w:color="auto"/>
            </w:tcBorders>
            <w:shd w:val="clear" w:color="auto" w:fill="auto"/>
            <w:noWrap/>
            <w:vAlign w:val="center"/>
            <w:hideMark/>
          </w:tcPr>
          <w:p w14:paraId="0F69142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1004 </w:t>
            </w:r>
          </w:p>
        </w:tc>
        <w:tc>
          <w:tcPr>
            <w:tcW w:w="166" w:type="pct"/>
            <w:tcBorders>
              <w:top w:val="nil"/>
              <w:left w:val="nil"/>
              <w:bottom w:val="single" w:sz="4" w:space="0" w:color="auto"/>
              <w:right w:val="single" w:sz="4" w:space="0" w:color="auto"/>
            </w:tcBorders>
            <w:shd w:val="clear" w:color="auto" w:fill="auto"/>
            <w:noWrap/>
            <w:vAlign w:val="center"/>
            <w:hideMark/>
          </w:tcPr>
          <w:p w14:paraId="4D37F66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6F501D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1619 </w:t>
            </w:r>
          </w:p>
        </w:tc>
        <w:tc>
          <w:tcPr>
            <w:tcW w:w="166" w:type="pct"/>
            <w:tcBorders>
              <w:top w:val="nil"/>
              <w:left w:val="nil"/>
              <w:bottom w:val="single" w:sz="4" w:space="0" w:color="auto"/>
              <w:right w:val="single" w:sz="4" w:space="0" w:color="auto"/>
            </w:tcBorders>
            <w:shd w:val="clear" w:color="auto" w:fill="auto"/>
            <w:noWrap/>
            <w:vAlign w:val="center"/>
            <w:hideMark/>
          </w:tcPr>
          <w:p w14:paraId="3054A44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A2FAF9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1959 </w:t>
            </w:r>
          </w:p>
        </w:tc>
        <w:tc>
          <w:tcPr>
            <w:tcW w:w="166" w:type="pct"/>
            <w:tcBorders>
              <w:top w:val="nil"/>
              <w:left w:val="nil"/>
              <w:bottom w:val="single" w:sz="4" w:space="0" w:color="auto"/>
              <w:right w:val="single" w:sz="4" w:space="0" w:color="auto"/>
            </w:tcBorders>
            <w:shd w:val="clear" w:color="auto" w:fill="auto"/>
            <w:noWrap/>
            <w:vAlign w:val="center"/>
            <w:hideMark/>
          </w:tcPr>
          <w:p w14:paraId="526FB4E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27BF09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1374 </w:t>
            </w:r>
          </w:p>
        </w:tc>
        <w:tc>
          <w:tcPr>
            <w:tcW w:w="167" w:type="pct"/>
            <w:tcBorders>
              <w:top w:val="nil"/>
              <w:left w:val="nil"/>
              <w:bottom w:val="single" w:sz="4" w:space="0" w:color="auto"/>
              <w:right w:val="single" w:sz="4" w:space="0" w:color="auto"/>
            </w:tcBorders>
            <w:shd w:val="clear" w:color="auto" w:fill="auto"/>
            <w:noWrap/>
            <w:vAlign w:val="center"/>
            <w:hideMark/>
          </w:tcPr>
          <w:p w14:paraId="07C98F3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A874FC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928 </w:t>
            </w:r>
          </w:p>
        </w:tc>
        <w:tc>
          <w:tcPr>
            <w:tcW w:w="167" w:type="pct"/>
            <w:tcBorders>
              <w:top w:val="nil"/>
              <w:left w:val="nil"/>
              <w:bottom w:val="single" w:sz="4" w:space="0" w:color="auto"/>
              <w:right w:val="single" w:sz="4" w:space="0" w:color="auto"/>
            </w:tcBorders>
            <w:shd w:val="clear" w:color="auto" w:fill="auto"/>
            <w:noWrap/>
            <w:vAlign w:val="center"/>
            <w:hideMark/>
          </w:tcPr>
          <w:p w14:paraId="140D2EC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8C7A6A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894 </w:t>
            </w:r>
          </w:p>
        </w:tc>
        <w:tc>
          <w:tcPr>
            <w:tcW w:w="167" w:type="pct"/>
            <w:tcBorders>
              <w:top w:val="nil"/>
              <w:left w:val="nil"/>
              <w:bottom w:val="single" w:sz="4" w:space="0" w:color="auto"/>
              <w:right w:val="single" w:sz="4" w:space="0" w:color="auto"/>
            </w:tcBorders>
            <w:shd w:val="clear" w:color="auto" w:fill="auto"/>
            <w:noWrap/>
            <w:vAlign w:val="center"/>
            <w:hideMark/>
          </w:tcPr>
          <w:p w14:paraId="7E51879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8CBC92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751 </w:t>
            </w:r>
          </w:p>
        </w:tc>
      </w:tr>
      <w:tr w:rsidR="00672505" w:rsidRPr="00E05368" w14:paraId="309256D6"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78B21519"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11</w:t>
            </w:r>
          </w:p>
        </w:tc>
        <w:tc>
          <w:tcPr>
            <w:tcW w:w="122" w:type="pct"/>
            <w:tcBorders>
              <w:top w:val="nil"/>
              <w:left w:val="nil"/>
              <w:bottom w:val="single" w:sz="4" w:space="0" w:color="auto"/>
              <w:right w:val="nil"/>
            </w:tcBorders>
            <w:shd w:val="clear" w:color="auto" w:fill="auto"/>
            <w:noWrap/>
            <w:vAlign w:val="center"/>
            <w:hideMark/>
          </w:tcPr>
          <w:p w14:paraId="62E04875"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51488B64"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教育费附加</w:t>
            </w:r>
          </w:p>
        </w:tc>
        <w:tc>
          <w:tcPr>
            <w:tcW w:w="122" w:type="pct"/>
            <w:tcBorders>
              <w:top w:val="nil"/>
              <w:left w:val="nil"/>
              <w:bottom w:val="single" w:sz="4" w:space="0" w:color="auto"/>
              <w:right w:val="single" w:sz="4" w:space="0" w:color="auto"/>
            </w:tcBorders>
            <w:shd w:val="clear" w:color="auto" w:fill="auto"/>
            <w:noWrap/>
            <w:vAlign w:val="center"/>
            <w:hideMark/>
          </w:tcPr>
          <w:p w14:paraId="671861D4"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3%</w:t>
            </w:r>
          </w:p>
        </w:tc>
        <w:tc>
          <w:tcPr>
            <w:tcW w:w="156" w:type="pct"/>
            <w:tcBorders>
              <w:top w:val="nil"/>
              <w:left w:val="nil"/>
              <w:bottom w:val="single" w:sz="4" w:space="0" w:color="auto"/>
              <w:right w:val="single" w:sz="4" w:space="0" w:color="auto"/>
            </w:tcBorders>
            <w:shd w:val="clear" w:color="auto" w:fill="auto"/>
            <w:noWrap/>
            <w:vAlign w:val="center"/>
            <w:hideMark/>
          </w:tcPr>
          <w:p w14:paraId="2D6DEE70"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6D61122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0026FB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 </w:t>
            </w:r>
          </w:p>
        </w:tc>
        <w:tc>
          <w:tcPr>
            <w:tcW w:w="166" w:type="pct"/>
            <w:tcBorders>
              <w:top w:val="nil"/>
              <w:left w:val="nil"/>
              <w:bottom w:val="single" w:sz="4" w:space="0" w:color="auto"/>
              <w:right w:val="single" w:sz="4" w:space="0" w:color="auto"/>
            </w:tcBorders>
            <w:shd w:val="clear" w:color="auto" w:fill="auto"/>
            <w:noWrap/>
            <w:vAlign w:val="center"/>
            <w:hideMark/>
          </w:tcPr>
          <w:p w14:paraId="3884513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72D6CD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34 </w:t>
            </w:r>
          </w:p>
        </w:tc>
        <w:tc>
          <w:tcPr>
            <w:tcW w:w="166" w:type="pct"/>
            <w:tcBorders>
              <w:top w:val="nil"/>
              <w:left w:val="nil"/>
              <w:bottom w:val="single" w:sz="4" w:space="0" w:color="auto"/>
              <w:right w:val="single" w:sz="4" w:space="0" w:color="auto"/>
            </w:tcBorders>
            <w:shd w:val="clear" w:color="auto" w:fill="auto"/>
            <w:noWrap/>
            <w:vAlign w:val="center"/>
            <w:hideMark/>
          </w:tcPr>
          <w:p w14:paraId="34B68D7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A5CE72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 </w:t>
            </w:r>
          </w:p>
        </w:tc>
        <w:tc>
          <w:tcPr>
            <w:tcW w:w="166" w:type="pct"/>
            <w:tcBorders>
              <w:top w:val="nil"/>
              <w:left w:val="nil"/>
              <w:bottom w:val="single" w:sz="4" w:space="0" w:color="auto"/>
              <w:right w:val="single" w:sz="4" w:space="0" w:color="auto"/>
            </w:tcBorders>
            <w:shd w:val="clear" w:color="auto" w:fill="auto"/>
            <w:noWrap/>
            <w:vAlign w:val="center"/>
            <w:hideMark/>
          </w:tcPr>
          <w:p w14:paraId="391C27A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82AB1E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 </w:t>
            </w:r>
          </w:p>
        </w:tc>
        <w:tc>
          <w:tcPr>
            <w:tcW w:w="166" w:type="pct"/>
            <w:tcBorders>
              <w:top w:val="nil"/>
              <w:left w:val="nil"/>
              <w:bottom w:val="single" w:sz="4" w:space="0" w:color="auto"/>
              <w:right w:val="single" w:sz="4" w:space="0" w:color="auto"/>
            </w:tcBorders>
            <w:shd w:val="clear" w:color="auto" w:fill="auto"/>
            <w:noWrap/>
            <w:vAlign w:val="center"/>
            <w:hideMark/>
          </w:tcPr>
          <w:p w14:paraId="68F88CA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2393F1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 </w:t>
            </w:r>
          </w:p>
        </w:tc>
        <w:tc>
          <w:tcPr>
            <w:tcW w:w="166" w:type="pct"/>
            <w:tcBorders>
              <w:top w:val="nil"/>
              <w:left w:val="nil"/>
              <w:bottom w:val="single" w:sz="4" w:space="0" w:color="auto"/>
              <w:right w:val="single" w:sz="4" w:space="0" w:color="auto"/>
            </w:tcBorders>
            <w:shd w:val="clear" w:color="auto" w:fill="auto"/>
            <w:noWrap/>
            <w:vAlign w:val="center"/>
            <w:hideMark/>
          </w:tcPr>
          <w:p w14:paraId="0936D77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7F5805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 </w:t>
            </w:r>
          </w:p>
        </w:tc>
        <w:tc>
          <w:tcPr>
            <w:tcW w:w="166" w:type="pct"/>
            <w:tcBorders>
              <w:top w:val="nil"/>
              <w:left w:val="nil"/>
              <w:bottom w:val="single" w:sz="4" w:space="0" w:color="auto"/>
              <w:right w:val="single" w:sz="4" w:space="0" w:color="auto"/>
            </w:tcBorders>
            <w:shd w:val="clear" w:color="auto" w:fill="auto"/>
            <w:noWrap/>
            <w:vAlign w:val="center"/>
            <w:hideMark/>
          </w:tcPr>
          <w:p w14:paraId="404A8B9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8" w:type="pct"/>
            <w:tcBorders>
              <w:top w:val="nil"/>
              <w:left w:val="nil"/>
              <w:bottom w:val="single" w:sz="4" w:space="0" w:color="auto"/>
              <w:right w:val="single" w:sz="4" w:space="0" w:color="auto"/>
            </w:tcBorders>
            <w:shd w:val="clear" w:color="auto" w:fill="auto"/>
            <w:noWrap/>
            <w:vAlign w:val="center"/>
            <w:hideMark/>
          </w:tcPr>
          <w:p w14:paraId="06D8DEF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 </w:t>
            </w:r>
          </w:p>
        </w:tc>
        <w:tc>
          <w:tcPr>
            <w:tcW w:w="166" w:type="pct"/>
            <w:tcBorders>
              <w:top w:val="nil"/>
              <w:left w:val="nil"/>
              <w:bottom w:val="single" w:sz="4" w:space="0" w:color="auto"/>
              <w:right w:val="single" w:sz="4" w:space="0" w:color="auto"/>
            </w:tcBorders>
            <w:shd w:val="clear" w:color="auto" w:fill="auto"/>
            <w:noWrap/>
            <w:vAlign w:val="center"/>
            <w:hideMark/>
          </w:tcPr>
          <w:p w14:paraId="48EF7B4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6595E2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49 </w:t>
            </w:r>
          </w:p>
        </w:tc>
        <w:tc>
          <w:tcPr>
            <w:tcW w:w="166" w:type="pct"/>
            <w:tcBorders>
              <w:top w:val="nil"/>
              <w:left w:val="nil"/>
              <w:bottom w:val="single" w:sz="4" w:space="0" w:color="auto"/>
              <w:right w:val="single" w:sz="4" w:space="0" w:color="auto"/>
            </w:tcBorders>
            <w:shd w:val="clear" w:color="auto" w:fill="auto"/>
            <w:noWrap/>
            <w:vAlign w:val="center"/>
            <w:hideMark/>
          </w:tcPr>
          <w:p w14:paraId="4D7E1F0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A799BC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59 </w:t>
            </w:r>
          </w:p>
        </w:tc>
        <w:tc>
          <w:tcPr>
            <w:tcW w:w="166" w:type="pct"/>
            <w:tcBorders>
              <w:top w:val="nil"/>
              <w:left w:val="nil"/>
              <w:bottom w:val="single" w:sz="4" w:space="0" w:color="auto"/>
              <w:right w:val="single" w:sz="4" w:space="0" w:color="auto"/>
            </w:tcBorders>
            <w:shd w:val="clear" w:color="auto" w:fill="auto"/>
            <w:noWrap/>
            <w:vAlign w:val="center"/>
            <w:hideMark/>
          </w:tcPr>
          <w:p w14:paraId="265AC0C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2A303F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41 </w:t>
            </w:r>
          </w:p>
        </w:tc>
        <w:tc>
          <w:tcPr>
            <w:tcW w:w="167" w:type="pct"/>
            <w:tcBorders>
              <w:top w:val="nil"/>
              <w:left w:val="nil"/>
              <w:bottom w:val="single" w:sz="4" w:space="0" w:color="auto"/>
              <w:right w:val="single" w:sz="4" w:space="0" w:color="auto"/>
            </w:tcBorders>
            <w:shd w:val="clear" w:color="auto" w:fill="auto"/>
            <w:noWrap/>
            <w:vAlign w:val="center"/>
            <w:hideMark/>
          </w:tcPr>
          <w:p w14:paraId="42DAE00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1D0940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28 </w:t>
            </w:r>
          </w:p>
        </w:tc>
        <w:tc>
          <w:tcPr>
            <w:tcW w:w="167" w:type="pct"/>
            <w:tcBorders>
              <w:top w:val="nil"/>
              <w:left w:val="nil"/>
              <w:bottom w:val="single" w:sz="4" w:space="0" w:color="auto"/>
              <w:right w:val="single" w:sz="4" w:space="0" w:color="auto"/>
            </w:tcBorders>
            <w:shd w:val="clear" w:color="auto" w:fill="auto"/>
            <w:noWrap/>
            <w:vAlign w:val="center"/>
            <w:hideMark/>
          </w:tcPr>
          <w:p w14:paraId="19CCBA1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E0B2E5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27 </w:t>
            </w:r>
          </w:p>
        </w:tc>
        <w:tc>
          <w:tcPr>
            <w:tcW w:w="167" w:type="pct"/>
            <w:tcBorders>
              <w:top w:val="nil"/>
              <w:left w:val="nil"/>
              <w:bottom w:val="single" w:sz="4" w:space="0" w:color="auto"/>
              <w:right w:val="single" w:sz="4" w:space="0" w:color="auto"/>
            </w:tcBorders>
            <w:shd w:val="clear" w:color="auto" w:fill="auto"/>
            <w:noWrap/>
            <w:vAlign w:val="center"/>
            <w:hideMark/>
          </w:tcPr>
          <w:p w14:paraId="6DFD855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1F21EB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23 </w:t>
            </w:r>
          </w:p>
        </w:tc>
      </w:tr>
      <w:tr w:rsidR="00672505" w:rsidRPr="00E05368" w14:paraId="43899AA0"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791A1439"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12</w:t>
            </w:r>
          </w:p>
        </w:tc>
        <w:tc>
          <w:tcPr>
            <w:tcW w:w="122" w:type="pct"/>
            <w:tcBorders>
              <w:top w:val="nil"/>
              <w:left w:val="nil"/>
              <w:bottom w:val="single" w:sz="4" w:space="0" w:color="auto"/>
              <w:right w:val="nil"/>
            </w:tcBorders>
            <w:shd w:val="clear" w:color="auto" w:fill="auto"/>
            <w:noWrap/>
            <w:vAlign w:val="center"/>
            <w:hideMark/>
          </w:tcPr>
          <w:p w14:paraId="7886CFA8"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66D95119"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地方教育费附加</w:t>
            </w:r>
          </w:p>
        </w:tc>
        <w:tc>
          <w:tcPr>
            <w:tcW w:w="122" w:type="pct"/>
            <w:tcBorders>
              <w:top w:val="nil"/>
              <w:left w:val="nil"/>
              <w:bottom w:val="single" w:sz="4" w:space="0" w:color="auto"/>
              <w:right w:val="single" w:sz="4" w:space="0" w:color="auto"/>
            </w:tcBorders>
            <w:shd w:val="clear" w:color="auto" w:fill="auto"/>
            <w:noWrap/>
            <w:vAlign w:val="center"/>
            <w:hideMark/>
          </w:tcPr>
          <w:p w14:paraId="3A0909A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2%</w:t>
            </w:r>
          </w:p>
        </w:tc>
        <w:tc>
          <w:tcPr>
            <w:tcW w:w="156" w:type="pct"/>
            <w:tcBorders>
              <w:top w:val="nil"/>
              <w:left w:val="nil"/>
              <w:bottom w:val="single" w:sz="4" w:space="0" w:color="auto"/>
              <w:right w:val="single" w:sz="4" w:space="0" w:color="auto"/>
            </w:tcBorders>
            <w:shd w:val="clear" w:color="auto" w:fill="auto"/>
            <w:noWrap/>
            <w:vAlign w:val="center"/>
            <w:hideMark/>
          </w:tcPr>
          <w:p w14:paraId="07C4B9F2"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211E1DB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B66635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 </w:t>
            </w:r>
          </w:p>
        </w:tc>
        <w:tc>
          <w:tcPr>
            <w:tcW w:w="166" w:type="pct"/>
            <w:tcBorders>
              <w:top w:val="nil"/>
              <w:left w:val="nil"/>
              <w:bottom w:val="single" w:sz="4" w:space="0" w:color="auto"/>
              <w:right w:val="single" w:sz="4" w:space="0" w:color="auto"/>
            </w:tcBorders>
            <w:shd w:val="clear" w:color="auto" w:fill="auto"/>
            <w:noWrap/>
            <w:vAlign w:val="center"/>
            <w:hideMark/>
          </w:tcPr>
          <w:p w14:paraId="41FE28D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E70D1C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23 </w:t>
            </w:r>
          </w:p>
        </w:tc>
        <w:tc>
          <w:tcPr>
            <w:tcW w:w="166" w:type="pct"/>
            <w:tcBorders>
              <w:top w:val="nil"/>
              <w:left w:val="nil"/>
              <w:bottom w:val="single" w:sz="4" w:space="0" w:color="auto"/>
              <w:right w:val="single" w:sz="4" w:space="0" w:color="auto"/>
            </w:tcBorders>
            <w:shd w:val="clear" w:color="auto" w:fill="auto"/>
            <w:noWrap/>
            <w:vAlign w:val="center"/>
            <w:hideMark/>
          </w:tcPr>
          <w:p w14:paraId="592DE40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09143E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 </w:t>
            </w:r>
          </w:p>
        </w:tc>
        <w:tc>
          <w:tcPr>
            <w:tcW w:w="166" w:type="pct"/>
            <w:tcBorders>
              <w:top w:val="nil"/>
              <w:left w:val="nil"/>
              <w:bottom w:val="single" w:sz="4" w:space="0" w:color="auto"/>
              <w:right w:val="single" w:sz="4" w:space="0" w:color="auto"/>
            </w:tcBorders>
            <w:shd w:val="clear" w:color="auto" w:fill="auto"/>
            <w:noWrap/>
            <w:vAlign w:val="center"/>
            <w:hideMark/>
          </w:tcPr>
          <w:p w14:paraId="6FE77FB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F1C48A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 </w:t>
            </w:r>
          </w:p>
        </w:tc>
        <w:tc>
          <w:tcPr>
            <w:tcW w:w="166" w:type="pct"/>
            <w:tcBorders>
              <w:top w:val="nil"/>
              <w:left w:val="nil"/>
              <w:bottom w:val="single" w:sz="4" w:space="0" w:color="auto"/>
              <w:right w:val="single" w:sz="4" w:space="0" w:color="auto"/>
            </w:tcBorders>
            <w:shd w:val="clear" w:color="auto" w:fill="auto"/>
            <w:noWrap/>
            <w:vAlign w:val="center"/>
            <w:hideMark/>
          </w:tcPr>
          <w:p w14:paraId="1B1D1EF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738D45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 </w:t>
            </w:r>
          </w:p>
        </w:tc>
        <w:tc>
          <w:tcPr>
            <w:tcW w:w="166" w:type="pct"/>
            <w:tcBorders>
              <w:top w:val="nil"/>
              <w:left w:val="nil"/>
              <w:bottom w:val="single" w:sz="4" w:space="0" w:color="auto"/>
              <w:right w:val="single" w:sz="4" w:space="0" w:color="auto"/>
            </w:tcBorders>
            <w:shd w:val="clear" w:color="auto" w:fill="auto"/>
            <w:noWrap/>
            <w:vAlign w:val="center"/>
            <w:hideMark/>
          </w:tcPr>
          <w:p w14:paraId="6A3646A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F41279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 </w:t>
            </w:r>
          </w:p>
        </w:tc>
        <w:tc>
          <w:tcPr>
            <w:tcW w:w="166" w:type="pct"/>
            <w:tcBorders>
              <w:top w:val="nil"/>
              <w:left w:val="nil"/>
              <w:bottom w:val="single" w:sz="4" w:space="0" w:color="auto"/>
              <w:right w:val="single" w:sz="4" w:space="0" w:color="auto"/>
            </w:tcBorders>
            <w:shd w:val="clear" w:color="auto" w:fill="auto"/>
            <w:noWrap/>
            <w:vAlign w:val="center"/>
            <w:hideMark/>
          </w:tcPr>
          <w:p w14:paraId="4199C60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8" w:type="pct"/>
            <w:tcBorders>
              <w:top w:val="nil"/>
              <w:left w:val="nil"/>
              <w:bottom w:val="single" w:sz="4" w:space="0" w:color="auto"/>
              <w:right w:val="single" w:sz="4" w:space="0" w:color="auto"/>
            </w:tcBorders>
            <w:shd w:val="clear" w:color="auto" w:fill="auto"/>
            <w:noWrap/>
            <w:vAlign w:val="center"/>
            <w:hideMark/>
          </w:tcPr>
          <w:p w14:paraId="434E7DB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 </w:t>
            </w:r>
          </w:p>
        </w:tc>
        <w:tc>
          <w:tcPr>
            <w:tcW w:w="166" w:type="pct"/>
            <w:tcBorders>
              <w:top w:val="nil"/>
              <w:left w:val="nil"/>
              <w:bottom w:val="single" w:sz="4" w:space="0" w:color="auto"/>
              <w:right w:val="single" w:sz="4" w:space="0" w:color="auto"/>
            </w:tcBorders>
            <w:shd w:val="clear" w:color="auto" w:fill="auto"/>
            <w:noWrap/>
            <w:vAlign w:val="center"/>
            <w:hideMark/>
          </w:tcPr>
          <w:p w14:paraId="3538BAE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C67145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32 </w:t>
            </w:r>
          </w:p>
        </w:tc>
        <w:tc>
          <w:tcPr>
            <w:tcW w:w="166" w:type="pct"/>
            <w:tcBorders>
              <w:top w:val="nil"/>
              <w:left w:val="nil"/>
              <w:bottom w:val="single" w:sz="4" w:space="0" w:color="auto"/>
              <w:right w:val="single" w:sz="4" w:space="0" w:color="auto"/>
            </w:tcBorders>
            <w:shd w:val="clear" w:color="auto" w:fill="auto"/>
            <w:noWrap/>
            <w:vAlign w:val="center"/>
            <w:hideMark/>
          </w:tcPr>
          <w:p w14:paraId="798376E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375C2C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39 </w:t>
            </w:r>
          </w:p>
        </w:tc>
        <w:tc>
          <w:tcPr>
            <w:tcW w:w="166" w:type="pct"/>
            <w:tcBorders>
              <w:top w:val="nil"/>
              <w:left w:val="nil"/>
              <w:bottom w:val="single" w:sz="4" w:space="0" w:color="auto"/>
              <w:right w:val="single" w:sz="4" w:space="0" w:color="auto"/>
            </w:tcBorders>
            <w:shd w:val="clear" w:color="auto" w:fill="auto"/>
            <w:noWrap/>
            <w:vAlign w:val="center"/>
            <w:hideMark/>
          </w:tcPr>
          <w:p w14:paraId="17BE292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53CB2D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27 </w:t>
            </w:r>
          </w:p>
        </w:tc>
        <w:tc>
          <w:tcPr>
            <w:tcW w:w="167" w:type="pct"/>
            <w:tcBorders>
              <w:top w:val="nil"/>
              <w:left w:val="nil"/>
              <w:bottom w:val="single" w:sz="4" w:space="0" w:color="auto"/>
              <w:right w:val="single" w:sz="4" w:space="0" w:color="auto"/>
            </w:tcBorders>
            <w:shd w:val="clear" w:color="auto" w:fill="auto"/>
            <w:noWrap/>
            <w:vAlign w:val="center"/>
            <w:hideMark/>
          </w:tcPr>
          <w:p w14:paraId="34A6233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4A1127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19 </w:t>
            </w:r>
          </w:p>
        </w:tc>
        <w:tc>
          <w:tcPr>
            <w:tcW w:w="167" w:type="pct"/>
            <w:tcBorders>
              <w:top w:val="nil"/>
              <w:left w:val="nil"/>
              <w:bottom w:val="single" w:sz="4" w:space="0" w:color="auto"/>
              <w:right w:val="single" w:sz="4" w:space="0" w:color="auto"/>
            </w:tcBorders>
            <w:shd w:val="clear" w:color="auto" w:fill="auto"/>
            <w:noWrap/>
            <w:vAlign w:val="center"/>
            <w:hideMark/>
          </w:tcPr>
          <w:p w14:paraId="124DA51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7C318A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18 </w:t>
            </w:r>
          </w:p>
        </w:tc>
        <w:tc>
          <w:tcPr>
            <w:tcW w:w="167" w:type="pct"/>
            <w:tcBorders>
              <w:top w:val="nil"/>
              <w:left w:val="nil"/>
              <w:bottom w:val="single" w:sz="4" w:space="0" w:color="auto"/>
              <w:right w:val="single" w:sz="4" w:space="0" w:color="auto"/>
            </w:tcBorders>
            <w:shd w:val="clear" w:color="auto" w:fill="auto"/>
            <w:noWrap/>
            <w:vAlign w:val="center"/>
            <w:hideMark/>
          </w:tcPr>
          <w:p w14:paraId="2294B7F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E61A87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 </w:t>
            </w:r>
          </w:p>
        </w:tc>
      </w:tr>
      <w:tr w:rsidR="00672505" w:rsidRPr="00E05368" w14:paraId="645BF4D3"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10FDD674"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13</w:t>
            </w:r>
          </w:p>
        </w:tc>
        <w:tc>
          <w:tcPr>
            <w:tcW w:w="122" w:type="pct"/>
            <w:tcBorders>
              <w:top w:val="nil"/>
              <w:left w:val="nil"/>
              <w:bottom w:val="single" w:sz="4" w:space="0" w:color="auto"/>
              <w:right w:val="nil"/>
            </w:tcBorders>
            <w:shd w:val="clear" w:color="auto" w:fill="auto"/>
            <w:noWrap/>
            <w:vAlign w:val="center"/>
            <w:hideMark/>
          </w:tcPr>
          <w:p w14:paraId="7518C9F3"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530856C1"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城市维护建设税</w:t>
            </w:r>
          </w:p>
        </w:tc>
        <w:tc>
          <w:tcPr>
            <w:tcW w:w="122" w:type="pct"/>
            <w:tcBorders>
              <w:top w:val="nil"/>
              <w:left w:val="nil"/>
              <w:bottom w:val="single" w:sz="4" w:space="0" w:color="auto"/>
              <w:right w:val="single" w:sz="4" w:space="0" w:color="auto"/>
            </w:tcBorders>
            <w:shd w:val="clear" w:color="auto" w:fill="auto"/>
            <w:noWrap/>
            <w:vAlign w:val="center"/>
            <w:hideMark/>
          </w:tcPr>
          <w:p w14:paraId="01F4FE1D"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7%</w:t>
            </w:r>
          </w:p>
        </w:tc>
        <w:tc>
          <w:tcPr>
            <w:tcW w:w="156" w:type="pct"/>
            <w:tcBorders>
              <w:top w:val="nil"/>
              <w:left w:val="nil"/>
              <w:bottom w:val="single" w:sz="4" w:space="0" w:color="auto"/>
              <w:right w:val="single" w:sz="4" w:space="0" w:color="auto"/>
            </w:tcBorders>
            <w:shd w:val="clear" w:color="auto" w:fill="auto"/>
            <w:noWrap/>
            <w:vAlign w:val="center"/>
            <w:hideMark/>
          </w:tcPr>
          <w:p w14:paraId="2EC5436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60B787F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BE8968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 </w:t>
            </w:r>
          </w:p>
        </w:tc>
        <w:tc>
          <w:tcPr>
            <w:tcW w:w="166" w:type="pct"/>
            <w:tcBorders>
              <w:top w:val="nil"/>
              <w:left w:val="nil"/>
              <w:bottom w:val="single" w:sz="4" w:space="0" w:color="auto"/>
              <w:right w:val="single" w:sz="4" w:space="0" w:color="auto"/>
            </w:tcBorders>
            <w:shd w:val="clear" w:color="auto" w:fill="auto"/>
            <w:noWrap/>
            <w:vAlign w:val="center"/>
            <w:hideMark/>
          </w:tcPr>
          <w:p w14:paraId="24E48E6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F3867A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80 </w:t>
            </w:r>
          </w:p>
        </w:tc>
        <w:tc>
          <w:tcPr>
            <w:tcW w:w="166" w:type="pct"/>
            <w:tcBorders>
              <w:top w:val="nil"/>
              <w:left w:val="nil"/>
              <w:bottom w:val="single" w:sz="4" w:space="0" w:color="auto"/>
              <w:right w:val="single" w:sz="4" w:space="0" w:color="auto"/>
            </w:tcBorders>
            <w:shd w:val="clear" w:color="auto" w:fill="auto"/>
            <w:noWrap/>
            <w:vAlign w:val="center"/>
            <w:hideMark/>
          </w:tcPr>
          <w:p w14:paraId="61EC4D4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15D62D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70 </w:t>
            </w:r>
          </w:p>
        </w:tc>
        <w:tc>
          <w:tcPr>
            <w:tcW w:w="166" w:type="pct"/>
            <w:tcBorders>
              <w:top w:val="nil"/>
              <w:left w:val="nil"/>
              <w:bottom w:val="single" w:sz="4" w:space="0" w:color="auto"/>
              <w:right w:val="single" w:sz="4" w:space="0" w:color="auto"/>
            </w:tcBorders>
            <w:shd w:val="clear" w:color="auto" w:fill="auto"/>
            <w:noWrap/>
            <w:vAlign w:val="center"/>
            <w:hideMark/>
          </w:tcPr>
          <w:p w14:paraId="36A618A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D0D18F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70 </w:t>
            </w:r>
          </w:p>
        </w:tc>
        <w:tc>
          <w:tcPr>
            <w:tcW w:w="166" w:type="pct"/>
            <w:tcBorders>
              <w:top w:val="nil"/>
              <w:left w:val="nil"/>
              <w:bottom w:val="single" w:sz="4" w:space="0" w:color="auto"/>
              <w:right w:val="single" w:sz="4" w:space="0" w:color="auto"/>
            </w:tcBorders>
            <w:shd w:val="clear" w:color="auto" w:fill="auto"/>
            <w:noWrap/>
            <w:vAlign w:val="center"/>
            <w:hideMark/>
          </w:tcPr>
          <w:p w14:paraId="1A82673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7BF3D8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70 </w:t>
            </w:r>
          </w:p>
        </w:tc>
        <w:tc>
          <w:tcPr>
            <w:tcW w:w="166" w:type="pct"/>
            <w:tcBorders>
              <w:top w:val="nil"/>
              <w:left w:val="nil"/>
              <w:bottom w:val="single" w:sz="4" w:space="0" w:color="auto"/>
              <w:right w:val="single" w:sz="4" w:space="0" w:color="auto"/>
            </w:tcBorders>
            <w:shd w:val="clear" w:color="auto" w:fill="auto"/>
            <w:noWrap/>
            <w:vAlign w:val="center"/>
            <w:hideMark/>
          </w:tcPr>
          <w:p w14:paraId="1EA8C1A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B1B154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70 </w:t>
            </w:r>
          </w:p>
        </w:tc>
        <w:tc>
          <w:tcPr>
            <w:tcW w:w="166" w:type="pct"/>
            <w:tcBorders>
              <w:top w:val="nil"/>
              <w:left w:val="nil"/>
              <w:bottom w:val="single" w:sz="4" w:space="0" w:color="auto"/>
              <w:right w:val="single" w:sz="4" w:space="0" w:color="auto"/>
            </w:tcBorders>
            <w:shd w:val="clear" w:color="auto" w:fill="auto"/>
            <w:noWrap/>
            <w:vAlign w:val="center"/>
            <w:hideMark/>
          </w:tcPr>
          <w:p w14:paraId="690C92F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8" w:type="pct"/>
            <w:tcBorders>
              <w:top w:val="nil"/>
              <w:left w:val="nil"/>
              <w:bottom w:val="single" w:sz="4" w:space="0" w:color="auto"/>
              <w:right w:val="single" w:sz="4" w:space="0" w:color="auto"/>
            </w:tcBorders>
            <w:shd w:val="clear" w:color="auto" w:fill="auto"/>
            <w:noWrap/>
            <w:vAlign w:val="center"/>
            <w:hideMark/>
          </w:tcPr>
          <w:p w14:paraId="227015A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70 </w:t>
            </w:r>
          </w:p>
        </w:tc>
        <w:tc>
          <w:tcPr>
            <w:tcW w:w="166" w:type="pct"/>
            <w:tcBorders>
              <w:top w:val="nil"/>
              <w:left w:val="nil"/>
              <w:bottom w:val="single" w:sz="4" w:space="0" w:color="auto"/>
              <w:right w:val="single" w:sz="4" w:space="0" w:color="auto"/>
            </w:tcBorders>
            <w:shd w:val="clear" w:color="auto" w:fill="auto"/>
            <w:noWrap/>
            <w:vAlign w:val="center"/>
            <w:hideMark/>
          </w:tcPr>
          <w:p w14:paraId="40FC944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4D0EFA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113 </w:t>
            </w:r>
          </w:p>
        </w:tc>
        <w:tc>
          <w:tcPr>
            <w:tcW w:w="166" w:type="pct"/>
            <w:tcBorders>
              <w:top w:val="nil"/>
              <w:left w:val="nil"/>
              <w:bottom w:val="single" w:sz="4" w:space="0" w:color="auto"/>
              <w:right w:val="single" w:sz="4" w:space="0" w:color="auto"/>
            </w:tcBorders>
            <w:shd w:val="clear" w:color="auto" w:fill="auto"/>
            <w:noWrap/>
            <w:vAlign w:val="center"/>
            <w:hideMark/>
          </w:tcPr>
          <w:p w14:paraId="4E87030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C8B2AA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137 </w:t>
            </w:r>
          </w:p>
        </w:tc>
        <w:tc>
          <w:tcPr>
            <w:tcW w:w="166" w:type="pct"/>
            <w:tcBorders>
              <w:top w:val="nil"/>
              <w:left w:val="nil"/>
              <w:bottom w:val="single" w:sz="4" w:space="0" w:color="auto"/>
              <w:right w:val="single" w:sz="4" w:space="0" w:color="auto"/>
            </w:tcBorders>
            <w:shd w:val="clear" w:color="auto" w:fill="auto"/>
            <w:noWrap/>
            <w:vAlign w:val="center"/>
            <w:hideMark/>
          </w:tcPr>
          <w:p w14:paraId="71F155E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27AB44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96 </w:t>
            </w:r>
          </w:p>
        </w:tc>
        <w:tc>
          <w:tcPr>
            <w:tcW w:w="167" w:type="pct"/>
            <w:tcBorders>
              <w:top w:val="nil"/>
              <w:left w:val="nil"/>
              <w:bottom w:val="single" w:sz="4" w:space="0" w:color="auto"/>
              <w:right w:val="single" w:sz="4" w:space="0" w:color="auto"/>
            </w:tcBorders>
            <w:shd w:val="clear" w:color="auto" w:fill="auto"/>
            <w:noWrap/>
            <w:vAlign w:val="center"/>
            <w:hideMark/>
          </w:tcPr>
          <w:p w14:paraId="4862C46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015C7F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65 </w:t>
            </w:r>
          </w:p>
        </w:tc>
        <w:tc>
          <w:tcPr>
            <w:tcW w:w="167" w:type="pct"/>
            <w:tcBorders>
              <w:top w:val="nil"/>
              <w:left w:val="nil"/>
              <w:bottom w:val="single" w:sz="4" w:space="0" w:color="auto"/>
              <w:right w:val="single" w:sz="4" w:space="0" w:color="auto"/>
            </w:tcBorders>
            <w:shd w:val="clear" w:color="auto" w:fill="auto"/>
            <w:noWrap/>
            <w:vAlign w:val="center"/>
            <w:hideMark/>
          </w:tcPr>
          <w:p w14:paraId="2EA4FDB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AA604B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63 </w:t>
            </w:r>
          </w:p>
        </w:tc>
        <w:tc>
          <w:tcPr>
            <w:tcW w:w="167" w:type="pct"/>
            <w:tcBorders>
              <w:top w:val="nil"/>
              <w:left w:val="nil"/>
              <w:bottom w:val="single" w:sz="4" w:space="0" w:color="auto"/>
              <w:right w:val="single" w:sz="4" w:space="0" w:color="auto"/>
            </w:tcBorders>
            <w:shd w:val="clear" w:color="auto" w:fill="auto"/>
            <w:noWrap/>
            <w:vAlign w:val="center"/>
            <w:hideMark/>
          </w:tcPr>
          <w:p w14:paraId="1E0E980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0EBE27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53 </w:t>
            </w:r>
          </w:p>
        </w:tc>
      </w:tr>
      <w:tr w:rsidR="00672505" w:rsidRPr="00E05368" w14:paraId="0C9862A8" w14:textId="77777777" w:rsidTr="00672505">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36CC3DA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14</w:t>
            </w:r>
          </w:p>
        </w:tc>
        <w:tc>
          <w:tcPr>
            <w:tcW w:w="43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467462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交易手续费</w:t>
            </w:r>
          </w:p>
        </w:tc>
        <w:tc>
          <w:tcPr>
            <w:tcW w:w="122" w:type="pct"/>
            <w:tcBorders>
              <w:top w:val="nil"/>
              <w:left w:val="nil"/>
              <w:bottom w:val="single" w:sz="4" w:space="0" w:color="auto"/>
              <w:right w:val="single" w:sz="4" w:space="0" w:color="auto"/>
            </w:tcBorders>
            <w:shd w:val="clear" w:color="auto" w:fill="auto"/>
            <w:noWrap/>
            <w:vAlign w:val="center"/>
            <w:hideMark/>
          </w:tcPr>
          <w:p w14:paraId="18FB2F5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75503E2"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1382F40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1D8A55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0F4C74B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326767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759B488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139938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78DE370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FF2DBB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22E3EE3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D35D19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34B6C7D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31CE36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664D135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8" w:type="pct"/>
            <w:tcBorders>
              <w:top w:val="nil"/>
              <w:left w:val="nil"/>
              <w:bottom w:val="single" w:sz="4" w:space="0" w:color="auto"/>
              <w:right w:val="single" w:sz="4" w:space="0" w:color="auto"/>
            </w:tcBorders>
            <w:shd w:val="clear" w:color="auto" w:fill="auto"/>
            <w:noWrap/>
            <w:vAlign w:val="center"/>
            <w:hideMark/>
          </w:tcPr>
          <w:p w14:paraId="35EC463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444EF37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3DDFDC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165CCEC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176415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6" w:type="pct"/>
            <w:tcBorders>
              <w:top w:val="nil"/>
              <w:left w:val="nil"/>
              <w:bottom w:val="single" w:sz="4" w:space="0" w:color="auto"/>
              <w:right w:val="single" w:sz="4" w:space="0" w:color="auto"/>
            </w:tcBorders>
            <w:shd w:val="clear" w:color="auto" w:fill="auto"/>
            <w:noWrap/>
            <w:vAlign w:val="center"/>
            <w:hideMark/>
          </w:tcPr>
          <w:p w14:paraId="30B5D9F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B786C8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7" w:type="pct"/>
            <w:tcBorders>
              <w:top w:val="nil"/>
              <w:left w:val="nil"/>
              <w:bottom w:val="single" w:sz="4" w:space="0" w:color="auto"/>
              <w:right w:val="single" w:sz="4" w:space="0" w:color="auto"/>
            </w:tcBorders>
            <w:shd w:val="clear" w:color="auto" w:fill="auto"/>
            <w:noWrap/>
            <w:vAlign w:val="center"/>
            <w:hideMark/>
          </w:tcPr>
          <w:p w14:paraId="65E8E73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2FB6C3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7" w:type="pct"/>
            <w:tcBorders>
              <w:top w:val="nil"/>
              <w:left w:val="nil"/>
              <w:bottom w:val="single" w:sz="4" w:space="0" w:color="auto"/>
              <w:right w:val="single" w:sz="4" w:space="0" w:color="auto"/>
            </w:tcBorders>
            <w:shd w:val="clear" w:color="auto" w:fill="auto"/>
            <w:noWrap/>
            <w:vAlign w:val="center"/>
            <w:hideMark/>
          </w:tcPr>
          <w:p w14:paraId="72746DF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7ACC9E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7" w:type="pct"/>
            <w:tcBorders>
              <w:top w:val="nil"/>
              <w:left w:val="nil"/>
              <w:bottom w:val="single" w:sz="4" w:space="0" w:color="auto"/>
              <w:right w:val="single" w:sz="4" w:space="0" w:color="auto"/>
            </w:tcBorders>
            <w:shd w:val="clear" w:color="auto" w:fill="auto"/>
            <w:noWrap/>
            <w:vAlign w:val="center"/>
            <w:hideMark/>
          </w:tcPr>
          <w:p w14:paraId="3ACB26F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EA3CA6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r>
    </w:tbl>
    <w:p w14:paraId="68E13AFE" w14:textId="77777777" w:rsidR="00672505" w:rsidRPr="00E05368" w:rsidRDefault="00672505" w:rsidP="00672505">
      <w:pPr>
        <w:adjustRightInd w:val="0"/>
        <w:snapToGrid w:val="0"/>
        <w:spacing w:line="480" w:lineRule="auto"/>
        <w:rPr>
          <w:rFonts w:ascii="华文细黑" w:eastAsia="华文细黑" w:hAnsi="华文细黑" w:cs="Arial"/>
          <w:bCs/>
          <w:color w:val="000000"/>
          <w:sz w:val="13"/>
          <w:szCs w:val="13"/>
        </w:rPr>
      </w:pPr>
      <w:r w:rsidRPr="00E05368">
        <w:rPr>
          <w:rFonts w:ascii="华文细黑" w:eastAsia="华文细黑" w:hAnsi="华文细黑" w:cs="Arial" w:hint="eastAsia"/>
          <w:bCs/>
          <w:color w:val="000000"/>
          <w:sz w:val="13"/>
          <w:szCs w:val="13"/>
        </w:rPr>
        <w:t>单位：平方米、元/平方米、个</w:t>
      </w:r>
    </w:p>
    <w:p w14:paraId="4210AAB6" w14:textId="1471E555" w:rsidR="00672505" w:rsidRPr="00E05368" w:rsidRDefault="00672505" w:rsidP="00720F7E">
      <w:pPr>
        <w:adjustRightInd w:val="0"/>
        <w:snapToGrid w:val="0"/>
        <w:spacing w:line="480" w:lineRule="auto"/>
        <w:ind w:firstLineChars="150" w:firstLine="315"/>
        <w:rPr>
          <w:rFonts w:ascii="Arial" w:hAnsi="Arial" w:cs="Arial"/>
          <w:bCs/>
          <w:color w:val="000000"/>
          <w:sz w:val="21"/>
          <w:szCs w:val="21"/>
        </w:rPr>
      </w:pPr>
    </w:p>
    <w:p w14:paraId="70779FDA" w14:textId="45B6D94C" w:rsidR="00672505" w:rsidRPr="00E05368" w:rsidRDefault="00672505" w:rsidP="00720F7E">
      <w:pPr>
        <w:adjustRightInd w:val="0"/>
        <w:snapToGrid w:val="0"/>
        <w:spacing w:line="480" w:lineRule="auto"/>
        <w:ind w:firstLineChars="150" w:firstLine="315"/>
        <w:rPr>
          <w:rFonts w:ascii="Arial" w:hAnsi="Arial" w:cs="Arial"/>
          <w:bCs/>
          <w:color w:val="000000"/>
          <w:sz w:val="21"/>
          <w:szCs w:val="21"/>
        </w:rPr>
      </w:pPr>
    </w:p>
    <w:tbl>
      <w:tblPr>
        <w:tblW w:w="5000" w:type="pct"/>
        <w:tblCellMar>
          <w:left w:w="28" w:type="dxa"/>
          <w:right w:w="28" w:type="dxa"/>
        </w:tblCellMar>
        <w:tblLook w:val="04A0" w:firstRow="1" w:lastRow="0" w:firstColumn="1" w:lastColumn="0" w:noHBand="0" w:noVBand="1"/>
      </w:tblPr>
      <w:tblGrid>
        <w:gridCol w:w="258"/>
        <w:gridCol w:w="358"/>
        <w:gridCol w:w="908"/>
        <w:gridCol w:w="358"/>
        <w:gridCol w:w="457"/>
        <w:gridCol w:w="456"/>
        <w:gridCol w:w="483"/>
        <w:gridCol w:w="456"/>
        <w:gridCol w:w="573"/>
        <w:gridCol w:w="456"/>
        <w:gridCol w:w="573"/>
        <w:gridCol w:w="456"/>
        <w:gridCol w:w="573"/>
        <w:gridCol w:w="456"/>
        <w:gridCol w:w="573"/>
        <w:gridCol w:w="456"/>
        <w:gridCol w:w="357"/>
        <w:gridCol w:w="456"/>
        <w:gridCol w:w="357"/>
        <w:gridCol w:w="456"/>
        <w:gridCol w:w="357"/>
        <w:gridCol w:w="456"/>
        <w:gridCol w:w="357"/>
        <w:gridCol w:w="456"/>
        <w:gridCol w:w="357"/>
        <w:gridCol w:w="456"/>
        <w:gridCol w:w="357"/>
        <w:gridCol w:w="456"/>
        <w:gridCol w:w="357"/>
        <w:gridCol w:w="456"/>
        <w:gridCol w:w="629"/>
        <w:gridCol w:w="456"/>
      </w:tblGrid>
      <w:tr w:rsidR="00672505" w:rsidRPr="00E05368" w14:paraId="56B9AB4D" w14:textId="77777777" w:rsidTr="009F2FEF">
        <w:trPr>
          <w:trHeight w:val="348"/>
        </w:trPr>
        <w:tc>
          <w:tcPr>
            <w:tcW w:w="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764378E"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lastRenderedPageBreak/>
              <w:t>序号</w:t>
            </w:r>
          </w:p>
        </w:tc>
        <w:tc>
          <w:tcPr>
            <w:tcW w:w="43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AB3E7AD"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项        目</w:t>
            </w:r>
          </w:p>
        </w:tc>
        <w:tc>
          <w:tcPr>
            <w:tcW w:w="12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CBAE50"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单位</w:t>
            </w:r>
          </w:p>
        </w:tc>
        <w:tc>
          <w:tcPr>
            <w:tcW w:w="1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EB246D"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平均单价</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14:paraId="59E162F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375" w:type="pct"/>
            <w:gridSpan w:val="8"/>
            <w:tcBorders>
              <w:top w:val="single" w:sz="4" w:space="0" w:color="auto"/>
              <w:left w:val="nil"/>
              <w:bottom w:val="single" w:sz="4" w:space="0" w:color="auto"/>
              <w:right w:val="single" w:sz="4" w:space="0" w:color="auto"/>
            </w:tcBorders>
            <w:shd w:val="clear" w:color="auto" w:fill="auto"/>
            <w:noWrap/>
            <w:vAlign w:val="center"/>
            <w:hideMark/>
          </w:tcPr>
          <w:p w14:paraId="369F1AE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2024年</w:t>
            </w:r>
          </w:p>
        </w:tc>
        <w:tc>
          <w:tcPr>
            <w:tcW w:w="1184" w:type="pct"/>
            <w:gridSpan w:val="8"/>
            <w:tcBorders>
              <w:top w:val="single" w:sz="4" w:space="0" w:color="auto"/>
              <w:left w:val="nil"/>
              <w:bottom w:val="single" w:sz="4" w:space="0" w:color="auto"/>
              <w:right w:val="single" w:sz="4" w:space="0" w:color="auto"/>
            </w:tcBorders>
            <w:shd w:val="clear" w:color="auto" w:fill="auto"/>
            <w:noWrap/>
            <w:vAlign w:val="center"/>
            <w:hideMark/>
          </w:tcPr>
          <w:p w14:paraId="10D853C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2025年</w:t>
            </w:r>
          </w:p>
        </w:tc>
        <w:tc>
          <w:tcPr>
            <w:tcW w:w="1110" w:type="pct"/>
            <w:gridSpan w:val="8"/>
            <w:tcBorders>
              <w:top w:val="single" w:sz="4" w:space="0" w:color="auto"/>
              <w:left w:val="nil"/>
              <w:bottom w:val="single" w:sz="4" w:space="0" w:color="auto"/>
              <w:right w:val="single" w:sz="4" w:space="0" w:color="auto"/>
            </w:tcBorders>
            <w:shd w:val="clear" w:color="auto" w:fill="auto"/>
            <w:noWrap/>
            <w:vAlign w:val="center"/>
            <w:hideMark/>
          </w:tcPr>
          <w:p w14:paraId="5612F22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2026年</w:t>
            </w:r>
          </w:p>
        </w:tc>
        <w:tc>
          <w:tcPr>
            <w:tcW w:w="37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FE09B7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合   计</w:t>
            </w:r>
          </w:p>
        </w:tc>
      </w:tr>
      <w:tr w:rsidR="00672505" w:rsidRPr="00E05368" w14:paraId="7F223758" w14:textId="77777777" w:rsidTr="009F2FEF">
        <w:trPr>
          <w:trHeight w:val="348"/>
        </w:trPr>
        <w:tc>
          <w:tcPr>
            <w:tcW w:w="88" w:type="pct"/>
            <w:vMerge/>
            <w:tcBorders>
              <w:top w:val="single" w:sz="4" w:space="0" w:color="auto"/>
              <w:left w:val="single" w:sz="4" w:space="0" w:color="auto"/>
              <w:bottom w:val="single" w:sz="4" w:space="0" w:color="000000"/>
              <w:right w:val="single" w:sz="4" w:space="0" w:color="auto"/>
            </w:tcBorders>
            <w:vAlign w:val="center"/>
            <w:hideMark/>
          </w:tcPr>
          <w:p w14:paraId="2BED9F36" w14:textId="77777777" w:rsidR="00672505" w:rsidRPr="00E05368" w:rsidRDefault="00672505">
            <w:pPr>
              <w:rPr>
                <w:rFonts w:ascii="华文细黑" w:eastAsia="华文细黑" w:hAnsi="华文细黑"/>
                <w:sz w:val="10"/>
                <w:szCs w:val="10"/>
              </w:rPr>
            </w:pPr>
          </w:p>
        </w:tc>
        <w:tc>
          <w:tcPr>
            <w:tcW w:w="431" w:type="pct"/>
            <w:gridSpan w:val="2"/>
            <w:vMerge/>
            <w:tcBorders>
              <w:top w:val="single" w:sz="4" w:space="0" w:color="auto"/>
              <w:left w:val="single" w:sz="4" w:space="0" w:color="auto"/>
              <w:bottom w:val="single" w:sz="4" w:space="0" w:color="000000"/>
              <w:right w:val="single" w:sz="4" w:space="0" w:color="000000"/>
            </w:tcBorders>
            <w:vAlign w:val="center"/>
            <w:hideMark/>
          </w:tcPr>
          <w:p w14:paraId="5601A638" w14:textId="77777777" w:rsidR="00672505" w:rsidRPr="00E05368" w:rsidRDefault="00672505">
            <w:pPr>
              <w:rPr>
                <w:rFonts w:ascii="华文细黑" w:eastAsia="华文细黑" w:hAnsi="华文细黑"/>
                <w:sz w:val="10"/>
                <w:szCs w:val="10"/>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185296C0" w14:textId="77777777" w:rsidR="00672505" w:rsidRPr="00E05368" w:rsidRDefault="00672505">
            <w:pPr>
              <w:rPr>
                <w:rFonts w:ascii="华文细黑" w:eastAsia="华文细黑" w:hAnsi="华文细黑"/>
                <w:sz w:val="10"/>
                <w:szCs w:val="10"/>
              </w:rPr>
            </w:pPr>
          </w:p>
        </w:tc>
        <w:tc>
          <w:tcPr>
            <w:tcW w:w="156" w:type="pct"/>
            <w:vMerge/>
            <w:tcBorders>
              <w:top w:val="single" w:sz="4" w:space="0" w:color="auto"/>
              <w:left w:val="single" w:sz="4" w:space="0" w:color="auto"/>
              <w:bottom w:val="single" w:sz="4" w:space="0" w:color="000000"/>
              <w:right w:val="single" w:sz="4" w:space="0" w:color="auto"/>
            </w:tcBorders>
            <w:vAlign w:val="center"/>
            <w:hideMark/>
          </w:tcPr>
          <w:p w14:paraId="336E0683" w14:textId="77777777" w:rsidR="00672505" w:rsidRPr="00E05368" w:rsidRDefault="00672505">
            <w:pPr>
              <w:rPr>
                <w:rFonts w:ascii="华文细黑" w:eastAsia="华文细黑" w:hAnsi="华文细黑"/>
                <w:sz w:val="10"/>
                <w:szCs w:val="10"/>
              </w:rPr>
            </w:pPr>
          </w:p>
        </w:tc>
        <w:tc>
          <w:tcPr>
            <w:tcW w:w="156" w:type="pct"/>
            <w:tcBorders>
              <w:top w:val="nil"/>
              <w:left w:val="nil"/>
              <w:bottom w:val="single" w:sz="4" w:space="0" w:color="auto"/>
              <w:right w:val="single" w:sz="4" w:space="0" w:color="auto"/>
            </w:tcBorders>
            <w:shd w:val="clear" w:color="auto" w:fill="auto"/>
            <w:noWrap/>
            <w:vAlign w:val="center"/>
            <w:hideMark/>
          </w:tcPr>
          <w:p w14:paraId="1EFCA35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21" w:type="pct"/>
            <w:gridSpan w:val="2"/>
            <w:tcBorders>
              <w:top w:val="single" w:sz="4" w:space="0" w:color="auto"/>
              <w:left w:val="nil"/>
              <w:bottom w:val="single" w:sz="4" w:space="0" w:color="auto"/>
              <w:right w:val="single" w:sz="4" w:space="0" w:color="auto"/>
            </w:tcBorders>
            <w:shd w:val="clear" w:color="auto" w:fill="auto"/>
            <w:noWrap/>
            <w:vAlign w:val="center"/>
            <w:hideMark/>
          </w:tcPr>
          <w:p w14:paraId="5D13DD1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3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5E16491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3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7FF1A5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3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0A1BE9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351"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1A6C6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2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BE277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2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FD4EA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2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1DBF6CF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2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3C4AD0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Q1</w:t>
            </w:r>
          </w:p>
        </w:tc>
        <w:tc>
          <w:tcPr>
            <w:tcW w:w="2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B2EC93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Q2</w:t>
            </w:r>
          </w:p>
        </w:tc>
        <w:tc>
          <w:tcPr>
            <w:tcW w:w="2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CE9735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Q3</w:t>
            </w:r>
          </w:p>
        </w:tc>
        <w:tc>
          <w:tcPr>
            <w:tcW w:w="2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2FA5A7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Q4</w:t>
            </w:r>
          </w:p>
        </w:tc>
        <w:tc>
          <w:tcPr>
            <w:tcW w:w="215" w:type="pct"/>
            <w:tcBorders>
              <w:top w:val="nil"/>
              <w:left w:val="nil"/>
              <w:bottom w:val="single" w:sz="4" w:space="0" w:color="auto"/>
              <w:right w:val="nil"/>
            </w:tcBorders>
            <w:shd w:val="clear" w:color="auto" w:fill="auto"/>
            <w:noWrap/>
            <w:vAlign w:val="center"/>
            <w:hideMark/>
          </w:tcPr>
          <w:p w14:paraId="096E931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720D311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r>
      <w:tr w:rsidR="00672505" w:rsidRPr="00E05368" w14:paraId="1195CB7A" w14:textId="77777777" w:rsidTr="009F2FEF">
        <w:trPr>
          <w:trHeight w:val="348"/>
        </w:trPr>
        <w:tc>
          <w:tcPr>
            <w:tcW w:w="88" w:type="pct"/>
            <w:vMerge/>
            <w:tcBorders>
              <w:top w:val="single" w:sz="4" w:space="0" w:color="auto"/>
              <w:left w:val="single" w:sz="4" w:space="0" w:color="auto"/>
              <w:bottom w:val="single" w:sz="4" w:space="0" w:color="000000"/>
              <w:right w:val="single" w:sz="4" w:space="0" w:color="auto"/>
            </w:tcBorders>
            <w:vAlign w:val="center"/>
            <w:hideMark/>
          </w:tcPr>
          <w:p w14:paraId="5EB21717" w14:textId="77777777" w:rsidR="00672505" w:rsidRPr="00E05368" w:rsidRDefault="00672505">
            <w:pPr>
              <w:rPr>
                <w:rFonts w:ascii="华文细黑" w:eastAsia="华文细黑" w:hAnsi="华文细黑"/>
                <w:sz w:val="10"/>
                <w:szCs w:val="10"/>
              </w:rPr>
            </w:pPr>
          </w:p>
        </w:tc>
        <w:tc>
          <w:tcPr>
            <w:tcW w:w="431" w:type="pct"/>
            <w:gridSpan w:val="2"/>
            <w:vMerge/>
            <w:tcBorders>
              <w:top w:val="single" w:sz="4" w:space="0" w:color="auto"/>
              <w:left w:val="single" w:sz="4" w:space="0" w:color="auto"/>
              <w:bottom w:val="single" w:sz="4" w:space="0" w:color="000000"/>
              <w:right w:val="single" w:sz="4" w:space="0" w:color="000000"/>
            </w:tcBorders>
            <w:vAlign w:val="center"/>
            <w:hideMark/>
          </w:tcPr>
          <w:p w14:paraId="712CAB63" w14:textId="77777777" w:rsidR="00672505" w:rsidRPr="00E05368" w:rsidRDefault="00672505">
            <w:pPr>
              <w:rPr>
                <w:rFonts w:ascii="华文细黑" w:eastAsia="华文细黑" w:hAnsi="华文细黑"/>
                <w:sz w:val="10"/>
                <w:szCs w:val="10"/>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59B7F398" w14:textId="77777777" w:rsidR="00672505" w:rsidRPr="00E05368" w:rsidRDefault="00672505">
            <w:pPr>
              <w:rPr>
                <w:rFonts w:ascii="华文细黑" w:eastAsia="华文细黑" w:hAnsi="华文细黑"/>
                <w:sz w:val="10"/>
                <w:szCs w:val="10"/>
              </w:rPr>
            </w:pPr>
          </w:p>
        </w:tc>
        <w:tc>
          <w:tcPr>
            <w:tcW w:w="156" w:type="pct"/>
            <w:vMerge/>
            <w:tcBorders>
              <w:top w:val="single" w:sz="4" w:space="0" w:color="auto"/>
              <w:left w:val="single" w:sz="4" w:space="0" w:color="auto"/>
              <w:bottom w:val="single" w:sz="4" w:space="0" w:color="000000"/>
              <w:right w:val="single" w:sz="4" w:space="0" w:color="auto"/>
            </w:tcBorders>
            <w:vAlign w:val="center"/>
            <w:hideMark/>
          </w:tcPr>
          <w:p w14:paraId="0108E72A" w14:textId="77777777" w:rsidR="00672505" w:rsidRPr="00E05368" w:rsidRDefault="00672505">
            <w:pPr>
              <w:rPr>
                <w:rFonts w:ascii="华文细黑" w:eastAsia="华文细黑" w:hAnsi="华文细黑"/>
                <w:sz w:val="10"/>
                <w:szCs w:val="10"/>
              </w:rPr>
            </w:pPr>
          </w:p>
        </w:tc>
        <w:tc>
          <w:tcPr>
            <w:tcW w:w="156" w:type="pct"/>
            <w:tcBorders>
              <w:top w:val="nil"/>
              <w:left w:val="nil"/>
              <w:bottom w:val="single" w:sz="4" w:space="0" w:color="auto"/>
              <w:right w:val="single" w:sz="4" w:space="0" w:color="auto"/>
            </w:tcBorders>
            <w:shd w:val="clear" w:color="auto" w:fill="auto"/>
            <w:noWrap/>
            <w:vAlign w:val="center"/>
            <w:hideMark/>
          </w:tcPr>
          <w:p w14:paraId="4D98DAA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65" w:type="pct"/>
            <w:tcBorders>
              <w:top w:val="nil"/>
              <w:left w:val="nil"/>
              <w:bottom w:val="single" w:sz="4" w:space="0" w:color="auto"/>
              <w:right w:val="single" w:sz="4" w:space="0" w:color="auto"/>
            </w:tcBorders>
            <w:shd w:val="clear" w:color="auto" w:fill="auto"/>
            <w:noWrap/>
            <w:vAlign w:val="center"/>
            <w:hideMark/>
          </w:tcPr>
          <w:p w14:paraId="7C09DCF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216EC4E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96" w:type="pct"/>
            <w:tcBorders>
              <w:top w:val="nil"/>
              <w:left w:val="nil"/>
              <w:bottom w:val="single" w:sz="4" w:space="0" w:color="auto"/>
              <w:right w:val="single" w:sz="4" w:space="0" w:color="auto"/>
            </w:tcBorders>
            <w:shd w:val="clear" w:color="auto" w:fill="auto"/>
            <w:noWrap/>
            <w:vAlign w:val="center"/>
            <w:hideMark/>
          </w:tcPr>
          <w:p w14:paraId="31857FC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6984D52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96" w:type="pct"/>
            <w:tcBorders>
              <w:top w:val="nil"/>
              <w:left w:val="nil"/>
              <w:bottom w:val="single" w:sz="4" w:space="0" w:color="auto"/>
              <w:right w:val="single" w:sz="4" w:space="0" w:color="auto"/>
            </w:tcBorders>
            <w:shd w:val="clear" w:color="auto" w:fill="auto"/>
            <w:noWrap/>
            <w:vAlign w:val="center"/>
            <w:hideMark/>
          </w:tcPr>
          <w:p w14:paraId="27F238C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1278C43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96" w:type="pct"/>
            <w:tcBorders>
              <w:top w:val="nil"/>
              <w:left w:val="nil"/>
              <w:bottom w:val="single" w:sz="4" w:space="0" w:color="auto"/>
              <w:right w:val="single" w:sz="4" w:space="0" w:color="auto"/>
            </w:tcBorders>
            <w:shd w:val="clear" w:color="auto" w:fill="auto"/>
            <w:noWrap/>
            <w:vAlign w:val="center"/>
            <w:hideMark/>
          </w:tcPr>
          <w:p w14:paraId="3E0C6C5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7DA510D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96" w:type="pct"/>
            <w:tcBorders>
              <w:top w:val="nil"/>
              <w:left w:val="nil"/>
              <w:bottom w:val="single" w:sz="4" w:space="0" w:color="auto"/>
              <w:right w:val="single" w:sz="4" w:space="0" w:color="auto"/>
            </w:tcBorders>
            <w:shd w:val="clear" w:color="auto" w:fill="auto"/>
            <w:noWrap/>
            <w:vAlign w:val="center"/>
            <w:hideMark/>
          </w:tcPr>
          <w:p w14:paraId="4083A34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151CBEC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22" w:type="pct"/>
            <w:tcBorders>
              <w:top w:val="nil"/>
              <w:left w:val="nil"/>
              <w:bottom w:val="single" w:sz="4" w:space="0" w:color="auto"/>
              <w:right w:val="single" w:sz="4" w:space="0" w:color="auto"/>
            </w:tcBorders>
            <w:shd w:val="clear" w:color="auto" w:fill="auto"/>
            <w:noWrap/>
            <w:vAlign w:val="center"/>
            <w:hideMark/>
          </w:tcPr>
          <w:p w14:paraId="0ACFB12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5CCC35B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22" w:type="pct"/>
            <w:tcBorders>
              <w:top w:val="nil"/>
              <w:left w:val="nil"/>
              <w:bottom w:val="single" w:sz="4" w:space="0" w:color="auto"/>
              <w:right w:val="single" w:sz="4" w:space="0" w:color="auto"/>
            </w:tcBorders>
            <w:shd w:val="clear" w:color="auto" w:fill="auto"/>
            <w:noWrap/>
            <w:vAlign w:val="center"/>
            <w:hideMark/>
          </w:tcPr>
          <w:p w14:paraId="213522F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0E8C33A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22" w:type="pct"/>
            <w:tcBorders>
              <w:top w:val="nil"/>
              <w:left w:val="nil"/>
              <w:bottom w:val="single" w:sz="4" w:space="0" w:color="auto"/>
              <w:right w:val="single" w:sz="4" w:space="0" w:color="auto"/>
            </w:tcBorders>
            <w:shd w:val="clear" w:color="auto" w:fill="auto"/>
            <w:noWrap/>
            <w:vAlign w:val="center"/>
            <w:hideMark/>
          </w:tcPr>
          <w:p w14:paraId="33A57AA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6E5F70B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22" w:type="pct"/>
            <w:tcBorders>
              <w:top w:val="nil"/>
              <w:left w:val="nil"/>
              <w:bottom w:val="single" w:sz="4" w:space="0" w:color="auto"/>
              <w:right w:val="single" w:sz="4" w:space="0" w:color="auto"/>
            </w:tcBorders>
            <w:shd w:val="clear" w:color="auto" w:fill="auto"/>
            <w:noWrap/>
            <w:vAlign w:val="center"/>
            <w:hideMark/>
          </w:tcPr>
          <w:p w14:paraId="5E734B8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0826803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22" w:type="pct"/>
            <w:tcBorders>
              <w:top w:val="nil"/>
              <w:left w:val="nil"/>
              <w:bottom w:val="single" w:sz="4" w:space="0" w:color="auto"/>
              <w:right w:val="single" w:sz="4" w:space="0" w:color="auto"/>
            </w:tcBorders>
            <w:shd w:val="clear" w:color="auto" w:fill="auto"/>
            <w:noWrap/>
            <w:vAlign w:val="center"/>
            <w:hideMark/>
          </w:tcPr>
          <w:p w14:paraId="4810D06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48191D1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22" w:type="pct"/>
            <w:tcBorders>
              <w:top w:val="nil"/>
              <w:left w:val="nil"/>
              <w:bottom w:val="single" w:sz="4" w:space="0" w:color="auto"/>
              <w:right w:val="single" w:sz="4" w:space="0" w:color="auto"/>
            </w:tcBorders>
            <w:shd w:val="clear" w:color="auto" w:fill="auto"/>
            <w:noWrap/>
            <w:vAlign w:val="center"/>
            <w:hideMark/>
          </w:tcPr>
          <w:p w14:paraId="067E1BB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2EF9972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22" w:type="pct"/>
            <w:tcBorders>
              <w:top w:val="nil"/>
              <w:left w:val="nil"/>
              <w:bottom w:val="single" w:sz="4" w:space="0" w:color="auto"/>
              <w:right w:val="single" w:sz="4" w:space="0" w:color="auto"/>
            </w:tcBorders>
            <w:shd w:val="clear" w:color="auto" w:fill="auto"/>
            <w:noWrap/>
            <w:vAlign w:val="center"/>
            <w:hideMark/>
          </w:tcPr>
          <w:p w14:paraId="3828163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56" w:type="pct"/>
            <w:tcBorders>
              <w:top w:val="nil"/>
              <w:left w:val="nil"/>
              <w:bottom w:val="single" w:sz="4" w:space="0" w:color="auto"/>
              <w:right w:val="single" w:sz="4" w:space="0" w:color="auto"/>
            </w:tcBorders>
            <w:shd w:val="clear" w:color="auto" w:fill="auto"/>
            <w:noWrap/>
            <w:vAlign w:val="center"/>
            <w:hideMark/>
          </w:tcPr>
          <w:p w14:paraId="74EA446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215" w:type="pct"/>
            <w:tcBorders>
              <w:top w:val="nil"/>
              <w:left w:val="nil"/>
              <w:bottom w:val="single" w:sz="4" w:space="0" w:color="auto"/>
              <w:right w:val="single" w:sz="4" w:space="0" w:color="auto"/>
            </w:tcBorders>
            <w:shd w:val="clear" w:color="auto" w:fill="auto"/>
            <w:noWrap/>
            <w:vAlign w:val="center"/>
            <w:hideMark/>
          </w:tcPr>
          <w:p w14:paraId="5A4E20B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销售量</w:t>
            </w:r>
          </w:p>
        </w:tc>
        <w:tc>
          <w:tcPr>
            <w:tcW w:w="163" w:type="pct"/>
            <w:tcBorders>
              <w:top w:val="nil"/>
              <w:left w:val="nil"/>
              <w:bottom w:val="single" w:sz="4" w:space="0" w:color="auto"/>
              <w:right w:val="single" w:sz="4" w:space="0" w:color="auto"/>
            </w:tcBorders>
            <w:shd w:val="clear" w:color="auto" w:fill="auto"/>
            <w:noWrap/>
            <w:vAlign w:val="center"/>
            <w:hideMark/>
          </w:tcPr>
          <w:p w14:paraId="024AFB4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销售收入</w:t>
            </w:r>
          </w:p>
        </w:tc>
      </w:tr>
      <w:tr w:rsidR="00672505" w:rsidRPr="00E05368" w14:paraId="42FB85BC"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3AABB92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1</w:t>
            </w:r>
          </w:p>
        </w:tc>
        <w:tc>
          <w:tcPr>
            <w:tcW w:w="43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8EACFA1"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销售收入</w:t>
            </w:r>
          </w:p>
        </w:tc>
        <w:tc>
          <w:tcPr>
            <w:tcW w:w="122" w:type="pct"/>
            <w:tcBorders>
              <w:top w:val="nil"/>
              <w:left w:val="nil"/>
              <w:bottom w:val="single" w:sz="4" w:space="0" w:color="auto"/>
              <w:right w:val="single" w:sz="4" w:space="0" w:color="auto"/>
            </w:tcBorders>
            <w:shd w:val="clear" w:color="auto" w:fill="auto"/>
            <w:noWrap/>
            <w:vAlign w:val="center"/>
            <w:hideMark/>
          </w:tcPr>
          <w:p w14:paraId="132C31C0"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217D598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0E18F6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27285 </w:t>
            </w:r>
          </w:p>
        </w:tc>
        <w:tc>
          <w:tcPr>
            <w:tcW w:w="165" w:type="pct"/>
            <w:tcBorders>
              <w:top w:val="nil"/>
              <w:left w:val="nil"/>
              <w:bottom w:val="single" w:sz="4" w:space="0" w:color="auto"/>
              <w:right w:val="single" w:sz="4" w:space="0" w:color="auto"/>
            </w:tcBorders>
            <w:shd w:val="clear" w:color="auto" w:fill="auto"/>
            <w:noWrap/>
            <w:vAlign w:val="center"/>
            <w:hideMark/>
          </w:tcPr>
          <w:p w14:paraId="48463A3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933BF0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20849 </w:t>
            </w:r>
          </w:p>
        </w:tc>
        <w:tc>
          <w:tcPr>
            <w:tcW w:w="196" w:type="pct"/>
            <w:tcBorders>
              <w:top w:val="nil"/>
              <w:left w:val="nil"/>
              <w:bottom w:val="single" w:sz="4" w:space="0" w:color="auto"/>
              <w:right w:val="single" w:sz="4" w:space="0" w:color="auto"/>
            </w:tcBorders>
            <w:shd w:val="clear" w:color="auto" w:fill="auto"/>
            <w:noWrap/>
            <w:vAlign w:val="center"/>
            <w:hideMark/>
          </w:tcPr>
          <w:p w14:paraId="6135074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A63FE9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36201 </w:t>
            </w:r>
          </w:p>
        </w:tc>
        <w:tc>
          <w:tcPr>
            <w:tcW w:w="196" w:type="pct"/>
            <w:tcBorders>
              <w:top w:val="nil"/>
              <w:left w:val="nil"/>
              <w:bottom w:val="single" w:sz="4" w:space="0" w:color="auto"/>
              <w:right w:val="single" w:sz="4" w:space="0" w:color="auto"/>
            </w:tcBorders>
            <w:shd w:val="clear" w:color="auto" w:fill="auto"/>
            <w:noWrap/>
            <w:vAlign w:val="center"/>
            <w:hideMark/>
          </w:tcPr>
          <w:p w14:paraId="7929ABC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EAF1C5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29346 </w:t>
            </w:r>
          </w:p>
        </w:tc>
        <w:tc>
          <w:tcPr>
            <w:tcW w:w="196" w:type="pct"/>
            <w:tcBorders>
              <w:top w:val="nil"/>
              <w:left w:val="nil"/>
              <w:bottom w:val="single" w:sz="4" w:space="0" w:color="auto"/>
              <w:right w:val="single" w:sz="4" w:space="0" w:color="auto"/>
            </w:tcBorders>
            <w:shd w:val="clear" w:color="auto" w:fill="auto"/>
            <w:noWrap/>
            <w:vAlign w:val="center"/>
            <w:hideMark/>
          </w:tcPr>
          <w:p w14:paraId="2EDE76E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783E16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15637 </w:t>
            </w:r>
          </w:p>
        </w:tc>
        <w:tc>
          <w:tcPr>
            <w:tcW w:w="196" w:type="pct"/>
            <w:tcBorders>
              <w:top w:val="nil"/>
              <w:left w:val="nil"/>
              <w:bottom w:val="single" w:sz="4" w:space="0" w:color="auto"/>
              <w:right w:val="single" w:sz="4" w:space="0" w:color="auto"/>
            </w:tcBorders>
            <w:shd w:val="clear" w:color="auto" w:fill="auto"/>
            <w:noWrap/>
            <w:vAlign w:val="center"/>
            <w:hideMark/>
          </w:tcPr>
          <w:p w14:paraId="096AADF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CA1BBF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26650 </w:t>
            </w:r>
          </w:p>
        </w:tc>
        <w:tc>
          <w:tcPr>
            <w:tcW w:w="122" w:type="pct"/>
            <w:tcBorders>
              <w:top w:val="nil"/>
              <w:left w:val="nil"/>
              <w:bottom w:val="single" w:sz="4" w:space="0" w:color="auto"/>
              <w:right w:val="single" w:sz="4" w:space="0" w:color="auto"/>
            </w:tcBorders>
            <w:shd w:val="clear" w:color="auto" w:fill="auto"/>
            <w:noWrap/>
            <w:vAlign w:val="center"/>
            <w:hideMark/>
          </w:tcPr>
          <w:p w14:paraId="43B5ED7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564DC0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5870 </w:t>
            </w:r>
          </w:p>
        </w:tc>
        <w:tc>
          <w:tcPr>
            <w:tcW w:w="122" w:type="pct"/>
            <w:tcBorders>
              <w:top w:val="nil"/>
              <w:left w:val="nil"/>
              <w:bottom w:val="single" w:sz="4" w:space="0" w:color="auto"/>
              <w:right w:val="single" w:sz="4" w:space="0" w:color="auto"/>
            </w:tcBorders>
            <w:shd w:val="clear" w:color="auto" w:fill="auto"/>
            <w:noWrap/>
            <w:vAlign w:val="center"/>
            <w:hideMark/>
          </w:tcPr>
          <w:p w14:paraId="7959EFE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A55585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1224 </w:t>
            </w:r>
          </w:p>
        </w:tc>
        <w:tc>
          <w:tcPr>
            <w:tcW w:w="122" w:type="pct"/>
            <w:tcBorders>
              <w:top w:val="nil"/>
              <w:left w:val="nil"/>
              <w:bottom w:val="single" w:sz="4" w:space="0" w:color="auto"/>
              <w:right w:val="single" w:sz="4" w:space="0" w:color="auto"/>
            </w:tcBorders>
            <w:shd w:val="clear" w:color="auto" w:fill="auto"/>
            <w:noWrap/>
            <w:vAlign w:val="center"/>
            <w:hideMark/>
          </w:tcPr>
          <w:p w14:paraId="072A0EB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384576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1224 </w:t>
            </w:r>
          </w:p>
        </w:tc>
        <w:tc>
          <w:tcPr>
            <w:tcW w:w="122" w:type="pct"/>
            <w:tcBorders>
              <w:top w:val="nil"/>
              <w:left w:val="nil"/>
              <w:bottom w:val="single" w:sz="4" w:space="0" w:color="auto"/>
              <w:right w:val="single" w:sz="4" w:space="0" w:color="auto"/>
            </w:tcBorders>
            <w:shd w:val="clear" w:color="auto" w:fill="auto"/>
            <w:noWrap/>
            <w:vAlign w:val="center"/>
            <w:hideMark/>
          </w:tcPr>
          <w:p w14:paraId="3719F61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A02AAF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1200 </w:t>
            </w:r>
          </w:p>
        </w:tc>
        <w:tc>
          <w:tcPr>
            <w:tcW w:w="122" w:type="pct"/>
            <w:tcBorders>
              <w:top w:val="nil"/>
              <w:left w:val="nil"/>
              <w:bottom w:val="single" w:sz="4" w:space="0" w:color="auto"/>
              <w:right w:val="single" w:sz="4" w:space="0" w:color="auto"/>
            </w:tcBorders>
            <w:shd w:val="clear" w:color="auto" w:fill="auto"/>
            <w:noWrap/>
            <w:vAlign w:val="center"/>
            <w:hideMark/>
          </w:tcPr>
          <w:p w14:paraId="5364D08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DA13B0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0D62C09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083C93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7ACADA5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327C8A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215" w:type="pct"/>
            <w:tcBorders>
              <w:top w:val="nil"/>
              <w:left w:val="nil"/>
              <w:bottom w:val="single" w:sz="4" w:space="0" w:color="auto"/>
              <w:right w:val="single" w:sz="4" w:space="0" w:color="auto"/>
            </w:tcBorders>
            <w:shd w:val="clear" w:color="auto" w:fill="auto"/>
            <w:noWrap/>
            <w:vAlign w:val="center"/>
            <w:hideMark/>
          </w:tcPr>
          <w:p w14:paraId="384A52D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1657D7B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651416 </w:t>
            </w:r>
          </w:p>
        </w:tc>
      </w:tr>
      <w:tr w:rsidR="00672505" w:rsidRPr="00E05368" w14:paraId="13B24D14"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4646599C"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2</w:t>
            </w:r>
          </w:p>
        </w:tc>
        <w:tc>
          <w:tcPr>
            <w:tcW w:w="122" w:type="pct"/>
            <w:tcBorders>
              <w:top w:val="nil"/>
              <w:left w:val="nil"/>
              <w:bottom w:val="single" w:sz="4" w:space="0" w:color="auto"/>
              <w:right w:val="nil"/>
            </w:tcBorders>
            <w:shd w:val="clear" w:color="auto" w:fill="auto"/>
            <w:noWrap/>
            <w:vAlign w:val="center"/>
            <w:hideMark/>
          </w:tcPr>
          <w:p w14:paraId="13E8871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其中：</w:t>
            </w:r>
          </w:p>
        </w:tc>
        <w:tc>
          <w:tcPr>
            <w:tcW w:w="310" w:type="pct"/>
            <w:tcBorders>
              <w:top w:val="nil"/>
              <w:left w:val="nil"/>
              <w:bottom w:val="single" w:sz="4" w:space="0" w:color="auto"/>
              <w:right w:val="single" w:sz="4" w:space="0" w:color="auto"/>
            </w:tcBorders>
            <w:shd w:val="clear" w:color="auto" w:fill="auto"/>
            <w:noWrap/>
            <w:vAlign w:val="center"/>
            <w:hideMark/>
          </w:tcPr>
          <w:p w14:paraId="5A9474B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高层住宅</w:t>
            </w:r>
          </w:p>
        </w:tc>
        <w:tc>
          <w:tcPr>
            <w:tcW w:w="122" w:type="pct"/>
            <w:tcBorders>
              <w:top w:val="nil"/>
              <w:left w:val="nil"/>
              <w:bottom w:val="single" w:sz="4" w:space="0" w:color="auto"/>
              <w:right w:val="single" w:sz="4" w:space="0" w:color="auto"/>
            </w:tcBorders>
            <w:shd w:val="clear" w:color="auto" w:fill="auto"/>
            <w:noWrap/>
            <w:vAlign w:val="center"/>
            <w:hideMark/>
          </w:tcPr>
          <w:p w14:paraId="0C4F9DFA"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656C4A72"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12000 </w:t>
            </w:r>
          </w:p>
        </w:tc>
        <w:tc>
          <w:tcPr>
            <w:tcW w:w="156" w:type="pct"/>
            <w:tcBorders>
              <w:top w:val="nil"/>
              <w:left w:val="nil"/>
              <w:bottom w:val="single" w:sz="4" w:space="0" w:color="auto"/>
              <w:right w:val="single" w:sz="4" w:space="0" w:color="auto"/>
            </w:tcBorders>
            <w:shd w:val="clear" w:color="auto" w:fill="auto"/>
            <w:noWrap/>
            <w:vAlign w:val="center"/>
            <w:hideMark/>
          </w:tcPr>
          <w:p w14:paraId="0670F45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26061 </w:t>
            </w:r>
          </w:p>
        </w:tc>
        <w:tc>
          <w:tcPr>
            <w:tcW w:w="165" w:type="pct"/>
            <w:tcBorders>
              <w:top w:val="nil"/>
              <w:left w:val="nil"/>
              <w:bottom w:val="single" w:sz="4" w:space="0" w:color="auto"/>
              <w:right w:val="single" w:sz="4" w:space="0" w:color="auto"/>
            </w:tcBorders>
            <w:shd w:val="clear" w:color="auto" w:fill="auto"/>
            <w:noWrap/>
            <w:vAlign w:val="center"/>
            <w:hideMark/>
          </w:tcPr>
          <w:p w14:paraId="3659BFC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17374.15 </w:t>
            </w:r>
          </w:p>
        </w:tc>
        <w:tc>
          <w:tcPr>
            <w:tcW w:w="156" w:type="pct"/>
            <w:tcBorders>
              <w:top w:val="nil"/>
              <w:left w:val="nil"/>
              <w:bottom w:val="single" w:sz="4" w:space="0" w:color="auto"/>
              <w:right w:val="single" w:sz="4" w:space="0" w:color="auto"/>
            </w:tcBorders>
            <w:shd w:val="clear" w:color="auto" w:fill="auto"/>
            <w:noWrap/>
            <w:vAlign w:val="center"/>
            <w:hideMark/>
          </w:tcPr>
          <w:p w14:paraId="2C1E6AB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20849 </w:t>
            </w:r>
          </w:p>
        </w:tc>
        <w:tc>
          <w:tcPr>
            <w:tcW w:w="196" w:type="pct"/>
            <w:tcBorders>
              <w:top w:val="nil"/>
              <w:left w:val="nil"/>
              <w:bottom w:val="single" w:sz="4" w:space="0" w:color="auto"/>
              <w:right w:val="single" w:sz="4" w:space="0" w:color="auto"/>
            </w:tcBorders>
            <w:shd w:val="clear" w:color="auto" w:fill="auto"/>
            <w:noWrap/>
            <w:vAlign w:val="center"/>
            <w:hideMark/>
          </w:tcPr>
          <w:p w14:paraId="25F1B8C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13030.61 </w:t>
            </w:r>
          </w:p>
        </w:tc>
        <w:tc>
          <w:tcPr>
            <w:tcW w:w="156" w:type="pct"/>
            <w:tcBorders>
              <w:top w:val="nil"/>
              <w:left w:val="nil"/>
              <w:bottom w:val="single" w:sz="4" w:space="0" w:color="auto"/>
              <w:right w:val="single" w:sz="4" w:space="0" w:color="auto"/>
            </w:tcBorders>
            <w:shd w:val="clear" w:color="auto" w:fill="auto"/>
            <w:noWrap/>
            <w:vAlign w:val="center"/>
            <w:hideMark/>
          </w:tcPr>
          <w:p w14:paraId="454A047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15637 </w:t>
            </w:r>
          </w:p>
        </w:tc>
        <w:tc>
          <w:tcPr>
            <w:tcW w:w="196" w:type="pct"/>
            <w:tcBorders>
              <w:top w:val="nil"/>
              <w:left w:val="nil"/>
              <w:bottom w:val="single" w:sz="4" w:space="0" w:color="auto"/>
              <w:right w:val="single" w:sz="4" w:space="0" w:color="auto"/>
            </w:tcBorders>
            <w:shd w:val="clear" w:color="auto" w:fill="auto"/>
            <w:noWrap/>
            <w:vAlign w:val="center"/>
            <w:hideMark/>
          </w:tcPr>
          <w:p w14:paraId="4399BA6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13030.61 </w:t>
            </w:r>
          </w:p>
        </w:tc>
        <w:tc>
          <w:tcPr>
            <w:tcW w:w="156" w:type="pct"/>
            <w:tcBorders>
              <w:top w:val="nil"/>
              <w:left w:val="nil"/>
              <w:bottom w:val="single" w:sz="4" w:space="0" w:color="auto"/>
              <w:right w:val="single" w:sz="4" w:space="0" w:color="auto"/>
            </w:tcBorders>
            <w:shd w:val="clear" w:color="auto" w:fill="auto"/>
            <w:noWrap/>
            <w:vAlign w:val="center"/>
            <w:hideMark/>
          </w:tcPr>
          <w:p w14:paraId="7B908FE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15637 </w:t>
            </w:r>
          </w:p>
        </w:tc>
        <w:tc>
          <w:tcPr>
            <w:tcW w:w="196" w:type="pct"/>
            <w:tcBorders>
              <w:top w:val="nil"/>
              <w:left w:val="nil"/>
              <w:bottom w:val="single" w:sz="4" w:space="0" w:color="auto"/>
              <w:right w:val="single" w:sz="4" w:space="0" w:color="auto"/>
            </w:tcBorders>
            <w:shd w:val="clear" w:color="auto" w:fill="auto"/>
            <w:noWrap/>
            <w:vAlign w:val="center"/>
            <w:hideMark/>
          </w:tcPr>
          <w:p w14:paraId="73EC86B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13030.61 </w:t>
            </w:r>
          </w:p>
        </w:tc>
        <w:tc>
          <w:tcPr>
            <w:tcW w:w="156" w:type="pct"/>
            <w:tcBorders>
              <w:top w:val="nil"/>
              <w:left w:val="nil"/>
              <w:bottom w:val="single" w:sz="4" w:space="0" w:color="auto"/>
              <w:right w:val="single" w:sz="4" w:space="0" w:color="auto"/>
            </w:tcBorders>
            <w:shd w:val="clear" w:color="auto" w:fill="auto"/>
            <w:noWrap/>
            <w:vAlign w:val="center"/>
            <w:hideMark/>
          </w:tcPr>
          <w:p w14:paraId="53FA4FB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15637 </w:t>
            </w:r>
          </w:p>
        </w:tc>
        <w:tc>
          <w:tcPr>
            <w:tcW w:w="196" w:type="pct"/>
            <w:tcBorders>
              <w:top w:val="nil"/>
              <w:left w:val="nil"/>
              <w:bottom w:val="single" w:sz="4" w:space="0" w:color="auto"/>
              <w:right w:val="single" w:sz="4" w:space="0" w:color="auto"/>
            </w:tcBorders>
            <w:shd w:val="clear" w:color="auto" w:fill="auto"/>
            <w:noWrap/>
            <w:vAlign w:val="center"/>
            <w:hideMark/>
          </w:tcPr>
          <w:p w14:paraId="44CFE7F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13030.61 </w:t>
            </w:r>
          </w:p>
        </w:tc>
        <w:tc>
          <w:tcPr>
            <w:tcW w:w="156" w:type="pct"/>
            <w:tcBorders>
              <w:top w:val="nil"/>
              <w:left w:val="nil"/>
              <w:bottom w:val="single" w:sz="4" w:space="0" w:color="auto"/>
              <w:right w:val="single" w:sz="4" w:space="0" w:color="auto"/>
            </w:tcBorders>
            <w:shd w:val="clear" w:color="auto" w:fill="auto"/>
            <w:noWrap/>
            <w:vAlign w:val="center"/>
            <w:hideMark/>
          </w:tcPr>
          <w:p w14:paraId="7703683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15637 </w:t>
            </w:r>
          </w:p>
        </w:tc>
        <w:tc>
          <w:tcPr>
            <w:tcW w:w="122" w:type="pct"/>
            <w:tcBorders>
              <w:top w:val="nil"/>
              <w:left w:val="nil"/>
              <w:bottom w:val="single" w:sz="4" w:space="0" w:color="auto"/>
              <w:right w:val="single" w:sz="4" w:space="0" w:color="auto"/>
            </w:tcBorders>
            <w:shd w:val="clear" w:color="auto" w:fill="auto"/>
            <w:noWrap/>
            <w:vAlign w:val="center"/>
            <w:hideMark/>
          </w:tcPr>
          <w:p w14:paraId="58C2E71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829469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7285B66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EB3FD1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2A021E1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E487EE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2E38CF5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4760BC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4FAE915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70B358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0410BA2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0C35D9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31EA2C6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FB5DD8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215" w:type="pct"/>
            <w:tcBorders>
              <w:top w:val="nil"/>
              <w:left w:val="nil"/>
              <w:bottom w:val="single" w:sz="4" w:space="0" w:color="auto"/>
              <w:right w:val="single" w:sz="4" w:space="0" w:color="auto"/>
            </w:tcBorders>
            <w:shd w:val="clear" w:color="auto" w:fill="auto"/>
            <w:noWrap/>
            <w:vAlign w:val="center"/>
            <w:hideMark/>
          </w:tcPr>
          <w:p w14:paraId="7F0179A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434353.71 </w:t>
            </w:r>
          </w:p>
        </w:tc>
        <w:tc>
          <w:tcPr>
            <w:tcW w:w="163" w:type="pct"/>
            <w:tcBorders>
              <w:top w:val="nil"/>
              <w:left w:val="nil"/>
              <w:bottom w:val="single" w:sz="4" w:space="0" w:color="auto"/>
              <w:right w:val="single" w:sz="4" w:space="0" w:color="auto"/>
            </w:tcBorders>
            <w:shd w:val="clear" w:color="auto" w:fill="auto"/>
            <w:noWrap/>
            <w:vAlign w:val="center"/>
            <w:hideMark/>
          </w:tcPr>
          <w:p w14:paraId="76A42F2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521227 </w:t>
            </w:r>
          </w:p>
        </w:tc>
      </w:tr>
      <w:tr w:rsidR="00672505" w:rsidRPr="00E05368" w14:paraId="74A19131"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3A43C49E"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3</w:t>
            </w:r>
          </w:p>
        </w:tc>
        <w:tc>
          <w:tcPr>
            <w:tcW w:w="122" w:type="pct"/>
            <w:tcBorders>
              <w:top w:val="nil"/>
              <w:left w:val="nil"/>
              <w:bottom w:val="single" w:sz="4" w:space="0" w:color="auto"/>
              <w:right w:val="nil"/>
            </w:tcBorders>
            <w:shd w:val="clear" w:color="auto" w:fill="auto"/>
            <w:noWrap/>
            <w:vAlign w:val="center"/>
            <w:hideMark/>
          </w:tcPr>
          <w:p w14:paraId="54DABEC2"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66D4FEC0"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商业</w:t>
            </w:r>
          </w:p>
        </w:tc>
        <w:tc>
          <w:tcPr>
            <w:tcW w:w="122" w:type="pct"/>
            <w:tcBorders>
              <w:top w:val="nil"/>
              <w:left w:val="nil"/>
              <w:bottom w:val="single" w:sz="4" w:space="0" w:color="auto"/>
              <w:right w:val="single" w:sz="4" w:space="0" w:color="auto"/>
            </w:tcBorders>
            <w:shd w:val="clear" w:color="auto" w:fill="auto"/>
            <w:noWrap/>
            <w:vAlign w:val="center"/>
            <w:hideMark/>
          </w:tcPr>
          <w:p w14:paraId="143E09A2"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2B044553"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25000 </w:t>
            </w:r>
          </w:p>
        </w:tc>
        <w:tc>
          <w:tcPr>
            <w:tcW w:w="156" w:type="pct"/>
            <w:tcBorders>
              <w:top w:val="nil"/>
              <w:left w:val="nil"/>
              <w:bottom w:val="single" w:sz="4" w:space="0" w:color="auto"/>
              <w:right w:val="single" w:sz="4" w:space="0" w:color="auto"/>
            </w:tcBorders>
            <w:shd w:val="clear" w:color="auto" w:fill="auto"/>
            <w:noWrap/>
            <w:vAlign w:val="center"/>
            <w:hideMark/>
          </w:tcPr>
          <w:p w14:paraId="5DE440D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5" w:type="pct"/>
            <w:tcBorders>
              <w:top w:val="nil"/>
              <w:left w:val="nil"/>
              <w:bottom w:val="single" w:sz="4" w:space="0" w:color="auto"/>
              <w:right w:val="single" w:sz="4" w:space="0" w:color="auto"/>
            </w:tcBorders>
            <w:shd w:val="clear" w:color="auto" w:fill="auto"/>
            <w:noWrap/>
            <w:vAlign w:val="center"/>
            <w:hideMark/>
          </w:tcPr>
          <w:p w14:paraId="1898611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8D1287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7B0A1BC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DD92E4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1FD183F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3C014E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3AEE1BD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BAFA72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7CAB7F8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3429.00 </w:t>
            </w:r>
          </w:p>
        </w:tc>
        <w:tc>
          <w:tcPr>
            <w:tcW w:w="156" w:type="pct"/>
            <w:tcBorders>
              <w:top w:val="nil"/>
              <w:left w:val="nil"/>
              <w:bottom w:val="single" w:sz="4" w:space="0" w:color="auto"/>
              <w:right w:val="single" w:sz="4" w:space="0" w:color="auto"/>
            </w:tcBorders>
            <w:shd w:val="clear" w:color="auto" w:fill="auto"/>
            <w:noWrap/>
            <w:vAlign w:val="center"/>
            <w:hideMark/>
          </w:tcPr>
          <w:p w14:paraId="5A47E5A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8573 </w:t>
            </w:r>
          </w:p>
        </w:tc>
        <w:tc>
          <w:tcPr>
            <w:tcW w:w="122" w:type="pct"/>
            <w:tcBorders>
              <w:top w:val="nil"/>
              <w:left w:val="nil"/>
              <w:bottom w:val="single" w:sz="4" w:space="0" w:color="auto"/>
              <w:right w:val="single" w:sz="4" w:space="0" w:color="auto"/>
            </w:tcBorders>
            <w:shd w:val="clear" w:color="auto" w:fill="auto"/>
            <w:noWrap/>
            <w:vAlign w:val="center"/>
            <w:hideMark/>
          </w:tcPr>
          <w:p w14:paraId="134358C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1372 </w:t>
            </w:r>
          </w:p>
        </w:tc>
        <w:tc>
          <w:tcPr>
            <w:tcW w:w="156" w:type="pct"/>
            <w:tcBorders>
              <w:top w:val="nil"/>
              <w:left w:val="nil"/>
              <w:bottom w:val="single" w:sz="4" w:space="0" w:color="auto"/>
              <w:right w:val="single" w:sz="4" w:space="0" w:color="auto"/>
            </w:tcBorders>
            <w:shd w:val="clear" w:color="auto" w:fill="auto"/>
            <w:noWrap/>
            <w:vAlign w:val="center"/>
            <w:hideMark/>
          </w:tcPr>
          <w:p w14:paraId="19B2450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3430 </w:t>
            </w:r>
          </w:p>
        </w:tc>
        <w:tc>
          <w:tcPr>
            <w:tcW w:w="122" w:type="pct"/>
            <w:tcBorders>
              <w:top w:val="nil"/>
              <w:left w:val="nil"/>
              <w:bottom w:val="single" w:sz="4" w:space="0" w:color="auto"/>
              <w:right w:val="single" w:sz="4" w:space="0" w:color="auto"/>
            </w:tcBorders>
            <w:shd w:val="clear" w:color="auto" w:fill="auto"/>
            <w:noWrap/>
            <w:vAlign w:val="center"/>
            <w:hideMark/>
          </w:tcPr>
          <w:p w14:paraId="670E085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06398D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27EAA39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F9339B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7E19009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0393B4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4EA3440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876378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1A3C441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50C828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1BF8C8B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3238F37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215" w:type="pct"/>
            <w:tcBorders>
              <w:top w:val="nil"/>
              <w:left w:val="nil"/>
              <w:bottom w:val="single" w:sz="4" w:space="0" w:color="auto"/>
              <w:right w:val="single" w:sz="4" w:space="0" w:color="auto"/>
            </w:tcBorders>
            <w:shd w:val="clear" w:color="auto" w:fill="auto"/>
            <w:noWrap/>
            <w:vAlign w:val="center"/>
            <w:hideMark/>
          </w:tcPr>
          <w:p w14:paraId="4DE1E88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13716.00 </w:t>
            </w:r>
          </w:p>
        </w:tc>
        <w:tc>
          <w:tcPr>
            <w:tcW w:w="163" w:type="pct"/>
            <w:tcBorders>
              <w:top w:val="nil"/>
              <w:left w:val="nil"/>
              <w:bottom w:val="single" w:sz="4" w:space="0" w:color="auto"/>
              <w:right w:val="single" w:sz="4" w:space="0" w:color="auto"/>
            </w:tcBorders>
            <w:shd w:val="clear" w:color="auto" w:fill="auto"/>
            <w:noWrap/>
            <w:vAlign w:val="center"/>
            <w:hideMark/>
          </w:tcPr>
          <w:p w14:paraId="6EA2BFB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34291 </w:t>
            </w:r>
          </w:p>
        </w:tc>
      </w:tr>
      <w:tr w:rsidR="00672505" w:rsidRPr="00E05368" w14:paraId="54F61E66"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754BEA2D"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4</w:t>
            </w:r>
          </w:p>
        </w:tc>
        <w:tc>
          <w:tcPr>
            <w:tcW w:w="122" w:type="pct"/>
            <w:tcBorders>
              <w:top w:val="nil"/>
              <w:left w:val="nil"/>
              <w:bottom w:val="single" w:sz="4" w:space="0" w:color="auto"/>
              <w:right w:val="nil"/>
            </w:tcBorders>
            <w:shd w:val="clear" w:color="auto" w:fill="auto"/>
            <w:noWrap/>
            <w:vAlign w:val="center"/>
            <w:hideMark/>
          </w:tcPr>
          <w:p w14:paraId="7C63B768"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188002C0"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地下车库</w:t>
            </w:r>
          </w:p>
        </w:tc>
        <w:tc>
          <w:tcPr>
            <w:tcW w:w="122" w:type="pct"/>
            <w:tcBorders>
              <w:top w:val="nil"/>
              <w:left w:val="nil"/>
              <w:bottom w:val="single" w:sz="4" w:space="0" w:color="auto"/>
              <w:right w:val="single" w:sz="4" w:space="0" w:color="auto"/>
            </w:tcBorders>
            <w:shd w:val="clear" w:color="auto" w:fill="auto"/>
            <w:noWrap/>
            <w:vAlign w:val="center"/>
            <w:hideMark/>
          </w:tcPr>
          <w:p w14:paraId="01F63DD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个</w:t>
            </w:r>
          </w:p>
        </w:tc>
        <w:tc>
          <w:tcPr>
            <w:tcW w:w="156" w:type="pct"/>
            <w:tcBorders>
              <w:top w:val="nil"/>
              <w:left w:val="nil"/>
              <w:bottom w:val="single" w:sz="4" w:space="0" w:color="auto"/>
              <w:right w:val="single" w:sz="4" w:space="0" w:color="auto"/>
            </w:tcBorders>
            <w:shd w:val="clear" w:color="auto" w:fill="auto"/>
            <w:noWrap/>
            <w:vAlign w:val="center"/>
            <w:hideMark/>
          </w:tcPr>
          <w:p w14:paraId="5EB03760"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80000 </w:t>
            </w:r>
          </w:p>
        </w:tc>
        <w:tc>
          <w:tcPr>
            <w:tcW w:w="156" w:type="pct"/>
            <w:tcBorders>
              <w:top w:val="nil"/>
              <w:left w:val="nil"/>
              <w:bottom w:val="single" w:sz="4" w:space="0" w:color="auto"/>
              <w:right w:val="single" w:sz="4" w:space="0" w:color="auto"/>
            </w:tcBorders>
            <w:shd w:val="clear" w:color="auto" w:fill="auto"/>
            <w:noWrap/>
            <w:vAlign w:val="center"/>
            <w:hideMark/>
          </w:tcPr>
          <w:p w14:paraId="294953E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1224 </w:t>
            </w:r>
          </w:p>
        </w:tc>
        <w:tc>
          <w:tcPr>
            <w:tcW w:w="165" w:type="pct"/>
            <w:tcBorders>
              <w:top w:val="nil"/>
              <w:left w:val="nil"/>
              <w:bottom w:val="single" w:sz="4" w:space="0" w:color="auto"/>
              <w:right w:val="single" w:sz="4" w:space="0" w:color="auto"/>
            </w:tcBorders>
            <w:shd w:val="clear" w:color="auto" w:fill="auto"/>
            <w:noWrap/>
            <w:vAlign w:val="center"/>
            <w:hideMark/>
          </w:tcPr>
          <w:p w14:paraId="7D241F8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DDA65B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6E7E12D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5A5ED2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7988587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EB6E94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4A213CF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82C8B4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5FE8CBF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305 </w:t>
            </w:r>
          </w:p>
        </w:tc>
        <w:tc>
          <w:tcPr>
            <w:tcW w:w="156" w:type="pct"/>
            <w:tcBorders>
              <w:top w:val="nil"/>
              <w:left w:val="nil"/>
              <w:bottom w:val="single" w:sz="4" w:space="0" w:color="auto"/>
              <w:right w:val="single" w:sz="4" w:space="0" w:color="auto"/>
            </w:tcBorders>
            <w:shd w:val="clear" w:color="auto" w:fill="auto"/>
            <w:noWrap/>
            <w:vAlign w:val="center"/>
            <w:hideMark/>
          </w:tcPr>
          <w:p w14:paraId="00E55ED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2440 </w:t>
            </w:r>
          </w:p>
        </w:tc>
        <w:tc>
          <w:tcPr>
            <w:tcW w:w="122" w:type="pct"/>
            <w:tcBorders>
              <w:top w:val="nil"/>
              <w:left w:val="nil"/>
              <w:bottom w:val="single" w:sz="4" w:space="0" w:color="auto"/>
              <w:right w:val="single" w:sz="4" w:space="0" w:color="auto"/>
            </w:tcBorders>
            <w:shd w:val="clear" w:color="auto" w:fill="auto"/>
            <w:noWrap/>
            <w:vAlign w:val="center"/>
            <w:hideMark/>
          </w:tcPr>
          <w:p w14:paraId="7A73C94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305 </w:t>
            </w:r>
          </w:p>
        </w:tc>
        <w:tc>
          <w:tcPr>
            <w:tcW w:w="156" w:type="pct"/>
            <w:tcBorders>
              <w:top w:val="nil"/>
              <w:left w:val="nil"/>
              <w:bottom w:val="single" w:sz="4" w:space="0" w:color="auto"/>
              <w:right w:val="single" w:sz="4" w:space="0" w:color="auto"/>
            </w:tcBorders>
            <w:shd w:val="clear" w:color="auto" w:fill="auto"/>
            <w:noWrap/>
            <w:vAlign w:val="center"/>
            <w:hideMark/>
          </w:tcPr>
          <w:p w14:paraId="46FD6F9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2440 </w:t>
            </w:r>
          </w:p>
        </w:tc>
        <w:tc>
          <w:tcPr>
            <w:tcW w:w="122" w:type="pct"/>
            <w:tcBorders>
              <w:top w:val="nil"/>
              <w:left w:val="nil"/>
              <w:bottom w:val="single" w:sz="4" w:space="0" w:color="auto"/>
              <w:right w:val="single" w:sz="4" w:space="0" w:color="auto"/>
            </w:tcBorders>
            <w:shd w:val="clear" w:color="auto" w:fill="auto"/>
            <w:noWrap/>
            <w:vAlign w:val="center"/>
            <w:hideMark/>
          </w:tcPr>
          <w:p w14:paraId="03AF3EF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153 </w:t>
            </w:r>
          </w:p>
        </w:tc>
        <w:tc>
          <w:tcPr>
            <w:tcW w:w="156" w:type="pct"/>
            <w:tcBorders>
              <w:top w:val="nil"/>
              <w:left w:val="nil"/>
              <w:bottom w:val="single" w:sz="4" w:space="0" w:color="auto"/>
              <w:right w:val="single" w:sz="4" w:space="0" w:color="auto"/>
            </w:tcBorders>
            <w:shd w:val="clear" w:color="auto" w:fill="auto"/>
            <w:noWrap/>
            <w:vAlign w:val="center"/>
            <w:hideMark/>
          </w:tcPr>
          <w:p w14:paraId="751033C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1224 </w:t>
            </w:r>
          </w:p>
        </w:tc>
        <w:tc>
          <w:tcPr>
            <w:tcW w:w="122" w:type="pct"/>
            <w:tcBorders>
              <w:top w:val="nil"/>
              <w:left w:val="nil"/>
              <w:bottom w:val="single" w:sz="4" w:space="0" w:color="auto"/>
              <w:right w:val="single" w:sz="4" w:space="0" w:color="auto"/>
            </w:tcBorders>
            <w:shd w:val="clear" w:color="auto" w:fill="auto"/>
            <w:noWrap/>
            <w:vAlign w:val="center"/>
            <w:hideMark/>
          </w:tcPr>
          <w:p w14:paraId="099FE25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153 </w:t>
            </w:r>
          </w:p>
        </w:tc>
        <w:tc>
          <w:tcPr>
            <w:tcW w:w="156" w:type="pct"/>
            <w:tcBorders>
              <w:top w:val="nil"/>
              <w:left w:val="nil"/>
              <w:bottom w:val="single" w:sz="4" w:space="0" w:color="auto"/>
              <w:right w:val="single" w:sz="4" w:space="0" w:color="auto"/>
            </w:tcBorders>
            <w:shd w:val="clear" w:color="auto" w:fill="auto"/>
            <w:noWrap/>
            <w:vAlign w:val="center"/>
            <w:hideMark/>
          </w:tcPr>
          <w:p w14:paraId="55BA02B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1224 </w:t>
            </w:r>
          </w:p>
        </w:tc>
        <w:tc>
          <w:tcPr>
            <w:tcW w:w="122" w:type="pct"/>
            <w:tcBorders>
              <w:top w:val="nil"/>
              <w:left w:val="nil"/>
              <w:bottom w:val="single" w:sz="4" w:space="0" w:color="auto"/>
              <w:right w:val="single" w:sz="4" w:space="0" w:color="auto"/>
            </w:tcBorders>
            <w:shd w:val="clear" w:color="auto" w:fill="auto"/>
            <w:noWrap/>
            <w:vAlign w:val="center"/>
            <w:hideMark/>
          </w:tcPr>
          <w:p w14:paraId="5C07C0C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150 </w:t>
            </w:r>
          </w:p>
        </w:tc>
        <w:tc>
          <w:tcPr>
            <w:tcW w:w="156" w:type="pct"/>
            <w:tcBorders>
              <w:top w:val="nil"/>
              <w:left w:val="nil"/>
              <w:bottom w:val="single" w:sz="4" w:space="0" w:color="auto"/>
              <w:right w:val="single" w:sz="4" w:space="0" w:color="auto"/>
            </w:tcBorders>
            <w:shd w:val="clear" w:color="auto" w:fill="auto"/>
            <w:noWrap/>
            <w:vAlign w:val="center"/>
            <w:hideMark/>
          </w:tcPr>
          <w:p w14:paraId="307CAF3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1200 </w:t>
            </w:r>
          </w:p>
        </w:tc>
        <w:tc>
          <w:tcPr>
            <w:tcW w:w="122" w:type="pct"/>
            <w:tcBorders>
              <w:top w:val="nil"/>
              <w:left w:val="nil"/>
              <w:bottom w:val="single" w:sz="4" w:space="0" w:color="auto"/>
              <w:right w:val="single" w:sz="4" w:space="0" w:color="auto"/>
            </w:tcBorders>
            <w:shd w:val="clear" w:color="auto" w:fill="auto"/>
            <w:noWrap/>
            <w:vAlign w:val="center"/>
            <w:hideMark/>
          </w:tcPr>
          <w:p w14:paraId="3A5AF85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EF7261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7A7DD29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804E39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7E9AFD2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AEDB17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215" w:type="pct"/>
            <w:tcBorders>
              <w:top w:val="nil"/>
              <w:left w:val="nil"/>
              <w:bottom w:val="single" w:sz="4" w:space="0" w:color="auto"/>
              <w:right w:val="single" w:sz="4" w:space="0" w:color="auto"/>
            </w:tcBorders>
            <w:shd w:val="clear" w:color="auto" w:fill="auto"/>
            <w:noWrap/>
            <w:vAlign w:val="center"/>
            <w:hideMark/>
          </w:tcPr>
          <w:p w14:paraId="2BBDA0A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3050.00 </w:t>
            </w:r>
          </w:p>
        </w:tc>
        <w:tc>
          <w:tcPr>
            <w:tcW w:w="163" w:type="pct"/>
            <w:tcBorders>
              <w:top w:val="nil"/>
              <w:left w:val="nil"/>
              <w:bottom w:val="single" w:sz="4" w:space="0" w:color="auto"/>
              <w:right w:val="single" w:sz="4" w:space="0" w:color="auto"/>
            </w:tcBorders>
            <w:shd w:val="clear" w:color="auto" w:fill="auto"/>
            <w:noWrap/>
            <w:vAlign w:val="center"/>
            <w:hideMark/>
          </w:tcPr>
          <w:p w14:paraId="24C92DF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24400 </w:t>
            </w:r>
          </w:p>
        </w:tc>
      </w:tr>
      <w:tr w:rsidR="00672505" w:rsidRPr="00E05368" w14:paraId="3298576C"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00F90095"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5</w:t>
            </w:r>
          </w:p>
        </w:tc>
        <w:tc>
          <w:tcPr>
            <w:tcW w:w="122" w:type="pct"/>
            <w:tcBorders>
              <w:top w:val="nil"/>
              <w:left w:val="nil"/>
              <w:bottom w:val="single" w:sz="4" w:space="0" w:color="auto"/>
              <w:right w:val="nil"/>
            </w:tcBorders>
            <w:shd w:val="clear" w:color="auto" w:fill="auto"/>
            <w:noWrap/>
            <w:vAlign w:val="center"/>
            <w:hideMark/>
          </w:tcPr>
          <w:p w14:paraId="6B97F93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4040AFD0"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还建住宅</w:t>
            </w:r>
          </w:p>
        </w:tc>
        <w:tc>
          <w:tcPr>
            <w:tcW w:w="122" w:type="pct"/>
            <w:tcBorders>
              <w:top w:val="nil"/>
              <w:left w:val="nil"/>
              <w:bottom w:val="single" w:sz="4" w:space="0" w:color="auto"/>
              <w:right w:val="single" w:sz="4" w:space="0" w:color="auto"/>
            </w:tcBorders>
            <w:shd w:val="clear" w:color="auto" w:fill="auto"/>
            <w:noWrap/>
            <w:vAlign w:val="center"/>
            <w:hideMark/>
          </w:tcPr>
          <w:p w14:paraId="0CA5951C"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4755FEC8"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4200 </w:t>
            </w:r>
          </w:p>
        </w:tc>
        <w:tc>
          <w:tcPr>
            <w:tcW w:w="156" w:type="pct"/>
            <w:tcBorders>
              <w:top w:val="nil"/>
              <w:left w:val="nil"/>
              <w:bottom w:val="single" w:sz="4" w:space="0" w:color="auto"/>
              <w:right w:val="single" w:sz="4" w:space="0" w:color="auto"/>
            </w:tcBorders>
            <w:shd w:val="clear" w:color="auto" w:fill="auto"/>
            <w:noWrap/>
            <w:vAlign w:val="center"/>
            <w:hideMark/>
          </w:tcPr>
          <w:p w14:paraId="491C0D8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5" w:type="pct"/>
            <w:tcBorders>
              <w:top w:val="nil"/>
              <w:left w:val="nil"/>
              <w:bottom w:val="single" w:sz="4" w:space="0" w:color="auto"/>
              <w:right w:val="single" w:sz="4" w:space="0" w:color="auto"/>
            </w:tcBorders>
            <w:shd w:val="clear" w:color="auto" w:fill="auto"/>
            <w:noWrap/>
            <w:vAlign w:val="center"/>
            <w:hideMark/>
          </w:tcPr>
          <w:p w14:paraId="5440E4B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892278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7A04307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DC4938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495BBE5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FA0E5F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3AA32BF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0D9960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565CECA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5EF63F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0BD9BA8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3AD61D7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4336510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5D0373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6FE3FEF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8BA3C5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3BA9254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307E89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4171B90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2D302E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3424145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72D2A1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4AB3AD8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A16298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215" w:type="pct"/>
            <w:tcBorders>
              <w:top w:val="nil"/>
              <w:left w:val="nil"/>
              <w:bottom w:val="single" w:sz="4" w:space="0" w:color="auto"/>
              <w:right w:val="single" w:sz="4" w:space="0" w:color="auto"/>
            </w:tcBorders>
            <w:shd w:val="clear" w:color="auto" w:fill="auto"/>
            <w:noWrap/>
            <w:vAlign w:val="center"/>
            <w:hideMark/>
          </w:tcPr>
          <w:p w14:paraId="6F4507E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75239.66 </w:t>
            </w:r>
          </w:p>
        </w:tc>
        <w:tc>
          <w:tcPr>
            <w:tcW w:w="163" w:type="pct"/>
            <w:tcBorders>
              <w:top w:val="nil"/>
              <w:left w:val="nil"/>
              <w:bottom w:val="single" w:sz="4" w:space="0" w:color="auto"/>
              <w:right w:val="single" w:sz="4" w:space="0" w:color="auto"/>
            </w:tcBorders>
            <w:shd w:val="clear" w:color="auto" w:fill="auto"/>
            <w:noWrap/>
            <w:vAlign w:val="center"/>
            <w:hideMark/>
          </w:tcPr>
          <w:p w14:paraId="464DD2A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31600 </w:t>
            </w:r>
          </w:p>
        </w:tc>
      </w:tr>
      <w:tr w:rsidR="00672505" w:rsidRPr="00E05368" w14:paraId="58DFA6A2"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195E878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6</w:t>
            </w:r>
          </w:p>
        </w:tc>
        <w:tc>
          <w:tcPr>
            <w:tcW w:w="122" w:type="pct"/>
            <w:tcBorders>
              <w:top w:val="nil"/>
              <w:left w:val="nil"/>
              <w:bottom w:val="single" w:sz="4" w:space="0" w:color="auto"/>
              <w:right w:val="nil"/>
            </w:tcBorders>
            <w:shd w:val="clear" w:color="auto" w:fill="auto"/>
            <w:noWrap/>
            <w:vAlign w:val="center"/>
            <w:hideMark/>
          </w:tcPr>
          <w:p w14:paraId="5A820FD9"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4AA6CE73"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还建商业酒店办公</w:t>
            </w:r>
          </w:p>
        </w:tc>
        <w:tc>
          <w:tcPr>
            <w:tcW w:w="122" w:type="pct"/>
            <w:tcBorders>
              <w:top w:val="nil"/>
              <w:left w:val="nil"/>
              <w:bottom w:val="single" w:sz="4" w:space="0" w:color="auto"/>
              <w:right w:val="single" w:sz="4" w:space="0" w:color="auto"/>
            </w:tcBorders>
            <w:shd w:val="clear" w:color="auto" w:fill="auto"/>
            <w:noWrap/>
            <w:vAlign w:val="center"/>
            <w:hideMark/>
          </w:tcPr>
          <w:p w14:paraId="7C4AEAB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611B5F9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4500 </w:t>
            </w:r>
          </w:p>
        </w:tc>
        <w:tc>
          <w:tcPr>
            <w:tcW w:w="156" w:type="pct"/>
            <w:tcBorders>
              <w:top w:val="nil"/>
              <w:left w:val="nil"/>
              <w:bottom w:val="single" w:sz="4" w:space="0" w:color="auto"/>
              <w:right w:val="single" w:sz="4" w:space="0" w:color="auto"/>
            </w:tcBorders>
            <w:shd w:val="clear" w:color="auto" w:fill="auto"/>
            <w:noWrap/>
            <w:vAlign w:val="center"/>
            <w:hideMark/>
          </w:tcPr>
          <w:p w14:paraId="72303B6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5" w:type="pct"/>
            <w:tcBorders>
              <w:top w:val="nil"/>
              <w:left w:val="nil"/>
              <w:bottom w:val="single" w:sz="4" w:space="0" w:color="auto"/>
              <w:right w:val="single" w:sz="4" w:space="0" w:color="auto"/>
            </w:tcBorders>
            <w:shd w:val="clear" w:color="auto" w:fill="auto"/>
            <w:noWrap/>
            <w:vAlign w:val="center"/>
            <w:hideMark/>
          </w:tcPr>
          <w:p w14:paraId="3F6342F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E0DF83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58F75B8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36562 </w:t>
            </w:r>
          </w:p>
        </w:tc>
        <w:tc>
          <w:tcPr>
            <w:tcW w:w="156" w:type="pct"/>
            <w:tcBorders>
              <w:top w:val="nil"/>
              <w:left w:val="nil"/>
              <w:bottom w:val="single" w:sz="4" w:space="0" w:color="auto"/>
              <w:right w:val="single" w:sz="4" w:space="0" w:color="auto"/>
            </w:tcBorders>
            <w:shd w:val="clear" w:color="auto" w:fill="auto"/>
            <w:noWrap/>
            <w:vAlign w:val="center"/>
            <w:hideMark/>
          </w:tcPr>
          <w:p w14:paraId="247FEB5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16453 </w:t>
            </w:r>
          </w:p>
        </w:tc>
        <w:tc>
          <w:tcPr>
            <w:tcW w:w="196" w:type="pct"/>
            <w:tcBorders>
              <w:top w:val="nil"/>
              <w:left w:val="nil"/>
              <w:bottom w:val="single" w:sz="4" w:space="0" w:color="auto"/>
              <w:right w:val="single" w:sz="4" w:space="0" w:color="auto"/>
            </w:tcBorders>
            <w:shd w:val="clear" w:color="auto" w:fill="auto"/>
            <w:noWrap/>
            <w:vAlign w:val="center"/>
            <w:hideMark/>
          </w:tcPr>
          <w:p w14:paraId="5A744E8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24375 </w:t>
            </w:r>
          </w:p>
        </w:tc>
        <w:tc>
          <w:tcPr>
            <w:tcW w:w="156" w:type="pct"/>
            <w:tcBorders>
              <w:top w:val="nil"/>
              <w:left w:val="nil"/>
              <w:bottom w:val="single" w:sz="4" w:space="0" w:color="auto"/>
              <w:right w:val="single" w:sz="4" w:space="0" w:color="auto"/>
            </w:tcBorders>
            <w:shd w:val="clear" w:color="auto" w:fill="auto"/>
            <w:noWrap/>
            <w:vAlign w:val="center"/>
            <w:hideMark/>
          </w:tcPr>
          <w:p w14:paraId="3AF4AC4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10969 </w:t>
            </w:r>
          </w:p>
        </w:tc>
        <w:tc>
          <w:tcPr>
            <w:tcW w:w="196" w:type="pct"/>
            <w:tcBorders>
              <w:top w:val="nil"/>
              <w:left w:val="nil"/>
              <w:bottom w:val="single" w:sz="4" w:space="0" w:color="auto"/>
              <w:right w:val="single" w:sz="4" w:space="0" w:color="auto"/>
            </w:tcBorders>
            <w:shd w:val="clear" w:color="auto" w:fill="auto"/>
            <w:noWrap/>
            <w:vAlign w:val="center"/>
            <w:hideMark/>
          </w:tcPr>
          <w:p w14:paraId="57817AC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D50087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2261DE2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F95447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3C70FE3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5D68F6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2347439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FF80EE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6A5FBB9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5AC280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688994A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1179B9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01B7AA3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E09138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3D4040A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4FD475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63A5E9E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F0B504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215" w:type="pct"/>
            <w:tcBorders>
              <w:top w:val="nil"/>
              <w:left w:val="nil"/>
              <w:bottom w:val="single" w:sz="4" w:space="0" w:color="auto"/>
              <w:right w:val="single" w:sz="4" w:space="0" w:color="auto"/>
            </w:tcBorders>
            <w:shd w:val="clear" w:color="auto" w:fill="auto"/>
            <w:noWrap/>
            <w:vAlign w:val="center"/>
            <w:hideMark/>
          </w:tcPr>
          <w:p w14:paraId="2014B72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60937.00 </w:t>
            </w:r>
          </w:p>
        </w:tc>
        <w:tc>
          <w:tcPr>
            <w:tcW w:w="163" w:type="pct"/>
            <w:tcBorders>
              <w:top w:val="nil"/>
              <w:left w:val="nil"/>
              <w:bottom w:val="single" w:sz="4" w:space="0" w:color="auto"/>
              <w:right w:val="single" w:sz="4" w:space="0" w:color="auto"/>
            </w:tcBorders>
            <w:shd w:val="clear" w:color="auto" w:fill="auto"/>
            <w:noWrap/>
            <w:vAlign w:val="center"/>
            <w:hideMark/>
          </w:tcPr>
          <w:p w14:paraId="55C3F01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27422 </w:t>
            </w:r>
          </w:p>
        </w:tc>
      </w:tr>
      <w:tr w:rsidR="00672505" w:rsidRPr="00E05368" w14:paraId="42D75FA9"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170878BC"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7</w:t>
            </w:r>
          </w:p>
        </w:tc>
        <w:tc>
          <w:tcPr>
            <w:tcW w:w="122" w:type="pct"/>
            <w:tcBorders>
              <w:top w:val="nil"/>
              <w:left w:val="nil"/>
              <w:bottom w:val="single" w:sz="4" w:space="0" w:color="auto"/>
              <w:right w:val="nil"/>
            </w:tcBorders>
            <w:shd w:val="clear" w:color="auto" w:fill="auto"/>
            <w:noWrap/>
            <w:vAlign w:val="center"/>
            <w:hideMark/>
          </w:tcPr>
          <w:p w14:paraId="3B0C7CA5"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69169031"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还建地下车库</w:t>
            </w:r>
          </w:p>
        </w:tc>
        <w:tc>
          <w:tcPr>
            <w:tcW w:w="122" w:type="pct"/>
            <w:tcBorders>
              <w:top w:val="nil"/>
              <w:left w:val="nil"/>
              <w:bottom w:val="single" w:sz="4" w:space="0" w:color="auto"/>
              <w:right w:val="single" w:sz="4" w:space="0" w:color="auto"/>
            </w:tcBorders>
            <w:shd w:val="clear" w:color="auto" w:fill="auto"/>
            <w:noWrap/>
            <w:vAlign w:val="center"/>
            <w:hideMark/>
          </w:tcPr>
          <w:p w14:paraId="21A6A83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11909FA6"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2500 </w:t>
            </w:r>
          </w:p>
        </w:tc>
        <w:tc>
          <w:tcPr>
            <w:tcW w:w="156" w:type="pct"/>
            <w:tcBorders>
              <w:top w:val="nil"/>
              <w:left w:val="nil"/>
              <w:bottom w:val="single" w:sz="4" w:space="0" w:color="auto"/>
              <w:right w:val="single" w:sz="4" w:space="0" w:color="auto"/>
            </w:tcBorders>
            <w:shd w:val="clear" w:color="auto" w:fill="auto"/>
            <w:noWrap/>
            <w:vAlign w:val="center"/>
            <w:hideMark/>
          </w:tcPr>
          <w:p w14:paraId="7449705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5" w:type="pct"/>
            <w:tcBorders>
              <w:top w:val="nil"/>
              <w:left w:val="nil"/>
              <w:bottom w:val="single" w:sz="4" w:space="0" w:color="auto"/>
              <w:right w:val="single" w:sz="4" w:space="0" w:color="auto"/>
            </w:tcBorders>
            <w:shd w:val="clear" w:color="auto" w:fill="auto"/>
            <w:noWrap/>
            <w:vAlign w:val="center"/>
            <w:hideMark/>
          </w:tcPr>
          <w:p w14:paraId="40673C3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37E64B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32E9E28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16442 </w:t>
            </w:r>
          </w:p>
        </w:tc>
        <w:tc>
          <w:tcPr>
            <w:tcW w:w="156" w:type="pct"/>
            <w:tcBorders>
              <w:top w:val="nil"/>
              <w:left w:val="nil"/>
              <w:bottom w:val="single" w:sz="4" w:space="0" w:color="auto"/>
              <w:right w:val="single" w:sz="4" w:space="0" w:color="auto"/>
            </w:tcBorders>
            <w:shd w:val="clear" w:color="auto" w:fill="auto"/>
            <w:noWrap/>
            <w:vAlign w:val="center"/>
            <w:hideMark/>
          </w:tcPr>
          <w:p w14:paraId="51A3EAB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4111 </w:t>
            </w:r>
          </w:p>
        </w:tc>
        <w:tc>
          <w:tcPr>
            <w:tcW w:w="196" w:type="pct"/>
            <w:tcBorders>
              <w:top w:val="nil"/>
              <w:left w:val="nil"/>
              <w:bottom w:val="single" w:sz="4" w:space="0" w:color="auto"/>
              <w:right w:val="single" w:sz="4" w:space="0" w:color="auto"/>
            </w:tcBorders>
            <w:shd w:val="clear" w:color="auto" w:fill="auto"/>
            <w:noWrap/>
            <w:vAlign w:val="center"/>
            <w:hideMark/>
          </w:tcPr>
          <w:p w14:paraId="186F9B7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10961 </w:t>
            </w:r>
          </w:p>
        </w:tc>
        <w:tc>
          <w:tcPr>
            <w:tcW w:w="156" w:type="pct"/>
            <w:tcBorders>
              <w:top w:val="nil"/>
              <w:left w:val="nil"/>
              <w:bottom w:val="single" w:sz="4" w:space="0" w:color="auto"/>
              <w:right w:val="single" w:sz="4" w:space="0" w:color="auto"/>
            </w:tcBorders>
            <w:shd w:val="clear" w:color="auto" w:fill="auto"/>
            <w:noWrap/>
            <w:vAlign w:val="center"/>
            <w:hideMark/>
          </w:tcPr>
          <w:p w14:paraId="0CABCDD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2740 </w:t>
            </w:r>
          </w:p>
        </w:tc>
        <w:tc>
          <w:tcPr>
            <w:tcW w:w="196" w:type="pct"/>
            <w:tcBorders>
              <w:top w:val="nil"/>
              <w:left w:val="nil"/>
              <w:bottom w:val="single" w:sz="4" w:space="0" w:color="auto"/>
              <w:right w:val="single" w:sz="4" w:space="0" w:color="auto"/>
            </w:tcBorders>
            <w:shd w:val="clear" w:color="auto" w:fill="auto"/>
            <w:noWrap/>
            <w:vAlign w:val="center"/>
            <w:hideMark/>
          </w:tcPr>
          <w:p w14:paraId="36039D7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3BDF16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68E37F5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A9A2FC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082713E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5E3414A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0F0A502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9B17BB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48E451B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A1F5D0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203FB77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76D605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4A16A25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15F5D5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228CBC1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C19280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3C228F8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4E9243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215" w:type="pct"/>
            <w:tcBorders>
              <w:top w:val="nil"/>
              <w:left w:val="nil"/>
              <w:bottom w:val="single" w:sz="4" w:space="0" w:color="auto"/>
              <w:right w:val="single" w:sz="4" w:space="0" w:color="auto"/>
            </w:tcBorders>
            <w:shd w:val="clear" w:color="auto" w:fill="auto"/>
            <w:noWrap/>
            <w:vAlign w:val="center"/>
            <w:hideMark/>
          </w:tcPr>
          <w:p w14:paraId="4F1EC9E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49903.00 </w:t>
            </w:r>
          </w:p>
        </w:tc>
        <w:tc>
          <w:tcPr>
            <w:tcW w:w="163" w:type="pct"/>
            <w:tcBorders>
              <w:top w:val="nil"/>
              <w:left w:val="nil"/>
              <w:bottom w:val="single" w:sz="4" w:space="0" w:color="auto"/>
              <w:right w:val="single" w:sz="4" w:space="0" w:color="auto"/>
            </w:tcBorders>
            <w:shd w:val="clear" w:color="auto" w:fill="auto"/>
            <w:noWrap/>
            <w:vAlign w:val="center"/>
            <w:hideMark/>
          </w:tcPr>
          <w:p w14:paraId="6B33F1F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12476 </w:t>
            </w:r>
          </w:p>
        </w:tc>
      </w:tr>
      <w:tr w:rsidR="00672505" w:rsidRPr="00E05368" w14:paraId="71D148A8"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5B7DADD6"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8</w:t>
            </w:r>
          </w:p>
        </w:tc>
        <w:tc>
          <w:tcPr>
            <w:tcW w:w="122" w:type="pct"/>
            <w:tcBorders>
              <w:top w:val="nil"/>
              <w:left w:val="nil"/>
              <w:bottom w:val="single" w:sz="4" w:space="0" w:color="auto"/>
              <w:right w:val="nil"/>
            </w:tcBorders>
            <w:shd w:val="clear" w:color="auto" w:fill="auto"/>
            <w:noWrap/>
            <w:vAlign w:val="center"/>
            <w:hideMark/>
          </w:tcPr>
          <w:p w14:paraId="7F82C39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5696FB7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代建C地块</w:t>
            </w:r>
          </w:p>
        </w:tc>
        <w:tc>
          <w:tcPr>
            <w:tcW w:w="122" w:type="pct"/>
            <w:tcBorders>
              <w:top w:val="nil"/>
              <w:left w:val="nil"/>
              <w:bottom w:val="single" w:sz="4" w:space="0" w:color="auto"/>
              <w:right w:val="single" w:sz="4" w:space="0" w:color="auto"/>
            </w:tcBorders>
            <w:shd w:val="clear" w:color="auto" w:fill="auto"/>
            <w:noWrap/>
            <w:vAlign w:val="center"/>
            <w:hideMark/>
          </w:tcPr>
          <w:p w14:paraId="793A865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平方米</w:t>
            </w:r>
          </w:p>
        </w:tc>
        <w:tc>
          <w:tcPr>
            <w:tcW w:w="156" w:type="pct"/>
            <w:tcBorders>
              <w:top w:val="nil"/>
              <w:left w:val="nil"/>
              <w:bottom w:val="single" w:sz="4" w:space="0" w:color="auto"/>
              <w:right w:val="single" w:sz="4" w:space="0" w:color="auto"/>
            </w:tcBorders>
            <w:shd w:val="clear" w:color="auto" w:fill="auto"/>
            <w:noWrap/>
            <w:vAlign w:val="center"/>
            <w:hideMark/>
          </w:tcPr>
          <w:p w14:paraId="554147BE"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446A397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65" w:type="pct"/>
            <w:tcBorders>
              <w:top w:val="nil"/>
              <w:left w:val="nil"/>
              <w:bottom w:val="single" w:sz="4" w:space="0" w:color="auto"/>
              <w:right w:val="single" w:sz="4" w:space="0" w:color="auto"/>
            </w:tcBorders>
            <w:shd w:val="clear" w:color="auto" w:fill="auto"/>
            <w:noWrap/>
            <w:vAlign w:val="center"/>
            <w:hideMark/>
          </w:tcPr>
          <w:p w14:paraId="3A2A495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34D602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4A6EC38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65032E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1DBE2B2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38B33F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2E5563A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CDD884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96" w:type="pct"/>
            <w:tcBorders>
              <w:top w:val="nil"/>
              <w:left w:val="nil"/>
              <w:bottom w:val="single" w:sz="4" w:space="0" w:color="auto"/>
              <w:right w:val="single" w:sz="4" w:space="0" w:color="auto"/>
            </w:tcBorders>
            <w:shd w:val="clear" w:color="auto" w:fill="auto"/>
            <w:noWrap/>
            <w:vAlign w:val="center"/>
            <w:hideMark/>
          </w:tcPr>
          <w:p w14:paraId="79C156D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92C800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0B380F7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00B6254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66C178A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273E604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1F017A2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6B7567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127D3DE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69BD31A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1A274A0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704FF7B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46DFD78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45CA6D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417A756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56" w:type="pct"/>
            <w:tcBorders>
              <w:top w:val="nil"/>
              <w:left w:val="nil"/>
              <w:bottom w:val="single" w:sz="4" w:space="0" w:color="auto"/>
              <w:right w:val="single" w:sz="4" w:space="0" w:color="auto"/>
            </w:tcBorders>
            <w:shd w:val="clear" w:color="auto" w:fill="auto"/>
            <w:noWrap/>
            <w:vAlign w:val="center"/>
            <w:hideMark/>
          </w:tcPr>
          <w:p w14:paraId="11F6D9B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215" w:type="pct"/>
            <w:tcBorders>
              <w:top w:val="nil"/>
              <w:left w:val="nil"/>
              <w:bottom w:val="single" w:sz="4" w:space="0" w:color="auto"/>
              <w:right w:val="single" w:sz="4" w:space="0" w:color="auto"/>
            </w:tcBorders>
            <w:shd w:val="clear" w:color="auto" w:fill="auto"/>
            <w:noWrap/>
            <w:vAlign w:val="center"/>
            <w:hideMark/>
          </w:tcPr>
          <w:p w14:paraId="460A3D0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0.00 </w:t>
            </w:r>
          </w:p>
        </w:tc>
        <w:tc>
          <w:tcPr>
            <w:tcW w:w="163" w:type="pct"/>
            <w:tcBorders>
              <w:top w:val="nil"/>
              <w:left w:val="nil"/>
              <w:bottom w:val="single" w:sz="4" w:space="0" w:color="auto"/>
              <w:right w:val="single" w:sz="4" w:space="0" w:color="auto"/>
            </w:tcBorders>
            <w:shd w:val="clear" w:color="auto" w:fill="auto"/>
            <w:noWrap/>
            <w:vAlign w:val="center"/>
            <w:hideMark/>
          </w:tcPr>
          <w:p w14:paraId="11D34A2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r>
      <w:tr w:rsidR="00672505" w:rsidRPr="00E05368" w14:paraId="201E29C4"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04DD4A99"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9</w:t>
            </w:r>
          </w:p>
        </w:tc>
        <w:tc>
          <w:tcPr>
            <w:tcW w:w="43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88382E9"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增值税及附加</w:t>
            </w:r>
          </w:p>
        </w:tc>
        <w:tc>
          <w:tcPr>
            <w:tcW w:w="122" w:type="pct"/>
            <w:tcBorders>
              <w:top w:val="nil"/>
              <w:left w:val="nil"/>
              <w:bottom w:val="single" w:sz="4" w:space="0" w:color="auto"/>
              <w:right w:val="single" w:sz="4" w:space="0" w:color="auto"/>
            </w:tcBorders>
            <w:shd w:val="clear" w:color="auto" w:fill="auto"/>
            <w:noWrap/>
            <w:vAlign w:val="center"/>
            <w:hideMark/>
          </w:tcPr>
          <w:p w14:paraId="2841E862"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37CB2E0"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1E6E27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842 </w:t>
            </w:r>
          </w:p>
        </w:tc>
        <w:tc>
          <w:tcPr>
            <w:tcW w:w="165" w:type="pct"/>
            <w:tcBorders>
              <w:top w:val="nil"/>
              <w:left w:val="nil"/>
              <w:bottom w:val="single" w:sz="4" w:space="0" w:color="auto"/>
              <w:right w:val="single" w:sz="4" w:space="0" w:color="auto"/>
            </w:tcBorders>
            <w:shd w:val="clear" w:color="auto" w:fill="auto"/>
            <w:noWrap/>
            <w:vAlign w:val="center"/>
            <w:hideMark/>
          </w:tcPr>
          <w:p w14:paraId="718BA83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5C0C81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642 </w:t>
            </w:r>
          </w:p>
        </w:tc>
        <w:tc>
          <w:tcPr>
            <w:tcW w:w="196" w:type="pct"/>
            <w:tcBorders>
              <w:top w:val="nil"/>
              <w:left w:val="nil"/>
              <w:bottom w:val="single" w:sz="4" w:space="0" w:color="auto"/>
              <w:right w:val="single" w:sz="4" w:space="0" w:color="auto"/>
            </w:tcBorders>
            <w:shd w:val="clear" w:color="auto" w:fill="auto"/>
            <w:noWrap/>
            <w:vAlign w:val="center"/>
            <w:hideMark/>
          </w:tcPr>
          <w:p w14:paraId="1FC8846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A8C34C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1116 </w:t>
            </w:r>
          </w:p>
        </w:tc>
        <w:tc>
          <w:tcPr>
            <w:tcW w:w="196" w:type="pct"/>
            <w:tcBorders>
              <w:top w:val="nil"/>
              <w:left w:val="nil"/>
              <w:bottom w:val="single" w:sz="4" w:space="0" w:color="auto"/>
              <w:right w:val="single" w:sz="4" w:space="0" w:color="auto"/>
            </w:tcBorders>
            <w:shd w:val="clear" w:color="auto" w:fill="auto"/>
            <w:noWrap/>
            <w:vAlign w:val="center"/>
            <w:hideMark/>
          </w:tcPr>
          <w:p w14:paraId="1FD20D4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853A20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905 </w:t>
            </w:r>
          </w:p>
        </w:tc>
        <w:tc>
          <w:tcPr>
            <w:tcW w:w="196" w:type="pct"/>
            <w:tcBorders>
              <w:top w:val="nil"/>
              <w:left w:val="nil"/>
              <w:bottom w:val="single" w:sz="4" w:space="0" w:color="auto"/>
              <w:right w:val="single" w:sz="4" w:space="0" w:color="auto"/>
            </w:tcBorders>
            <w:shd w:val="clear" w:color="auto" w:fill="auto"/>
            <w:noWrap/>
            <w:vAlign w:val="center"/>
            <w:hideMark/>
          </w:tcPr>
          <w:p w14:paraId="1B7C96F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5B8CEE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482 </w:t>
            </w:r>
          </w:p>
        </w:tc>
        <w:tc>
          <w:tcPr>
            <w:tcW w:w="196" w:type="pct"/>
            <w:tcBorders>
              <w:top w:val="nil"/>
              <w:left w:val="nil"/>
              <w:bottom w:val="single" w:sz="4" w:space="0" w:color="auto"/>
              <w:right w:val="single" w:sz="4" w:space="0" w:color="auto"/>
            </w:tcBorders>
            <w:shd w:val="clear" w:color="auto" w:fill="auto"/>
            <w:noWrap/>
            <w:vAlign w:val="center"/>
            <w:hideMark/>
          </w:tcPr>
          <w:p w14:paraId="6DE59AA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C6BD23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821 </w:t>
            </w:r>
          </w:p>
        </w:tc>
        <w:tc>
          <w:tcPr>
            <w:tcW w:w="122" w:type="pct"/>
            <w:tcBorders>
              <w:top w:val="nil"/>
              <w:left w:val="nil"/>
              <w:bottom w:val="single" w:sz="4" w:space="0" w:color="auto"/>
              <w:right w:val="single" w:sz="4" w:space="0" w:color="auto"/>
            </w:tcBorders>
            <w:shd w:val="clear" w:color="auto" w:fill="auto"/>
            <w:noWrap/>
            <w:vAlign w:val="center"/>
            <w:hideMark/>
          </w:tcPr>
          <w:p w14:paraId="6F6D3D8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CDD8BC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821 </w:t>
            </w:r>
          </w:p>
        </w:tc>
        <w:tc>
          <w:tcPr>
            <w:tcW w:w="122" w:type="pct"/>
            <w:tcBorders>
              <w:top w:val="nil"/>
              <w:left w:val="nil"/>
              <w:bottom w:val="single" w:sz="4" w:space="0" w:color="auto"/>
              <w:right w:val="single" w:sz="4" w:space="0" w:color="auto"/>
            </w:tcBorders>
            <w:shd w:val="clear" w:color="auto" w:fill="auto"/>
            <w:noWrap/>
            <w:vAlign w:val="center"/>
            <w:hideMark/>
          </w:tcPr>
          <w:p w14:paraId="6A482C5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DD986F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821 </w:t>
            </w:r>
          </w:p>
        </w:tc>
        <w:tc>
          <w:tcPr>
            <w:tcW w:w="122" w:type="pct"/>
            <w:tcBorders>
              <w:top w:val="nil"/>
              <w:left w:val="nil"/>
              <w:bottom w:val="single" w:sz="4" w:space="0" w:color="auto"/>
              <w:right w:val="single" w:sz="4" w:space="0" w:color="auto"/>
            </w:tcBorders>
            <w:shd w:val="clear" w:color="auto" w:fill="auto"/>
            <w:noWrap/>
            <w:vAlign w:val="center"/>
            <w:hideMark/>
          </w:tcPr>
          <w:p w14:paraId="4D1B22D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513A69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38 </w:t>
            </w:r>
          </w:p>
        </w:tc>
        <w:tc>
          <w:tcPr>
            <w:tcW w:w="122" w:type="pct"/>
            <w:tcBorders>
              <w:top w:val="nil"/>
              <w:left w:val="nil"/>
              <w:bottom w:val="single" w:sz="4" w:space="0" w:color="auto"/>
              <w:right w:val="single" w:sz="4" w:space="0" w:color="auto"/>
            </w:tcBorders>
            <w:shd w:val="clear" w:color="auto" w:fill="auto"/>
            <w:noWrap/>
            <w:vAlign w:val="center"/>
            <w:hideMark/>
          </w:tcPr>
          <w:p w14:paraId="7DEA893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99F73E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-7546 </w:t>
            </w:r>
          </w:p>
        </w:tc>
        <w:tc>
          <w:tcPr>
            <w:tcW w:w="122" w:type="pct"/>
            <w:tcBorders>
              <w:top w:val="nil"/>
              <w:left w:val="nil"/>
              <w:bottom w:val="single" w:sz="4" w:space="0" w:color="auto"/>
              <w:right w:val="single" w:sz="4" w:space="0" w:color="auto"/>
            </w:tcBorders>
            <w:shd w:val="clear" w:color="auto" w:fill="auto"/>
            <w:noWrap/>
            <w:vAlign w:val="center"/>
            <w:hideMark/>
          </w:tcPr>
          <w:p w14:paraId="652D315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1C9BB3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031F9E6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F0B6C3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2444562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CAACA0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215" w:type="pct"/>
            <w:tcBorders>
              <w:top w:val="nil"/>
              <w:left w:val="nil"/>
              <w:bottom w:val="single" w:sz="4" w:space="0" w:color="auto"/>
              <w:right w:val="single" w:sz="4" w:space="0" w:color="auto"/>
            </w:tcBorders>
            <w:shd w:val="clear" w:color="auto" w:fill="auto"/>
            <w:noWrap/>
            <w:vAlign w:val="center"/>
            <w:hideMark/>
          </w:tcPr>
          <w:p w14:paraId="6F16160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3D59264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13916 </w:t>
            </w:r>
          </w:p>
        </w:tc>
      </w:tr>
      <w:tr w:rsidR="00672505" w:rsidRPr="00E05368" w14:paraId="6DE1535B"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403511F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10</w:t>
            </w:r>
          </w:p>
        </w:tc>
        <w:tc>
          <w:tcPr>
            <w:tcW w:w="122" w:type="pct"/>
            <w:tcBorders>
              <w:top w:val="nil"/>
              <w:left w:val="nil"/>
              <w:bottom w:val="single" w:sz="4" w:space="0" w:color="auto"/>
              <w:right w:val="nil"/>
            </w:tcBorders>
            <w:shd w:val="clear" w:color="auto" w:fill="auto"/>
            <w:noWrap/>
            <w:vAlign w:val="center"/>
            <w:hideMark/>
          </w:tcPr>
          <w:p w14:paraId="4EFF927D"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其中：</w:t>
            </w:r>
          </w:p>
        </w:tc>
        <w:tc>
          <w:tcPr>
            <w:tcW w:w="310" w:type="pct"/>
            <w:tcBorders>
              <w:top w:val="nil"/>
              <w:left w:val="nil"/>
              <w:bottom w:val="single" w:sz="4" w:space="0" w:color="auto"/>
              <w:right w:val="single" w:sz="4" w:space="0" w:color="auto"/>
            </w:tcBorders>
            <w:shd w:val="clear" w:color="auto" w:fill="auto"/>
            <w:noWrap/>
            <w:vAlign w:val="center"/>
            <w:hideMark/>
          </w:tcPr>
          <w:p w14:paraId="3DA3AA1D"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增值税</w:t>
            </w:r>
          </w:p>
        </w:tc>
        <w:tc>
          <w:tcPr>
            <w:tcW w:w="122" w:type="pct"/>
            <w:tcBorders>
              <w:top w:val="nil"/>
              <w:left w:val="nil"/>
              <w:bottom w:val="single" w:sz="4" w:space="0" w:color="auto"/>
              <w:right w:val="single" w:sz="4" w:space="0" w:color="auto"/>
            </w:tcBorders>
            <w:shd w:val="clear" w:color="auto" w:fill="auto"/>
            <w:noWrap/>
            <w:vAlign w:val="center"/>
            <w:hideMark/>
          </w:tcPr>
          <w:p w14:paraId="4AC1F92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9%</w:t>
            </w:r>
          </w:p>
        </w:tc>
        <w:tc>
          <w:tcPr>
            <w:tcW w:w="156" w:type="pct"/>
            <w:tcBorders>
              <w:top w:val="nil"/>
              <w:left w:val="nil"/>
              <w:bottom w:val="single" w:sz="4" w:space="0" w:color="auto"/>
              <w:right w:val="single" w:sz="4" w:space="0" w:color="auto"/>
            </w:tcBorders>
            <w:shd w:val="clear" w:color="auto" w:fill="auto"/>
            <w:noWrap/>
            <w:vAlign w:val="center"/>
            <w:hideMark/>
          </w:tcPr>
          <w:p w14:paraId="0E80D046"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EC2C53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751 </w:t>
            </w:r>
          </w:p>
        </w:tc>
        <w:tc>
          <w:tcPr>
            <w:tcW w:w="165" w:type="pct"/>
            <w:tcBorders>
              <w:top w:val="nil"/>
              <w:left w:val="nil"/>
              <w:bottom w:val="single" w:sz="4" w:space="0" w:color="auto"/>
              <w:right w:val="single" w:sz="4" w:space="0" w:color="auto"/>
            </w:tcBorders>
            <w:shd w:val="clear" w:color="auto" w:fill="auto"/>
            <w:noWrap/>
            <w:vAlign w:val="center"/>
            <w:hideMark/>
          </w:tcPr>
          <w:p w14:paraId="11160E7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63548B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574 </w:t>
            </w:r>
          </w:p>
        </w:tc>
        <w:tc>
          <w:tcPr>
            <w:tcW w:w="196" w:type="pct"/>
            <w:tcBorders>
              <w:top w:val="nil"/>
              <w:left w:val="nil"/>
              <w:bottom w:val="single" w:sz="4" w:space="0" w:color="auto"/>
              <w:right w:val="single" w:sz="4" w:space="0" w:color="auto"/>
            </w:tcBorders>
            <w:shd w:val="clear" w:color="auto" w:fill="auto"/>
            <w:noWrap/>
            <w:vAlign w:val="center"/>
            <w:hideMark/>
          </w:tcPr>
          <w:p w14:paraId="15326BE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A61EF8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996 </w:t>
            </w:r>
          </w:p>
        </w:tc>
        <w:tc>
          <w:tcPr>
            <w:tcW w:w="196" w:type="pct"/>
            <w:tcBorders>
              <w:top w:val="nil"/>
              <w:left w:val="nil"/>
              <w:bottom w:val="single" w:sz="4" w:space="0" w:color="auto"/>
              <w:right w:val="single" w:sz="4" w:space="0" w:color="auto"/>
            </w:tcBorders>
            <w:shd w:val="clear" w:color="auto" w:fill="auto"/>
            <w:noWrap/>
            <w:vAlign w:val="center"/>
            <w:hideMark/>
          </w:tcPr>
          <w:p w14:paraId="2A2E145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4CFE7D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808 </w:t>
            </w:r>
          </w:p>
        </w:tc>
        <w:tc>
          <w:tcPr>
            <w:tcW w:w="196" w:type="pct"/>
            <w:tcBorders>
              <w:top w:val="nil"/>
              <w:left w:val="nil"/>
              <w:bottom w:val="single" w:sz="4" w:space="0" w:color="auto"/>
              <w:right w:val="single" w:sz="4" w:space="0" w:color="auto"/>
            </w:tcBorders>
            <w:shd w:val="clear" w:color="auto" w:fill="auto"/>
            <w:noWrap/>
            <w:vAlign w:val="center"/>
            <w:hideMark/>
          </w:tcPr>
          <w:p w14:paraId="76FEC5F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6FDE69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430 </w:t>
            </w:r>
          </w:p>
        </w:tc>
        <w:tc>
          <w:tcPr>
            <w:tcW w:w="196" w:type="pct"/>
            <w:tcBorders>
              <w:top w:val="nil"/>
              <w:left w:val="nil"/>
              <w:bottom w:val="single" w:sz="4" w:space="0" w:color="auto"/>
              <w:right w:val="single" w:sz="4" w:space="0" w:color="auto"/>
            </w:tcBorders>
            <w:shd w:val="clear" w:color="auto" w:fill="auto"/>
            <w:noWrap/>
            <w:vAlign w:val="center"/>
            <w:hideMark/>
          </w:tcPr>
          <w:p w14:paraId="7584999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B05AC3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733 </w:t>
            </w:r>
          </w:p>
        </w:tc>
        <w:tc>
          <w:tcPr>
            <w:tcW w:w="122" w:type="pct"/>
            <w:tcBorders>
              <w:top w:val="nil"/>
              <w:left w:val="nil"/>
              <w:bottom w:val="single" w:sz="4" w:space="0" w:color="auto"/>
              <w:right w:val="single" w:sz="4" w:space="0" w:color="auto"/>
            </w:tcBorders>
            <w:shd w:val="clear" w:color="auto" w:fill="auto"/>
            <w:noWrap/>
            <w:vAlign w:val="center"/>
            <w:hideMark/>
          </w:tcPr>
          <w:p w14:paraId="23ACC32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5C85F4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733 </w:t>
            </w:r>
          </w:p>
        </w:tc>
        <w:tc>
          <w:tcPr>
            <w:tcW w:w="122" w:type="pct"/>
            <w:tcBorders>
              <w:top w:val="nil"/>
              <w:left w:val="nil"/>
              <w:bottom w:val="single" w:sz="4" w:space="0" w:color="auto"/>
              <w:right w:val="single" w:sz="4" w:space="0" w:color="auto"/>
            </w:tcBorders>
            <w:shd w:val="clear" w:color="auto" w:fill="auto"/>
            <w:noWrap/>
            <w:vAlign w:val="center"/>
            <w:hideMark/>
          </w:tcPr>
          <w:p w14:paraId="62FCF18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CCA98B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733 </w:t>
            </w:r>
          </w:p>
        </w:tc>
        <w:tc>
          <w:tcPr>
            <w:tcW w:w="122" w:type="pct"/>
            <w:tcBorders>
              <w:top w:val="nil"/>
              <w:left w:val="nil"/>
              <w:bottom w:val="single" w:sz="4" w:space="0" w:color="auto"/>
              <w:right w:val="single" w:sz="4" w:space="0" w:color="auto"/>
            </w:tcBorders>
            <w:shd w:val="clear" w:color="auto" w:fill="auto"/>
            <w:noWrap/>
            <w:vAlign w:val="center"/>
            <w:hideMark/>
          </w:tcPr>
          <w:p w14:paraId="23527C8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E810AA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34 </w:t>
            </w:r>
          </w:p>
        </w:tc>
        <w:tc>
          <w:tcPr>
            <w:tcW w:w="122" w:type="pct"/>
            <w:tcBorders>
              <w:top w:val="nil"/>
              <w:left w:val="nil"/>
              <w:bottom w:val="single" w:sz="4" w:space="0" w:color="auto"/>
              <w:right w:val="single" w:sz="4" w:space="0" w:color="auto"/>
            </w:tcBorders>
            <w:shd w:val="clear" w:color="auto" w:fill="auto"/>
            <w:noWrap/>
            <w:vAlign w:val="center"/>
            <w:hideMark/>
          </w:tcPr>
          <w:p w14:paraId="2782BC4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D7DC33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-6737 </w:t>
            </w:r>
          </w:p>
        </w:tc>
        <w:tc>
          <w:tcPr>
            <w:tcW w:w="122" w:type="pct"/>
            <w:tcBorders>
              <w:top w:val="nil"/>
              <w:left w:val="nil"/>
              <w:bottom w:val="single" w:sz="4" w:space="0" w:color="auto"/>
              <w:right w:val="single" w:sz="4" w:space="0" w:color="auto"/>
            </w:tcBorders>
            <w:shd w:val="clear" w:color="auto" w:fill="auto"/>
            <w:noWrap/>
            <w:vAlign w:val="center"/>
            <w:hideMark/>
          </w:tcPr>
          <w:p w14:paraId="3CB5E8A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9AAE47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1C0BCA5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B5DC03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26A41E0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120CBC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215" w:type="pct"/>
            <w:tcBorders>
              <w:top w:val="nil"/>
              <w:left w:val="nil"/>
              <w:bottom w:val="single" w:sz="4" w:space="0" w:color="auto"/>
              <w:right w:val="single" w:sz="4" w:space="0" w:color="auto"/>
            </w:tcBorders>
            <w:shd w:val="clear" w:color="auto" w:fill="auto"/>
            <w:noWrap/>
            <w:vAlign w:val="center"/>
            <w:hideMark/>
          </w:tcPr>
          <w:p w14:paraId="62369E4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646410B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12427 </w:t>
            </w:r>
          </w:p>
        </w:tc>
      </w:tr>
      <w:tr w:rsidR="00672505" w:rsidRPr="00E05368" w14:paraId="48BA3249"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7847A9F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11</w:t>
            </w:r>
          </w:p>
        </w:tc>
        <w:tc>
          <w:tcPr>
            <w:tcW w:w="122" w:type="pct"/>
            <w:tcBorders>
              <w:top w:val="nil"/>
              <w:left w:val="nil"/>
              <w:bottom w:val="single" w:sz="4" w:space="0" w:color="auto"/>
              <w:right w:val="nil"/>
            </w:tcBorders>
            <w:shd w:val="clear" w:color="auto" w:fill="auto"/>
            <w:noWrap/>
            <w:vAlign w:val="center"/>
            <w:hideMark/>
          </w:tcPr>
          <w:p w14:paraId="705055C0"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54F68BAD"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教育费附加</w:t>
            </w:r>
          </w:p>
        </w:tc>
        <w:tc>
          <w:tcPr>
            <w:tcW w:w="122" w:type="pct"/>
            <w:tcBorders>
              <w:top w:val="nil"/>
              <w:left w:val="nil"/>
              <w:bottom w:val="single" w:sz="4" w:space="0" w:color="auto"/>
              <w:right w:val="single" w:sz="4" w:space="0" w:color="auto"/>
            </w:tcBorders>
            <w:shd w:val="clear" w:color="auto" w:fill="auto"/>
            <w:noWrap/>
            <w:vAlign w:val="center"/>
            <w:hideMark/>
          </w:tcPr>
          <w:p w14:paraId="11595F7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3%</w:t>
            </w:r>
          </w:p>
        </w:tc>
        <w:tc>
          <w:tcPr>
            <w:tcW w:w="156" w:type="pct"/>
            <w:tcBorders>
              <w:top w:val="nil"/>
              <w:left w:val="nil"/>
              <w:bottom w:val="single" w:sz="4" w:space="0" w:color="auto"/>
              <w:right w:val="single" w:sz="4" w:space="0" w:color="auto"/>
            </w:tcBorders>
            <w:shd w:val="clear" w:color="auto" w:fill="auto"/>
            <w:noWrap/>
            <w:vAlign w:val="center"/>
            <w:hideMark/>
          </w:tcPr>
          <w:p w14:paraId="2CB0161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A4D7E7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23 </w:t>
            </w:r>
          </w:p>
        </w:tc>
        <w:tc>
          <w:tcPr>
            <w:tcW w:w="165" w:type="pct"/>
            <w:tcBorders>
              <w:top w:val="nil"/>
              <w:left w:val="nil"/>
              <w:bottom w:val="single" w:sz="4" w:space="0" w:color="auto"/>
              <w:right w:val="single" w:sz="4" w:space="0" w:color="auto"/>
            </w:tcBorders>
            <w:shd w:val="clear" w:color="auto" w:fill="auto"/>
            <w:noWrap/>
            <w:vAlign w:val="center"/>
            <w:hideMark/>
          </w:tcPr>
          <w:p w14:paraId="09F8DDC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B616A5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17 </w:t>
            </w:r>
          </w:p>
        </w:tc>
        <w:tc>
          <w:tcPr>
            <w:tcW w:w="196" w:type="pct"/>
            <w:tcBorders>
              <w:top w:val="nil"/>
              <w:left w:val="nil"/>
              <w:bottom w:val="single" w:sz="4" w:space="0" w:color="auto"/>
              <w:right w:val="single" w:sz="4" w:space="0" w:color="auto"/>
            </w:tcBorders>
            <w:shd w:val="clear" w:color="auto" w:fill="auto"/>
            <w:noWrap/>
            <w:vAlign w:val="center"/>
            <w:hideMark/>
          </w:tcPr>
          <w:p w14:paraId="5338A0C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E7C0B9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 </w:t>
            </w:r>
          </w:p>
        </w:tc>
        <w:tc>
          <w:tcPr>
            <w:tcW w:w="196" w:type="pct"/>
            <w:tcBorders>
              <w:top w:val="nil"/>
              <w:left w:val="nil"/>
              <w:bottom w:val="single" w:sz="4" w:space="0" w:color="auto"/>
              <w:right w:val="single" w:sz="4" w:space="0" w:color="auto"/>
            </w:tcBorders>
            <w:shd w:val="clear" w:color="auto" w:fill="auto"/>
            <w:noWrap/>
            <w:vAlign w:val="center"/>
            <w:hideMark/>
          </w:tcPr>
          <w:p w14:paraId="37D4926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100E29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24 </w:t>
            </w:r>
          </w:p>
        </w:tc>
        <w:tc>
          <w:tcPr>
            <w:tcW w:w="196" w:type="pct"/>
            <w:tcBorders>
              <w:top w:val="nil"/>
              <w:left w:val="nil"/>
              <w:bottom w:val="single" w:sz="4" w:space="0" w:color="auto"/>
              <w:right w:val="single" w:sz="4" w:space="0" w:color="auto"/>
            </w:tcBorders>
            <w:shd w:val="clear" w:color="auto" w:fill="auto"/>
            <w:noWrap/>
            <w:vAlign w:val="center"/>
            <w:hideMark/>
          </w:tcPr>
          <w:p w14:paraId="4A009F2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4E68A4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 </w:t>
            </w:r>
          </w:p>
        </w:tc>
        <w:tc>
          <w:tcPr>
            <w:tcW w:w="196" w:type="pct"/>
            <w:tcBorders>
              <w:top w:val="nil"/>
              <w:left w:val="nil"/>
              <w:bottom w:val="single" w:sz="4" w:space="0" w:color="auto"/>
              <w:right w:val="single" w:sz="4" w:space="0" w:color="auto"/>
            </w:tcBorders>
            <w:shd w:val="clear" w:color="auto" w:fill="auto"/>
            <w:noWrap/>
            <w:vAlign w:val="center"/>
            <w:hideMark/>
          </w:tcPr>
          <w:p w14:paraId="6B53FAA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FC45E6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22 </w:t>
            </w:r>
          </w:p>
        </w:tc>
        <w:tc>
          <w:tcPr>
            <w:tcW w:w="122" w:type="pct"/>
            <w:tcBorders>
              <w:top w:val="nil"/>
              <w:left w:val="nil"/>
              <w:bottom w:val="single" w:sz="4" w:space="0" w:color="auto"/>
              <w:right w:val="single" w:sz="4" w:space="0" w:color="auto"/>
            </w:tcBorders>
            <w:shd w:val="clear" w:color="auto" w:fill="auto"/>
            <w:noWrap/>
            <w:vAlign w:val="center"/>
            <w:hideMark/>
          </w:tcPr>
          <w:p w14:paraId="7B660E4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53F700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22 </w:t>
            </w:r>
          </w:p>
        </w:tc>
        <w:tc>
          <w:tcPr>
            <w:tcW w:w="122" w:type="pct"/>
            <w:tcBorders>
              <w:top w:val="nil"/>
              <w:left w:val="nil"/>
              <w:bottom w:val="single" w:sz="4" w:space="0" w:color="auto"/>
              <w:right w:val="single" w:sz="4" w:space="0" w:color="auto"/>
            </w:tcBorders>
            <w:shd w:val="clear" w:color="auto" w:fill="auto"/>
            <w:noWrap/>
            <w:vAlign w:val="center"/>
            <w:hideMark/>
          </w:tcPr>
          <w:p w14:paraId="3DB8632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5C1918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22 </w:t>
            </w:r>
          </w:p>
        </w:tc>
        <w:tc>
          <w:tcPr>
            <w:tcW w:w="122" w:type="pct"/>
            <w:tcBorders>
              <w:top w:val="nil"/>
              <w:left w:val="nil"/>
              <w:bottom w:val="single" w:sz="4" w:space="0" w:color="auto"/>
              <w:right w:val="single" w:sz="4" w:space="0" w:color="auto"/>
            </w:tcBorders>
            <w:shd w:val="clear" w:color="auto" w:fill="auto"/>
            <w:noWrap/>
            <w:vAlign w:val="center"/>
            <w:hideMark/>
          </w:tcPr>
          <w:p w14:paraId="4DF8121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0DB3C2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 </w:t>
            </w:r>
          </w:p>
        </w:tc>
        <w:tc>
          <w:tcPr>
            <w:tcW w:w="122" w:type="pct"/>
            <w:tcBorders>
              <w:top w:val="nil"/>
              <w:left w:val="nil"/>
              <w:bottom w:val="single" w:sz="4" w:space="0" w:color="auto"/>
              <w:right w:val="single" w:sz="4" w:space="0" w:color="auto"/>
            </w:tcBorders>
            <w:shd w:val="clear" w:color="auto" w:fill="auto"/>
            <w:noWrap/>
            <w:vAlign w:val="center"/>
            <w:hideMark/>
          </w:tcPr>
          <w:p w14:paraId="35A03DD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F70995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-202 </w:t>
            </w:r>
          </w:p>
        </w:tc>
        <w:tc>
          <w:tcPr>
            <w:tcW w:w="122" w:type="pct"/>
            <w:tcBorders>
              <w:top w:val="nil"/>
              <w:left w:val="nil"/>
              <w:bottom w:val="single" w:sz="4" w:space="0" w:color="auto"/>
              <w:right w:val="single" w:sz="4" w:space="0" w:color="auto"/>
            </w:tcBorders>
            <w:shd w:val="clear" w:color="auto" w:fill="auto"/>
            <w:noWrap/>
            <w:vAlign w:val="center"/>
            <w:hideMark/>
          </w:tcPr>
          <w:p w14:paraId="7DB6DE8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B8448B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4CE6ACF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886256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5D5661B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5EFC69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215" w:type="pct"/>
            <w:tcBorders>
              <w:top w:val="nil"/>
              <w:left w:val="nil"/>
              <w:bottom w:val="single" w:sz="4" w:space="0" w:color="auto"/>
              <w:right w:val="single" w:sz="4" w:space="0" w:color="auto"/>
            </w:tcBorders>
            <w:shd w:val="clear" w:color="auto" w:fill="auto"/>
            <w:noWrap/>
            <w:vAlign w:val="center"/>
            <w:hideMark/>
          </w:tcPr>
          <w:p w14:paraId="6AA2FE5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0A03A41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373 </w:t>
            </w:r>
          </w:p>
        </w:tc>
      </w:tr>
      <w:tr w:rsidR="00672505" w:rsidRPr="00E05368" w14:paraId="6DBD1FB3"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2A27FC01"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12</w:t>
            </w:r>
          </w:p>
        </w:tc>
        <w:tc>
          <w:tcPr>
            <w:tcW w:w="122" w:type="pct"/>
            <w:tcBorders>
              <w:top w:val="nil"/>
              <w:left w:val="nil"/>
              <w:bottom w:val="single" w:sz="4" w:space="0" w:color="auto"/>
              <w:right w:val="nil"/>
            </w:tcBorders>
            <w:shd w:val="clear" w:color="auto" w:fill="auto"/>
            <w:noWrap/>
            <w:vAlign w:val="center"/>
            <w:hideMark/>
          </w:tcPr>
          <w:p w14:paraId="5AFB71E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7B4D85F4"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地方教育费附加</w:t>
            </w:r>
          </w:p>
        </w:tc>
        <w:tc>
          <w:tcPr>
            <w:tcW w:w="122" w:type="pct"/>
            <w:tcBorders>
              <w:top w:val="nil"/>
              <w:left w:val="nil"/>
              <w:bottom w:val="single" w:sz="4" w:space="0" w:color="auto"/>
              <w:right w:val="single" w:sz="4" w:space="0" w:color="auto"/>
            </w:tcBorders>
            <w:shd w:val="clear" w:color="auto" w:fill="auto"/>
            <w:noWrap/>
            <w:vAlign w:val="center"/>
            <w:hideMark/>
          </w:tcPr>
          <w:p w14:paraId="6818D614"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2%</w:t>
            </w:r>
          </w:p>
        </w:tc>
        <w:tc>
          <w:tcPr>
            <w:tcW w:w="156" w:type="pct"/>
            <w:tcBorders>
              <w:top w:val="nil"/>
              <w:left w:val="nil"/>
              <w:bottom w:val="single" w:sz="4" w:space="0" w:color="auto"/>
              <w:right w:val="single" w:sz="4" w:space="0" w:color="auto"/>
            </w:tcBorders>
            <w:shd w:val="clear" w:color="auto" w:fill="auto"/>
            <w:noWrap/>
            <w:vAlign w:val="center"/>
            <w:hideMark/>
          </w:tcPr>
          <w:p w14:paraId="1BD9A199"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719266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 </w:t>
            </w:r>
          </w:p>
        </w:tc>
        <w:tc>
          <w:tcPr>
            <w:tcW w:w="165" w:type="pct"/>
            <w:tcBorders>
              <w:top w:val="nil"/>
              <w:left w:val="nil"/>
              <w:bottom w:val="single" w:sz="4" w:space="0" w:color="auto"/>
              <w:right w:val="single" w:sz="4" w:space="0" w:color="auto"/>
            </w:tcBorders>
            <w:shd w:val="clear" w:color="auto" w:fill="auto"/>
            <w:noWrap/>
            <w:vAlign w:val="center"/>
            <w:hideMark/>
          </w:tcPr>
          <w:p w14:paraId="6AE208C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C77238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11 </w:t>
            </w:r>
          </w:p>
        </w:tc>
        <w:tc>
          <w:tcPr>
            <w:tcW w:w="196" w:type="pct"/>
            <w:tcBorders>
              <w:top w:val="nil"/>
              <w:left w:val="nil"/>
              <w:bottom w:val="single" w:sz="4" w:space="0" w:color="auto"/>
              <w:right w:val="single" w:sz="4" w:space="0" w:color="auto"/>
            </w:tcBorders>
            <w:shd w:val="clear" w:color="auto" w:fill="auto"/>
            <w:noWrap/>
            <w:vAlign w:val="center"/>
            <w:hideMark/>
          </w:tcPr>
          <w:p w14:paraId="019A506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80B43F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20 </w:t>
            </w:r>
          </w:p>
        </w:tc>
        <w:tc>
          <w:tcPr>
            <w:tcW w:w="196" w:type="pct"/>
            <w:tcBorders>
              <w:top w:val="nil"/>
              <w:left w:val="nil"/>
              <w:bottom w:val="single" w:sz="4" w:space="0" w:color="auto"/>
              <w:right w:val="single" w:sz="4" w:space="0" w:color="auto"/>
            </w:tcBorders>
            <w:shd w:val="clear" w:color="auto" w:fill="auto"/>
            <w:noWrap/>
            <w:vAlign w:val="center"/>
            <w:hideMark/>
          </w:tcPr>
          <w:p w14:paraId="033BAF6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3C3EE4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16 </w:t>
            </w:r>
          </w:p>
        </w:tc>
        <w:tc>
          <w:tcPr>
            <w:tcW w:w="196" w:type="pct"/>
            <w:tcBorders>
              <w:top w:val="nil"/>
              <w:left w:val="nil"/>
              <w:bottom w:val="single" w:sz="4" w:space="0" w:color="auto"/>
              <w:right w:val="single" w:sz="4" w:space="0" w:color="auto"/>
            </w:tcBorders>
            <w:shd w:val="clear" w:color="auto" w:fill="auto"/>
            <w:noWrap/>
            <w:vAlign w:val="center"/>
            <w:hideMark/>
          </w:tcPr>
          <w:p w14:paraId="2E97CC7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08B640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9 </w:t>
            </w:r>
          </w:p>
        </w:tc>
        <w:tc>
          <w:tcPr>
            <w:tcW w:w="196" w:type="pct"/>
            <w:tcBorders>
              <w:top w:val="nil"/>
              <w:left w:val="nil"/>
              <w:bottom w:val="single" w:sz="4" w:space="0" w:color="auto"/>
              <w:right w:val="single" w:sz="4" w:space="0" w:color="auto"/>
            </w:tcBorders>
            <w:shd w:val="clear" w:color="auto" w:fill="auto"/>
            <w:noWrap/>
            <w:vAlign w:val="center"/>
            <w:hideMark/>
          </w:tcPr>
          <w:p w14:paraId="4E88651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19B536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 </w:t>
            </w:r>
          </w:p>
        </w:tc>
        <w:tc>
          <w:tcPr>
            <w:tcW w:w="122" w:type="pct"/>
            <w:tcBorders>
              <w:top w:val="nil"/>
              <w:left w:val="nil"/>
              <w:bottom w:val="single" w:sz="4" w:space="0" w:color="auto"/>
              <w:right w:val="single" w:sz="4" w:space="0" w:color="auto"/>
            </w:tcBorders>
            <w:shd w:val="clear" w:color="auto" w:fill="auto"/>
            <w:noWrap/>
            <w:vAlign w:val="center"/>
            <w:hideMark/>
          </w:tcPr>
          <w:p w14:paraId="1EDB540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F32B66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 </w:t>
            </w:r>
          </w:p>
        </w:tc>
        <w:tc>
          <w:tcPr>
            <w:tcW w:w="122" w:type="pct"/>
            <w:tcBorders>
              <w:top w:val="nil"/>
              <w:left w:val="nil"/>
              <w:bottom w:val="single" w:sz="4" w:space="0" w:color="auto"/>
              <w:right w:val="single" w:sz="4" w:space="0" w:color="auto"/>
            </w:tcBorders>
            <w:shd w:val="clear" w:color="auto" w:fill="auto"/>
            <w:noWrap/>
            <w:vAlign w:val="center"/>
            <w:hideMark/>
          </w:tcPr>
          <w:p w14:paraId="378C79E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32DE07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15 </w:t>
            </w:r>
          </w:p>
        </w:tc>
        <w:tc>
          <w:tcPr>
            <w:tcW w:w="122" w:type="pct"/>
            <w:tcBorders>
              <w:top w:val="nil"/>
              <w:left w:val="nil"/>
              <w:bottom w:val="single" w:sz="4" w:space="0" w:color="auto"/>
              <w:right w:val="single" w:sz="4" w:space="0" w:color="auto"/>
            </w:tcBorders>
            <w:shd w:val="clear" w:color="auto" w:fill="auto"/>
            <w:noWrap/>
            <w:vAlign w:val="center"/>
            <w:hideMark/>
          </w:tcPr>
          <w:p w14:paraId="3208587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536D26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 </w:t>
            </w:r>
          </w:p>
        </w:tc>
        <w:tc>
          <w:tcPr>
            <w:tcW w:w="122" w:type="pct"/>
            <w:tcBorders>
              <w:top w:val="nil"/>
              <w:left w:val="nil"/>
              <w:bottom w:val="single" w:sz="4" w:space="0" w:color="auto"/>
              <w:right w:val="single" w:sz="4" w:space="0" w:color="auto"/>
            </w:tcBorders>
            <w:shd w:val="clear" w:color="auto" w:fill="auto"/>
            <w:noWrap/>
            <w:vAlign w:val="center"/>
            <w:hideMark/>
          </w:tcPr>
          <w:p w14:paraId="2331A47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27F18C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-135 </w:t>
            </w:r>
          </w:p>
        </w:tc>
        <w:tc>
          <w:tcPr>
            <w:tcW w:w="122" w:type="pct"/>
            <w:tcBorders>
              <w:top w:val="nil"/>
              <w:left w:val="nil"/>
              <w:bottom w:val="single" w:sz="4" w:space="0" w:color="auto"/>
              <w:right w:val="single" w:sz="4" w:space="0" w:color="auto"/>
            </w:tcBorders>
            <w:shd w:val="clear" w:color="auto" w:fill="auto"/>
            <w:noWrap/>
            <w:vAlign w:val="center"/>
            <w:hideMark/>
          </w:tcPr>
          <w:p w14:paraId="20E7A42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19135A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6AC4E89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F1BD24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095EDD8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764BDC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215" w:type="pct"/>
            <w:tcBorders>
              <w:top w:val="nil"/>
              <w:left w:val="nil"/>
              <w:bottom w:val="single" w:sz="4" w:space="0" w:color="auto"/>
              <w:right w:val="single" w:sz="4" w:space="0" w:color="auto"/>
            </w:tcBorders>
            <w:shd w:val="clear" w:color="auto" w:fill="auto"/>
            <w:noWrap/>
            <w:vAlign w:val="center"/>
            <w:hideMark/>
          </w:tcPr>
          <w:p w14:paraId="0ED0AD2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768F2CF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249 </w:t>
            </w:r>
          </w:p>
        </w:tc>
      </w:tr>
      <w:tr w:rsidR="00672505" w:rsidRPr="00E05368" w14:paraId="52AC8FDB"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0B760EBE"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13</w:t>
            </w:r>
          </w:p>
        </w:tc>
        <w:tc>
          <w:tcPr>
            <w:tcW w:w="122" w:type="pct"/>
            <w:tcBorders>
              <w:top w:val="nil"/>
              <w:left w:val="nil"/>
              <w:bottom w:val="single" w:sz="4" w:space="0" w:color="auto"/>
              <w:right w:val="nil"/>
            </w:tcBorders>
            <w:shd w:val="clear" w:color="auto" w:fill="auto"/>
            <w:noWrap/>
            <w:vAlign w:val="center"/>
            <w:hideMark/>
          </w:tcPr>
          <w:p w14:paraId="4B20341D"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2D7C1301"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城市维护建设税</w:t>
            </w:r>
          </w:p>
        </w:tc>
        <w:tc>
          <w:tcPr>
            <w:tcW w:w="122" w:type="pct"/>
            <w:tcBorders>
              <w:top w:val="nil"/>
              <w:left w:val="nil"/>
              <w:bottom w:val="single" w:sz="4" w:space="0" w:color="auto"/>
              <w:right w:val="single" w:sz="4" w:space="0" w:color="auto"/>
            </w:tcBorders>
            <w:shd w:val="clear" w:color="auto" w:fill="auto"/>
            <w:noWrap/>
            <w:vAlign w:val="center"/>
            <w:hideMark/>
          </w:tcPr>
          <w:p w14:paraId="0BF1D85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7%</w:t>
            </w:r>
          </w:p>
        </w:tc>
        <w:tc>
          <w:tcPr>
            <w:tcW w:w="156" w:type="pct"/>
            <w:tcBorders>
              <w:top w:val="nil"/>
              <w:left w:val="nil"/>
              <w:bottom w:val="single" w:sz="4" w:space="0" w:color="auto"/>
              <w:right w:val="single" w:sz="4" w:space="0" w:color="auto"/>
            </w:tcBorders>
            <w:shd w:val="clear" w:color="auto" w:fill="auto"/>
            <w:noWrap/>
            <w:vAlign w:val="center"/>
            <w:hideMark/>
          </w:tcPr>
          <w:p w14:paraId="5806612B"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7CA925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53 </w:t>
            </w:r>
          </w:p>
        </w:tc>
        <w:tc>
          <w:tcPr>
            <w:tcW w:w="165" w:type="pct"/>
            <w:tcBorders>
              <w:top w:val="nil"/>
              <w:left w:val="nil"/>
              <w:bottom w:val="single" w:sz="4" w:space="0" w:color="auto"/>
              <w:right w:val="single" w:sz="4" w:space="0" w:color="auto"/>
            </w:tcBorders>
            <w:shd w:val="clear" w:color="auto" w:fill="auto"/>
            <w:noWrap/>
            <w:vAlign w:val="center"/>
            <w:hideMark/>
          </w:tcPr>
          <w:p w14:paraId="015D577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4F1691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40 </w:t>
            </w:r>
          </w:p>
        </w:tc>
        <w:tc>
          <w:tcPr>
            <w:tcW w:w="196" w:type="pct"/>
            <w:tcBorders>
              <w:top w:val="nil"/>
              <w:left w:val="nil"/>
              <w:bottom w:val="single" w:sz="4" w:space="0" w:color="auto"/>
              <w:right w:val="single" w:sz="4" w:space="0" w:color="auto"/>
            </w:tcBorders>
            <w:shd w:val="clear" w:color="auto" w:fill="auto"/>
            <w:noWrap/>
            <w:vAlign w:val="center"/>
            <w:hideMark/>
          </w:tcPr>
          <w:p w14:paraId="6C5970A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E44494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70 </w:t>
            </w:r>
          </w:p>
        </w:tc>
        <w:tc>
          <w:tcPr>
            <w:tcW w:w="196" w:type="pct"/>
            <w:tcBorders>
              <w:top w:val="nil"/>
              <w:left w:val="nil"/>
              <w:bottom w:val="single" w:sz="4" w:space="0" w:color="auto"/>
              <w:right w:val="single" w:sz="4" w:space="0" w:color="auto"/>
            </w:tcBorders>
            <w:shd w:val="clear" w:color="auto" w:fill="auto"/>
            <w:noWrap/>
            <w:vAlign w:val="center"/>
            <w:hideMark/>
          </w:tcPr>
          <w:p w14:paraId="5CBC1E0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7D9E33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57 </w:t>
            </w:r>
          </w:p>
        </w:tc>
        <w:tc>
          <w:tcPr>
            <w:tcW w:w="196" w:type="pct"/>
            <w:tcBorders>
              <w:top w:val="nil"/>
              <w:left w:val="nil"/>
              <w:bottom w:val="single" w:sz="4" w:space="0" w:color="auto"/>
              <w:right w:val="single" w:sz="4" w:space="0" w:color="auto"/>
            </w:tcBorders>
            <w:shd w:val="clear" w:color="auto" w:fill="auto"/>
            <w:noWrap/>
            <w:vAlign w:val="center"/>
            <w:hideMark/>
          </w:tcPr>
          <w:p w14:paraId="3CED9C0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28882F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30 </w:t>
            </w:r>
          </w:p>
        </w:tc>
        <w:tc>
          <w:tcPr>
            <w:tcW w:w="196" w:type="pct"/>
            <w:tcBorders>
              <w:top w:val="nil"/>
              <w:left w:val="nil"/>
              <w:bottom w:val="single" w:sz="4" w:space="0" w:color="auto"/>
              <w:right w:val="single" w:sz="4" w:space="0" w:color="auto"/>
            </w:tcBorders>
            <w:shd w:val="clear" w:color="auto" w:fill="auto"/>
            <w:noWrap/>
            <w:vAlign w:val="center"/>
            <w:hideMark/>
          </w:tcPr>
          <w:p w14:paraId="4A158C0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7A904B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51 </w:t>
            </w:r>
          </w:p>
        </w:tc>
        <w:tc>
          <w:tcPr>
            <w:tcW w:w="122" w:type="pct"/>
            <w:tcBorders>
              <w:top w:val="nil"/>
              <w:left w:val="nil"/>
              <w:bottom w:val="single" w:sz="4" w:space="0" w:color="auto"/>
              <w:right w:val="single" w:sz="4" w:space="0" w:color="auto"/>
            </w:tcBorders>
            <w:shd w:val="clear" w:color="auto" w:fill="auto"/>
            <w:noWrap/>
            <w:vAlign w:val="center"/>
            <w:hideMark/>
          </w:tcPr>
          <w:p w14:paraId="6A27B99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10814DA"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51 </w:t>
            </w:r>
          </w:p>
        </w:tc>
        <w:tc>
          <w:tcPr>
            <w:tcW w:w="122" w:type="pct"/>
            <w:tcBorders>
              <w:top w:val="nil"/>
              <w:left w:val="nil"/>
              <w:bottom w:val="single" w:sz="4" w:space="0" w:color="auto"/>
              <w:right w:val="single" w:sz="4" w:space="0" w:color="auto"/>
            </w:tcBorders>
            <w:shd w:val="clear" w:color="auto" w:fill="auto"/>
            <w:noWrap/>
            <w:vAlign w:val="center"/>
            <w:hideMark/>
          </w:tcPr>
          <w:p w14:paraId="7E14A2B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8B4520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51 </w:t>
            </w:r>
          </w:p>
        </w:tc>
        <w:tc>
          <w:tcPr>
            <w:tcW w:w="122" w:type="pct"/>
            <w:tcBorders>
              <w:top w:val="nil"/>
              <w:left w:val="nil"/>
              <w:bottom w:val="single" w:sz="4" w:space="0" w:color="auto"/>
              <w:right w:val="single" w:sz="4" w:space="0" w:color="auto"/>
            </w:tcBorders>
            <w:shd w:val="clear" w:color="auto" w:fill="auto"/>
            <w:noWrap/>
            <w:vAlign w:val="center"/>
            <w:hideMark/>
          </w:tcPr>
          <w:p w14:paraId="38BBABE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12BDF91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2 </w:t>
            </w:r>
          </w:p>
        </w:tc>
        <w:tc>
          <w:tcPr>
            <w:tcW w:w="122" w:type="pct"/>
            <w:tcBorders>
              <w:top w:val="nil"/>
              <w:left w:val="nil"/>
              <w:bottom w:val="single" w:sz="4" w:space="0" w:color="auto"/>
              <w:right w:val="single" w:sz="4" w:space="0" w:color="auto"/>
            </w:tcBorders>
            <w:shd w:val="clear" w:color="auto" w:fill="auto"/>
            <w:noWrap/>
            <w:vAlign w:val="center"/>
            <w:hideMark/>
          </w:tcPr>
          <w:p w14:paraId="1D0A724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4CDDB3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-472 </w:t>
            </w:r>
          </w:p>
        </w:tc>
        <w:tc>
          <w:tcPr>
            <w:tcW w:w="122" w:type="pct"/>
            <w:tcBorders>
              <w:top w:val="nil"/>
              <w:left w:val="nil"/>
              <w:bottom w:val="single" w:sz="4" w:space="0" w:color="auto"/>
              <w:right w:val="single" w:sz="4" w:space="0" w:color="auto"/>
            </w:tcBorders>
            <w:shd w:val="clear" w:color="auto" w:fill="auto"/>
            <w:noWrap/>
            <w:vAlign w:val="center"/>
            <w:hideMark/>
          </w:tcPr>
          <w:p w14:paraId="586092C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BEB60B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5FEA1B7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32C1C3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122" w:type="pct"/>
            <w:tcBorders>
              <w:top w:val="nil"/>
              <w:left w:val="nil"/>
              <w:bottom w:val="single" w:sz="4" w:space="0" w:color="auto"/>
              <w:right w:val="single" w:sz="4" w:space="0" w:color="auto"/>
            </w:tcBorders>
            <w:shd w:val="clear" w:color="auto" w:fill="auto"/>
            <w:noWrap/>
            <w:vAlign w:val="center"/>
            <w:hideMark/>
          </w:tcPr>
          <w:p w14:paraId="3E43331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30C9DC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0 </w:t>
            </w:r>
          </w:p>
        </w:tc>
        <w:tc>
          <w:tcPr>
            <w:tcW w:w="215" w:type="pct"/>
            <w:tcBorders>
              <w:top w:val="nil"/>
              <w:left w:val="nil"/>
              <w:bottom w:val="single" w:sz="4" w:space="0" w:color="auto"/>
              <w:right w:val="single" w:sz="4" w:space="0" w:color="auto"/>
            </w:tcBorders>
            <w:shd w:val="clear" w:color="auto" w:fill="auto"/>
            <w:noWrap/>
            <w:vAlign w:val="center"/>
            <w:hideMark/>
          </w:tcPr>
          <w:p w14:paraId="060E992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7915C17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867 </w:t>
            </w:r>
          </w:p>
        </w:tc>
      </w:tr>
      <w:tr w:rsidR="00672505" w:rsidRPr="00E05368" w14:paraId="49055E25" w14:textId="77777777" w:rsidTr="009F2FEF">
        <w:trPr>
          <w:trHeight w:val="348"/>
        </w:trPr>
        <w:tc>
          <w:tcPr>
            <w:tcW w:w="88" w:type="pct"/>
            <w:tcBorders>
              <w:top w:val="nil"/>
              <w:left w:val="single" w:sz="4" w:space="0" w:color="auto"/>
              <w:bottom w:val="single" w:sz="4" w:space="0" w:color="auto"/>
              <w:right w:val="single" w:sz="4" w:space="0" w:color="auto"/>
            </w:tcBorders>
            <w:shd w:val="clear" w:color="auto" w:fill="auto"/>
            <w:noWrap/>
            <w:vAlign w:val="center"/>
            <w:hideMark/>
          </w:tcPr>
          <w:p w14:paraId="4117AE48"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14</w:t>
            </w:r>
          </w:p>
        </w:tc>
        <w:tc>
          <w:tcPr>
            <w:tcW w:w="43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485E54F"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交易手续费</w:t>
            </w:r>
          </w:p>
        </w:tc>
        <w:tc>
          <w:tcPr>
            <w:tcW w:w="122" w:type="pct"/>
            <w:tcBorders>
              <w:top w:val="nil"/>
              <w:left w:val="nil"/>
              <w:bottom w:val="single" w:sz="4" w:space="0" w:color="auto"/>
              <w:right w:val="single" w:sz="4" w:space="0" w:color="auto"/>
            </w:tcBorders>
            <w:shd w:val="clear" w:color="auto" w:fill="auto"/>
            <w:noWrap/>
            <w:vAlign w:val="center"/>
            <w:hideMark/>
          </w:tcPr>
          <w:p w14:paraId="5FBAE9C7"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0A76E95" w14:textId="77777777" w:rsidR="00672505" w:rsidRPr="00E05368" w:rsidRDefault="00672505">
            <w:pP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524A0433"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5" w:type="pct"/>
            <w:tcBorders>
              <w:top w:val="nil"/>
              <w:left w:val="nil"/>
              <w:bottom w:val="single" w:sz="4" w:space="0" w:color="auto"/>
              <w:right w:val="single" w:sz="4" w:space="0" w:color="auto"/>
            </w:tcBorders>
            <w:shd w:val="clear" w:color="auto" w:fill="auto"/>
            <w:noWrap/>
            <w:vAlign w:val="center"/>
            <w:hideMark/>
          </w:tcPr>
          <w:p w14:paraId="7C8FE99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80180F4"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96" w:type="pct"/>
            <w:tcBorders>
              <w:top w:val="nil"/>
              <w:left w:val="nil"/>
              <w:bottom w:val="single" w:sz="4" w:space="0" w:color="auto"/>
              <w:right w:val="single" w:sz="4" w:space="0" w:color="auto"/>
            </w:tcBorders>
            <w:shd w:val="clear" w:color="auto" w:fill="auto"/>
            <w:noWrap/>
            <w:vAlign w:val="center"/>
            <w:hideMark/>
          </w:tcPr>
          <w:p w14:paraId="2CBCD98C"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3F29F9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96" w:type="pct"/>
            <w:tcBorders>
              <w:top w:val="nil"/>
              <w:left w:val="nil"/>
              <w:bottom w:val="single" w:sz="4" w:space="0" w:color="auto"/>
              <w:right w:val="single" w:sz="4" w:space="0" w:color="auto"/>
            </w:tcBorders>
            <w:shd w:val="clear" w:color="auto" w:fill="auto"/>
            <w:noWrap/>
            <w:vAlign w:val="center"/>
            <w:hideMark/>
          </w:tcPr>
          <w:p w14:paraId="6DE0FB2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6B101A2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96" w:type="pct"/>
            <w:tcBorders>
              <w:top w:val="nil"/>
              <w:left w:val="nil"/>
              <w:bottom w:val="single" w:sz="4" w:space="0" w:color="auto"/>
              <w:right w:val="single" w:sz="4" w:space="0" w:color="auto"/>
            </w:tcBorders>
            <w:shd w:val="clear" w:color="auto" w:fill="auto"/>
            <w:noWrap/>
            <w:vAlign w:val="center"/>
            <w:hideMark/>
          </w:tcPr>
          <w:p w14:paraId="63C918D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34CC0BD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96" w:type="pct"/>
            <w:tcBorders>
              <w:top w:val="nil"/>
              <w:left w:val="nil"/>
              <w:bottom w:val="single" w:sz="4" w:space="0" w:color="auto"/>
              <w:right w:val="single" w:sz="4" w:space="0" w:color="auto"/>
            </w:tcBorders>
            <w:shd w:val="clear" w:color="auto" w:fill="auto"/>
            <w:noWrap/>
            <w:vAlign w:val="center"/>
            <w:hideMark/>
          </w:tcPr>
          <w:p w14:paraId="12EEEF0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353C02B"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22" w:type="pct"/>
            <w:tcBorders>
              <w:top w:val="nil"/>
              <w:left w:val="nil"/>
              <w:bottom w:val="single" w:sz="4" w:space="0" w:color="auto"/>
              <w:right w:val="single" w:sz="4" w:space="0" w:color="auto"/>
            </w:tcBorders>
            <w:shd w:val="clear" w:color="auto" w:fill="auto"/>
            <w:noWrap/>
            <w:vAlign w:val="center"/>
            <w:hideMark/>
          </w:tcPr>
          <w:p w14:paraId="6F002469"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7381B478"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22" w:type="pct"/>
            <w:tcBorders>
              <w:top w:val="nil"/>
              <w:left w:val="nil"/>
              <w:bottom w:val="single" w:sz="4" w:space="0" w:color="auto"/>
              <w:right w:val="single" w:sz="4" w:space="0" w:color="auto"/>
            </w:tcBorders>
            <w:shd w:val="clear" w:color="auto" w:fill="auto"/>
            <w:noWrap/>
            <w:vAlign w:val="center"/>
            <w:hideMark/>
          </w:tcPr>
          <w:p w14:paraId="51F5683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4EAAD85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22" w:type="pct"/>
            <w:tcBorders>
              <w:top w:val="nil"/>
              <w:left w:val="nil"/>
              <w:bottom w:val="single" w:sz="4" w:space="0" w:color="auto"/>
              <w:right w:val="single" w:sz="4" w:space="0" w:color="auto"/>
            </w:tcBorders>
            <w:shd w:val="clear" w:color="auto" w:fill="auto"/>
            <w:noWrap/>
            <w:vAlign w:val="center"/>
            <w:hideMark/>
          </w:tcPr>
          <w:p w14:paraId="0B3B93AD"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79CFB3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22" w:type="pct"/>
            <w:tcBorders>
              <w:top w:val="nil"/>
              <w:left w:val="nil"/>
              <w:bottom w:val="single" w:sz="4" w:space="0" w:color="auto"/>
              <w:right w:val="single" w:sz="4" w:space="0" w:color="auto"/>
            </w:tcBorders>
            <w:shd w:val="clear" w:color="auto" w:fill="auto"/>
            <w:noWrap/>
            <w:vAlign w:val="center"/>
            <w:hideMark/>
          </w:tcPr>
          <w:p w14:paraId="2C5D21C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BE591C2"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22" w:type="pct"/>
            <w:tcBorders>
              <w:top w:val="nil"/>
              <w:left w:val="nil"/>
              <w:bottom w:val="single" w:sz="4" w:space="0" w:color="auto"/>
              <w:right w:val="single" w:sz="4" w:space="0" w:color="auto"/>
            </w:tcBorders>
            <w:shd w:val="clear" w:color="auto" w:fill="auto"/>
            <w:noWrap/>
            <w:vAlign w:val="center"/>
            <w:hideMark/>
          </w:tcPr>
          <w:p w14:paraId="01157761"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2F9164AF"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22" w:type="pct"/>
            <w:tcBorders>
              <w:top w:val="nil"/>
              <w:left w:val="nil"/>
              <w:bottom w:val="single" w:sz="4" w:space="0" w:color="auto"/>
              <w:right w:val="single" w:sz="4" w:space="0" w:color="auto"/>
            </w:tcBorders>
            <w:shd w:val="clear" w:color="auto" w:fill="auto"/>
            <w:noWrap/>
            <w:vAlign w:val="center"/>
            <w:hideMark/>
          </w:tcPr>
          <w:p w14:paraId="77D05A00"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F19A1D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22" w:type="pct"/>
            <w:tcBorders>
              <w:top w:val="nil"/>
              <w:left w:val="nil"/>
              <w:bottom w:val="single" w:sz="4" w:space="0" w:color="auto"/>
              <w:right w:val="single" w:sz="4" w:space="0" w:color="auto"/>
            </w:tcBorders>
            <w:shd w:val="clear" w:color="auto" w:fill="auto"/>
            <w:noWrap/>
            <w:vAlign w:val="center"/>
            <w:hideMark/>
          </w:tcPr>
          <w:p w14:paraId="656232EE"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56" w:type="pct"/>
            <w:tcBorders>
              <w:top w:val="nil"/>
              <w:left w:val="nil"/>
              <w:bottom w:val="single" w:sz="4" w:space="0" w:color="auto"/>
              <w:right w:val="single" w:sz="4" w:space="0" w:color="auto"/>
            </w:tcBorders>
            <w:shd w:val="clear" w:color="auto" w:fill="auto"/>
            <w:noWrap/>
            <w:vAlign w:val="center"/>
            <w:hideMark/>
          </w:tcPr>
          <w:p w14:paraId="0348CA67"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215" w:type="pct"/>
            <w:tcBorders>
              <w:top w:val="nil"/>
              <w:left w:val="nil"/>
              <w:bottom w:val="single" w:sz="4" w:space="0" w:color="auto"/>
              <w:right w:val="single" w:sz="4" w:space="0" w:color="auto"/>
            </w:tcBorders>
            <w:shd w:val="clear" w:color="auto" w:fill="auto"/>
            <w:noWrap/>
            <w:vAlign w:val="center"/>
            <w:hideMark/>
          </w:tcPr>
          <w:p w14:paraId="1A898126"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282C5D55" w14:textId="77777777" w:rsidR="00672505" w:rsidRPr="00E05368" w:rsidRDefault="00672505">
            <w:pPr>
              <w:jc w:val="center"/>
              <w:rPr>
                <w:rFonts w:ascii="华文细黑" w:eastAsia="华文细黑" w:hAnsi="华文细黑"/>
                <w:sz w:val="10"/>
                <w:szCs w:val="10"/>
              </w:rPr>
            </w:pPr>
            <w:r w:rsidRPr="00E05368">
              <w:rPr>
                <w:rFonts w:ascii="华文细黑" w:eastAsia="华文细黑" w:hAnsi="华文细黑" w:hint="eastAsia"/>
                <w:sz w:val="10"/>
                <w:szCs w:val="10"/>
              </w:rPr>
              <w:t xml:space="preserve">　</w:t>
            </w:r>
          </w:p>
        </w:tc>
      </w:tr>
    </w:tbl>
    <w:p w14:paraId="137047AA" w14:textId="77777777" w:rsidR="00CC55AB" w:rsidRPr="00E05368" w:rsidRDefault="00CC55AB" w:rsidP="00CC55AB">
      <w:pPr>
        <w:adjustRightInd w:val="0"/>
        <w:snapToGrid w:val="0"/>
        <w:spacing w:line="480" w:lineRule="auto"/>
        <w:rPr>
          <w:rFonts w:ascii="华文细黑" w:eastAsia="华文细黑" w:hAnsi="华文细黑" w:cs="Arial"/>
          <w:bCs/>
          <w:color w:val="000000"/>
          <w:sz w:val="13"/>
          <w:szCs w:val="13"/>
        </w:rPr>
      </w:pPr>
      <w:r w:rsidRPr="00E05368">
        <w:rPr>
          <w:rFonts w:ascii="华文细黑" w:eastAsia="华文细黑" w:hAnsi="华文细黑" w:cs="Arial" w:hint="eastAsia"/>
          <w:bCs/>
          <w:color w:val="000000"/>
          <w:sz w:val="13"/>
          <w:szCs w:val="13"/>
        </w:rPr>
        <w:t>单位：平方米、元/平方米、个</w:t>
      </w:r>
    </w:p>
    <w:p w14:paraId="5579EF3E" w14:textId="77777777" w:rsidR="00E462EF" w:rsidRPr="00E05368" w:rsidRDefault="00E462EF" w:rsidP="000500E6">
      <w:pPr>
        <w:adjustRightInd w:val="0"/>
        <w:snapToGrid w:val="0"/>
        <w:spacing w:line="480" w:lineRule="auto"/>
        <w:rPr>
          <w:rFonts w:ascii="Arial" w:hAnsi="Arial" w:cs="Arial"/>
          <w:bCs/>
          <w:color w:val="000000"/>
          <w:sz w:val="18"/>
          <w:szCs w:val="18"/>
        </w:rPr>
      </w:pPr>
    </w:p>
    <w:p w14:paraId="41DBF6FD" w14:textId="77777777" w:rsidR="00CC55AB" w:rsidRPr="00E05368" w:rsidRDefault="00CC55AB" w:rsidP="000500E6">
      <w:pPr>
        <w:adjustRightInd w:val="0"/>
        <w:snapToGrid w:val="0"/>
        <w:spacing w:line="480" w:lineRule="auto"/>
        <w:rPr>
          <w:rFonts w:ascii="Arial" w:hAnsi="Arial" w:cs="Arial"/>
          <w:bCs/>
          <w:color w:val="000000"/>
          <w:sz w:val="18"/>
          <w:szCs w:val="18"/>
        </w:rPr>
      </w:pPr>
    </w:p>
    <w:p w14:paraId="1A5B9581" w14:textId="4737BABD" w:rsidR="00CC55AB" w:rsidRPr="00E05368" w:rsidRDefault="00CC55AB" w:rsidP="000500E6">
      <w:pPr>
        <w:adjustRightInd w:val="0"/>
        <w:snapToGrid w:val="0"/>
        <w:spacing w:line="480" w:lineRule="auto"/>
        <w:rPr>
          <w:rFonts w:ascii="Arial" w:hAnsi="Arial" w:cs="Arial"/>
          <w:bCs/>
          <w:color w:val="000000"/>
          <w:sz w:val="18"/>
          <w:szCs w:val="18"/>
        </w:rPr>
      </w:pPr>
    </w:p>
    <w:p w14:paraId="60D0D993" w14:textId="77777777" w:rsidR="00672505" w:rsidRPr="00E05368" w:rsidRDefault="00672505" w:rsidP="000500E6">
      <w:pPr>
        <w:adjustRightInd w:val="0"/>
        <w:snapToGrid w:val="0"/>
        <w:spacing w:line="480" w:lineRule="auto"/>
        <w:rPr>
          <w:rFonts w:ascii="Arial" w:hAnsi="Arial" w:cs="Arial"/>
          <w:bCs/>
          <w:color w:val="000000"/>
          <w:sz w:val="18"/>
          <w:szCs w:val="18"/>
        </w:rPr>
      </w:pPr>
    </w:p>
    <w:p w14:paraId="341D1A84" w14:textId="7E253708" w:rsidR="00CC55AB" w:rsidRPr="00E05368" w:rsidRDefault="00CC55AB">
      <w:pPr>
        <w:rPr>
          <w:rFonts w:ascii="Arial" w:hAnsi="Arial" w:cs="Arial"/>
          <w:bCs/>
          <w:color w:val="000000"/>
          <w:szCs w:val="21"/>
        </w:rPr>
      </w:pPr>
    </w:p>
    <w:p w14:paraId="5B8F0541" w14:textId="77777777" w:rsidR="0041265B" w:rsidRPr="00E05368" w:rsidRDefault="00E462EF" w:rsidP="00E462EF">
      <w:pPr>
        <w:adjustRightInd w:val="0"/>
        <w:snapToGrid w:val="0"/>
        <w:spacing w:line="480" w:lineRule="auto"/>
        <w:rPr>
          <w:rFonts w:ascii="Arial" w:hAnsi="Arial" w:cs="Arial"/>
          <w:bCs/>
          <w:color w:val="000000"/>
          <w:szCs w:val="21"/>
        </w:rPr>
      </w:pPr>
      <w:r w:rsidRPr="00E05368">
        <w:rPr>
          <w:rFonts w:ascii="Arial" w:hAnsi="Arial" w:cs="Arial"/>
          <w:bCs/>
          <w:color w:val="000000"/>
          <w:szCs w:val="21"/>
        </w:rPr>
        <w:lastRenderedPageBreak/>
        <w:t>附</w:t>
      </w:r>
      <w:r w:rsidRPr="00E05368">
        <w:rPr>
          <w:rFonts w:ascii="Arial" w:hAnsi="Arial" w:cs="Arial" w:hint="eastAsia"/>
          <w:bCs/>
          <w:color w:val="000000"/>
          <w:szCs w:val="21"/>
        </w:rPr>
        <w:t>：</w:t>
      </w:r>
    </w:p>
    <w:p w14:paraId="2EE2EDDE" w14:textId="77777777" w:rsidR="008624DE" w:rsidRPr="00893A80" w:rsidRDefault="008624DE" w:rsidP="008624DE">
      <w:pPr>
        <w:jc w:val="center"/>
        <w:rPr>
          <w:rFonts w:ascii="楷体_GB2312" w:eastAsia="楷体_GB2312"/>
          <w:sz w:val="44"/>
          <w:szCs w:val="44"/>
        </w:rPr>
      </w:pPr>
      <w:r w:rsidRPr="00893A80">
        <w:rPr>
          <w:rFonts w:ascii="楷体_GB2312" w:eastAsia="楷体_GB2312" w:hint="eastAsia"/>
          <w:sz w:val="44"/>
          <w:szCs w:val="44"/>
        </w:rPr>
        <w:t>聘用确认单</w:t>
      </w:r>
    </w:p>
    <w:p w14:paraId="52CC2907" w14:textId="77777777" w:rsidR="008624DE" w:rsidRPr="00893A80" w:rsidRDefault="008624DE" w:rsidP="008624DE">
      <w:pPr>
        <w:jc w:val="right"/>
        <w:rPr>
          <w:rFonts w:ascii="楷体_GB2312" w:eastAsia="楷体_GB2312"/>
          <w:sz w:val="28"/>
          <w:szCs w:val="28"/>
        </w:rPr>
      </w:pPr>
      <w:r w:rsidRPr="00893A80">
        <w:rPr>
          <w:rFonts w:ascii="楷体_GB2312" w:eastAsia="楷体_GB2312" w:hint="eastAsia"/>
          <w:sz w:val="28"/>
          <w:szCs w:val="28"/>
        </w:rPr>
        <w:t>编号：【</w:t>
      </w:r>
      <w:r>
        <w:rPr>
          <w:rFonts w:ascii="楷体_GB2312" w:eastAsia="楷体_GB2312"/>
          <w:sz w:val="28"/>
          <w:szCs w:val="28"/>
        </w:rPr>
        <w:t>2020-</w:t>
      </w:r>
      <w:r w:rsidRPr="00AA06B5">
        <w:t xml:space="preserve"> </w:t>
      </w:r>
      <w:r w:rsidRPr="00AA06B5">
        <w:rPr>
          <w:rFonts w:ascii="楷体_GB2312" w:eastAsia="楷体_GB2312"/>
          <w:sz w:val="28"/>
          <w:szCs w:val="28"/>
        </w:rPr>
        <w:t>X</w:t>
      </w:r>
      <w:r>
        <w:rPr>
          <w:rFonts w:ascii="楷体_GB2312" w:eastAsia="楷体_GB2312"/>
          <w:sz w:val="28"/>
          <w:szCs w:val="28"/>
        </w:rPr>
        <w:t>M</w:t>
      </w:r>
      <w:r w:rsidRPr="00AA06B5">
        <w:rPr>
          <w:rFonts w:ascii="楷体_GB2312" w:eastAsia="楷体_GB2312"/>
          <w:sz w:val="28"/>
          <w:szCs w:val="28"/>
        </w:rPr>
        <w:t>JD</w:t>
      </w:r>
      <w:r>
        <w:rPr>
          <w:rFonts w:ascii="楷体_GB2312" w:eastAsia="楷体_GB2312"/>
          <w:sz w:val="28"/>
          <w:szCs w:val="28"/>
        </w:rPr>
        <w:t>-0</w:t>
      </w:r>
      <w:r>
        <w:rPr>
          <w:rFonts w:ascii="楷体_GB2312" w:eastAsia="楷体_GB2312" w:hint="eastAsia"/>
          <w:sz w:val="28"/>
          <w:szCs w:val="28"/>
        </w:rPr>
        <w:t>0</w:t>
      </w:r>
      <w:r>
        <w:rPr>
          <w:rFonts w:ascii="楷体_GB2312" w:eastAsia="楷体_GB2312"/>
          <w:sz w:val="28"/>
          <w:szCs w:val="28"/>
        </w:rPr>
        <w:t>99</w:t>
      </w:r>
      <w:r w:rsidRPr="00893A80">
        <w:rPr>
          <w:rFonts w:ascii="楷体_GB2312" w:eastAsia="楷体_GB2312" w:hint="eastAsia"/>
          <w:sz w:val="28"/>
          <w:szCs w:val="28"/>
        </w:rPr>
        <w:t>】</w:t>
      </w:r>
    </w:p>
    <w:p w14:paraId="7D4EC10A" w14:textId="77777777" w:rsidR="008624DE" w:rsidRPr="00893A80" w:rsidRDefault="008624DE" w:rsidP="008624DE">
      <w:pPr>
        <w:spacing w:line="360" w:lineRule="auto"/>
        <w:rPr>
          <w:rFonts w:ascii="楷体_GB2312" w:eastAsia="楷体_GB2312"/>
          <w:sz w:val="28"/>
          <w:szCs w:val="28"/>
        </w:rPr>
      </w:pPr>
      <w:r w:rsidRPr="007E2B0D">
        <w:rPr>
          <w:rFonts w:ascii="楷体_GB2312" w:eastAsia="楷体_GB2312" w:hint="eastAsia"/>
          <w:sz w:val="28"/>
          <w:szCs w:val="28"/>
        </w:rPr>
        <w:t>北京</w:t>
      </w:r>
      <w:r>
        <w:rPr>
          <w:rFonts w:ascii="楷体_GB2312" w:eastAsia="楷体_GB2312" w:hint="eastAsia"/>
          <w:sz w:val="28"/>
          <w:szCs w:val="28"/>
        </w:rPr>
        <w:t>康正宏基</w:t>
      </w:r>
      <w:r w:rsidRPr="007E2B0D">
        <w:rPr>
          <w:rFonts w:ascii="楷体_GB2312" w:eastAsia="楷体_GB2312" w:hint="eastAsia"/>
          <w:sz w:val="28"/>
          <w:szCs w:val="28"/>
        </w:rPr>
        <w:t>地产评估有限公司</w:t>
      </w:r>
      <w:r w:rsidRPr="00893A80">
        <w:rPr>
          <w:rFonts w:ascii="楷体_GB2312" w:eastAsia="楷体_GB2312" w:hint="eastAsia"/>
          <w:sz w:val="28"/>
          <w:szCs w:val="28"/>
        </w:rPr>
        <w:t>：</w:t>
      </w:r>
    </w:p>
    <w:p w14:paraId="5150921F" w14:textId="77777777" w:rsidR="008624DE" w:rsidRPr="00893A80" w:rsidRDefault="008624DE" w:rsidP="008624DE">
      <w:pPr>
        <w:tabs>
          <w:tab w:val="left" w:pos="2694"/>
        </w:tabs>
        <w:spacing w:line="360" w:lineRule="auto"/>
        <w:ind w:firstLineChars="200" w:firstLine="560"/>
        <w:rPr>
          <w:rFonts w:ascii="楷体_GB2312" w:eastAsia="楷体_GB2312"/>
          <w:sz w:val="28"/>
          <w:szCs w:val="28"/>
        </w:rPr>
      </w:pPr>
      <w:r w:rsidRPr="00893A80">
        <w:rPr>
          <w:rFonts w:ascii="楷体_GB2312" w:eastAsia="楷体_GB2312" w:hint="eastAsia"/>
          <w:sz w:val="28"/>
          <w:szCs w:val="28"/>
        </w:rPr>
        <w:t>本次我司</w:t>
      </w:r>
      <w:r w:rsidRPr="003C042D">
        <w:rPr>
          <w:rFonts w:ascii="楷体_GB2312" w:eastAsia="楷体_GB2312" w:hint="eastAsia"/>
          <w:sz w:val="28"/>
          <w:szCs w:val="28"/>
        </w:rPr>
        <w:t>赵雪鹰团队</w:t>
      </w:r>
      <w:r w:rsidRPr="00893A80">
        <w:rPr>
          <w:rFonts w:ascii="楷体_GB2312" w:eastAsia="楷体_GB2312" w:hint="eastAsia"/>
          <w:sz w:val="28"/>
          <w:szCs w:val="28"/>
        </w:rPr>
        <w:t>因</w:t>
      </w:r>
      <w:r w:rsidRPr="00EB47BE">
        <w:rPr>
          <w:rFonts w:ascii="楷体_GB2312" w:eastAsia="楷体_GB2312" w:hint="eastAsia"/>
          <w:color w:val="0070C0"/>
          <w:sz w:val="28"/>
          <w:szCs w:val="28"/>
          <w:u w:val="single"/>
        </w:rPr>
        <w:t>【</w:t>
      </w:r>
      <w:r w:rsidRPr="003C042D">
        <w:rPr>
          <w:rFonts w:ascii="楷体_GB2312" w:eastAsia="楷体_GB2312" w:hint="eastAsia"/>
          <w:color w:val="0070C0"/>
          <w:sz w:val="28"/>
          <w:szCs w:val="28"/>
          <w:u w:val="single"/>
        </w:rPr>
        <w:t>五矿信托</w:t>
      </w:r>
      <w:r w:rsidRPr="003C042D">
        <w:rPr>
          <w:rFonts w:ascii="楷体_GB2312" w:eastAsia="楷体_GB2312"/>
          <w:color w:val="0070C0"/>
          <w:sz w:val="28"/>
          <w:szCs w:val="28"/>
          <w:u w:val="single"/>
        </w:rPr>
        <w:t>-恒信共筑X号-鑫悦3号集合资金信托计划</w:t>
      </w:r>
      <w:r w:rsidRPr="00EB47BE">
        <w:rPr>
          <w:rFonts w:ascii="楷体_GB2312" w:eastAsia="楷体_GB2312" w:hint="eastAsia"/>
          <w:color w:val="0070C0"/>
          <w:sz w:val="28"/>
          <w:szCs w:val="28"/>
          <w:u w:val="single"/>
        </w:rPr>
        <w:t>】</w:t>
      </w:r>
      <w:r w:rsidRPr="00F07EBC">
        <w:rPr>
          <w:rFonts w:ascii="楷体_GB2312" w:eastAsia="楷体_GB2312" w:hint="eastAsia"/>
          <w:sz w:val="28"/>
          <w:szCs w:val="28"/>
        </w:rPr>
        <w:t>项目</w:t>
      </w:r>
      <w:r w:rsidRPr="00893A80">
        <w:rPr>
          <w:rFonts w:ascii="楷体_GB2312" w:eastAsia="楷体_GB2312" w:hint="eastAsia"/>
          <w:sz w:val="28"/>
          <w:szCs w:val="28"/>
        </w:rPr>
        <w:t>需聘</w:t>
      </w:r>
      <w:r>
        <w:rPr>
          <w:rFonts w:ascii="楷体_GB2312" w:eastAsia="楷体_GB2312" w:hint="eastAsia"/>
          <w:sz w:val="28"/>
          <w:szCs w:val="28"/>
        </w:rPr>
        <w:t>用</w:t>
      </w:r>
      <w:r w:rsidRPr="00893A80">
        <w:rPr>
          <w:rFonts w:ascii="楷体_GB2312" w:eastAsia="楷体_GB2312" w:hint="eastAsia"/>
          <w:sz w:val="28"/>
          <w:szCs w:val="28"/>
        </w:rPr>
        <w:t>贵司</w:t>
      </w:r>
      <w:r>
        <w:rPr>
          <w:rFonts w:ascii="楷体_GB2312" w:eastAsia="楷体_GB2312" w:hint="eastAsia"/>
          <w:sz w:val="28"/>
          <w:szCs w:val="28"/>
        </w:rPr>
        <w:t>对此项目提供项目尽调服务，</w:t>
      </w:r>
      <w:r w:rsidRPr="00893A80">
        <w:rPr>
          <w:rFonts w:ascii="楷体_GB2312" w:eastAsia="楷体_GB2312" w:hint="eastAsia"/>
          <w:sz w:val="28"/>
          <w:szCs w:val="28"/>
        </w:rPr>
        <w:t>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8624DE" w:rsidRPr="00893A80" w14:paraId="5EB6E30E" w14:textId="77777777" w:rsidTr="008624DE">
        <w:trPr>
          <w:jc w:val="center"/>
        </w:trPr>
        <w:tc>
          <w:tcPr>
            <w:tcW w:w="2163" w:type="dxa"/>
          </w:tcPr>
          <w:p w14:paraId="1B0281E9" w14:textId="77777777" w:rsidR="008624DE" w:rsidRPr="008351A8" w:rsidRDefault="008624DE" w:rsidP="008624DE">
            <w:pPr>
              <w:spacing w:line="360" w:lineRule="auto"/>
              <w:jc w:val="center"/>
              <w:rPr>
                <w:rFonts w:ascii="楷体_GB2312" w:eastAsia="楷体_GB2312"/>
                <w:sz w:val="28"/>
                <w:szCs w:val="28"/>
              </w:rPr>
            </w:pPr>
            <w:r w:rsidRPr="008351A8">
              <w:rPr>
                <w:rFonts w:ascii="楷体_GB2312" w:eastAsia="楷体_GB2312" w:hint="eastAsia"/>
                <w:sz w:val="28"/>
                <w:szCs w:val="28"/>
              </w:rPr>
              <w:t>聘用部门</w:t>
            </w:r>
          </w:p>
        </w:tc>
        <w:tc>
          <w:tcPr>
            <w:tcW w:w="2657" w:type="dxa"/>
          </w:tcPr>
          <w:p w14:paraId="4A3E8888" w14:textId="77777777" w:rsidR="008624DE" w:rsidRPr="00893A80" w:rsidRDefault="008624DE" w:rsidP="008624DE">
            <w:pPr>
              <w:spacing w:line="360" w:lineRule="auto"/>
              <w:jc w:val="center"/>
              <w:rPr>
                <w:rFonts w:ascii="楷体_GB2312" w:eastAsia="楷体_GB2312"/>
                <w:sz w:val="28"/>
                <w:szCs w:val="28"/>
              </w:rPr>
            </w:pPr>
            <w:r w:rsidRPr="00893A80">
              <w:rPr>
                <w:rFonts w:ascii="楷体_GB2312" w:eastAsia="楷体_GB2312" w:hint="eastAsia"/>
                <w:sz w:val="28"/>
                <w:szCs w:val="28"/>
              </w:rPr>
              <w:t>服务内容</w:t>
            </w:r>
          </w:p>
        </w:tc>
        <w:tc>
          <w:tcPr>
            <w:tcW w:w="2983" w:type="dxa"/>
          </w:tcPr>
          <w:p w14:paraId="5C08AEC8" w14:textId="77777777" w:rsidR="008624DE" w:rsidRPr="00893A80" w:rsidRDefault="008624DE" w:rsidP="008624DE">
            <w:pPr>
              <w:spacing w:line="360" w:lineRule="auto"/>
              <w:jc w:val="center"/>
              <w:rPr>
                <w:rFonts w:ascii="楷体_GB2312" w:eastAsia="楷体_GB2312"/>
                <w:sz w:val="28"/>
                <w:szCs w:val="28"/>
              </w:rPr>
            </w:pPr>
            <w:r w:rsidRPr="00893A80">
              <w:rPr>
                <w:rFonts w:ascii="楷体_GB2312" w:eastAsia="楷体_GB2312" w:hint="eastAsia"/>
                <w:sz w:val="28"/>
                <w:szCs w:val="28"/>
              </w:rPr>
              <w:t>收费金额</w:t>
            </w:r>
          </w:p>
        </w:tc>
        <w:tc>
          <w:tcPr>
            <w:tcW w:w="2268" w:type="dxa"/>
          </w:tcPr>
          <w:p w14:paraId="542625A4" w14:textId="77777777" w:rsidR="008624DE" w:rsidRPr="00893A80" w:rsidRDefault="008624DE" w:rsidP="008624DE">
            <w:pPr>
              <w:spacing w:line="360" w:lineRule="auto"/>
              <w:jc w:val="center"/>
              <w:rPr>
                <w:rFonts w:ascii="楷体_GB2312" w:eastAsia="楷体_GB2312"/>
                <w:sz w:val="28"/>
                <w:szCs w:val="28"/>
              </w:rPr>
            </w:pPr>
            <w:r w:rsidRPr="00893A80">
              <w:rPr>
                <w:rFonts w:ascii="楷体_GB2312" w:eastAsia="楷体_GB2312" w:hint="eastAsia"/>
                <w:sz w:val="28"/>
                <w:szCs w:val="28"/>
              </w:rPr>
              <w:t>委派人员姓名</w:t>
            </w:r>
          </w:p>
        </w:tc>
        <w:tc>
          <w:tcPr>
            <w:tcW w:w="2824" w:type="dxa"/>
          </w:tcPr>
          <w:p w14:paraId="567EEF80" w14:textId="77777777" w:rsidR="008624DE" w:rsidRPr="00893A80" w:rsidRDefault="008624DE" w:rsidP="008624DE">
            <w:pPr>
              <w:spacing w:line="360" w:lineRule="auto"/>
              <w:jc w:val="center"/>
              <w:rPr>
                <w:rFonts w:ascii="楷体_GB2312" w:eastAsia="楷体_GB2312"/>
                <w:sz w:val="28"/>
                <w:szCs w:val="28"/>
              </w:rPr>
            </w:pPr>
            <w:r w:rsidRPr="00893A80">
              <w:rPr>
                <w:rFonts w:ascii="楷体_GB2312" w:eastAsia="楷体_GB2312" w:hint="eastAsia"/>
                <w:sz w:val="28"/>
                <w:szCs w:val="28"/>
              </w:rPr>
              <w:t>委派人员联系方式</w:t>
            </w:r>
          </w:p>
        </w:tc>
      </w:tr>
      <w:tr w:rsidR="008624DE" w:rsidRPr="00893A80" w14:paraId="4B7173BA" w14:textId="77777777" w:rsidTr="008624DE">
        <w:trPr>
          <w:jc w:val="center"/>
        </w:trPr>
        <w:tc>
          <w:tcPr>
            <w:tcW w:w="2163" w:type="dxa"/>
            <w:vAlign w:val="center"/>
          </w:tcPr>
          <w:p w14:paraId="29317CF5" w14:textId="77777777" w:rsidR="008624DE" w:rsidRPr="008351A8" w:rsidRDefault="008624DE" w:rsidP="008624DE">
            <w:pPr>
              <w:spacing w:line="360" w:lineRule="auto"/>
              <w:jc w:val="center"/>
              <w:rPr>
                <w:rFonts w:ascii="楷体_GB2312" w:eastAsia="楷体_GB2312"/>
                <w:sz w:val="28"/>
                <w:szCs w:val="28"/>
              </w:rPr>
            </w:pPr>
            <w:r w:rsidRPr="003C042D">
              <w:rPr>
                <w:rFonts w:ascii="楷体_GB2312" w:eastAsia="楷体_GB2312" w:hint="eastAsia"/>
                <w:sz w:val="28"/>
                <w:szCs w:val="28"/>
              </w:rPr>
              <w:t>赵雪鹰团队</w:t>
            </w:r>
          </w:p>
        </w:tc>
        <w:tc>
          <w:tcPr>
            <w:tcW w:w="2657" w:type="dxa"/>
          </w:tcPr>
          <w:p w14:paraId="6A9399EB" w14:textId="77777777" w:rsidR="008624DE" w:rsidRPr="00893A80" w:rsidRDefault="008624DE" w:rsidP="008624DE">
            <w:pPr>
              <w:spacing w:line="360" w:lineRule="auto"/>
              <w:jc w:val="center"/>
              <w:rPr>
                <w:rFonts w:ascii="楷体_GB2312" w:eastAsia="楷体_GB2312"/>
                <w:sz w:val="28"/>
                <w:szCs w:val="28"/>
              </w:rPr>
            </w:pPr>
            <w:r>
              <w:rPr>
                <w:rFonts w:ascii="楷体_GB2312" w:eastAsia="楷体_GB2312" w:hint="eastAsia"/>
                <w:sz w:val="28"/>
                <w:szCs w:val="28"/>
              </w:rPr>
              <w:t>项目尽调</w:t>
            </w:r>
          </w:p>
        </w:tc>
        <w:tc>
          <w:tcPr>
            <w:tcW w:w="2983" w:type="dxa"/>
            <w:vAlign w:val="center"/>
          </w:tcPr>
          <w:p w14:paraId="3B84C12F" w14:textId="77777777" w:rsidR="008624DE" w:rsidRPr="00893A80" w:rsidRDefault="008624DE" w:rsidP="008624DE">
            <w:pPr>
              <w:spacing w:line="360" w:lineRule="auto"/>
              <w:jc w:val="center"/>
              <w:rPr>
                <w:rFonts w:ascii="楷体_GB2312" w:eastAsia="楷体_GB2312"/>
                <w:sz w:val="28"/>
                <w:szCs w:val="28"/>
              </w:rPr>
            </w:pPr>
            <w:r>
              <w:rPr>
                <w:rFonts w:ascii="楷体_GB2312" w:eastAsia="楷体_GB2312"/>
                <w:sz w:val="28"/>
                <w:szCs w:val="28"/>
              </w:rPr>
              <w:t>75</w:t>
            </w:r>
            <w:r>
              <w:rPr>
                <w:rFonts w:ascii="楷体_GB2312" w:eastAsia="楷体_GB2312" w:hint="eastAsia"/>
                <w:sz w:val="28"/>
                <w:szCs w:val="28"/>
              </w:rPr>
              <w:t>,</w:t>
            </w:r>
            <w:r>
              <w:rPr>
                <w:rFonts w:ascii="楷体_GB2312" w:eastAsia="楷体_GB2312"/>
                <w:sz w:val="28"/>
                <w:szCs w:val="28"/>
              </w:rPr>
              <w:t>000</w:t>
            </w:r>
            <w:r>
              <w:rPr>
                <w:rFonts w:ascii="楷体_GB2312" w:eastAsia="楷体_GB2312" w:hint="eastAsia"/>
                <w:sz w:val="28"/>
                <w:szCs w:val="28"/>
              </w:rPr>
              <w:t>元</w:t>
            </w:r>
          </w:p>
        </w:tc>
        <w:tc>
          <w:tcPr>
            <w:tcW w:w="2268" w:type="dxa"/>
            <w:vAlign w:val="center"/>
          </w:tcPr>
          <w:p w14:paraId="6EF408BB" w14:textId="77777777" w:rsidR="008624DE" w:rsidRPr="00BE04C6" w:rsidRDefault="008624DE" w:rsidP="008624DE">
            <w:pPr>
              <w:spacing w:line="360" w:lineRule="auto"/>
              <w:jc w:val="center"/>
              <w:rPr>
                <w:rFonts w:ascii="楷体_GB2312" w:eastAsia="楷体_GB2312"/>
                <w:sz w:val="28"/>
                <w:szCs w:val="28"/>
              </w:rPr>
            </w:pPr>
            <w:r w:rsidRPr="00915406">
              <w:rPr>
                <w:rFonts w:ascii="楷体_GB2312" w:eastAsia="楷体_GB2312" w:hint="eastAsia"/>
                <w:sz w:val="28"/>
                <w:szCs w:val="28"/>
              </w:rPr>
              <w:t>郑</w:t>
            </w:r>
            <w:r w:rsidRPr="004B5DE1">
              <w:rPr>
                <w:rFonts w:ascii="微软雅黑" w:eastAsia="微软雅黑" w:hAnsi="微软雅黑" w:cs="微软雅黑" w:hint="eastAsia"/>
                <w:sz w:val="28"/>
                <w:szCs w:val="28"/>
              </w:rPr>
              <w:t>燚</w:t>
            </w:r>
          </w:p>
        </w:tc>
        <w:tc>
          <w:tcPr>
            <w:tcW w:w="2824" w:type="dxa"/>
            <w:vAlign w:val="center"/>
          </w:tcPr>
          <w:p w14:paraId="22FFD3EA" w14:textId="77777777" w:rsidR="008624DE" w:rsidRPr="00BE04C6" w:rsidRDefault="008624DE" w:rsidP="008624DE">
            <w:pPr>
              <w:spacing w:line="360" w:lineRule="auto"/>
              <w:jc w:val="center"/>
              <w:rPr>
                <w:rFonts w:ascii="楷体_GB2312" w:eastAsia="楷体_GB2312"/>
                <w:sz w:val="28"/>
                <w:szCs w:val="28"/>
              </w:rPr>
            </w:pPr>
            <w:r w:rsidRPr="00915406">
              <w:rPr>
                <w:rFonts w:ascii="楷体_GB2312" w:eastAsia="楷体_GB2312" w:hint="eastAsia"/>
                <w:sz w:val="28"/>
                <w:szCs w:val="28"/>
              </w:rPr>
              <w:t>13910606725</w:t>
            </w:r>
          </w:p>
        </w:tc>
      </w:tr>
    </w:tbl>
    <w:p w14:paraId="5A71777E" w14:textId="77777777" w:rsidR="008624DE" w:rsidRDefault="008624DE" w:rsidP="008624DE">
      <w:pPr>
        <w:spacing w:line="360" w:lineRule="auto"/>
        <w:ind w:firstLineChars="200" w:firstLine="560"/>
        <w:rPr>
          <w:rFonts w:ascii="楷体_GB2312" w:eastAsia="楷体_GB2312"/>
          <w:sz w:val="28"/>
          <w:szCs w:val="28"/>
        </w:rPr>
      </w:pPr>
      <w:r>
        <w:rPr>
          <w:rFonts w:ascii="楷体_GB2312" w:eastAsia="楷体_GB2312" w:hint="eastAsia"/>
          <w:sz w:val="28"/>
          <w:szCs w:val="28"/>
        </w:rPr>
        <w:t>说明：本次服务主要为就当地市场进行尽调。</w:t>
      </w:r>
    </w:p>
    <w:p w14:paraId="4E01FD35" w14:textId="77777777" w:rsidR="008624DE" w:rsidRPr="00893A80" w:rsidRDefault="008624DE" w:rsidP="008624DE">
      <w:pPr>
        <w:spacing w:line="360" w:lineRule="auto"/>
        <w:ind w:firstLineChars="200" w:firstLine="560"/>
        <w:rPr>
          <w:rFonts w:ascii="楷体_GB2312" w:eastAsia="楷体_GB2312"/>
          <w:sz w:val="28"/>
          <w:szCs w:val="28"/>
        </w:rPr>
      </w:pPr>
      <w:r w:rsidRPr="00893A80">
        <w:rPr>
          <w:rFonts w:ascii="楷体_GB2312" w:eastAsia="楷体_GB2312" w:hint="eastAsia"/>
          <w:sz w:val="28"/>
          <w:szCs w:val="28"/>
        </w:rPr>
        <w:t>烦请收到本确认单后，尽快协调安排人员开展本次</w:t>
      </w:r>
      <w:r>
        <w:rPr>
          <w:rFonts w:ascii="楷体_GB2312" w:eastAsia="楷体_GB2312" w:hint="eastAsia"/>
          <w:sz w:val="28"/>
          <w:szCs w:val="28"/>
        </w:rPr>
        <w:t>项目尽调</w:t>
      </w:r>
      <w:r w:rsidRPr="00893A80">
        <w:rPr>
          <w:rFonts w:ascii="楷体_GB2312" w:eastAsia="楷体_GB2312" w:hint="eastAsia"/>
          <w:sz w:val="28"/>
          <w:szCs w:val="28"/>
        </w:rPr>
        <w:t>工作。</w:t>
      </w:r>
    </w:p>
    <w:p w14:paraId="3D5BAB54" w14:textId="77777777" w:rsidR="008624DE" w:rsidRPr="00893A80" w:rsidRDefault="008624DE" w:rsidP="008624DE">
      <w:pPr>
        <w:spacing w:line="360" w:lineRule="auto"/>
        <w:ind w:firstLineChars="200" w:firstLine="560"/>
        <w:jc w:val="right"/>
        <w:rPr>
          <w:rFonts w:ascii="楷体_GB2312" w:eastAsia="楷体_GB2312"/>
          <w:sz w:val="28"/>
          <w:szCs w:val="28"/>
        </w:rPr>
      </w:pPr>
      <w:r w:rsidRPr="00893A80">
        <w:rPr>
          <w:rFonts w:ascii="楷体_GB2312" w:eastAsia="楷体_GB2312" w:hint="eastAsia"/>
          <w:sz w:val="28"/>
          <w:szCs w:val="28"/>
        </w:rPr>
        <w:t>五矿国际信托有限公司合规风控管理总部</w:t>
      </w:r>
    </w:p>
    <w:p w14:paraId="43EDF871" w14:textId="65259B9E" w:rsidR="00EA638C" w:rsidRPr="00286B0D" w:rsidRDefault="008624DE" w:rsidP="00EA638C">
      <w:pPr>
        <w:spacing w:line="360" w:lineRule="auto"/>
        <w:ind w:firstLineChars="200" w:firstLine="560"/>
        <w:jc w:val="right"/>
        <w:rPr>
          <w:rFonts w:ascii="楷体_GB2312" w:eastAsia="楷体_GB2312"/>
          <w:bCs/>
          <w:sz w:val="28"/>
          <w:szCs w:val="28"/>
        </w:rPr>
      </w:pPr>
      <w:r>
        <w:rPr>
          <w:rFonts w:ascii="楷体_GB2312" w:eastAsia="楷体_GB2312" w:hint="eastAsia"/>
          <w:sz w:val="28"/>
          <w:szCs w:val="28"/>
        </w:rPr>
        <w:t>2</w:t>
      </w:r>
      <w:r>
        <w:rPr>
          <w:rFonts w:ascii="楷体_GB2312" w:eastAsia="楷体_GB2312"/>
          <w:sz w:val="28"/>
          <w:szCs w:val="28"/>
        </w:rPr>
        <w:t>020</w:t>
      </w:r>
      <w:r w:rsidRPr="00893A80">
        <w:rPr>
          <w:rFonts w:ascii="楷体_GB2312" w:eastAsia="楷体_GB2312" w:hint="eastAsia"/>
          <w:sz w:val="28"/>
          <w:szCs w:val="28"/>
        </w:rPr>
        <w:t>年</w:t>
      </w:r>
      <w:r>
        <w:rPr>
          <w:rFonts w:ascii="楷体_GB2312" w:eastAsia="楷体_GB2312" w:hint="eastAsia"/>
          <w:sz w:val="28"/>
          <w:szCs w:val="28"/>
        </w:rPr>
        <w:t>0</w:t>
      </w:r>
      <w:r>
        <w:rPr>
          <w:rFonts w:ascii="楷体_GB2312" w:eastAsia="楷体_GB2312"/>
          <w:sz w:val="28"/>
          <w:szCs w:val="28"/>
        </w:rPr>
        <w:t>7</w:t>
      </w:r>
      <w:r w:rsidRPr="00893A80">
        <w:rPr>
          <w:rFonts w:ascii="楷体_GB2312" w:eastAsia="楷体_GB2312" w:hint="eastAsia"/>
          <w:sz w:val="28"/>
          <w:szCs w:val="28"/>
        </w:rPr>
        <w:t>月</w:t>
      </w:r>
      <w:r>
        <w:rPr>
          <w:rFonts w:ascii="楷体_GB2312" w:eastAsia="楷体_GB2312"/>
          <w:sz w:val="28"/>
          <w:szCs w:val="28"/>
        </w:rPr>
        <w:t>23</w:t>
      </w:r>
      <w:r w:rsidRPr="00893A80">
        <w:rPr>
          <w:rFonts w:ascii="楷体_GB2312" w:eastAsia="楷体_GB2312" w:hint="eastAsia"/>
          <w:sz w:val="28"/>
          <w:szCs w:val="28"/>
        </w:rPr>
        <w:t>日</w:t>
      </w:r>
    </w:p>
    <w:sectPr w:rsidR="00EA638C" w:rsidRPr="00286B0D" w:rsidSect="009B0B0F">
      <w:headerReference w:type="even" r:id="rId74"/>
      <w:headerReference w:type="default" r:id="rId75"/>
      <w:headerReference w:type="first" r:id="rId76"/>
      <w:pgSz w:w="16838" w:h="11906" w:orient="landscape" w:code="9"/>
      <w:pgMar w:top="2041" w:right="1134" w:bottom="1134" w:left="1134" w:header="1304" w:footer="1020"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5CA3C" w14:textId="77777777" w:rsidR="00A109B8" w:rsidRDefault="00A109B8">
      <w:r>
        <w:separator/>
      </w:r>
    </w:p>
  </w:endnote>
  <w:endnote w:type="continuationSeparator" w:id="0">
    <w:p w14:paraId="353ECF82" w14:textId="77777777" w:rsidR="00A109B8" w:rsidRDefault="00A10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黑体简体">
    <w:altName w:val="微软雅黑"/>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292C43" w:rsidRDefault="00292C43">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292C43" w:rsidRDefault="00292C43">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290B" w14:textId="77777777" w:rsidR="00292C43" w:rsidRPr="005B21CF" w:rsidRDefault="00292C43"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9F50D6">
      <w:rPr>
        <w:rStyle w:val="a4"/>
        <w:rFonts w:ascii="Arial" w:hAnsi="Arial" w:cs="Arial"/>
        <w:noProof/>
      </w:rPr>
      <w:t>28</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2E5C" w14:textId="77777777" w:rsidR="00292C43" w:rsidRPr="006D7B2E" w:rsidRDefault="00292C43"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9F50D6">
      <w:rPr>
        <w:rStyle w:val="a4"/>
        <w:rFonts w:ascii="Arial" w:hAnsi="Arial" w:cs="Arial"/>
        <w:noProof/>
      </w:rPr>
      <w:t>1</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E3475" w14:textId="77777777" w:rsidR="00A109B8" w:rsidRDefault="00A109B8">
      <w:r>
        <w:separator/>
      </w:r>
    </w:p>
  </w:footnote>
  <w:footnote w:type="continuationSeparator" w:id="0">
    <w:p w14:paraId="0BEFB928" w14:textId="77777777" w:rsidR="00A109B8" w:rsidRDefault="00A10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0680D872" w:rsidR="00292C43" w:rsidRPr="00D3274A" w:rsidRDefault="00292C43" w:rsidP="009B0B0F">
    <w:pPr>
      <w:pStyle w:val="a5"/>
      <w:pBdr>
        <w:bottom w:val="none" w:sz="0" w:space="0" w:color="auto"/>
      </w:pBdr>
      <w:rPr>
        <w:b/>
        <w:bCs/>
        <w:sz w:val="24"/>
      </w:rPr>
    </w:pPr>
    <w:r>
      <w:rPr>
        <w:noProof/>
      </w:rPr>
      <w:drawing>
        <wp:inline distT="0" distB="0" distL="0" distR="0" wp14:anchorId="425BFFA9" wp14:editId="5E6BBB2D">
          <wp:extent cx="5899785" cy="286385"/>
          <wp:effectExtent l="0" t="0" r="5715" b="0"/>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E56D0" w14:textId="211A0B94" w:rsidR="00292C43" w:rsidRDefault="00292C43">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A5D00" w14:textId="141944B8" w:rsidR="00292C43" w:rsidRPr="00500171" w:rsidRDefault="00292C43" w:rsidP="009B0B0F">
    <w:pPr>
      <w:pStyle w:val="a5"/>
      <w:pBdr>
        <w:bottom w:val="none" w:sz="0" w:space="0" w:color="auto"/>
      </w:pBdr>
    </w:pPr>
    <w:r>
      <w:rPr>
        <w:noProof/>
      </w:rPr>
      <w:drawing>
        <wp:inline distT="0" distB="0" distL="0" distR="0" wp14:anchorId="29011CE9" wp14:editId="2ABECEC4">
          <wp:extent cx="5899785" cy="286385"/>
          <wp:effectExtent l="0" t="0" r="5715" b="0"/>
          <wp:docPr id="45" name="图片 4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E2AE" w14:textId="15934454" w:rsidR="00292C43" w:rsidRDefault="00292C43">
    <w:pPr>
      <w:pStyle w:val="a5"/>
    </w:pPr>
    <w:r>
      <w:rPr>
        <w:noProof/>
      </w:rPr>
      <mc:AlternateContent>
        <mc:Choice Requires="wps">
          <w:drawing>
            <wp:anchor distT="0" distB="0" distL="114300" distR="114300" simplePos="0" relativeHeight="251659776" behindDoc="1" locked="0" layoutInCell="0" allowOverlap="1" wp14:anchorId="15595575" wp14:editId="1F301CD5">
              <wp:simplePos x="0" y="0"/>
              <wp:positionH relativeFrom="margin">
                <wp:align>center</wp:align>
              </wp:positionH>
              <wp:positionV relativeFrom="margin">
                <wp:align>center</wp:align>
              </wp:positionV>
              <wp:extent cx="5549265" cy="2774315"/>
              <wp:effectExtent l="0" t="1066800" r="0" b="997585"/>
              <wp:wrapNone/>
              <wp:docPr id="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76E12" w14:textId="77777777" w:rsidR="00292C43" w:rsidRDefault="00292C43"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3" o:spid="_x0000_s1026" type="#_x0000_t202" style="position:absolute;left:0;text-align:left;margin-left:0;margin-top:0;width:436.95pt;height:218.4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9khwIAAP0E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" o:allowincell="f" filled="f" stroked="f">
              <v:stroke joinstyle="round"/>
              <o:lock v:ext="edit" text="t" shapetype="t"/>
              <v:textbox style="mso-fit-shape-to-text:t">
                <w:txbxContent>
                  <w:p w14:paraId="5F376E12" w14:textId="77777777" w:rsidR="00292C43" w:rsidRDefault="00292C43"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79BF5" w14:textId="4DB11452" w:rsidR="00292C43" w:rsidRDefault="00292C43">
    <w:pPr>
      <w:pStyle w:val="a5"/>
    </w:pPr>
    <w:r>
      <w:rPr>
        <w:noProof/>
      </w:rPr>
      <w:drawing>
        <wp:inline distT="0" distB="0" distL="0" distR="0" wp14:anchorId="13CEDB1E" wp14:editId="01B8C92C">
          <wp:extent cx="5899785" cy="286385"/>
          <wp:effectExtent l="0" t="0" r="5715" b="0"/>
          <wp:docPr id="24" name="图片 2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DB08" w14:textId="7F3B009B" w:rsidR="00292C43" w:rsidRPr="00500171" w:rsidRDefault="00292C43" w:rsidP="007D1F59">
    <w:pPr>
      <w:pStyle w:val="a5"/>
      <w:pBdr>
        <w:bottom w:val="none" w:sz="0" w:space="0" w:color="auto"/>
      </w:pBdr>
    </w:pPr>
    <w:r>
      <w:rPr>
        <w:noProof/>
      </w:rPr>
      <w:drawing>
        <wp:inline distT="0" distB="0" distL="0" distR="0" wp14:anchorId="290A4419" wp14:editId="09E345E2">
          <wp:extent cx="5899785" cy="286385"/>
          <wp:effectExtent l="0" t="0" r="5715" b="0"/>
          <wp:docPr id="25" name="图片 2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C9142" w14:textId="55C9C2B8" w:rsidR="00292C43" w:rsidRDefault="00292C43">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C3703" w14:textId="383FFDFC" w:rsidR="00292C43" w:rsidRDefault="00292C43">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1D656469" w:rsidR="00292C43" w:rsidRPr="00500171" w:rsidRDefault="00292C43" w:rsidP="009B0B0F">
    <w:pPr>
      <w:pStyle w:val="a5"/>
      <w:pBdr>
        <w:bottom w:val="none" w:sz="0" w:space="0" w:color="auto"/>
      </w:pBdr>
    </w:pPr>
    <w:r>
      <w:rPr>
        <w:noProof/>
      </w:rPr>
      <w:drawing>
        <wp:inline distT="0" distB="0" distL="0" distR="0" wp14:anchorId="3BA723CC" wp14:editId="16150CFF">
          <wp:extent cx="5899785" cy="286385"/>
          <wp:effectExtent l="0" t="0" r="5715" b="0"/>
          <wp:docPr id="26" name="图片 2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2E3C" w14:textId="2C6B8346" w:rsidR="00292C43" w:rsidRDefault="00292C43">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4621" w14:textId="3397E414" w:rsidR="00292C43" w:rsidRPr="00D3274A" w:rsidRDefault="00292C43" w:rsidP="009B0B0F">
    <w:pPr>
      <w:pStyle w:val="a5"/>
      <w:pBdr>
        <w:bottom w:val="none" w:sz="0" w:space="0" w:color="auto"/>
      </w:pBdr>
      <w:rPr>
        <w:b/>
        <w:bCs/>
        <w:sz w:val="24"/>
      </w:rPr>
    </w:pPr>
    <w:r>
      <w:rPr>
        <w:noProof/>
      </w:rPr>
      <w:drawing>
        <wp:inline distT="0" distB="0" distL="0" distR="0" wp14:anchorId="40A05BD8" wp14:editId="62F032B3">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1628C1FF" w:rsidR="00292C43" w:rsidRPr="009B0B0F" w:rsidRDefault="00292C43" w:rsidP="009B0B0F">
    <w:pPr>
      <w:pStyle w:val="a5"/>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03AD" w14:textId="09FF9108" w:rsidR="00292C43" w:rsidRDefault="00292C43">
    <w:pPr>
      <w:pStyle w:val="a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A136" w14:textId="0C1A50EC" w:rsidR="00292C43" w:rsidRDefault="00292C43">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72AD2" w14:textId="689F2F5F" w:rsidR="00292C43" w:rsidRDefault="00292C43">
    <w:pPr>
      <w:pStyle w:val="a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6421E" w14:textId="6515B053" w:rsidR="00292C43" w:rsidRPr="00500171" w:rsidRDefault="00292C43" w:rsidP="009B0B0F">
    <w:pPr>
      <w:pStyle w:val="a5"/>
      <w:pBdr>
        <w:bottom w:val="none" w:sz="0" w:space="0" w:color="auto"/>
      </w:pBdr>
    </w:pPr>
    <w:r>
      <w:rPr>
        <w:noProof/>
      </w:rPr>
      <w:drawing>
        <wp:inline distT="0" distB="0" distL="0" distR="0" wp14:anchorId="08094C99" wp14:editId="67CC41DA">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68C85" w14:textId="3590AB9C" w:rsidR="00292C43" w:rsidRDefault="00292C43">
    <w:pPr>
      <w:pStyle w:val="a5"/>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2429F" w14:textId="0A1447FB" w:rsidR="00292C43" w:rsidRDefault="00292C43">
    <w:pPr>
      <w:pStyle w:val="a5"/>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3DE92DD9" w:rsidR="00292C43" w:rsidRPr="00500171" w:rsidRDefault="00292C43" w:rsidP="009B0B0F">
    <w:pPr>
      <w:pStyle w:val="a5"/>
      <w:pBdr>
        <w:bottom w:val="none" w:sz="0" w:space="0" w:color="auto"/>
      </w:pBdr>
    </w:pPr>
    <w:r>
      <w:rPr>
        <w:noProof/>
      </w:rPr>
      <w:drawing>
        <wp:inline distT="0" distB="0" distL="0" distR="0" wp14:anchorId="33D5F6F0" wp14:editId="326F1CF8">
          <wp:extent cx="5899785" cy="286385"/>
          <wp:effectExtent l="0" t="0" r="5715"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93B5" w14:textId="41723219" w:rsidR="00292C43" w:rsidRDefault="00292C43">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02D0C" w14:textId="54F8C026" w:rsidR="00292C43" w:rsidRDefault="00292C43">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17FC3461" w:rsidR="00292C43" w:rsidRPr="00B82767" w:rsidRDefault="00292C43" w:rsidP="009B0B0F">
    <w:pPr>
      <w:pStyle w:val="a5"/>
      <w:pBdr>
        <w:bottom w:val="none" w:sz="0" w:space="0" w:color="auto"/>
      </w:pBdr>
      <w:rPr>
        <w:b/>
        <w:bCs/>
        <w:sz w:val="24"/>
      </w:rPr>
    </w:pPr>
    <w:r>
      <w:rPr>
        <w:noProof/>
      </w:rPr>
      <w:drawing>
        <wp:inline distT="0" distB="0" distL="0" distR="0" wp14:anchorId="65F8A3CF" wp14:editId="0EB11CB6">
          <wp:extent cx="5899785" cy="286385"/>
          <wp:effectExtent l="0" t="0" r="5715" b="0"/>
          <wp:docPr id="22" name="图片 2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2485" w14:textId="4EF48637" w:rsidR="00292C43" w:rsidRDefault="00292C43">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825E7" w14:textId="15CDD2B6" w:rsidR="00292C43" w:rsidRDefault="00292C43">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0DC41" w14:textId="65F04E30" w:rsidR="00292C43" w:rsidRDefault="00292C43">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95979" w14:textId="286E0DF4" w:rsidR="00292C43" w:rsidRDefault="00292C4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D7742A4"/>
    <w:multiLevelType w:val="hybridMultilevel"/>
    <w:tmpl w:val="97F641AA"/>
    <w:lvl w:ilvl="0" w:tplc="EA64954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CE0746"/>
    <w:multiLevelType w:val="hybridMultilevel"/>
    <w:tmpl w:val="5C4645D0"/>
    <w:lvl w:ilvl="0" w:tplc="D99E40D4">
      <w:start w:val="1"/>
      <w:numFmt w:val="decimal"/>
      <w:lvlText w:val="（%1）"/>
      <w:lvlJc w:val="left"/>
      <w:pPr>
        <w:ind w:left="1140" w:hanging="72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51393E2A"/>
    <w:multiLevelType w:val="hybridMultilevel"/>
    <w:tmpl w:val="EE92036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2">
    <w:nsid w:val="5F0B6C66"/>
    <w:multiLevelType w:val="hybridMultilevel"/>
    <w:tmpl w:val="3A02BBCC"/>
    <w:lvl w:ilvl="0" w:tplc="23C82FB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4">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6">
    <w:nsid w:val="7A1C44C0"/>
    <w:multiLevelType w:val="hybridMultilevel"/>
    <w:tmpl w:val="08C2359C"/>
    <w:lvl w:ilvl="0" w:tplc="5B7AC07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5"/>
  </w:num>
  <w:num w:numId="2">
    <w:abstractNumId w:val="2"/>
  </w:num>
  <w:num w:numId="3">
    <w:abstractNumId w:val="9"/>
  </w:num>
  <w:num w:numId="4">
    <w:abstractNumId w:val="3"/>
  </w:num>
  <w:num w:numId="5">
    <w:abstractNumId w:val="4"/>
  </w:num>
  <w:num w:numId="6">
    <w:abstractNumId w:val="5"/>
  </w:num>
  <w:num w:numId="7">
    <w:abstractNumId w:val="14"/>
  </w:num>
  <w:num w:numId="8">
    <w:abstractNumId w:val="8"/>
  </w:num>
  <w:num w:numId="9">
    <w:abstractNumId w:val="13"/>
  </w:num>
  <w:num w:numId="10">
    <w:abstractNumId w:val="11"/>
  </w:num>
  <w:num w:numId="11">
    <w:abstractNumId w:val="7"/>
  </w:num>
  <w:num w:numId="12">
    <w:abstractNumId w:val="0"/>
  </w:num>
  <w:num w:numId="13">
    <w:abstractNumId w:val="10"/>
  </w:num>
  <w:num w:numId="14">
    <w:abstractNumId w:val="12"/>
  </w:num>
  <w:num w:numId="15">
    <w:abstractNumId w:val="6"/>
  </w:num>
  <w:num w:numId="16">
    <w:abstractNumId w:val="16"/>
  </w:num>
  <w:num w:numId="1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24"/>
    <w:rsid w:val="000004B4"/>
    <w:rsid w:val="00000CCF"/>
    <w:rsid w:val="00001189"/>
    <w:rsid w:val="00001676"/>
    <w:rsid w:val="00001F90"/>
    <w:rsid w:val="00002DCA"/>
    <w:rsid w:val="000035EF"/>
    <w:rsid w:val="0000370A"/>
    <w:rsid w:val="00003FE6"/>
    <w:rsid w:val="0000468C"/>
    <w:rsid w:val="0000529D"/>
    <w:rsid w:val="00005A03"/>
    <w:rsid w:val="00007423"/>
    <w:rsid w:val="00007472"/>
    <w:rsid w:val="000075D4"/>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22F"/>
    <w:rsid w:val="0002666D"/>
    <w:rsid w:val="0002667B"/>
    <w:rsid w:val="00026B61"/>
    <w:rsid w:val="0002728F"/>
    <w:rsid w:val="0003009E"/>
    <w:rsid w:val="000309BC"/>
    <w:rsid w:val="00030A9A"/>
    <w:rsid w:val="00030ABE"/>
    <w:rsid w:val="00030F6C"/>
    <w:rsid w:val="000314AC"/>
    <w:rsid w:val="00031A7F"/>
    <w:rsid w:val="00032562"/>
    <w:rsid w:val="00032BB6"/>
    <w:rsid w:val="00032BC4"/>
    <w:rsid w:val="0003394A"/>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202"/>
    <w:rsid w:val="00043FD6"/>
    <w:rsid w:val="00044FCC"/>
    <w:rsid w:val="000452AF"/>
    <w:rsid w:val="00045525"/>
    <w:rsid w:val="00045B1D"/>
    <w:rsid w:val="00046072"/>
    <w:rsid w:val="0004642F"/>
    <w:rsid w:val="00046D3B"/>
    <w:rsid w:val="00047018"/>
    <w:rsid w:val="0004711B"/>
    <w:rsid w:val="00047433"/>
    <w:rsid w:val="00047A13"/>
    <w:rsid w:val="00047C7E"/>
    <w:rsid w:val="000500E6"/>
    <w:rsid w:val="000506EB"/>
    <w:rsid w:val="00050972"/>
    <w:rsid w:val="00051B10"/>
    <w:rsid w:val="00051BC4"/>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849"/>
    <w:rsid w:val="00061DE9"/>
    <w:rsid w:val="0006291D"/>
    <w:rsid w:val="000629BF"/>
    <w:rsid w:val="00062A00"/>
    <w:rsid w:val="000638BB"/>
    <w:rsid w:val="000638FC"/>
    <w:rsid w:val="0006391E"/>
    <w:rsid w:val="00063A43"/>
    <w:rsid w:val="000641F2"/>
    <w:rsid w:val="0006425C"/>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67C"/>
    <w:rsid w:val="00074EA7"/>
    <w:rsid w:val="0007521D"/>
    <w:rsid w:val="00075534"/>
    <w:rsid w:val="00075729"/>
    <w:rsid w:val="00076022"/>
    <w:rsid w:val="0007639A"/>
    <w:rsid w:val="0007663C"/>
    <w:rsid w:val="000767B6"/>
    <w:rsid w:val="000767C8"/>
    <w:rsid w:val="0007774B"/>
    <w:rsid w:val="00077A4C"/>
    <w:rsid w:val="00077D15"/>
    <w:rsid w:val="00080199"/>
    <w:rsid w:val="000803D1"/>
    <w:rsid w:val="000816A6"/>
    <w:rsid w:val="00081769"/>
    <w:rsid w:val="00081F3F"/>
    <w:rsid w:val="0008230F"/>
    <w:rsid w:val="00082956"/>
    <w:rsid w:val="000835E4"/>
    <w:rsid w:val="00083B6A"/>
    <w:rsid w:val="00083DE7"/>
    <w:rsid w:val="00083F00"/>
    <w:rsid w:val="0008415D"/>
    <w:rsid w:val="0008453F"/>
    <w:rsid w:val="00084FDD"/>
    <w:rsid w:val="0008550D"/>
    <w:rsid w:val="000864B1"/>
    <w:rsid w:val="00086543"/>
    <w:rsid w:val="000878A8"/>
    <w:rsid w:val="00090AB1"/>
    <w:rsid w:val="00090D4C"/>
    <w:rsid w:val="00090F21"/>
    <w:rsid w:val="00091C43"/>
    <w:rsid w:val="00091CE3"/>
    <w:rsid w:val="0009256F"/>
    <w:rsid w:val="0009263F"/>
    <w:rsid w:val="00092C72"/>
    <w:rsid w:val="00093234"/>
    <w:rsid w:val="000933F9"/>
    <w:rsid w:val="00093627"/>
    <w:rsid w:val="000944DF"/>
    <w:rsid w:val="00094602"/>
    <w:rsid w:val="000947A6"/>
    <w:rsid w:val="000948EB"/>
    <w:rsid w:val="00094955"/>
    <w:rsid w:val="000952ED"/>
    <w:rsid w:val="000966E8"/>
    <w:rsid w:val="00096862"/>
    <w:rsid w:val="00096F07"/>
    <w:rsid w:val="00097120"/>
    <w:rsid w:val="0009755D"/>
    <w:rsid w:val="000A026A"/>
    <w:rsid w:val="000A08C7"/>
    <w:rsid w:val="000A0990"/>
    <w:rsid w:val="000A0F5C"/>
    <w:rsid w:val="000A2E5B"/>
    <w:rsid w:val="000A30A9"/>
    <w:rsid w:val="000A334D"/>
    <w:rsid w:val="000A350F"/>
    <w:rsid w:val="000A361D"/>
    <w:rsid w:val="000A37AA"/>
    <w:rsid w:val="000A3A7B"/>
    <w:rsid w:val="000A3F1E"/>
    <w:rsid w:val="000A4781"/>
    <w:rsid w:val="000A530D"/>
    <w:rsid w:val="000A5AD5"/>
    <w:rsid w:val="000A5F96"/>
    <w:rsid w:val="000A62C6"/>
    <w:rsid w:val="000A6A49"/>
    <w:rsid w:val="000A6B90"/>
    <w:rsid w:val="000A6D60"/>
    <w:rsid w:val="000A729F"/>
    <w:rsid w:val="000A7548"/>
    <w:rsid w:val="000A7699"/>
    <w:rsid w:val="000A7E0E"/>
    <w:rsid w:val="000B035C"/>
    <w:rsid w:val="000B0F38"/>
    <w:rsid w:val="000B1126"/>
    <w:rsid w:val="000B159F"/>
    <w:rsid w:val="000B1946"/>
    <w:rsid w:val="000B21A8"/>
    <w:rsid w:val="000B3841"/>
    <w:rsid w:val="000B3928"/>
    <w:rsid w:val="000B43EB"/>
    <w:rsid w:val="000B457B"/>
    <w:rsid w:val="000B4F63"/>
    <w:rsid w:val="000B6FD4"/>
    <w:rsid w:val="000B7071"/>
    <w:rsid w:val="000C04AD"/>
    <w:rsid w:val="000C083C"/>
    <w:rsid w:val="000C0884"/>
    <w:rsid w:val="000C0C33"/>
    <w:rsid w:val="000C178A"/>
    <w:rsid w:val="000C23AD"/>
    <w:rsid w:val="000C2528"/>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DCE"/>
    <w:rsid w:val="000D0E3A"/>
    <w:rsid w:val="000D0F68"/>
    <w:rsid w:val="000D106E"/>
    <w:rsid w:val="000D1305"/>
    <w:rsid w:val="000D1803"/>
    <w:rsid w:val="000D188E"/>
    <w:rsid w:val="000D1CD5"/>
    <w:rsid w:val="000D2304"/>
    <w:rsid w:val="000D2F12"/>
    <w:rsid w:val="000D3871"/>
    <w:rsid w:val="000D38C8"/>
    <w:rsid w:val="000D4629"/>
    <w:rsid w:val="000D4B73"/>
    <w:rsid w:val="000D5139"/>
    <w:rsid w:val="000D5574"/>
    <w:rsid w:val="000D5981"/>
    <w:rsid w:val="000D5F95"/>
    <w:rsid w:val="000D6279"/>
    <w:rsid w:val="000D6A74"/>
    <w:rsid w:val="000D6AF7"/>
    <w:rsid w:val="000D6D21"/>
    <w:rsid w:val="000D6FA7"/>
    <w:rsid w:val="000D71BB"/>
    <w:rsid w:val="000D71C8"/>
    <w:rsid w:val="000D72B7"/>
    <w:rsid w:val="000E0C20"/>
    <w:rsid w:val="000E0D23"/>
    <w:rsid w:val="000E1527"/>
    <w:rsid w:val="000E166D"/>
    <w:rsid w:val="000E18F6"/>
    <w:rsid w:val="000E1D3E"/>
    <w:rsid w:val="000E2099"/>
    <w:rsid w:val="000E238C"/>
    <w:rsid w:val="000E31F9"/>
    <w:rsid w:val="000E3416"/>
    <w:rsid w:val="000E3484"/>
    <w:rsid w:val="000E371E"/>
    <w:rsid w:val="000E395C"/>
    <w:rsid w:val="000E3AF2"/>
    <w:rsid w:val="000E493A"/>
    <w:rsid w:val="000E52C2"/>
    <w:rsid w:val="000E642E"/>
    <w:rsid w:val="000E6693"/>
    <w:rsid w:val="000E69BA"/>
    <w:rsid w:val="000E775F"/>
    <w:rsid w:val="000E783B"/>
    <w:rsid w:val="000E7B77"/>
    <w:rsid w:val="000E7C1F"/>
    <w:rsid w:val="000E7E90"/>
    <w:rsid w:val="000F086C"/>
    <w:rsid w:val="000F0EC1"/>
    <w:rsid w:val="000F128D"/>
    <w:rsid w:val="000F13E7"/>
    <w:rsid w:val="000F17E5"/>
    <w:rsid w:val="000F23D3"/>
    <w:rsid w:val="000F256D"/>
    <w:rsid w:val="000F2DEA"/>
    <w:rsid w:val="000F30A8"/>
    <w:rsid w:val="000F3303"/>
    <w:rsid w:val="000F37C6"/>
    <w:rsid w:val="000F448D"/>
    <w:rsid w:val="000F4786"/>
    <w:rsid w:val="000F4878"/>
    <w:rsid w:val="000F488A"/>
    <w:rsid w:val="000F5F0A"/>
    <w:rsid w:val="000F6091"/>
    <w:rsid w:val="000F61C8"/>
    <w:rsid w:val="000F6617"/>
    <w:rsid w:val="000F6AA2"/>
    <w:rsid w:val="000F6F1D"/>
    <w:rsid w:val="000F7A93"/>
    <w:rsid w:val="00100CD6"/>
    <w:rsid w:val="00100D4E"/>
    <w:rsid w:val="00101078"/>
    <w:rsid w:val="001016D6"/>
    <w:rsid w:val="00101996"/>
    <w:rsid w:val="00101C22"/>
    <w:rsid w:val="00101D5D"/>
    <w:rsid w:val="00103670"/>
    <w:rsid w:val="00104B95"/>
    <w:rsid w:val="00104F62"/>
    <w:rsid w:val="00105A74"/>
    <w:rsid w:val="00105DA2"/>
    <w:rsid w:val="00106152"/>
    <w:rsid w:val="001061A6"/>
    <w:rsid w:val="0010681F"/>
    <w:rsid w:val="00107646"/>
    <w:rsid w:val="001078B4"/>
    <w:rsid w:val="001106AA"/>
    <w:rsid w:val="00111B84"/>
    <w:rsid w:val="00111FF3"/>
    <w:rsid w:val="0011292D"/>
    <w:rsid w:val="001134C7"/>
    <w:rsid w:val="00113626"/>
    <w:rsid w:val="00113DFC"/>
    <w:rsid w:val="00114344"/>
    <w:rsid w:val="0011445C"/>
    <w:rsid w:val="00114894"/>
    <w:rsid w:val="00114CA0"/>
    <w:rsid w:val="00114DE1"/>
    <w:rsid w:val="00115160"/>
    <w:rsid w:val="001151F5"/>
    <w:rsid w:val="00115EA6"/>
    <w:rsid w:val="00116056"/>
    <w:rsid w:val="001160D1"/>
    <w:rsid w:val="00116749"/>
    <w:rsid w:val="00116AAB"/>
    <w:rsid w:val="00116B48"/>
    <w:rsid w:val="00116D3C"/>
    <w:rsid w:val="00117A37"/>
    <w:rsid w:val="00117C00"/>
    <w:rsid w:val="00117EB8"/>
    <w:rsid w:val="00120783"/>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5E7E"/>
    <w:rsid w:val="00126562"/>
    <w:rsid w:val="001266D3"/>
    <w:rsid w:val="001269E4"/>
    <w:rsid w:val="00126A17"/>
    <w:rsid w:val="00126F76"/>
    <w:rsid w:val="001272E7"/>
    <w:rsid w:val="00127798"/>
    <w:rsid w:val="00127C21"/>
    <w:rsid w:val="00130315"/>
    <w:rsid w:val="00130326"/>
    <w:rsid w:val="00130A23"/>
    <w:rsid w:val="00130A78"/>
    <w:rsid w:val="00130E64"/>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547A"/>
    <w:rsid w:val="0014584F"/>
    <w:rsid w:val="00146360"/>
    <w:rsid w:val="0014665B"/>
    <w:rsid w:val="00146B86"/>
    <w:rsid w:val="00146B8F"/>
    <w:rsid w:val="00147250"/>
    <w:rsid w:val="001475E1"/>
    <w:rsid w:val="00150D48"/>
    <w:rsid w:val="00151F24"/>
    <w:rsid w:val="00151FA0"/>
    <w:rsid w:val="0015220A"/>
    <w:rsid w:val="00152567"/>
    <w:rsid w:val="001525F3"/>
    <w:rsid w:val="001526E1"/>
    <w:rsid w:val="00152E7D"/>
    <w:rsid w:val="00153969"/>
    <w:rsid w:val="0015420A"/>
    <w:rsid w:val="00154313"/>
    <w:rsid w:val="001547C5"/>
    <w:rsid w:val="00154A26"/>
    <w:rsid w:val="00156535"/>
    <w:rsid w:val="00156D8A"/>
    <w:rsid w:val="00157B69"/>
    <w:rsid w:val="00157FA6"/>
    <w:rsid w:val="0016021F"/>
    <w:rsid w:val="00160923"/>
    <w:rsid w:val="00160F3A"/>
    <w:rsid w:val="00161235"/>
    <w:rsid w:val="00161AFF"/>
    <w:rsid w:val="00161C87"/>
    <w:rsid w:val="00161FA4"/>
    <w:rsid w:val="0016244A"/>
    <w:rsid w:val="001628E5"/>
    <w:rsid w:val="00162E78"/>
    <w:rsid w:val="00162F44"/>
    <w:rsid w:val="0016334F"/>
    <w:rsid w:val="00164098"/>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0E11"/>
    <w:rsid w:val="00171301"/>
    <w:rsid w:val="00171632"/>
    <w:rsid w:val="001719BE"/>
    <w:rsid w:val="00172359"/>
    <w:rsid w:val="00172483"/>
    <w:rsid w:val="001725DB"/>
    <w:rsid w:val="001726EF"/>
    <w:rsid w:val="00172E78"/>
    <w:rsid w:val="00172FD6"/>
    <w:rsid w:val="0017327D"/>
    <w:rsid w:val="001735CA"/>
    <w:rsid w:val="00173921"/>
    <w:rsid w:val="001743AF"/>
    <w:rsid w:val="00174848"/>
    <w:rsid w:val="00174AE9"/>
    <w:rsid w:val="00174B3F"/>
    <w:rsid w:val="00174F1B"/>
    <w:rsid w:val="0017577D"/>
    <w:rsid w:val="001757B3"/>
    <w:rsid w:val="0017581F"/>
    <w:rsid w:val="00175B2F"/>
    <w:rsid w:val="001765CD"/>
    <w:rsid w:val="00176B49"/>
    <w:rsid w:val="00177553"/>
    <w:rsid w:val="00177671"/>
    <w:rsid w:val="0018016E"/>
    <w:rsid w:val="001805D5"/>
    <w:rsid w:val="0018130A"/>
    <w:rsid w:val="00181557"/>
    <w:rsid w:val="00181BA4"/>
    <w:rsid w:val="0018264F"/>
    <w:rsid w:val="0018295F"/>
    <w:rsid w:val="00183032"/>
    <w:rsid w:val="00183347"/>
    <w:rsid w:val="001834AE"/>
    <w:rsid w:val="001835FE"/>
    <w:rsid w:val="001836A6"/>
    <w:rsid w:val="001837B5"/>
    <w:rsid w:val="00184671"/>
    <w:rsid w:val="00184C01"/>
    <w:rsid w:val="00186506"/>
    <w:rsid w:val="001865A1"/>
    <w:rsid w:val="00186637"/>
    <w:rsid w:val="00186CFC"/>
    <w:rsid w:val="0018740B"/>
    <w:rsid w:val="00187439"/>
    <w:rsid w:val="00187CF8"/>
    <w:rsid w:val="00187EF5"/>
    <w:rsid w:val="00187F43"/>
    <w:rsid w:val="001918B3"/>
    <w:rsid w:val="001921AF"/>
    <w:rsid w:val="00192211"/>
    <w:rsid w:val="00192411"/>
    <w:rsid w:val="00192674"/>
    <w:rsid w:val="00192B83"/>
    <w:rsid w:val="00193396"/>
    <w:rsid w:val="00193414"/>
    <w:rsid w:val="00193BA5"/>
    <w:rsid w:val="00193D5F"/>
    <w:rsid w:val="00194466"/>
    <w:rsid w:val="001945EF"/>
    <w:rsid w:val="00195032"/>
    <w:rsid w:val="00195102"/>
    <w:rsid w:val="00195702"/>
    <w:rsid w:val="00195DDF"/>
    <w:rsid w:val="001966A1"/>
    <w:rsid w:val="00196866"/>
    <w:rsid w:val="0019693A"/>
    <w:rsid w:val="0019702A"/>
    <w:rsid w:val="0019740C"/>
    <w:rsid w:val="00197508"/>
    <w:rsid w:val="00197570"/>
    <w:rsid w:val="00197F5C"/>
    <w:rsid w:val="001A020E"/>
    <w:rsid w:val="001A03EA"/>
    <w:rsid w:val="001A077B"/>
    <w:rsid w:val="001A1359"/>
    <w:rsid w:val="001A1480"/>
    <w:rsid w:val="001A18BD"/>
    <w:rsid w:val="001A1E42"/>
    <w:rsid w:val="001A1E76"/>
    <w:rsid w:val="001A251C"/>
    <w:rsid w:val="001A2BDC"/>
    <w:rsid w:val="001A3967"/>
    <w:rsid w:val="001A3B57"/>
    <w:rsid w:val="001A3E4A"/>
    <w:rsid w:val="001A3E67"/>
    <w:rsid w:val="001A427B"/>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68C"/>
    <w:rsid w:val="001B18FF"/>
    <w:rsid w:val="001B1B00"/>
    <w:rsid w:val="001B28E8"/>
    <w:rsid w:val="001B2EA7"/>
    <w:rsid w:val="001B3874"/>
    <w:rsid w:val="001B3A65"/>
    <w:rsid w:val="001B3C28"/>
    <w:rsid w:val="001B3C2E"/>
    <w:rsid w:val="001B3ED0"/>
    <w:rsid w:val="001B3EFD"/>
    <w:rsid w:val="001B4097"/>
    <w:rsid w:val="001B4AC9"/>
    <w:rsid w:val="001B4C59"/>
    <w:rsid w:val="001B54A7"/>
    <w:rsid w:val="001B5BD4"/>
    <w:rsid w:val="001B5CF8"/>
    <w:rsid w:val="001B6482"/>
    <w:rsid w:val="001B67E8"/>
    <w:rsid w:val="001B6EC7"/>
    <w:rsid w:val="001B70BB"/>
    <w:rsid w:val="001B798D"/>
    <w:rsid w:val="001C00D6"/>
    <w:rsid w:val="001C037D"/>
    <w:rsid w:val="001C0B08"/>
    <w:rsid w:val="001C12BA"/>
    <w:rsid w:val="001C17BC"/>
    <w:rsid w:val="001C1A80"/>
    <w:rsid w:val="001C1DBE"/>
    <w:rsid w:val="001C1E91"/>
    <w:rsid w:val="001C1EC0"/>
    <w:rsid w:val="001C228B"/>
    <w:rsid w:val="001C235A"/>
    <w:rsid w:val="001C274F"/>
    <w:rsid w:val="001C2939"/>
    <w:rsid w:val="001C2B39"/>
    <w:rsid w:val="001C2C17"/>
    <w:rsid w:val="001C2CC8"/>
    <w:rsid w:val="001C4FFC"/>
    <w:rsid w:val="001C5FF3"/>
    <w:rsid w:val="001C62EA"/>
    <w:rsid w:val="001C637A"/>
    <w:rsid w:val="001C66A5"/>
    <w:rsid w:val="001C6C78"/>
    <w:rsid w:val="001C7D97"/>
    <w:rsid w:val="001D0B1C"/>
    <w:rsid w:val="001D1EE4"/>
    <w:rsid w:val="001D2F88"/>
    <w:rsid w:val="001D35CC"/>
    <w:rsid w:val="001D362E"/>
    <w:rsid w:val="001D39E1"/>
    <w:rsid w:val="001D4315"/>
    <w:rsid w:val="001D43B2"/>
    <w:rsid w:val="001D4B77"/>
    <w:rsid w:val="001D4C16"/>
    <w:rsid w:val="001D4DB5"/>
    <w:rsid w:val="001D4EE3"/>
    <w:rsid w:val="001D5F1C"/>
    <w:rsid w:val="001D6189"/>
    <w:rsid w:val="001D633E"/>
    <w:rsid w:val="001D63E1"/>
    <w:rsid w:val="001D6699"/>
    <w:rsid w:val="001D7092"/>
    <w:rsid w:val="001D773C"/>
    <w:rsid w:val="001E047B"/>
    <w:rsid w:val="001E0F4A"/>
    <w:rsid w:val="001E129D"/>
    <w:rsid w:val="001E196C"/>
    <w:rsid w:val="001E1ABD"/>
    <w:rsid w:val="001E1CBB"/>
    <w:rsid w:val="001E1D5A"/>
    <w:rsid w:val="001E2021"/>
    <w:rsid w:val="001E2811"/>
    <w:rsid w:val="001E3440"/>
    <w:rsid w:val="001E3F52"/>
    <w:rsid w:val="001E45C0"/>
    <w:rsid w:val="001E5916"/>
    <w:rsid w:val="001E5AA5"/>
    <w:rsid w:val="001E631E"/>
    <w:rsid w:val="001E636E"/>
    <w:rsid w:val="001E6871"/>
    <w:rsid w:val="001E6A63"/>
    <w:rsid w:val="001E6B89"/>
    <w:rsid w:val="001E703C"/>
    <w:rsid w:val="001E75CA"/>
    <w:rsid w:val="001E7620"/>
    <w:rsid w:val="001E7B03"/>
    <w:rsid w:val="001E7F52"/>
    <w:rsid w:val="001F0057"/>
    <w:rsid w:val="001F1341"/>
    <w:rsid w:val="001F15D9"/>
    <w:rsid w:val="001F17C3"/>
    <w:rsid w:val="001F2001"/>
    <w:rsid w:val="001F2B4C"/>
    <w:rsid w:val="001F34B1"/>
    <w:rsid w:val="001F3FF3"/>
    <w:rsid w:val="001F456C"/>
    <w:rsid w:val="001F4C99"/>
    <w:rsid w:val="001F5150"/>
    <w:rsid w:val="001F5179"/>
    <w:rsid w:val="001F6393"/>
    <w:rsid w:val="001F6C7C"/>
    <w:rsid w:val="001F7BF1"/>
    <w:rsid w:val="002009DF"/>
    <w:rsid w:val="00200DDF"/>
    <w:rsid w:val="00201585"/>
    <w:rsid w:val="00201B58"/>
    <w:rsid w:val="00202345"/>
    <w:rsid w:val="00202A60"/>
    <w:rsid w:val="00202FF6"/>
    <w:rsid w:val="0020310D"/>
    <w:rsid w:val="00203FC9"/>
    <w:rsid w:val="00204284"/>
    <w:rsid w:val="00204285"/>
    <w:rsid w:val="00204BE9"/>
    <w:rsid w:val="002053D2"/>
    <w:rsid w:val="00206119"/>
    <w:rsid w:val="00206309"/>
    <w:rsid w:val="00206699"/>
    <w:rsid w:val="0020686D"/>
    <w:rsid w:val="00206C31"/>
    <w:rsid w:val="00207214"/>
    <w:rsid w:val="002079CE"/>
    <w:rsid w:val="00207AB1"/>
    <w:rsid w:val="00207FB5"/>
    <w:rsid w:val="00210170"/>
    <w:rsid w:val="00210265"/>
    <w:rsid w:val="002106D5"/>
    <w:rsid w:val="00210D51"/>
    <w:rsid w:val="00211083"/>
    <w:rsid w:val="002111BD"/>
    <w:rsid w:val="002119B7"/>
    <w:rsid w:val="00211BA3"/>
    <w:rsid w:val="00211BEB"/>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0AC"/>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1216"/>
    <w:rsid w:val="00231387"/>
    <w:rsid w:val="0023359B"/>
    <w:rsid w:val="002335D5"/>
    <w:rsid w:val="00233764"/>
    <w:rsid w:val="00233936"/>
    <w:rsid w:val="002344C1"/>
    <w:rsid w:val="00234785"/>
    <w:rsid w:val="002351AD"/>
    <w:rsid w:val="0023591B"/>
    <w:rsid w:val="00235B5C"/>
    <w:rsid w:val="00236043"/>
    <w:rsid w:val="00236C32"/>
    <w:rsid w:val="0023735C"/>
    <w:rsid w:val="002405F3"/>
    <w:rsid w:val="002413C2"/>
    <w:rsid w:val="0024173B"/>
    <w:rsid w:val="00242273"/>
    <w:rsid w:val="002422FB"/>
    <w:rsid w:val="00242352"/>
    <w:rsid w:val="002426CD"/>
    <w:rsid w:val="00242771"/>
    <w:rsid w:val="0024388E"/>
    <w:rsid w:val="0024415F"/>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1DA5"/>
    <w:rsid w:val="00252616"/>
    <w:rsid w:val="00253128"/>
    <w:rsid w:val="002531DE"/>
    <w:rsid w:val="00253EFA"/>
    <w:rsid w:val="00254357"/>
    <w:rsid w:val="00254AE1"/>
    <w:rsid w:val="002553F5"/>
    <w:rsid w:val="00255400"/>
    <w:rsid w:val="00255C9B"/>
    <w:rsid w:val="002565D6"/>
    <w:rsid w:val="00256AE0"/>
    <w:rsid w:val="0025736C"/>
    <w:rsid w:val="00257813"/>
    <w:rsid w:val="00257AFA"/>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6A1E"/>
    <w:rsid w:val="00267FAD"/>
    <w:rsid w:val="00270410"/>
    <w:rsid w:val="00270BE9"/>
    <w:rsid w:val="00270E61"/>
    <w:rsid w:val="00270EE1"/>
    <w:rsid w:val="00271913"/>
    <w:rsid w:val="00271ABC"/>
    <w:rsid w:val="002727AF"/>
    <w:rsid w:val="00272940"/>
    <w:rsid w:val="002730C2"/>
    <w:rsid w:val="00274017"/>
    <w:rsid w:val="0027447B"/>
    <w:rsid w:val="002744C9"/>
    <w:rsid w:val="00274892"/>
    <w:rsid w:val="00275008"/>
    <w:rsid w:val="00275C97"/>
    <w:rsid w:val="0027633B"/>
    <w:rsid w:val="002763FE"/>
    <w:rsid w:val="002768AA"/>
    <w:rsid w:val="002769EF"/>
    <w:rsid w:val="00276FAE"/>
    <w:rsid w:val="0027722E"/>
    <w:rsid w:val="002775AA"/>
    <w:rsid w:val="00277834"/>
    <w:rsid w:val="00277884"/>
    <w:rsid w:val="0028059E"/>
    <w:rsid w:val="00281252"/>
    <w:rsid w:val="002813E0"/>
    <w:rsid w:val="0028149A"/>
    <w:rsid w:val="00281B7F"/>
    <w:rsid w:val="00282207"/>
    <w:rsid w:val="002822C1"/>
    <w:rsid w:val="002823AC"/>
    <w:rsid w:val="002828C1"/>
    <w:rsid w:val="002829AA"/>
    <w:rsid w:val="00282A4A"/>
    <w:rsid w:val="00282AAF"/>
    <w:rsid w:val="00282DBE"/>
    <w:rsid w:val="00282EE0"/>
    <w:rsid w:val="0028332A"/>
    <w:rsid w:val="00284BC9"/>
    <w:rsid w:val="00284C48"/>
    <w:rsid w:val="002851DC"/>
    <w:rsid w:val="00285301"/>
    <w:rsid w:val="002853B3"/>
    <w:rsid w:val="00285B2D"/>
    <w:rsid w:val="00285CB1"/>
    <w:rsid w:val="00285E99"/>
    <w:rsid w:val="0028622B"/>
    <w:rsid w:val="00286603"/>
    <w:rsid w:val="00286B0D"/>
    <w:rsid w:val="00286D58"/>
    <w:rsid w:val="00287F23"/>
    <w:rsid w:val="00290265"/>
    <w:rsid w:val="00290BC0"/>
    <w:rsid w:val="00291643"/>
    <w:rsid w:val="002916AD"/>
    <w:rsid w:val="002923D5"/>
    <w:rsid w:val="00292C43"/>
    <w:rsid w:val="00292EE6"/>
    <w:rsid w:val="002931A0"/>
    <w:rsid w:val="00293FFE"/>
    <w:rsid w:val="00294BAA"/>
    <w:rsid w:val="00295483"/>
    <w:rsid w:val="002961DE"/>
    <w:rsid w:val="00296461"/>
    <w:rsid w:val="00296C0E"/>
    <w:rsid w:val="00297795"/>
    <w:rsid w:val="00297A36"/>
    <w:rsid w:val="00297AF6"/>
    <w:rsid w:val="002A01F0"/>
    <w:rsid w:val="002A077E"/>
    <w:rsid w:val="002A0B8C"/>
    <w:rsid w:val="002A0BB3"/>
    <w:rsid w:val="002A0EAD"/>
    <w:rsid w:val="002A1743"/>
    <w:rsid w:val="002A17E3"/>
    <w:rsid w:val="002A289F"/>
    <w:rsid w:val="002A294A"/>
    <w:rsid w:val="002A35D5"/>
    <w:rsid w:val="002A3614"/>
    <w:rsid w:val="002A39D7"/>
    <w:rsid w:val="002A44A4"/>
    <w:rsid w:val="002A4510"/>
    <w:rsid w:val="002A4B49"/>
    <w:rsid w:val="002A65E2"/>
    <w:rsid w:val="002A6912"/>
    <w:rsid w:val="002A6D14"/>
    <w:rsid w:val="002A71C5"/>
    <w:rsid w:val="002A75F9"/>
    <w:rsid w:val="002A76AA"/>
    <w:rsid w:val="002B030B"/>
    <w:rsid w:val="002B1D05"/>
    <w:rsid w:val="002B1FFC"/>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3B"/>
    <w:rsid w:val="002C1599"/>
    <w:rsid w:val="002C2037"/>
    <w:rsid w:val="002C210B"/>
    <w:rsid w:val="002C22A9"/>
    <w:rsid w:val="002C2588"/>
    <w:rsid w:val="002C2964"/>
    <w:rsid w:val="002C2A86"/>
    <w:rsid w:val="002C3059"/>
    <w:rsid w:val="002C3202"/>
    <w:rsid w:val="002C3A0A"/>
    <w:rsid w:val="002C3AA2"/>
    <w:rsid w:val="002C3B14"/>
    <w:rsid w:val="002C4467"/>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589"/>
    <w:rsid w:val="002D56C6"/>
    <w:rsid w:val="002D5AC7"/>
    <w:rsid w:val="002D5BE0"/>
    <w:rsid w:val="002D6084"/>
    <w:rsid w:val="002D6223"/>
    <w:rsid w:val="002D63F2"/>
    <w:rsid w:val="002D6720"/>
    <w:rsid w:val="002D7AA9"/>
    <w:rsid w:val="002E054E"/>
    <w:rsid w:val="002E0815"/>
    <w:rsid w:val="002E13EE"/>
    <w:rsid w:val="002E22C1"/>
    <w:rsid w:val="002E2F46"/>
    <w:rsid w:val="002E387B"/>
    <w:rsid w:val="002E38CB"/>
    <w:rsid w:val="002E39D4"/>
    <w:rsid w:val="002E3CFC"/>
    <w:rsid w:val="002E4356"/>
    <w:rsid w:val="002E4366"/>
    <w:rsid w:val="002E45EF"/>
    <w:rsid w:val="002E543B"/>
    <w:rsid w:val="002E54D7"/>
    <w:rsid w:val="002E5761"/>
    <w:rsid w:val="002E5DF6"/>
    <w:rsid w:val="002E5E51"/>
    <w:rsid w:val="002E600D"/>
    <w:rsid w:val="002E64D6"/>
    <w:rsid w:val="002F0164"/>
    <w:rsid w:val="002F03F8"/>
    <w:rsid w:val="002F04CE"/>
    <w:rsid w:val="002F05CA"/>
    <w:rsid w:val="002F0F05"/>
    <w:rsid w:val="002F123A"/>
    <w:rsid w:val="002F1256"/>
    <w:rsid w:val="002F153A"/>
    <w:rsid w:val="002F1602"/>
    <w:rsid w:val="002F1CBB"/>
    <w:rsid w:val="002F1EAD"/>
    <w:rsid w:val="002F2008"/>
    <w:rsid w:val="002F2063"/>
    <w:rsid w:val="002F225B"/>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BDC"/>
    <w:rsid w:val="002F7DEE"/>
    <w:rsid w:val="002F7DFF"/>
    <w:rsid w:val="003001AC"/>
    <w:rsid w:val="00300559"/>
    <w:rsid w:val="00300DDE"/>
    <w:rsid w:val="0030116B"/>
    <w:rsid w:val="00301415"/>
    <w:rsid w:val="00301923"/>
    <w:rsid w:val="00301AB4"/>
    <w:rsid w:val="003027BF"/>
    <w:rsid w:val="00302A8B"/>
    <w:rsid w:val="00302FD2"/>
    <w:rsid w:val="00304338"/>
    <w:rsid w:val="003050A0"/>
    <w:rsid w:val="0030554B"/>
    <w:rsid w:val="00305FF4"/>
    <w:rsid w:val="003061FA"/>
    <w:rsid w:val="0030679C"/>
    <w:rsid w:val="003070CF"/>
    <w:rsid w:val="0030796B"/>
    <w:rsid w:val="00307C08"/>
    <w:rsid w:val="003103FB"/>
    <w:rsid w:val="003107B5"/>
    <w:rsid w:val="0031143E"/>
    <w:rsid w:val="003117A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4366"/>
    <w:rsid w:val="003344C9"/>
    <w:rsid w:val="00334BB8"/>
    <w:rsid w:val="00334CB2"/>
    <w:rsid w:val="00334F63"/>
    <w:rsid w:val="0033560D"/>
    <w:rsid w:val="003359C3"/>
    <w:rsid w:val="00336312"/>
    <w:rsid w:val="0033674D"/>
    <w:rsid w:val="00336814"/>
    <w:rsid w:val="0033705D"/>
    <w:rsid w:val="00337441"/>
    <w:rsid w:val="003376A1"/>
    <w:rsid w:val="00337DEC"/>
    <w:rsid w:val="00340946"/>
    <w:rsid w:val="00340DBE"/>
    <w:rsid w:val="003421A7"/>
    <w:rsid w:val="003421B3"/>
    <w:rsid w:val="00342844"/>
    <w:rsid w:val="00342B30"/>
    <w:rsid w:val="00343478"/>
    <w:rsid w:val="003439DA"/>
    <w:rsid w:val="00344A39"/>
    <w:rsid w:val="00345056"/>
    <w:rsid w:val="003463E9"/>
    <w:rsid w:val="0034654B"/>
    <w:rsid w:val="00347736"/>
    <w:rsid w:val="00347E7F"/>
    <w:rsid w:val="00350924"/>
    <w:rsid w:val="00350A93"/>
    <w:rsid w:val="00350D4E"/>
    <w:rsid w:val="003517C6"/>
    <w:rsid w:val="003519A0"/>
    <w:rsid w:val="0035303D"/>
    <w:rsid w:val="00353586"/>
    <w:rsid w:val="00353F85"/>
    <w:rsid w:val="003541B9"/>
    <w:rsid w:val="003546E4"/>
    <w:rsid w:val="003548AB"/>
    <w:rsid w:val="00354B31"/>
    <w:rsid w:val="003555B9"/>
    <w:rsid w:val="00355775"/>
    <w:rsid w:val="00355830"/>
    <w:rsid w:val="0035629F"/>
    <w:rsid w:val="00356AF3"/>
    <w:rsid w:val="0035723F"/>
    <w:rsid w:val="00357A66"/>
    <w:rsid w:val="00357BE3"/>
    <w:rsid w:val="00357E55"/>
    <w:rsid w:val="003602F6"/>
    <w:rsid w:val="00361230"/>
    <w:rsid w:val="003617C1"/>
    <w:rsid w:val="00362443"/>
    <w:rsid w:val="00362F29"/>
    <w:rsid w:val="00363095"/>
    <w:rsid w:val="00363AB9"/>
    <w:rsid w:val="00363AE6"/>
    <w:rsid w:val="00363B0B"/>
    <w:rsid w:val="00363D34"/>
    <w:rsid w:val="00364A4C"/>
    <w:rsid w:val="003650AE"/>
    <w:rsid w:val="0036631B"/>
    <w:rsid w:val="0036690F"/>
    <w:rsid w:val="00366D92"/>
    <w:rsid w:val="00366E61"/>
    <w:rsid w:val="00366F2B"/>
    <w:rsid w:val="00367052"/>
    <w:rsid w:val="00370B86"/>
    <w:rsid w:val="003716B1"/>
    <w:rsid w:val="00372557"/>
    <w:rsid w:val="003727D2"/>
    <w:rsid w:val="0037391A"/>
    <w:rsid w:val="003739FA"/>
    <w:rsid w:val="00373A54"/>
    <w:rsid w:val="00373DB5"/>
    <w:rsid w:val="003743A1"/>
    <w:rsid w:val="00376461"/>
    <w:rsid w:val="00376773"/>
    <w:rsid w:val="00377441"/>
    <w:rsid w:val="003774C0"/>
    <w:rsid w:val="003775AB"/>
    <w:rsid w:val="00377730"/>
    <w:rsid w:val="00381158"/>
    <w:rsid w:val="003819AC"/>
    <w:rsid w:val="00381A93"/>
    <w:rsid w:val="003822CA"/>
    <w:rsid w:val="00382432"/>
    <w:rsid w:val="00382623"/>
    <w:rsid w:val="003829D9"/>
    <w:rsid w:val="00382A2F"/>
    <w:rsid w:val="00382F75"/>
    <w:rsid w:val="00383018"/>
    <w:rsid w:val="003832BB"/>
    <w:rsid w:val="003833B6"/>
    <w:rsid w:val="00383791"/>
    <w:rsid w:val="0038498F"/>
    <w:rsid w:val="003857C6"/>
    <w:rsid w:val="0038592D"/>
    <w:rsid w:val="003862C4"/>
    <w:rsid w:val="00386B12"/>
    <w:rsid w:val="00387318"/>
    <w:rsid w:val="0038749D"/>
    <w:rsid w:val="0038757C"/>
    <w:rsid w:val="00387AA3"/>
    <w:rsid w:val="00387C33"/>
    <w:rsid w:val="00392898"/>
    <w:rsid w:val="00393377"/>
    <w:rsid w:val="0039428A"/>
    <w:rsid w:val="00394A12"/>
    <w:rsid w:val="00395DA4"/>
    <w:rsid w:val="00395DCB"/>
    <w:rsid w:val="00397424"/>
    <w:rsid w:val="003975E0"/>
    <w:rsid w:val="00397A28"/>
    <w:rsid w:val="00397CC8"/>
    <w:rsid w:val="003A0480"/>
    <w:rsid w:val="003A19B5"/>
    <w:rsid w:val="003A1EF6"/>
    <w:rsid w:val="003A2BCE"/>
    <w:rsid w:val="003A2F6C"/>
    <w:rsid w:val="003A4333"/>
    <w:rsid w:val="003A47FD"/>
    <w:rsid w:val="003A4845"/>
    <w:rsid w:val="003A5255"/>
    <w:rsid w:val="003A540E"/>
    <w:rsid w:val="003A5F6D"/>
    <w:rsid w:val="003A5FBD"/>
    <w:rsid w:val="003A6C56"/>
    <w:rsid w:val="003A71BF"/>
    <w:rsid w:val="003A7605"/>
    <w:rsid w:val="003B08D9"/>
    <w:rsid w:val="003B1481"/>
    <w:rsid w:val="003B18B6"/>
    <w:rsid w:val="003B1E62"/>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416"/>
    <w:rsid w:val="003C26F2"/>
    <w:rsid w:val="003C3155"/>
    <w:rsid w:val="003C3204"/>
    <w:rsid w:val="003C3249"/>
    <w:rsid w:val="003C4AB2"/>
    <w:rsid w:val="003C4ED6"/>
    <w:rsid w:val="003C51E9"/>
    <w:rsid w:val="003C627B"/>
    <w:rsid w:val="003C695C"/>
    <w:rsid w:val="003C6E01"/>
    <w:rsid w:val="003C7F49"/>
    <w:rsid w:val="003C7F5E"/>
    <w:rsid w:val="003D0565"/>
    <w:rsid w:val="003D083F"/>
    <w:rsid w:val="003D1565"/>
    <w:rsid w:val="003D1B1A"/>
    <w:rsid w:val="003D1C10"/>
    <w:rsid w:val="003D1F5B"/>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0FD"/>
    <w:rsid w:val="003E094F"/>
    <w:rsid w:val="003E0DE4"/>
    <w:rsid w:val="003E0FC5"/>
    <w:rsid w:val="003E2401"/>
    <w:rsid w:val="003E2D83"/>
    <w:rsid w:val="003E3706"/>
    <w:rsid w:val="003E37FC"/>
    <w:rsid w:val="003E3FC3"/>
    <w:rsid w:val="003E3FDE"/>
    <w:rsid w:val="003E43E0"/>
    <w:rsid w:val="003E4775"/>
    <w:rsid w:val="003E4BDC"/>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2B29"/>
    <w:rsid w:val="003F3158"/>
    <w:rsid w:val="003F40A2"/>
    <w:rsid w:val="003F4216"/>
    <w:rsid w:val="003F4415"/>
    <w:rsid w:val="003F4ACB"/>
    <w:rsid w:val="003F4EDC"/>
    <w:rsid w:val="003F50DE"/>
    <w:rsid w:val="003F51EA"/>
    <w:rsid w:val="003F5574"/>
    <w:rsid w:val="003F5F7F"/>
    <w:rsid w:val="003F70DE"/>
    <w:rsid w:val="003F74DC"/>
    <w:rsid w:val="003F7D97"/>
    <w:rsid w:val="004008EB"/>
    <w:rsid w:val="00400E95"/>
    <w:rsid w:val="00401166"/>
    <w:rsid w:val="00401342"/>
    <w:rsid w:val="0040146F"/>
    <w:rsid w:val="0040159E"/>
    <w:rsid w:val="004017E7"/>
    <w:rsid w:val="00401890"/>
    <w:rsid w:val="00401AE2"/>
    <w:rsid w:val="00401D4F"/>
    <w:rsid w:val="00402211"/>
    <w:rsid w:val="0040287A"/>
    <w:rsid w:val="00402B96"/>
    <w:rsid w:val="00402EA8"/>
    <w:rsid w:val="004032F9"/>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0D9E"/>
    <w:rsid w:val="00411EEC"/>
    <w:rsid w:val="004123B9"/>
    <w:rsid w:val="004125AE"/>
    <w:rsid w:val="0041265B"/>
    <w:rsid w:val="004126E9"/>
    <w:rsid w:val="00412EAC"/>
    <w:rsid w:val="004132C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2A2"/>
    <w:rsid w:val="00422312"/>
    <w:rsid w:val="00422689"/>
    <w:rsid w:val="004226A2"/>
    <w:rsid w:val="00423C87"/>
    <w:rsid w:val="00423F32"/>
    <w:rsid w:val="00423F69"/>
    <w:rsid w:val="00424497"/>
    <w:rsid w:val="00424639"/>
    <w:rsid w:val="004246FC"/>
    <w:rsid w:val="00424A53"/>
    <w:rsid w:val="00425265"/>
    <w:rsid w:val="00425322"/>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6D1"/>
    <w:rsid w:val="0043377A"/>
    <w:rsid w:val="00433AE7"/>
    <w:rsid w:val="00433AE8"/>
    <w:rsid w:val="00434566"/>
    <w:rsid w:val="00434840"/>
    <w:rsid w:val="0043530B"/>
    <w:rsid w:val="00435F7C"/>
    <w:rsid w:val="004361FD"/>
    <w:rsid w:val="004367DF"/>
    <w:rsid w:val="00436C39"/>
    <w:rsid w:val="00436F80"/>
    <w:rsid w:val="004370AB"/>
    <w:rsid w:val="004371F5"/>
    <w:rsid w:val="00437219"/>
    <w:rsid w:val="00437335"/>
    <w:rsid w:val="0043795D"/>
    <w:rsid w:val="00437F1C"/>
    <w:rsid w:val="004401EF"/>
    <w:rsid w:val="00440311"/>
    <w:rsid w:val="004405B0"/>
    <w:rsid w:val="00440C45"/>
    <w:rsid w:val="00440EA2"/>
    <w:rsid w:val="00440FB4"/>
    <w:rsid w:val="0044107B"/>
    <w:rsid w:val="004417F6"/>
    <w:rsid w:val="00441A7B"/>
    <w:rsid w:val="00442087"/>
    <w:rsid w:val="00443576"/>
    <w:rsid w:val="0044378F"/>
    <w:rsid w:val="00443F05"/>
    <w:rsid w:val="00444163"/>
    <w:rsid w:val="0044419C"/>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0E4E"/>
    <w:rsid w:val="00451B92"/>
    <w:rsid w:val="00452148"/>
    <w:rsid w:val="0045269D"/>
    <w:rsid w:val="00452EF7"/>
    <w:rsid w:val="00453036"/>
    <w:rsid w:val="00453185"/>
    <w:rsid w:val="00453287"/>
    <w:rsid w:val="004532E4"/>
    <w:rsid w:val="004534CE"/>
    <w:rsid w:val="004538BB"/>
    <w:rsid w:val="00453A51"/>
    <w:rsid w:val="00453C60"/>
    <w:rsid w:val="00453D37"/>
    <w:rsid w:val="00453E53"/>
    <w:rsid w:val="004540F9"/>
    <w:rsid w:val="00454583"/>
    <w:rsid w:val="004549FA"/>
    <w:rsid w:val="00454DA7"/>
    <w:rsid w:val="00454E4E"/>
    <w:rsid w:val="00455021"/>
    <w:rsid w:val="00455218"/>
    <w:rsid w:val="004552BC"/>
    <w:rsid w:val="00455BA8"/>
    <w:rsid w:val="00455C59"/>
    <w:rsid w:val="004561E8"/>
    <w:rsid w:val="00456782"/>
    <w:rsid w:val="0045698B"/>
    <w:rsid w:val="00456B4E"/>
    <w:rsid w:val="0045782E"/>
    <w:rsid w:val="00457C31"/>
    <w:rsid w:val="00457C68"/>
    <w:rsid w:val="00457E53"/>
    <w:rsid w:val="00460257"/>
    <w:rsid w:val="004602A6"/>
    <w:rsid w:val="00460665"/>
    <w:rsid w:val="00460E73"/>
    <w:rsid w:val="004610AC"/>
    <w:rsid w:val="00461244"/>
    <w:rsid w:val="004612B6"/>
    <w:rsid w:val="00461504"/>
    <w:rsid w:val="00461CE7"/>
    <w:rsid w:val="00461D90"/>
    <w:rsid w:val="00462824"/>
    <w:rsid w:val="00462E1C"/>
    <w:rsid w:val="004631C7"/>
    <w:rsid w:val="00463529"/>
    <w:rsid w:val="00463BDC"/>
    <w:rsid w:val="00463F26"/>
    <w:rsid w:val="0046405A"/>
    <w:rsid w:val="0046405B"/>
    <w:rsid w:val="0046460D"/>
    <w:rsid w:val="004651D9"/>
    <w:rsid w:val="00465568"/>
    <w:rsid w:val="00465AB2"/>
    <w:rsid w:val="00465B4E"/>
    <w:rsid w:val="004664DF"/>
    <w:rsid w:val="00466515"/>
    <w:rsid w:val="00466AE2"/>
    <w:rsid w:val="00466DB2"/>
    <w:rsid w:val="00467510"/>
    <w:rsid w:val="0047035F"/>
    <w:rsid w:val="00470CA4"/>
    <w:rsid w:val="00471A6E"/>
    <w:rsid w:val="00471BE0"/>
    <w:rsid w:val="004722EE"/>
    <w:rsid w:val="0047243C"/>
    <w:rsid w:val="004725CC"/>
    <w:rsid w:val="00472F2B"/>
    <w:rsid w:val="00473482"/>
    <w:rsid w:val="004737F8"/>
    <w:rsid w:val="00473F56"/>
    <w:rsid w:val="00474A2F"/>
    <w:rsid w:val="00474E13"/>
    <w:rsid w:val="00474F6A"/>
    <w:rsid w:val="00474FB1"/>
    <w:rsid w:val="004750F2"/>
    <w:rsid w:val="00475A37"/>
    <w:rsid w:val="00475D7B"/>
    <w:rsid w:val="004760A8"/>
    <w:rsid w:val="00476BB2"/>
    <w:rsid w:val="00477A3D"/>
    <w:rsid w:val="004800E3"/>
    <w:rsid w:val="004813FF"/>
    <w:rsid w:val="0048183C"/>
    <w:rsid w:val="004823F1"/>
    <w:rsid w:val="0048240E"/>
    <w:rsid w:val="00482F20"/>
    <w:rsid w:val="004837D6"/>
    <w:rsid w:val="00483920"/>
    <w:rsid w:val="00483DB3"/>
    <w:rsid w:val="00485172"/>
    <w:rsid w:val="0048540E"/>
    <w:rsid w:val="00485C38"/>
    <w:rsid w:val="00485F42"/>
    <w:rsid w:val="004874F8"/>
    <w:rsid w:val="00487AA0"/>
    <w:rsid w:val="00487D9A"/>
    <w:rsid w:val="00491160"/>
    <w:rsid w:val="00491431"/>
    <w:rsid w:val="00491BE7"/>
    <w:rsid w:val="00491D60"/>
    <w:rsid w:val="004926B1"/>
    <w:rsid w:val="00493067"/>
    <w:rsid w:val="00493288"/>
    <w:rsid w:val="00493963"/>
    <w:rsid w:val="00493D02"/>
    <w:rsid w:val="00494183"/>
    <w:rsid w:val="004942C8"/>
    <w:rsid w:val="00495181"/>
    <w:rsid w:val="00495678"/>
    <w:rsid w:val="004957BC"/>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3E04"/>
    <w:rsid w:val="004A40AF"/>
    <w:rsid w:val="004A4381"/>
    <w:rsid w:val="004A5367"/>
    <w:rsid w:val="004A580C"/>
    <w:rsid w:val="004A61BB"/>
    <w:rsid w:val="004A6700"/>
    <w:rsid w:val="004A6E14"/>
    <w:rsid w:val="004A6E9B"/>
    <w:rsid w:val="004A718A"/>
    <w:rsid w:val="004A7A07"/>
    <w:rsid w:val="004B0389"/>
    <w:rsid w:val="004B03E2"/>
    <w:rsid w:val="004B0C0D"/>
    <w:rsid w:val="004B132E"/>
    <w:rsid w:val="004B168B"/>
    <w:rsid w:val="004B1874"/>
    <w:rsid w:val="004B1B29"/>
    <w:rsid w:val="004B1EBE"/>
    <w:rsid w:val="004B2931"/>
    <w:rsid w:val="004B2C78"/>
    <w:rsid w:val="004B2F4B"/>
    <w:rsid w:val="004B32F9"/>
    <w:rsid w:val="004B38A6"/>
    <w:rsid w:val="004B3991"/>
    <w:rsid w:val="004B482E"/>
    <w:rsid w:val="004B4AE3"/>
    <w:rsid w:val="004B4FF7"/>
    <w:rsid w:val="004B5B4F"/>
    <w:rsid w:val="004B6341"/>
    <w:rsid w:val="004B6F68"/>
    <w:rsid w:val="004B7C6B"/>
    <w:rsid w:val="004B7F99"/>
    <w:rsid w:val="004C0298"/>
    <w:rsid w:val="004C056D"/>
    <w:rsid w:val="004C062D"/>
    <w:rsid w:val="004C0856"/>
    <w:rsid w:val="004C093F"/>
    <w:rsid w:val="004C0EFA"/>
    <w:rsid w:val="004C106B"/>
    <w:rsid w:val="004C12E3"/>
    <w:rsid w:val="004C1526"/>
    <w:rsid w:val="004C17A5"/>
    <w:rsid w:val="004C1A93"/>
    <w:rsid w:val="004C2A83"/>
    <w:rsid w:val="004C335E"/>
    <w:rsid w:val="004C3563"/>
    <w:rsid w:val="004C36A7"/>
    <w:rsid w:val="004C396B"/>
    <w:rsid w:val="004C3B6D"/>
    <w:rsid w:val="004C3CE4"/>
    <w:rsid w:val="004C3EF2"/>
    <w:rsid w:val="004C49C4"/>
    <w:rsid w:val="004C4EE2"/>
    <w:rsid w:val="004C5FC5"/>
    <w:rsid w:val="004C6507"/>
    <w:rsid w:val="004C69F1"/>
    <w:rsid w:val="004C6D44"/>
    <w:rsid w:val="004C6E30"/>
    <w:rsid w:val="004C7223"/>
    <w:rsid w:val="004C72BC"/>
    <w:rsid w:val="004C7799"/>
    <w:rsid w:val="004C7CC0"/>
    <w:rsid w:val="004D04A9"/>
    <w:rsid w:val="004D07E5"/>
    <w:rsid w:val="004D09F9"/>
    <w:rsid w:val="004D143A"/>
    <w:rsid w:val="004D1741"/>
    <w:rsid w:val="004D1A30"/>
    <w:rsid w:val="004D2339"/>
    <w:rsid w:val="004D2583"/>
    <w:rsid w:val="004D28BB"/>
    <w:rsid w:val="004D2CF0"/>
    <w:rsid w:val="004D3221"/>
    <w:rsid w:val="004D324D"/>
    <w:rsid w:val="004D3682"/>
    <w:rsid w:val="004D3E31"/>
    <w:rsid w:val="004D3EDF"/>
    <w:rsid w:val="004D4530"/>
    <w:rsid w:val="004D5CB0"/>
    <w:rsid w:val="004D5D8E"/>
    <w:rsid w:val="004D5FB4"/>
    <w:rsid w:val="004D68EA"/>
    <w:rsid w:val="004D692B"/>
    <w:rsid w:val="004D6B73"/>
    <w:rsid w:val="004D7577"/>
    <w:rsid w:val="004D7E23"/>
    <w:rsid w:val="004E017F"/>
    <w:rsid w:val="004E04AC"/>
    <w:rsid w:val="004E06C1"/>
    <w:rsid w:val="004E09E2"/>
    <w:rsid w:val="004E0C0B"/>
    <w:rsid w:val="004E17FE"/>
    <w:rsid w:val="004E1932"/>
    <w:rsid w:val="004E2412"/>
    <w:rsid w:val="004E2E66"/>
    <w:rsid w:val="004E40FD"/>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AD4"/>
    <w:rsid w:val="004F5B90"/>
    <w:rsid w:val="004F5F34"/>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B5D"/>
    <w:rsid w:val="00505CFB"/>
    <w:rsid w:val="00505F30"/>
    <w:rsid w:val="0050764C"/>
    <w:rsid w:val="00507F01"/>
    <w:rsid w:val="00510C4C"/>
    <w:rsid w:val="00511B7B"/>
    <w:rsid w:val="00511DEB"/>
    <w:rsid w:val="005124DD"/>
    <w:rsid w:val="005128A0"/>
    <w:rsid w:val="0051376E"/>
    <w:rsid w:val="00513E49"/>
    <w:rsid w:val="00515933"/>
    <w:rsid w:val="00516623"/>
    <w:rsid w:val="00516968"/>
    <w:rsid w:val="00516A50"/>
    <w:rsid w:val="00516F12"/>
    <w:rsid w:val="0051744C"/>
    <w:rsid w:val="005178F9"/>
    <w:rsid w:val="00517DD7"/>
    <w:rsid w:val="005200F3"/>
    <w:rsid w:val="00520B7F"/>
    <w:rsid w:val="00520F7D"/>
    <w:rsid w:val="00522BF1"/>
    <w:rsid w:val="00524257"/>
    <w:rsid w:val="0052444F"/>
    <w:rsid w:val="005251F5"/>
    <w:rsid w:val="005252BC"/>
    <w:rsid w:val="00525553"/>
    <w:rsid w:val="005258C4"/>
    <w:rsid w:val="00525DE7"/>
    <w:rsid w:val="00525DFF"/>
    <w:rsid w:val="00526976"/>
    <w:rsid w:val="005278D9"/>
    <w:rsid w:val="00530BF9"/>
    <w:rsid w:val="005317B7"/>
    <w:rsid w:val="005318AF"/>
    <w:rsid w:val="00531CC0"/>
    <w:rsid w:val="005321F3"/>
    <w:rsid w:val="00532D89"/>
    <w:rsid w:val="00532ECD"/>
    <w:rsid w:val="00533B3D"/>
    <w:rsid w:val="0053429E"/>
    <w:rsid w:val="005349C4"/>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5C15"/>
    <w:rsid w:val="00545CF1"/>
    <w:rsid w:val="005460B8"/>
    <w:rsid w:val="00546219"/>
    <w:rsid w:val="0054631E"/>
    <w:rsid w:val="00546357"/>
    <w:rsid w:val="00546426"/>
    <w:rsid w:val="00546698"/>
    <w:rsid w:val="00546BFC"/>
    <w:rsid w:val="00546DB0"/>
    <w:rsid w:val="0054706A"/>
    <w:rsid w:val="00547757"/>
    <w:rsid w:val="00547B0A"/>
    <w:rsid w:val="00547C06"/>
    <w:rsid w:val="0055053E"/>
    <w:rsid w:val="00550739"/>
    <w:rsid w:val="0055079D"/>
    <w:rsid w:val="00550809"/>
    <w:rsid w:val="005516AA"/>
    <w:rsid w:val="00551D14"/>
    <w:rsid w:val="00552A4E"/>
    <w:rsid w:val="00552A99"/>
    <w:rsid w:val="00553501"/>
    <w:rsid w:val="0055354D"/>
    <w:rsid w:val="00553E09"/>
    <w:rsid w:val="00554538"/>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BC"/>
    <w:rsid w:val="00572D05"/>
    <w:rsid w:val="005737B6"/>
    <w:rsid w:val="00573EB7"/>
    <w:rsid w:val="00574A16"/>
    <w:rsid w:val="00574B70"/>
    <w:rsid w:val="00574DED"/>
    <w:rsid w:val="005765AD"/>
    <w:rsid w:val="00576EF1"/>
    <w:rsid w:val="00576FFE"/>
    <w:rsid w:val="005773B8"/>
    <w:rsid w:val="00577571"/>
    <w:rsid w:val="005776B7"/>
    <w:rsid w:val="0057772D"/>
    <w:rsid w:val="00577768"/>
    <w:rsid w:val="00577D74"/>
    <w:rsid w:val="005802C8"/>
    <w:rsid w:val="00580468"/>
    <w:rsid w:val="00580903"/>
    <w:rsid w:val="00580BDA"/>
    <w:rsid w:val="00581453"/>
    <w:rsid w:val="00581797"/>
    <w:rsid w:val="00581CFB"/>
    <w:rsid w:val="00582259"/>
    <w:rsid w:val="005840F8"/>
    <w:rsid w:val="0058481A"/>
    <w:rsid w:val="00584E3F"/>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2C04"/>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44E"/>
    <w:rsid w:val="005A0935"/>
    <w:rsid w:val="005A1161"/>
    <w:rsid w:val="005A1361"/>
    <w:rsid w:val="005A182D"/>
    <w:rsid w:val="005A1B4A"/>
    <w:rsid w:val="005A1C72"/>
    <w:rsid w:val="005A201C"/>
    <w:rsid w:val="005A2095"/>
    <w:rsid w:val="005A3A95"/>
    <w:rsid w:val="005A3C9C"/>
    <w:rsid w:val="005A3E47"/>
    <w:rsid w:val="005A3F46"/>
    <w:rsid w:val="005A4122"/>
    <w:rsid w:val="005A4293"/>
    <w:rsid w:val="005A479F"/>
    <w:rsid w:val="005A4825"/>
    <w:rsid w:val="005A4A87"/>
    <w:rsid w:val="005A5EF4"/>
    <w:rsid w:val="005A5F1F"/>
    <w:rsid w:val="005A6156"/>
    <w:rsid w:val="005A64E5"/>
    <w:rsid w:val="005A66EE"/>
    <w:rsid w:val="005A68DA"/>
    <w:rsid w:val="005A6DEF"/>
    <w:rsid w:val="005A7247"/>
    <w:rsid w:val="005A782F"/>
    <w:rsid w:val="005B04A3"/>
    <w:rsid w:val="005B1899"/>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7CAE"/>
    <w:rsid w:val="005B7E82"/>
    <w:rsid w:val="005C05E4"/>
    <w:rsid w:val="005C1386"/>
    <w:rsid w:val="005C1A2A"/>
    <w:rsid w:val="005C1D00"/>
    <w:rsid w:val="005C23AC"/>
    <w:rsid w:val="005C277B"/>
    <w:rsid w:val="005C2857"/>
    <w:rsid w:val="005C2A63"/>
    <w:rsid w:val="005C2A6B"/>
    <w:rsid w:val="005C3606"/>
    <w:rsid w:val="005C36BB"/>
    <w:rsid w:val="005C3E6A"/>
    <w:rsid w:val="005C45B8"/>
    <w:rsid w:val="005C49B1"/>
    <w:rsid w:val="005C4A24"/>
    <w:rsid w:val="005C629B"/>
    <w:rsid w:val="005C68AD"/>
    <w:rsid w:val="005C6D06"/>
    <w:rsid w:val="005C6F19"/>
    <w:rsid w:val="005C7327"/>
    <w:rsid w:val="005C7805"/>
    <w:rsid w:val="005C7A9D"/>
    <w:rsid w:val="005C7B9D"/>
    <w:rsid w:val="005C7BBC"/>
    <w:rsid w:val="005D00D4"/>
    <w:rsid w:val="005D080A"/>
    <w:rsid w:val="005D0C20"/>
    <w:rsid w:val="005D0DBF"/>
    <w:rsid w:val="005D152E"/>
    <w:rsid w:val="005D1600"/>
    <w:rsid w:val="005D1794"/>
    <w:rsid w:val="005D19FA"/>
    <w:rsid w:val="005D1B4A"/>
    <w:rsid w:val="005D1BEB"/>
    <w:rsid w:val="005D222A"/>
    <w:rsid w:val="005D2983"/>
    <w:rsid w:val="005D2F91"/>
    <w:rsid w:val="005D420A"/>
    <w:rsid w:val="005D49F0"/>
    <w:rsid w:val="005D4D88"/>
    <w:rsid w:val="005D5FE6"/>
    <w:rsid w:val="005D61DF"/>
    <w:rsid w:val="005D626C"/>
    <w:rsid w:val="005D67A6"/>
    <w:rsid w:val="005D7587"/>
    <w:rsid w:val="005D75AA"/>
    <w:rsid w:val="005D7B4C"/>
    <w:rsid w:val="005E1BCC"/>
    <w:rsid w:val="005E21CF"/>
    <w:rsid w:val="005E2228"/>
    <w:rsid w:val="005E2305"/>
    <w:rsid w:val="005E2C47"/>
    <w:rsid w:val="005E2F78"/>
    <w:rsid w:val="005E32BE"/>
    <w:rsid w:val="005E3DD3"/>
    <w:rsid w:val="005E401E"/>
    <w:rsid w:val="005E43AD"/>
    <w:rsid w:val="005E448D"/>
    <w:rsid w:val="005E45FC"/>
    <w:rsid w:val="005E4CAB"/>
    <w:rsid w:val="005E5223"/>
    <w:rsid w:val="005E53FD"/>
    <w:rsid w:val="005E5FE2"/>
    <w:rsid w:val="005E69EB"/>
    <w:rsid w:val="005E6A60"/>
    <w:rsid w:val="005E6AE0"/>
    <w:rsid w:val="005E6B8A"/>
    <w:rsid w:val="005E7389"/>
    <w:rsid w:val="005F03D8"/>
    <w:rsid w:val="005F0F6F"/>
    <w:rsid w:val="005F1041"/>
    <w:rsid w:val="005F1447"/>
    <w:rsid w:val="005F1AE0"/>
    <w:rsid w:val="005F205A"/>
    <w:rsid w:val="005F22D3"/>
    <w:rsid w:val="005F2477"/>
    <w:rsid w:val="005F2C17"/>
    <w:rsid w:val="005F2E26"/>
    <w:rsid w:val="005F3061"/>
    <w:rsid w:val="005F31C0"/>
    <w:rsid w:val="005F356A"/>
    <w:rsid w:val="005F380F"/>
    <w:rsid w:val="005F3991"/>
    <w:rsid w:val="005F4767"/>
    <w:rsid w:val="005F49BB"/>
    <w:rsid w:val="005F4B80"/>
    <w:rsid w:val="005F4E24"/>
    <w:rsid w:val="005F534B"/>
    <w:rsid w:val="005F5633"/>
    <w:rsid w:val="005F571A"/>
    <w:rsid w:val="005F58D2"/>
    <w:rsid w:val="005F6108"/>
    <w:rsid w:val="005F698E"/>
    <w:rsid w:val="005F6AEF"/>
    <w:rsid w:val="005F74F1"/>
    <w:rsid w:val="005F76FD"/>
    <w:rsid w:val="005F7710"/>
    <w:rsid w:val="006004C0"/>
    <w:rsid w:val="00600C81"/>
    <w:rsid w:val="00600FD0"/>
    <w:rsid w:val="00600FE5"/>
    <w:rsid w:val="006013AC"/>
    <w:rsid w:val="00601BD2"/>
    <w:rsid w:val="0060234A"/>
    <w:rsid w:val="006025F8"/>
    <w:rsid w:val="00602E85"/>
    <w:rsid w:val="00602F28"/>
    <w:rsid w:val="006032CA"/>
    <w:rsid w:val="006039AE"/>
    <w:rsid w:val="00603D38"/>
    <w:rsid w:val="00604667"/>
    <w:rsid w:val="00604CB8"/>
    <w:rsid w:val="006056C6"/>
    <w:rsid w:val="00605D7D"/>
    <w:rsid w:val="00605E16"/>
    <w:rsid w:val="00606DD6"/>
    <w:rsid w:val="00607491"/>
    <w:rsid w:val="00607C85"/>
    <w:rsid w:val="00610BFD"/>
    <w:rsid w:val="0061159F"/>
    <w:rsid w:val="00611FA9"/>
    <w:rsid w:val="00612083"/>
    <w:rsid w:val="00612F1E"/>
    <w:rsid w:val="006133B9"/>
    <w:rsid w:val="0061396C"/>
    <w:rsid w:val="00613B33"/>
    <w:rsid w:val="00613E2A"/>
    <w:rsid w:val="0061430A"/>
    <w:rsid w:val="0061439A"/>
    <w:rsid w:val="00614B22"/>
    <w:rsid w:val="00614DA3"/>
    <w:rsid w:val="00614F6B"/>
    <w:rsid w:val="00615E93"/>
    <w:rsid w:val="00615F8D"/>
    <w:rsid w:val="00616076"/>
    <w:rsid w:val="00616709"/>
    <w:rsid w:val="00616783"/>
    <w:rsid w:val="00617269"/>
    <w:rsid w:val="00617886"/>
    <w:rsid w:val="0061790A"/>
    <w:rsid w:val="00617971"/>
    <w:rsid w:val="006179AD"/>
    <w:rsid w:val="00617ADD"/>
    <w:rsid w:val="00617CAF"/>
    <w:rsid w:val="006209A8"/>
    <w:rsid w:val="00620AD5"/>
    <w:rsid w:val="00620CC8"/>
    <w:rsid w:val="00620D20"/>
    <w:rsid w:val="00621025"/>
    <w:rsid w:val="006214F2"/>
    <w:rsid w:val="00621C43"/>
    <w:rsid w:val="00621CEC"/>
    <w:rsid w:val="00622FF7"/>
    <w:rsid w:val="00623160"/>
    <w:rsid w:val="00623193"/>
    <w:rsid w:val="00623295"/>
    <w:rsid w:val="00623EF2"/>
    <w:rsid w:val="0062455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25D5"/>
    <w:rsid w:val="00633146"/>
    <w:rsid w:val="006335AD"/>
    <w:rsid w:val="00633E6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40614"/>
    <w:rsid w:val="00641143"/>
    <w:rsid w:val="00641384"/>
    <w:rsid w:val="006418A0"/>
    <w:rsid w:val="00641B59"/>
    <w:rsid w:val="006424AD"/>
    <w:rsid w:val="00642AD8"/>
    <w:rsid w:val="006430D8"/>
    <w:rsid w:val="00643D3E"/>
    <w:rsid w:val="00644696"/>
    <w:rsid w:val="00644851"/>
    <w:rsid w:val="00644B73"/>
    <w:rsid w:val="00644D20"/>
    <w:rsid w:val="00645830"/>
    <w:rsid w:val="00645AD5"/>
    <w:rsid w:val="00646FA9"/>
    <w:rsid w:val="00650633"/>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105"/>
    <w:rsid w:val="00657394"/>
    <w:rsid w:val="0065792B"/>
    <w:rsid w:val="0066067F"/>
    <w:rsid w:val="00661849"/>
    <w:rsid w:val="006619D9"/>
    <w:rsid w:val="0066296A"/>
    <w:rsid w:val="00662B80"/>
    <w:rsid w:val="00662EE1"/>
    <w:rsid w:val="00663BB5"/>
    <w:rsid w:val="00663C47"/>
    <w:rsid w:val="00663D63"/>
    <w:rsid w:val="00663D81"/>
    <w:rsid w:val="00664938"/>
    <w:rsid w:val="006649A1"/>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505"/>
    <w:rsid w:val="006726E4"/>
    <w:rsid w:val="006730A8"/>
    <w:rsid w:val="0067324D"/>
    <w:rsid w:val="0067346D"/>
    <w:rsid w:val="00673784"/>
    <w:rsid w:val="00673C7E"/>
    <w:rsid w:val="00674EF7"/>
    <w:rsid w:val="00675224"/>
    <w:rsid w:val="00675AD0"/>
    <w:rsid w:val="00675B65"/>
    <w:rsid w:val="00675B9F"/>
    <w:rsid w:val="00675D2E"/>
    <w:rsid w:val="00675EF3"/>
    <w:rsid w:val="006762B7"/>
    <w:rsid w:val="006763CA"/>
    <w:rsid w:val="00676515"/>
    <w:rsid w:val="00676A81"/>
    <w:rsid w:val="00676ABC"/>
    <w:rsid w:val="00676ED3"/>
    <w:rsid w:val="006770F3"/>
    <w:rsid w:val="00677701"/>
    <w:rsid w:val="00677BDE"/>
    <w:rsid w:val="00677BEC"/>
    <w:rsid w:val="00681409"/>
    <w:rsid w:val="0068168C"/>
    <w:rsid w:val="0068187B"/>
    <w:rsid w:val="006819BA"/>
    <w:rsid w:val="00681C2C"/>
    <w:rsid w:val="00681C76"/>
    <w:rsid w:val="00682279"/>
    <w:rsid w:val="00683293"/>
    <w:rsid w:val="00683506"/>
    <w:rsid w:val="00683647"/>
    <w:rsid w:val="00683AF4"/>
    <w:rsid w:val="00683C12"/>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6356"/>
    <w:rsid w:val="0069639F"/>
    <w:rsid w:val="00696A9A"/>
    <w:rsid w:val="00697960"/>
    <w:rsid w:val="00697A73"/>
    <w:rsid w:val="006A0885"/>
    <w:rsid w:val="006A0901"/>
    <w:rsid w:val="006A0AE6"/>
    <w:rsid w:val="006A0CBC"/>
    <w:rsid w:val="006A1AB2"/>
    <w:rsid w:val="006A37BD"/>
    <w:rsid w:val="006A3A37"/>
    <w:rsid w:val="006A3BF3"/>
    <w:rsid w:val="006A3ED5"/>
    <w:rsid w:val="006A4087"/>
    <w:rsid w:val="006A445B"/>
    <w:rsid w:val="006A4498"/>
    <w:rsid w:val="006A45C8"/>
    <w:rsid w:val="006A4A08"/>
    <w:rsid w:val="006A544F"/>
    <w:rsid w:val="006A5573"/>
    <w:rsid w:val="006A56AF"/>
    <w:rsid w:val="006A6082"/>
    <w:rsid w:val="006A6220"/>
    <w:rsid w:val="006A62EE"/>
    <w:rsid w:val="006A6F40"/>
    <w:rsid w:val="006A75A9"/>
    <w:rsid w:val="006A76D7"/>
    <w:rsid w:val="006A772D"/>
    <w:rsid w:val="006A7CFD"/>
    <w:rsid w:val="006A7EEB"/>
    <w:rsid w:val="006B0F51"/>
    <w:rsid w:val="006B0F92"/>
    <w:rsid w:val="006B1C74"/>
    <w:rsid w:val="006B25EF"/>
    <w:rsid w:val="006B2794"/>
    <w:rsid w:val="006B29EE"/>
    <w:rsid w:val="006B2AEC"/>
    <w:rsid w:val="006B30B4"/>
    <w:rsid w:val="006B30D9"/>
    <w:rsid w:val="006B337C"/>
    <w:rsid w:val="006B3F93"/>
    <w:rsid w:val="006B41F4"/>
    <w:rsid w:val="006B4804"/>
    <w:rsid w:val="006B49E8"/>
    <w:rsid w:val="006B4A7B"/>
    <w:rsid w:val="006B5121"/>
    <w:rsid w:val="006B51CA"/>
    <w:rsid w:val="006B538E"/>
    <w:rsid w:val="006B5411"/>
    <w:rsid w:val="006B589B"/>
    <w:rsid w:val="006B58D8"/>
    <w:rsid w:val="006B60FA"/>
    <w:rsid w:val="006B68F1"/>
    <w:rsid w:val="006B69E8"/>
    <w:rsid w:val="006B6F40"/>
    <w:rsid w:val="006B708D"/>
    <w:rsid w:val="006B711D"/>
    <w:rsid w:val="006B715F"/>
    <w:rsid w:val="006B72DD"/>
    <w:rsid w:val="006B74CC"/>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BF8"/>
    <w:rsid w:val="006C5F99"/>
    <w:rsid w:val="006C6A57"/>
    <w:rsid w:val="006C703B"/>
    <w:rsid w:val="006C7478"/>
    <w:rsid w:val="006C78BE"/>
    <w:rsid w:val="006C797A"/>
    <w:rsid w:val="006D03F1"/>
    <w:rsid w:val="006D077A"/>
    <w:rsid w:val="006D0961"/>
    <w:rsid w:val="006D0D86"/>
    <w:rsid w:val="006D0D8B"/>
    <w:rsid w:val="006D15B9"/>
    <w:rsid w:val="006D17CC"/>
    <w:rsid w:val="006D3003"/>
    <w:rsid w:val="006D31B6"/>
    <w:rsid w:val="006D32DE"/>
    <w:rsid w:val="006D3A74"/>
    <w:rsid w:val="006D3CA9"/>
    <w:rsid w:val="006D42A6"/>
    <w:rsid w:val="006D449D"/>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AF8"/>
    <w:rsid w:val="006E1F02"/>
    <w:rsid w:val="006E2843"/>
    <w:rsid w:val="006E2BD5"/>
    <w:rsid w:val="006E333D"/>
    <w:rsid w:val="006E33E1"/>
    <w:rsid w:val="006E35F3"/>
    <w:rsid w:val="006E37AC"/>
    <w:rsid w:val="006E402A"/>
    <w:rsid w:val="006E40C4"/>
    <w:rsid w:val="006E4367"/>
    <w:rsid w:val="006E48F3"/>
    <w:rsid w:val="006E5580"/>
    <w:rsid w:val="006E5715"/>
    <w:rsid w:val="006E60A9"/>
    <w:rsid w:val="006E63B5"/>
    <w:rsid w:val="006E66FE"/>
    <w:rsid w:val="006E6F93"/>
    <w:rsid w:val="006E7055"/>
    <w:rsid w:val="006E7282"/>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817"/>
    <w:rsid w:val="006F4A5B"/>
    <w:rsid w:val="006F501E"/>
    <w:rsid w:val="006F508B"/>
    <w:rsid w:val="006F566A"/>
    <w:rsid w:val="006F57FB"/>
    <w:rsid w:val="006F5A64"/>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610"/>
    <w:rsid w:val="0071072F"/>
    <w:rsid w:val="00711E1B"/>
    <w:rsid w:val="007126A1"/>
    <w:rsid w:val="007130BF"/>
    <w:rsid w:val="007142E2"/>
    <w:rsid w:val="00714D20"/>
    <w:rsid w:val="00715E0F"/>
    <w:rsid w:val="007162AE"/>
    <w:rsid w:val="00716597"/>
    <w:rsid w:val="00717207"/>
    <w:rsid w:val="0071724E"/>
    <w:rsid w:val="00717388"/>
    <w:rsid w:val="007176C4"/>
    <w:rsid w:val="007177D4"/>
    <w:rsid w:val="007179CE"/>
    <w:rsid w:val="00717C8C"/>
    <w:rsid w:val="007200D5"/>
    <w:rsid w:val="0072064E"/>
    <w:rsid w:val="00720F7E"/>
    <w:rsid w:val="00721059"/>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B77"/>
    <w:rsid w:val="00731DCD"/>
    <w:rsid w:val="00732398"/>
    <w:rsid w:val="00732864"/>
    <w:rsid w:val="00732C16"/>
    <w:rsid w:val="00733CAA"/>
    <w:rsid w:val="00734170"/>
    <w:rsid w:val="00734404"/>
    <w:rsid w:val="00735261"/>
    <w:rsid w:val="00735C11"/>
    <w:rsid w:val="00735E4E"/>
    <w:rsid w:val="007373DA"/>
    <w:rsid w:val="007378BD"/>
    <w:rsid w:val="0073798A"/>
    <w:rsid w:val="00737E1A"/>
    <w:rsid w:val="007404DD"/>
    <w:rsid w:val="0074067D"/>
    <w:rsid w:val="00741EF0"/>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E16"/>
    <w:rsid w:val="00747F1F"/>
    <w:rsid w:val="00750E67"/>
    <w:rsid w:val="007513B7"/>
    <w:rsid w:val="0075203B"/>
    <w:rsid w:val="007523F7"/>
    <w:rsid w:val="0075271E"/>
    <w:rsid w:val="00752AD4"/>
    <w:rsid w:val="00753468"/>
    <w:rsid w:val="00753478"/>
    <w:rsid w:val="007547AF"/>
    <w:rsid w:val="00754936"/>
    <w:rsid w:val="00754FCC"/>
    <w:rsid w:val="00755582"/>
    <w:rsid w:val="00755C63"/>
    <w:rsid w:val="00756943"/>
    <w:rsid w:val="0075712C"/>
    <w:rsid w:val="00757D9F"/>
    <w:rsid w:val="00757E3C"/>
    <w:rsid w:val="00760B8E"/>
    <w:rsid w:val="007611B9"/>
    <w:rsid w:val="007623FA"/>
    <w:rsid w:val="007626E1"/>
    <w:rsid w:val="007627C6"/>
    <w:rsid w:val="007632C8"/>
    <w:rsid w:val="00763639"/>
    <w:rsid w:val="00763685"/>
    <w:rsid w:val="00764707"/>
    <w:rsid w:val="0076479C"/>
    <w:rsid w:val="00764B5C"/>
    <w:rsid w:val="00764D9A"/>
    <w:rsid w:val="00765009"/>
    <w:rsid w:val="007651A0"/>
    <w:rsid w:val="00765819"/>
    <w:rsid w:val="007659C9"/>
    <w:rsid w:val="0076793D"/>
    <w:rsid w:val="00767D7F"/>
    <w:rsid w:val="00767F26"/>
    <w:rsid w:val="00770829"/>
    <w:rsid w:val="007709E2"/>
    <w:rsid w:val="00770DC3"/>
    <w:rsid w:val="007729E9"/>
    <w:rsid w:val="00773144"/>
    <w:rsid w:val="0077320C"/>
    <w:rsid w:val="0077334F"/>
    <w:rsid w:val="007745CA"/>
    <w:rsid w:val="007746EE"/>
    <w:rsid w:val="00774CF7"/>
    <w:rsid w:val="00774D9A"/>
    <w:rsid w:val="007752AB"/>
    <w:rsid w:val="007752B8"/>
    <w:rsid w:val="007758BB"/>
    <w:rsid w:val="00775A65"/>
    <w:rsid w:val="00775AE0"/>
    <w:rsid w:val="00776177"/>
    <w:rsid w:val="007762F6"/>
    <w:rsid w:val="00776A5A"/>
    <w:rsid w:val="00776AFA"/>
    <w:rsid w:val="007778B6"/>
    <w:rsid w:val="00777B8E"/>
    <w:rsid w:val="00777C35"/>
    <w:rsid w:val="00777E1C"/>
    <w:rsid w:val="00780A5D"/>
    <w:rsid w:val="0078139B"/>
    <w:rsid w:val="007815FF"/>
    <w:rsid w:val="00781BFC"/>
    <w:rsid w:val="00782190"/>
    <w:rsid w:val="0078224F"/>
    <w:rsid w:val="00783472"/>
    <w:rsid w:val="007836FE"/>
    <w:rsid w:val="00783907"/>
    <w:rsid w:val="00783C52"/>
    <w:rsid w:val="00783EBA"/>
    <w:rsid w:val="00784967"/>
    <w:rsid w:val="00785386"/>
    <w:rsid w:val="007854F2"/>
    <w:rsid w:val="0078573E"/>
    <w:rsid w:val="007857FB"/>
    <w:rsid w:val="00785A02"/>
    <w:rsid w:val="0078607F"/>
    <w:rsid w:val="00786482"/>
    <w:rsid w:val="007868E8"/>
    <w:rsid w:val="00786A01"/>
    <w:rsid w:val="00786FBE"/>
    <w:rsid w:val="0078717B"/>
    <w:rsid w:val="0078746A"/>
    <w:rsid w:val="007875EF"/>
    <w:rsid w:val="00787CDB"/>
    <w:rsid w:val="00790143"/>
    <w:rsid w:val="007902AD"/>
    <w:rsid w:val="007917C4"/>
    <w:rsid w:val="00791C44"/>
    <w:rsid w:val="00791C71"/>
    <w:rsid w:val="00791D0C"/>
    <w:rsid w:val="00792347"/>
    <w:rsid w:val="00792450"/>
    <w:rsid w:val="00792EBF"/>
    <w:rsid w:val="00793438"/>
    <w:rsid w:val="007935B6"/>
    <w:rsid w:val="007938C8"/>
    <w:rsid w:val="007938F7"/>
    <w:rsid w:val="00793C00"/>
    <w:rsid w:val="00793D27"/>
    <w:rsid w:val="00793DE9"/>
    <w:rsid w:val="0079401B"/>
    <w:rsid w:val="007940AC"/>
    <w:rsid w:val="007946E2"/>
    <w:rsid w:val="00794DD8"/>
    <w:rsid w:val="00794FCE"/>
    <w:rsid w:val="00795312"/>
    <w:rsid w:val="00795EB1"/>
    <w:rsid w:val="00795F20"/>
    <w:rsid w:val="007964C9"/>
    <w:rsid w:val="00796858"/>
    <w:rsid w:val="00796EDC"/>
    <w:rsid w:val="00796F6D"/>
    <w:rsid w:val="00796FFC"/>
    <w:rsid w:val="0079726E"/>
    <w:rsid w:val="00797DA3"/>
    <w:rsid w:val="00797F23"/>
    <w:rsid w:val="007A01A4"/>
    <w:rsid w:val="007A08F2"/>
    <w:rsid w:val="007A0FDD"/>
    <w:rsid w:val="007A22EA"/>
    <w:rsid w:val="007A3080"/>
    <w:rsid w:val="007A308C"/>
    <w:rsid w:val="007A372B"/>
    <w:rsid w:val="007A38C3"/>
    <w:rsid w:val="007A392C"/>
    <w:rsid w:val="007A3B25"/>
    <w:rsid w:val="007A41EE"/>
    <w:rsid w:val="007A44F6"/>
    <w:rsid w:val="007A51EE"/>
    <w:rsid w:val="007A6178"/>
    <w:rsid w:val="007A6821"/>
    <w:rsid w:val="007A6D6B"/>
    <w:rsid w:val="007B0BAC"/>
    <w:rsid w:val="007B0CBB"/>
    <w:rsid w:val="007B0D56"/>
    <w:rsid w:val="007B0DD9"/>
    <w:rsid w:val="007B19CD"/>
    <w:rsid w:val="007B1BF3"/>
    <w:rsid w:val="007B1F51"/>
    <w:rsid w:val="007B2275"/>
    <w:rsid w:val="007B25B9"/>
    <w:rsid w:val="007B2FD5"/>
    <w:rsid w:val="007B33D1"/>
    <w:rsid w:val="007B343A"/>
    <w:rsid w:val="007B36F5"/>
    <w:rsid w:val="007B4CA8"/>
    <w:rsid w:val="007B5C1B"/>
    <w:rsid w:val="007B6607"/>
    <w:rsid w:val="007B6EBF"/>
    <w:rsid w:val="007B7E7D"/>
    <w:rsid w:val="007C087A"/>
    <w:rsid w:val="007C0C78"/>
    <w:rsid w:val="007C1339"/>
    <w:rsid w:val="007C1445"/>
    <w:rsid w:val="007C185B"/>
    <w:rsid w:val="007C209E"/>
    <w:rsid w:val="007C23B0"/>
    <w:rsid w:val="007C2C6D"/>
    <w:rsid w:val="007C2F7B"/>
    <w:rsid w:val="007C32E1"/>
    <w:rsid w:val="007C44D7"/>
    <w:rsid w:val="007C46C5"/>
    <w:rsid w:val="007C517B"/>
    <w:rsid w:val="007C692C"/>
    <w:rsid w:val="007C6E54"/>
    <w:rsid w:val="007C7224"/>
    <w:rsid w:val="007C7B77"/>
    <w:rsid w:val="007C7D62"/>
    <w:rsid w:val="007D0E7E"/>
    <w:rsid w:val="007D0F02"/>
    <w:rsid w:val="007D14A0"/>
    <w:rsid w:val="007D16C4"/>
    <w:rsid w:val="007D18B6"/>
    <w:rsid w:val="007D1B6B"/>
    <w:rsid w:val="007D1F27"/>
    <w:rsid w:val="007D1F59"/>
    <w:rsid w:val="007D2059"/>
    <w:rsid w:val="007D2098"/>
    <w:rsid w:val="007D28A8"/>
    <w:rsid w:val="007D2CF4"/>
    <w:rsid w:val="007D3A9B"/>
    <w:rsid w:val="007D3FA8"/>
    <w:rsid w:val="007D4A77"/>
    <w:rsid w:val="007D4C28"/>
    <w:rsid w:val="007D5FEC"/>
    <w:rsid w:val="007D60A2"/>
    <w:rsid w:val="007D6396"/>
    <w:rsid w:val="007D642C"/>
    <w:rsid w:val="007D6B33"/>
    <w:rsid w:val="007D6D37"/>
    <w:rsid w:val="007D6DE7"/>
    <w:rsid w:val="007D6ECF"/>
    <w:rsid w:val="007D74AB"/>
    <w:rsid w:val="007D77DB"/>
    <w:rsid w:val="007D793C"/>
    <w:rsid w:val="007D7E20"/>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139C"/>
    <w:rsid w:val="007F1620"/>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894"/>
    <w:rsid w:val="00802C5C"/>
    <w:rsid w:val="0080409B"/>
    <w:rsid w:val="008046F5"/>
    <w:rsid w:val="0080516F"/>
    <w:rsid w:val="00805190"/>
    <w:rsid w:val="008052A9"/>
    <w:rsid w:val="008052DE"/>
    <w:rsid w:val="008054B6"/>
    <w:rsid w:val="00805B00"/>
    <w:rsid w:val="00805FAC"/>
    <w:rsid w:val="00806390"/>
    <w:rsid w:val="00806671"/>
    <w:rsid w:val="00806B3D"/>
    <w:rsid w:val="00807818"/>
    <w:rsid w:val="008101A6"/>
    <w:rsid w:val="00810C69"/>
    <w:rsid w:val="00810D09"/>
    <w:rsid w:val="00810D2C"/>
    <w:rsid w:val="00812509"/>
    <w:rsid w:val="008126C6"/>
    <w:rsid w:val="00812703"/>
    <w:rsid w:val="00813A1D"/>
    <w:rsid w:val="00813D28"/>
    <w:rsid w:val="00813FB8"/>
    <w:rsid w:val="00813FDF"/>
    <w:rsid w:val="00814193"/>
    <w:rsid w:val="00814560"/>
    <w:rsid w:val="008150CD"/>
    <w:rsid w:val="0081532A"/>
    <w:rsid w:val="00815847"/>
    <w:rsid w:val="00816336"/>
    <w:rsid w:val="00816883"/>
    <w:rsid w:val="00817738"/>
    <w:rsid w:val="00817A7E"/>
    <w:rsid w:val="00817B2D"/>
    <w:rsid w:val="00820B1F"/>
    <w:rsid w:val="00820B36"/>
    <w:rsid w:val="008210F3"/>
    <w:rsid w:val="00821A67"/>
    <w:rsid w:val="00821F51"/>
    <w:rsid w:val="00822408"/>
    <w:rsid w:val="008224EE"/>
    <w:rsid w:val="008225FD"/>
    <w:rsid w:val="00822FAD"/>
    <w:rsid w:val="008232F0"/>
    <w:rsid w:val="008233A8"/>
    <w:rsid w:val="00823C75"/>
    <w:rsid w:val="00824053"/>
    <w:rsid w:val="008242C7"/>
    <w:rsid w:val="00824543"/>
    <w:rsid w:val="00824CFC"/>
    <w:rsid w:val="0082569B"/>
    <w:rsid w:val="00826811"/>
    <w:rsid w:val="00826ECF"/>
    <w:rsid w:val="00827605"/>
    <w:rsid w:val="00827922"/>
    <w:rsid w:val="00827CB1"/>
    <w:rsid w:val="00827E44"/>
    <w:rsid w:val="00830372"/>
    <w:rsid w:val="008305AE"/>
    <w:rsid w:val="00830DAA"/>
    <w:rsid w:val="00830E07"/>
    <w:rsid w:val="008310D3"/>
    <w:rsid w:val="00831BBA"/>
    <w:rsid w:val="008320BB"/>
    <w:rsid w:val="00832268"/>
    <w:rsid w:val="00832458"/>
    <w:rsid w:val="008332AB"/>
    <w:rsid w:val="0083365C"/>
    <w:rsid w:val="008340CF"/>
    <w:rsid w:val="0083438C"/>
    <w:rsid w:val="00834C58"/>
    <w:rsid w:val="0083538E"/>
    <w:rsid w:val="00835DF3"/>
    <w:rsid w:val="00835E9F"/>
    <w:rsid w:val="00835F36"/>
    <w:rsid w:val="008363F9"/>
    <w:rsid w:val="008365C3"/>
    <w:rsid w:val="008365E9"/>
    <w:rsid w:val="008366D4"/>
    <w:rsid w:val="0083674B"/>
    <w:rsid w:val="0083712E"/>
    <w:rsid w:val="008373D6"/>
    <w:rsid w:val="00837F3E"/>
    <w:rsid w:val="0084090B"/>
    <w:rsid w:val="00840AFC"/>
    <w:rsid w:val="00840BD2"/>
    <w:rsid w:val="00840CE7"/>
    <w:rsid w:val="00840E20"/>
    <w:rsid w:val="00843E0D"/>
    <w:rsid w:val="008440F2"/>
    <w:rsid w:val="00844125"/>
    <w:rsid w:val="008445CB"/>
    <w:rsid w:val="008448A7"/>
    <w:rsid w:val="008450AA"/>
    <w:rsid w:val="0084510A"/>
    <w:rsid w:val="00846231"/>
    <w:rsid w:val="00846541"/>
    <w:rsid w:val="00846BF9"/>
    <w:rsid w:val="00846F2B"/>
    <w:rsid w:val="00847229"/>
    <w:rsid w:val="00847587"/>
    <w:rsid w:val="00847B6D"/>
    <w:rsid w:val="00847FEE"/>
    <w:rsid w:val="00850D13"/>
    <w:rsid w:val="008515F1"/>
    <w:rsid w:val="00851E01"/>
    <w:rsid w:val="0085314F"/>
    <w:rsid w:val="008539C8"/>
    <w:rsid w:val="00853BC0"/>
    <w:rsid w:val="00853F1A"/>
    <w:rsid w:val="00854274"/>
    <w:rsid w:val="008542E8"/>
    <w:rsid w:val="00854579"/>
    <w:rsid w:val="0085476B"/>
    <w:rsid w:val="00854DCC"/>
    <w:rsid w:val="00855274"/>
    <w:rsid w:val="008553DC"/>
    <w:rsid w:val="008555BB"/>
    <w:rsid w:val="00856845"/>
    <w:rsid w:val="008569EA"/>
    <w:rsid w:val="00857230"/>
    <w:rsid w:val="00857238"/>
    <w:rsid w:val="0085792D"/>
    <w:rsid w:val="00861CA8"/>
    <w:rsid w:val="00861E13"/>
    <w:rsid w:val="00862270"/>
    <w:rsid w:val="008624DE"/>
    <w:rsid w:val="008633B4"/>
    <w:rsid w:val="0086362E"/>
    <w:rsid w:val="00863A64"/>
    <w:rsid w:val="00863F3D"/>
    <w:rsid w:val="00864424"/>
    <w:rsid w:val="0086465D"/>
    <w:rsid w:val="00864900"/>
    <w:rsid w:val="00864F62"/>
    <w:rsid w:val="008656F4"/>
    <w:rsid w:val="008658E4"/>
    <w:rsid w:val="00865DC6"/>
    <w:rsid w:val="00866109"/>
    <w:rsid w:val="00866158"/>
    <w:rsid w:val="00866ADF"/>
    <w:rsid w:val="00867783"/>
    <w:rsid w:val="00867BCC"/>
    <w:rsid w:val="00867C87"/>
    <w:rsid w:val="0087013E"/>
    <w:rsid w:val="00870978"/>
    <w:rsid w:val="00870A9D"/>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6321"/>
    <w:rsid w:val="00876568"/>
    <w:rsid w:val="00876867"/>
    <w:rsid w:val="00876B33"/>
    <w:rsid w:val="00877240"/>
    <w:rsid w:val="0087728B"/>
    <w:rsid w:val="008776FA"/>
    <w:rsid w:val="00877729"/>
    <w:rsid w:val="00877BCA"/>
    <w:rsid w:val="00877D0F"/>
    <w:rsid w:val="00877F5D"/>
    <w:rsid w:val="00880C8E"/>
    <w:rsid w:val="00880F21"/>
    <w:rsid w:val="00881327"/>
    <w:rsid w:val="00881BE8"/>
    <w:rsid w:val="00881D00"/>
    <w:rsid w:val="008827C3"/>
    <w:rsid w:val="00882DC3"/>
    <w:rsid w:val="008831F1"/>
    <w:rsid w:val="00883AA8"/>
    <w:rsid w:val="00884765"/>
    <w:rsid w:val="00884B67"/>
    <w:rsid w:val="00884E58"/>
    <w:rsid w:val="008850C7"/>
    <w:rsid w:val="008850E3"/>
    <w:rsid w:val="008853B3"/>
    <w:rsid w:val="0088595E"/>
    <w:rsid w:val="0088685B"/>
    <w:rsid w:val="00886AFD"/>
    <w:rsid w:val="00887030"/>
    <w:rsid w:val="00887541"/>
    <w:rsid w:val="00887E91"/>
    <w:rsid w:val="008902FE"/>
    <w:rsid w:val="008911CF"/>
    <w:rsid w:val="008915A2"/>
    <w:rsid w:val="008918CF"/>
    <w:rsid w:val="00891DA1"/>
    <w:rsid w:val="00892990"/>
    <w:rsid w:val="00892D36"/>
    <w:rsid w:val="00893F72"/>
    <w:rsid w:val="00894A99"/>
    <w:rsid w:val="0089518A"/>
    <w:rsid w:val="00895353"/>
    <w:rsid w:val="008956C6"/>
    <w:rsid w:val="00895FDE"/>
    <w:rsid w:val="0089627A"/>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21A"/>
    <w:rsid w:val="008B3257"/>
    <w:rsid w:val="008B3482"/>
    <w:rsid w:val="008B56FC"/>
    <w:rsid w:val="008B57DE"/>
    <w:rsid w:val="008B5E91"/>
    <w:rsid w:val="008B5FD1"/>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4B99"/>
    <w:rsid w:val="008D5110"/>
    <w:rsid w:val="008D53EE"/>
    <w:rsid w:val="008D6071"/>
    <w:rsid w:val="008D6140"/>
    <w:rsid w:val="008D7564"/>
    <w:rsid w:val="008D75A7"/>
    <w:rsid w:val="008D75C3"/>
    <w:rsid w:val="008D7743"/>
    <w:rsid w:val="008D7B9A"/>
    <w:rsid w:val="008D7E0A"/>
    <w:rsid w:val="008E02F4"/>
    <w:rsid w:val="008E16D5"/>
    <w:rsid w:val="008E3361"/>
    <w:rsid w:val="008E34FC"/>
    <w:rsid w:val="008E3B5D"/>
    <w:rsid w:val="008E4AFB"/>
    <w:rsid w:val="008E4D0E"/>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148A"/>
    <w:rsid w:val="008F23C9"/>
    <w:rsid w:val="008F2685"/>
    <w:rsid w:val="008F2739"/>
    <w:rsid w:val="008F2A51"/>
    <w:rsid w:val="008F2F39"/>
    <w:rsid w:val="008F2F83"/>
    <w:rsid w:val="008F3A5A"/>
    <w:rsid w:val="008F3E0E"/>
    <w:rsid w:val="008F4024"/>
    <w:rsid w:val="008F41A3"/>
    <w:rsid w:val="008F534E"/>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5469"/>
    <w:rsid w:val="0090558C"/>
    <w:rsid w:val="00905F71"/>
    <w:rsid w:val="0090606F"/>
    <w:rsid w:val="009061A9"/>
    <w:rsid w:val="0090687E"/>
    <w:rsid w:val="009078D8"/>
    <w:rsid w:val="00907B81"/>
    <w:rsid w:val="00907CE3"/>
    <w:rsid w:val="00907D38"/>
    <w:rsid w:val="00911C9D"/>
    <w:rsid w:val="00913925"/>
    <w:rsid w:val="00913A8B"/>
    <w:rsid w:val="00913B89"/>
    <w:rsid w:val="009149CB"/>
    <w:rsid w:val="00914A68"/>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0F7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0E8"/>
    <w:rsid w:val="00925BAB"/>
    <w:rsid w:val="009262B8"/>
    <w:rsid w:val="009266C5"/>
    <w:rsid w:val="0092717C"/>
    <w:rsid w:val="00927659"/>
    <w:rsid w:val="009276CC"/>
    <w:rsid w:val="009279F7"/>
    <w:rsid w:val="00927BFC"/>
    <w:rsid w:val="00930154"/>
    <w:rsid w:val="0093045A"/>
    <w:rsid w:val="0093060A"/>
    <w:rsid w:val="00930896"/>
    <w:rsid w:val="00931257"/>
    <w:rsid w:val="00931E79"/>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0A12"/>
    <w:rsid w:val="00941068"/>
    <w:rsid w:val="00941228"/>
    <w:rsid w:val="009413FD"/>
    <w:rsid w:val="009416CF"/>
    <w:rsid w:val="00941812"/>
    <w:rsid w:val="00941D27"/>
    <w:rsid w:val="00941DCB"/>
    <w:rsid w:val="00941E60"/>
    <w:rsid w:val="00942A2A"/>
    <w:rsid w:val="00942F91"/>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B9"/>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2F8"/>
    <w:rsid w:val="0095659E"/>
    <w:rsid w:val="00956A63"/>
    <w:rsid w:val="00956E10"/>
    <w:rsid w:val="0095765B"/>
    <w:rsid w:val="00960448"/>
    <w:rsid w:val="00960BB1"/>
    <w:rsid w:val="00960FA5"/>
    <w:rsid w:val="0096133D"/>
    <w:rsid w:val="00961D4C"/>
    <w:rsid w:val="00962067"/>
    <w:rsid w:val="0096318A"/>
    <w:rsid w:val="0096382A"/>
    <w:rsid w:val="00963D9C"/>
    <w:rsid w:val="00964A87"/>
    <w:rsid w:val="00964DA2"/>
    <w:rsid w:val="009650F4"/>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3D1"/>
    <w:rsid w:val="00973C53"/>
    <w:rsid w:val="00973D8E"/>
    <w:rsid w:val="00973DB8"/>
    <w:rsid w:val="00973F8B"/>
    <w:rsid w:val="00974426"/>
    <w:rsid w:val="009747CB"/>
    <w:rsid w:val="00974F47"/>
    <w:rsid w:val="009757D1"/>
    <w:rsid w:val="009766B3"/>
    <w:rsid w:val="009769DB"/>
    <w:rsid w:val="00976B7D"/>
    <w:rsid w:val="009770DE"/>
    <w:rsid w:val="00977961"/>
    <w:rsid w:val="009803F6"/>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28B"/>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7188"/>
    <w:rsid w:val="0099779D"/>
    <w:rsid w:val="009A08BD"/>
    <w:rsid w:val="009A0E32"/>
    <w:rsid w:val="009A102C"/>
    <w:rsid w:val="009A1CA1"/>
    <w:rsid w:val="009A1DD6"/>
    <w:rsid w:val="009A1E07"/>
    <w:rsid w:val="009A231C"/>
    <w:rsid w:val="009A2850"/>
    <w:rsid w:val="009A2E66"/>
    <w:rsid w:val="009A2FFB"/>
    <w:rsid w:val="009A3A50"/>
    <w:rsid w:val="009A4521"/>
    <w:rsid w:val="009A470A"/>
    <w:rsid w:val="009A481C"/>
    <w:rsid w:val="009A4D6E"/>
    <w:rsid w:val="009A4F7B"/>
    <w:rsid w:val="009A5732"/>
    <w:rsid w:val="009A6D89"/>
    <w:rsid w:val="009A71A9"/>
    <w:rsid w:val="009A7490"/>
    <w:rsid w:val="009A79F6"/>
    <w:rsid w:val="009A7CBD"/>
    <w:rsid w:val="009A7CD3"/>
    <w:rsid w:val="009B0B0F"/>
    <w:rsid w:val="009B0D56"/>
    <w:rsid w:val="009B104C"/>
    <w:rsid w:val="009B161D"/>
    <w:rsid w:val="009B19C8"/>
    <w:rsid w:val="009B223D"/>
    <w:rsid w:val="009B291F"/>
    <w:rsid w:val="009B3122"/>
    <w:rsid w:val="009B3D87"/>
    <w:rsid w:val="009B4419"/>
    <w:rsid w:val="009B4A98"/>
    <w:rsid w:val="009B52FC"/>
    <w:rsid w:val="009B55B3"/>
    <w:rsid w:val="009B64F7"/>
    <w:rsid w:val="009B7485"/>
    <w:rsid w:val="009B7916"/>
    <w:rsid w:val="009B7D41"/>
    <w:rsid w:val="009B7E1A"/>
    <w:rsid w:val="009B7F91"/>
    <w:rsid w:val="009C02A4"/>
    <w:rsid w:val="009C0460"/>
    <w:rsid w:val="009C074B"/>
    <w:rsid w:val="009C108B"/>
    <w:rsid w:val="009C1D61"/>
    <w:rsid w:val="009C1FB3"/>
    <w:rsid w:val="009C2E57"/>
    <w:rsid w:val="009C35D4"/>
    <w:rsid w:val="009C364B"/>
    <w:rsid w:val="009C3E4B"/>
    <w:rsid w:val="009C4036"/>
    <w:rsid w:val="009C438C"/>
    <w:rsid w:val="009C4AD5"/>
    <w:rsid w:val="009C4B05"/>
    <w:rsid w:val="009C4DD0"/>
    <w:rsid w:val="009C5376"/>
    <w:rsid w:val="009C56C3"/>
    <w:rsid w:val="009C5AA4"/>
    <w:rsid w:val="009C615D"/>
    <w:rsid w:val="009C6867"/>
    <w:rsid w:val="009C6B74"/>
    <w:rsid w:val="009C6D60"/>
    <w:rsid w:val="009C6DB7"/>
    <w:rsid w:val="009C7B38"/>
    <w:rsid w:val="009D0154"/>
    <w:rsid w:val="009D0665"/>
    <w:rsid w:val="009D0850"/>
    <w:rsid w:val="009D0AC7"/>
    <w:rsid w:val="009D138B"/>
    <w:rsid w:val="009D14D3"/>
    <w:rsid w:val="009D15F4"/>
    <w:rsid w:val="009D1A63"/>
    <w:rsid w:val="009D1D4D"/>
    <w:rsid w:val="009D22FC"/>
    <w:rsid w:val="009D29B0"/>
    <w:rsid w:val="009D2B35"/>
    <w:rsid w:val="009D2CCD"/>
    <w:rsid w:val="009D2D5E"/>
    <w:rsid w:val="009D2EB2"/>
    <w:rsid w:val="009D3057"/>
    <w:rsid w:val="009D321C"/>
    <w:rsid w:val="009D3278"/>
    <w:rsid w:val="009D367D"/>
    <w:rsid w:val="009D3EAB"/>
    <w:rsid w:val="009D41A9"/>
    <w:rsid w:val="009D516B"/>
    <w:rsid w:val="009D53C0"/>
    <w:rsid w:val="009D553D"/>
    <w:rsid w:val="009D5C40"/>
    <w:rsid w:val="009D6077"/>
    <w:rsid w:val="009D627F"/>
    <w:rsid w:val="009D6328"/>
    <w:rsid w:val="009D695E"/>
    <w:rsid w:val="009D7EA9"/>
    <w:rsid w:val="009E022A"/>
    <w:rsid w:val="009E0269"/>
    <w:rsid w:val="009E06AA"/>
    <w:rsid w:val="009E083F"/>
    <w:rsid w:val="009E0EE8"/>
    <w:rsid w:val="009E1CF4"/>
    <w:rsid w:val="009E1D0B"/>
    <w:rsid w:val="009E1D80"/>
    <w:rsid w:val="009E1EBD"/>
    <w:rsid w:val="009E3693"/>
    <w:rsid w:val="009E40FA"/>
    <w:rsid w:val="009E413F"/>
    <w:rsid w:val="009E4455"/>
    <w:rsid w:val="009E48A2"/>
    <w:rsid w:val="009E50F8"/>
    <w:rsid w:val="009E654C"/>
    <w:rsid w:val="009E6721"/>
    <w:rsid w:val="009E6BE9"/>
    <w:rsid w:val="009E6D3E"/>
    <w:rsid w:val="009E6F8C"/>
    <w:rsid w:val="009E7255"/>
    <w:rsid w:val="009E7418"/>
    <w:rsid w:val="009E74DC"/>
    <w:rsid w:val="009E7608"/>
    <w:rsid w:val="009E779E"/>
    <w:rsid w:val="009E7BA9"/>
    <w:rsid w:val="009F1050"/>
    <w:rsid w:val="009F1422"/>
    <w:rsid w:val="009F2007"/>
    <w:rsid w:val="009F2010"/>
    <w:rsid w:val="009F2FEF"/>
    <w:rsid w:val="009F31BA"/>
    <w:rsid w:val="009F35A5"/>
    <w:rsid w:val="009F371A"/>
    <w:rsid w:val="009F381E"/>
    <w:rsid w:val="009F4151"/>
    <w:rsid w:val="009F465B"/>
    <w:rsid w:val="009F49E2"/>
    <w:rsid w:val="009F4C88"/>
    <w:rsid w:val="009F50D6"/>
    <w:rsid w:val="009F5526"/>
    <w:rsid w:val="009F55CB"/>
    <w:rsid w:val="009F5933"/>
    <w:rsid w:val="009F5A5D"/>
    <w:rsid w:val="009F633E"/>
    <w:rsid w:val="009F750F"/>
    <w:rsid w:val="009F76BC"/>
    <w:rsid w:val="009F7D5F"/>
    <w:rsid w:val="00A00720"/>
    <w:rsid w:val="00A01702"/>
    <w:rsid w:val="00A01C83"/>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109B8"/>
    <w:rsid w:val="00A111B9"/>
    <w:rsid w:val="00A1176A"/>
    <w:rsid w:val="00A119F8"/>
    <w:rsid w:val="00A128D8"/>
    <w:rsid w:val="00A134DA"/>
    <w:rsid w:val="00A1353B"/>
    <w:rsid w:val="00A13989"/>
    <w:rsid w:val="00A13B23"/>
    <w:rsid w:val="00A13D69"/>
    <w:rsid w:val="00A13ED9"/>
    <w:rsid w:val="00A142A4"/>
    <w:rsid w:val="00A144E0"/>
    <w:rsid w:val="00A16176"/>
    <w:rsid w:val="00A16942"/>
    <w:rsid w:val="00A16FF6"/>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40B9"/>
    <w:rsid w:val="00A25036"/>
    <w:rsid w:val="00A25301"/>
    <w:rsid w:val="00A258A7"/>
    <w:rsid w:val="00A26634"/>
    <w:rsid w:val="00A2667F"/>
    <w:rsid w:val="00A266A1"/>
    <w:rsid w:val="00A268AC"/>
    <w:rsid w:val="00A26BCB"/>
    <w:rsid w:val="00A26CAD"/>
    <w:rsid w:val="00A26EB5"/>
    <w:rsid w:val="00A274E6"/>
    <w:rsid w:val="00A27658"/>
    <w:rsid w:val="00A27C23"/>
    <w:rsid w:val="00A27C7E"/>
    <w:rsid w:val="00A27E6F"/>
    <w:rsid w:val="00A3130C"/>
    <w:rsid w:val="00A31722"/>
    <w:rsid w:val="00A31D46"/>
    <w:rsid w:val="00A3259A"/>
    <w:rsid w:val="00A32C84"/>
    <w:rsid w:val="00A32D37"/>
    <w:rsid w:val="00A32E91"/>
    <w:rsid w:val="00A32F2D"/>
    <w:rsid w:val="00A338C3"/>
    <w:rsid w:val="00A33CDC"/>
    <w:rsid w:val="00A340DC"/>
    <w:rsid w:val="00A34383"/>
    <w:rsid w:val="00A34428"/>
    <w:rsid w:val="00A34D5F"/>
    <w:rsid w:val="00A34DAC"/>
    <w:rsid w:val="00A3550F"/>
    <w:rsid w:val="00A3559C"/>
    <w:rsid w:val="00A359D5"/>
    <w:rsid w:val="00A36178"/>
    <w:rsid w:val="00A364C9"/>
    <w:rsid w:val="00A36970"/>
    <w:rsid w:val="00A369DF"/>
    <w:rsid w:val="00A37644"/>
    <w:rsid w:val="00A37685"/>
    <w:rsid w:val="00A376DA"/>
    <w:rsid w:val="00A377F8"/>
    <w:rsid w:val="00A37935"/>
    <w:rsid w:val="00A40111"/>
    <w:rsid w:val="00A40D88"/>
    <w:rsid w:val="00A415DE"/>
    <w:rsid w:val="00A4184D"/>
    <w:rsid w:val="00A41A41"/>
    <w:rsid w:val="00A41ECD"/>
    <w:rsid w:val="00A423A1"/>
    <w:rsid w:val="00A42D4B"/>
    <w:rsid w:val="00A44424"/>
    <w:rsid w:val="00A444B5"/>
    <w:rsid w:val="00A45565"/>
    <w:rsid w:val="00A456F6"/>
    <w:rsid w:val="00A4584F"/>
    <w:rsid w:val="00A458B4"/>
    <w:rsid w:val="00A458BB"/>
    <w:rsid w:val="00A45B36"/>
    <w:rsid w:val="00A45BA0"/>
    <w:rsid w:val="00A45E34"/>
    <w:rsid w:val="00A467D9"/>
    <w:rsid w:val="00A469A4"/>
    <w:rsid w:val="00A4715F"/>
    <w:rsid w:val="00A472F9"/>
    <w:rsid w:val="00A4755D"/>
    <w:rsid w:val="00A47648"/>
    <w:rsid w:val="00A47AEA"/>
    <w:rsid w:val="00A47CE5"/>
    <w:rsid w:val="00A5002D"/>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7699"/>
    <w:rsid w:val="00A57909"/>
    <w:rsid w:val="00A60541"/>
    <w:rsid w:val="00A60AAE"/>
    <w:rsid w:val="00A60CE9"/>
    <w:rsid w:val="00A611A5"/>
    <w:rsid w:val="00A615E2"/>
    <w:rsid w:val="00A61B76"/>
    <w:rsid w:val="00A622AC"/>
    <w:rsid w:val="00A62C39"/>
    <w:rsid w:val="00A63392"/>
    <w:rsid w:val="00A63C58"/>
    <w:rsid w:val="00A64A69"/>
    <w:rsid w:val="00A64E69"/>
    <w:rsid w:val="00A6548B"/>
    <w:rsid w:val="00A65E48"/>
    <w:rsid w:val="00A65F6B"/>
    <w:rsid w:val="00A66009"/>
    <w:rsid w:val="00A665AF"/>
    <w:rsid w:val="00A668E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4A96"/>
    <w:rsid w:val="00A75B6D"/>
    <w:rsid w:val="00A75DC4"/>
    <w:rsid w:val="00A7655F"/>
    <w:rsid w:val="00A76944"/>
    <w:rsid w:val="00A76C10"/>
    <w:rsid w:val="00A77656"/>
    <w:rsid w:val="00A77DA3"/>
    <w:rsid w:val="00A77F3E"/>
    <w:rsid w:val="00A801A7"/>
    <w:rsid w:val="00A803DD"/>
    <w:rsid w:val="00A818A7"/>
    <w:rsid w:val="00A8191D"/>
    <w:rsid w:val="00A8193E"/>
    <w:rsid w:val="00A81988"/>
    <w:rsid w:val="00A81AE2"/>
    <w:rsid w:val="00A81FB2"/>
    <w:rsid w:val="00A8235E"/>
    <w:rsid w:val="00A829B7"/>
    <w:rsid w:val="00A82FA5"/>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01F"/>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B0677"/>
    <w:rsid w:val="00AB0C24"/>
    <w:rsid w:val="00AB0C31"/>
    <w:rsid w:val="00AB0D10"/>
    <w:rsid w:val="00AB0EFF"/>
    <w:rsid w:val="00AB147E"/>
    <w:rsid w:val="00AB17A7"/>
    <w:rsid w:val="00AB1DD4"/>
    <w:rsid w:val="00AB2988"/>
    <w:rsid w:val="00AB2A97"/>
    <w:rsid w:val="00AB33E6"/>
    <w:rsid w:val="00AB3B07"/>
    <w:rsid w:val="00AB3CC7"/>
    <w:rsid w:val="00AB3DE9"/>
    <w:rsid w:val="00AB4B82"/>
    <w:rsid w:val="00AB51CA"/>
    <w:rsid w:val="00AB54CF"/>
    <w:rsid w:val="00AB58DF"/>
    <w:rsid w:val="00AB5FF8"/>
    <w:rsid w:val="00AB644A"/>
    <w:rsid w:val="00AB66DF"/>
    <w:rsid w:val="00AB71E6"/>
    <w:rsid w:val="00AC046F"/>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441"/>
    <w:rsid w:val="00AC580B"/>
    <w:rsid w:val="00AC5AD2"/>
    <w:rsid w:val="00AC6056"/>
    <w:rsid w:val="00AC60F4"/>
    <w:rsid w:val="00AC71B6"/>
    <w:rsid w:val="00AC7630"/>
    <w:rsid w:val="00AC78E9"/>
    <w:rsid w:val="00AC78F0"/>
    <w:rsid w:val="00AC7A5D"/>
    <w:rsid w:val="00AC7F51"/>
    <w:rsid w:val="00AD0703"/>
    <w:rsid w:val="00AD0961"/>
    <w:rsid w:val="00AD0C93"/>
    <w:rsid w:val="00AD12C1"/>
    <w:rsid w:val="00AD1AF4"/>
    <w:rsid w:val="00AD21DF"/>
    <w:rsid w:val="00AD26D0"/>
    <w:rsid w:val="00AD328C"/>
    <w:rsid w:val="00AD344A"/>
    <w:rsid w:val="00AD37E0"/>
    <w:rsid w:val="00AD3C14"/>
    <w:rsid w:val="00AD3E40"/>
    <w:rsid w:val="00AD4B2C"/>
    <w:rsid w:val="00AD5218"/>
    <w:rsid w:val="00AD528C"/>
    <w:rsid w:val="00AD54E5"/>
    <w:rsid w:val="00AD58D4"/>
    <w:rsid w:val="00AD5D12"/>
    <w:rsid w:val="00AD64F7"/>
    <w:rsid w:val="00AD66FB"/>
    <w:rsid w:val="00AD6A2C"/>
    <w:rsid w:val="00AD72B4"/>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826"/>
    <w:rsid w:val="00AE4B16"/>
    <w:rsid w:val="00AE5174"/>
    <w:rsid w:val="00AE5D6F"/>
    <w:rsid w:val="00AE5DD1"/>
    <w:rsid w:val="00AE6166"/>
    <w:rsid w:val="00AE6359"/>
    <w:rsid w:val="00AE66F4"/>
    <w:rsid w:val="00AE6C57"/>
    <w:rsid w:val="00AE6E12"/>
    <w:rsid w:val="00AE7015"/>
    <w:rsid w:val="00AE704E"/>
    <w:rsid w:val="00AE7271"/>
    <w:rsid w:val="00AE7275"/>
    <w:rsid w:val="00AE72FD"/>
    <w:rsid w:val="00AE77D7"/>
    <w:rsid w:val="00AE7841"/>
    <w:rsid w:val="00AE7B2A"/>
    <w:rsid w:val="00AF07D8"/>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927"/>
    <w:rsid w:val="00B036BA"/>
    <w:rsid w:val="00B03BCA"/>
    <w:rsid w:val="00B0406E"/>
    <w:rsid w:val="00B04160"/>
    <w:rsid w:val="00B0444D"/>
    <w:rsid w:val="00B05731"/>
    <w:rsid w:val="00B05CC4"/>
    <w:rsid w:val="00B05FE3"/>
    <w:rsid w:val="00B06528"/>
    <w:rsid w:val="00B06577"/>
    <w:rsid w:val="00B06662"/>
    <w:rsid w:val="00B07614"/>
    <w:rsid w:val="00B0796E"/>
    <w:rsid w:val="00B07FE4"/>
    <w:rsid w:val="00B10F8B"/>
    <w:rsid w:val="00B11009"/>
    <w:rsid w:val="00B11670"/>
    <w:rsid w:val="00B116F2"/>
    <w:rsid w:val="00B12316"/>
    <w:rsid w:val="00B12942"/>
    <w:rsid w:val="00B12EAB"/>
    <w:rsid w:val="00B13444"/>
    <w:rsid w:val="00B136A1"/>
    <w:rsid w:val="00B13994"/>
    <w:rsid w:val="00B14BC0"/>
    <w:rsid w:val="00B154C2"/>
    <w:rsid w:val="00B15682"/>
    <w:rsid w:val="00B1571D"/>
    <w:rsid w:val="00B16573"/>
    <w:rsid w:val="00B16881"/>
    <w:rsid w:val="00B17036"/>
    <w:rsid w:val="00B17563"/>
    <w:rsid w:val="00B17CB2"/>
    <w:rsid w:val="00B2000B"/>
    <w:rsid w:val="00B2087D"/>
    <w:rsid w:val="00B21103"/>
    <w:rsid w:val="00B213A1"/>
    <w:rsid w:val="00B21712"/>
    <w:rsid w:val="00B2174B"/>
    <w:rsid w:val="00B21766"/>
    <w:rsid w:val="00B21D4D"/>
    <w:rsid w:val="00B2204B"/>
    <w:rsid w:val="00B22133"/>
    <w:rsid w:val="00B224DE"/>
    <w:rsid w:val="00B225C2"/>
    <w:rsid w:val="00B232DE"/>
    <w:rsid w:val="00B236B7"/>
    <w:rsid w:val="00B23A34"/>
    <w:rsid w:val="00B241BB"/>
    <w:rsid w:val="00B245A7"/>
    <w:rsid w:val="00B24AB9"/>
    <w:rsid w:val="00B255AD"/>
    <w:rsid w:val="00B25E43"/>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5BA"/>
    <w:rsid w:val="00B3292D"/>
    <w:rsid w:val="00B33535"/>
    <w:rsid w:val="00B335CC"/>
    <w:rsid w:val="00B33770"/>
    <w:rsid w:val="00B33C9E"/>
    <w:rsid w:val="00B33FFD"/>
    <w:rsid w:val="00B3405A"/>
    <w:rsid w:val="00B34569"/>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2D84"/>
    <w:rsid w:val="00B43196"/>
    <w:rsid w:val="00B432DD"/>
    <w:rsid w:val="00B43603"/>
    <w:rsid w:val="00B43708"/>
    <w:rsid w:val="00B438FE"/>
    <w:rsid w:val="00B441D6"/>
    <w:rsid w:val="00B44B87"/>
    <w:rsid w:val="00B44F65"/>
    <w:rsid w:val="00B4523B"/>
    <w:rsid w:val="00B45346"/>
    <w:rsid w:val="00B45647"/>
    <w:rsid w:val="00B45BD7"/>
    <w:rsid w:val="00B45DB9"/>
    <w:rsid w:val="00B460DF"/>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734"/>
    <w:rsid w:val="00B5424F"/>
    <w:rsid w:val="00B54984"/>
    <w:rsid w:val="00B54A24"/>
    <w:rsid w:val="00B553FD"/>
    <w:rsid w:val="00B55DA7"/>
    <w:rsid w:val="00B56059"/>
    <w:rsid w:val="00B5657F"/>
    <w:rsid w:val="00B56865"/>
    <w:rsid w:val="00B56F00"/>
    <w:rsid w:val="00B5708A"/>
    <w:rsid w:val="00B5784F"/>
    <w:rsid w:val="00B6005A"/>
    <w:rsid w:val="00B6024B"/>
    <w:rsid w:val="00B6063B"/>
    <w:rsid w:val="00B60FE5"/>
    <w:rsid w:val="00B614E6"/>
    <w:rsid w:val="00B617CA"/>
    <w:rsid w:val="00B618E5"/>
    <w:rsid w:val="00B619E1"/>
    <w:rsid w:val="00B61F2E"/>
    <w:rsid w:val="00B61FBC"/>
    <w:rsid w:val="00B63558"/>
    <w:rsid w:val="00B63837"/>
    <w:rsid w:val="00B63991"/>
    <w:rsid w:val="00B639D8"/>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069A"/>
    <w:rsid w:val="00B71076"/>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632"/>
    <w:rsid w:val="00B75800"/>
    <w:rsid w:val="00B758B3"/>
    <w:rsid w:val="00B7699D"/>
    <w:rsid w:val="00B76AF3"/>
    <w:rsid w:val="00B8045B"/>
    <w:rsid w:val="00B80463"/>
    <w:rsid w:val="00B80832"/>
    <w:rsid w:val="00B80EF7"/>
    <w:rsid w:val="00B82107"/>
    <w:rsid w:val="00B82532"/>
    <w:rsid w:val="00B82767"/>
    <w:rsid w:val="00B82A63"/>
    <w:rsid w:val="00B82BEE"/>
    <w:rsid w:val="00B82C6A"/>
    <w:rsid w:val="00B83A44"/>
    <w:rsid w:val="00B84844"/>
    <w:rsid w:val="00B84B86"/>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D43"/>
    <w:rsid w:val="00B93E30"/>
    <w:rsid w:val="00B94B3B"/>
    <w:rsid w:val="00B94C14"/>
    <w:rsid w:val="00B9534E"/>
    <w:rsid w:val="00B95B16"/>
    <w:rsid w:val="00B95D3C"/>
    <w:rsid w:val="00B95DEE"/>
    <w:rsid w:val="00B95FBC"/>
    <w:rsid w:val="00B9629F"/>
    <w:rsid w:val="00B964C1"/>
    <w:rsid w:val="00B96C7F"/>
    <w:rsid w:val="00B96F71"/>
    <w:rsid w:val="00B9759B"/>
    <w:rsid w:val="00B97E04"/>
    <w:rsid w:val="00BA0582"/>
    <w:rsid w:val="00BA0F54"/>
    <w:rsid w:val="00BA1278"/>
    <w:rsid w:val="00BA27A1"/>
    <w:rsid w:val="00BA2FA3"/>
    <w:rsid w:val="00BA35CE"/>
    <w:rsid w:val="00BA3861"/>
    <w:rsid w:val="00BA3BFB"/>
    <w:rsid w:val="00BA48D8"/>
    <w:rsid w:val="00BA48DA"/>
    <w:rsid w:val="00BA4D6A"/>
    <w:rsid w:val="00BA4E0C"/>
    <w:rsid w:val="00BA50AF"/>
    <w:rsid w:val="00BA72EE"/>
    <w:rsid w:val="00BA7855"/>
    <w:rsid w:val="00BA7A15"/>
    <w:rsid w:val="00BA7F5B"/>
    <w:rsid w:val="00BA7F6B"/>
    <w:rsid w:val="00BB00C0"/>
    <w:rsid w:val="00BB070A"/>
    <w:rsid w:val="00BB09EE"/>
    <w:rsid w:val="00BB0A2F"/>
    <w:rsid w:val="00BB0DF2"/>
    <w:rsid w:val="00BB10D4"/>
    <w:rsid w:val="00BB1811"/>
    <w:rsid w:val="00BB1F58"/>
    <w:rsid w:val="00BB228A"/>
    <w:rsid w:val="00BB3163"/>
    <w:rsid w:val="00BB3586"/>
    <w:rsid w:val="00BB37B3"/>
    <w:rsid w:val="00BB3D34"/>
    <w:rsid w:val="00BB3D78"/>
    <w:rsid w:val="00BB3FFB"/>
    <w:rsid w:val="00BB47A5"/>
    <w:rsid w:val="00BB49DE"/>
    <w:rsid w:val="00BB4BA2"/>
    <w:rsid w:val="00BB53A4"/>
    <w:rsid w:val="00BB5571"/>
    <w:rsid w:val="00BB5842"/>
    <w:rsid w:val="00BB5DC4"/>
    <w:rsid w:val="00BB675E"/>
    <w:rsid w:val="00BB6C73"/>
    <w:rsid w:val="00BB71EA"/>
    <w:rsid w:val="00BB7417"/>
    <w:rsid w:val="00BB7723"/>
    <w:rsid w:val="00BB77C8"/>
    <w:rsid w:val="00BC059D"/>
    <w:rsid w:val="00BC059F"/>
    <w:rsid w:val="00BC0F77"/>
    <w:rsid w:val="00BC1140"/>
    <w:rsid w:val="00BC14E8"/>
    <w:rsid w:val="00BC16B3"/>
    <w:rsid w:val="00BC28F2"/>
    <w:rsid w:val="00BC2D69"/>
    <w:rsid w:val="00BC397C"/>
    <w:rsid w:val="00BC4C4E"/>
    <w:rsid w:val="00BC6295"/>
    <w:rsid w:val="00BC65D1"/>
    <w:rsid w:val="00BC6B2C"/>
    <w:rsid w:val="00BC6D9E"/>
    <w:rsid w:val="00BC77B3"/>
    <w:rsid w:val="00BC7A04"/>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2F17"/>
    <w:rsid w:val="00BE32CC"/>
    <w:rsid w:val="00BE3E76"/>
    <w:rsid w:val="00BE4484"/>
    <w:rsid w:val="00BE470B"/>
    <w:rsid w:val="00BE4A8B"/>
    <w:rsid w:val="00BE4D7D"/>
    <w:rsid w:val="00BE4EE6"/>
    <w:rsid w:val="00BE5B51"/>
    <w:rsid w:val="00BE6697"/>
    <w:rsid w:val="00BE68C0"/>
    <w:rsid w:val="00BE6972"/>
    <w:rsid w:val="00BE6FE2"/>
    <w:rsid w:val="00BE78E2"/>
    <w:rsid w:val="00BE7DF5"/>
    <w:rsid w:val="00BF0265"/>
    <w:rsid w:val="00BF0567"/>
    <w:rsid w:val="00BF0579"/>
    <w:rsid w:val="00BF0B10"/>
    <w:rsid w:val="00BF0F26"/>
    <w:rsid w:val="00BF1061"/>
    <w:rsid w:val="00BF1B45"/>
    <w:rsid w:val="00BF270A"/>
    <w:rsid w:val="00BF2A75"/>
    <w:rsid w:val="00BF2C7E"/>
    <w:rsid w:val="00BF3242"/>
    <w:rsid w:val="00BF342B"/>
    <w:rsid w:val="00BF427B"/>
    <w:rsid w:val="00BF48E5"/>
    <w:rsid w:val="00BF49BF"/>
    <w:rsid w:val="00BF530A"/>
    <w:rsid w:val="00BF5928"/>
    <w:rsid w:val="00BF5F90"/>
    <w:rsid w:val="00BF6B3E"/>
    <w:rsid w:val="00BF6C33"/>
    <w:rsid w:val="00BF6CC6"/>
    <w:rsid w:val="00BF71B4"/>
    <w:rsid w:val="00BF7242"/>
    <w:rsid w:val="00BF7350"/>
    <w:rsid w:val="00BF7A11"/>
    <w:rsid w:val="00BF7EC3"/>
    <w:rsid w:val="00C006E1"/>
    <w:rsid w:val="00C00A8B"/>
    <w:rsid w:val="00C0198F"/>
    <w:rsid w:val="00C01DB8"/>
    <w:rsid w:val="00C02099"/>
    <w:rsid w:val="00C03182"/>
    <w:rsid w:val="00C03F4F"/>
    <w:rsid w:val="00C03F9E"/>
    <w:rsid w:val="00C04902"/>
    <w:rsid w:val="00C04904"/>
    <w:rsid w:val="00C050EB"/>
    <w:rsid w:val="00C0516F"/>
    <w:rsid w:val="00C051BD"/>
    <w:rsid w:val="00C05D10"/>
    <w:rsid w:val="00C06760"/>
    <w:rsid w:val="00C06B7D"/>
    <w:rsid w:val="00C06C4D"/>
    <w:rsid w:val="00C076B9"/>
    <w:rsid w:val="00C07D5B"/>
    <w:rsid w:val="00C07E04"/>
    <w:rsid w:val="00C07FAD"/>
    <w:rsid w:val="00C1006C"/>
    <w:rsid w:val="00C102E3"/>
    <w:rsid w:val="00C10460"/>
    <w:rsid w:val="00C10ED4"/>
    <w:rsid w:val="00C110D0"/>
    <w:rsid w:val="00C12A11"/>
    <w:rsid w:val="00C12A9D"/>
    <w:rsid w:val="00C12DFB"/>
    <w:rsid w:val="00C13256"/>
    <w:rsid w:val="00C141A3"/>
    <w:rsid w:val="00C14317"/>
    <w:rsid w:val="00C14680"/>
    <w:rsid w:val="00C14925"/>
    <w:rsid w:val="00C15102"/>
    <w:rsid w:val="00C15CEB"/>
    <w:rsid w:val="00C15E7A"/>
    <w:rsid w:val="00C16E89"/>
    <w:rsid w:val="00C172C5"/>
    <w:rsid w:val="00C178C1"/>
    <w:rsid w:val="00C1795B"/>
    <w:rsid w:val="00C17B28"/>
    <w:rsid w:val="00C215B0"/>
    <w:rsid w:val="00C216F1"/>
    <w:rsid w:val="00C21E9D"/>
    <w:rsid w:val="00C22056"/>
    <w:rsid w:val="00C228D0"/>
    <w:rsid w:val="00C22D28"/>
    <w:rsid w:val="00C22FF7"/>
    <w:rsid w:val="00C23092"/>
    <w:rsid w:val="00C234D9"/>
    <w:rsid w:val="00C2352B"/>
    <w:rsid w:val="00C23789"/>
    <w:rsid w:val="00C248E9"/>
    <w:rsid w:val="00C24A69"/>
    <w:rsid w:val="00C24E3D"/>
    <w:rsid w:val="00C24EFE"/>
    <w:rsid w:val="00C25002"/>
    <w:rsid w:val="00C254C9"/>
    <w:rsid w:val="00C25864"/>
    <w:rsid w:val="00C26DA9"/>
    <w:rsid w:val="00C27135"/>
    <w:rsid w:val="00C2737D"/>
    <w:rsid w:val="00C275C4"/>
    <w:rsid w:val="00C276CF"/>
    <w:rsid w:val="00C3016C"/>
    <w:rsid w:val="00C30448"/>
    <w:rsid w:val="00C30AB2"/>
    <w:rsid w:val="00C30FF1"/>
    <w:rsid w:val="00C313C7"/>
    <w:rsid w:val="00C31AE0"/>
    <w:rsid w:val="00C32046"/>
    <w:rsid w:val="00C32067"/>
    <w:rsid w:val="00C32584"/>
    <w:rsid w:val="00C329A7"/>
    <w:rsid w:val="00C32D5F"/>
    <w:rsid w:val="00C336C0"/>
    <w:rsid w:val="00C33884"/>
    <w:rsid w:val="00C33D6A"/>
    <w:rsid w:val="00C33FC1"/>
    <w:rsid w:val="00C3406C"/>
    <w:rsid w:val="00C34447"/>
    <w:rsid w:val="00C34656"/>
    <w:rsid w:val="00C34AC6"/>
    <w:rsid w:val="00C3501E"/>
    <w:rsid w:val="00C3508B"/>
    <w:rsid w:val="00C35263"/>
    <w:rsid w:val="00C354F3"/>
    <w:rsid w:val="00C36278"/>
    <w:rsid w:val="00C3628D"/>
    <w:rsid w:val="00C36D90"/>
    <w:rsid w:val="00C370B2"/>
    <w:rsid w:val="00C376A4"/>
    <w:rsid w:val="00C37DB7"/>
    <w:rsid w:val="00C406B1"/>
    <w:rsid w:val="00C40755"/>
    <w:rsid w:val="00C40FD0"/>
    <w:rsid w:val="00C415B3"/>
    <w:rsid w:val="00C41FA9"/>
    <w:rsid w:val="00C4298A"/>
    <w:rsid w:val="00C42D00"/>
    <w:rsid w:val="00C43C41"/>
    <w:rsid w:val="00C44277"/>
    <w:rsid w:val="00C4467A"/>
    <w:rsid w:val="00C44AD5"/>
    <w:rsid w:val="00C4539F"/>
    <w:rsid w:val="00C456D7"/>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6F9"/>
    <w:rsid w:val="00C62EC9"/>
    <w:rsid w:val="00C631F1"/>
    <w:rsid w:val="00C63293"/>
    <w:rsid w:val="00C632EE"/>
    <w:rsid w:val="00C63A28"/>
    <w:rsid w:val="00C63F9B"/>
    <w:rsid w:val="00C64801"/>
    <w:rsid w:val="00C65240"/>
    <w:rsid w:val="00C65666"/>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9D2"/>
    <w:rsid w:val="00C72FC7"/>
    <w:rsid w:val="00C7327C"/>
    <w:rsid w:val="00C73700"/>
    <w:rsid w:val="00C7455C"/>
    <w:rsid w:val="00C74629"/>
    <w:rsid w:val="00C74BC4"/>
    <w:rsid w:val="00C75761"/>
    <w:rsid w:val="00C764CF"/>
    <w:rsid w:val="00C767A1"/>
    <w:rsid w:val="00C767CC"/>
    <w:rsid w:val="00C77A77"/>
    <w:rsid w:val="00C803B6"/>
    <w:rsid w:val="00C80C97"/>
    <w:rsid w:val="00C80FF1"/>
    <w:rsid w:val="00C81260"/>
    <w:rsid w:val="00C817CA"/>
    <w:rsid w:val="00C823B9"/>
    <w:rsid w:val="00C82508"/>
    <w:rsid w:val="00C82830"/>
    <w:rsid w:val="00C829A6"/>
    <w:rsid w:val="00C834F4"/>
    <w:rsid w:val="00C84337"/>
    <w:rsid w:val="00C84FC8"/>
    <w:rsid w:val="00C8539D"/>
    <w:rsid w:val="00C85CCE"/>
    <w:rsid w:val="00C876B8"/>
    <w:rsid w:val="00C87766"/>
    <w:rsid w:val="00C90AE5"/>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C27"/>
    <w:rsid w:val="00C96DA1"/>
    <w:rsid w:val="00C96E05"/>
    <w:rsid w:val="00C97171"/>
    <w:rsid w:val="00C9734F"/>
    <w:rsid w:val="00C97DCF"/>
    <w:rsid w:val="00C97E14"/>
    <w:rsid w:val="00CA0076"/>
    <w:rsid w:val="00CA00A0"/>
    <w:rsid w:val="00CA0157"/>
    <w:rsid w:val="00CA131A"/>
    <w:rsid w:val="00CA255D"/>
    <w:rsid w:val="00CA2597"/>
    <w:rsid w:val="00CA28D9"/>
    <w:rsid w:val="00CA2A2E"/>
    <w:rsid w:val="00CA2DF1"/>
    <w:rsid w:val="00CA3228"/>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64D"/>
    <w:rsid w:val="00CA67C8"/>
    <w:rsid w:val="00CA6D60"/>
    <w:rsid w:val="00CA6DEB"/>
    <w:rsid w:val="00CA7430"/>
    <w:rsid w:val="00CB0285"/>
    <w:rsid w:val="00CB040A"/>
    <w:rsid w:val="00CB0AC6"/>
    <w:rsid w:val="00CB1308"/>
    <w:rsid w:val="00CB1446"/>
    <w:rsid w:val="00CB15DC"/>
    <w:rsid w:val="00CB16B3"/>
    <w:rsid w:val="00CB1931"/>
    <w:rsid w:val="00CB2719"/>
    <w:rsid w:val="00CB3C05"/>
    <w:rsid w:val="00CB3C8F"/>
    <w:rsid w:val="00CB3D66"/>
    <w:rsid w:val="00CB4059"/>
    <w:rsid w:val="00CB4088"/>
    <w:rsid w:val="00CB48C1"/>
    <w:rsid w:val="00CB4DA9"/>
    <w:rsid w:val="00CB522C"/>
    <w:rsid w:val="00CB54AE"/>
    <w:rsid w:val="00CB60B5"/>
    <w:rsid w:val="00CB6653"/>
    <w:rsid w:val="00CB7450"/>
    <w:rsid w:val="00CB7C15"/>
    <w:rsid w:val="00CB7E44"/>
    <w:rsid w:val="00CC0B89"/>
    <w:rsid w:val="00CC0C33"/>
    <w:rsid w:val="00CC12CB"/>
    <w:rsid w:val="00CC147F"/>
    <w:rsid w:val="00CC180D"/>
    <w:rsid w:val="00CC2275"/>
    <w:rsid w:val="00CC2382"/>
    <w:rsid w:val="00CC2558"/>
    <w:rsid w:val="00CC3056"/>
    <w:rsid w:val="00CC3160"/>
    <w:rsid w:val="00CC3997"/>
    <w:rsid w:val="00CC3A40"/>
    <w:rsid w:val="00CC45BB"/>
    <w:rsid w:val="00CC4B5C"/>
    <w:rsid w:val="00CC55AB"/>
    <w:rsid w:val="00CC5ADC"/>
    <w:rsid w:val="00CC5D67"/>
    <w:rsid w:val="00CC5FDE"/>
    <w:rsid w:val="00CC72A9"/>
    <w:rsid w:val="00CC7B3F"/>
    <w:rsid w:val="00CC7C9B"/>
    <w:rsid w:val="00CC7FAF"/>
    <w:rsid w:val="00CC7FEC"/>
    <w:rsid w:val="00CD0235"/>
    <w:rsid w:val="00CD13E8"/>
    <w:rsid w:val="00CD1F94"/>
    <w:rsid w:val="00CD2063"/>
    <w:rsid w:val="00CD2589"/>
    <w:rsid w:val="00CD26AD"/>
    <w:rsid w:val="00CD2AF1"/>
    <w:rsid w:val="00CD2CD3"/>
    <w:rsid w:val="00CD3036"/>
    <w:rsid w:val="00CD309B"/>
    <w:rsid w:val="00CD313C"/>
    <w:rsid w:val="00CD39F8"/>
    <w:rsid w:val="00CD4476"/>
    <w:rsid w:val="00CD4B1C"/>
    <w:rsid w:val="00CD53FB"/>
    <w:rsid w:val="00CD56FA"/>
    <w:rsid w:val="00CD5837"/>
    <w:rsid w:val="00CD5B3A"/>
    <w:rsid w:val="00CD5F7C"/>
    <w:rsid w:val="00CD69FA"/>
    <w:rsid w:val="00CD6CA7"/>
    <w:rsid w:val="00CD7452"/>
    <w:rsid w:val="00CE0141"/>
    <w:rsid w:val="00CE067B"/>
    <w:rsid w:val="00CE0B0B"/>
    <w:rsid w:val="00CE0F74"/>
    <w:rsid w:val="00CE142C"/>
    <w:rsid w:val="00CE1506"/>
    <w:rsid w:val="00CE1E5F"/>
    <w:rsid w:val="00CE3892"/>
    <w:rsid w:val="00CE3D1F"/>
    <w:rsid w:val="00CE4680"/>
    <w:rsid w:val="00CE4709"/>
    <w:rsid w:val="00CE4D60"/>
    <w:rsid w:val="00CE5D37"/>
    <w:rsid w:val="00CE618C"/>
    <w:rsid w:val="00CE6365"/>
    <w:rsid w:val="00CE6616"/>
    <w:rsid w:val="00CE7A9B"/>
    <w:rsid w:val="00CE7BC2"/>
    <w:rsid w:val="00CE7F10"/>
    <w:rsid w:val="00CF0450"/>
    <w:rsid w:val="00CF0746"/>
    <w:rsid w:val="00CF09F6"/>
    <w:rsid w:val="00CF1571"/>
    <w:rsid w:val="00CF1E2E"/>
    <w:rsid w:val="00CF26CA"/>
    <w:rsid w:val="00CF2E29"/>
    <w:rsid w:val="00CF3498"/>
    <w:rsid w:val="00CF34E9"/>
    <w:rsid w:val="00CF3667"/>
    <w:rsid w:val="00CF3B2B"/>
    <w:rsid w:val="00CF3ED0"/>
    <w:rsid w:val="00CF471D"/>
    <w:rsid w:val="00CF4845"/>
    <w:rsid w:val="00CF4B83"/>
    <w:rsid w:val="00CF4EBC"/>
    <w:rsid w:val="00CF55F2"/>
    <w:rsid w:val="00CF5C5F"/>
    <w:rsid w:val="00CF6493"/>
    <w:rsid w:val="00CF66C9"/>
    <w:rsid w:val="00CF6E69"/>
    <w:rsid w:val="00CF7094"/>
    <w:rsid w:val="00CF78F7"/>
    <w:rsid w:val="00CF7C03"/>
    <w:rsid w:val="00D003F2"/>
    <w:rsid w:val="00D00D48"/>
    <w:rsid w:val="00D00E52"/>
    <w:rsid w:val="00D01F7C"/>
    <w:rsid w:val="00D02321"/>
    <w:rsid w:val="00D02771"/>
    <w:rsid w:val="00D02773"/>
    <w:rsid w:val="00D027B5"/>
    <w:rsid w:val="00D02B6D"/>
    <w:rsid w:val="00D02C6C"/>
    <w:rsid w:val="00D02F03"/>
    <w:rsid w:val="00D031EE"/>
    <w:rsid w:val="00D03499"/>
    <w:rsid w:val="00D03E0B"/>
    <w:rsid w:val="00D04631"/>
    <w:rsid w:val="00D04EED"/>
    <w:rsid w:val="00D050B4"/>
    <w:rsid w:val="00D0552E"/>
    <w:rsid w:val="00D0625E"/>
    <w:rsid w:val="00D06943"/>
    <w:rsid w:val="00D07104"/>
    <w:rsid w:val="00D07242"/>
    <w:rsid w:val="00D07401"/>
    <w:rsid w:val="00D0754D"/>
    <w:rsid w:val="00D07941"/>
    <w:rsid w:val="00D10702"/>
    <w:rsid w:val="00D10C39"/>
    <w:rsid w:val="00D10E18"/>
    <w:rsid w:val="00D11D73"/>
    <w:rsid w:val="00D124C8"/>
    <w:rsid w:val="00D125C3"/>
    <w:rsid w:val="00D13135"/>
    <w:rsid w:val="00D1394F"/>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496D"/>
    <w:rsid w:val="00D2533B"/>
    <w:rsid w:val="00D2561C"/>
    <w:rsid w:val="00D2674A"/>
    <w:rsid w:val="00D26D86"/>
    <w:rsid w:val="00D2704C"/>
    <w:rsid w:val="00D272AF"/>
    <w:rsid w:val="00D27B13"/>
    <w:rsid w:val="00D3020D"/>
    <w:rsid w:val="00D30328"/>
    <w:rsid w:val="00D30607"/>
    <w:rsid w:val="00D307A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75CB"/>
    <w:rsid w:val="00D3783A"/>
    <w:rsid w:val="00D403F4"/>
    <w:rsid w:val="00D40481"/>
    <w:rsid w:val="00D40E12"/>
    <w:rsid w:val="00D41ACC"/>
    <w:rsid w:val="00D41D78"/>
    <w:rsid w:val="00D426C9"/>
    <w:rsid w:val="00D42C09"/>
    <w:rsid w:val="00D42F72"/>
    <w:rsid w:val="00D43CDE"/>
    <w:rsid w:val="00D4400E"/>
    <w:rsid w:val="00D440A0"/>
    <w:rsid w:val="00D443E7"/>
    <w:rsid w:val="00D44A80"/>
    <w:rsid w:val="00D45496"/>
    <w:rsid w:val="00D454B9"/>
    <w:rsid w:val="00D45C26"/>
    <w:rsid w:val="00D45F33"/>
    <w:rsid w:val="00D468AE"/>
    <w:rsid w:val="00D46D67"/>
    <w:rsid w:val="00D47C75"/>
    <w:rsid w:val="00D50BE9"/>
    <w:rsid w:val="00D51114"/>
    <w:rsid w:val="00D51354"/>
    <w:rsid w:val="00D51C23"/>
    <w:rsid w:val="00D52472"/>
    <w:rsid w:val="00D52803"/>
    <w:rsid w:val="00D53185"/>
    <w:rsid w:val="00D5383D"/>
    <w:rsid w:val="00D541A7"/>
    <w:rsid w:val="00D547D7"/>
    <w:rsid w:val="00D54AC9"/>
    <w:rsid w:val="00D54D76"/>
    <w:rsid w:val="00D54EA2"/>
    <w:rsid w:val="00D55214"/>
    <w:rsid w:val="00D5641B"/>
    <w:rsid w:val="00D568D8"/>
    <w:rsid w:val="00D573E7"/>
    <w:rsid w:val="00D5786E"/>
    <w:rsid w:val="00D579DB"/>
    <w:rsid w:val="00D57AA7"/>
    <w:rsid w:val="00D57E52"/>
    <w:rsid w:val="00D607DF"/>
    <w:rsid w:val="00D60BCE"/>
    <w:rsid w:val="00D60E52"/>
    <w:rsid w:val="00D61250"/>
    <w:rsid w:val="00D61C68"/>
    <w:rsid w:val="00D61E4D"/>
    <w:rsid w:val="00D622A1"/>
    <w:rsid w:val="00D6275D"/>
    <w:rsid w:val="00D62A07"/>
    <w:rsid w:val="00D62ABC"/>
    <w:rsid w:val="00D62BE7"/>
    <w:rsid w:val="00D62DC9"/>
    <w:rsid w:val="00D631D9"/>
    <w:rsid w:val="00D63265"/>
    <w:rsid w:val="00D63666"/>
    <w:rsid w:val="00D65176"/>
    <w:rsid w:val="00D653E2"/>
    <w:rsid w:val="00D658B7"/>
    <w:rsid w:val="00D65C76"/>
    <w:rsid w:val="00D65DAA"/>
    <w:rsid w:val="00D66209"/>
    <w:rsid w:val="00D66441"/>
    <w:rsid w:val="00D66D97"/>
    <w:rsid w:val="00D67C79"/>
    <w:rsid w:val="00D700AC"/>
    <w:rsid w:val="00D70567"/>
    <w:rsid w:val="00D7078D"/>
    <w:rsid w:val="00D709CC"/>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657"/>
    <w:rsid w:val="00D80D18"/>
    <w:rsid w:val="00D819EE"/>
    <w:rsid w:val="00D82595"/>
    <w:rsid w:val="00D83175"/>
    <w:rsid w:val="00D835A3"/>
    <w:rsid w:val="00D8390F"/>
    <w:rsid w:val="00D840C1"/>
    <w:rsid w:val="00D84325"/>
    <w:rsid w:val="00D84CC7"/>
    <w:rsid w:val="00D8505D"/>
    <w:rsid w:val="00D857B4"/>
    <w:rsid w:val="00D85CAE"/>
    <w:rsid w:val="00D8604E"/>
    <w:rsid w:val="00D86360"/>
    <w:rsid w:val="00D86833"/>
    <w:rsid w:val="00D871DB"/>
    <w:rsid w:val="00D87EAB"/>
    <w:rsid w:val="00D90267"/>
    <w:rsid w:val="00D90C21"/>
    <w:rsid w:val="00D915A1"/>
    <w:rsid w:val="00D91C6A"/>
    <w:rsid w:val="00D91D91"/>
    <w:rsid w:val="00D921D3"/>
    <w:rsid w:val="00D93823"/>
    <w:rsid w:val="00D93AF3"/>
    <w:rsid w:val="00D946C7"/>
    <w:rsid w:val="00D95120"/>
    <w:rsid w:val="00D951B0"/>
    <w:rsid w:val="00D958C1"/>
    <w:rsid w:val="00D95C75"/>
    <w:rsid w:val="00D95FE4"/>
    <w:rsid w:val="00D9632E"/>
    <w:rsid w:val="00D966C3"/>
    <w:rsid w:val="00D96745"/>
    <w:rsid w:val="00D96DC7"/>
    <w:rsid w:val="00D9738F"/>
    <w:rsid w:val="00DA01B5"/>
    <w:rsid w:val="00DA059D"/>
    <w:rsid w:val="00DA069A"/>
    <w:rsid w:val="00DA08C8"/>
    <w:rsid w:val="00DA090A"/>
    <w:rsid w:val="00DA0977"/>
    <w:rsid w:val="00DA17F7"/>
    <w:rsid w:val="00DA19D8"/>
    <w:rsid w:val="00DA1BDF"/>
    <w:rsid w:val="00DA2002"/>
    <w:rsid w:val="00DA23D0"/>
    <w:rsid w:val="00DA24CE"/>
    <w:rsid w:val="00DA25F8"/>
    <w:rsid w:val="00DA2799"/>
    <w:rsid w:val="00DA2D65"/>
    <w:rsid w:val="00DA2E5C"/>
    <w:rsid w:val="00DA36A6"/>
    <w:rsid w:val="00DA37C8"/>
    <w:rsid w:val="00DA3E76"/>
    <w:rsid w:val="00DA42C0"/>
    <w:rsid w:val="00DA4873"/>
    <w:rsid w:val="00DA5524"/>
    <w:rsid w:val="00DA62B0"/>
    <w:rsid w:val="00DA660B"/>
    <w:rsid w:val="00DA6AD3"/>
    <w:rsid w:val="00DA6DA4"/>
    <w:rsid w:val="00DA721E"/>
    <w:rsid w:val="00DA73C1"/>
    <w:rsid w:val="00DA78D5"/>
    <w:rsid w:val="00DB018E"/>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5F3"/>
    <w:rsid w:val="00DB795E"/>
    <w:rsid w:val="00DB7B4A"/>
    <w:rsid w:val="00DC037A"/>
    <w:rsid w:val="00DC147D"/>
    <w:rsid w:val="00DC1D61"/>
    <w:rsid w:val="00DC24F3"/>
    <w:rsid w:val="00DC2639"/>
    <w:rsid w:val="00DC30D7"/>
    <w:rsid w:val="00DC33D8"/>
    <w:rsid w:val="00DC3442"/>
    <w:rsid w:val="00DC3B23"/>
    <w:rsid w:val="00DC3C78"/>
    <w:rsid w:val="00DC4097"/>
    <w:rsid w:val="00DC4428"/>
    <w:rsid w:val="00DC4AEB"/>
    <w:rsid w:val="00DC5128"/>
    <w:rsid w:val="00DC53B9"/>
    <w:rsid w:val="00DC618B"/>
    <w:rsid w:val="00DC68FE"/>
    <w:rsid w:val="00DC69ED"/>
    <w:rsid w:val="00DC6BFD"/>
    <w:rsid w:val="00DC6EE8"/>
    <w:rsid w:val="00DC6F7E"/>
    <w:rsid w:val="00DC7057"/>
    <w:rsid w:val="00DC70BB"/>
    <w:rsid w:val="00DC7266"/>
    <w:rsid w:val="00DC759F"/>
    <w:rsid w:val="00DD0123"/>
    <w:rsid w:val="00DD04E2"/>
    <w:rsid w:val="00DD0586"/>
    <w:rsid w:val="00DD0E94"/>
    <w:rsid w:val="00DD14BF"/>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28"/>
    <w:rsid w:val="00DD7EE8"/>
    <w:rsid w:val="00DD7FBC"/>
    <w:rsid w:val="00DE07E5"/>
    <w:rsid w:val="00DE0D29"/>
    <w:rsid w:val="00DE0FD9"/>
    <w:rsid w:val="00DE10AD"/>
    <w:rsid w:val="00DE13BA"/>
    <w:rsid w:val="00DE1504"/>
    <w:rsid w:val="00DE1C14"/>
    <w:rsid w:val="00DE20CB"/>
    <w:rsid w:val="00DE310D"/>
    <w:rsid w:val="00DE3116"/>
    <w:rsid w:val="00DE3DEE"/>
    <w:rsid w:val="00DE45E4"/>
    <w:rsid w:val="00DE4886"/>
    <w:rsid w:val="00DE48E2"/>
    <w:rsid w:val="00DE4B1E"/>
    <w:rsid w:val="00DE4E25"/>
    <w:rsid w:val="00DE67F8"/>
    <w:rsid w:val="00DE7021"/>
    <w:rsid w:val="00DE717E"/>
    <w:rsid w:val="00DE7AC4"/>
    <w:rsid w:val="00DF05D2"/>
    <w:rsid w:val="00DF090E"/>
    <w:rsid w:val="00DF1080"/>
    <w:rsid w:val="00DF17D6"/>
    <w:rsid w:val="00DF18BA"/>
    <w:rsid w:val="00DF1A01"/>
    <w:rsid w:val="00DF1BFC"/>
    <w:rsid w:val="00DF220F"/>
    <w:rsid w:val="00DF2536"/>
    <w:rsid w:val="00DF34B5"/>
    <w:rsid w:val="00DF3751"/>
    <w:rsid w:val="00DF3E09"/>
    <w:rsid w:val="00DF41C1"/>
    <w:rsid w:val="00DF48A8"/>
    <w:rsid w:val="00DF4967"/>
    <w:rsid w:val="00DF4A06"/>
    <w:rsid w:val="00DF4C25"/>
    <w:rsid w:val="00DF5128"/>
    <w:rsid w:val="00DF56E1"/>
    <w:rsid w:val="00DF62B0"/>
    <w:rsid w:val="00DF6479"/>
    <w:rsid w:val="00DF6DFD"/>
    <w:rsid w:val="00DF6E43"/>
    <w:rsid w:val="00DF6F41"/>
    <w:rsid w:val="00DF7EF5"/>
    <w:rsid w:val="00E00016"/>
    <w:rsid w:val="00E00A87"/>
    <w:rsid w:val="00E00E94"/>
    <w:rsid w:val="00E0114B"/>
    <w:rsid w:val="00E01150"/>
    <w:rsid w:val="00E015E4"/>
    <w:rsid w:val="00E01611"/>
    <w:rsid w:val="00E0170A"/>
    <w:rsid w:val="00E01C7F"/>
    <w:rsid w:val="00E02645"/>
    <w:rsid w:val="00E02873"/>
    <w:rsid w:val="00E03033"/>
    <w:rsid w:val="00E03060"/>
    <w:rsid w:val="00E03754"/>
    <w:rsid w:val="00E03E43"/>
    <w:rsid w:val="00E03EB1"/>
    <w:rsid w:val="00E0425C"/>
    <w:rsid w:val="00E04276"/>
    <w:rsid w:val="00E042FF"/>
    <w:rsid w:val="00E05368"/>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179CA"/>
    <w:rsid w:val="00E20082"/>
    <w:rsid w:val="00E20326"/>
    <w:rsid w:val="00E206EF"/>
    <w:rsid w:val="00E20CA4"/>
    <w:rsid w:val="00E20D1B"/>
    <w:rsid w:val="00E215C9"/>
    <w:rsid w:val="00E2164E"/>
    <w:rsid w:val="00E2235A"/>
    <w:rsid w:val="00E23B9A"/>
    <w:rsid w:val="00E23C30"/>
    <w:rsid w:val="00E24143"/>
    <w:rsid w:val="00E24927"/>
    <w:rsid w:val="00E250E7"/>
    <w:rsid w:val="00E25211"/>
    <w:rsid w:val="00E25555"/>
    <w:rsid w:val="00E25752"/>
    <w:rsid w:val="00E25CE1"/>
    <w:rsid w:val="00E25D9A"/>
    <w:rsid w:val="00E26611"/>
    <w:rsid w:val="00E26A75"/>
    <w:rsid w:val="00E26CBC"/>
    <w:rsid w:val="00E26DF7"/>
    <w:rsid w:val="00E27163"/>
    <w:rsid w:val="00E27404"/>
    <w:rsid w:val="00E27CE6"/>
    <w:rsid w:val="00E27D22"/>
    <w:rsid w:val="00E301C4"/>
    <w:rsid w:val="00E301C9"/>
    <w:rsid w:val="00E30406"/>
    <w:rsid w:val="00E30907"/>
    <w:rsid w:val="00E3214E"/>
    <w:rsid w:val="00E3226F"/>
    <w:rsid w:val="00E33111"/>
    <w:rsid w:val="00E33724"/>
    <w:rsid w:val="00E33B7D"/>
    <w:rsid w:val="00E3432E"/>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891"/>
    <w:rsid w:val="00E43986"/>
    <w:rsid w:val="00E448CE"/>
    <w:rsid w:val="00E44E67"/>
    <w:rsid w:val="00E45197"/>
    <w:rsid w:val="00E451C7"/>
    <w:rsid w:val="00E454BB"/>
    <w:rsid w:val="00E45808"/>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A9B"/>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6EC3"/>
    <w:rsid w:val="00E570C8"/>
    <w:rsid w:val="00E574A3"/>
    <w:rsid w:val="00E60204"/>
    <w:rsid w:val="00E60576"/>
    <w:rsid w:val="00E615A5"/>
    <w:rsid w:val="00E617E5"/>
    <w:rsid w:val="00E61CC9"/>
    <w:rsid w:val="00E61D00"/>
    <w:rsid w:val="00E61ED8"/>
    <w:rsid w:val="00E62991"/>
    <w:rsid w:val="00E630C4"/>
    <w:rsid w:val="00E63364"/>
    <w:rsid w:val="00E6393A"/>
    <w:rsid w:val="00E64D1F"/>
    <w:rsid w:val="00E65BCE"/>
    <w:rsid w:val="00E66093"/>
    <w:rsid w:val="00E66678"/>
    <w:rsid w:val="00E668FA"/>
    <w:rsid w:val="00E66962"/>
    <w:rsid w:val="00E66A69"/>
    <w:rsid w:val="00E705E5"/>
    <w:rsid w:val="00E707B0"/>
    <w:rsid w:val="00E7152C"/>
    <w:rsid w:val="00E7228E"/>
    <w:rsid w:val="00E72EA5"/>
    <w:rsid w:val="00E73276"/>
    <w:rsid w:val="00E73330"/>
    <w:rsid w:val="00E73539"/>
    <w:rsid w:val="00E73AFC"/>
    <w:rsid w:val="00E73BE2"/>
    <w:rsid w:val="00E74688"/>
    <w:rsid w:val="00E7528B"/>
    <w:rsid w:val="00E753CB"/>
    <w:rsid w:val="00E75E07"/>
    <w:rsid w:val="00E75F44"/>
    <w:rsid w:val="00E76346"/>
    <w:rsid w:val="00E763AA"/>
    <w:rsid w:val="00E76548"/>
    <w:rsid w:val="00E77097"/>
    <w:rsid w:val="00E77702"/>
    <w:rsid w:val="00E80A24"/>
    <w:rsid w:val="00E80C85"/>
    <w:rsid w:val="00E80E34"/>
    <w:rsid w:val="00E810F1"/>
    <w:rsid w:val="00E81311"/>
    <w:rsid w:val="00E817ED"/>
    <w:rsid w:val="00E818C4"/>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5E7F"/>
    <w:rsid w:val="00E861AD"/>
    <w:rsid w:val="00E863D2"/>
    <w:rsid w:val="00E864EA"/>
    <w:rsid w:val="00E865F4"/>
    <w:rsid w:val="00E86C6F"/>
    <w:rsid w:val="00E8758E"/>
    <w:rsid w:val="00E8765E"/>
    <w:rsid w:val="00E87D71"/>
    <w:rsid w:val="00E900EE"/>
    <w:rsid w:val="00E90185"/>
    <w:rsid w:val="00E90DEC"/>
    <w:rsid w:val="00E91374"/>
    <w:rsid w:val="00E91A0A"/>
    <w:rsid w:val="00E91A6E"/>
    <w:rsid w:val="00E91B54"/>
    <w:rsid w:val="00E9273D"/>
    <w:rsid w:val="00E93279"/>
    <w:rsid w:val="00E93456"/>
    <w:rsid w:val="00E936EF"/>
    <w:rsid w:val="00E93804"/>
    <w:rsid w:val="00E938C5"/>
    <w:rsid w:val="00E93B6E"/>
    <w:rsid w:val="00E93E27"/>
    <w:rsid w:val="00E93F1F"/>
    <w:rsid w:val="00E94C2A"/>
    <w:rsid w:val="00E950AB"/>
    <w:rsid w:val="00E95743"/>
    <w:rsid w:val="00E95767"/>
    <w:rsid w:val="00E95CE1"/>
    <w:rsid w:val="00E95EF9"/>
    <w:rsid w:val="00E95F82"/>
    <w:rsid w:val="00E960F1"/>
    <w:rsid w:val="00E96606"/>
    <w:rsid w:val="00E979A4"/>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638C"/>
    <w:rsid w:val="00EA7287"/>
    <w:rsid w:val="00EA7B3B"/>
    <w:rsid w:val="00EA7E47"/>
    <w:rsid w:val="00EB04BF"/>
    <w:rsid w:val="00EB0C08"/>
    <w:rsid w:val="00EB0C53"/>
    <w:rsid w:val="00EB23FD"/>
    <w:rsid w:val="00EB31EA"/>
    <w:rsid w:val="00EB3BA4"/>
    <w:rsid w:val="00EB42FE"/>
    <w:rsid w:val="00EB44FD"/>
    <w:rsid w:val="00EB4B14"/>
    <w:rsid w:val="00EB4F01"/>
    <w:rsid w:val="00EB513A"/>
    <w:rsid w:val="00EB56E5"/>
    <w:rsid w:val="00EB6238"/>
    <w:rsid w:val="00EB6398"/>
    <w:rsid w:val="00EB746C"/>
    <w:rsid w:val="00EB7F6C"/>
    <w:rsid w:val="00EC0099"/>
    <w:rsid w:val="00EC029D"/>
    <w:rsid w:val="00EC03CA"/>
    <w:rsid w:val="00EC0B7C"/>
    <w:rsid w:val="00EC146A"/>
    <w:rsid w:val="00EC1FA9"/>
    <w:rsid w:val="00EC22AF"/>
    <w:rsid w:val="00EC2517"/>
    <w:rsid w:val="00EC26AD"/>
    <w:rsid w:val="00EC2FC3"/>
    <w:rsid w:val="00EC3515"/>
    <w:rsid w:val="00EC4E4D"/>
    <w:rsid w:val="00EC5712"/>
    <w:rsid w:val="00EC5900"/>
    <w:rsid w:val="00EC5E04"/>
    <w:rsid w:val="00EC7362"/>
    <w:rsid w:val="00EC7937"/>
    <w:rsid w:val="00EC7FCA"/>
    <w:rsid w:val="00ED01AF"/>
    <w:rsid w:val="00ED035B"/>
    <w:rsid w:val="00ED0ADE"/>
    <w:rsid w:val="00ED0B1B"/>
    <w:rsid w:val="00ED0F27"/>
    <w:rsid w:val="00ED12E0"/>
    <w:rsid w:val="00ED1D03"/>
    <w:rsid w:val="00ED273B"/>
    <w:rsid w:val="00ED2CDC"/>
    <w:rsid w:val="00ED2FF3"/>
    <w:rsid w:val="00ED342E"/>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5E8"/>
    <w:rsid w:val="00EE0CB7"/>
    <w:rsid w:val="00EE1452"/>
    <w:rsid w:val="00EE1A41"/>
    <w:rsid w:val="00EE1A6C"/>
    <w:rsid w:val="00EE2102"/>
    <w:rsid w:val="00EE23E5"/>
    <w:rsid w:val="00EE2D74"/>
    <w:rsid w:val="00EE3B7D"/>
    <w:rsid w:val="00EE3D10"/>
    <w:rsid w:val="00EE3F17"/>
    <w:rsid w:val="00EE3F6A"/>
    <w:rsid w:val="00EE42A9"/>
    <w:rsid w:val="00EE4330"/>
    <w:rsid w:val="00EE4CDE"/>
    <w:rsid w:val="00EE4D5A"/>
    <w:rsid w:val="00EE4F9B"/>
    <w:rsid w:val="00EE5944"/>
    <w:rsid w:val="00EE6570"/>
    <w:rsid w:val="00EE7610"/>
    <w:rsid w:val="00EE7FA3"/>
    <w:rsid w:val="00EF0505"/>
    <w:rsid w:val="00EF0AAC"/>
    <w:rsid w:val="00EF1867"/>
    <w:rsid w:val="00EF1990"/>
    <w:rsid w:val="00EF1CA4"/>
    <w:rsid w:val="00EF21C9"/>
    <w:rsid w:val="00EF29E9"/>
    <w:rsid w:val="00EF2FE6"/>
    <w:rsid w:val="00EF35EA"/>
    <w:rsid w:val="00EF36C1"/>
    <w:rsid w:val="00EF38F3"/>
    <w:rsid w:val="00EF4450"/>
    <w:rsid w:val="00EF45CD"/>
    <w:rsid w:val="00EF5286"/>
    <w:rsid w:val="00EF52B4"/>
    <w:rsid w:val="00EF5B78"/>
    <w:rsid w:val="00EF6161"/>
    <w:rsid w:val="00EF6166"/>
    <w:rsid w:val="00EF6209"/>
    <w:rsid w:val="00EF659B"/>
    <w:rsid w:val="00EF6B3C"/>
    <w:rsid w:val="00F00A41"/>
    <w:rsid w:val="00F00AA0"/>
    <w:rsid w:val="00F00D67"/>
    <w:rsid w:val="00F01571"/>
    <w:rsid w:val="00F01962"/>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74"/>
    <w:rsid w:val="00F12BF0"/>
    <w:rsid w:val="00F1310A"/>
    <w:rsid w:val="00F1345D"/>
    <w:rsid w:val="00F13590"/>
    <w:rsid w:val="00F13972"/>
    <w:rsid w:val="00F14342"/>
    <w:rsid w:val="00F14D6C"/>
    <w:rsid w:val="00F1509B"/>
    <w:rsid w:val="00F15322"/>
    <w:rsid w:val="00F156A3"/>
    <w:rsid w:val="00F16712"/>
    <w:rsid w:val="00F16726"/>
    <w:rsid w:val="00F1681C"/>
    <w:rsid w:val="00F16C96"/>
    <w:rsid w:val="00F16F92"/>
    <w:rsid w:val="00F17122"/>
    <w:rsid w:val="00F17414"/>
    <w:rsid w:val="00F175A2"/>
    <w:rsid w:val="00F17D46"/>
    <w:rsid w:val="00F2005C"/>
    <w:rsid w:val="00F20091"/>
    <w:rsid w:val="00F2129E"/>
    <w:rsid w:val="00F219AE"/>
    <w:rsid w:val="00F22172"/>
    <w:rsid w:val="00F2252F"/>
    <w:rsid w:val="00F22F7A"/>
    <w:rsid w:val="00F24983"/>
    <w:rsid w:val="00F24D31"/>
    <w:rsid w:val="00F24DD1"/>
    <w:rsid w:val="00F25229"/>
    <w:rsid w:val="00F253CC"/>
    <w:rsid w:val="00F25F56"/>
    <w:rsid w:val="00F27048"/>
    <w:rsid w:val="00F27482"/>
    <w:rsid w:val="00F2762F"/>
    <w:rsid w:val="00F27882"/>
    <w:rsid w:val="00F27A6B"/>
    <w:rsid w:val="00F27DC0"/>
    <w:rsid w:val="00F30178"/>
    <w:rsid w:val="00F3137F"/>
    <w:rsid w:val="00F319A6"/>
    <w:rsid w:val="00F31CF0"/>
    <w:rsid w:val="00F31DC4"/>
    <w:rsid w:val="00F32141"/>
    <w:rsid w:val="00F3262A"/>
    <w:rsid w:val="00F32903"/>
    <w:rsid w:val="00F339C9"/>
    <w:rsid w:val="00F33BE6"/>
    <w:rsid w:val="00F33ED4"/>
    <w:rsid w:val="00F344DC"/>
    <w:rsid w:val="00F34860"/>
    <w:rsid w:val="00F35110"/>
    <w:rsid w:val="00F356F4"/>
    <w:rsid w:val="00F35BFA"/>
    <w:rsid w:val="00F361DF"/>
    <w:rsid w:val="00F373A1"/>
    <w:rsid w:val="00F373E7"/>
    <w:rsid w:val="00F374DA"/>
    <w:rsid w:val="00F37744"/>
    <w:rsid w:val="00F37DE5"/>
    <w:rsid w:val="00F37F87"/>
    <w:rsid w:val="00F406DB"/>
    <w:rsid w:val="00F4093D"/>
    <w:rsid w:val="00F40E0A"/>
    <w:rsid w:val="00F410E1"/>
    <w:rsid w:val="00F41705"/>
    <w:rsid w:val="00F41715"/>
    <w:rsid w:val="00F41747"/>
    <w:rsid w:val="00F41A5F"/>
    <w:rsid w:val="00F4270D"/>
    <w:rsid w:val="00F42810"/>
    <w:rsid w:val="00F42A9F"/>
    <w:rsid w:val="00F42DBE"/>
    <w:rsid w:val="00F4325B"/>
    <w:rsid w:val="00F4346E"/>
    <w:rsid w:val="00F43717"/>
    <w:rsid w:val="00F437EB"/>
    <w:rsid w:val="00F438D0"/>
    <w:rsid w:val="00F43B36"/>
    <w:rsid w:val="00F43D75"/>
    <w:rsid w:val="00F448F1"/>
    <w:rsid w:val="00F45002"/>
    <w:rsid w:val="00F4502A"/>
    <w:rsid w:val="00F4577D"/>
    <w:rsid w:val="00F45CAE"/>
    <w:rsid w:val="00F467BB"/>
    <w:rsid w:val="00F47DB1"/>
    <w:rsid w:val="00F47FF0"/>
    <w:rsid w:val="00F50954"/>
    <w:rsid w:val="00F50BC6"/>
    <w:rsid w:val="00F50C13"/>
    <w:rsid w:val="00F50F0C"/>
    <w:rsid w:val="00F50F34"/>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1D4"/>
    <w:rsid w:val="00F57B03"/>
    <w:rsid w:val="00F60BE1"/>
    <w:rsid w:val="00F60E2B"/>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20"/>
    <w:rsid w:val="00F739D3"/>
    <w:rsid w:val="00F73E6D"/>
    <w:rsid w:val="00F7411B"/>
    <w:rsid w:val="00F74425"/>
    <w:rsid w:val="00F744D0"/>
    <w:rsid w:val="00F74886"/>
    <w:rsid w:val="00F7490C"/>
    <w:rsid w:val="00F74952"/>
    <w:rsid w:val="00F754A2"/>
    <w:rsid w:val="00F7592E"/>
    <w:rsid w:val="00F7606B"/>
    <w:rsid w:val="00F76095"/>
    <w:rsid w:val="00F7694B"/>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2D"/>
    <w:rsid w:val="00F95A39"/>
    <w:rsid w:val="00F95D3F"/>
    <w:rsid w:val="00F95E4E"/>
    <w:rsid w:val="00F96A40"/>
    <w:rsid w:val="00F96AC3"/>
    <w:rsid w:val="00F97409"/>
    <w:rsid w:val="00F976D1"/>
    <w:rsid w:val="00F97A55"/>
    <w:rsid w:val="00F97BB6"/>
    <w:rsid w:val="00F97E8A"/>
    <w:rsid w:val="00F97EDF"/>
    <w:rsid w:val="00FA042B"/>
    <w:rsid w:val="00FA1587"/>
    <w:rsid w:val="00FA17EB"/>
    <w:rsid w:val="00FA1B88"/>
    <w:rsid w:val="00FA1E5C"/>
    <w:rsid w:val="00FA22CD"/>
    <w:rsid w:val="00FA2418"/>
    <w:rsid w:val="00FA25C4"/>
    <w:rsid w:val="00FA2742"/>
    <w:rsid w:val="00FA284E"/>
    <w:rsid w:val="00FA3BDA"/>
    <w:rsid w:val="00FA4319"/>
    <w:rsid w:val="00FA439A"/>
    <w:rsid w:val="00FA4C3E"/>
    <w:rsid w:val="00FA5564"/>
    <w:rsid w:val="00FA5B09"/>
    <w:rsid w:val="00FA5C22"/>
    <w:rsid w:val="00FA5F4E"/>
    <w:rsid w:val="00FA6C2A"/>
    <w:rsid w:val="00FA7A8E"/>
    <w:rsid w:val="00FB0657"/>
    <w:rsid w:val="00FB16B3"/>
    <w:rsid w:val="00FB228A"/>
    <w:rsid w:val="00FB29C1"/>
    <w:rsid w:val="00FB2D69"/>
    <w:rsid w:val="00FB2ED7"/>
    <w:rsid w:val="00FB2F92"/>
    <w:rsid w:val="00FB303E"/>
    <w:rsid w:val="00FB304A"/>
    <w:rsid w:val="00FB3068"/>
    <w:rsid w:val="00FB3290"/>
    <w:rsid w:val="00FB3908"/>
    <w:rsid w:val="00FB3D4B"/>
    <w:rsid w:val="00FB501E"/>
    <w:rsid w:val="00FB5433"/>
    <w:rsid w:val="00FB607C"/>
    <w:rsid w:val="00FB6C29"/>
    <w:rsid w:val="00FB6C7E"/>
    <w:rsid w:val="00FB7BC8"/>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955"/>
    <w:rsid w:val="00FC6C08"/>
    <w:rsid w:val="00FC6E95"/>
    <w:rsid w:val="00FC7185"/>
    <w:rsid w:val="00FC73B3"/>
    <w:rsid w:val="00FC78D7"/>
    <w:rsid w:val="00FC793E"/>
    <w:rsid w:val="00FC7AC0"/>
    <w:rsid w:val="00FD00BE"/>
    <w:rsid w:val="00FD0243"/>
    <w:rsid w:val="00FD05E6"/>
    <w:rsid w:val="00FD125B"/>
    <w:rsid w:val="00FD17E1"/>
    <w:rsid w:val="00FD1B04"/>
    <w:rsid w:val="00FD258B"/>
    <w:rsid w:val="00FD2729"/>
    <w:rsid w:val="00FD2B65"/>
    <w:rsid w:val="00FD3091"/>
    <w:rsid w:val="00FD3356"/>
    <w:rsid w:val="00FD3DE4"/>
    <w:rsid w:val="00FD44E3"/>
    <w:rsid w:val="00FD4CCA"/>
    <w:rsid w:val="00FD4F3F"/>
    <w:rsid w:val="00FD4F69"/>
    <w:rsid w:val="00FD553A"/>
    <w:rsid w:val="00FD5C85"/>
    <w:rsid w:val="00FD6000"/>
    <w:rsid w:val="00FD6277"/>
    <w:rsid w:val="00FD69CD"/>
    <w:rsid w:val="00FD6D33"/>
    <w:rsid w:val="00FD6E1C"/>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5D09"/>
    <w:rsid w:val="00FE60F8"/>
    <w:rsid w:val="00FE6399"/>
    <w:rsid w:val="00FE63AE"/>
    <w:rsid w:val="00FE6680"/>
    <w:rsid w:val="00FE6860"/>
    <w:rsid w:val="00FE703E"/>
    <w:rsid w:val="00FE75C1"/>
    <w:rsid w:val="00FE76E9"/>
    <w:rsid w:val="00FE7C77"/>
    <w:rsid w:val="00FF0839"/>
    <w:rsid w:val="00FF0A31"/>
    <w:rsid w:val="00FF103D"/>
    <w:rsid w:val="00FF17F1"/>
    <w:rsid w:val="00FF1B21"/>
    <w:rsid w:val="00FF1B22"/>
    <w:rsid w:val="00FF22F9"/>
    <w:rsid w:val="00FF23D3"/>
    <w:rsid w:val="00FF26E8"/>
    <w:rsid w:val="00FF28AC"/>
    <w:rsid w:val="00FF2BB7"/>
    <w:rsid w:val="00FF2CE0"/>
    <w:rsid w:val="00FF2D1F"/>
    <w:rsid w:val="00FF2FA8"/>
    <w:rsid w:val="00FF30BF"/>
    <w:rsid w:val="00FF32FC"/>
    <w:rsid w:val="00FF3D5C"/>
    <w:rsid w:val="00FF3FDE"/>
    <w:rsid w:val="00FF4CF5"/>
    <w:rsid w:val="00FF5278"/>
    <w:rsid w:val="00FF5A5B"/>
    <w:rsid w:val="00FF6132"/>
    <w:rsid w:val="00FF645A"/>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06897355">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0851961">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4571949">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34514547">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927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49838199">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840378">
      <w:bodyDiv w:val="1"/>
      <w:marLeft w:val="0"/>
      <w:marRight w:val="0"/>
      <w:marTop w:val="0"/>
      <w:marBottom w:val="0"/>
      <w:divBdr>
        <w:top w:val="none" w:sz="0" w:space="0" w:color="auto"/>
        <w:left w:val="none" w:sz="0" w:space="0" w:color="auto"/>
        <w:bottom w:val="none" w:sz="0" w:space="0" w:color="auto"/>
        <w:right w:val="none" w:sz="0" w:space="0" w:color="auto"/>
      </w:divBdr>
    </w:div>
    <w:div w:id="420759843">
      <w:bodyDiv w:val="1"/>
      <w:marLeft w:val="0"/>
      <w:marRight w:val="0"/>
      <w:marTop w:val="0"/>
      <w:marBottom w:val="0"/>
      <w:divBdr>
        <w:top w:val="none" w:sz="0" w:space="0" w:color="auto"/>
        <w:left w:val="none" w:sz="0" w:space="0" w:color="auto"/>
        <w:bottom w:val="none" w:sz="0" w:space="0" w:color="auto"/>
        <w:right w:val="none" w:sz="0" w:space="0" w:color="auto"/>
      </w:divBdr>
    </w:div>
    <w:div w:id="424425295">
      <w:bodyDiv w:val="1"/>
      <w:marLeft w:val="0"/>
      <w:marRight w:val="0"/>
      <w:marTop w:val="0"/>
      <w:marBottom w:val="0"/>
      <w:divBdr>
        <w:top w:val="none" w:sz="0" w:space="0" w:color="auto"/>
        <w:left w:val="none" w:sz="0" w:space="0" w:color="auto"/>
        <w:bottom w:val="none" w:sz="0" w:space="0" w:color="auto"/>
        <w:right w:val="none" w:sz="0" w:space="0" w:color="auto"/>
      </w:divBdr>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037189">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6862506">
      <w:bodyDiv w:val="1"/>
      <w:marLeft w:val="0"/>
      <w:marRight w:val="0"/>
      <w:marTop w:val="0"/>
      <w:marBottom w:val="0"/>
      <w:divBdr>
        <w:top w:val="none" w:sz="0" w:space="0" w:color="auto"/>
        <w:left w:val="none" w:sz="0" w:space="0" w:color="auto"/>
        <w:bottom w:val="none" w:sz="0" w:space="0" w:color="auto"/>
        <w:right w:val="none" w:sz="0" w:space="0" w:color="auto"/>
      </w:divBdr>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79619992">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8525205">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402383">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2332154">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796948964">
      <w:bodyDiv w:val="1"/>
      <w:marLeft w:val="0"/>
      <w:marRight w:val="0"/>
      <w:marTop w:val="0"/>
      <w:marBottom w:val="0"/>
      <w:divBdr>
        <w:top w:val="none" w:sz="0" w:space="0" w:color="auto"/>
        <w:left w:val="none" w:sz="0" w:space="0" w:color="auto"/>
        <w:bottom w:val="none" w:sz="0" w:space="0" w:color="auto"/>
        <w:right w:val="none" w:sz="0" w:space="0" w:color="auto"/>
      </w:divBdr>
      <w:divsChild>
        <w:div w:id="1871338333">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1206111">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4797050">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615405">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55803609">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692356">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185977">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4079106">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2054382">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34655118">
      <w:bodyDiv w:val="1"/>
      <w:marLeft w:val="0"/>
      <w:marRight w:val="0"/>
      <w:marTop w:val="0"/>
      <w:marBottom w:val="0"/>
      <w:divBdr>
        <w:top w:val="none" w:sz="0" w:space="0" w:color="auto"/>
        <w:left w:val="none" w:sz="0" w:space="0" w:color="auto"/>
        <w:bottom w:val="none" w:sz="0" w:space="0" w:color="auto"/>
        <w:right w:val="none" w:sz="0" w:space="0" w:color="auto"/>
      </w:divBdr>
      <w:divsChild>
        <w:div w:id="60568735">
          <w:marLeft w:val="0"/>
          <w:marRight w:val="0"/>
          <w:marTop w:val="0"/>
          <w:marBottom w:val="0"/>
          <w:divBdr>
            <w:top w:val="none" w:sz="0" w:space="0" w:color="auto"/>
            <w:left w:val="none" w:sz="0" w:space="0" w:color="auto"/>
            <w:bottom w:val="none" w:sz="0" w:space="0" w:color="auto"/>
            <w:right w:val="none" w:sz="0" w:space="0" w:color="auto"/>
          </w:divBdr>
        </w:div>
      </w:divsChild>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3562328">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3455737">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0861394">
      <w:bodyDiv w:val="1"/>
      <w:marLeft w:val="0"/>
      <w:marRight w:val="0"/>
      <w:marTop w:val="0"/>
      <w:marBottom w:val="0"/>
      <w:divBdr>
        <w:top w:val="none" w:sz="0" w:space="0" w:color="auto"/>
        <w:left w:val="none" w:sz="0" w:space="0" w:color="auto"/>
        <w:bottom w:val="none" w:sz="0" w:space="0" w:color="auto"/>
        <w:right w:val="none" w:sz="0" w:space="0" w:color="auto"/>
      </w:divBdr>
      <w:divsChild>
        <w:div w:id="274215131">
          <w:marLeft w:val="0"/>
          <w:marRight w:val="0"/>
          <w:marTop w:val="0"/>
          <w:marBottom w:val="0"/>
          <w:divBdr>
            <w:top w:val="none" w:sz="0" w:space="0" w:color="auto"/>
            <w:left w:val="none" w:sz="0" w:space="0" w:color="auto"/>
            <w:bottom w:val="none" w:sz="0" w:space="0" w:color="auto"/>
            <w:right w:val="none" w:sz="0" w:space="0" w:color="auto"/>
          </w:divBdr>
        </w:div>
      </w:divsChild>
    </w:div>
    <w:div w:id="1383795872">
      <w:bodyDiv w:val="1"/>
      <w:marLeft w:val="0"/>
      <w:marRight w:val="0"/>
      <w:marTop w:val="0"/>
      <w:marBottom w:val="0"/>
      <w:divBdr>
        <w:top w:val="none" w:sz="0" w:space="0" w:color="auto"/>
        <w:left w:val="none" w:sz="0" w:space="0" w:color="auto"/>
        <w:bottom w:val="none" w:sz="0" w:space="0" w:color="auto"/>
        <w:right w:val="none" w:sz="0" w:space="0" w:color="auto"/>
      </w:divBdr>
      <w:divsChild>
        <w:div w:id="1252205456">
          <w:marLeft w:val="0"/>
          <w:marRight w:val="0"/>
          <w:marTop w:val="0"/>
          <w:marBottom w:val="0"/>
          <w:divBdr>
            <w:top w:val="none" w:sz="0" w:space="0" w:color="auto"/>
            <w:left w:val="none" w:sz="0" w:space="0" w:color="auto"/>
            <w:bottom w:val="none" w:sz="0" w:space="0" w:color="auto"/>
            <w:right w:val="none" w:sz="0" w:space="0" w:color="auto"/>
          </w:divBdr>
        </w:div>
      </w:divsChild>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6442502">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4593250">
      <w:bodyDiv w:val="1"/>
      <w:marLeft w:val="0"/>
      <w:marRight w:val="0"/>
      <w:marTop w:val="0"/>
      <w:marBottom w:val="0"/>
      <w:divBdr>
        <w:top w:val="none" w:sz="0" w:space="0" w:color="auto"/>
        <w:left w:val="none" w:sz="0" w:space="0" w:color="auto"/>
        <w:bottom w:val="none" w:sz="0" w:space="0" w:color="auto"/>
        <w:right w:val="none" w:sz="0" w:space="0" w:color="auto"/>
      </w:divBdr>
      <w:divsChild>
        <w:div w:id="1143087619">
          <w:marLeft w:val="0"/>
          <w:marRight w:val="0"/>
          <w:marTop w:val="0"/>
          <w:marBottom w:val="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6044891">
      <w:bodyDiv w:val="1"/>
      <w:marLeft w:val="0"/>
      <w:marRight w:val="0"/>
      <w:marTop w:val="0"/>
      <w:marBottom w:val="0"/>
      <w:divBdr>
        <w:top w:val="none" w:sz="0" w:space="0" w:color="auto"/>
        <w:left w:val="none" w:sz="0" w:space="0" w:color="auto"/>
        <w:bottom w:val="none" w:sz="0" w:space="0" w:color="auto"/>
        <w:right w:val="none" w:sz="0" w:space="0" w:color="auto"/>
      </w:divBdr>
      <w:divsChild>
        <w:div w:id="1057701341">
          <w:marLeft w:val="0"/>
          <w:marRight w:val="0"/>
          <w:marTop w:val="0"/>
          <w:marBottom w:val="0"/>
          <w:divBdr>
            <w:top w:val="none" w:sz="0" w:space="0" w:color="auto"/>
            <w:left w:val="none" w:sz="0" w:space="0" w:color="auto"/>
            <w:bottom w:val="none" w:sz="0" w:space="0" w:color="auto"/>
            <w:right w:val="none" w:sz="0" w:space="0" w:color="auto"/>
          </w:divBdr>
        </w:div>
      </w:divsChild>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0580732">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6822665">
      <w:bodyDiv w:val="1"/>
      <w:marLeft w:val="0"/>
      <w:marRight w:val="0"/>
      <w:marTop w:val="0"/>
      <w:marBottom w:val="0"/>
      <w:divBdr>
        <w:top w:val="none" w:sz="0" w:space="0" w:color="auto"/>
        <w:left w:val="none" w:sz="0" w:space="0" w:color="auto"/>
        <w:bottom w:val="none" w:sz="0" w:space="0" w:color="auto"/>
        <w:right w:val="none" w:sz="0" w:space="0" w:color="auto"/>
      </w:divBdr>
      <w:divsChild>
        <w:div w:id="1049375259">
          <w:marLeft w:val="0"/>
          <w:marRight w:val="0"/>
          <w:marTop w:val="0"/>
          <w:marBottom w:val="0"/>
          <w:divBdr>
            <w:top w:val="none" w:sz="0" w:space="0" w:color="auto"/>
            <w:left w:val="none" w:sz="0" w:space="0" w:color="auto"/>
            <w:bottom w:val="none" w:sz="0" w:space="0" w:color="auto"/>
            <w:right w:val="none" w:sz="0" w:space="0" w:color="auto"/>
          </w:divBdr>
        </w:div>
      </w:divsChild>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09992967">
      <w:bodyDiv w:val="1"/>
      <w:marLeft w:val="0"/>
      <w:marRight w:val="0"/>
      <w:marTop w:val="0"/>
      <w:marBottom w:val="0"/>
      <w:divBdr>
        <w:top w:val="none" w:sz="0" w:space="0" w:color="auto"/>
        <w:left w:val="none" w:sz="0" w:space="0" w:color="auto"/>
        <w:bottom w:val="none" w:sz="0" w:space="0" w:color="auto"/>
        <w:right w:val="none" w:sz="0" w:space="0" w:color="auto"/>
      </w:divBdr>
      <w:divsChild>
        <w:div w:id="1326278396">
          <w:marLeft w:val="0"/>
          <w:marRight w:val="0"/>
          <w:marTop w:val="0"/>
          <w:marBottom w:val="0"/>
          <w:divBdr>
            <w:top w:val="none" w:sz="0" w:space="0" w:color="auto"/>
            <w:left w:val="none" w:sz="0" w:space="0" w:color="auto"/>
            <w:bottom w:val="none" w:sz="0" w:space="0" w:color="auto"/>
            <w:right w:val="none" w:sz="0" w:space="0" w:color="auto"/>
          </w:divBdr>
        </w:div>
      </w:divsChild>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4427611">
      <w:bodyDiv w:val="1"/>
      <w:marLeft w:val="0"/>
      <w:marRight w:val="0"/>
      <w:marTop w:val="0"/>
      <w:marBottom w:val="0"/>
      <w:divBdr>
        <w:top w:val="none" w:sz="0" w:space="0" w:color="auto"/>
        <w:left w:val="none" w:sz="0" w:space="0" w:color="auto"/>
        <w:bottom w:val="none" w:sz="0" w:space="0" w:color="auto"/>
        <w:right w:val="none" w:sz="0" w:space="0" w:color="auto"/>
      </w:divBdr>
      <w:divsChild>
        <w:div w:id="1210723307">
          <w:marLeft w:val="0"/>
          <w:marRight w:val="0"/>
          <w:marTop w:val="0"/>
          <w:marBottom w:val="0"/>
          <w:divBdr>
            <w:top w:val="none" w:sz="0" w:space="0" w:color="auto"/>
            <w:left w:val="none" w:sz="0" w:space="0" w:color="auto"/>
            <w:bottom w:val="none" w:sz="0" w:space="0" w:color="auto"/>
            <w:right w:val="none" w:sz="0" w:space="0" w:color="auto"/>
          </w:divBdr>
        </w:div>
      </w:divsChild>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19206596">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4494892">
      <w:bodyDiv w:val="1"/>
      <w:marLeft w:val="0"/>
      <w:marRight w:val="0"/>
      <w:marTop w:val="0"/>
      <w:marBottom w:val="0"/>
      <w:divBdr>
        <w:top w:val="none" w:sz="0" w:space="0" w:color="auto"/>
        <w:left w:val="none" w:sz="0" w:space="0" w:color="auto"/>
        <w:bottom w:val="none" w:sz="0" w:space="0" w:color="auto"/>
        <w:right w:val="none" w:sz="0" w:space="0" w:color="auto"/>
      </w:divBdr>
      <w:divsChild>
        <w:div w:id="1407915055">
          <w:marLeft w:val="0"/>
          <w:marRight w:val="0"/>
          <w:marTop w:val="0"/>
          <w:marBottom w:val="0"/>
          <w:divBdr>
            <w:top w:val="none" w:sz="0" w:space="0" w:color="auto"/>
            <w:left w:val="none" w:sz="0" w:space="0" w:color="auto"/>
            <w:bottom w:val="none" w:sz="0" w:space="0" w:color="auto"/>
            <w:right w:val="none" w:sz="0" w:space="0" w:color="auto"/>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8696511">
      <w:bodyDiv w:val="1"/>
      <w:marLeft w:val="0"/>
      <w:marRight w:val="0"/>
      <w:marTop w:val="0"/>
      <w:marBottom w:val="0"/>
      <w:divBdr>
        <w:top w:val="none" w:sz="0" w:space="0" w:color="auto"/>
        <w:left w:val="none" w:sz="0" w:space="0" w:color="auto"/>
        <w:bottom w:val="none" w:sz="0" w:space="0" w:color="auto"/>
        <w:right w:val="none" w:sz="0" w:space="0" w:color="auto"/>
      </w:divBdr>
      <w:divsChild>
        <w:div w:id="236329989">
          <w:marLeft w:val="0"/>
          <w:marRight w:val="0"/>
          <w:marTop w:val="0"/>
          <w:marBottom w:val="0"/>
          <w:divBdr>
            <w:top w:val="none" w:sz="0" w:space="0" w:color="auto"/>
            <w:left w:val="none" w:sz="0" w:space="0" w:color="auto"/>
            <w:bottom w:val="none" w:sz="0" w:space="0" w:color="auto"/>
            <w:right w:val="none" w:sz="0" w:space="0" w:color="auto"/>
          </w:divBdr>
        </w:div>
      </w:divsChild>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6752685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649640">
      <w:bodyDiv w:val="1"/>
      <w:marLeft w:val="0"/>
      <w:marRight w:val="0"/>
      <w:marTop w:val="0"/>
      <w:marBottom w:val="0"/>
      <w:divBdr>
        <w:top w:val="none" w:sz="0" w:space="0" w:color="auto"/>
        <w:left w:val="none" w:sz="0" w:space="0" w:color="auto"/>
        <w:bottom w:val="none" w:sz="0" w:space="0" w:color="auto"/>
        <w:right w:val="none" w:sz="0" w:space="0" w:color="auto"/>
      </w:divBdr>
      <w:divsChild>
        <w:div w:id="1654993116">
          <w:marLeft w:val="0"/>
          <w:marRight w:val="0"/>
          <w:marTop w:val="0"/>
          <w:marBottom w:val="0"/>
          <w:divBdr>
            <w:top w:val="none" w:sz="0" w:space="0" w:color="auto"/>
            <w:left w:val="none" w:sz="0" w:space="0" w:color="auto"/>
            <w:bottom w:val="none" w:sz="0" w:space="0" w:color="auto"/>
            <w:right w:val="none" w:sz="0" w:space="0" w:color="auto"/>
          </w:divBdr>
        </w:div>
      </w:divsChild>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6604138">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0038460">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47071">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7440496">
      <w:bodyDiv w:val="1"/>
      <w:marLeft w:val="0"/>
      <w:marRight w:val="0"/>
      <w:marTop w:val="0"/>
      <w:marBottom w:val="0"/>
      <w:divBdr>
        <w:top w:val="none" w:sz="0" w:space="0" w:color="auto"/>
        <w:left w:val="none" w:sz="0" w:space="0" w:color="auto"/>
        <w:bottom w:val="none" w:sz="0" w:space="0" w:color="auto"/>
        <w:right w:val="none" w:sz="0" w:space="0" w:color="auto"/>
      </w:divBdr>
      <w:divsChild>
        <w:div w:id="1958175641">
          <w:marLeft w:val="0"/>
          <w:marRight w:val="0"/>
          <w:marTop w:val="0"/>
          <w:marBottom w:val="0"/>
          <w:divBdr>
            <w:top w:val="none" w:sz="0" w:space="0" w:color="auto"/>
            <w:left w:val="none" w:sz="0" w:space="0" w:color="auto"/>
            <w:bottom w:val="none" w:sz="0" w:space="0" w:color="auto"/>
            <w:right w:val="none" w:sz="0" w:space="0" w:color="auto"/>
          </w:divBdr>
        </w:div>
      </w:divsChild>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1803608">
      <w:bodyDiv w:val="1"/>
      <w:marLeft w:val="0"/>
      <w:marRight w:val="0"/>
      <w:marTop w:val="0"/>
      <w:marBottom w:val="0"/>
      <w:divBdr>
        <w:top w:val="none" w:sz="0" w:space="0" w:color="auto"/>
        <w:left w:val="none" w:sz="0" w:space="0" w:color="auto"/>
        <w:bottom w:val="none" w:sz="0" w:space="0" w:color="auto"/>
        <w:right w:val="none" w:sz="0" w:space="0" w:color="auto"/>
      </w:divBdr>
      <w:divsChild>
        <w:div w:id="2039118009">
          <w:marLeft w:val="0"/>
          <w:marRight w:val="0"/>
          <w:marTop w:val="0"/>
          <w:marBottom w:val="0"/>
          <w:divBdr>
            <w:top w:val="none" w:sz="0" w:space="0" w:color="auto"/>
            <w:left w:val="none" w:sz="0" w:space="0" w:color="auto"/>
            <w:bottom w:val="none" w:sz="0" w:space="0" w:color="auto"/>
            <w:right w:val="none" w:sz="0" w:space="0" w:color="auto"/>
          </w:divBdr>
        </w:div>
      </w:divsChild>
    </w:div>
    <w:div w:id="2082210911">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image" Target="media/image15.png"/><Relationship Id="rId21" Type="http://schemas.openxmlformats.org/officeDocument/2006/relationships/image" Target="media/image2.png"/><Relationship Id="rId34" Type="http://schemas.openxmlformats.org/officeDocument/2006/relationships/chart" Target="charts/chart1.xml"/><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chart" Target="charts/chart15.xml"/><Relationship Id="rId55" Type="http://schemas.openxmlformats.org/officeDocument/2006/relationships/header" Target="header12.xml"/><Relationship Id="rId63" Type="http://schemas.openxmlformats.org/officeDocument/2006/relationships/image" Target="media/image23.png"/><Relationship Id="rId68" Type="http://schemas.openxmlformats.org/officeDocument/2006/relationships/header" Target="header18.xml"/><Relationship Id="rId76" Type="http://schemas.openxmlformats.org/officeDocument/2006/relationships/header" Target="header26.xml"/><Relationship Id="rId7" Type="http://schemas.openxmlformats.org/officeDocument/2006/relationships/footnotes" Target="footnotes.xml"/><Relationship Id="rId71"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chart" Target="charts/chart4.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header" Target="header11.xml"/><Relationship Id="rId58" Type="http://schemas.openxmlformats.org/officeDocument/2006/relationships/image" Target="media/image18.png"/><Relationship Id="rId66" Type="http://schemas.openxmlformats.org/officeDocument/2006/relationships/header" Target="header16.xml"/><Relationship Id="rId74" Type="http://schemas.openxmlformats.org/officeDocument/2006/relationships/header" Target="header24.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3.xml"/><Relationship Id="rId49" Type="http://schemas.openxmlformats.org/officeDocument/2006/relationships/chart" Target="charts/chart14.xml"/><Relationship Id="rId57" Type="http://schemas.openxmlformats.org/officeDocument/2006/relationships/header" Target="header14.xml"/><Relationship Id="rId61"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12.png"/><Relationship Id="rId44" Type="http://schemas.openxmlformats.org/officeDocument/2006/relationships/chart" Target="charts/chart10.xml"/><Relationship Id="rId52" Type="http://schemas.openxmlformats.org/officeDocument/2006/relationships/header" Target="header10.xml"/><Relationship Id="rId60" Type="http://schemas.openxmlformats.org/officeDocument/2006/relationships/image" Target="media/image20.jpeg"/><Relationship Id="rId65" Type="http://schemas.openxmlformats.org/officeDocument/2006/relationships/header" Target="header15.xml"/><Relationship Id="rId73" Type="http://schemas.openxmlformats.org/officeDocument/2006/relationships/header" Target="header23.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chart" Target="charts/chart2.xml"/><Relationship Id="rId43" Type="http://schemas.openxmlformats.org/officeDocument/2006/relationships/chart" Target="charts/chart9.xml"/><Relationship Id="rId48" Type="http://schemas.openxmlformats.org/officeDocument/2006/relationships/image" Target="media/image16.png"/><Relationship Id="rId56" Type="http://schemas.openxmlformats.org/officeDocument/2006/relationships/header" Target="header13.xml"/><Relationship Id="rId64" Type="http://schemas.openxmlformats.org/officeDocument/2006/relationships/image" Target="media/image24.jpeg"/><Relationship Id="rId69" Type="http://schemas.openxmlformats.org/officeDocument/2006/relationships/header" Target="header19.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chart" Target="charts/chart5.xml"/><Relationship Id="rId46" Type="http://schemas.openxmlformats.org/officeDocument/2006/relationships/chart" Target="charts/chart12.xml"/><Relationship Id="rId59" Type="http://schemas.openxmlformats.org/officeDocument/2006/relationships/image" Target="media/image19.jpeg"/><Relationship Id="rId67" Type="http://schemas.openxmlformats.org/officeDocument/2006/relationships/header" Target="header17.xml"/><Relationship Id="rId20" Type="http://schemas.openxmlformats.org/officeDocument/2006/relationships/footer" Target="footer4.xml"/><Relationship Id="rId41" Type="http://schemas.openxmlformats.org/officeDocument/2006/relationships/chart" Target="charts/chart7.xml"/><Relationship Id="rId54" Type="http://schemas.openxmlformats.org/officeDocument/2006/relationships/image" Target="media/image17.png"/><Relationship Id="rId62" Type="http://schemas.openxmlformats.org/officeDocument/2006/relationships/image" Target="media/image22.jpeg"/><Relationship Id="rId70" Type="http://schemas.openxmlformats.org/officeDocument/2006/relationships/header" Target="header20.xml"/><Relationship Id="rId75"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38271;&#27801;&#23613;&#35843;&#22270;&#34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26700;&#38754;\&#23041;&#28023;&#23613;&#35843;\&#23041;&#28023;&#39033;&#30446;&#24066;&#35843;&#27004;&#3042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26700;&#38754;\&#23041;&#28023;&#23613;&#35843;\&#23041;&#28023;&#39033;&#30446;&#24066;&#35843;&#27004;&#304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上半年长沙</a:t>
            </a:r>
            <a:r>
              <a:rPr lang="zh-CN" altLang="zh-CN" sz="1400" b="1" i="0" baseline="0">
                <a:effectLst/>
              </a:rPr>
              <a:t>市</a:t>
            </a:r>
            <a:r>
              <a:rPr lang="zh-CN" altLang="en-US" sz="1400" b="1" i="0" baseline="0">
                <a:effectLst/>
              </a:rPr>
              <a:t>住宅</a:t>
            </a:r>
            <a:r>
              <a:rPr lang="zh-CN" altLang="zh-CN" sz="1400" b="1" i="0" baseline="0">
                <a:effectLst/>
              </a:rPr>
              <a:t>用地土地供应情况</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土地!$A$4</c:f>
              <c:strCache>
                <c:ptCount val="1"/>
                <c:pt idx="0">
                  <c:v>供应土地面积（万平方米）</c:v>
                </c:pt>
              </c:strCache>
            </c:strRef>
          </c:tx>
          <c:spPr>
            <a:solidFill>
              <a:schemeClr val="accent2"/>
            </a:solidFill>
            <a:ln>
              <a:noFill/>
            </a:ln>
            <a:effectLst/>
          </c:spPr>
          <c:invertIfNegative val="0"/>
          <c:cat>
            <c:strRef>
              <c:f>土地!$B$2:$G$2</c:f>
              <c:strCache>
                <c:ptCount val="6"/>
                <c:pt idx="0">
                  <c:v>2015</c:v>
                </c:pt>
                <c:pt idx="1">
                  <c:v>2016</c:v>
                </c:pt>
                <c:pt idx="2">
                  <c:v>2017</c:v>
                </c:pt>
                <c:pt idx="3">
                  <c:v>2018</c:v>
                </c:pt>
                <c:pt idx="4">
                  <c:v>2019</c:v>
                </c:pt>
                <c:pt idx="5">
                  <c:v>2020上半年</c:v>
                </c:pt>
              </c:strCache>
            </c:strRef>
          </c:cat>
          <c:val>
            <c:numRef>
              <c:f>土地!$B$4:$G$4</c:f>
              <c:numCache>
                <c:formatCode>General</c:formatCode>
                <c:ptCount val="6"/>
                <c:pt idx="0">
                  <c:v>91.73</c:v>
                </c:pt>
                <c:pt idx="1">
                  <c:v>227.97</c:v>
                </c:pt>
                <c:pt idx="2">
                  <c:v>217.03</c:v>
                </c:pt>
                <c:pt idx="3">
                  <c:v>302.29000000000002</c:v>
                </c:pt>
                <c:pt idx="4">
                  <c:v>472.63</c:v>
                </c:pt>
                <c:pt idx="5">
                  <c:v>199.9</c:v>
                </c:pt>
              </c:numCache>
            </c:numRef>
          </c:val>
          <c:extLst xmlns:c16r2="http://schemas.microsoft.com/office/drawing/2015/06/chart">
            <c:ext xmlns:c16="http://schemas.microsoft.com/office/drawing/2014/chart" uri="{C3380CC4-5D6E-409C-BE32-E72D297353CC}">
              <c16:uniqueId val="{00000000-F2C8-4517-8FBF-83ED28A68B74}"/>
            </c:ext>
          </c:extLst>
        </c:ser>
        <c:ser>
          <c:idx val="2"/>
          <c:order val="2"/>
          <c:tx>
            <c:strRef>
              <c:f>土地!$A$5</c:f>
              <c:strCache>
                <c:ptCount val="1"/>
                <c:pt idx="0">
                  <c:v>新增规划建筑面积（万平方米）</c:v>
                </c:pt>
              </c:strCache>
            </c:strRef>
          </c:tx>
          <c:spPr>
            <a:solidFill>
              <a:schemeClr val="accent3"/>
            </a:solidFill>
            <a:ln>
              <a:noFill/>
            </a:ln>
            <a:effectLst/>
          </c:spPr>
          <c:invertIfNegative val="0"/>
          <c:cat>
            <c:strRef>
              <c:f>土地!$B$2:$G$2</c:f>
              <c:strCache>
                <c:ptCount val="6"/>
                <c:pt idx="0">
                  <c:v>2015</c:v>
                </c:pt>
                <c:pt idx="1">
                  <c:v>2016</c:v>
                </c:pt>
                <c:pt idx="2">
                  <c:v>2017</c:v>
                </c:pt>
                <c:pt idx="3">
                  <c:v>2018</c:v>
                </c:pt>
                <c:pt idx="4">
                  <c:v>2019</c:v>
                </c:pt>
                <c:pt idx="5">
                  <c:v>2020上半年</c:v>
                </c:pt>
              </c:strCache>
            </c:strRef>
          </c:cat>
          <c:val>
            <c:numRef>
              <c:f>土地!$B$5:$G$5</c:f>
              <c:numCache>
                <c:formatCode>General</c:formatCode>
                <c:ptCount val="6"/>
                <c:pt idx="0">
                  <c:v>299.58</c:v>
                </c:pt>
                <c:pt idx="1">
                  <c:v>584.91</c:v>
                </c:pt>
                <c:pt idx="2">
                  <c:v>568.77</c:v>
                </c:pt>
                <c:pt idx="3">
                  <c:v>970.04</c:v>
                </c:pt>
                <c:pt idx="4">
                  <c:v>1357.87</c:v>
                </c:pt>
                <c:pt idx="5">
                  <c:v>606.55999999999995</c:v>
                </c:pt>
              </c:numCache>
            </c:numRef>
          </c:val>
          <c:extLst xmlns:c16r2="http://schemas.microsoft.com/office/drawing/2015/06/chart">
            <c:ext xmlns:c16="http://schemas.microsoft.com/office/drawing/2014/chart" uri="{C3380CC4-5D6E-409C-BE32-E72D297353CC}">
              <c16:uniqueId val="{00000001-F2C8-4517-8FBF-83ED28A68B74}"/>
            </c:ext>
          </c:extLst>
        </c:ser>
        <c:dLbls>
          <c:showLegendKey val="0"/>
          <c:showVal val="0"/>
          <c:showCatName val="0"/>
          <c:showSerName val="0"/>
          <c:showPercent val="0"/>
          <c:showBubbleSize val="0"/>
        </c:dLbls>
        <c:gapWidth val="219"/>
        <c:axId val="510298368"/>
        <c:axId val="510300544"/>
      </c:barChart>
      <c:lineChart>
        <c:grouping val="standard"/>
        <c:varyColors val="0"/>
        <c:ser>
          <c:idx val="0"/>
          <c:order val="0"/>
          <c:tx>
            <c:strRef>
              <c:f>土地!$A$3</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土地!$B$2:$G$2</c:f>
              <c:strCache>
                <c:ptCount val="6"/>
                <c:pt idx="0">
                  <c:v>2015</c:v>
                </c:pt>
                <c:pt idx="1">
                  <c:v>2016</c:v>
                </c:pt>
                <c:pt idx="2">
                  <c:v>2017</c:v>
                </c:pt>
                <c:pt idx="3">
                  <c:v>2018</c:v>
                </c:pt>
                <c:pt idx="4">
                  <c:v>2019</c:v>
                </c:pt>
                <c:pt idx="5">
                  <c:v>2020上半年</c:v>
                </c:pt>
              </c:strCache>
            </c:strRef>
          </c:cat>
          <c:val>
            <c:numRef>
              <c:f>土地!$B$3:$G$3</c:f>
              <c:numCache>
                <c:formatCode>General</c:formatCode>
                <c:ptCount val="6"/>
                <c:pt idx="0">
                  <c:v>21</c:v>
                </c:pt>
                <c:pt idx="1">
                  <c:v>30</c:v>
                </c:pt>
                <c:pt idx="2">
                  <c:v>35</c:v>
                </c:pt>
                <c:pt idx="3">
                  <c:v>46</c:v>
                </c:pt>
                <c:pt idx="4">
                  <c:v>64</c:v>
                </c:pt>
                <c:pt idx="5">
                  <c:v>24</c:v>
                </c:pt>
              </c:numCache>
            </c:numRef>
          </c:val>
          <c:smooth val="0"/>
          <c:extLst xmlns:c16r2="http://schemas.microsoft.com/office/drawing/2015/06/chart">
            <c:ext xmlns:c16="http://schemas.microsoft.com/office/drawing/2014/chart" uri="{C3380CC4-5D6E-409C-BE32-E72D297353CC}">
              <c16:uniqueId val="{00000002-F2C8-4517-8FBF-83ED28A68B74}"/>
            </c:ext>
          </c:extLst>
        </c:ser>
        <c:dLbls>
          <c:showLegendKey val="0"/>
          <c:showVal val="0"/>
          <c:showCatName val="0"/>
          <c:showSerName val="0"/>
          <c:showPercent val="0"/>
          <c:showBubbleSize val="0"/>
        </c:dLbls>
        <c:marker val="1"/>
        <c:smooth val="0"/>
        <c:axId val="510303616"/>
        <c:axId val="510302080"/>
      </c:lineChart>
      <c:catAx>
        <c:axId val="51029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0300544"/>
        <c:crosses val="autoZero"/>
        <c:auto val="1"/>
        <c:lblAlgn val="ctr"/>
        <c:lblOffset val="100"/>
        <c:noMultiLvlLbl val="0"/>
      </c:catAx>
      <c:valAx>
        <c:axId val="51030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0298368"/>
        <c:crosses val="autoZero"/>
        <c:crossBetween val="between"/>
      </c:valAx>
      <c:valAx>
        <c:axId val="51030208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0303616"/>
        <c:crosses val="max"/>
        <c:crossBetween val="between"/>
      </c:valAx>
      <c:catAx>
        <c:axId val="510303616"/>
        <c:scaling>
          <c:orientation val="minMax"/>
        </c:scaling>
        <c:delete val="1"/>
        <c:axPos val="b"/>
        <c:numFmt formatCode="General" sourceLinked="1"/>
        <c:majorTickMark val="out"/>
        <c:minorTickMark val="none"/>
        <c:tickLblPos val="nextTo"/>
        <c:crossAx val="510302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2019-2020</a:t>
            </a:r>
            <a:r>
              <a:rPr lang="zh-CN" altLang="zh-CN" sz="1400" b="1" i="0" baseline="0">
                <a:effectLst/>
              </a:rPr>
              <a:t>年</a:t>
            </a:r>
            <a:r>
              <a:rPr lang="zh-CN" altLang="en-US" sz="1400" b="1" i="0" baseline="0">
                <a:effectLst/>
              </a:rPr>
              <a:t>上半年长沙市各行政区域</a:t>
            </a:r>
            <a:r>
              <a:rPr lang="zh-CN" altLang="en-US" sz="1400" b="1" i="0" u="none" strike="noStrike" baseline="0">
                <a:effectLst/>
              </a:rPr>
              <a:t>商品住宅</a:t>
            </a:r>
            <a:r>
              <a:rPr lang="zh-CN" altLang="en-US" sz="1400" b="1" i="0" baseline="0">
                <a:effectLst/>
              </a:rPr>
              <a:t>成交情况</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房地产!$B$101</c:f>
              <c:strCache>
                <c:ptCount val="1"/>
                <c:pt idx="0">
                  <c:v>2019年销售面积(万㎡)</c:v>
                </c:pt>
              </c:strCache>
            </c:strRef>
          </c:tx>
          <c:spPr>
            <a:ln w="28575" cap="rnd">
              <a:solidFill>
                <a:schemeClr val="accent1"/>
              </a:solidFill>
              <a:round/>
            </a:ln>
            <a:effectLst/>
          </c:spPr>
          <c:invertIfNegative val="0"/>
          <c:cat>
            <c:strRef>
              <c:f>房地产!$A$102:$A$107</c:f>
              <c:strCache>
                <c:ptCount val="6"/>
                <c:pt idx="0">
                  <c:v>芙蓉</c:v>
                </c:pt>
                <c:pt idx="1">
                  <c:v>天心</c:v>
                </c:pt>
                <c:pt idx="2">
                  <c:v>雨花</c:v>
                </c:pt>
                <c:pt idx="3">
                  <c:v>开福</c:v>
                </c:pt>
                <c:pt idx="4">
                  <c:v>岳麓</c:v>
                </c:pt>
                <c:pt idx="5">
                  <c:v>望城</c:v>
                </c:pt>
              </c:strCache>
            </c:strRef>
          </c:cat>
          <c:val>
            <c:numRef>
              <c:f>房地产!$B$102:$B$107</c:f>
              <c:numCache>
                <c:formatCode>General</c:formatCode>
                <c:ptCount val="6"/>
                <c:pt idx="0">
                  <c:v>34.22</c:v>
                </c:pt>
                <c:pt idx="1">
                  <c:v>132.94</c:v>
                </c:pt>
                <c:pt idx="2">
                  <c:v>336.2</c:v>
                </c:pt>
                <c:pt idx="3">
                  <c:v>122.23</c:v>
                </c:pt>
                <c:pt idx="4">
                  <c:v>365.67</c:v>
                </c:pt>
                <c:pt idx="5">
                  <c:v>352.15</c:v>
                </c:pt>
              </c:numCache>
            </c:numRef>
          </c:val>
          <c:extLst xmlns:c16r2="http://schemas.microsoft.com/office/drawing/2015/06/chart">
            <c:ext xmlns:c16="http://schemas.microsoft.com/office/drawing/2014/chart" uri="{C3380CC4-5D6E-409C-BE32-E72D297353CC}">
              <c16:uniqueId val="{00000000-AF31-4E16-A608-A3C0C6515334}"/>
            </c:ext>
          </c:extLst>
        </c:ser>
        <c:ser>
          <c:idx val="2"/>
          <c:order val="2"/>
          <c:tx>
            <c:strRef>
              <c:f>房地产!$D$101</c:f>
              <c:strCache>
                <c:ptCount val="1"/>
                <c:pt idx="0">
                  <c:v>2020年上半年销售面积(万㎡)</c:v>
                </c:pt>
              </c:strCache>
            </c:strRef>
          </c:tx>
          <c:spPr>
            <a:ln w="28575" cap="rnd">
              <a:solidFill>
                <a:schemeClr val="accent3"/>
              </a:solidFill>
              <a:round/>
            </a:ln>
            <a:effectLst/>
          </c:spPr>
          <c:invertIfNegative val="0"/>
          <c:cat>
            <c:strRef>
              <c:f>房地产!$A$102:$A$107</c:f>
              <c:strCache>
                <c:ptCount val="6"/>
                <c:pt idx="0">
                  <c:v>芙蓉</c:v>
                </c:pt>
                <c:pt idx="1">
                  <c:v>天心</c:v>
                </c:pt>
                <c:pt idx="2">
                  <c:v>雨花</c:v>
                </c:pt>
                <c:pt idx="3">
                  <c:v>开福</c:v>
                </c:pt>
                <c:pt idx="4">
                  <c:v>岳麓</c:v>
                </c:pt>
                <c:pt idx="5">
                  <c:v>望城</c:v>
                </c:pt>
              </c:strCache>
            </c:strRef>
          </c:cat>
          <c:val>
            <c:numRef>
              <c:f>房地产!$D$102:$D$107</c:f>
              <c:numCache>
                <c:formatCode>General</c:formatCode>
                <c:ptCount val="6"/>
                <c:pt idx="0">
                  <c:v>8.98</c:v>
                </c:pt>
                <c:pt idx="1">
                  <c:v>44.78</c:v>
                </c:pt>
                <c:pt idx="2">
                  <c:v>114.59</c:v>
                </c:pt>
                <c:pt idx="3">
                  <c:v>60.230000000000004</c:v>
                </c:pt>
                <c:pt idx="4">
                  <c:v>172.43</c:v>
                </c:pt>
                <c:pt idx="5">
                  <c:v>166.26</c:v>
                </c:pt>
              </c:numCache>
            </c:numRef>
          </c:val>
          <c:extLst xmlns:c16r2="http://schemas.microsoft.com/office/drawing/2015/06/chart">
            <c:ext xmlns:c16="http://schemas.microsoft.com/office/drawing/2014/chart" uri="{C3380CC4-5D6E-409C-BE32-E72D297353CC}">
              <c16:uniqueId val="{00000001-AF31-4E16-A608-A3C0C6515334}"/>
            </c:ext>
          </c:extLst>
        </c:ser>
        <c:dLbls>
          <c:showLegendKey val="0"/>
          <c:showVal val="0"/>
          <c:showCatName val="0"/>
          <c:showSerName val="0"/>
          <c:showPercent val="0"/>
          <c:showBubbleSize val="0"/>
        </c:dLbls>
        <c:gapWidth val="150"/>
        <c:axId val="511527936"/>
        <c:axId val="511550208"/>
      </c:barChart>
      <c:lineChart>
        <c:grouping val="standard"/>
        <c:varyColors val="0"/>
        <c:ser>
          <c:idx val="1"/>
          <c:order val="1"/>
          <c:tx>
            <c:strRef>
              <c:f>房地产!$C$101</c:f>
              <c:strCache>
                <c:ptCount val="1"/>
                <c:pt idx="0">
                  <c:v>2019年销售价格(元/㎡)</c:v>
                </c:pt>
              </c:strCache>
            </c:strRef>
          </c:tx>
          <c:spPr>
            <a:effectLst/>
          </c:spPr>
          <c:cat>
            <c:strRef>
              <c:f>房地产!$A$102:$A$107</c:f>
              <c:strCache>
                <c:ptCount val="6"/>
                <c:pt idx="0">
                  <c:v>芙蓉</c:v>
                </c:pt>
                <c:pt idx="1">
                  <c:v>天心</c:v>
                </c:pt>
                <c:pt idx="2">
                  <c:v>雨花</c:v>
                </c:pt>
                <c:pt idx="3">
                  <c:v>开福</c:v>
                </c:pt>
                <c:pt idx="4">
                  <c:v>岳麓</c:v>
                </c:pt>
                <c:pt idx="5">
                  <c:v>望城</c:v>
                </c:pt>
              </c:strCache>
            </c:strRef>
          </c:cat>
          <c:val>
            <c:numRef>
              <c:f>房地产!$C$102:$C$107</c:f>
              <c:numCache>
                <c:formatCode>General</c:formatCode>
                <c:ptCount val="6"/>
                <c:pt idx="0">
                  <c:v>9379</c:v>
                </c:pt>
                <c:pt idx="1">
                  <c:v>8945</c:v>
                </c:pt>
                <c:pt idx="2">
                  <c:v>9638</c:v>
                </c:pt>
                <c:pt idx="3">
                  <c:v>9552</c:v>
                </c:pt>
                <c:pt idx="4">
                  <c:v>11064</c:v>
                </c:pt>
                <c:pt idx="5">
                  <c:v>6784</c:v>
                </c:pt>
              </c:numCache>
            </c:numRef>
          </c:val>
          <c:smooth val="0"/>
          <c:extLst xmlns:c16r2="http://schemas.microsoft.com/office/drawing/2015/06/chart">
            <c:ext xmlns:c16="http://schemas.microsoft.com/office/drawing/2014/chart" uri="{C3380CC4-5D6E-409C-BE32-E72D297353CC}">
              <c16:uniqueId val="{00000002-AF31-4E16-A608-A3C0C6515334}"/>
            </c:ext>
          </c:extLst>
        </c:ser>
        <c:ser>
          <c:idx val="3"/>
          <c:order val="3"/>
          <c:tx>
            <c:strRef>
              <c:f>房地产!$E$101</c:f>
              <c:strCache>
                <c:ptCount val="1"/>
                <c:pt idx="0">
                  <c:v>2020年上半年销售价格(元/㎡)</c:v>
                </c:pt>
              </c:strCache>
            </c:strRef>
          </c:tx>
          <c:spPr>
            <a:effectLst/>
          </c:spPr>
          <c:cat>
            <c:strRef>
              <c:f>房地产!$A$102:$A$107</c:f>
              <c:strCache>
                <c:ptCount val="6"/>
                <c:pt idx="0">
                  <c:v>芙蓉</c:v>
                </c:pt>
                <c:pt idx="1">
                  <c:v>天心</c:v>
                </c:pt>
                <c:pt idx="2">
                  <c:v>雨花</c:v>
                </c:pt>
                <c:pt idx="3">
                  <c:v>开福</c:v>
                </c:pt>
                <c:pt idx="4">
                  <c:v>岳麓</c:v>
                </c:pt>
                <c:pt idx="5">
                  <c:v>望城</c:v>
                </c:pt>
              </c:strCache>
            </c:strRef>
          </c:cat>
          <c:val>
            <c:numRef>
              <c:f>房地产!$E$102:$E$107</c:f>
              <c:numCache>
                <c:formatCode>General</c:formatCode>
                <c:ptCount val="6"/>
                <c:pt idx="0">
                  <c:v>11771</c:v>
                </c:pt>
                <c:pt idx="1">
                  <c:v>9388</c:v>
                </c:pt>
                <c:pt idx="2">
                  <c:v>9993</c:v>
                </c:pt>
                <c:pt idx="3">
                  <c:v>10242</c:v>
                </c:pt>
                <c:pt idx="4">
                  <c:v>11684</c:v>
                </c:pt>
                <c:pt idx="5">
                  <c:v>6633</c:v>
                </c:pt>
              </c:numCache>
            </c:numRef>
          </c:val>
          <c:smooth val="0"/>
          <c:extLst xmlns:c16r2="http://schemas.microsoft.com/office/drawing/2015/06/chart">
            <c:ext xmlns:c16="http://schemas.microsoft.com/office/drawing/2014/chart" uri="{C3380CC4-5D6E-409C-BE32-E72D297353CC}">
              <c16:uniqueId val="{00000003-AF31-4E16-A608-A3C0C6515334}"/>
            </c:ext>
          </c:extLst>
        </c:ser>
        <c:dLbls>
          <c:showLegendKey val="0"/>
          <c:showVal val="0"/>
          <c:showCatName val="0"/>
          <c:showSerName val="0"/>
          <c:showPercent val="0"/>
          <c:showBubbleSize val="0"/>
        </c:dLbls>
        <c:marker val="1"/>
        <c:smooth val="0"/>
        <c:axId val="511557632"/>
        <c:axId val="511551744"/>
      </c:lineChart>
      <c:catAx>
        <c:axId val="5115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550208"/>
        <c:crosses val="autoZero"/>
        <c:auto val="1"/>
        <c:lblAlgn val="ctr"/>
        <c:lblOffset val="100"/>
        <c:noMultiLvlLbl val="0"/>
      </c:catAx>
      <c:valAx>
        <c:axId val="51155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527936"/>
        <c:crosses val="autoZero"/>
        <c:crossBetween val="between"/>
      </c:valAx>
      <c:valAx>
        <c:axId val="51155174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557632"/>
        <c:crosses val="max"/>
        <c:crossBetween val="between"/>
      </c:valAx>
      <c:catAx>
        <c:axId val="511557632"/>
        <c:scaling>
          <c:orientation val="minMax"/>
        </c:scaling>
        <c:delete val="1"/>
        <c:axPos val="b"/>
        <c:numFmt formatCode="General" sourceLinked="1"/>
        <c:majorTickMark val="out"/>
        <c:minorTickMark val="none"/>
        <c:tickLblPos val="nextTo"/>
        <c:crossAx val="5115517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2017-2020</a:t>
            </a:r>
            <a:r>
              <a:rPr lang="zh-CN" altLang="zh-CN" sz="1400" b="1" i="0" baseline="0">
                <a:effectLst/>
              </a:rPr>
              <a:t>年</a:t>
            </a:r>
            <a:r>
              <a:rPr lang="en-US" altLang="zh-CN" sz="1400" b="1" i="0" baseline="0">
                <a:effectLst/>
              </a:rPr>
              <a:t>6</a:t>
            </a:r>
            <a:r>
              <a:rPr lang="zh-CN" altLang="en-US" sz="1400" b="1" i="0" baseline="0">
                <a:effectLst/>
              </a:rPr>
              <a:t>月长沙市</a:t>
            </a:r>
            <a:r>
              <a:rPr lang="zh-CN" altLang="en-US" sz="1400" b="1" i="0" u="none" strike="noStrike" baseline="0">
                <a:effectLst/>
              </a:rPr>
              <a:t>商品住宅库存及去化</a:t>
            </a:r>
            <a:r>
              <a:rPr lang="zh-CN" altLang="en-US" sz="1400" b="1" i="0" baseline="0">
                <a:effectLst/>
              </a:rPr>
              <a:t>走势</a:t>
            </a:r>
            <a:endParaRPr lang="zh-CN" altLang="zh-CN" sz="1400">
              <a:effectLst/>
            </a:endParaRPr>
          </a:p>
        </c:rich>
      </c:tx>
      <c:overlay val="0"/>
      <c:spPr>
        <a:noFill/>
        <a:ln>
          <a:noFill/>
        </a:ln>
        <a:effectLst/>
      </c:spPr>
    </c:title>
    <c:autoTitleDeleted val="0"/>
    <c:plotArea>
      <c:layout/>
      <c:areaChart>
        <c:grouping val="standard"/>
        <c:varyColors val="0"/>
        <c:ser>
          <c:idx val="0"/>
          <c:order val="0"/>
          <c:tx>
            <c:strRef>
              <c:f>房地产!$B$195</c:f>
              <c:strCache>
                <c:ptCount val="1"/>
                <c:pt idx="0">
                  <c:v>库存面积(万㎡)</c:v>
                </c:pt>
              </c:strCache>
            </c:strRef>
          </c:tx>
          <c:spPr>
            <a:ln w="28575" cap="rnd">
              <a:solidFill>
                <a:schemeClr val="accent1"/>
              </a:solidFill>
              <a:round/>
            </a:ln>
            <a:effectLst/>
          </c:spPr>
          <c:cat>
            <c:strRef>
              <c:f>房地产!$A$196:$A$237</c:f>
              <c:strCache>
                <c:ptCount val="42"/>
                <c:pt idx="0">
                  <c:v>2017年01月</c:v>
                </c:pt>
                <c:pt idx="1">
                  <c:v>2017年02月</c:v>
                </c:pt>
                <c:pt idx="2">
                  <c:v>2017年03月</c:v>
                </c:pt>
                <c:pt idx="3">
                  <c:v>2017年04月</c:v>
                </c:pt>
                <c:pt idx="4">
                  <c:v>2017年05月</c:v>
                </c:pt>
                <c:pt idx="5">
                  <c:v>2017年06月</c:v>
                </c:pt>
                <c:pt idx="6">
                  <c:v>2017年07月</c:v>
                </c:pt>
                <c:pt idx="7">
                  <c:v>2017年08月</c:v>
                </c:pt>
                <c:pt idx="8">
                  <c:v>2017年09月</c:v>
                </c:pt>
                <c:pt idx="9">
                  <c:v>2017年10月</c:v>
                </c:pt>
                <c:pt idx="10">
                  <c:v>2017年11月</c:v>
                </c:pt>
                <c:pt idx="11">
                  <c:v>2017年12月</c:v>
                </c:pt>
                <c:pt idx="12">
                  <c:v>2018年01月</c:v>
                </c:pt>
                <c:pt idx="13">
                  <c:v>2018年02月</c:v>
                </c:pt>
                <c:pt idx="14">
                  <c:v>2018年03月</c:v>
                </c:pt>
                <c:pt idx="15">
                  <c:v>2018年04月</c:v>
                </c:pt>
                <c:pt idx="16">
                  <c:v>2018年05月</c:v>
                </c:pt>
                <c:pt idx="17">
                  <c:v>2018年06月</c:v>
                </c:pt>
                <c:pt idx="18">
                  <c:v>2018年07月</c:v>
                </c:pt>
                <c:pt idx="19">
                  <c:v>2018年08月</c:v>
                </c:pt>
                <c:pt idx="20">
                  <c:v>2018年09月</c:v>
                </c:pt>
                <c:pt idx="21">
                  <c:v>2018年10月</c:v>
                </c:pt>
                <c:pt idx="22">
                  <c:v>2018年11月</c:v>
                </c:pt>
                <c:pt idx="23">
                  <c:v>2018年12月</c:v>
                </c:pt>
                <c:pt idx="24">
                  <c:v>2019年01月</c:v>
                </c:pt>
                <c:pt idx="25">
                  <c:v>2019年02月</c:v>
                </c:pt>
                <c:pt idx="26">
                  <c:v>2019年03月</c:v>
                </c:pt>
                <c:pt idx="27">
                  <c:v>2019年04月</c:v>
                </c:pt>
                <c:pt idx="28">
                  <c:v>2019年05月</c:v>
                </c:pt>
                <c:pt idx="29">
                  <c:v>2019年06月</c:v>
                </c:pt>
                <c:pt idx="30">
                  <c:v>2019年07月</c:v>
                </c:pt>
                <c:pt idx="31">
                  <c:v>2019年08月</c:v>
                </c:pt>
                <c:pt idx="32">
                  <c:v>2019年09月</c:v>
                </c:pt>
                <c:pt idx="33">
                  <c:v>2019年10月</c:v>
                </c:pt>
                <c:pt idx="34">
                  <c:v>2019年11月</c:v>
                </c:pt>
                <c:pt idx="35">
                  <c:v>2019年12月</c:v>
                </c:pt>
                <c:pt idx="36">
                  <c:v>2020年01月</c:v>
                </c:pt>
                <c:pt idx="37">
                  <c:v>2020年02月</c:v>
                </c:pt>
                <c:pt idx="38">
                  <c:v>2020年03月</c:v>
                </c:pt>
                <c:pt idx="39">
                  <c:v>2020年04月</c:v>
                </c:pt>
                <c:pt idx="40">
                  <c:v>2020年05月</c:v>
                </c:pt>
                <c:pt idx="41">
                  <c:v>2020年06月</c:v>
                </c:pt>
              </c:strCache>
            </c:strRef>
          </c:cat>
          <c:val>
            <c:numRef>
              <c:f>房地产!$B$196:$B$237</c:f>
              <c:numCache>
                <c:formatCode>General</c:formatCode>
                <c:ptCount val="42"/>
                <c:pt idx="0">
                  <c:v>847.53</c:v>
                </c:pt>
                <c:pt idx="1">
                  <c:v>809.91</c:v>
                </c:pt>
                <c:pt idx="2">
                  <c:v>800.03</c:v>
                </c:pt>
                <c:pt idx="3">
                  <c:v>803.04</c:v>
                </c:pt>
                <c:pt idx="4">
                  <c:v>821.99</c:v>
                </c:pt>
                <c:pt idx="5">
                  <c:v>819.64</c:v>
                </c:pt>
                <c:pt idx="6">
                  <c:v>731.15</c:v>
                </c:pt>
                <c:pt idx="7">
                  <c:v>726.46</c:v>
                </c:pt>
                <c:pt idx="8">
                  <c:v>738.37</c:v>
                </c:pt>
                <c:pt idx="9">
                  <c:v>718.15</c:v>
                </c:pt>
                <c:pt idx="10">
                  <c:v>745.13</c:v>
                </c:pt>
                <c:pt idx="11">
                  <c:v>740.33</c:v>
                </c:pt>
                <c:pt idx="12">
                  <c:v>727.82</c:v>
                </c:pt>
                <c:pt idx="13">
                  <c:v>754.4</c:v>
                </c:pt>
                <c:pt idx="14">
                  <c:v>752.92</c:v>
                </c:pt>
                <c:pt idx="15">
                  <c:v>736.88</c:v>
                </c:pt>
                <c:pt idx="16">
                  <c:v>742.21</c:v>
                </c:pt>
                <c:pt idx="17">
                  <c:v>759.44</c:v>
                </c:pt>
                <c:pt idx="18">
                  <c:v>750.32</c:v>
                </c:pt>
                <c:pt idx="19">
                  <c:v>776.09</c:v>
                </c:pt>
                <c:pt idx="20">
                  <c:v>759.96</c:v>
                </c:pt>
                <c:pt idx="21">
                  <c:v>779.47</c:v>
                </c:pt>
                <c:pt idx="22">
                  <c:v>853.91</c:v>
                </c:pt>
                <c:pt idx="23">
                  <c:v>888.68</c:v>
                </c:pt>
                <c:pt idx="24">
                  <c:v>872.27</c:v>
                </c:pt>
                <c:pt idx="25">
                  <c:v>858.33</c:v>
                </c:pt>
                <c:pt idx="26">
                  <c:v>859.21</c:v>
                </c:pt>
                <c:pt idx="27">
                  <c:v>859.32</c:v>
                </c:pt>
                <c:pt idx="28">
                  <c:v>923.64</c:v>
                </c:pt>
                <c:pt idx="29">
                  <c:v>928.28</c:v>
                </c:pt>
                <c:pt idx="30">
                  <c:v>912.18</c:v>
                </c:pt>
                <c:pt idx="31">
                  <c:v>934.74</c:v>
                </c:pt>
                <c:pt idx="32">
                  <c:v>912.52</c:v>
                </c:pt>
                <c:pt idx="33">
                  <c:v>916.61</c:v>
                </c:pt>
                <c:pt idx="34">
                  <c:v>1014.8</c:v>
                </c:pt>
                <c:pt idx="35">
                  <c:v>1047.49</c:v>
                </c:pt>
                <c:pt idx="36">
                  <c:v>1012.35</c:v>
                </c:pt>
                <c:pt idx="37">
                  <c:v>1033.3900000000001</c:v>
                </c:pt>
                <c:pt idx="38">
                  <c:v>1052.8</c:v>
                </c:pt>
                <c:pt idx="39">
                  <c:v>1082.4100000000001</c:v>
                </c:pt>
                <c:pt idx="40">
                  <c:v>1083.2</c:v>
                </c:pt>
                <c:pt idx="41">
                  <c:v>1099.82</c:v>
                </c:pt>
              </c:numCache>
            </c:numRef>
          </c:val>
          <c:extLst xmlns:c16r2="http://schemas.microsoft.com/office/drawing/2015/06/chart">
            <c:ext xmlns:c16="http://schemas.microsoft.com/office/drawing/2014/chart" uri="{C3380CC4-5D6E-409C-BE32-E72D297353CC}">
              <c16:uniqueId val="{00000000-265B-4686-A377-66A7A397B4F0}"/>
            </c:ext>
          </c:extLst>
        </c:ser>
        <c:dLbls>
          <c:showLegendKey val="0"/>
          <c:showVal val="0"/>
          <c:showCatName val="0"/>
          <c:showSerName val="0"/>
          <c:showPercent val="0"/>
          <c:showBubbleSize val="0"/>
        </c:dLbls>
        <c:axId val="511600512"/>
        <c:axId val="511602048"/>
      </c:areaChart>
      <c:lineChart>
        <c:grouping val="standard"/>
        <c:varyColors val="0"/>
        <c:ser>
          <c:idx val="1"/>
          <c:order val="1"/>
          <c:tx>
            <c:strRef>
              <c:f>房地产!$C$195</c:f>
              <c:strCache>
                <c:ptCount val="1"/>
                <c:pt idx="0">
                  <c:v>去化面积(万㎡)</c:v>
                </c:pt>
              </c:strCache>
            </c:strRef>
          </c:tx>
          <c:spPr>
            <a:effectLst/>
          </c:spPr>
          <c:marker>
            <c:symbol val="none"/>
          </c:marker>
          <c:cat>
            <c:strRef>
              <c:f>房地产!$A$196:$A$237</c:f>
              <c:strCache>
                <c:ptCount val="42"/>
                <c:pt idx="0">
                  <c:v>2017年01月</c:v>
                </c:pt>
                <c:pt idx="1">
                  <c:v>2017年02月</c:v>
                </c:pt>
                <c:pt idx="2">
                  <c:v>2017年03月</c:v>
                </c:pt>
                <c:pt idx="3">
                  <c:v>2017年04月</c:v>
                </c:pt>
                <c:pt idx="4">
                  <c:v>2017年05月</c:v>
                </c:pt>
                <c:pt idx="5">
                  <c:v>2017年06月</c:v>
                </c:pt>
                <c:pt idx="6">
                  <c:v>2017年07月</c:v>
                </c:pt>
                <c:pt idx="7">
                  <c:v>2017年08月</c:v>
                </c:pt>
                <c:pt idx="8">
                  <c:v>2017年09月</c:v>
                </c:pt>
                <c:pt idx="9">
                  <c:v>2017年10月</c:v>
                </c:pt>
                <c:pt idx="10">
                  <c:v>2017年11月</c:v>
                </c:pt>
                <c:pt idx="11">
                  <c:v>2017年12月</c:v>
                </c:pt>
                <c:pt idx="12">
                  <c:v>2018年01月</c:v>
                </c:pt>
                <c:pt idx="13">
                  <c:v>2018年02月</c:v>
                </c:pt>
                <c:pt idx="14">
                  <c:v>2018年03月</c:v>
                </c:pt>
                <c:pt idx="15">
                  <c:v>2018年04月</c:v>
                </c:pt>
                <c:pt idx="16">
                  <c:v>2018年05月</c:v>
                </c:pt>
                <c:pt idx="17">
                  <c:v>2018年06月</c:v>
                </c:pt>
                <c:pt idx="18">
                  <c:v>2018年07月</c:v>
                </c:pt>
                <c:pt idx="19">
                  <c:v>2018年08月</c:v>
                </c:pt>
                <c:pt idx="20">
                  <c:v>2018年09月</c:v>
                </c:pt>
                <c:pt idx="21">
                  <c:v>2018年10月</c:v>
                </c:pt>
                <c:pt idx="22">
                  <c:v>2018年11月</c:v>
                </c:pt>
                <c:pt idx="23">
                  <c:v>2018年12月</c:v>
                </c:pt>
                <c:pt idx="24">
                  <c:v>2019年01月</c:v>
                </c:pt>
                <c:pt idx="25">
                  <c:v>2019年02月</c:v>
                </c:pt>
                <c:pt idx="26">
                  <c:v>2019年03月</c:v>
                </c:pt>
                <c:pt idx="27">
                  <c:v>2019年04月</c:v>
                </c:pt>
                <c:pt idx="28">
                  <c:v>2019年05月</c:v>
                </c:pt>
                <c:pt idx="29">
                  <c:v>2019年06月</c:v>
                </c:pt>
                <c:pt idx="30">
                  <c:v>2019年07月</c:v>
                </c:pt>
                <c:pt idx="31">
                  <c:v>2019年08月</c:v>
                </c:pt>
                <c:pt idx="32">
                  <c:v>2019年09月</c:v>
                </c:pt>
                <c:pt idx="33">
                  <c:v>2019年10月</c:v>
                </c:pt>
                <c:pt idx="34">
                  <c:v>2019年11月</c:v>
                </c:pt>
                <c:pt idx="35">
                  <c:v>2019年12月</c:v>
                </c:pt>
                <c:pt idx="36">
                  <c:v>2020年01月</c:v>
                </c:pt>
                <c:pt idx="37">
                  <c:v>2020年02月</c:v>
                </c:pt>
                <c:pt idx="38">
                  <c:v>2020年03月</c:v>
                </c:pt>
                <c:pt idx="39">
                  <c:v>2020年04月</c:v>
                </c:pt>
                <c:pt idx="40">
                  <c:v>2020年05月</c:v>
                </c:pt>
                <c:pt idx="41">
                  <c:v>2020年06月</c:v>
                </c:pt>
              </c:strCache>
            </c:strRef>
          </c:cat>
          <c:val>
            <c:numRef>
              <c:f>房地产!$C$196:$C$237</c:f>
              <c:numCache>
                <c:formatCode>General</c:formatCode>
                <c:ptCount val="42"/>
                <c:pt idx="0">
                  <c:v>181.66</c:v>
                </c:pt>
                <c:pt idx="1">
                  <c:v>167.5</c:v>
                </c:pt>
                <c:pt idx="2">
                  <c:v>132.27000000000001</c:v>
                </c:pt>
                <c:pt idx="3">
                  <c:v>102.99</c:v>
                </c:pt>
                <c:pt idx="4">
                  <c:v>93.6</c:v>
                </c:pt>
                <c:pt idx="5">
                  <c:v>84.85</c:v>
                </c:pt>
                <c:pt idx="6">
                  <c:v>87.84</c:v>
                </c:pt>
                <c:pt idx="7">
                  <c:v>86.19</c:v>
                </c:pt>
                <c:pt idx="8">
                  <c:v>90.39</c:v>
                </c:pt>
                <c:pt idx="9">
                  <c:v>87.03</c:v>
                </c:pt>
                <c:pt idx="10">
                  <c:v>99.6</c:v>
                </c:pt>
                <c:pt idx="11">
                  <c:v>115.22</c:v>
                </c:pt>
                <c:pt idx="12">
                  <c:v>121.91</c:v>
                </c:pt>
                <c:pt idx="13">
                  <c:v>125.18</c:v>
                </c:pt>
                <c:pt idx="14">
                  <c:v>131.22</c:v>
                </c:pt>
                <c:pt idx="15">
                  <c:v>139.29</c:v>
                </c:pt>
                <c:pt idx="16">
                  <c:v>136.5</c:v>
                </c:pt>
                <c:pt idx="17">
                  <c:v>119.52</c:v>
                </c:pt>
                <c:pt idx="18">
                  <c:v>126.35</c:v>
                </c:pt>
                <c:pt idx="19">
                  <c:v>131.51</c:v>
                </c:pt>
                <c:pt idx="20">
                  <c:v>135.30000000000001</c:v>
                </c:pt>
                <c:pt idx="21">
                  <c:v>138.69999999999999</c:v>
                </c:pt>
                <c:pt idx="22">
                  <c:v>133.16</c:v>
                </c:pt>
                <c:pt idx="23">
                  <c:v>144.94</c:v>
                </c:pt>
                <c:pt idx="24">
                  <c:v>132.85</c:v>
                </c:pt>
                <c:pt idx="25">
                  <c:v>119.92</c:v>
                </c:pt>
                <c:pt idx="26">
                  <c:v>105.38</c:v>
                </c:pt>
                <c:pt idx="27">
                  <c:v>101.53</c:v>
                </c:pt>
                <c:pt idx="28">
                  <c:v>100.11</c:v>
                </c:pt>
                <c:pt idx="29">
                  <c:v>98.76</c:v>
                </c:pt>
                <c:pt idx="30">
                  <c:v>104.08</c:v>
                </c:pt>
                <c:pt idx="31">
                  <c:v>116.23</c:v>
                </c:pt>
                <c:pt idx="32">
                  <c:v>127.39</c:v>
                </c:pt>
                <c:pt idx="33">
                  <c:v>126.21</c:v>
                </c:pt>
                <c:pt idx="34">
                  <c:v>128.62</c:v>
                </c:pt>
                <c:pt idx="35">
                  <c:v>125.14</c:v>
                </c:pt>
                <c:pt idx="36">
                  <c:v>118.13</c:v>
                </c:pt>
                <c:pt idx="37">
                  <c:v>102.71</c:v>
                </c:pt>
                <c:pt idx="38">
                  <c:v>90.4</c:v>
                </c:pt>
                <c:pt idx="39">
                  <c:v>90.99</c:v>
                </c:pt>
                <c:pt idx="40">
                  <c:v>89.66</c:v>
                </c:pt>
                <c:pt idx="41">
                  <c:v>94.55</c:v>
                </c:pt>
              </c:numCache>
            </c:numRef>
          </c:val>
          <c:smooth val="0"/>
          <c:extLst xmlns:c16r2="http://schemas.microsoft.com/office/drawing/2015/06/chart">
            <c:ext xmlns:c16="http://schemas.microsoft.com/office/drawing/2014/chart" uri="{C3380CC4-5D6E-409C-BE32-E72D297353CC}">
              <c16:uniqueId val="{00000001-265B-4686-A377-66A7A397B4F0}"/>
            </c:ext>
          </c:extLst>
        </c:ser>
        <c:dLbls>
          <c:showLegendKey val="0"/>
          <c:showVal val="0"/>
          <c:showCatName val="0"/>
          <c:showSerName val="0"/>
          <c:showPercent val="0"/>
          <c:showBubbleSize val="0"/>
        </c:dLbls>
        <c:marker val="1"/>
        <c:smooth val="0"/>
        <c:axId val="511600512"/>
        <c:axId val="511602048"/>
      </c:lineChart>
      <c:lineChart>
        <c:grouping val="standard"/>
        <c:varyColors val="0"/>
        <c:ser>
          <c:idx val="2"/>
          <c:order val="2"/>
          <c:tx>
            <c:strRef>
              <c:f>房地产!$D$195</c:f>
              <c:strCache>
                <c:ptCount val="1"/>
                <c:pt idx="0">
                  <c:v>出清周期(月)</c:v>
                </c:pt>
              </c:strCache>
            </c:strRef>
          </c:tx>
          <c:marker>
            <c:symbol val="none"/>
          </c:marker>
          <c:cat>
            <c:strRef>
              <c:f>房地产!$A$196:$A$237</c:f>
              <c:strCache>
                <c:ptCount val="42"/>
                <c:pt idx="0">
                  <c:v>2017年01月</c:v>
                </c:pt>
                <c:pt idx="1">
                  <c:v>2017年02月</c:v>
                </c:pt>
                <c:pt idx="2">
                  <c:v>2017年03月</c:v>
                </c:pt>
                <c:pt idx="3">
                  <c:v>2017年04月</c:v>
                </c:pt>
                <c:pt idx="4">
                  <c:v>2017年05月</c:v>
                </c:pt>
                <c:pt idx="5">
                  <c:v>2017年06月</c:v>
                </c:pt>
                <c:pt idx="6">
                  <c:v>2017年07月</c:v>
                </c:pt>
                <c:pt idx="7">
                  <c:v>2017年08月</c:v>
                </c:pt>
                <c:pt idx="8">
                  <c:v>2017年09月</c:v>
                </c:pt>
                <c:pt idx="9">
                  <c:v>2017年10月</c:v>
                </c:pt>
                <c:pt idx="10">
                  <c:v>2017年11月</c:v>
                </c:pt>
                <c:pt idx="11">
                  <c:v>2017年12月</c:v>
                </c:pt>
                <c:pt idx="12">
                  <c:v>2018年01月</c:v>
                </c:pt>
                <c:pt idx="13">
                  <c:v>2018年02月</c:v>
                </c:pt>
                <c:pt idx="14">
                  <c:v>2018年03月</c:v>
                </c:pt>
                <c:pt idx="15">
                  <c:v>2018年04月</c:v>
                </c:pt>
                <c:pt idx="16">
                  <c:v>2018年05月</c:v>
                </c:pt>
                <c:pt idx="17">
                  <c:v>2018年06月</c:v>
                </c:pt>
                <c:pt idx="18">
                  <c:v>2018年07月</c:v>
                </c:pt>
                <c:pt idx="19">
                  <c:v>2018年08月</c:v>
                </c:pt>
                <c:pt idx="20">
                  <c:v>2018年09月</c:v>
                </c:pt>
                <c:pt idx="21">
                  <c:v>2018年10月</c:v>
                </c:pt>
                <c:pt idx="22">
                  <c:v>2018年11月</c:v>
                </c:pt>
                <c:pt idx="23">
                  <c:v>2018年12月</c:v>
                </c:pt>
                <c:pt idx="24">
                  <c:v>2019年01月</c:v>
                </c:pt>
                <c:pt idx="25">
                  <c:v>2019年02月</c:v>
                </c:pt>
                <c:pt idx="26">
                  <c:v>2019年03月</c:v>
                </c:pt>
                <c:pt idx="27">
                  <c:v>2019年04月</c:v>
                </c:pt>
                <c:pt idx="28">
                  <c:v>2019年05月</c:v>
                </c:pt>
                <c:pt idx="29">
                  <c:v>2019年06月</c:v>
                </c:pt>
                <c:pt idx="30">
                  <c:v>2019年07月</c:v>
                </c:pt>
                <c:pt idx="31">
                  <c:v>2019年08月</c:v>
                </c:pt>
                <c:pt idx="32">
                  <c:v>2019年09月</c:v>
                </c:pt>
                <c:pt idx="33">
                  <c:v>2019年10月</c:v>
                </c:pt>
                <c:pt idx="34">
                  <c:v>2019年11月</c:v>
                </c:pt>
                <c:pt idx="35">
                  <c:v>2019年12月</c:v>
                </c:pt>
                <c:pt idx="36">
                  <c:v>2020年01月</c:v>
                </c:pt>
                <c:pt idx="37">
                  <c:v>2020年02月</c:v>
                </c:pt>
                <c:pt idx="38">
                  <c:v>2020年03月</c:v>
                </c:pt>
                <c:pt idx="39">
                  <c:v>2020年04月</c:v>
                </c:pt>
                <c:pt idx="40">
                  <c:v>2020年05月</c:v>
                </c:pt>
                <c:pt idx="41">
                  <c:v>2020年06月</c:v>
                </c:pt>
              </c:strCache>
            </c:strRef>
          </c:cat>
          <c:val>
            <c:numRef>
              <c:f>房地产!$D$196:$D$237</c:f>
              <c:numCache>
                <c:formatCode>General</c:formatCode>
                <c:ptCount val="42"/>
                <c:pt idx="0">
                  <c:v>4.67</c:v>
                </c:pt>
                <c:pt idx="1">
                  <c:v>4.84</c:v>
                </c:pt>
                <c:pt idx="2">
                  <c:v>6.05</c:v>
                </c:pt>
                <c:pt idx="3">
                  <c:v>7.8</c:v>
                </c:pt>
                <c:pt idx="4">
                  <c:v>8.7799999999999994</c:v>
                </c:pt>
                <c:pt idx="5">
                  <c:v>9.66</c:v>
                </c:pt>
                <c:pt idx="6">
                  <c:v>8.32</c:v>
                </c:pt>
                <c:pt idx="7">
                  <c:v>8.43</c:v>
                </c:pt>
                <c:pt idx="8">
                  <c:v>8.17</c:v>
                </c:pt>
                <c:pt idx="9">
                  <c:v>8.25</c:v>
                </c:pt>
                <c:pt idx="10">
                  <c:v>7.48</c:v>
                </c:pt>
                <c:pt idx="11">
                  <c:v>6.43</c:v>
                </c:pt>
                <c:pt idx="12">
                  <c:v>5.97</c:v>
                </c:pt>
                <c:pt idx="13">
                  <c:v>6.03</c:v>
                </c:pt>
                <c:pt idx="14">
                  <c:v>5.74</c:v>
                </c:pt>
                <c:pt idx="15">
                  <c:v>5.29</c:v>
                </c:pt>
                <c:pt idx="16">
                  <c:v>5.44</c:v>
                </c:pt>
                <c:pt idx="17">
                  <c:v>6.35</c:v>
                </c:pt>
                <c:pt idx="18">
                  <c:v>5.94</c:v>
                </c:pt>
                <c:pt idx="19">
                  <c:v>5.9</c:v>
                </c:pt>
                <c:pt idx="20">
                  <c:v>5.62</c:v>
                </c:pt>
                <c:pt idx="21">
                  <c:v>5.62</c:v>
                </c:pt>
                <c:pt idx="22">
                  <c:v>6.41</c:v>
                </c:pt>
                <c:pt idx="23">
                  <c:v>6.13</c:v>
                </c:pt>
                <c:pt idx="24">
                  <c:v>6.57</c:v>
                </c:pt>
                <c:pt idx="25">
                  <c:v>7.16</c:v>
                </c:pt>
                <c:pt idx="26">
                  <c:v>8.15</c:v>
                </c:pt>
                <c:pt idx="27">
                  <c:v>8.4600000000000009</c:v>
                </c:pt>
                <c:pt idx="28">
                  <c:v>9.23</c:v>
                </c:pt>
                <c:pt idx="29">
                  <c:v>9.4</c:v>
                </c:pt>
                <c:pt idx="30">
                  <c:v>8.76</c:v>
                </c:pt>
                <c:pt idx="31">
                  <c:v>8.0399999999999991</c:v>
                </c:pt>
                <c:pt idx="32">
                  <c:v>7.16</c:v>
                </c:pt>
                <c:pt idx="33">
                  <c:v>7.26</c:v>
                </c:pt>
                <c:pt idx="34">
                  <c:v>7.89</c:v>
                </c:pt>
                <c:pt idx="35">
                  <c:v>8.3699999999999992</c:v>
                </c:pt>
                <c:pt idx="36">
                  <c:v>8.57</c:v>
                </c:pt>
                <c:pt idx="37">
                  <c:v>10.06</c:v>
                </c:pt>
                <c:pt idx="38">
                  <c:v>11.65</c:v>
                </c:pt>
                <c:pt idx="39">
                  <c:v>11.9</c:v>
                </c:pt>
                <c:pt idx="40">
                  <c:v>12.08</c:v>
                </c:pt>
                <c:pt idx="41">
                  <c:v>11.63</c:v>
                </c:pt>
              </c:numCache>
            </c:numRef>
          </c:val>
          <c:smooth val="0"/>
          <c:extLst xmlns:c16r2="http://schemas.microsoft.com/office/drawing/2015/06/chart">
            <c:ext xmlns:c16="http://schemas.microsoft.com/office/drawing/2014/chart" uri="{C3380CC4-5D6E-409C-BE32-E72D297353CC}">
              <c16:uniqueId val="{00000002-265B-4686-A377-66A7A397B4F0}"/>
            </c:ext>
          </c:extLst>
        </c:ser>
        <c:dLbls>
          <c:showLegendKey val="0"/>
          <c:showVal val="0"/>
          <c:showCatName val="0"/>
          <c:showSerName val="0"/>
          <c:showPercent val="0"/>
          <c:showBubbleSize val="0"/>
        </c:dLbls>
        <c:marker val="1"/>
        <c:smooth val="0"/>
        <c:axId val="511605376"/>
        <c:axId val="511603840"/>
      </c:lineChart>
      <c:catAx>
        <c:axId val="51160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602048"/>
        <c:crosses val="autoZero"/>
        <c:auto val="1"/>
        <c:lblAlgn val="ctr"/>
        <c:lblOffset val="100"/>
        <c:noMultiLvlLbl val="0"/>
      </c:catAx>
      <c:valAx>
        <c:axId val="51160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600512"/>
        <c:crosses val="autoZero"/>
        <c:crossBetween val="between"/>
      </c:valAx>
      <c:valAx>
        <c:axId val="511603840"/>
        <c:scaling>
          <c:orientation val="minMax"/>
        </c:scaling>
        <c:delete val="0"/>
        <c:axPos val="r"/>
        <c:numFmt formatCode="General" sourceLinked="1"/>
        <c:majorTickMark val="out"/>
        <c:minorTickMark val="none"/>
        <c:tickLblPos val="nextTo"/>
        <c:crossAx val="511605376"/>
        <c:crosses val="max"/>
        <c:crossBetween val="between"/>
      </c:valAx>
      <c:catAx>
        <c:axId val="511605376"/>
        <c:scaling>
          <c:orientation val="minMax"/>
        </c:scaling>
        <c:delete val="1"/>
        <c:axPos val="b"/>
        <c:numFmt formatCode="General" sourceLinked="1"/>
        <c:majorTickMark val="out"/>
        <c:minorTickMark val="none"/>
        <c:tickLblPos val="nextTo"/>
        <c:crossAx val="5116038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2019</a:t>
            </a:r>
            <a:r>
              <a:rPr lang="zh-CN" altLang="en-US" sz="1200" b="1"/>
              <a:t>至</a:t>
            </a:r>
            <a:r>
              <a:rPr lang="en-US" altLang="zh-CN" sz="1200" b="1"/>
              <a:t>2020</a:t>
            </a:r>
            <a:r>
              <a:rPr lang="zh-CN" altLang="en-US" sz="1200" b="1"/>
              <a:t>年上半年长沙市商品住宅成交价格段占比</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20F-4ACC-B408-A5A81324D82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20F-4ACC-B408-A5A81324D824}"/>
              </c:ext>
            </c:extLst>
          </c:dPt>
          <c:dPt>
            <c:idx val="2"/>
            <c:bubble3D val="0"/>
            <c:explosion val="5"/>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20F-4ACC-B408-A5A81324D82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20F-4ACC-B408-A5A81324D82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20F-4ACC-B408-A5A81324D824}"/>
              </c:ext>
            </c:extLst>
          </c:dPt>
          <c:dLbls>
            <c:dLbl>
              <c:idx val="5"/>
              <c:layout>
                <c:manualLayout>
                  <c:x val="2.1664417149360897E-2"/>
                  <c:y val="-0.13709397836061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20F-4ACC-B408-A5A81324D8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房地产!$A$178:$A$184</c:f>
              <c:strCache>
                <c:ptCount val="7"/>
                <c:pt idx="0">
                  <c:v>4000元以下</c:v>
                </c:pt>
                <c:pt idx="1">
                  <c:v>4000(含)-5000元</c:v>
                </c:pt>
                <c:pt idx="2">
                  <c:v>5000(含)-6000元</c:v>
                </c:pt>
                <c:pt idx="3">
                  <c:v>6000(含)-7000元</c:v>
                </c:pt>
                <c:pt idx="4">
                  <c:v>7000(含)-8000元</c:v>
                </c:pt>
                <c:pt idx="5">
                  <c:v>8000(含)-10000元</c:v>
                </c:pt>
                <c:pt idx="6">
                  <c:v>10000元(含)以上</c:v>
                </c:pt>
              </c:strCache>
            </c:strRef>
          </c:cat>
          <c:val>
            <c:numRef>
              <c:f>房地产!$C$178:$C$184</c:f>
              <c:numCache>
                <c:formatCode>0.00%</c:formatCode>
                <c:ptCount val="7"/>
                <c:pt idx="0">
                  <c:v>3.3109848970121425E-2</c:v>
                </c:pt>
                <c:pt idx="1">
                  <c:v>2.3480092810066761E-2</c:v>
                </c:pt>
                <c:pt idx="2">
                  <c:v>8.839731818764146E-2</c:v>
                </c:pt>
                <c:pt idx="3">
                  <c:v>0.1068454541572362</c:v>
                </c:pt>
                <c:pt idx="4">
                  <c:v>0.11082404520932086</c:v>
                </c:pt>
                <c:pt idx="5">
                  <c:v>0.33965352806365745</c:v>
                </c:pt>
                <c:pt idx="6">
                  <c:v>0.29768971260195587</c:v>
                </c:pt>
              </c:numCache>
            </c:numRef>
          </c:val>
          <c:extLst xmlns:c16r2="http://schemas.microsoft.com/office/drawing/2015/06/chart">
            <c:ext xmlns:c16="http://schemas.microsoft.com/office/drawing/2014/chart" uri="{C3380CC4-5D6E-409C-BE32-E72D297353CC}">
              <c16:uniqueId val="{0000000B-B20F-4ACC-B408-A5A81324D82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2524223567320723"/>
          <c:y val="0.29017206182560512"/>
          <c:w val="0.20961431948028666"/>
          <c:h val="0.46875328083989504"/>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2019</a:t>
            </a:r>
            <a:r>
              <a:rPr lang="zh-CN" altLang="en-US" sz="1200" b="1"/>
              <a:t>至</a:t>
            </a:r>
            <a:r>
              <a:rPr lang="en-US" altLang="zh-CN" sz="1200" b="1"/>
              <a:t>2020</a:t>
            </a:r>
            <a:r>
              <a:rPr lang="zh-CN" altLang="en-US" sz="1200" b="1"/>
              <a:t>年上半年长沙市商品住宅成交面积段占比</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2B9-4C50-899B-DEB21584ED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2B9-4C50-899B-DEB21584EDBE}"/>
              </c:ext>
            </c:extLst>
          </c:dPt>
          <c:dPt>
            <c:idx val="2"/>
            <c:bubble3D val="0"/>
            <c:explosion val="5"/>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2B9-4C50-899B-DEB21584ED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2B9-4C50-899B-DEB21584ED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2B9-4C50-899B-DEB21584EDBE}"/>
              </c:ext>
            </c:extLst>
          </c:dPt>
          <c:dLbls>
            <c:dLbl>
              <c:idx val="5"/>
              <c:layout>
                <c:manualLayout>
                  <c:x val="-6.8609580052493443E-2"/>
                  <c:y val="1.1587197433654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2B9-4C50-899B-DEB21584ED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房地产!$A$139:$A$143</c:f>
              <c:strCache>
                <c:ptCount val="5"/>
                <c:pt idx="0">
                  <c:v>60平方米以下(含)</c:v>
                </c:pt>
                <c:pt idx="1">
                  <c:v>60-90平方米(含)</c:v>
                </c:pt>
                <c:pt idx="2">
                  <c:v>90-120平方米(含)</c:v>
                </c:pt>
                <c:pt idx="3">
                  <c:v>120-144平方米(含)</c:v>
                </c:pt>
                <c:pt idx="4">
                  <c:v>144平方米以上</c:v>
                </c:pt>
              </c:strCache>
            </c:strRef>
          </c:cat>
          <c:val>
            <c:numRef>
              <c:f>房地产!$D$139:$D$143</c:f>
              <c:numCache>
                <c:formatCode>0.00%</c:formatCode>
                <c:ptCount val="5"/>
                <c:pt idx="0">
                  <c:v>2.4830460582085333E-2</c:v>
                </c:pt>
                <c:pt idx="1">
                  <c:v>8.8605538287651886E-2</c:v>
                </c:pt>
                <c:pt idx="2">
                  <c:v>0.40286804181972308</c:v>
                </c:pt>
                <c:pt idx="3">
                  <c:v>0.34564848827352357</c:v>
                </c:pt>
                <c:pt idx="4">
                  <c:v>0.13804747103701612</c:v>
                </c:pt>
              </c:numCache>
            </c:numRef>
          </c:val>
          <c:extLst xmlns:c16r2="http://schemas.microsoft.com/office/drawing/2015/06/chart">
            <c:ext xmlns:c16="http://schemas.microsoft.com/office/drawing/2014/chart" uri="{C3380CC4-5D6E-409C-BE32-E72D297353CC}">
              <c16:uniqueId val="{0000000B-42B9-4C50-899B-DEB21584EDB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2524223567320723"/>
          <c:y val="0.29017206182560512"/>
          <c:w val="0.20961431948028666"/>
          <c:h val="0.46875328083989504"/>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上半年环翠区</a:t>
            </a:r>
            <a:r>
              <a:rPr lang="zh-CN" altLang="zh-CN" sz="1400" b="1" i="0" baseline="0">
                <a:effectLst/>
              </a:rPr>
              <a:t>涉宅用地土地</a:t>
            </a:r>
            <a:r>
              <a:rPr lang="zh-CN" altLang="en-US" sz="1400" b="1" i="0" baseline="0">
                <a:effectLst/>
              </a:rPr>
              <a:t>成交</a:t>
            </a:r>
            <a:r>
              <a:rPr lang="zh-CN" altLang="zh-CN" sz="1400" b="1" i="0" baseline="0">
                <a:effectLst/>
              </a:rPr>
              <a:t>情况</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区域土地!$A$17</c:f>
              <c:strCache>
                <c:ptCount val="1"/>
                <c:pt idx="0">
                  <c:v>成交土地面积（万平方米）</c:v>
                </c:pt>
              </c:strCache>
            </c:strRef>
          </c:tx>
          <c:spPr>
            <a:solidFill>
              <a:schemeClr val="accent1"/>
            </a:solidFill>
            <a:ln>
              <a:noFill/>
            </a:ln>
            <a:effectLst/>
          </c:spPr>
          <c:invertIfNegative val="0"/>
          <c:cat>
            <c:strRef>
              <c:f>区域土地!$B$16:$G$16</c:f>
              <c:strCache>
                <c:ptCount val="6"/>
                <c:pt idx="0">
                  <c:v>2015</c:v>
                </c:pt>
                <c:pt idx="1">
                  <c:v>2016</c:v>
                </c:pt>
                <c:pt idx="2">
                  <c:v>2017</c:v>
                </c:pt>
                <c:pt idx="3">
                  <c:v>2018</c:v>
                </c:pt>
                <c:pt idx="4">
                  <c:v>2019</c:v>
                </c:pt>
                <c:pt idx="5">
                  <c:v>2020上半年</c:v>
                </c:pt>
              </c:strCache>
            </c:strRef>
          </c:cat>
          <c:val>
            <c:numRef>
              <c:f>区域土地!$B$17:$G$17</c:f>
              <c:numCache>
                <c:formatCode>General</c:formatCode>
                <c:ptCount val="6"/>
                <c:pt idx="0">
                  <c:v>125.05</c:v>
                </c:pt>
                <c:pt idx="1">
                  <c:v>167.56</c:v>
                </c:pt>
                <c:pt idx="2">
                  <c:v>112.37</c:v>
                </c:pt>
                <c:pt idx="3">
                  <c:v>124.65</c:v>
                </c:pt>
                <c:pt idx="4">
                  <c:v>221.87</c:v>
                </c:pt>
                <c:pt idx="5">
                  <c:v>76.459999999999994</c:v>
                </c:pt>
              </c:numCache>
            </c:numRef>
          </c:val>
          <c:extLst xmlns:c16r2="http://schemas.microsoft.com/office/drawing/2015/06/chart">
            <c:ext xmlns:c16="http://schemas.microsoft.com/office/drawing/2014/chart" uri="{C3380CC4-5D6E-409C-BE32-E72D297353CC}">
              <c16:uniqueId val="{00000000-7626-4636-8306-4FA0664F8CD9}"/>
            </c:ext>
          </c:extLst>
        </c:ser>
        <c:ser>
          <c:idx val="1"/>
          <c:order val="1"/>
          <c:tx>
            <c:strRef>
              <c:f>区域土地!$A$18</c:f>
              <c:strCache>
                <c:ptCount val="1"/>
                <c:pt idx="0">
                  <c:v>成交规划建筑面积（万平方米）</c:v>
                </c:pt>
              </c:strCache>
            </c:strRef>
          </c:tx>
          <c:spPr>
            <a:solidFill>
              <a:schemeClr val="accent2"/>
            </a:solidFill>
            <a:ln>
              <a:noFill/>
            </a:ln>
            <a:effectLst/>
          </c:spPr>
          <c:invertIfNegative val="0"/>
          <c:cat>
            <c:strRef>
              <c:f>区域土地!$B$16:$G$16</c:f>
              <c:strCache>
                <c:ptCount val="6"/>
                <c:pt idx="0">
                  <c:v>2015</c:v>
                </c:pt>
                <c:pt idx="1">
                  <c:v>2016</c:v>
                </c:pt>
                <c:pt idx="2">
                  <c:v>2017</c:v>
                </c:pt>
                <c:pt idx="3">
                  <c:v>2018</c:v>
                </c:pt>
                <c:pt idx="4">
                  <c:v>2019</c:v>
                </c:pt>
                <c:pt idx="5">
                  <c:v>2020上半年</c:v>
                </c:pt>
              </c:strCache>
            </c:strRef>
          </c:cat>
          <c:val>
            <c:numRef>
              <c:f>区域土地!$B$18:$G$18</c:f>
              <c:numCache>
                <c:formatCode>General</c:formatCode>
                <c:ptCount val="6"/>
                <c:pt idx="0">
                  <c:v>170.98</c:v>
                </c:pt>
                <c:pt idx="1">
                  <c:v>254.35</c:v>
                </c:pt>
                <c:pt idx="2">
                  <c:v>178.49</c:v>
                </c:pt>
                <c:pt idx="3">
                  <c:v>201.12</c:v>
                </c:pt>
                <c:pt idx="4">
                  <c:v>354.83</c:v>
                </c:pt>
                <c:pt idx="5">
                  <c:v>126.69</c:v>
                </c:pt>
              </c:numCache>
            </c:numRef>
          </c:val>
          <c:extLst xmlns:c16r2="http://schemas.microsoft.com/office/drawing/2015/06/chart">
            <c:ext xmlns:c16="http://schemas.microsoft.com/office/drawing/2014/chart" uri="{C3380CC4-5D6E-409C-BE32-E72D297353CC}">
              <c16:uniqueId val="{00000001-7626-4636-8306-4FA0664F8CD9}"/>
            </c:ext>
          </c:extLst>
        </c:ser>
        <c:dLbls>
          <c:showLegendKey val="0"/>
          <c:showVal val="0"/>
          <c:showCatName val="0"/>
          <c:showSerName val="0"/>
          <c:showPercent val="0"/>
          <c:showBubbleSize val="0"/>
        </c:dLbls>
        <c:gapWidth val="219"/>
        <c:axId val="511789696"/>
        <c:axId val="511808256"/>
      </c:barChart>
      <c:lineChart>
        <c:grouping val="standard"/>
        <c:varyColors val="0"/>
        <c:ser>
          <c:idx val="2"/>
          <c:order val="2"/>
          <c:tx>
            <c:strRef>
              <c:f>区域土地!$A$19</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区域土地!$B$16:$G$16</c:f>
              <c:strCache>
                <c:ptCount val="6"/>
                <c:pt idx="0">
                  <c:v>2015</c:v>
                </c:pt>
                <c:pt idx="1">
                  <c:v>2016</c:v>
                </c:pt>
                <c:pt idx="2">
                  <c:v>2017</c:v>
                </c:pt>
                <c:pt idx="3">
                  <c:v>2018</c:v>
                </c:pt>
                <c:pt idx="4">
                  <c:v>2019</c:v>
                </c:pt>
                <c:pt idx="5">
                  <c:v>2020上半年</c:v>
                </c:pt>
              </c:strCache>
            </c:strRef>
          </c:cat>
          <c:val>
            <c:numRef>
              <c:f>区域土地!$B$19:$G$19</c:f>
              <c:numCache>
                <c:formatCode>General</c:formatCode>
                <c:ptCount val="6"/>
                <c:pt idx="0">
                  <c:v>15.71</c:v>
                </c:pt>
                <c:pt idx="1">
                  <c:v>37.229999999999997</c:v>
                </c:pt>
                <c:pt idx="2">
                  <c:v>17.66</c:v>
                </c:pt>
                <c:pt idx="3">
                  <c:v>54.23</c:v>
                </c:pt>
                <c:pt idx="4">
                  <c:v>89.31</c:v>
                </c:pt>
                <c:pt idx="5">
                  <c:v>36.020000000000003</c:v>
                </c:pt>
              </c:numCache>
            </c:numRef>
          </c:val>
          <c:smooth val="0"/>
          <c:extLst xmlns:c16r2="http://schemas.microsoft.com/office/drawing/2015/06/chart">
            <c:ext xmlns:c16="http://schemas.microsoft.com/office/drawing/2014/chart" uri="{C3380CC4-5D6E-409C-BE32-E72D297353CC}">
              <c16:uniqueId val="{00000002-7626-4636-8306-4FA0664F8CD9}"/>
            </c:ext>
          </c:extLst>
        </c:ser>
        <c:dLbls>
          <c:showLegendKey val="0"/>
          <c:showVal val="0"/>
          <c:showCatName val="0"/>
          <c:showSerName val="0"/>
          <c:showPercent val="0"/>
          <c:showBubbleSize val="0"/>
        </c:dLbls>
        <c:marker val="1"/>
        <c:smooth val="0"/>
        <c:axId val="511819776"/>
        <c:axId val="511809792"/>
      </c:lineChart>
      <c:catAx>
        <c:axId val="51178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808256"/>
        <c:crosses val="autoZero"/>
        <c:auto val="1"/>
        <c:lblAlgn val="ctr"/>
        <c:lblOffset val="100"/>
        <c:noMultiLvlLbl val="0"/>
      </c:catAx>
      <c:valAx>
        <c:axId val="51180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789696"/>
        <c:crosses val="autoZero"/>
        <c:crossBetween val="between"/>
      </c:valAx>
      <c:valAx>
        <c:axId val="51180979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819776"/>
        <c:crosses val="max"/>
        <c:crossBetween val="between"/>
      </c:valAx>
      <c:catAx>
        <c:axId val="511819776"/>
        <c:scaling>
          <c:orientation val="minMax"/>
        </c:scaling>
        <c:delete val="1"/>
        <c:axPos val="b"/>
        <c:numFmt formatCode="General" sourceLinked="1"/>
        <c:majorTickMark val="out"/>
        <c:minorTickMark val="none"/>
        <c:tickLblPos val="nextTo"/>
        <c:crossAx val="5118097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上半年环翠区</a:t>
            </a:r>
            <a:r>
              <a:rPr lang="zh-CN" altLang="zh-CN" sz="1400" b="1" i="0" baseline="0">
                <a:effectLst/>
              </a:rPr>
              <a:t>涉宅用地土地</a:t>
            </a:r>
            <a:r>
              <a:rPr lang="zh-CN" altLang="en-US" sz="1400" b="1" i="0" baseline="0">
                <a:effectLst/>
              </a:rPr>
              <a:t>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区域土地!$A$54</c:f>
              <c:strCache>
                <c:ptCount val="1"/>
                <c:pt idx="0">
                  <c:v>成交楼面单价（元/平方米）</c:v>
                </c:pt>
              </c:strCache>
            </c:strRef>
          </c:tx>
          <c:spPr>
            <a:solidFill>
              <a:schemeClr val="accent1"/>
            </a:solidFill>
            <a:ln>
              <a:noFill/>
            </a:ln>
            <a:effectLst/>
          </c:spPr>
          <c:invertIfNegative val="0"/>
          <c:cat>
            <c:strRef>
              <c:f>区域土地!$B$53:$G$53</c:f>
              <c:strCache>
                <c:ptCount val="6"/>
                <c:pt idx="0">
                  <c:v>2015</c:v>
                </c:pt>
                <c:pt idx="1">
                  <c:v>2016</c:v>
                </c:pt>
                <c:pt idx="2">
                  <c:v>2017</c:v>
                </c:pt>
                <c:pt idx="3">
                  <c:v>2018</c:v>
                </c:pt>
                <c:pt idx="4">
                  <c:v>2019</c:v>
                </c:pt>
                <c:pt idx="5">
                  <c:v>2020上半年</c:v>
                </c:pt>
              </c:strCache>
            </c:strRef>
          </c:cat>
          <c:val>
            <c:numRef>
              <c:f>区域土地!$B$54:$G$54</c:f>
              <c:numCache>
                <c:formatCode>General</c:formatCode>
                <c:ptCount val="6"/>
                <c:pt idx="0">
                  <c:v>918.58</c:v>
                </c:pt>
                <c:pt idx="1">
                  <c:v>1463.76</c:v>
                </c:pt>
                <c:pt idx="2">
                  <c:v>989.4</c:v>
                </c:pt>
                <c:pt idx="3">
                  <c:v>2696.64</c:v>
                </c:pt>
                <c:pt idx="4">
                  <c:v>2516.9499999999998</c:v>
                </c:pt>
                <c:pt idx="5">
                  <c:v>2843.32</c:v>
                </c:pt>
              </c:numCache>
            </c:numRef>
          </c:val>
          <c:extLst xmlns:c16r2="http://schemas.microsoft.com/office/drawing/2015/06/chart">
            <c:ext xmlns:c16="http://schemas.microsoft.com/office/drawing/2014/chart" uri="{C3380CC4-5D6E-409C-BE32-E72D297353CC}">
              <c16:uniqueId val="{00000000-9070-48F5-A717-2C382CB7F930}"/>
            </c:ext>
          </c:extLst>
        </c:ser>
        <c:dLbls>
          <c:showLegendKey val="0"/>
          <c:showVal val="0"/>
          <c:showCatName val="0"/>
          <c:showSerName val="0"/>
          <c:showPercent val="0"/>
          <c:showBubbleSize val="0"/>
        </c:dLbls>
        <c:gapWidth val="219"/>
        <c:axId val="511863424"/>
        <c:axId val="511865600"/>
      </c:barChart>
      <c:lineChart>
        <c:grouping val="standard"/>
        <c:varyColors val="0"/>
        <c:ser>
          <c:idx val="1"/>
          <c:order val="1"/>
          <c:tx>
            <c:strRef>
              <c:f>区域土地!$A$55</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区域土地!$B$53:$G$53</c:f>
              <c:strCache>
                <c:ptCount val="6"/>
                <c:pt idx="0">
                  <c:v>2015</c:v>
                </c:pt>
                <c:pt idx="1">
                  <c:v>2016</c:v>
                </c:pt>
                <c:pt idx="2">
                  <c:v>2017</c:v>
                </c:pt>
                <c:pt idx="3">
                  <c:v>2018</c:v>
                </c:pt>
                <c:pt idx="4">
                  <c:v>2019</c:v>
                </c:pt>
                <c:pt idx="5">
                  <c:v>2020上半年</c:v>
                </c:pt>
              </c:strCache>
            </c:strRef>
          </c:cat>
          <c:val>
            <c:numRef>
              <c:f>区域土地!$B$55:$G$55</c:f>
              <c:numCache>
                <c:formatCode>0.00%</c:formatCode>
                <c:ptCount val="6"/>
                <c:pt idx="0">
                  <c:v>3.0999999999999999E-3</c:v>
                </c:pt>
                <c:pt idx="1">
                  <c:v>2.7000000000000001E-3</c:v>
                </c:pt>
                <c:pt idx="2">
                  <c:v>0.14180000000000001</c:v>
                </c:pt>
                <c:pt idx="3">
                  <c:v>0.3851</c:v>
                </c:pt>
                <c:pt idx="4">
                  <c:v>1.24E-2</c:v>
                </c:pt>
                <c:pt idx="5">
                  <c:v>0.17680000000000001</c:v>
                </c:pt>
              </c:numCache>
            </c:numRef>
          </c:val>
          <c:smooth val="0"/>
          <c:extLst xmlns:c16r2="http://schemas.microsoft.com/office/drawing/2015/06/chart">
            <c:ext xmlns:c16="http://schemas.microsoft.com/office/drawing/2014/chart" uri="{C3380CC4-5D6E-409C-BE32-E72D297353CC}">
              <c16:uniqueId val="{00000001-9070-48F5-A717-2C382CB7F930}"/>
            </c:ext>
          </c:extLst>
        </c:ser>
        <c:dLbls>
          <c:showLegendKey val="0"/>
          <c:showVal val="0"/>
          <c:showCatName val="0"/>
          <c:showSerName val="0"/>
          <c:showPercent val="0"/>
          <c:showBubbleSize val="0"/>
        </c:dLbls>
        <c:marker val="1"/>
        <c:smooth val="0"/>
        <c:axId val="511868928"/>
        <c:axId val="511867136"/>
      </c:lineChart>
      <c:catAx>
        <c:axId val="51186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865600"/>
        <c:crosses val="autoZero"/>
        <c:auto val="1"/>
        <c:lblAlgn val="ctr"/>
        <c:lblOffset val="100"/>
        <c:noMultiLvlLbl val="0"/>
      </c:catAx>
      <c:valAx>
        <c:axId val="51186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863424"/>
        <c:crosses val="autoZero"/>
        <c:crossBetween val="between"/>
      </c:valAx>
      <c:valAx>
        <c:axId val="51186713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868928"/>
        <c:crosses val="max"/>
        <c:crossBetween val="between"/>
      </c:valAx>
      <c:catAx>
        <c:axId val="511868928"/>
        <c:scaling>
          <c:orientation val="minMax"/>
        </c:scaling>
        <c:delete val="1"/>
        <c:axPos val="b"/>
        <c:numFmt formatCode="General" sourceLinked="1"/>
        <c:majorTickMark val="out"/>
        <c:minorTickMark val="none"/>
        <c:tickLblPos val="nextTo"/>
        <c:crossAx val="511867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上半年长沙</a:t>
            </a:r>
            <a:r>
              <a:rPr lang="zh-CN" altLang="zh-CN" sz="1400" b="1" i="0" baseline="0">
                <a:effectLst/>
              </a:rPr>
              <a:t>市</a:t>
            </a:r>
            <a:r>
              <a:rPr lang="zh-CN" altLang="en-US" sz="1400" b="1" i="0" baseline="0">
                <a:effectLst/>
              </a:rPr>
              <a:t>住宅</a:t>
            </a:r>
            <a:r>
              <a:rPr lang="zh-CN" altLang="zh-CN" sz="1400" b="1" i="0" baseline="0">
                <a:effectLst/>
              </a:rPr>
              <a:t>用地土地</a:t>
            </a:r>
            <a:r>
              <a:rPr lang="zh-CN" altLang="en-US" sz="1400" b="1" i="0" baseline="0">
                <a:effectLst/>
              </a:rPr>
              <a:t>成交</a:t>
            </a:r>
            <a:r>
              <a:rPr lang="zh-CN" altLang="zh-CN" sz="1400" b="1" i="0" baseline="0">
                <a:effectLst/>
              </a:rPr>
              <a:t>情况</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土地!$A$25</c:f>
              <c:strCache>
                <c:ptCount val="1"/>
                <c:pt idx="0">
                  <c:v>成交土地面积（万平方米）</c:v>
                </c:pt>
              </c:strCache>
            </c:strRef>
          </c:tx>
          <c:spPr>
            <a:solidFill>
              <a:schemeClr val="accent1"/>
            </a:solidFill>
            <a:ln>
              <a:noFill/>
            </a:ln>
            <a:effectLst/>
          </c:spPr>
          <c:invertIfNegative val="0"/>
          <c:cat>
            <c:strRef>
              <c:f>土地!$B$24:$G$24</c:f>
              <c:strCache>
                <c:ptCount val="6"/>
                <c:pt idx="0">
                  <c:v>2015</c:v>
                </c:pt>
                <c:pt idx="1">
                  <c:v>2016</c:v>
                </c:pt>
                <c:pt idx="2">
                  <c:v>2017</c:v>
                </c:pt>
                <c:pt idx="3">
                  <c:v>2018</c:v>
                </c:pt>
                <c:pt idx="4">
                  <c:v>2019</c:v>
                </c:pt>
                <c:pt idx="5">
                  <c:v>2020上半年</c:v>
                </c:pt>
              </c:strCache>
            </c:strRef>
          </c:cat>
          <c:val>
            <c:numRef>
              <c:f>土地!$B$25:$G$25</c:f>
              <c:numCache>
                <c:formatCode>General</c:formatCode>
                <c:ptCount val="6"/>
                <c:pt idx="0">
                  <c:v>98.92</c:v>
                </c:pt>
                <c:pt idx="1">
                  <c:v>195.37</c:v>
                </c:pt>
                <c:pt idx="2">
                  <c:v>186.37</c:v>
                </c:pt>
                <c:pt idx="3">
                  <c:v>272.39</c:v>
                </c:pt>
                <c:pt idx="4">
                  <c:v>429.07</c:v>
                </c:pt>
                <c:pt idx="5">
                  <c:v>199.33</c:v>
                </c:pt>
              </c:numCache>
            </c:numRef>
          </c:val>
          <c:extLst xmlns:c16r2="http://schemas.microsoft.com/office/drawing/2015/06/chart">
            <c:ext xmlns:c16="http://schemas.microsoft.com/office/drawing/2014/chart" uri="{C3380CC4-5D6E-409C-BE32-E72D297353CC}">
              <c16:uniqueId val="{00000000-60BB-419D-A596-81D4E74603C4}"/>
            </c:ext>
          </c:extLst>
        </c:ser>
        <c:ser>
          <c:idx val="1"/>
          <c:order val="1"/>
          <c:tx>
            <c:strRef>
              <c:f>土地!$A$26</c:f>
              <c:strCache>
                <c:ptCount val="1"/>
                <c:pt idx="0">
                  <c:v>成交规划建筑面积（万平方米）</c:v>
                </c:pt>
              </c:strCache>
            </c:strRef>
          </c:tx>
          <c:spPr>
            <a:solidFill>
              <a:schemeClr val="accent2"/>
            </a:solidFill>
            <a:ln>
              <a:noFill/>
            </a:ln>
            <a:effectLst/>
          </c:spPr>
          <c:invertIfNegative val="0"/>
          <c:cat>
            <c:strRef>
              <c:f>土地!$B$24:$G$24</c:f>
              <c:strCache>
                <c:ptCount val="6"/>
                <c:pt idx="0">
                  <c:v>2015</c:v>
                </c:pt>
                <c:pt idx="1">
                  <c:v>2016</c:v>
                </c:pt>
                <c:pt idx="2">
                  <c:v>2017</c:v>
                </c:pt>
                <c:pt idx="3">
                  <c:v>2018</c:v>
                </c:pt>
                <c:pt idx="4">
                  <c:v>2019</c:v>
                </c:pt>
                <c:pt idx="5">
                  <c:v>2020上半年</c:v>
                </c:pt>
              </c:strCache>
            </c:strRef>
          </c:cat>
          <c:val>
            <c:numRef>
              <c:f>土地!$B$26:$G$26</c:f>
              <c:numCache>
                <c:formatCode>General</c:formatCode>
                <c:ptCount val="6"/>
                <c:pt idx="0">
                  <c:v>319.3</c:v>
                </c:pt>
                <c:pt idx="1">
                  <c:v>490.76</c:v>
                </c:pt>
                <c:pt idx="2">
                  <c:v>472.06</c:v>
                </c:pt>
                <c:pt idx="3">
                  <c:v>897.83</c:v>
                </c:pt>
                <c:pt idx="4">
                  <c:v>1255.72</c:v>
                </c:pt>
                <c:pt idx="5">
                  <c:v>556.27</c:v>
                </c:pt>
              </c:numCache>
            </c:numRef>
          </c:val>
          <c:extLst xmlns:c16r2="http://schemas.microsoft.com/office/drawing/2015/06/chart">
            <c:ext xmlns:c16="http://schemas.microsoft.com/office/drawing/2014/chart" uri="{C3380CC4-5D6E-409C-BE32-E72D297353CC}">
              <c16:uniqueId val="{00000001-60BB-419D-A596-81D4E74603C4}"/>
            </c:ext>
          </c:extLst>
        </c:ser>
        <c:dLbls>
          <c:showLegendKey val="0"/>
          <c:showVal val="0"/>
          <c:showCatName val="0"/>
          <c:showSerName val="0"/>
          <c:showPercent val="0"/>
          <c:showBubbleSize val="0"/>
        </c:dLbls>
        <c:gapWidth val="219"/>
        <c:axId val="510729600"/>
        <c:axId val="510731776"/>
      </c:barChart>
      <c:lineChart>
        <c:grouping val="standard"/>
        <c:varyColors val="0"/>
        <c:ser>
          <c:idx val="2"/>
          <c:order val="2"/>
          <c:tx>
            <c:strRef>
              <c:f>土地!$A$27</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土地!$B$24:$G$24</c:f>
              <c:strCache>
                <c:ptCount val="6"/>
                <c:pt idx="0">
                  <c:v>2015</c:v>
                </c:pt>
                <c:pt idx="1">
                  <c:v>2016</c:v>
                </c:pt>
                <c:pt idx="2">
                  <c:v>2017</c:v>
                </c:pt>
                <c:pt idx="3">
                  <c:v>2018</c:v>
                </c:pt>
                <c:pt idx="4">
                  <c:v>2019</c:v>
                </c:pt>
                <c:pt idx="5">
                  <c:v>2020上半年</c:v>
                </c:pt>
              </c:strCache>
            </c:strRef>
          </c:cat>
          <c:val>
            <c:numRef>
              <c:f>土地!$B$27:$G$27</c:f>
              <c:numCache>
                <c:formatCode>General</c:formatCode>
                <c:ptCount val="6"/>
                <c:pt idx="0">
                  <c:v>52.94</c:v>
                </c:pt>
                <c:pt idx="1">
                  <c:v>123.2</c:v>
                </c:pt>
                <c:pt idx="2">
                  <c:v>166.78</c:v>
                </c:pt>
                <c:pt idx="3">
                  <c:v>333.11</c:v>
                </c:pt>
                <c:pt idx="4">
                  <c:v>475.55</c:v>
                </c:pt>
                <c:pt idx="5">
                  <c:v>221.34</c:v>
                </c:pt>
              </c:numCache>
            </c:numRef>
          </c:val>
          <c:smooth val="0"/>
          <c:extLst xmlns:c16r2="http://schemas.microsoft.com/office/drawing/2015/06/chart">
            <c:ext xmlns:c16="http://schemas.microsoft.com/office/drawing/2014/chart" uri="{C3380CC4-5D6E-409C-BE32-E72D297353CC}">
              <c16:uniqueId val="{00000002-60BB-419D-A596-81D4E74603C4}"/>
            </c:ext>
          </c:extLst>
        </c:ser>
        <c:dLbls>
          <c:showLegendKey val="0"/>
          <c:showVal val="0"/>
          <c:showCatName val="0"/>
          <c:showSerName val="0"/>
          <c:showPercent val="0"/>
          <c:showBubbleSize val="0"/>
        </c:dLbls>
        <c:marker val="1"/>
        <c:smooth val="0"/>
        <c:axId val="510739200"/>
        <c:axId val="510733312"/>
      </c:lineChart>
      <c:catAx>
        <c:axId val="51072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0731776"/>
        <c:crosses val="autoZero"/>
        <c:auto val="1"/>
        <c:lblAlgn val="ctr"/>
        <c:lblOffset val="100"/>
        <c:noMultiLvlLbl val="0"/>
      </c:catAx>
      <c:valAx>
        <c:axId val="51073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0729600"/>
        <c:crosses val="autoZero"/>
        <c:crossBetween val="between"/>
      </c:valAx>
      <c:valAx>
        <c:axId val="5107333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0739200"/>
        <c:crosses val="max"/>
        <c:crossBetween val="between"/>
      </c:valAx>
      <c:catAx>
        <c:axId val="510739200"/>
        <c:scaling>
          <c:orientation val="minMax"/>
        </c:scaling>
        <c:delete val="1"/>
        <c:axPos val="b"/>
        <c:numFmt formatCode="General" sourceLinked="1"/>
        <c:majorTickMark val="out"/>
        <c:minorTickMark val="none"/>
        <c:tickLblPos val="nextTo"/>
        <c:crossAx val="510733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CN" sz="1200" b="1" i="0" baseline="0">
                <a:effectLst/>
              </a:rPr>
              <a:t>2019-2020</a:t>
            </a:r>
            <a:r>
              <a:rPr lang="zh-CN" altLang="zh-CN" sz="1200" b="1" i="0" baseline="0">
                <a:effectLst/>
              </a:rPr>
              <a:t>年</a:t>
            </a:r>
            <a:r>
              <a:rPr lang="zh-CN" altLang="en-US" sz="1200" b="1" i="0" baseline="0">
                <a:effectLst/>
              </a:rPr>
              <a:t>上半年长沙市</a:t>
            </a:r>
            <a:r>
              <a:rPr lang="zh-CN" altLang="zh-CN" sz="1200" b="1" i="0" u="none" strike="noStrike" baseline="0">
                <a:effectLst/>
              </a:rPr>
              <a:t>各行政区域</a:t>
            </a:r>
            <a:r>
              <a:rPr lang="zh-CN" altLang="en-US" sz="1200" b="1" i="0" u="none" strike="noStrike" baseline="0">
                <a:effectLst/>
              </a:rPr>
              <a:t>住宅</a:t>
            </a:r>
            <a:r>
              <a:rPr lang="zh-CN" altLang="zh-CN" sz="1200" b="1" i="0" baseline="0">
                <a:effectLst/>
              </a:rPr>
              <a:t>用地</a:t>
            </a:r>
            <a:r>
              <a:rPr lang="zh-CN" altLang="en-US" sz="1200" b="1" i="0" baseline="0">
                <a:effectLst/>
              </a:rPr>
              <a:t>供应成交分布情况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土地!$A$57</c:f>
              <c:strCache>
                <c:ptCount val="1"/>
                <c:pt idx="0">
                  <c:v>供应土地面积（万平方米）</c:v>
                </c:pt>
              </c:strCache>
            </c:strRef>
          </c:tx>
          <c:spPr>
            <a:solidFill>
              <a:schemeClr val="accent2"/>
            </a:solidFill>
            <a:ln>
              <a:noFill/>
            </a:ln>
            <a:effectLst/>
          </c:spPr>
          <c:invertIfNegative val="0"/>
          <c:cat>
            <c:strRef>
              <c:f>土地!$B$47:$G$47</c:f>
              <c:strCache>
                <c:ptCount val="6"/>
                <c:pt idx="0">
                  <c:v>岳麓区</c:v>
                </c:pt>
                <c:pt idx="1">
                  <c:v>望城区</c:v>
                </c:pt>
                <c:pt idx="2">
                  <c:v>雨花区</c:v>
                </c:pt>
                <c:pt idx="3">
                  <c:v>开福区</c:v>
                </c:pt>
                <c:pt idx="4">
                  <c:v>芙蓉区</c:v>
                </c:pt>
                <c:pt idx="5">
                  <c:v>天心区</c:v>
                </c:pt>
              </c:strCache>
            </c:strRef>
          </c:cat>
          <c:val>
            <c:numRef>
              <c:f>土地!$B$57:$G$57</c:f>
              <c:numCache>
                <c:formatCode>General</c:formatCode>
                <c:ptCount val="6"/>
                <c:pt idx="0">
                  <c:v>292.85000000000002</c:v>
                </c:pt>
                <c:pt idx="1">
                  <c:v>138.65</c:v>
                </c:pt>
                <c:pt idx="2">
                  <c:v>128.41</c:v>
                </c:pt>
                <c:pt idx="3">
                  <c:v>63.33</c:v>
                </c:pt>
                <c:pt idx="4">
                  <c:v>30.95</c:v>
                </c:pt>
                <c:pt idx="5">
                  <c:v>18.329999999999998</c:v>
                </c:pt>
              </c:numCache>
            </c:numRef>
          </c:val>
          <c:extLst xmlns:c16r2="http://schemas.microsoft.com/office/drawing/2015/06/chart">
            <c:ext xmlns:c16="http://schemas.microsoft.com/office/drawing/2014/chart" uri="{C3380CC4-5D6E-409C-BE32-E72D297353CC}">
              <c16:uniqueId val="{00000000-8FBF-45E1-A784-0264A69A5C12}"/>
            </c:ext>
          </c:extLst>
        </c:ser>
        <c:ser>
          <c:idx val="3"/>
          <c:order val="3"/>
          <c:tx>
            <c:strRef>
              <c:f>土地!$A$59</c:f>
              <c:strCache>
                <c:ptCount val="1"/>
                <c:pt idx="0">
                  <c:v>成交土地面积（万平方米）</c:v>
                </c:pt>
              </c:strCache>
            </c:strRef>
          </c:tx>
          <c:spPr>
            <a:solidFill>
              <a:schemeClr val="accent4"/>
            </a:solidFill>
            <a:ln>
              <a:noFill/>
            </a:ln>
            <a:effectLst/>
          </c:spPr>
          <c:invertIfNegative val="0"/>
          <c:cat>
            <c:strRef>
              <c:f>土地!$B$47:$G$47</c:f>
              <c:strCache>
                <c:ptCount val="6"/>
                <c:pt idx="0">
                  <c:v>岳麓区</c:v>
                </c:pt>
                <c:pt idx="1">
                  <c:v>望城区</c:v>
                </c:pt>
                <c:pt idx="2">
                  <c:v>雨花区</c:v>
                </c:pt>
                <c:pt idx="3">
                  <c:v>开福区</c:v>
                </c:pt>
                <c:pt idx="4">
                  <c:v>芙蓉区</c:v>
                </c:pt>
                <c:pt idx="5">
                  <c:v>天心区</c:v>
                </c:pt>
              </c:strCache>
            </c:strRef>
          </c:cat>
          <c:val>
            <c:numRef>
              <c:f>土地!$B$59:$G$59</c:f>
              <c:numCache>
                <c:formatCode>General</c:formatCode>
                <c:ptCount val="6"/>
                <c:pt idx="0">
                  <c:v>270.43</c:v>
                </c:pt>
                <c:pt idx="1">
                  <c:v>139.06</c:v>
                </c:pt>
                <c:pt idx="2">
                  <c:v>100.66</c:v>
                </c:pt>
                <c:pt idx="3">
                  <c:v>68.959999999999994</c:v>
                </c:pt>
                <c:pt idx="4">
                  <c:v>30.95</c:v>
                </c:pt>
                <c:pt idx="5">
                  <c:v>18.329999999999998</c:v>
                </c:pt>
              </c:numCache>
            </c:numRef>
          </c:val>
          <c:extLst xmlns:c16r2="http://schemas.microsoft.com/office/drawing/2015/06/chart">
            <c:ext xmlns:c16="http://schemas.microsoft.com/office/drawing/2014/chart" uri="{C3380CC4-5D6E-409C-BE32-E72D297353CC}">
              <c16:uniqueId val="{00000001-8FBF-45E1-A784-0264A69A5C12}"/>
            </c:ext>
          </c:extLst>
        </c:ser>
        <c:dLbls>
          <c:showLegendKey val="0"/>
          <c:showVal val="0"/>
          <c:showCatName val="0"/>
          <c:showSerName val="0"/>
          <c:showPercent val="0"/>
          <c:showBubbleSize val="0"/>
        </c:dLbls>
        <c:gapWidth val="219"/>
        <c:axId val="510781312"/>
        <c:axId val="510918656"/>
      </c:barChart>
      <c:lineChart>
        <c:grouping val="standard"/>
        <c:varyColors val="0"/>
        <c:ser>
          <c:idx val="0"/>
          <c:order val="0"/>
          <c:tx>
            <c:strRef>
              <c:f>土地!$A$56</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土地!$B$47:$G$47</c:f>
              <c:strCache>
                <c:ptCount val="6"/>
                <c:pt idx="0">
                  <c:v>岳麓区</c:v>
                </c:pt>
                <c:pt idx="1">
                  <c:v>望城区</c:v>
                </c:pt>
                <c:pt idx="2">
                  <c:v>雨花区</c:v>
                </c:pt>
                <c:pt idx="3">
                  <c:v>开福区</c:v>
                </c:pt>
                <c:pt idx="4">
                  <c:v>芙蓉区</c:v>
                </c:pt>
                <c:pt idx="5">
                  <c:v>天心区</c:v>
                </c:pt>
              </c:strCache>
            </c:strRef>
          </c:cat>
          <c:val>
            <c:numRef>
              <c:f>土地!$B$56:$G$56</c:f>
              <c:numCache>
                <c:formatCode>General</c:formatCode>
                <c:ptCount val="6"/>
                <c:pt idx="0">
                  <c:v>34</c:v>
                </c:pt>
                <c:pt idx="1">
                  <c:v>17</c:v>
                </c:pt>
                <c:pt idx="2">
                  <c:v>15</c:v>
                </c:pt>
                <c:pt idx="3">
                  <c:v>11</c:v>
                </c:pt>
                <c:pt idx="4">
                  <c:v>6</c:v>
                </c:pt>
                <c:pt idx="5">
                  <c:v>5</c:v>
                </c:pt>
              </c:numCache>
            </c:numRef>
          </c:val>
          <c:smooth val="0"/>
          <c:extLst xmlns:c16r2="http://schemas.microsoft.com/office/drawing/2015/06/chart">
            <c:ext xmlns:c16="http://schemas.microsoft.com/office/drawing/2014/chart" uri="{C3380CC4-5D6E-409C-BE32-E72D297353CC}">
              <c16:uniqueId val="{00000002-8FBF-45E1-A784-0264A69A5C12}"/>
            </c:ext>
          </c:extLst>
        </c:ser>
        <c:ser>
          <c:idx val="2"/>
          <c:order val="2"/>
          <c:tx>
            <c:strRef>
              <c:f>土地!$A$58</c:f>
              <c:strCache>
                <c:ptCount val="1"/>
                <c:pt idx="0">
                  <c:v>成交宗地数（宗）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土地!$B$47:$G$47</c:f>
              <c:strCache>
                <c:ptCount val="6"/>
                <c:pt idx="0">
                  <c:v>岳麓区</c:v>
                </c:pt>
                <c:pt idx="1">
                  <c:v>望城区</c:v>
                </c:pt>
                <c:pt idx="2">
                  <c:v>雨花区</c:v>
                </c:pt>
                <c:pt idx="3">
                  <c:v>开福区</c:v>
                </c:pt>
                <c:pt idx="4">
                  <c:v>芙蓉区</c:v>
                </c:pt>
                <c:pt idx="5">
                  <c:v>天心区</c:v>
                </c:pt>
              </c:strCache>
            </c:strRef>
          </c:cat>
          <c:val>
            <c:numRef>
              <c:f>土地!$B$58:$G$58</c:f>
              <c:numCache>
                <c:formatCode>General</c:formatCode>
                <c:ptCount val="6"/>
                <c:pt idx="0">
                  <c:v>31</c:v>
                </c:pt>
                <c:pt idx="1">
                  <c:v>17</c:v>
                </c:pt>
                <c:pt idx="2">
                  <c:v>13</c:v>
                </c:pt>
                <c:pt idx="3">
                  <c:v>12</c:v>
                </c:pt>
                <c:pt idx="4">
                  <c:v>6</c:v>
                </c:pt>
                <c:pt idx="5">
                  <c:v>5</c:v>
                </c:pt>
              </c:numCache>
            </c:numRef>
          </c:val>
          <c:smooth val="0"/>
          <c:extLst xmlns:c16r2="http://schemas.microsoft.com/office/drawing/2015/06/chart">
            <c:ext xmlns:c16="http://schemas.microsoft.com/office/drawing/2014/chart" uri="{C3380CC4-5D6E-409C-BE32-E72D297353CC}">
              <c16:uniqueId val="{00000003-8FBF-45E1-A784-0264A69A5C12}"/>
            </c:ext>
          </c:extLst>
        </c:ser>
        <c:dLbls>
          <c:showLegendKey val="0"/>
          <c:showVal val="0"/>
          <c:showCatName val="0"/>
          <c:showSerName val="0"/>
          <c:showPercent val="0"/>
          <c:showBubbleSize val="0"/>
        </c:dLbls>
        <c:marker val="1"/>
        <c:smooth val="0"/>
        <c:axId val="510921728"/>
        <c:axId val="510920192"/>
      </c:lineChart>
      <c:catAx>
        <c:axId val="51078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0918656"/>
        <c:crosses val="autoZero"/>
        <c:auto val="1"/>
        <c:lblAlgn val="ctr"/>
        <c:lblOffset val="100"/>
        <c:noMultiLvlLbl val="0"/>
      </c:catAx>
      <c:valAx>
        <c:axId val="51091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0781312"/>
        <c:crosses val="autoZero"/>
        <c:crossBetween val="between"/>
      </c:valAx>
      <c:valAx>
        <c:axId val="51092019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0921728"/>
        <c:crosses val="max"/>
        <c:crossBetween val="between"/>
      </c:valAx>
      <c:catAx>
        <c:axId val="510921728"/>
        <c:scaling>
          <c:orientation val="minMax"/>
        </c:scaling>
        <c:delete val="1"/>
        <c:axPos val="b"/>
        <c:numFmt formatCode="General" sourceLinked="1"/>
        <c:majorTickMark val="out"/>
        <c:minorTickMark val="none"/>
        <c:tickLblPos val="nextTo"/>
        <c:crossAx val="510920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CN" sz="1200" b="1" i="0" baseline="0">
                <a:effectLst/>
              </a:rPr>
              <a:t>2015-2020</a:t>
            </a:r>
            <a:r>
              <a:rPr lang="zh-CN" altLang="zh-CN" sz="1200" b="1" i="0" baseline="0">
                <a:effectLst/>
              </a:rPr>
              <a:t>年</a:t>
            </a:r>
            <a:r>
              <a:rPr lang="zh-CN" altLang="en-US" sz="1200" b="1" i="0" baseline="0">
                <a:effectLst/>
              </a:rPr>
              <a:t>上半年长沙</a:t>
            </a:r>
            <a:r>
              <a:rPr lang="zh-CN" altLang="zh-CN" sz="1200" b="1" i="0" baseline="0">
                <a:effectLst/>
              </a:rPr>
              <a:t>市</a:t>
            </a:r>
            <a:r>
              <a:rPr lang="zh-CN" altLang="en-US" sz="1200" b="1" i="0" baseline="0">
                <a:effectLst/>
              </a:rPr>
              <a:t>住宅</a:t>
            </a:r>
            <a:r>
              <a:rPr lang="zh-CN" altLang="zh-CN" sz="1200" b="1" i="0" baseline="0">
                <a:effectLst/>
              </a:rPr>
              <a:t>用地土地</a:t>
            </a:r>
            <a:r>
              <a:rPr lang="zh-CN" altLang="en-US" sz="1200" b="1" i="0" baseline="0">
                <a:effectLst/>
              </a:rPr>
              <a:t>成交价格及溢价</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土地!$A$79</c:f>
              <c:strCache>
                <c:ptCount val="1"/>
                <c:pt idx="0">
                  <c:v>成交楼面单价（元/平方米）</c:v>
                </c:pt>
              </c:strCache>
            </c:strRef>
          </c:tx>
          <c:spPr>
            <a:solidFill>
              <a:schemeClr val="accent1"/>
            </a:solidFill>
            <a:ln>
              <a:noFill/>
            </a:ln>
            <a:effectLst/>
          </c:spPr>
          <c:invertIfNegative val="0"/>
          <c:cat>
            <c:strRef>
              <c:f>土地!$B$78:$G$78</c:f>
              <c:strCache>
                <c:ptCount val="6"/>
                <c:pt idx="0">
                  <c:v>2015</c:v>
                </c:pt>
                <c:pt idx="1">
                  <c:v>2016</c:v>
                </c:pt>
                <c:pt idx="2">
                  <c:v>2017</c:v>
                </c:pt>
                <c:pt idx="3">
                  <c:v>2018</c:v>
                </c:pt>
                <c:pt idx="4">
                  <c:v>2019</c:v>
                </c:pt>
                <c:pt idx="5">
                  <c:v>2020上半年</c:v>
                </c:pt>
              </c:strCache>
            </c:strRef>
          </c:cat>
          <c:val>
            <c:numRef>
              <c:f>土地!$B$79:$G$79</c:f>
              <c:numCache>
                <c:formatCode>General</c:formatCode>
                <c:ptCount val="6"/>
                <c:pt idx="0">
                  <c:v>1658</c:v>
                </c:pt>
                <c:pt idx="1">
                  <c:v>2510</c:v>
                </c:pt>
                <c:pt idx="2">
                  <c:v>3533</c:v>
                </c:pt>
                <c:pt idx="3">
                  <c:v>3710</c:v>
                </c:pt>
                <c:pt idx="4">
                  <c:v>3787</c:v>
                </c:pt>
                <c:pt idx="5">
                  <c:v>3979</c:v>
                </c:pt>
              </c:numCache>
            </c:numRef>
          </c:val>
          <c:extLst xmlns:c16r2="http://schemas.microsoft.com/office/drawing/2015/06/chart">
            <c:ext xmlns:c16="http://schemas.microsoft.com/office/drawing/2014/chart" uri="{C3380CC4-5D6E-409C-BE32-E72D297353CC}">
              <c16:uniqueId val="{00000000-7A1A-44FD-8FE0-D87FE4DE7710}"/>
            </c:ext>
          </c:extLst>
        </c:ser>
        <c:dLbls>
          <c:showLegendKey val="0"/>
          <c:showVal val="0"/>
          <c:showCatName val="0"/>
          <c:showSerName val="0"/>
          <c:showPercent val="0"/>
          <c:showBubbleSize val="0"/>
        </c:dLbls>
        <c:gapWidth val="219"/>
        <c:axId val="510949248"/>
        <c:axId val="510967808"/>
      </c:barChart>
      <c:lineChart>
        <c:grouping val="standard"/>
        <c:varyColors val="0"/>
        <c:ser>
          <c:idx val="1"/>
          <c:order val="1"/>
          <c:tx>
            <c:strRef>
              <c:f>土地!$A$80</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土地!$B$78:$G$78</c:f>
              <c:strCache>
                <c:ptCount val="6"/>
                <c:pt idx="0">
                  <c:v>2015</c:v>
                </c:pt>
                <c:pt idx="1">
                  <c:v>2016</c:v>
                </c:pt>
                <c:pt idx="2">
                  <c:v>2017</c:v>
                </c:pt>
                <c:pt idx="3">
                  <c:v>2018</c:v>
                </c:pt>
                <c:pt idx="4">
                  <c:v>2019</c:v>
                </c:pt>
                <c:pt idx="5">
                  <c:v>2020上半年</c:v>
                </c:pt>
              </c:strCache>
            </c:strRef>
          </c:cat>
          <c:val>
            <c:numRef>
              <c:f>土地!$B$80:$G$80</c:f>
              <c:numCache>
                <c:formatCode>0.00%</c:formatCode>
                <c:ptCount val="6"/>
                <c:pt idx="0">
                  <c:v>1.2999999999999999E-2</c:v>
                </c:pt>
                <c:pt idx="1">
                  <c:v>0.48770000000000002</c:v>
                </c:pt>
                <c:pt idx="2">
                  <c:v>0.51390000000000002</c:v>
                </c:pt>
                <c:pt idx="3">
                  <c:v>8.6300000000000002E-2</c:v>
                </c:pt>
                <c:pt idx="4">
                  <c:v>4.6800000000000001E-2</c:v>
                </c:pt>
                <c:pt idx="5">
                  <c:v>9.4799999999999995E-2</c:v>
                </c:pt>
              </c:numCache>
            </c:numRef>
          </c:val>
          <c:smooth val="0"/>
          <c:extLst xmlns:c16r2="http://schemas.microsoft.com/office/drawing/2015/06/chart">
            <c:ext xmlns:c16="http://schemas.microsoft.com/office/drawing/2014/chart" uri="{C3380CC4-5D6E-409C-BE32-E72D297353CC}">
              <c16:uniqueId val="{00000001-7A1A-44FD-8FE0-D87FE4DE7710}"/>
            </c:ext>
          </c:extLst>
        </c:ser>
        <c:dLbls>
          <c:showLegendKey val="0"/>
          <c:showVal val="0"/>
          <c:showCatName val="0"/>
          <c:showSerName val="0"/>
          <c:showPercent val="0"/>
          <c:showBubbleSize val="0"/>
        </c:dLbls>
        <c:marker val="1"/>
        <c:smooth val="0"/>
        <c:axId val="510970880"/>
        <c:axId val="510969344"/>
      </c:lineChart>
      <c:catAx>
        <c:axId val="51094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0967808"/>
        <c:crosses val="autoZero"/>
        <c:auto val="1"/>
        <c:lblAlgn val="ctr"/>
        <c:lblOffset val="100"/>
        <c:noMultiLvlLbl val="0"/>
      </c:catAx>
      <c:valAx>
        <c:axId val="51096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0949248"/>
        <c:crosses val="autoZero"/>
        <c:crossBetween val="between"/>
      </c:valAx>
      <c:valAx>
        <c:axId val="51096934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0970880"/>
        <c:crosses val="max"/>
        <c:crossBetween val="between"/>
      </c:valAx>
      <c:catAx>
        <c:axId val="510970880"/>
        <c:scaling>
          <c:orientation val="minMax"/>
        </c:scaling>
        <c:delete val="1"/>
        <c:axPos val="b"/>
        <c:numFmt formatCode="General" sourceLinked="1"/>
        <c:majorTickMark val="out"/>
        <c:minorTickMark val="none"/>
        <c:tickLblPos val="nextTo"/>
        <c:crossAx val="510969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CN" sz="1200" b="1" i="0" baseline="0">
                <a:effectLst/>
              </a:rPr>
              <a:t>2019-2020</a:t>
            </a:r>
            <a:r>
              <a:rPr lang="zh-CN" altLang="zh-CN" sz="1200" b="1" i="0" baseline="0">
                <a:effectLst/>
              </a:rPr>
              <a:t>年</a:t>
            </a:r>
            <a:r>
              <a:rPr lang="zh-CN" altLang="en-US" sz="1200" b="1" i="0" baseline="0">
                <a:effectLst/>
              </a:rPr>
              <a:t>上半年长沙市</a:t>
            </a:r>
            <a:r>
              <a:rPr lang="zh-CN" altLang="zh-CN" sz="1200" b="1" i="0" u="none" strike="noStrike" baseline="0">
                <a:effectLst/>
              </a:rPr>
              <a:t>各行政区域</a:t>
            </a:r>
            <a:r>
              <a:rPr lang="zh-CN" altLang="en-US" sz="1200" b="1" i="0" u="none" strike="noStrike" baseline="0">
                <a:effectLst/>
              </a:rPr>
              <a:t>住宅</a:t>
            </a:r>
            <a:r>
              <a:rPr lang="zh-CN" altLang="zh-CN" sz="1200" b="1" i="0" baseline="0">
                <a:effectLst/>
              </a:rPr>
              <a:t>用地</a:t>
            </a:r>
            <a:r>
              <a:rPr lang="zh-CN" altLang="en-US" sz="1200" b="1" i="0" baseline="0">
                <a:effectLst/>
              </a:rPr>
              <a:t>供应成交分布情况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土地!$A$101</c:f>
              <c:strCache>
                <c:ptCount val="1"/>
                <c:pt idx="0">
                  <c:v>成交土地面积（万平方米）</c:v>
                </c:pt>
              </c:strCache>
            </c:strRef>
          </c:tx>
          <c:spPr>
            <a:solidFill>
              <a:schemeClr val="accent1"/>
            </a:solidFill>
            <a:ln>
              <a:noFill/>
            </a:ln>
            <a:effectLst/>
          </c:spPr>
          <c:invertIfNegative val="0"/>
          <c:cat>
            <c:strRef>
              <c:f>土地!$B$100:$G$100</c:f>
              <c:strCache>
                <c:ptCount val="6"/>
                <c:pt idx="0">
                  <c:v>岳麓区</c:v>
                </c:pt>
                <c:pt idx="1">
                  <c:v>望城区</c:v>
                </c:pt>
                <c:pt idx="2">
                  <c:v>雨花区</c:v>
                </c:pt>
                <c:pt idx="3">
                  <c:v>开福区</c:v>
                </c:pt>
                <c:pt idx="4">
                  <c:v>芙蓉区</c:v>
                </c:pt>
                <c:pt idx="5">
                  <c:v>天心区</c:v>
                </c:pt>
              </c:strCache>
            </c:strRef>
          </c:cat>
          <c:val>
            <c:numRef>
              <c:f>土地!$B$101:$G$101</c:f>
              <c:numCache>
                <c:formatCode>General</c:formatCode>
                <c:ptCount val="6"/>
                <c:pt idx="0">
                  <c:v>270.43</c:v>
                </c:pt>
                <c:pt idx="1">
                  <c:v>139.06</c:v>
                </c:pt>
                <c:pt idx="2">
                  <c:v>100.66</c:v>
                </c:pt>
                <c:pt idx="3">
                  <c:v>68.959999999999994</c:v>
                </c:pt>
                <c:pt idx="4">
                  <c:v>30.95</c:v>
                </c:pt>
                <c:pt idx="5">
                  <c:v>18.329999999999998</c:v>
                </c:pt>
              </c:numCache>
            </c:numRef>
          </c:val>
          <c:extLst xmlns:c16r2="http://schemas.microsoft.com/office/drawing/2015/06/chart">
            <c:ext xmlns:c16="http://schemas.microsoft.com/office/drawing/2014/chart" uri="{C3380CC4-5D6E-409C-BE32-E72D297353CC}">
              <c16:uniqueId val="{00000000-52C4-4443-83A9-6EC56D686F8C}"/>
            </c:ext>
          </c:extLst>
        </c:ser>
        <c:ser>
          <c:idx val="1"/>
          <c:order val="1"/>
          <c:tx>
            <c:strRef>
              <c:f>土地!$A$102</c:f>
              <c:strCache>
                <c:ptCount val="1"/>
                <c:pt idx="0">
                  <c:v>新增规划建筑面积（万平方米）</c:v>
                </c:pt>
              </c:strCache>
            </c:strRef>
          </c:tx>
          <c:spPr>
            <a:solidFill>
              <a:schemeClr val="accent2"/>
            </a:solidFill>
            <a:ln>
              <a:noFill/>
            </a:ln>
            <a:effectLst/>
          </c:spPr>
          <c:invertIfNegative val="0"/>
          <c:cat>
            <c:strRef>
              <c:f>土地!$B$100:$G$100</c:f>
              <c:strCache>
                <c:ptCount val="6"/>
                <c:pt idx="0">
                  <c:v>岳麓区</c:v>
                </c:pt>
                <c:pt idx="1">
                  <c:v>望城区</c:v>
                </c:pt>
                <c:pt idx="2">
                  <c:v>雨花区</c:v>
                </c:pt>
                <c:pt idx="3">
                  <c:v>开福区</c:v>
                </c:pt>
                <c:pt idx="4">
                  <c:v>芙蓉区</c:v>
                </c:pt>
                <c:pt idx="5">
                  <c:v>天心区</c:v>
                </c:pt>
              </c:strCache>
            </c:strRef>
          </c:cat>
          <c:val>
            <c:numRef>
              <c:f>土地!$B$102:$G$102</c:f>
              <c:numCache>
                <c:formatCode>General</c:formatCode>
                <c:ptCount val="6"/>
                <c:pt idx="0">
                  <c:v>744.6</c:v>
                </c:pt>
                <c:pt idx="1">
                  <c:v>346.53</c:v>
                </c:pt>
                <c:pt idx="2">
                  <c:v>327.39999999999998</c:v>
                </c:pt>
                <c:pt idx="3">
                  <c:v>245.95</c:v>
                </c:pt>
                <c:pt idx="4">
                  <c:v>90.09</c:v>
                </c:pt>
                <c:pt idx="5">
                  <c:v>57.41</c:v>
                </c:pt>
              </c:numCache>
            </c:numRef>
          </c:val>
          <c:extLst xmlns:c16r2="http://schemas.microsoft.com/office/drawing/2015/06/chart">
            <c:ext xmlns:c16="http://schemas.microsoft.com/office/drawing/2014/chart" uri="{C3380CC4-5D6E-409C-BE32-E72D297353CC}">
              <c16:uniqueId val="{00000001-52C4-4443-83A9-6EC56D686F8C}"/>
            </c:ext>
          </c:extLst>
        </c:ser>
        <c:dLbls>
          <c:showLegendKey val="0"/>
          <c:showVal val="0"/>
          <c:showCatName val="0"/>
          <c:showSerName val="0"/>
          <c:showPercent val="0"/>
          <c:showBubbleSize val="0"/>
        </c:dLbls>
        <c:gapWidth val="150"/>
        <c:axId val="511130624"/>
        <c:axId val="511145088"/>
      </c:barChart>
      <c:lineChart>
        <c:grouping val="standard"/>
        <c:varyColors val="0"/>
        <c:ser>
          <c:idx val="2"/>
          <c:order val="2"/>
          <c:tx>
            <c:strRef>
              <c:f>土地!$A$103</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土地!$B$100:$G$100</c:f>
              <c:strCache>
                <c:ptCount val="6"/>
                <c:pt idx="0">
                  <c:v>岳麓区</c:v>
                </c:pt>
                <c:pt idx="1">
                  <c:v>望城区</c:v>
                </c:pt>
                <c:pt idx="2">
                  <c:v>雨花区</c:v>
                </c:pt>
                <c:pt idx="3">
                  <c:v>开福区</c:v>
                </c:pt>
                <c:pt idx="4">
                  <c:v>芙蓉区</c:v>
                </c:pt>
                <c:pt idx="5">
                  <c:v>天心区</c:v>
                </c:pt>
              </c:strCache>
            </c:strRef>
          </c:cat>
          <c:val>
            <c:numRef>
              <c:f>土地!$B$103:$G$103</c:f>
              <c:numCache>
                <c:formatCode>General</c:formatCode>
                <c:ptCount val="6"/>
                <c:pt idx="0">
                  <c:v>4440</c:v>
                </c:pt>
                <c:pt idx="1">
                  <c:v>2384</c:v>
                </c:pt>
                <c:pt idx="2">
                  <c:v>3582</c:v>
                </c:pt>
                <c:pt idx="3">
                  <c:v>4263</c:v>
                </c:pt>
                <c:pt idx="4">
                  <c:v>5165</c:v>
                </c:pt>
                <c:pt idx="5">
                  <c:v>2616</c:v>
                </c:pt>
              </c:numCache>
            </c:numRef>
          </c:val>
          <c:smooth val="0"/>
          <c:extLst xmlns:c16r2="http://schemas.microsoft.com/office/drawing/2015/06/chart">
            <c:ext xmlns:c16="http://schemas.microsoft.com/office/drawing/2014/chart" uri="{C3380CC4-5D6E-409C-BE32-E72D297353CC}">
              <c16:uniqueId val="{00000002-52C4-4443-83A9-6EC56D686F8C}"/>
            </c:ext>
          </c:extLst>
        </c:ser>
        <c:dLbls>
          <c:showLegendKey val="0"/>
          <c:showVal val="0"/>
          <c:showCatName val="0"/>
          <c:showSerName val="0"/>
          <c:showPercent val="0"/>
          <c:showBubbleSize val="0"/>
        </c:dLbls>
        <c:marker val="1"/>
        <c:smooth val="0"/>
        <c:axId val="511152512"/>
        <c:axId val="511146624"/>
      </c:lineChart>
      <c:catAx>
        <c:axId val="51113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145088"/>
        <c:crosses val="autoZero"/>
        <c:auto val="1"/>
        <c:lblAlgn val="ctr"/>
        <c:lblOffset val="100"/>
        <c:noMultiLvlLbl val="0"/>
      </c:catAx>
      <c:valAx>
        <c:axId val="51114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130624"/>
        <c:crosses val="autoZero"/>
        <c:crossBetween val="between"/>
      </c:valAx>
      <c:valAx>
        <c:axId val="5111466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152512"/>
        <c:crosses val="max"/>
        <c:crossBetween val="between"/>
      </c:valAx>
      <c:catAx>
        <c:axId val="511152512"/>
        <c:scaling>
          <c:orientation val="minMax"/>
        </c:scaling>
        <c:delete val="1"/>
        <c:axPos val="b"/>
        <c:numFmt formatCode="General" sourceLinked="1"/>
        <c:majorTickMark val="out"/>
        <c:minorTickMark val="none"/>
        <c:tickLblPos val="nextTo"/>
        <c:crossAx val="5111466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上半年长沙市商品住宅供销情况</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房地产!$A$17</c:f>
              <c:strCache>
                <c:ptCount val="1"/>
                <c:pt idx="0">
                  <c:v>批准上市面积(万㎡)</c:v>
                </c:pt>
              </c:strCache>
            </c:strRef>
          </c:tx>
          <c:spPr>
            <a:solidFill>
              <a:schemeClr val="accent2"/>
            </a:solidFill>
            <a:ln>
              <a:noFill/>
            </a:ln>
            <a:effectLst/>
          </c:spPr>
          <c:invertIfNegative val="0"/>
          <c:cat>
            <c:strRef>
              <c:f>房地产!$B$15:$G$15</c:f>
              <c:strCache>
                <c:ptCount val="6"/>
                <c:pt idx="0">
                  <c:v>2015</c:v>
                </c:pt>
                <c:pt idx="1">
                  <c:v>2016</c:v>
                </c:pt>
                <c:pt idx="2">
                  <c:v>2017</c:v>
                </c:pt>
                <c:pt idx="3">
                  <c:v>2018</c:v>
                </c:pt>
                <c:pt idx="4">
                  <c:v>2019</c:v>
                </c:pt>
                <c:pt idx="5">
                  <c:v>2020上半年</c:v>
                </c:pt>
              </c:strCache>
            </c:strRef>
          </c:cat>
          <c:val>
            <c:numRef>
              <c:f>房地产!$B$17:$G$17</c:f>
              <c:numCache>
                <c:formatCode>General</c:formatCode>
                <c:ptCount val="6"/>
                <c:pt idx="0">
                  <c:v>1072.83</c:v>
                </c:pt>
                <c:pt idx="1">
                  <c:v>1086.8800000000001</c:v>
                </c:pt>
                <c:pt idx="2">
                  <c:v>881.73</c:v>
                </c:pt>
                <c:pt idx="3">
                  <c:v>1035.0899999999999</c:v>
                </c:pt>
                <c:pt idx="4">
                  <c:v>1146.23</c:v>
                </c:pt>
                <c:pt idx="5">
                  <c:v>465.89</c:v>
                </c:pt>
              </c:numCache>
            </c:numRef>
          </c:val>
          <c:extLst xmlns:c16r2="http://schemas.microsoft.com/office/drawing/2015/06/chart">
            <c:ext xmlns:c16="http://schemas.microsoft.com/office/drawing/2014/chart" uri="{C3380CC4-5D6E-409C-BE32-E72D297353CC}">
              <c16:uniqueId val="{00000000-B976-447B-9533-80B98C483271}"/>
            </c:ext>
          </c:extLst>
        </c:ser>
        <c:ser>
          <c:idx val="3"/>
          <c:order val="3"/>
          <c:tx>
            <c:strRef>
              <c:f>房地产!$A$19</c:f>
              <c:strCache>
                <c:ptCount val="1"/>
                <c:pt idx="0">
                  <c:v>销售面积(万㎡)</c:v>
                </c:pt>
              </c:strCache>
            </c:strRef>
          </c:tx>
          <c:spPr>
            <a:solidFill>
              <a:schemeClr val="accent4"/>
            </a:solidFill>
            <a:ln>
              <a:noFill/>
            </a:ln>
            <a:effectLst/>
          </c:spPr>
          <c:invertIfNegative val="0"/>
          <c:cat>
            <c:strRef>
              <c:f>房地产!$B$15:$G$15</c:f>
              <c:strCache>
                <c:ptCount val="6"/>
                <c:pt idx="0">
                  <c:v>2015</c:v>
                </c:pt>
                <c:pt idx="1">
                  <c:v>2016</c:v>
                </c:pt>
                <c:pt idx="2">
                  <c:v>2017</c:v>
                </c:pt>
                <c:pt idx="3">
                  <c:v>2018</c:v>
                </c:pt>
                <c:pt idx="4">
                  <c:v>2019</c:v>
                </c:pt>
                <c:pt idx="5">
                  <c:v>2020上半年</c:v>
                </c:pt>
              </c:strCache>
            </c:strRef>
          </c:cat>
          <c:val>
            <c:numRef>
              <c:f>房地产!$B$19:$G$19</c:f>
              <c:numCache>
                <c:formatCode>General</c:formatCode>
                <c:ptCount val="6"/>
                <c:pt idx="0">
                  <c:v>1383.77</c:v>
                </c:pt>
                <c:pt idx="1">
                  <c:v>2002.42</c:v>
                </c:pt>
                <c:pt idx="2">
                  <c:v>1200.43</c:v>
                </c:pt>
                <c:pt idx="3">
                  <c:v>1586.78</c:v>
                </c:pt>
                <c:pt idx="4">
                  <c:v>1343.4</c:v>
                </c:pt>
                <c:pt idx="5">
                  <c:v>567.28</c:v>
                </c:pt>
              </c:numCache>
            </c:numRef>
          </c:val>
          <c:extLst xmlns:c16r2="http://schemas.microsoft.com/office/drawing/2015/06/chart">
            <c:ext xmlns:c16="http://schemas.microsoft.com/office/drawing/2014/chart" uri="{C3380CC4-5D6E-409C-BE32-E72D297353CC}">
              <c16:uniqueId val="{00000001-B976-447B-9533-80B98C483271}"/>
            </c:ext>
          </c:extLst>
        </c:ser>
        <c:dLbls>
          <c:showLegendKey val="0"/>
          <c:showVal val="0"/>
          <c:showCatName val="0"/>
          <c:showSerName val="0"/>
          <c:showPercent val="0"/>
          <c:showBubbleSize val="0"/>
        </c:dLbls>
        <c:gapWidth val="219"/>
        <c:axId val="511325696"/>
        <c:axId val="511327616"/>
      </c:barChart>
      <c:lineChart>
        <c:grouping val="standard"/>
        <c:varyColors val="0"/>
        <c:ser>
          <c:idx val="0"/>
          <c:order val="0"/>
          <c:tx>
            <c:strRef>
              <c:f>房地产!$A$16</c:f>
              <c:strCache>
                <c:ptCount val="1"/>
                <c:pt idx="0">
                  <c:v>批准上市套数(套)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房地产!$B$15:$G$15</c:f>
              <c:strCache>
                <c:ptCount val="6"/>
                <c:pt idx="0">
                  <c:v>2015</c:v>
                </c:pt>
                <c:pt idx="1">
                  <c:v>2016</c:v>
                </c:pt>
                <c:pt idx="2">
                  <c:v>2017</c:v>
                </c:pt>
                <c:pt idx="3">
                  <c:v>2018</c:v>
                </c:pt>
                <c:pt idx="4">
                  <c:v>2019</c:v>
                </c:pt>
                <c:pt idx="5">
                  <c:v>2020上半年</c:v>
                </c:pt>
              </c:strCache>
            </c:strRef>
          </c:cat>
          <c:val>
            <c:numRef>
              <c:f>房地产!$B$16:$G$16</c:f>
              <c:numCache>
                <c:formatCode>General</c:formatCode>
                <c:ptCount val="6"/>
                <c:pt idx="0">
                  <c:v>97418</c:v>
                </c:pt>
                <c:pt idx="1">
                  <c:v>104106</c:v>
                </c:pt>
                <c:pt idx="2">
                  <c:v>79908</c:v>
                </c:pt>
                <c:pt idx="3">
                  <c:v>85618</c:v>
                </c:pt>
                <c:pt idx="4">
                  <c:v>91967</c:v>
                </c:pt>
                <c:pt idx="5">
                  <c:v>37183</c:v>
                </c:pt>
              </c:numCache>
            </c:numRef>
          </c:val>
          <c:smooth val="0"/>
          <c:extLst xmlns:c16r2="http://schemas.microsoft.com/office/drawing/2015/06/chart">
            <c:ext xmlns:c16="http://schemas.microsoft.com/office/drawing/2014/chart" uri="{C3380CC4-5D6E-409C-BE32-E72D297353CC}">
              <c16:uniqueId val="{00000002-B976-447B-9533-80B98C483271}"/>
            </c:ext>
          </c:extLst>
        </c:ser>
        <c:ser>
          <c:idx val="2"/>
          <c:order val="2"/>
          <c:tx>
            <c:strRef>
              <c:f>房地产!$A$18</c:f>
              <c:strCache>
                <c:ptCount val="1"/>
                <c:pt idx="0">
                  <c:v>销售套数(套)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房地产!$B$15:$G$15</c:f>
              <c:strCache>
                <c:ptCount val="6"/>
                <c:pt idx="0">
                  <c:v>2015</c:v>
                </c:pt>
                <c:pt idx="1">
                  <c:v>2016</c:v>
                </c:pt>
                <c:pt idx="2">
                  <c:v>2017</c:v>
                </c:pt>
                <c:pt idx="3">
                  <c:v>2018</c:v>
                </c:pt>
                <c:pt idx="4">
                  <c:v>2019</c:v>
                </c:pt>
                <c:pt idx="5">
                  <c:v>2020上半年</c:v>
                </c:pt>
              </c:strCache>
            </c:strRef>
          </c:cat>
          <c:val>
            <c:numRef>
              <c:f>房地产!$B$18:$G$18</c:f>
              <c:numCache>
                <c:formatCode>General</c:formatCode>
                <c:ptCount val="6"/>
                <c:pt idx="0">
                  <c:v>125241</c:v>
                </c:pt>
                <c:pt idx="1">
                  <c:v>187050</c:v>
                </c:pt>
                <c:pt idx="2">
                  <c:v>108557</c:v>
                </c:pt>
                <c:pt idx="3">
                  <c:v>137382</c:v>
                </c:pt>
                <c:pt idx="4">
                  <c:v>111185</c:v>
                </c:pt>
                <c:pt idx="5">
                  <c:v>45349</c:v>
                </c:pt>
              </c:numCache>
            </c:numRef>
          </c:val>
          <c:smooth val="0"/>
          <c:extLst xmlns:c16r2="http://schemas.microsoft.com/office/drawing/2015/06/chart">
            <c:ext xmlns:c16="http://schemas.microsoft.com/office/drawing/2014/chart" uri="{C3380CC4-5D6E-409C-BE32-E72D297353CC}">
              <c16:uniqueId val="{00000003-B976-447B-9533-80B98C483271}"/>
            </c:ext>
          </c:extLst>
        </c:ser>
        <c:dLbls>
          <c:showLegendKey val="0"/>
          <c:showVal val="0"/>
          <c:showCatName val="0"/>
          <c:showSerName val="0"/>
          <c:showPercent val="0"/>
          <c:showBubbleSize val="0"/>
        </c:dLbls>
        <c:marker val="1"/>
        <c:smooth val="0"/>
        <c:axId val="511339136"/>
        <c:axId val="511337600"/>
      </c:lineChart>
      <c:catAx>
        <c:axId val="5113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327616"/>
        <c:crosses val="autoZero"/>
        <c:auto val="1"/>
        <c:lblAlgn val="ctr"/>
        <c:lblOffset val="100"/>
        <c:noMultiLvlLbl val="0"/>
      </c:catAx>
      <c:valAx>
        <c:axId val="51132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325696"/>
        <c:crosses val="autoZero"/>
        <c:crossBetween val="between"/>
      </c:valAx>
      <c:valAx>
        <c:axId val="5113376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339136"/>
        <c:crosses val="max"/>
        <c:crossBetween val="between"/>
      </c:valAx>
      <c:catAx>
        <c:axId val="511339136"/>
        <c:scaling>
          <c:orientation val="minMax"/>
        </c:scaling>
        <c:delete val="1"/>
        <c:axPos val="b"/>
        <c:numFmt formatCode="General" sourceLinked="1"/>
        <c:majorTickMark val="out"/>
        <c:minorTickMark val="none"/>
        <c:tickLblPos val="nextTo"/>
        <c:crossAx val="5113376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2019-2020</a:t>
            </a:r>
            <a:r>
              <a:rPr lang="zh-CN" altLang="zh-CN" sz="1400" b="1" i="0" baseline="0">
                <a:effectLst/>
              </a:rPr>
              <a:t>年</a:t>
            </a:r>
            <a:r>
              <a:rPr lang="zh-CN" altLang="en-US" sz="1400" b="1" i="0" baseline="0">
                <a:effectLst/>
              </a:rPr>
              <a:t>上半年长沙市</a:t>
            </a:r>
            <a:r>
              <a:rPr lang="zh-CN" altLang="en-US" sz="1400" b="1" i="0" u="none" strike="noStrike" baseline="0">
                <a:effectLst/>
              </a:rPr>
              <a:t>商品住宅</a:t>
            </a:r>
            <a:r>
              <a:rPr lang="zh-CN" altLang="en-US" sz="1400" b="1" i="0" baseline="0">
                <a:effectLst/>
              </a:rPr>
              <a:t>供应成交情况</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房地产!$C$60</c:f>
              <c:strCache>
                <c:ptCount val="1"/>
                <c:pt idx="0">
                  <c:v>销售面积(万㎡)</c:v>
                </c:pt>
              </c:strCache>
            </c:strRef>
          </c:tx>
          <c:spPr>
            <a:solidFill>
              <a:schemeClr val="accent2"/>
            </a:solidFill>
            <a:ln>
              <a:noFill/>
            </a:ln>
            <a:effectLst/>
          </c:spPr>
          <c:invertIfNegative val="0"/>
          <c:cat>
            <c:strRef>
              <c:f>房地产!$A$61:$A$78</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房地产!$C$61:$C$78</c:f>
              <c:numCache>
                <c:formatCode>General</c:formatCode>
                <c:ptCount val="18"/>
                <c:pt idx="0">
                  <c:v>94.84</c:v>
                </c:pt>
                <c:pt idx="1">
                  <c:v>44.59</c:v>
                </c:pt>
                <c:pt idx="2">
                  <c:v>84.85</c:v>
                </c:pt>
                <c:pt idx="3">
                  <c:v>119.49</c:v>
                </c:pt>
                <c:pt idx="4">
                  <c:v>102.92</c:v>
                </c:pt>
                <c:pt idx="5">
                  <c:v>145.85</c:v>
                </c:pt>
                <c:pt idx="6">
                  <c:v>126.8</c:v>
                </c:pt>
                <c:pt idx="7">
                  <c:v>117.46</c:v>
                </c:pt>
                <c:pt idx="8">
                  <c:v>151.81</c:v>
                </c:pt>
                <c:pt idx="9">
                  <c:v>112.41</c:v>
                </c:pt>
                <c:pt idx="10">
                  <c:v>117.43</c:v>
                </c:pt>
                <c:pt idx="11">
                  <c:v>124.96</c:v>
                </c:pt>
                <c:pt idx="12">
                  <c:v>84.74</c:v>
                </c:pt>
                <c:pt idx="13">
                  <c:v>24.95</c:v>
                </c:pt>
                <c:pt idx="14">
                  <c:v>77.91</c:v>
                </c:pt>
                <c:pt idx="15">
                  <c:v>115.99</c:v>
                </c:pt>
                <c:pt idx="16">
                  <c:v>109.44</c:v>
                </c:pt>
                <c:pt idx="17">
                  <c:v>154.26</c:v>
                </c:pt>
              </c:numCache>
            </c:numRef>
          </c:val>
          <c:extLst xmlns:c16r2="http://schemas.microsoft.com/office/drawing/2015/06/chart">
            <c:ext xmlns:c16="http://schemas.microsoft.com/office/drawing/2014/chart" uri="{C3380CC4-5D6E-409C-BE32-E72D297353CC}">
              <c16:uniqueId val="{00000000-5031-4714-8029-378A3854C77A}"/>
            </c:ext>
          </c:extLst>
        </c:ser>
        <c:ser>
          <c:idx val="3"/>
          <c:order val="3"/>
          <c:tx>
            <c:strRef>
              <c:f>房地产!$E$60</c:f>
              <c:strCache>
                <c:ptCount val="1"/>
                <c:pt idx="0">
                  <c:v>批准上市面积(万㎡)</c:v>
                </c:pt>
              </c:strCache>
            </c:strRef>
          </c:tx>
          <c:spPr>
            <a:solidFill>
              <a:schemeClr val="accent4"/>
            </a:solidFill>
            <a:ln>
              <a:noFill/>
            </a:ln>
            <a:effectLst/>
          </c:spPr>
          <c:invertIfNegative val="0"/>
          <c:cat>
            <c:strRef>
              <c:f>房地产!$A$61:$A$78</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房地产!$E$61:$E$78</c:f>
              <c:numCache>
                <c:formatCode>General</c:formatCode>
                <c:ptCount val="18"/>
                <c:pt idx="0">
                  <c:v>56.6</c:v>
                </c:pt>
                <c:pt idx="1">
                  <c:v>13.46</c:v>
                </c:pt>
                <c:pt idx="2">
                  <c:v>63.84</c:v>
                </c:pt>
                <c:pt idx="3">
                  <c:v>101.14</c:v>
                </c:pt>
                <c:pt idx="4">
                  <c:v>150.26</c:v>
                </c:pt>
                <c:pt idx="5">
                  <c:v>170.36</c:v>
                </c:pt>
                <c:pt idx="6">
                  <c:v>54.76</c:v>
                </c:pt>
                <c:pt idx="7">
                  <c:v>104.26</c:v>
                </c:pt>
                <c:pt idx="8">
                  <c:v>89.21</c:v>
                </c:pt>
                <c:pt idx="9">
                  <c:v>104.34</c:v>
                </c:pt>
                <c:pt idx="10">
                  <c:v>81.3</c:v>
                </c:pt>
                <c:pt idx="11">
                  <c:v>156.69</c:v>
                </c:pt>
                <c:pt idx="12">
                  <c:v>38.1</c:v>
                </c:pt>
                <c:pt idx="13">
                  <c:v>14.44</c:v>
                </c:pt>
                <c:pt idx="14">
                  <c:v>81.93</c:v>
                </c:pt>
                <c:pt idx="15">
                  <c:v>109.34</c:v>
                </c:pt>
                <c:pt idx="16">
                  <c:v>102.12</c:v>
                </c:pt>
                <c:pt idx="17">
                  <c:v>119.95</c:v>
                </c:pt>
              </c:numCache>
            </c:numRef>
          </c:val>
          <c:extLst xmlns:c16r2="http://schemas.microsoft.com/office/drawing/2015/06/chart">
            <c:ext xmlns:c16="http://schemas.microsoft.com/office/drawing/2014/chart" uri="{C3380CC4-5D6E-409C-BE32-E72D297353CC}">
              <c16:uniqueId val="{00000001-5031-4714-8029-378A3854C77A}"/>
            </c:ext>
          </c:extLst>
        </c:ser>
        <c:dLbls>
          <c:showLegendKey val="0"/>
          <c:showVal val="0"/>
          <c:showCatName val="0"/>
          <c:showSerName val="0"/>
          <c:showPercent val="0"/>
          <c:showBubbleSize val="0"/>
        </c:dLbls>
        <c:gapWidth val="219"/>
        <c:axId val="511397888"/>
        <c:axId val="511399808"/>
      </c:barChart>
      <c:lineChart>
        <c:grouping val="standard"/>
        <c:varyColors val="0"/>
        <c:ser>
          <c:idx val="0"/>
          <c:order val="0"/>
          <c:tx>
            <c:strRef>
              <c:f>房地产!$B$60</c:f>
              <c:strCache>
                <c:ptCount val="1"/>
                <c:pt idx="0">
                  <c:v>销售套数(套)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房地产!$A$61:$A$78</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房地产!$B$61:$B$78</c:f>
              <c:numCache>
                <c:formatCode>General</c:formatCode>
                <c:ptCount val="18"/>
                <c:pt idx="0">
                  <c:v>7952</c:v>
                </c:pt>
                <c:pt idx="1">
                  <c:v>3685</c:v>
                </c:pt>
                <c:pt idx="2">
                  <c:v>7018</c:v>
                </c:pt>
                <c:pt idx="3">
                  <c:v>9787</c:v>
                </c:pt>
                <c:pt idx="4">
                  <c:v>8983</c:v>
                </c:pt>
                <c:pt idx="5">
                  <c:v>12181</c:v>
                </c:pt>
                <c:pt idx="6">
                  <c:v>10311</c:v>
                </c:pt>
                <c:pt idx="7">
                  <c:v>9989</c:v>
                </c:pt>
                <c:pt idx="8">
                  <c:v>12338</c:v>
                </c:pt>
                <c:pt idx="9">
                  <c:v>9462</c:v>
                </c:pt>
                <c:pt idx="10">
                  <c:v>9602</c:v>
                </c:pt>
                <c:pt idx="11">
                  <c:v>9877</c:v>
                </c:pt>
                <c:pt idx="12">
                  <c:v>6676</c:v>
                </c:pt>
                <c:pt idx="13">
                  <c:v>1992</c:v>
                </c:pt>
                <c:pt idx="14">
                  <c:v>6306</c:v>
                </c:pt>
                <c:pt idx="15">
                  <c:v>9377</c:v>
                </c:pt>
                <c:pt idx="16">
                  <c:v>8715</c:v>
                </c:pt>
                <c:pt idx="17">
                  <c:v>12283</c:v>
                </c:pt>
              </c:numCache>
            </c:numRef>
          </c:val>
          <c:smooth val="0"/>
          <c:extLst xmlns:c16r2="http://schemas.microsoft.com/office/drawing/2015/06/chart">
            <c:ext xmlns:c16="http://schemas.microsoft.com/office/drawing/2014/chart" uri="{C3380CC4-5D6E-409C-BE32-E72D297353CC}">
              <c16:uniqueId val="{00000002-5031-4714-8029-378A3854C77A}"/>
            </c:ext>
          </c:extLst>
        </c:ser>
        <c:ser>
          <c:idx val="2"/>
          <c:order val="2"/>
          <c:tx>
            <c:strRef>
              <c:f>房地产!$D$60</c:f>
              <c:strCache>
                <c:ptCount val="1"/>
                <c:pt idx="0">
                  <c:v>批准上市套数(套)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房地产!$A$61:$A$78</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房地产!$D$61:$D$78</c:f>
              <c:numCache>
                <c:formatCode>General</c:formatCode>
                <c:ptCount val="18"/>
                <c:pt idx="0">
                  <c:v>4978</c:v>
                </c:pt>
                <c:pt idx="1">
                  <c:v>1095</c:v>
                </c:pt>
                <c:pt idx="2">
                  <c:v>4913</c:v>
                </c:pt>
                <c:pt idx="3">
                  <c:v>8763</c:v>
                </c:pt>
                <c:pt idx="4">
                  <c:v>12284</c:v>
                </c:pt>
                <c:pt idx="5">
                  <c:v>14294</c:v>
                </c:pt>
                <c:pt idx="6">
                  <c:v>4287</c:v>
                </c:pt>
                <c:pt idx="7">
                  <c:v>7943</c:v>
                </c:pt>
                <c:pt idx="8">
                  <c:v>7103</c:v>
                </c:pt>
                <c:pt idx="9">
                  <c:v>8411</c:v>
                </c:pt>
                <c:pt idx="10">
                  <c:v>6135</c:v>
                </c:pt>
                <c:pt idx="11">
                  <c:v>11761</c:v>
                </c:pt>
                <c:pt idx="12">
                  <c:v>3497</c:v>
                </c:pt>
                <c:pt idx="13">
                  <c:v>1150</c:v>
                </c:pt>
                <c:pt idx="14">
                  <c:v>6567</c:v>
                </c:pt>
                <c:pt idx="15">
                  <c:v>8538</c:v>
                </c:pt>
                <c:pt idx="16">
                  <c:v>8055</c:v>
                </c:pt>
                <c:pt idx="17">
                  <c:v>9376</c:v>
                </c:pt>
              </c:numCache>
            </c:numRef>
          </c:val>
          <c:smooth val="0"/>
          <c:extLst xmlns:c16r2="http://schemas.microsoft.com/office/drawing/2015/06/chart">
            <c:ext xmlns:c16="http://schemas.microsoft.com/office/drawing/2014/chart" uri="{C3380CC4-5D6E-409C-BE32-E72D297353CC}">
              <c16:uniqueId val="{00000003-5031-4714-8029-378A3854C77A}"/>
            </c:ext>
          </c:extLst>
        </c:ser>
        <c:dLbls>
          <c:showLegendKey val="0"/>
          <c:showVal val="0"/>
          <c:showCatName val="0"/>
          <c:showSerName val="0"/>
          <c:showPercent val="0"/>
          <c:showBubbleSize val="0"/>
        </c:dLbls>
        <c:marker val="1"/>
        <c:smooth val="0"/>
        <c:axId val="511411328"/>
        <c:axId val="511401344"/>
      </c:lineChart>
      <c:catAx>
        <c:axId val="51139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399808"/>
        <c:crosses val="autoZero"/>
        <c:auto val="1"/>
        <c:lblAlgn val="ctr"/>
        <c:lblOffset val="100"/>
        <c:noMultiLvlLbl val="0"/>
      </c:catAx>
      <c:valAx>
        <c:axId val="51139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397888"/>
        <c:crosses val="autoZero"/>
        <c:crossBetween val="between"/>
      </c:valAx>
      <c:valAx>
        <c:axId val="51140134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411328"/>
        <c:crosses val="max"/>
        <c:crossBetween val="between"/>
      </c:valAx>
      <c:catAx>
        <c:axId val="511411328"/>
        <c:scaling>
          <c:orientation val="minMax"/>
        </c:scaling>
        <c:delete val="1"/>
        <c:axPos val="b"/>
        <c:numFmt formatCode="General" sourceLinked="1"/>
        <c:majorTickMark val="out"/>
        <c:minorTickMark val="none"/>
        <c:tickLblPos val="nextTo"/>
        <c:crossAx val="511401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上半年长沙市商品住宅成交价格走势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房地产!$L$16</c:f>
              <c:strCache>
                <c:ptCount val="1"/>
                <c:pt idx="0">
                  <c:v>销售额(亿元)</c:v>
                </c:pt>
              </c:strCache>
            </c:strRef>
          </c:tx>
          <c:spPr>
            <a:ln w="28575" cap="rnd">
              <a:solidFill>
                <a:schemeClr val="accent1"/>
              </a:solidFill>
              <a:round/>
            </a:ln>
            <a:effectLst/>
          </c:spPr>
          <c:invertIfNegative val="0"/>
          <c:cat>
            <c:strRef>
              <c:f>房地产!$M$15:$R$15</c:f>
              <c:strCache>
                <c:ptCount val="6"/>
                <c:pt idx="0">
                  <c:v>2015</c:v>
                </c:pt>
                <c:pt idx="1">
                  <c:v>2016</c:v>
                </c:pt>
                <c:pt idx="2">
                  <c:v>2017</c:v>
                </c:pt>
                <c:pt idx="3">
                  <c:v>2018</c:v>
                </c:pt>
                <c:pt idx="4">
                  <c:v>2019</c:v>
                </c:pt>
                <c:pt idx="5">
                  <c:v>2020上半年</c:v>
                </c:pt>
              </c:strCache>
            </c:strRef>
          </c:cat>
          <c:val>
            <c:numRef>
              <c:f>房地产!$M$16:$R$16</c:f>
              <c:numCache>
                <c:formatCode>General</c:formatCode>
                <c:ptCount val="6"/>
                <c:pt idx="0">
                  <c:v>828.56</c:v>
                </c:pt>
                <c:pt idx="1">
                  <c:v>1336.08</c:v>
                </c:pt>
                <c:pt idx="2">
                  <c:v>858.37</c:v>
                </c:pt>
                <c:pt idx="3">
                  <c:v>1276.05</c:v>
                </c:pt>
                <c:pt idx="4">
                  <c:v>1235.27</c:v>
                </c:pt>
                <c:pt idx="5">
                  <c:v>540.57000000000005</c:v>
                </c:pt>
              </c:numCache>
            </c:numRef>
          </c:val>
          <c:extLst xmlns:c16r2="http://schemas.microsoft.com/office/drawing/2015/06/chart">
            <c:ext xmlns:c16="http://schemas.microsoft.com/office/drawing/2014/chart" uri="{C3380CC4-5D6E-409C-BE32-E72D297353CC}">
              <c16:uniqueId val="{00000000-EF26-4907-BA8B-345B0EA7975D}"/>
            </c:ext>
          </c:extLst>
        </c:ser>
        <c:dLbls>
          <c:showLegendKey val="0"/>
          <c:showVal val="0"/>
          <c:showCatName val="0"/>
          <c:showSerName val="0"/>
          <c:showPercent val="0"/>
          <c:showBubbleSize val="0"/>
        </c:dLbls>
        <c:gapWidth val="150"/>
        <c:axId val="511439232"/>
        <c:axId val="511440768"/>
      </c:barChart>
      <c:lineChart>
        <c:grouping val="standard"/>
        <c:varyColors val="0"/>
        <c:ser>
          <c:idx val="1"/>
          <c:order val="1"/>
          <c:tx>
            <c:strRef>
              <c:f>房地产!$L$17</c:f>
              <c:strCache>
                <c:ptCount val="1"/>
                <c:pt idx="0">
                  <c:v>销售价格(元/㎡)</c:v>
                </c:pt>
              </c:strCache>
            </c:strRef>
          </c:tx>
          <c:spPr>
            <a:effectLst/>
          </c:spPr>
          <c:cat>
            <c:strRef>
              <c:f>房地产!$M$15:$R$15</c:f>
              <c:strCache>
                <c:ptCount val="6"/>
                <c:pt idx="0">
                  <c:v>2015</c:v>
                </c:pt>
                <c:pt idx="1">
                  <c:v>2016</c:v>
                </c:pt>
                <c:pt idx="2">
                  <c:v>2017</c:v>
                </c:pt>
                <c:pt idx="3">
                  <c:v>2018</c:v>
                </c:pt>
                <c:pt idx="4">
                  <c:v>2019</c:v>
                </c:pt>
                <c:pt idx="5">
                  <c:v>2020上半年</c:v>
                </c:pt>
              </c:strCache>
            </c:strRef>
          </c:cat>
          <c:val>
            <c:numRef>
              <c:f>房地产!$M$17:$R$17</c:f>
              <c:numCache>
                <c:formatCode>General</c:formatCode>
                <c:ptCount val="6"/>
                <c:pt idx="0">
                  <c:v>5988</c:v>
                </c:pt>
                <c:pt idx="1">
                  <c:v>6672</c:v>
                </c:pt>
                <c:pt idx="2">
                  <c:v>7151</c:v>
                </c:pt>
                <c:pt idx="3">
                  <c:v>8042</c:v>
                </c:pt>
                <c:pt idx="4">
                  <c:v>9195</c:v>
                </c:pt>
                <c:pt idx="5">
                  <c:v>9529</c:v>
                </c:pt>
              </c:numCache>
            </c:numRef>
          </c:val>
          <c:smooth val="0"/>
          <c:extLst xmlns:c16r2="http://schemas.microsoft.com/office/drawing/2015/06/chart">
            <c:ext xmlns:c16="http://schemas.microsoft.com/office/drawing/2014/chart" uri="{C3380CC4-5D6E-409C-BE32-E72D297353CC}">
              <c16:uniqueId val="{00000001-EF26-4907-BA8B-345B0EA7975D}"/>
            </c:ext>
          </c:extLst>
        </c:ser>
        <c:dLbls>
          <c:showLegendKey val="0"/>
          <c:showVal val="0"/>
          <c:showCatName val="0"/>
          <c:showSerName val="0"/>
          <c:showPercent val="0"/>
          <c:showBubbleSize val="0"/>
        </c:dLbls>
        <c:marker val="1"/>
        <c:smooth val="0"/>
        <c:axId val="511186048"/>
        <c:axId val="511442304"/>
      </c:lineChart>
      <c:catAx>
        <c:axId val="51143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440768"/>
        <c:crosses val="autoZero"/>
        <c:auto val="1"/>
        <c:lblAlgn val="ctr"/>
        <c:lblOffset val="100"/>
        <c:noMultiLvlLbl val="0"/>
      </c:catAx>
      <c:valAx>
        <c:axId val="51144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439232"/>
        <c:crosses val="autoZero"/>
        <c:crossBetween val="between"/>
      </c:valAx>
      <c:valAx>
        <c:axId val="511442304"/>
        <c:scaling>
          <c:orientation val="minMax"/>
        </c:scaling>
        <c:delete val="0"/>
        <c:axPos val="r"/>
        <c:numFmt formatCode="General" sourceLinked="1"/>
        <c:majorTickMark val="out"/>
        <c:minorTickMark val="none"/>
        <c:tickLblPos val="nextTo"/>
        <c:crossAx val="511186048"/>
        <c:crosses val="max"/>
        <c:crossBetween val="between"/>
      </c:valAx>
      <c:catAx>
        <c:axId val="511186048"/>
        <c:scaling>
          <c:orientation val="minMax"/>
        </c:scaling>
        <c:delete val="1"/>
        <c:axPos val="b"/>
        <c:numFmt formatCode="General" sourceLinked="1"/>
        <c:majorTickMark val="out"/>
        <c:minorTickMark val="none"/>
        <c:tickLblPos val="nextTo"/>
        <c:crossAx val="511442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2019-2020</a:t>
            </a:r>
            <a:r>
              <a:rPr lang="zh-CN" altLang="zh-CN" sz="1400" b="1" i="0" baseline="0">
                <a:effectLst/>
              </a:rPr>
              <a:t>年</a:t>
            </a:r>
            <a:r>
              <a:rPr lang="zh-CN" altLang="en-US" sz="1400" b="1" i="0" baseline="0">
                <a:effectLst/>
              </a:rPr>
              <a:t>上半年长沙市商品住宅成交价格走势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房地产!$C$39</c:f>
              <c:strCache>
                <c:ptCount val="1"/>
                <c:pt idx="0">
                  <c:v>销售额(亿元)</c:v>
                </c:pt>
              </c:strCache>
            </c:strRef>
          </c:tx>
          <c:spPr>
            <a:solidFill>
              <a:schemeClr val="accent2"/>
            </a:solidFill>
            <a:ln>
              <a:noFill/>
            </a:ln>
            <a:effectLst/>
          </c:spPr>
          <c:invertIfNegative val="0"/>
          <c:cat>
            <c:strRef>
              <c:f>房地产!$A$40:$A$57</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房地产!$C$40:$C$57</c:f>
              <c:numCache>
                <c:formatCode>General</c:formatCode>
                <c:ptCount val="18"/>
                <c:pt idx="0">
                  <c:v>88.81</c:v>
                </c:pt>
                <c:pt idx="1">
                  <c:v>38.340000000000003</c:v>
                </c:pt>
                <c:pt idx="2">
                  <c:v>72.260000000000005</c:v>
                </c:pt>
                <c:pt idx="3">
                  <c:v>110.33</c:v>
                </c:pt>
                <c:pt idx="4">
                  <c:v>89.68</c:v>
                </c:pt>
                <c:pt idx="5">
                  <c:v>139.94</c:v>
                </c:pt>
                <c:pt idx="6">
                  <c:v>119.98</c:v>
                </c:pt>
                <c:pt idx="7">
                  <c:v>106.16</c:v>
                </c:pt>
                <c:pt idx="8">
                  <c:v>135.16999999999999</c:v>
                </c:pt>
                <c:pt idx="9">
                  <c:v>101.56</c:v>
                </c:pt>
                <c:pt idx="10">
                  <c:v>113.13</c:v>
                </c:pt>
                <c:pt idx="11">
                  <c:v>119.91</c:v>
                </c:pt>
                <c:pt idx="12">
                  <c:v>82.41</c:v>
                </c:pt>
                <c:pt idx="13">
                  <c:v>23.58</c:v>
                </c:pt>
                <c:pt idx="14">
                  <c:v>73.62</c:v>
                </c:pt>
                <c:pt idx="15">
                  <c:v>105.37</c:v>
                </c:pt>
                <c:pt idx="16">
                  <c:v>104.65</c:v>
                </c:pt>
                <c:pt idx="17">
                  <c:v>150.94</c:v>
                </c:pt>
              </c:numCache>
            </c:numRef>
          </c:val>
          <c:extLst xmlns:c16r2="http://schemas.microsoft.com/office/drawing/2015/06/chart">
            <c:ext xmlns:c16="http://schemas.microsoft.com/office/drawing/2014/chart" uri="{C3380CC4-5D6E-409C-BE32-E72D297353CC}">
              <c16:uniqueId val="{00000000-0099-4A98-B0E6-C79625E552D5}"/>
            </c:ext>
          </c:extLst>
        </c:ser>
        <c:dLbls>
          <c:showLegendKey val="0"/>
          <c:showVal val="0"/>
          <c:showCatName val="0"/>
          <c:showSerName val="0"/>
          <c:showPercent val="0"/>
          <c:showBubbleSize val="0"/>
        </c:dLbls>
        <c:gapWidth val="219"/>
        <c:axId val="511221760"/>
        <c:axId val="511223680"/>
      </c:barChart>
      <c:lineChart>
        <c:grouping val="standard"/>
        <c:varyColors val="0"/>
        <c:ser>
          <c:idx val="0"/>
          <c:order val="0"/>
          <c:tx>
            <c:strRef>
              <c:f>房地产!$B$39</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房地产!$A$40:$A$57</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房地产!$B$40:$B$57</c:f>
              <c:numCache>
                <c:formatCode>General</c:formatCode>
                <c:ptCount val="18"/>
                <c:pt idx="0">
                  <c:v>9364</c:v>
                </c:pt>
                <c:pt idx="1">
                  <c:v>8598</c:v>
                </c:pt>
                <c:pt idx="2">
                  <c:v>8516</c:v>
                </c:pt>
                <c:pt idx="3">
                  <c:v>9233</c:v>
                </c:pt>
                <c:pt idx="4">
                  <c:v>8714</c:v>
                </c:pt>
                <c:pt idx="5">
                  <c:v>9595</c:v>
                </c:pt>
                <c:pt idx="6">
                  <c:v>9462</c:v>
                </c:pt>
                <c:pt idx="7">
                  <c:v>9038</c:v>
                </c:pt>
                <c:pt idx="8">
                  <c:v>8904</c:v>
                </c:pt>
                <c:pt idx="9">
                  <c:v>9035</c:v>
                </c:pt>
                <c:pt idx="10">
                  <c:v>9634</c:v>
                </c:pt>
                <c:pt idx="11">
                  <c:v>9597</c:v>
                </c:pt>
                <c:pt idx="12">
                  <c:v>9725</c:v>
                </c:pt>
                <c:pt idx="13">
                  <c:v>9451</c:v>
                </c:pt>
                <c:pt idx="14">
                  <c:v>9449</c:v>
                </c:pt>
                <c:pt idx="15">
                  <c:v>9085</c:v>
                </c:pt>
                <c:pt idx="16">
                  <c:v>9563</c:v>
                </c:pt>
                <c:pt idx="17">
                  <c:v>9784</c:v>
                </c:pt>
              </c:numCache>
            </c:numRef>
          </c:val>
          <c:smooth val="0"/>
          <c:extLst xmlns:c16r2="http://schemas.microsoft.com/office/drawing/2015/06/chart">
            <c:ext xmlns:c16="http://schemas.microsoft.com/office/drawing/2014/chart" uri="{C3380CC4-5D6E-409C-BE32-E72D297353CC}">
              <c16:uniqueId val="{00000001-0099-4A98-B0E6-C79625E552D5}"/>
            </c:ext>
          </c:extLst>
        </c:ser>
        <c:dLbls>
          <c:showLegendKey val="0"/>
          <c:showVal val="0"/>
          <c:showCatName val="0"/>
          <c:showSerName val="0"/>
          <c:showPercent val="0"/>
          <c:showBubbleSize val="0"/>
        </c:dLbls>
        <c:marker val="1"/>
        <c:smooth val="0"/>
        <c:axId val="511235200"/>
        <c:axId val="511225216"/>
      </c:lineChart>
      <c:catAx>
        <c:axId val="51122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223680"/>
        <c:crosses val="autoZero"/>
        <c:auto val="1"/>
        <c:lblAlgn val="ctr"/>
        <c:lblOffset val="100"/>
        <c:noMultiLvlLbl val="0"/>
      </c:catAx>
      <c:valAx>
        <c:axId val="51122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221760"/>
        <c:crosses val="autoZero"/>
        <c:crossBetween val="between"/>
      </c:valAx>
      <c:valAx>
        <c:axId val="511225216"/>
        <c:scaling>
          <c:orientation val="minMax"/>
          <c:max val="10000"/>
          <c:min val="5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1235200"/>
        <c:crosses val="max"/>
        <c:crossBetween val="between"/>
      </c:valAx>
      <c:catAx>
        <c:axId val="511235200"/>
        <c:scaling>
          <c:orientation val="minMax"/>
        </c:scaling>
        <c:delete val="1"/>
        <c:axPos val="b"/>
        <c:numFmt formatCode="General" sourceLinked="1"/>
        <c:majorTickMark val="out"/>
        <c:minorTickMark val="none"/>
        <c:tickLblPos val="nextTo"/>
        <c:crossAx val="511225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5EB9F-9470-47A4-BED9-573471FEC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8958</TotalTime>
  <Pages>75</Pages>
  <Words>9287</Words>
  <Characters>52940</Characters>
  <Application>Microsoft Office Word</Application>
  <DocSecurity>0</DocSecurity>
  <Lines>441</Lines>
  <Paragraphs>124</Paragraphs>
  <ScaleCrop>false</ScaleCrop>
  <Company>ICBCOA</Company>
  <LinksUpToDate>false</LinksUpToDate>
  <CharactersWithSpaces>62103</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dc:description/>
  <cp:lastModifiedBy>USER</cp:lastModifiedBy>
  <cp:revision>80</cp:revision>
  <cp:lastPrinted>2020-09-08T04:53:00Z</cp:lastPrinted>
  <dcterms:created xsi:type="dcterms:W3CDTF">2020-04-26T02:42:00Z</dcterms:created>
  <dcterms:modified xsi:type="dcterms:W3CDTF">2020-10-12T01:41:00Z</dcterms:modified>
</cp:coreProperties>
</file>