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楷体_GB2312" w:cs="Arial"/>
          <w:b/>
          <w:sz w:val="36"/>
          <w:szCs w:val="36"/>
        </w:rPr>
      </w:pPr>
      <w:r>
        <w:rPr>
          <w:rFonts w:hint="eastAsia" w:ascii="Arial" w:hAnsi="Arial" w:eastAsia="楷体_GB2312" w:cs="Arial"/>
          <w:b/>
          <w:sz w:val="36"/>
          <w:szCs w:val="36"/>
        </w:rPr>
        <w:t>情况说明</w:t>
      </w:r>
    </w:p>
    <w:p>
      <w:pPr>
        <w:spacing w:before="312" w:beforeLines="100" w:line="360" w:lineRule="auto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b/>
          <w:sz w:val="28"/>
        </w:rPr>
        <w:t>北京市昌平保障房建设投资管理有限公司</w:t>
      </w:r>
      <w:r>
        <w:rPr>
          <w:rFonts w:ascii="Arial" w:hAnsi="Arial" w:eastAsia="楷体_GB2312" w:cs="Arial"/>
          <w:b/>
          <w:sz w:val="28"/>
        </w:rPr>
        <w:t>：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ascii="Arial" w:hAnsi="Arial" w:eastAsia="楷体_GB2312" w:cs="Arial"/>
          <w:sz w:val="28"/>
        </w:rPr>
        <w:t>受贵公司委托，我公司对</w:t>
      </w:r>
      <w:r>
        <w:rPr>
          <w:rFonts w:hint="eastAsia" w:ascii="Arial" w:hAnsi="Arial" w:eastAsia="楷体_GB2312" w:cs="Arial"/>
          <w:sz w:val="28"/>
        </w:rPr>
        <w:t>北京市昌平区北七家镇GZT-05-1地块R2二类居住用地（国瑞熙墅家园）共有产权住房同地段、同品质普通商品住房</w:t>
      </w:r>
      <w:r>
        <w:rPr>
          <w:rFonts w:hint="eastAsia" w:ascii="楷体_GB2312" w:hAnsi="Arial" w:eastAsia="楷体_GB2312" w:cs="Arial"/>
          <w:color w:val="000000"/>
          <w:sz w:val="28"/>
        </w:rPr>
        <w:t>价格</w:t>
      </w:r>
      <w:r>
        <w:rPr>
          <w:rFonts w:ascii="Arial" w:hAnsi="Arial" w:eastAsia="楷体_GB2312" w:cs="Arial"/>
          <w:sz w:val="28"/>
        </w:rPr>
        <w:t>进行了评估</w:t>
      </w:r>
      <w:r>
        <w:rPr>
          <w:rFonts w:hint="eastAsia" w:ascii="Arial" w:hAnsi="Arial" w:eastAsia="楷体_GB2312" w:cs="Arial"/>
          <w:sz w:val="28"/>
        </w:rPr>
        <w:t>，并于2020年4月10日出具《不动产评估报告》[康正评字2020-1-012</w:t>
      </w:r>
      <w:r>
        <w:rPr>
          <w:rFonts w:hint="eastAsia" w:ascii="Arial" w:hAnsi="Arial" w:eastAsia="楷体_GB2312" w:cs="Arial"/>
          <w:sz w:val="28"/>
          <w:lang w:val="en-US" w:eastAsia="zh-CN"/>
        </w:rPr>
        <w:t>6</w:t>
      </w:r>
      <w:r>
        <w:rPr>
          <w:rFonts w:hint="eastAsia" w:ascii="Arial" w:hAnsi="Arial" w:eastAsia="楷体_GB2312" w:cs="Arial"/>
          <w:sz w:val="28"/>
        </w:rPr>
        <w:t>-F02HDZC6号]，报告有效期自2020年4月10日至2021年4月9日。至本说明出具之日，该报告</w:t>
      </w:r>
      <w:r>
        <w:rPr>
          <w:rFonts w:hint="eastAsia" w:ascii="Arial" w:hAnsi="Arial" w:eastAsia="楷体_GB2312" w:cs="Arial"/>
          <w:sz w:val="28"/>
          <w:lang w:eastAsia="zh-CN"/>
        </w:rPr>
        <w:t>已失效</w:t>
      </w:r>
      <w:r>
        <w:rPr>
          <w:rFonts w:hint="eastAsia" w:ascii="Arial" w:hAnsi="Arial" w:eastAsia="楷体_GB2312" w:cs="Arial"/>
          <w:sz w:val="28"/>
        </w:rPr>
        <w:t>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ascii="楷体_GB2312" w:hAnsi="宋体" w:eastAsia="楷体_GB2312" w:cs="宋体"/>
          <w:sz w:val="28"/>
          <w:szCs w:val="28"/>
        </w:rPr>
        <w:t>根据</w:t>
      </w:r>
      <w:r>
        <w:rPr>
          <w:rFonts w:hint="eastAsia" w:ascii="Arial" w:hAnsi="Arial" w:eastAsia="楷体_GB2312" w:cs="Arial"/>
          <w:sz w:val="28"/>
        </w:rPr>
        <w:t>评估专业人员市场调查，情况如下：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可比住宅小区1望都新地二期项目在价值时点（2020年3月24日）比较价值为43788元/平方米，自价值时点（2020年3月24日）至2022年</w:t>
      </w:r>
      <w:r>
        <w:rPr>
          <w:rFonts w:hint="eastAsia" w:ascii="Arial" w:hAnsi="Arial" w:eastAsia="楷体_GB2312" w:cs="Arial"/>
          <w:sz w:val="28"/>
          <w:lang w:val="en-US" w:eastAsia="zh-CN"/>
        </w:rPr>
        <w:t>5</w:t>
      </w:r>
      <w:r>
        <w:rPr>
          <w:rFonts w:hint="eastAsia" w:ascii="Arial" w:hAnsi="Arial" w:eastAsia="楷体_GB2312" w:cs="Arial"/>
          <w:sz w:val="28"/>
        </w:rPr>
        <w:t>月，成交单价区间为37500-4</w:t>
      </w:r>
      <w:r>
        <w:rPr>
          <w:rFonts w:hint="eastAsia" w:ascii="Arial" w:hAnsi="Arial" w:eastAsia="楷体_GB2312" w:cs="Arial"/>
          <w:sz w:val="28"/>
          <w:lang w:val="en-US" w:eastAsia="zh-CN"/>
        </w:rPr>
        <w:t>7</w:t>
      </w:r>
      <w:r>
        <w:rPr>
          <w:rFonts w:hint="eastAsia" w:ascii="Arial" w:hAnsi="Arial" w:eastAsia="楷体_GB2312" w:cs="Arial"/>
          <w:sz w:val="28"/>
        </w:rPr>
        <w:t>000元/平方米，其中从价值时点（2020年3月24日）至2020年12月成交单价区间为38000-40000元/平方米，2021年1月至2021年12月成交单价区间为37500-44000元/平方米，2022年1月至2022年3月成交单价区间为39500-4</w:t>
      </w:r>
      <w:r>
        <w:rPr>
          <w:rFonts w:hint="eastAsia" w:ascii="Arial" w:hAnsi="Arial" w:eastAsia="楷体_GB2312" w:cs="Arial"/>
          <w:sz w:val="28"/>
          <w:lang w:val="en-US" w:eastAsia="zh-CN"/>
        </w:rPr>
        <w:t>7</w:t>
      </w:r>
      <w:r>
        <w:rPr>
          <w:rFonts w:hint="eastAsia" w:ascii="Arial" w:hAnsi="Arial" w:eastAsia="楷体_GB2312" w:cs="Arial"/>
          <w:sz w:val="28"/>
        </w:rPr>
        <w:t>000元/平方米；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可比住宅小区2金色漫香苑项目在价值时点（2020年3月24日）比较价值为</w:t>
      </w:r>
      <w:r>
        <w:rPr>
          <w:rFonts w:hint="eastAsia" w:ascii="Arial" w:hAnsi="Arial" w:eastAsia="楷体_GB2312" w:cs="宋体"/>
          <w:sz w:val="28"/>
          <w:szCs w:val="28"/>
        </w:rPr>
        <w:t>44929</w:t>
      </w:r>
      <w:r>
        <w:rPr>
          <w:rFonts w:hint="eastAsia" w:ascii="Arial" w:hAnsi="Arial" w:eastAsia="楷体_GB2312" w:cs="Arial"/>
          <w:sz w:val="28"/>
        </w:rPr>
        <w:t>元/平方米，自价值时点（2020年3月24日）至2022年3月，成交单价区间为41000-47500元/平方米，其中从价值时点（2020年3月24日）至2020年12月成交单价区间为41500-44000元/平方米，2021年1月至2021年12月成交单价区间为41000-47500元/平方米，2022年1月至2022年3月成交单价区间为45000-46500元/平方米；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可比住宅小区3名佳花园四区项目在价值时点（2020年3月24日）比较价值为</w:t>
      </w:r>
      <w:r>
        <w:rPr>
          <w:rFonts w:hint="eastAsia" w:ascii="Arial" w:hAnsi="Arial" w:eastAsia="楷体_GB2312" w:cs="宋体"/>
          <w:sz w:val="28"/>
          <w:szCs w:val="28"/>
        </w:rPr>
        <w:t>41923</w:t>
      </w:r>
      <w:r>
        <w:rPr>
          <w:rFonts w:hint="eastAsia" w:ascii="Arial" w:hAnsi="Arial" w:eastAsia="楷体_GB2312" w:cs="Arial"/>
          <w:sz w:val="28"/>
        </w:rPr>
        <w:t>元/平方米，自价值时点（2020年3月24日）至2022年3月，成交单价区间为33000-40500元/平方米，其中从价值时点（2020年3月24日）至2020年12月成交单价区间为33000-36000元/平方米，2021年1月至2021年12月成交单价区间为33500-40500元/平方米，2022年1月至2022年3月成交单价区间为35000-</w:t>
      </w:r>
      <w:r>
        <w:rPr>
          <w:rFonts w:hint="eastAsia" w:ascii="Arial" w:hAnsi="Arial" w:eastAsia="楷体_GB2312" w:cs="Arial"/>
          <w:sz w:val="28"/>
          <w:lang w:val="en-US" w:eastAsia="zh-CN"/>
        </w:rPr>
        <w:t>40</w:t>
      </w:r>
      <w:r>
        <w:rPr>
          <w:rFonts w:hint="eastAsia" w:ascii="Arial" w:hAnsi="Arial" w:eastAsia="楷体_GB2312" w:cs="Arial"/>
          <w:sz w:val="28"/>
        </w:rPr>
        <w:t>000元/平方米；</w:t>
      </w:r>
    </w:p>
    <w:p>
      <w:pPr>
        <w:adjustRightInd w:val="0"/>
        <w:spacing w:line="360" w:lineRule="auto"/>
        <w:ind w:firstLine="420" w:firstLineChars="200"/>
        <w:textAlignment w:val="baseline"/>
        <w:rPr>
          <w:rFonts w:ascii="Arial" w:hAnsi="Arial" w:eastAsia="楷体_GB2312" w:cs="Arial"/>
          <w:sz w:val="28"/>
        </w:rPr>
      </w:pPr>
      <w:r>
        <w:drawing>
          <wp:inline distT="0" distB="0" distL="114300" distR="114300">
            <wp:extent cx="4676140" cy="2777490"/>
            <wp:effectExtent l="4445" t="4445" r="5715" b="18415"/>
            <wp:docPr id="158722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adjustRightInd w:val="0"/>
        <w:ind w:firstLine="360" w:firstLineChars="200"/>
        <w:textAlignment w:val="baseline"/>
        <w:rPr>
          <w:rFonts w:ascii="Arial" w:hAnsi="Arial" w:eastAsia="楷体_GB2312" w:cs="Arial"/>
          <w:sz w:val="18"/>
          <w:szCs w:val="18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根据上述情况，</w:t>
      </w:r>
      <w:r>
        <w:rPr>
          <w:rFonts w:hint="eastAsia" w:ascii="Arial" w:hAnsi="Arial" w:eastAsia="楷体_GB2312" w:cs="Arial"/>
          <w:sz w:val="28"/>
          <w:lang w:eastAsia="zh-CN"/>
        </w:rPr>
        <w:t>可比住宅小区案例成交</w:t>
      </w:r>
      <w:r>
        <w:rPr>
          <w:rFonts w:hint="eastAsia" w:ascii="Arial" w:hAnsi="Arial" w:eastAsia="楷体_GB2312" w:cs="Arial"/>
          <w:sz w:val="28"/>
        </w:rPr>
        <w:t>价格基本平稳</w:t>
      </w:r>
      <w:r>
        <w:rPr>
          <w:rFonts w:hint="eastAsia" w:ascii="Arial" w:hAnsi="Arial" w:eastAsia="楷体_GB2312" w:cs="Arial"/>
          <w:sz w:val="28"/>
          <w:lang w:eastAsia="zh-CN"/>
        </w:rPr>
        <w:t>。</w:t>
      </w:r>
      <w:r>
        <w:rPr>
          <w:rFonts w:hint="eastAsia" w:ascii="Arial" w:hAnsi="Arial" w:eastAsia="楷体_GB2312" w:cs="Arial"/>
          <w:sz w:val="28"/>
        </w:rPr>
        <w:t>在房地产宏观调控的及“房住不炒”、“稳地价、稳房价、稳预期”的政策影响下，北京市近些年市场运行相对平稳，住房销售价格</w:t>
      </w:r>
      <w:r>
        <w:rPr>
          <w:rFonts w:hint="eastAsia" w:ascii="Arial" w:hAnsi="Arial" w:eastAsia="楷体_GB2312" w:cs="Arial"/>
          <w:sz w:val="28"/>
          <w:lang w:eastAsia="zh-CN"/>
        </w:rPr>
        <w:t>相对稳定</w:t>
      </w:r>
      <w:r>
        <w:rPr>
          <w:rFonts w:hint="eastAsia" w:ascii="Arial" w:hAnsi="Arial" w:eastAsia="楷体_GB2312" w:cs="Arial"/>
          <w:sz w:val="28"/>
        </w:rPr>
        <w:t>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综上，虽我司出具的《不动产评估报告》[康正评字2020-1-012</w:t>
      </w:r>
      <w:r>
        <w:rPr>
          <w:rFonts w:hint="eastAsia" w:ascii="Arial" w:hAnsi="Arial" w:eastAsia="楷体_GB2312" w:cs="Arial"/>
          <w:sz w:val="28"/>
          <w:lang w:val="en-US" w:eastAsia="zh-CN"/>
        </w:rPr>
        <w:t>6</w:t>
      </w:r>
      <w:r>
        <w:rPr>
          <w:rFonts w:hint="eastAsia" w:ascii="Arial" w:hAnsi="Arial" w:eastAsia="楷体_GB2312" w:cs="Arial"/>
          <w:sz w:val="28"/>
        </w:rPr>
        <w:t>-F02HDZC6号]的有效期截止日距今约2年，但市场销售价格与价值时点未见明显变化，故原共有产权住房项目购房人产权份额不低于50%的评估建议保持不变</w:t>
      </w:r>
      <w:r>
        <w:rPr>
          <w:rFonts w:hint="eastAsia" w:ascii="Arial" w:hAnsi="Arial" w:eastAsia="楷体_GB2312" w:cs="Arial"/>
          <w:sz w:val="28"/>
          <w:lang w:eastAsia="zh-CN"/>
        </w:rPr>
        <w:t>（有效期至</w:t>
      </w:r>
      <w:r>
        <w:rPr>
          <w:rFonts w:hint="eastAsia" w:ascii="Arial" w:hAnsi="Arial" w:eastAsia="楷体_GB2312" w:cs="Arial"/>
          <w:sz w:val="28"/>
          <w:lang w:val="en-US" w:eastAsia="zh-CN"/>
        </w:rPr>
        <w:t>2022年7月31日</w:t>
      </w:r>
      <w:r>
        <w:rPr>
          <w:rFonts w:hint="eastAsia" w:ascii="Arial" w:hAnsi="Arial" w:eastAsia="楷体_GB2312" w:cs="Arial"/>
          <w:sz w:val="28"/>
          <w:lang w:eastAsia="zh-CN"/>
        </w:rPr>
        <w:t>）</w:t>
      </w:r>
      <w:r>
        <w:rPr>
          <w:rFonts w:hint="eastAsia" w:ascii="Arial" w:hAnsi="Arial" w:eastAsia="楷体_GB2312" w:cs="Arial"/>
          <w:sz w:val="28"/>
        </w:rPr>
        <w:t>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hint="eastAsia" w:ascii="Arial" w:hAnsi="Arial" w:eastAsia="楷体_GB2312" w:cs="Arial"/>
          <w:sz w:val="28"/>
          <w:lang w:eastAsia="zh-CN"/>
        </w:rPr>
      </w:pPr>
      <w:bookmarkStart w:id="0" w:name="_GoBack"/>
      <w:bookmarkEnd w:id="0"/>
    </w:p>
    <w:p>
      <w:pPr>
        <w:adjustRightInd w:val="0"/>
        <w:spacing w:line="360" w:lineRule="auto"/>
        <w:ind w:firstLine="560" w:firstLineChars="200"/>
        <w:textAlignment w:val="baseline"/>
        <w:rPr>
          <w:rFonts w:hint="eastAsia" w:ascii="Arial" w:hAnsi="Arial" w:eastAsia="楷体_GB2312" w:cs="Arial"/>
          <w:sz w:val="28"/>
          <w:lang w:eastAsia="zh-CN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特此说明。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</w:p>
    <w:p>
      <w:pPr>
        <w:adjustRightInd w:val="0"/>
        <w:spacing w:line="360" w:lineRule="auto"/>
        <w:ind w:firstLine="560" w:firstLineChars="200"/>
        <w:textAlignment w:val="baseline"/>
        <w:rPr>
          <w:rFonts w:ascii="Arial" w:hAnsi="Arial" w:eastAsia="楷体_GB2312" w:cs="Arial"/>
          <w:sz w:val="28"/>
        </w:rPr>
      </w:pP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北京康正宏基房地产评估有限公司</w:t>
      </w: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</w:rPr>
      </w:pPr>
      <w:r>
        <w:rPr>
          <w:rFonts w:hint="eastAsia" w:ascii="Arial" w:hAnsi="Arial" w:eastAsia="楷体_GB2312" w:cs="Arial"/>
          <w:sz w:val="28"/>
        </w:rPr>
        <w:t>2022年</w:t>
      </w:r>
      <w:r>
        <w:rPr>
          <w:rFonts w:hint="eastAsia" w:ascii="Arial" w:hAnsi="Arial" w:eastAsia="楷体_GB2312" w:cs="Arial"/>
          <w:sz w:val="28"/>
          <w:lang w:val="en-US" w:eastAsia="zh-CN"/>
        </w:rPr>
        <w:t>5</w:t>
      </w:r>
      <w:r>
        <w:rPr>
          <w:rFonts w:hint="eastAsia" w:ascii="Arial" w:hAnsi="Arial" w:eastAsia="楷体_GB2312" w:cs="Arial"/>
          <w:sz w:val="28"/>
        </w:rPr>
        <w:t>月</w:t>
      </w:r>
      <w:r>
        <w:rPr>
          <w:rFonts w:hint="eastAsia" w:ascii="Arial" w:hAnsi="Arial" w:eastAsia="楷体_GB2312" w:cs="Arial"/>
          <w:sz w:val="28"/>
          <w:lang w:val="en-US" w:eastAsia="zh-CN"/>
        </w:rPr>
        <w:t>23</w:t>
      </w:r>
      <w:r>
        <w:rPr>
          <w:rFonts w:hint="eastAsia" w:ascii="Arial" w:hAnsi="Arial" w:eastAsia="楷体_GB2312" w:cs="Arial"/>
          <w:sz w:val="28"/>
        </w:rPr>
        <w:t>日</w:t>
      </w: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</w:rPr>
      </w:pPr>
    </w:p>
    <w:p>
      <w:pPr>
        <w:adjustRightInd w:val="0"/>
        <w:spacing w:line="360" w:lineRule="auto"/>
        <w:ind w:firstLine="560" w:firstLineChars="200"/>
        <w:jc w:val="right"/>
        <w:textAlignment w:val="baseline"/>
        <w:rPr>
          <w:rFonts w:ascii="Arial" w:hAnsi="Arial" w:eastAsia="楷体_GB2312" w:cs="Arial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E3"/>
    <w:rsid w:val="000029F9"/>
    <w:rsid w:val="000B2DE3"/>
    <w:rsid w:val="001174A9"/>
    <w:rsid w:val="0013656E"/>
    <w:rsid w:val="00195DF3"/>
    <w:rsid w:val="001E2BF0"/>
    <w:rsid w:val="0023098A"/>
    <w:rsid w:val="00353439"/>
    <w:rsid w:val="0039522C"/>
    <w:rsid w:val="007537AB"/>
    <w:rsid w:val="00A61755"/>
    <w:rsid w:val="00B6486E"/>
    <w:rsid w:val="00BE3D4B"/>
    <w:rsid w:val="00CA7940"/>
    <w:rsid w:val="00D13389"/>
    <w:rsid w:val="00D56EA9"/>
    <w:rsid w:val="00D90618"/>
    <w:rsid w:val="00E335D4"/>
    <w:rsid w:val="00E74850"/>
    <w:rsid w:val="00F40693"/>
    <w:rsid w:val="00FA56AF"/>
    <w:rsid w:val="04870554"/>
    <w:rsid w:val="12303152"/>
    <w:rsid w:val="1A4833B2"/>
    <w:rsid w:val="293D7059"/>
    <w:rsid w:val="42380889"/>
    <w:rsid w:val="5EC27A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hinelon\Desktop\&#22269;&#29790;&#29081;&#38498;&#12289;&#29081;&#22661;\2&#23457;-&#22269;&#29790;&#29081;&#38498;&#20849;&#26377;&#20135;&#26435;&#20221;&#39069;&#27979;&#31639;-&#21016;&#22825;&#26126;20200527-143625-&#36793;&#36828;20220408-17225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100083333333333"/>
          <c:y val="0.172916666666667"/>
          <c:w val="0.869361111111111"/>
          <c:h val="0.606805555555556"/>
        </c:manualLayout>
      </c:layout>
      <c:lineChart>
        <c:grouping val="standard"/>
        <c:varyColors val="0"/>
        <c:ser>
          <c:idx val="0"/>
          <c:order val="0"/>
          <c:tx>
            <c:strRef>
              <c:f>'[2审-国瑞熙院共有产权份额测算-刘天明20200527-143625-边远20220408-172257.xls]望都新地二期'!$I$22</c:f>
              <c:strCache>
                <c:ptCount val="1"/>
                <c:pt idx="0">
                  <c:v>望都新地二期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'[2审-国瑞熙院共有产权份额测算-刘天明20200527-143625-边远20220408-172257.xls]望都新地二期'!$J$21:$L$21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'[2审-国瑞熙院共有产权份额测算-刘天明20200527-143625-边远20220408-172257.xls]望都新地二期'!$J$22:$L$22</c:f>
              <c:numCache>
                <c:formatCode>General</c:formatCode>
                <c:ptCount val="3"/>
                <c:pt idx="0">
                  <c:v>38822</c:v>
                </c:pt>
                <c:pt idx="1" c:formatCode="0_ ">
                  <c:v>40173.8333333333</c:v>
                </c:pt>
                <c:pt idx="2" c:formatCode="0_ ">
                  <c:v>43576.8333333333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'[2审-国瑞熙院共有产权份额测算-刘天明20200527-143625-边远20220408-172257.xls]望都新地二期'!$I$23</c:f>
              <c:strCache>
                <c:ptCount val="1"/>
                <c:pt idx="0">
                  <c:v>金色漫香苑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'[2审-国瑞熙院共有产权份额测算-刘天明20200527-143625-边远20220408-172257.xls]望都新地二期'!$J$21:$L$21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'[2审-国瑞熙院共有产权份额测算-刘天明20200527-143625-边远20220408-172257.xls]望都新地二期'!$J$23:$L$23</c:f>
              <c:numCache>
                <c:formatCode>0_ </c:formatCode>
                <c:ptCount val="3"/>
                <c:pt idx="0">
                  <c:v>42874.5</c:v>
                </c:pt>
                <c:pt idx="1">
                  <c:v>44582.4</c:v>
                </c:pt>
                <c:pt idx="2">
                  <c:v>45644.5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'[2审-国瑞熙院共有产权份额测算-刘天明20200527-143625-边远20220408-172257.xls]望都新地二期'!$I$24</c:f>
              <c:strCache>
                <c:ptCount val="1"/>
                <c:pt idx="0">
                  <c:v>名佳花园四区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'[2审-国瑞熙院共有产权份额测算-刘天明20200527-143625-边远20220408-172257.xls]望都新地二期'!$J$21:$L$21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'[2审-国瑞熙院共有产权份额测算-刘天明20200527-143625-边远20220408-172257.xls]望都新地二期'!$J$24:$L$24</c:f>
              <c:numCache>
                <c:formatCode>General</c:formatCode>
                <c:ptCount val="3"/>
                <c:pt idx="0">
                  <c:v>34489</c:v>
                </c:pt>
                <c:pt idx="1" c:formatCode="0_ ">
                  <c:v>36555.4</c:v>
                </c:pt>
                <c:pt idx="2">
                  <c:v>37975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'[2审-国瑞熙院共有产权份额测算-刘天明20200527-143625-边远20220408-172257.xls]望都新地二期'!$I$25</c:f>
              <c:strCache>
                <c:ptCount val="1"/>
                <c:pt idx="0">
                  <c:v>平均值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'[2审-国瑞熙院共有产权份额测算-刘天明20200527-143625-边远20220408-172257.xls]望都新地二期'!$J$21:$L$21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'[2审-国瑞熙院共有产权份额测算-刘天明20200527-143625-边远20220408-172257.xls]望都新地二期'!$J$25:$L$25</c:f>
              <c:numCache>
                <c:formatCode>General</c:formatCode>
                <c:ptCount val="3"/>
                <c:pt idx="0">
                  <c:v>38728.5</c:v>
                </c:pt>
                <c:pt idx="1">
                  <c:v>40437.2111111111</c:v>
                </c:pt>
                <c:pt idx="2">
                  <c:v>42398.7777777778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68361917"/>
        <c:axId val="227650015"/>
      </c:lineChart>
      <c:catAx>
        <c:axId val="26836191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7650015"/>
        <c:crosses val="autoZero"/>
        <c:auto val="1"/>
        <c:lblAlgn val="ctr"/>
        <c:lblOffset val="100"/>
        <c:noMultiLvlLbl val="0"/>
      </c:catAx>
      <c:valAx>
        <c:axId val="227650015"/>
        <c:scaling>
          <c:orientation val="minMax"/>
          <c:max val="1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361917"/>
        <c:crosses val="autoZero"/>
        <c:crossBetween val="between"/>
        <c:majorUnit val="100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514</Characters>
  <Lines>4</Lines>
  <Paragraphs>1</Paragraphs>
  <TotalTime>11</TotalTime>
  <ScaleCrop>false</ScaleCrop>
  <LinksUpToDate>false</LinksUpToDate>
  <CharactersWithSpaces>603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2019-08-12T03:50:00Z</dcterms:created>
  <dc:creator>kg</dc:creator>
  <cp:lastModifiedBy>俊然</cp:lastModifiedBy>
  <dcterms:modified xsi:type="dcterms:W3CDTF">2022-05-23T02:14:40Z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33D13A1C8EFB43A2A6A95EB003AFD5EC</vt:lpwstr>
  </property>
</Properties>
</file>