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left="2242" w:right="-93" w:hanging="2242"/>
        <w:outlineLvl w:val="0"/>
        <w:rPr>
          <w:rFonts w:ascii="Adobe 黑体 Std R" w:eastAsia="Adobe 黑体 Std R" w:hAnsi="Adobe 黑体 Std R"/>
          <w:b/>
          <w:bCs/>
          <w:szCs w:val="21"/>
        </w:rPr>
      </w:pPr>
    </w:p>
    <w:p w:rsidR="00D524F0" w:rsidRDefault="00D524F0">
      <w:pPr>
        <w:spacing w:line="320" w:lineRule="exact"/>
        <w:ind w:right="-93"/>
        <w:outlineLvl w:val="0"/>
        <w:rPr>
          <w:rFonts w:ascii="Adobe 黑体 Std R" w:eastAsia="Adobe 黑体 Std R" w:hAnsi="Adobe 黑体 Std R"/>
          <w:b/>
          <w:bCs/>
          <w:szCs w:val="21"/>
        </w:rPr>
      </w:pPr>
    </w:p>
    <w:p w:rsidR="00D524F0" w:rsidRDefault="00D524F0">
      <w:pPr>
        <w:spacing w:line="320" w:lineRule="exact"/>
        <w:ind w:right="-93"/>
        <w:outlineLvl w:val="0"/>
        <w:rPr>
          <w:rFonts w:ascii="Adobe 黑体 Std R" w:eastAsia="Adobe 黑体 Std R" w:hAnsi="Adobe 黑体 Std R"/>
          <w:b/>
          <w:bCs/>
          <w:szCs w:val="21"/>
        </w:rPr>
      </w:pPr>
    </w:p>
    <w:p w:rsidR="00D524F0" w:rsidRDefault="00D524F0">
      <w:pPr>
        <w:spacing w:line="320" w:lineRule="exact"/>
        <w:ind w:right="-93"/>
        <w:outlineLvl w:val="0"/>
        <w:rPr>
          <w:rFonts w:ascii="Adobe 黑体 Std R" w:eastAsia="Adobe 黑体 Std R" w:hAnsi="Adobe 黑体 Std R"/>
          <w:b/>
          <w:bCs/>
          <w:szCs w:val="21"/>
        </w:rPr>
      </w:pPr>
    </w:p>
    <w:p w:rsidR="00D524F0" w:rsidRDefault="00D524F0">
      <w:pPr>
        <w:pStyle w:val="af6"/>
        <w:numPr>
          <w:ilvl w:val="0"/>
          <w:numId w:val="5"/>
        </w:numPr>
        <w:spacing w:line="320" w:lineRule="exact"/>
        <w:ind w:right="-93" w:firstLineChars="0"/>
        <w:outlineLvl w:val="0"/>
        <w:rPr>
          <w:rFonts w:ascii="Arial" w:eastAsia="Adobe 黑体 Std R" w:hAnsi="Arial"/>
          <w:b/>
          <w:bCs/>
          <w:sz w:val="21"/>
          <w:szCs w:val="21"/>
        </w:rPr>
      </w:pPr>
      <w:r>
        <w:rPr>
          <w:rFonts w:ascii="Arial" w:eastAsia="Adobe 黑体 Std R" w:hAnsi="Arial" w:hint="eastAsia"/>
          <w:b/>
          <w:bCs/>
          <w:sz w:val="21"/>
          <w:szCs w:val="21"/>
        </w:rPr>
        <w:t>估价项目名称：</w:t>
      </w:r>
    </w:p>
    <w:p w:rsidR="00D524F0" w:rsidRDefault="00F5046F">
      <w:pPr>
        <w:pStyle w:val="af6"/>
        <w:spacing w:line="320" w:lineRule="exact"/>
        <w:ind w:left="360" w:firstLineChars="0" w:firstLine="0"/>
        <w:rPr>
          <w:rFonts w:ascii="Arial" w:eastAsia="方正黑体简体" w:hAnsi="Arial"/>
          <w:sz w:val="21"/>
          <w:szCs w:val="21"/>
        </w:rPr>
      </w:pPr>
      <w:r w:rsidRPr="00F5046F">
        <w:rPr>
          <w:rFonts w:ascii="Arial" w:eastAsia="方正黑体简体" w:hAnsi="Arial" w:hint="eastAsia"/>
          <w:sz w:val="21"/>
          <w:szCs w:val="21"/>
        </w:rPr>
        <w:t>北京市</w:t>
      </w:r>
      <w:proofErr w:type="gramStart"/>
      <w:r w:rsidRPr="00F5046F">
        <w:rPr>
          <w:rFonts w:ascii="Arial" w:eastAsia="方正黑体简体" w:hAnsi="Arial" w:hint="eastAsia"/>
          <w:sz w:val="21"/>
          <w:szCs w:val="21"/>
        </w:rPr>
        <w:t>昌平区</w:t>
      </w:r>
      <w:proofErr w:type="gramEnd"/>
      <w:r w:rsidRPr="00F5046F">
        <w:rPr>
          <w:rFonts w:ascii="Arial" w:eastAsia="方正黑体简体" w:hAnsi="Arial" w:hint="eastAsia"/>
          <w:sz w:val="21"/>
          <w:szCs w:val="21"/>
        </w:rPr>
        <w:t>马池口镇百葛路</w:t>
      </w:r>
      <w:r w:rsidRPr="00F5046F">
        <w:rPr>
          <w:rFonts w:ascii="Arial" w:eastAsia="方正黑体简体" w:hAnsi="Arial" w:hint="eastAsia"/>
          <w:sz w:val="21"/>
          <w:szCs w:val="21"/>
        </w:rPr>
        <w:t>366</w:t>
      </w:r>
      <w:r w:rsidRPr="00F5046F">
        <w:rPr>
          <w:rFonts w:ascii="Arial" w:eastAsia="方正黑体简体" w:hAnsi="Arial" w:hint="eastAsia"/>
          <w:sz w:val="21"/>
          <w:szCs w:val="21"/>
        </w:rPr>
        <w:t>号院一区</w:t>
      </w:r>
      <w:r w:rsidRPr="00F5046F">
        <w:rPr>
          <w:rFonts w:ascii="Arial" w:eastAsia="方正黑体简体" w:hAnsi="Arial" w:hint="eastAsia"/>
          <w:sz w:val="21"/>
          <w:szCs w:val="21"/>
        </w:rPr>
        <w:t>66</w:t>
      </w:r>
      <w:r w:rsidRPr="00F5046F">
        <w:rPr>
          <w:rFonts w:ascii="Arial" w:eastAsia="方正黑体简体" w:hAnsi="Arial" w:hint="eastAsia"/>
          <w:sz w:val="21"/>
          <w:szCs w:val="21"/>
        </w:rPr>
        <w:t>幢</w:t>
      </w:r>
      <w:r w:rsidRPr="00F5046F">
        <w:rPr>
          <w:rFonts w:ascii="Arial" w:eastAsia="方正黑体简体" w:hAnsi="Arial" w:hint="eastAsia"/>
          <w:sz w:val="21"/>
          <w:szCs w:val="21"/>
        </w:rPr>
        <w:t>-1</w:t>
      </w:r>
      <w:r w:rsidRPr="00F5046F">
        <w:rPr>
          <w:rFonts w:ascii="Arial" w:eastAsia="方正黑体简体" w:hAnsi="Arial" w:hint="eastAsia"/>
          <w:sz w:val="21"/>
          <w:szCs w:val="21"/>
        </w:rPr>
        <w:t>至</w:t>
      </w:r>
      <w:r w:rsidRPr="00F5046F">
        <w:rPr>
          <w:rFonts w:ascii="Arial" w:eastAsia="方正黑体简体" w:hAnsi="Arial" w:hint="eastAsia"/>
          <w:sz w:val="21"/>
          <w:szCs w:val="21"/>
        </w:rPr>
        <w:t>2</w:t>
      </w:r>
      <w:r w:rsidRPr="00F5046F">
        <w:rPr>
          <w:rFonts w:ascii="Arial" w:eastAsia="方正黑体简体" w:hAnsi="Arial" w:hint="eastAsia"/>
          <w:sz w:val="21"/>
          <w:szCs w:val="21"/>
        </w:rPr>
        <w:t>层全部住宅用房房地产市场价值评估报告</w:t>
      </w:r>
    </w:p>
    <w:p w:rsidR="00D524F0" w:rsidRDefault="00D524F0">
      <w:pPr>
        <w:rPr>
          <w:rFonts w:ascii="Arial" w:eastAsia="方正黑体简体" w:hAnsi="Arial"/>
        </w:rPr>
      </w:pPr>
    </w:p>
    <w:p w:rsidR="00D524F0" w:rsidRDefault="00D524F0">
      <w:pPr>
        <w:pStyle w:val="af6"/>
        <w:numPr>
          <w:ilvl w:val="0"/>
          <w:numId w:val="5"/>
        </w:numPr>
        <w:spacing w:line="320" w:lineRule="exact"/>
        <w:ind w:right="-93" w:firstLineChars="0"/>
        <w:outlineLvl w:val="0"/>
        <w:rPr>
          <w:rFonts w:ascii="Arial" w:eastAsia="方正黑体简体" w:hAnsi="Arial"/>
          <w:b/>
          <w:bCs/>
          <w:sz w:val="21"/>
          <w:szCs w:val="21"/>
        </w:rPr>
      </w:pPr>
      <w:r>
        <w:rPr>
          <w:rFonts w:ascii="Arial" w:eastAsia="方正黑体简体" w:hAnsi="Arial" w:hint="eastAsia"/>
          <w:b/>
          <w:bCs/>
          <w:sz w:val="21"/>
          <w:szCs w:val="21"/>
        </w:rPr>
        <w:t>估价委托人：</w:t>
      </w:r>
    </w:p>
    <w:p w:rsidR="00D524F0" w:rsidRDefault="00F5046F">
      <w:pPr>
        <w:pStyle w:val="af6"/>
        <w:spacing w:line="320" w:lineRule="exact"/>
        <w:ind w:left="360" w:firstLineChars="0" w:firstLine="0"/>
        <w:rPr>
          <w:rFonts w:ascii="Arial" w:eastAsia="方正黑体简体" w:hAnsi="Arial"/>
          <w:color w:val="E36C0A"/>
          <w:sz w:val="21"/>
          <w:szCs w:val="21"/>
        </w:rPr>
      </w:pPr>
      <w:r w:rsidRPr="00F5046F">
        <w:rPr>
          <w:rFonts w:ascii="Arial" w:eastAsia="方正黑体简体" w:hAnsi="Arial" w:hint="eastAsia"/>
          <w:sz w:val="21"/>
          <w:szCs w:val="21"/>
        </w:rPr>
        <w:t>中国人民解放军北京军事法院</w:t>
      </w:r>
    </w:p>
    <w:p w:rsidR="00D524F0" w:rsidRDefault="00D524F0">
      <w:pPr>
        <w:spacing w:line="320" w:lineRule="exact"/>
        <w:rPr>
          <w:rFonts w:ascii="Arial" w:eastAsia="方正黑体简体" w:hAnsi="Arial"/>
          <w:b/>
          <w:sz w:val="21"/>
          <w:szCs w:val="21"/>
        </w:rPr>
      </w:pPr>
    </w:p>
    <w:p w:rsidR="00D524F0" w:rsidRDefault="00D524F0">
      <w:pPr>
        <w:pStyle w:val="af6"/>
        <w:numPr>
          <w:ilvl w:val="0"/>
          <w:numId w:val="5"/>
        </w:numPr>
        <w:spacing w:line="320" w:lineRule="exact"/>
        <w:ind w:right="-93" w:firstLineChars="0"/>
        <w:outlineLvl w:val="0"/>
        <w:rPr>
          <w:rFonts w:ascii="Arial" w:eastAsia="方正黑体简体" w:hAnsi="Arial"/>
          <w:b/>
          <w:bCs/>
          <w:sz w:val="21"/>
          <w:szCs w:val="21"/>
        </w:rPr>
      </w:pPr>
      <w:r>
        <w:rPr>
          <w:rFonts w:ascii="Arial" w:eastAsia="方正黑体简体" w:hAnsi="Arial" w:hint="eastAsia"/>
          <w:b/>
          <w:bCs/>
          <w:sz w:val="21"/>
          <w:szCs w:val="21"/>
        </w:rPr>
        <w:t>房地产估价机构：</w:t>
      </w:r>
    </w:p>
    <w:p w:rsidR="00D524F0" w:rsidRDefault="00D524F0">
      <w:pPr>
        <w:pStyle w:val="af6"/>
        <w:spacing w:line="320" w:lineRule="exact"/>
        <w:ind w:left="360" w:firstLineChars="0" w:firstLine="0"/>
        <w:rPr>
          <w:rFonts w:ascii="Arial" w:eastAsia="方正黑体简体" w:hAnsi="Arial"/>
          <w:sz w:val="21"/>
          <w:szCs w:val="21"/>
        </w:rPr>
      </w:pPr>
      <w:proofErr w:type="gramStart"/>
      <w:r>
        <w:rPr>
          <w:rFonts w:ascii="Arial" w:eastAsia="方正黑体简体" w:hAnsi="Arial" w:hint="eastAsia"/>
          <w:sz w:val="21"/>
          <w:szCs w:val="21"/>
        </w:rPr>
        <w:t>北京康正宏</w:t>
      </w:r>
      <w:proofErr w:type="gramEnd"/>
      <w:r>
        <w:rPr>
          <w:rFonts w:ascii="Arial" w:eastAsia="方正黑体简体" w:hAnsi="Arial" w:hint="eastAsia"/>
          <w:sz w:val="21"/>
          <w:szCs w:val="21"/>
        </w:rPr>
        <w:t>基房地产评估有限公司</w:t>
      </w:r>
    </w:p>
    <w:p w:rsidR="00D524F0" w:rsidRDefault="00D524F0">
      <w:pPr>
        <w:spacing w:line="320" w:lineRule="exact"/>
        <w:rPr>
          <w:rFonts w:ascii="Arial" w:eastAsia="方正黑体简体" w:hAnsi="Arial"/>
          <w:b/>
          <w:sz w:val="21"/>
          <w:szCs w:val="21"/>
        </w:rPr>
      </w:pPr>
    </w:p>
    <w:p w:rsidR="00D524F0" w:rsidRDefault="00D524F0">
      <w:pPr>
        <w:pStyle w:val="af6"/>
        <w:numPr>
          <w:ilvl w:val="0"/>
          <w:numId w:val="5"/>
        </w:numPr>
        <w:spacing w:line="320" w:lineRule="exact"/>
        <w:ind w:right="-93" w:firstLineChars="0"/>
        <w:outlineLvl w:val="0"/>
        <w:rPr>
          <w:rFonts w:ascii="Arial" w:eastAsia="方正黑体简体" w:hAnsi="Arial"/>
          <w:b/>
          <w:bCs/>
          <w:sz w:val="21"/>
          <w:szCs w:val="21"/>
        </w:rPr>
      </w:pPr>
      <w:r>
        <w:rPr>
          <w:rFonts w:ascii="Arial" w:eastAsia="方正黑体简体" w:hAnsi="Arial" w:hint="eastAsia"/>
          <w:b/>
          <w:bCs/>
          <w:sz w:val="21"/>
          <w:szCs w:val="21"/>
        </w:rPr>
        <w:t>注册房地产估价师：</w:t>
      </w:r>
    </w:p>
    <w:p w:rsidR="00D524F0" w:rsidRDefault="00F5046F">
      <w:pPr>
        <w:pStyle w:val="af6"/>
        <w:spacing w:line="320" w:lineRule="exact"/>
        <w:ind w:left="360" w:firstLineChars="0" w:firstLine="0"/>
        <w:rPr>
          <w:rFonts w:ascii="Arial" w:eastAsia="方正黑体简体" w:hAnsi="Arial"/>
          <w:color w:val="E36C0A"/>
          <w:sz w:val="21"/>
          <w:szCs w:val="21"/>
        </w:rPr>
      </w:pPr>
      <w:r w:rsidRPr="00B13A03">
        <w:rPr>
          <w:rFonts w:ascii="Arial" w:eastAsia="方正黑体简体" w:hAnsi="Arial" w:hint="eastAsia"/>
          <w:sz w:val="21"/>
          <w:szCs w:val="21"/>
        </w:rPr>
        <w:t>陈</w:t>
      </w:r>
      <w:r w:rsidRPr="00B13A03">
        <w:rPr>
          <w:rFonts w:ascii="Arial" w:eastAsia="方正黑体简体" w:hAnsi="Arial" w:hint="eastAsia"/>
          <w:sz w:val="21"/>
          <w:szCs w:val="21"/>
        </w:rPr>
        <w:t xml:space="preserve"> </w:t>
      </w:r>
      <w:r w:rsidRPr="00B13A03">
        <w:rPr>
          <w:rFonts w:ascii="Arial" w:eastAsia="方正黑体简体" w:hAnsi="Arial" w:hint="eastAsia"/>
          <w:sz w:val="21"/>
          <w:szCs w:val="21"/>
        </w:rPr>
        <w:t>颖</w:t>
      </w:r>
      <w:r w:rsidRPr="00B13A03">
        <w:rPr>
          <w:rFonts w:ascii="Arial" w:eastAsia="方正黑体简体" w:hAnsi="Arial" w:cs="Arial" w:hint="eastAsia"/>
          <w:sz w:val="21"/>
          <w:szCs w:val="21"/>
        </w:rPr>
        <w:t>（</w:t>
      </w:r>
      <w:r w:rsidRPr="00B13A03">
        <w:rPr>
          <w:rFonts w:ascii="Arial" w:eastAsia="方正黑体简体" w:hAnsi="Arial" w:cs="Arial"/>
          <w:sz w:val="21"/>
          <w:szCs w:val="21"/>
        </w:rPr>
        <w:t>注册号：</w:t>
      </w:r>
      <w:r w:rsidRPr="00B13A03">
        <w:rPr>
          <w:rFonts w:ascii="Arial" w:eastAsia="方正黑体简体" w:hAnsi="Arial" w:cs="Arial" w:hint="eastAsia"/>
          <w:sz w:val="21"/>
          <w:szCs w:val="21"/>
        </w:rPr>
        <w:t>1120060040</w:t>
      </w:r>
      <w:r w:rsidRPr="00B13A03">
        <w:rPr>
          <w:rFonts w:ascii="Arial" w:eastAsia="方正黑体简体" w:hAnsi="Arial" w:cs="Arial"/>
          <w:sz w:val="21"/>
          <w:szCs w:val="21"/>
        </w:rPr>
        <w:t>）</w:t>
      </w:r>
      <w:r w:rsidRPr="00B13A03">
        <w:rPr>
          <w:rFonts w:ascii="Arial" w:eastAsia="方正黑体简体" w:hAnsi="Arial" w:hint="eastAsia"/>
          <w:sz w:val="21"/>
          <w:szCs w:val="21"/>
        </w:rPr>
        <w:t>、叶</w:t>
      </w:r>
      <w:r w:rsidRPr="00B13A03">
        <w:rPr>
          <w:rFonts w:ascii="Arial" w:eastAsia="方正黑体简体" w:hAnsi="Arial" w:hint="eastAsia"/>
          <w:sz w:val="21"/>
          <w:szCs w:val="21"/>
        </w:rPr>
        <w:t xml:space="preserve"> </w:t>
      </w:r>
      <w:r w:rsidRPr="00B13A03">
        <w:rPr>
          <w:rFonts w:ascii="Arial" w:eastAsia="方正黑体简体" w:hAnsi="Arial" w:hint="eastAsia"/>
          <w:sz w:val="21"/>
          <w:szCs w:val="21"/>
        </w:rPr>
        <w:t>凌</w:t>
      </w:r>
      <w:r w:rsidRPr="00B13A03">
        <w:rPr>
          <w:rFonts w:ascii="Arial" w:eastAsia="方正黑体简体" w:hAnsi="Arial" w:cs="Arial"/>
          <w:sz w:val="21"/>
          <w:szCs w:val="21"/>
        </w:rPr>
        <w:t>（注册号：</w:t>
      </w:r>
      <w:r w:rsidRPr="00B13A03">
        <w:rPr>
          <w:rFonts w:ascii="Arial" w:eastAsia="方正黑体简体" w:hAnsi="Arial" w:cs="Arial" w:hint="eastAsia"/>
          <w:sz w:val="21"/>
          <w:szCs w:val="21"/>
        </w:rPr>
        <w:t>1119970111</w:t>
      </w:r>
      <w:r w:rsidRPr="00B13A03">
        <w:rPr>
          <w:rFonts w:ascii="Arial" w:eastAsia="方正黑体简体" w:hAnsi="Arial" w:cs="Arial"/>
          <w:sz w:val="21"/>
          <w:szCs w:val="21"/>
        </w:rPr>
        <w:t>）</w:t>
      </w:r>
    </w:p>
    <w:p w:rsidR="00D524F0" w:rsidRDefault="00D524F0">
      <w:pPr>
        <w:spacing w:line="320" w:lineRule="exact"/>
        <w:rPr>
          <w:rFonts w:ascii="Arial" w:eastAsia="方正黑体简体" w:hAnsi="Arial"/>
          <w:b/>
          <w:sz w:val="21"/>
          <w:szCs w:val="21"/>
        </w:rPr>
      </w:pPr>
    </w:p>
    <w:p w:rsidR="00D524F0" w:rsidRDefault="00D524F0">
      <w:pPr>
        <w:pStyle w:val="af6"/>
        <w:numPr>
          <w:ilvl w:val="0"/>
          <w:numId w:val="5"/>
        </w:numPr>
        <w:spacing w:line="320" w:lineRule="exact"/>
        <w:ind w:right="-93" w:firstLineChars="0"/>
        <w:outlineLvl w:val="0"/>
        <w:rPr>
          <w:rFonts w:ascii="Arial" w:eastAsia="方正黑体简体" w:hAnsi="Arial"/>
          <w:b/>
          <w:bCs/>
          <w:sz w:val="21"/>
          <w:szCs w:val="21"/>
        </w:rPr>
      </w:pPr>
      <w:r>
        <w:rPr>
          <w:rFonts w:ascii="Arial" w:eastAsia="方正黑体简体" w:hAnsi="Arial" w:hint="eastAsia"/>
          <w:b/>
          <w:bCs/>
          <w:sz w:val="21"/>
          <w:szCs w:val="21"/>
        </w:rPr>
        <w:t>估价报告出具日期：</w:t>
      </w:r>
    </w:p>
    <w:p w:rsidR="00D524F0" w:rsidRDefault="00D524F0">
      <w:pPr>
        <w:pStyle w:val="af6"/>
        <w:spacing w:line="320" w:lineRule="exact"/>
        <w:ind w:left="360" w:firstLineChars="0" w:firstLine="0"/>
        <w:rPr>
          <w:rFonts w:ascii="Arial" w:eastAsia="方正黑体简体" w:hAnsi="Arial"/>
          <w:color w:val="E36C0A"/>
          <w:sz w:val="21"/>
          <w:szCs w:val="21"/>
        </w:rPr>
      </w:pPr>
      <w:r>
        <w:rPr>
          <w:rFonts w:ascii="Arial" w:eastAsia="方正黑体简体" w:hAnsi="Arial" w:hint="eastAsia"/>
          <w:sz w:val="21"/>
          <w:szCs w:val="21"/>
        </w:rPr>
        <w:t>202</w:t>
      </w:r>
      <w:r w:rsidR="00F5046F">
        <w:rPr>
          <w:rFonts w:ascii="Arial" w:eastAsia="方正黑体简体" w:hAnsi="Arial" w:hint="eastAsia"/>
          <w:sz w:val="21"/>
          <w:szCs w:val="21"/>
        </w:rPr>
        <w:t>1</w:t>
      </w:r>
      <w:r>
        <w:rPr>
          <w:rFonts w:ascii="Arial" w:eastAsia="方正黑体简体" w:hAnsi="Arial" w:hint="eastAsia"/>
          <w:sz w:val="21"/>
          <w:szCs w:val="21"/>
        </w:rPr>
        <w:t>年</w:t>
      </w:r>
      <w:r w:rsidR="00F5046F">
        <w:rPr>
          <w:rFonts w:ascii="Arial" w:eastAsia="方正黑体简体" w:hAnsi="Arial" w:hint="eastAsia"/>
          <w:sz w:val="21"/>
          <w:szCs w:val="21"/>
        </w:rPr>
        <w:t>2</w:t>
      </w:r>
      <w:r>
        <w:rPr>
          <w:rFonts w:ascii="Arial" w:eastAsia="方正黑体简体" w:hAnsi="Arial" w:hint="eastAsia"/>
          <w:sz w:val="21"/>
          <w:szCs w:val="21"/>
        </w:rPr>
        <w:t>月</w:t>
      </w:r>
      <w:r w:rsidR="00F5046F">
        <w:rPr>
          <w:rFonts w:ascii="Arial" w:eastAsia="方正黑体简体" w:hAnsi="Arial" w:hint="eastAsia"/>
          <w:sz w:val="21"/>
          <w:szCs w:val="21"/>
        </w:rPr>
        <w:t>5</w:t>
      </w:r>
      <w:r>
        <w:rPr>
          <w:rFonts w:ascii="Arial" w:eastAsia="方正黑体简体" w:hAnsi="Arial" w:hint="eastAsia"/>
          <w:sz w:val="21"/>
          <w:szCs w:val="21"/>
        </w:rPr>
        <w:t>日</w:t>
      </w:r>
    </w:p>
    <w:p w:rsidR="00D524F0" w:rsidRDefault="00D524F0">
      <w:pPr>
        <w:spacing w:line="320" w:lineRule="exact"/>
        <w:rPr>
          <w:rFonts w:ascii="Arial" w:eastAsia="方正黑体简体" w:hAnsi="Arial"/>
          <w:b/>
          <w:sz w:val="21"/>
          <w:szCs w:val="21"/>
        </w:rPr>
      </w:pPr>
    </w:p>
    <w:p w:rsidR="00D524F0" w:rsidRDefault="00D524F0">
      <w:pPr>
        <w:pStyle w:val="af6"/>
        <w:numPr>
          <w:ilvl w:val="0"/>
          <w:numId w:val="5"/>
        </w:numPr>
        <w:spacing w:line="320" w:lineRule="exact"/>
        <w:ind w:right="-93" w:firstLineChars="0"/>
        <w:outlineLvl w:val="0"/>
        <w:rPr>
          <w:rFonts w:ascii="Arial" w:eastAsia="方正黑体简体" w:hAnsi="Arial"/>
          <w:b/>
          <w:bCs/>
          <w:sz w:val="21"/>
          <w:szCs w:val="21"/>
        </w:rPr>
      </w:pPr>
      <w:r>
        <w:rPr>
          <w:rFonts w:ascii="Arial" w:eastAsia="方正黑体简体" w:hAnsi="Arial" w:hint="eastAsia"/>
          <w:b/>
          <w:bCs/>
          <w:sz w:val="21"/>
          <w:szCs w:val="21"/>
        </w:rPr>
        <w:t>估价报告编号：</w:t>
      </w:r>
    </w:p>
    <w:p w:rsidR="00D524F0" w:rsidRDefault="00D524F0">
      <w:pPr>
        <w:pStyle w:val="af6"/>
        <w:spacing w:line="320" w:lineRule="exact"/>
        <w:ind w:left="360" w:firstLineChars="0" w:firstLine="0"/>
        <w:rPr>
          <w:rFonts w:ascii="Arial" w:eastAsia="方正黑体简体" w:hAnsi="Arial"/>
          <w:sz w:val="21"/>
          <w:szCs w:val="21"/>
        </w:rPr>
        <w:sectPr w:rsidR="00D524F0">
          <w:headerReference w:type="default" r:id="rId8"/>
          <w:footerReference w:type="even" r:id="rId9"/>
          <w:footerReference w:type="default" r:id="rId10"/>
          <w:pgSz w:w="11907" w:h="16840"/>
          <w:pgMar w:top="1843" w:right="1134" w:bottom="1191" w:left="1134" w:header="851" w:footer="1134" w:gutter="340"/>
          <w:pgNumType w:start="0"/>
          <w:cols w:space="720"/>
          <w:titlePg/>
          <w:docGrid w:linePitch="326"/>
        </w:sectPr>
      </w:pPr>
      <w:proofErr w:type="gramStart"/>
      <w:r>
        <w:rPr>
          <w:rFonts w:ascii="Arial" w:eastAsia="方正黑体简体" w:hAnsi="Arial" w:hint="eastAsia"/>
          <w:sz w:val="21"/>
          <w:szCs w:val="21"/>
        </w:rPr>
        <w:t>康正技评</w:t>
      </w:r>
      <w:proofErr w:type="gramEnd"/>
      <w:r>
        <w:rPr>
          <w:rFonts w:ascii="Arial" w:eastAsia="方正黑体简体" w:hAnsi="Arial" w:hint="eastAsia"/>
          <w:sz w:val="21"/>
          <w:szCs w:val="21"/>
        </w:rPr>
        <w:t>字</w:t>
      </w:r>
      <w:r w:rsidR="00F5046F" w:rsidRPr="00F5046F">
        <w:rPr>
          <w:rFonts w:ascii="Arial" w:eastAsia="方正黑体简体" w:hAnsi="Arial"/>
          <w:sz w:val="21"/>
          <w:szCs w:val="21"/>
        </w:rPr>
        <w:t>2021-1-0061-F01SFZC6</w:t>
      </w:r>
      <w:r>
        <w:rPr>
          <w:rFonts w:ascii="Arial" w:eastAsia="方正黑体简体" w:hAnsi="Arial" w:hint="eastAsia"/>
          <w:sz w:val="21"/>
          <w:szCs w:val="21"/>
        </w:rPr>
        <w:t>号</w:t>
      </w:r>
    </w:p>
    <w:p w:rsidR="00D524F0" w:rsidRDefault="00D524F0">
      <w:pPr>
        <w:pStyle w:val="1"/>
        <w:numPr>
          <w:ilvl w:val="0"/>
          <w:numId w:val="0"/>
        </w:numPr>
        <w:tabs>
          <w:tab w:val="left" w:pos="720"/>
        </w:tabs>
        <w:spacing w:before="0" w:after="0" w:line="360" w:lineRule="auto"/>
        <w:jc w:val="center"/>
        <w:rPr>
          <w:rFonts w:eastAsia="方正黑体简体"/>
          <w:b w:val="0"/>
          <w:color w:val="000000"/>
          <w:kern w:val="2"/>
          <w:sz w:val="32"/>
          <w:szCs w:val="32"/>
        </w:rPr>
      </w:pPr>
      <w:bookmarkStart w:id="0" w:name="_Toc394051061"/>
      <w:r>
        <w:rPr>
          <w:rFonts w:eastAsia="方正黑体简体" w:hint="eastAsia"/>
          <w:b w:val="0"/>
          <w:color w:val="000000"/>
          <w:kern w:val="2"/>
          <w:sz w:val="32"/>
          <w:szCs w:val="32"/>
        </w:rPr>
        <w:lastRenderedPageBreak/>
        <w:t>估价技术报告</w:t>
      </w:r>
      <w:bookmarkEnd w:id="0"/>
    </w:p>
    <w:p w:rsidR="00D524F0" w:rsidRDefault="00D524F0">
      <w:pPr>
        <w:pStyle w:val="2"/>
        <w:numPr>
          <w:ilvl w:val="0"/>
          <w:numId w:val="0"/>
        </w:numPr>
        <w:tabs>
          <w:tab w:val="left" w:pos="360"/>
        </w:tabs>
        <w:spacing w:before="0" w:after="0" w:line="480" w:lineRule="auto"/>
        <w:rPr>
          <w:rFonts w:eastAsia="宋体" w:cs="Arial"/>
          <w:bCs w:val="0"/>
          <w:kern w:val="2"/>
          <w:sz w:val="21"/>
        </w:rPr>
      </w:pPr>
      <w:bookmarkStart w:id="1" w:name="_Toc394051062"/>
      <w:r>
        <w:rPr>
          <w:rFonts w:eastAsia="宋体" w:cs="Arial" w:hint="eastAsia"/>
          <w:bCs w:val="0"/>
          <w:kern w:val="2"/>
          <w:sz w:val="21"/>
        </w:rPr>
        <w:t>一、</w:t>
      </w:r>
      <w:bookmarkEnd w:id="1"/>
      <w:r>
        <w:rPr>
          <w:rFonts w:eastAsia="宋体" w:cs="Arial" w:hint="eastAsia"/>
          <w:bCs w:val="0"/>
          <w:kern w:val="2"/>
          <w:sz w:val="21"/>
        </w:rPr>
        <w:t>估价对象描述与分析</w:t>
      </w:r>
    </w:p>
    <w:p w:rsidR="00D524F0" w:rsidRDefault="00D524F0">
      <w:pPr>
        <w:overflowPunct w:val="0"/>
        <w:spacing w:before="0" w:after="0" w:line="480" w:lineRule="auto"/>
        <w:ind w:firstLineChars="200" w:firstLine="420"/>
        <w:jc w:val="both"/>
        <w:textAlignment w:val="auto"/>
        <w:rPr>
          <w:rFonts w:ascii="Arial" w:hAnsi="Arial"/>
          <w:kern w:val="2"/>
          <w:sz w:val="21"/>
        </w:rPr>
      </w:pPr>
      <w:proofErr w:type="gramStart"/>
      <w:r>
        <w:rPr>
          <w:rFonts w:ascii="Arial" w:hAnsi="Arial" w:hint="eastAsia"/>
          <w:kern w:val="2"/>
          <w:sz w:val="21"/>
        </w:rPr>
        <w:t>同结果</w:t>
      </w:r>
      <w:proofErr w:type="gramEnd"/>
      <w:r>
        <w:rPr>
          <w:rFonts w:ascii="Arial" w:hAnsi="Arial" w:hint="eastAsia"/>
          <w:kern w:val="2"/>
          <w:sz w:val="21"/>
        </w:rPr>
        <w:t>报告</w:t>
      </w:r>
    </w:p>
    <w:p w:rsidR="00D524F0" w:rsidRDefault="00D524F0">
      <w:pPr>
        <w:spacing w:before="0" w:after="0" w:line="360" w:lineRule="auto"/>
        <w:ind w:firstLineChars="200" w:firstLine="560"/>
        <w:rPr>
          <w:rFonts w:ascii="楷体_GB2312" w:eastAsia="楷体_GB2312"/>
          <w:kern w:val="2"/>
          <w:sz w:val="28"/>
        </w:rPr>
      </w:pPr>
    </w:p>
    <w:p w:rsidR="00D524F0" w:rsidRDefault="00D524F0">
      <w:pPr>
        <w:pStyle w:val="2"/>
        <w:numPr>
          <w:ilvl w:val="0"/>
          <w:numId w:val="0"/>
        </w:numPr>
        <w:tabs>
          <w:tab w:val="left" w:pos="360"/>
        </w:tabs>
        <w:spacing w:before="0" w:after="0" w:line="480" w:lineRule="auto"/>
        <w:rPr>
          <w:rFonts w:eastAsia="宋体" w:cs="Arial"/>
          <w:bCs w:val="0"/>
          <w:kern w:val="2"/>
          <w:sz w:val="21"/>
        </w:rPr>
      </w:pPr>
      <w:bookmarkStart w:id="2" w:name="_Toc394051063"/>
      <w:r>
        <w:rPr>
          <w:rFonts w:eastAsia="宋体" w:cs="Arial" w:hint="eastAsia"/>
          <w:bCs w:val="0"/>
          <w:kern w:val="2"/>
          <w:sz w:val="21"/>
        </w:rPr>
        <w:t>二、</w:t>
      </w:r>
      <w:bookmarkEnd w:id="2"/>
      <w:r>
        <w:rPr>
          <w:rFonts w:eastAsia="宋体" w:cs="Arial" w:hint="eastAsia"/>
          <w:bCs w:val="0"/>
          <w:kern w:val="2"/>
          <w:sz w:val="21"/>
        </w:rPr>
        <w:t>市场背景描述与分析</w:t>
      </w:r>
    </w:p>
    <w:p w:rsidR="00D524F0" w:rsidRDefault="00D524F0">
      <w:pPr>
        <w:pStyle w:val="11"/>
        <w:autoSpaceDE w:val="0"/>
        <w:autoSpaceDN w:val="0"/>
        <w:spacing w:line="480" w:lineRule="auto"/>
        <w:ind w:right="142" w:firstLineChars="200" w:firstLine="420"/>
        <w:jc w:val="both"/>
        <w:textAlignment w:val="bottom"/>
        <w:rPr>
          <w:rFonts w:ascii="Arial" w:hAnsi="Arial" w:cs="Arial"/>
          <w:sz w:val="21"/>
          <w:szCs w:val="28"/>
        </w:rPr>
      </w:pPr>
      <w:proofErr w:type="gramStart"/>
      <w:r>
        <w:rPr>
          <w:rFonts w:ascii="Arial" w:hAnsi="Arial" w:cs="Arial" w:hint="eastAsia"/>
          <w:sz w:val="21"/>
          <w:szCs w:val="28"/>
        </w:rPr>
        <w:t>同结果</w:t>
      </w:r>
      <w:proofErr w:type="gramEnd"/>
      <w:r>
        <w:rPr>
          <w:rFonts w:ascii="Arial" w:hAnsi="Arial" w:cs="Arial" w:hint="eastAsia"/>
          <w:sz w:val="21"/>
          <w:szCs w:val="28"/>
        </w:rPr>
        <w:t>报告</w:t>
      </w:r>
    </w:p>
    <w:p w:rsidR="00D524F0" w:rsidRDefault="00D524F0">
      <w:pPr>
        <w:spacing w:before="0" w:after="0" w:line="360" w:lineRule="auto"/>
        <w:ind w:firstLineChars="200" w:firstLine="560"/>
        <w:rPr>
          <w:rFonts w:ascii="楷体_GB2312" w:eastAsia="楷体_GB2312"/>
          <w:kern w:val="2"/>
          <w:sz w:val="28"/>
        </w:rPr>
      </w:pPr>
    </w:p>
    <w:p w:rsidR="00D524F0" w:rsidRDefault="00D524F0">
      <w:pPr>
        <w:pStyle w:val="2"/>
        <w:numPr>
          <w:ilvl w:val="0"/>
          <w:numId w:val="0"/>
        </w:numPr>
        <w:tabs>
          <w:tab w:val="left" w:pos="360"/>
        </w:tabs>
        <w:spacing w:before="0" w:after="0" w:line="480" w:lineRule="auto"/>
        <w:rPr>
          <w:rFonts w:eastAsia="宋体" w:cs="Arial"/>
          <w:bCs w:val="0"/>
          <w:kern w:val="2"/>
          <w:sz w:val="21"/>
        </w:rPr>
      </w:pPr>
      <w:bookmarkStart w:id="3" w:name="_Toc394051064"/>
      <w:r>
        <w:rPr>
          <w:rFonts w:eastAsia="宋体" w:cs="Arial" w:hint="eastAsia"/>
          <w:bCs w:val="0"/>
          <w:kern w:val="2"/>
          <w:sz w:val="21"/>
        </w:rPr>
        <w:t>三、</w:t>
      </w:r>
      <w:bookmarkEnd w:id="3"/>
      <w:r>
        <w:rPr>
          <w:rFonts w:eastAsia="宋体" w:cs="Arial" w:hint="eastAsia"/>
          <w:bCs w:val="0"/>
          <w:kern w:val="2"/>
          <w:sz w:val="21"/>
        </w:rPr>
        <w:t>最高</w:t>
      </w:r>
      <w:proofErr w:type="gramStart"/>
      <w:r>
        <w:rPr>
          <w:rFonts w:eastAsia="宋体" w:cs="Arial" w:hint="eastAsia"/>
          <w:bCs w:val="0"/>
          <w:kern w:val="2"/>
          <w:sz w:val="21"/>
        </w:rPr>
        <w:t>最佳利用</w:t>
      </w:r>
      <w:proofErr w:type="gramEnd"/>
      <w:r>
        <w:rPr>
          <w:rFonts w:eastAsia="宋体" w:cs="Arial" w:hint="eastAsia"/>
          <w:bCs w:val="0"/>
          <w:kern w:val="2"/>
          <w:sz w:val="21"/>
        </w:rPr>
        <w:t>分析</w:t>
      </w:r>
    </w:p>
    <w:p w:rsidR="00D524F0" w:rsidRDefault="00D524F0">
      <w:pPr>
        <w:pStyle w:val="11"/>
        <w:autoSpaceDE w:val="0"/>
        <w:autoSpaceDN w:val="0"/>
        <w:spacing w:line="480" w:lineRule="auto"/>
        <w:ind w:right="142" w:firstLineChars="200" w:firstLine="420"/>
        <w:jc w:val="both"/>
        <w:textAlignment w:val="bottom"/>
        <w:rPr>
          <w:rFonts w:ascii="Arial" w:hAnsi="Arial" w:cs="Arial"/>
          <w:sz w:val="21"/>
          <w:szCs w:val="28"/>
        </w:rPr>
      </w:pPr>
      <w:r>
        <w:rPr>
          <w:rFonts w:ascii="Arial" w:hAnsi="Arial" w:cs="Arial" w:hint="eastAsia"/>
          <w:sz w:val="21"/>
          <w:szCs w:val="28"/>
        </w:rPr>
        <w:t>所谓最高最佳使用是指房地产估价要以房地产的最高最佳使用为前提。最高最佳使用是估价对象的一种最可能的使用</w:t>
      </w:r>
      <w:r>
        <w:rPr>
          <w:rFonts w:ascii="Arial" w:hAnsi="Arial" w:cs="Arial" w:hint="eastAsia"/>
          <w:sz w:val="21"/>
          <w:szCs w:val="28"/>
        </w:rPr>
        <w:t>,</w:t>
      </w:r>
      <w:r>
        <w:rPr>
          <w:rFonts w:ascii="Arial" w:hAnsi="Arial" w:cs="Arial" w:hint="eastAsia"/>
          <w:sz w:val="21"/>
          <w:szCs w:val="28"/>
        </w:rPr>
        <w:t>这种最可能的使用是法律上允许、技术上可能、经济上可行</w:t>
      </w:r>
      <w:r>
        <w:rPr>
          <w:rFonts w:ascii="Arial" w:hAnsi="Arial" w:cs="Arial" w:hint="eastAsia"/>
          <w:sz w:val="21"/>
          <w:szCs w:val="28"/>
        </w:rPr>
        <w:t>,</w:t>
      </w:r>
      <w:r>
        <w:rPr>
          <w:rFonts w:ascii="Arial" w:hAnsi="Arial" w:cs="Arial" w:hint="eastAsia"/>
          <w:sz w:val="21"/>
          <w:szCs w:val="28"/>
        </w:rPr>
        <w:t>经过充分合理的论证</w:t>
      </w:r>
      <w:r>
        <w:rPr>
          <w:rFonts w:ascii="Arial" w:hAnsi="Arial" w:cs="Arial" w:hint="eastAsia"/>
          <w:sz w:val="21"/>
          <w:szCs w:val="28"/>
        </w:rPr>
        <w:t>,</w:t>
      </w:r>
      <w:r>
        <w:rPr>
          <w:rFonts w:ascii="Arial" w:hAnsi="Arial" w:cs="Arial" w:hint="eastAsia"/>
          <w:sz w:val="21"/>
          <w:szCs w:val="28"/>
        </w:rPr>
        <w:t>并能给估价对象带来最高价值的使用。它主要体现在以下几个方面</w:t>
      </w:r>
      <w:r>
        <w:rPr>
          <w:rFonts w:ascii="Arial" w:hAnsi="Arial" w:cs="Arial" w:hint="eastAsia"/>
          <w:sz w:val="21"/>
          <w:szCs w:val="28"/>
        </w:rPr>
        <w:t>:</w:t>
      </w:r>
    </w:p>
    <w:p w:rsidR="00D524F0" w:rsidRDefault="00D524F0">
      <w:pPr>
        <w:pStyle w:val="11"/>
        <w:autoSpaceDE w:val="0"/>
        <w:autoSpaceDN w:val="0"/>
        <w:spacing w:before="0" w:after="0" w:line="480" w:lineRule="auto"/>
        <w:ind w:right="142"/>
        <w:jc w:val="both"/>
        <w:textAlignment w:val="bottom"/>
        <w:rPr>
          <w:rFonts w:ascii="Arial" w:hAnsi="Arial" w:cs="Arial"/>
          <w:sz w:val="21"/>
          <w:szCs w:val="28"/>
        </w:rPr>
      </w:pPr>
      <w:r>
        <w:rPr>
          <w:rFonts w:ascii="Arial" w:hAnsi="Arial" w:cs="Arial" w:hint="eastAsia"/>
          <w:sz w:val="21"/>
          <w:szCs w:val="28"/>
        </w:rPr>
        <w:t>（一）法律上允许（规划及相关政策法规许可）：即不受现时使用状况的限制，而依照法律规章、规划发展方向，按照其可能的最优用途进行估价，截至价值时点，估价对象已经取得</w:t>
      </w:r>
      <w:r>
        <w:rPr>
          <w:rFonts w:ascii="Arial" w:hAnsi="Arial" w:hint="eastAsia"/>
          <w:kern w:val="2"/>
          <w:sz w:val="21"/>
        </w:rPr>
        <w:t>《</w:t>
      </w:r>
      <w:r w:rsidR="009E47CD" w:rsidRPr="00B13A03">
        <w:rPr>
          <w:rFonts w:ascii="Arial" w:hAnsi="Arial" w:hint="eastAsia"/>
          <w:kern w:val="2"/>
          <w:sz w:val="21"/>
        </w:rPr>
        <w:t>房屋</w:t>
      </w:r>
      <w:r w:rsidR="009E47CD">
        <w:rPr>
          <w:rFonts w:ascii="Arial" w:hAnsi="Arial" w:hint="eastAsia"/>
          <w:kern w:val="2"/>
          <w:sz w:val="21"/>
        </w:rPr>
        <w:t>所有权证</w:t>
      </w:r>
      <w:r w:rsidR="009E47CD" w:rsidRPr="00B13A03">
        <w:rPr>
          <w:rFonts w:ascii="Arial" w:hAnsi="Arial" w:hint="eastAsia"/>
          <w:kern w:val="2"/>
          <w:sz w:val="21"/>
        </w:rPr>
        <w:t>》</w:t>
      </w:r>
      <w:r w:rsidR="009E47CD">
        <w:rPr>
          <w:rFonts w:ascii="Arial" w:hAnsi="Arial" w:hint="eastAsia"/>
          <w:kern w:val="2"/>
          <w:sz w:val="21"/>
        </w:rPr>
        <w:t>[</w:t>
      </w:r>
      <w:r w:rsidR="009E47CD">
        <w:rPr>
          <w:rFonts w:ascii="Arial" w:hAnsi="Arial"/>
          <w:kern w:val="2"/>
          <w:sz w:val="21"/>
        </w:rPr>
        <w:t>X</w:t>
      </w:r>
      <w:proofErr w:type="gramStart"/>
      <w:r w:rsidR="009E47CD">
        <w:rPr>
          <w:rFonts w:ascii="Arial" w:hAnsi="Arial" w:hint="eastAsia"/>
          <w:kern w:val="2"/>
          <w:sz w:val="21"/>
        </w:rPr>
        <w:t>京房权证</w:t>
      </w:r>
      <w:proofErr w:type="gramEnd"/>
      <w:r w:rsidR="009E47CD">
        <w:rPr>
          <w:rFonts w:ascii="Arial" w:hAnsi="Arial" w:hint="eastAsia"/>
          <w:kern w:val="2"/>
          <w:sz w:val="21"/>
        </w:rPr>
        <w:t>昌字第</w:t>
      </w:r>
      <w:r w:rsidR="009E47CD">
        <w:rPr>
          <w:rFonts w:ascii="Arial" w:hAnsi="Arial" w:hint="eastAsia"/>
          <w:kern w:val="2"/>
          <w:sz w:val="21"/>
        </w:rPr>
        <w:t>539661</w:t>
      </w:r>
      <w:r w:rsidR="009E47CD">
        <w:rPr>
          <w:rFonts w:ascii="Arial" w:hAnsi="Arial" w:hint="eastAsia"/>
          <w:kern w:val="2"/>
          <w:sz w:val="21"/>
        </w:rPr>
        <w:t>号</w:t>
      </w:r>
      <w:r w:rsidR="009E47CD">
        <w:rPr>
          <w:rFonts w:ascii="Arial" w:hAnsi="Arial"/>
          <w:kern w:val="2"/>
          <w:sz w:val="21"/>
        </w:rPr>
        <w:t>]</w:t>
      </w:r>
      <w:r>
        <w:rPr>
          <w:rFonts w:ascii="Arial" w:hAnsi="Arial" w:hint="eastAsia"/>
          <w:kern w:val="2"/>
          <w:sz w:val="21"/>
        </w:rPr>
        <w:t>，</w:t>
      </w:r>
      <w:r w:rsidR="009E47CD">
        <w:rPr>
          <w:rFonts w:ascii="Arial" w:hAnsi="Arial" w:hint="eastAsia"/>
          <w:kern w:val="2"/>
          <w:sz w:val="21"/>
        </w:rPr>
        <w:t>房屋所有权人王</w:t>
      </w:r>
      <w:proofErr w:type="gramStart"/>
      <w:r w:rsidR="009E47CD">
        <w:rPr>
          <w:rFonts w:ascii="Arial" w:hAnsi="Arial" w:hint="eastAsia"/>
          <w:kern w:val="2"/>
          <w:sz w:val="21"/>
        </w:rPr>
        <w:t>蕾</w:t>
      </w:r>
      <w:r>
        <w:rPr>
          <w:rFonts w:ascii="Arial" w:hAnsi="Arial" w:cs="Arial" w:hint="eastAsia"/>
          <w:sz w:val="21"/>
          <w:szCs w:val="28"/>
        </w:rPr>
        <w:t>拥有</w:t>
      </w:r>
      <w:proofErr w:type="gramEnd"/>
      <w:r>
        <w:rPr>
          <w:rFonts w:ascii="Arial" w:hAnsi="Arial" w:cs="Arial" w:hint="eastAsia"/>
          <w:sz w:val="21"/>
          <w:szCs w:val="28"/>
        </w:rPr>
        <w:t>估价对象</w:t>
      </w:r>
      <w:r>
        <w:rPr>
          <w:rFonts w:ascii="Arial" w:hAnsi="Arial" w:cs="Arial" w:hint="eastAsia"/>
          <w:kern w:val="2"/>
          <w:sz w:val="21"/>
          <w:szCs w:val="21"/>
        </w:rPr>
        <w:t>出让</w:t>
      </w:r>
      <w:r>
        <w:rPr>
          <w:rFonts w:ascii="Arial" w:hAnsi="Arial" w:cs="Arial" w:hint="eastAsia"/>
          <w:sz w:val="21"/>
          <w:szCs w:val="28"/>
        </w:rPr>
        <w:t>国有建设用地使用权和建筑物所有权，产权清晰、合法。符合《中华人民共和国城市房地产管理法》</w:t>
      </w:r>
      <w:r>
        <w:rPr>
          <w:rFonts w:ascii="Arial" w:hAnsi="Arial" w:cs="Arial" w:hint="eastAsia"/>
          <w:sz w:val="21"/>
          <w:szCs w:val="28"/>
        </w:rPr>
        <w:t>[</w:t>
      </w:r>
      <w:r>
        <w:rPr>
          <w:rFonts w:ascii="Arial" w:hAnsi="Arial" w:cs="Arial" w:hint="eastAsia"/>
          <w:sz w:val="21"/>
          <w:szCs w:val="28"/>
        </w:rPr>
        <w:t>主席令第</w:t>
      </w:r>
      <w:r>
        <w:rPr>
          <w:rFonts w:ascii="Arial" w:hAnsi="Arial" w:cs="Arial" w:hint="eastAsia"/>
          <w:sz w:val="21"/>
          <w:szCs w:val="28"/>
        </w:rPr>
        <w:t>72</w:t>
      </w:r>
      <w:r>
        <w:rPr>
          <w:rFonts w:ascii="Arial" w:hAnsi="Arial" w:cs="Arial" w:hint="eastAsia"/>
          <w:sz w:val="21"/>
          <w:szCs w:val="28"/>
        </w:rPr>
        <w:t>号</w:t>
      </w:r>
      <w:r>
        <w:rPr>
          <w:rFonts w:ascii="Arial" w:hAnsi="Arial" w:cs="Arial" w:hint="eastAsia"/>
          <w:sz w:val="21"/>
          <w:szCs w:val="28"/>
        </w:rPr>
        <w:t>]</w:t>
      </w:r>
      <w:r>
        <w:rPr>
          <w:rFonts w:ascii="Arial" w:hAnsi="Arial" w:cs="Arial" w:hint="eastAsia"/>
          <w:sz w:val="21"/>
          <w:szCs w:val="28"/>
        </w:rPr>
        <w:t>有关的规定。</w:t>
      </w:r>
    </w:p>
    <w:p w:rsidR="00D524F0" w:rsidRDefault="00D524F0">
      <w:pPr>
        <w:pStyle w:val="11"/>
        <w:autoSpaceDE w:val="0"/>
        <w:autoSpaceDN w:val="0"/>
        <w:spacing w:before="0" w:after="0" w:line="480" w:lineRule="auto"/>
        <w:ind w:right="142"/>
        <w:jc w:val="both"/>
        <w:textAlignment w:val="bottom"/>
        <w:rPr>
          <w:rFonts w:ascii="Arial" w:hAnsi="Arial" w:cs="Arial"/>
          <w:sz w:val="21"/>
          <w:szCs w:val="28"/>
        </w:rPr>
      </w:pPr>
      <w:r>
        <w:rPr>
          <w:rFonts w:ascii="Arial" w:hAnsi="Arial" w:cs="Arial" w:hint="eastAsia"/>
          <w:sz w:val="21"/>
          <w:szCs w:val="28"/>
        </w:rPr>
        <w:t>（二）技术上可能：即不能把技术上无法做到的使用当作最高最佳使用</w:t>
      </w:r>
      <w:r>
        <w:rPr>
          <w:rFonts w:ascii="Arial" w:hAnsi="Arial" w:cs="Arial" w:hint="eastAsia"/>
          <w:sz w:val="21"/>
          <w:szCs w:val="28"/>
        </w:rPr>
        <w:t>,</w:t>
      </w:r>
      <w:r>
        <w:rPr>
          <w:rFonts w:ascii="Arial" w:hAnsi="Arial" w:cs="Arial" w:hint="eastAsia"/>
          <w:sz w:val="21"/>
          <w:szCs w:val="28"/>
        </w:rPr>
        <w:t>要按照房屋建筑工程方面的技术要求进行估价。截至价值时点，估价对象已经取得</w:t>
      </w:r>
      <w:r w:rsidR="009E47CD" w:rsidRPr="00B13A03">
        <w:rPr>
          <w:rFonts w:ascii="Arial" w:hAnsi="Arial" w:hint="eastAsia"/>
          <w:kern w:val="2"/>
          <w:sz w:val="21"/>
        </w:rPr>
        <w:t>《房屋</w:t>
      </w:r>
      <w:r w:rsidR="009E47CD">
        <w:rPr>
          <w:rFonts w:ascii="Arial" w:hAnsi="Arial" w:hint="eastAsia"/>
          <w:kern w:val="2"/>
          <w:sz w:val="21"/>
        </w:rPr>
        <w:t>所有权证</w:t>
      </w:r>
      <w:r w:rsidR="009E47CD" w:rsidRPr="00B13A03">
        <w:rPr>
          <w:rFonts w:ascii="Arial" w:hAnsi="Arial" w:hint="eastAsia"/>
          <w:kern w:val="2"/>
          <w:sz w:val="21"/>
        </w:rPr>
        <w:t>》</w:t>
      </w:r>
      <w:r w:rsidR="009E47CD">
        <w:rPr>
          <w:rFonts w:ascii="Arial" w:hAnsi="Arial" w:hint="eastAsia"/>
          <w:kern w:val="2"/>
          <w:sz w:val="21"/>
        </w:rPr>
        <w:t>[</w:t>
      </w:r>
      <w:r w:rsidR="009E47CD">
        <w:rPr>
          <w:rFonts w:ascii="Arial" w:hAnsi="Arial"/>
          <w:kern w:val="2"/>
          <w:sz w:val="21"/>
        </w:rPr>
        <w:t>X</w:t>
      </w:r>
      <w:proofErr w:type="gramStart"/>
      <w:r w:rsidR="009E47CD">
        <w:rPr>
          <w:rFonts w:ascii="Arial" w:hAnsi="Arial" w:hint="eastAsia"/>
          <w:kern w:val="2"/>
          <w:sz w:val="21"/>
        </w:rPr>
        <w:t>京房权证</w:t>
      </w:r>
      <w:proofErr w:type="gramEnd"/>
      <w:r w:rsidR="009E47CD">
        <w:rPr>
          <w:rFonts w:ascii="Arial" w:hAnsi="Arial" w:hint="eastAsia"/>
          <w:kern w:val="2"/>
          <w:sz w:val="21"/>
        </w:rPr>
        <w:t>昌字第</w:t>
      </w:r>
      <w:r w:rsidR="009E47CD">
        <w:rPr>
          <w:rFonts w:ascii="Arial" w:hAnsi="Arial" w:hint="eastAsia"/>
          <w:kern w:val="2"/>
          <w:sz w:val="21"/>
        </w:rPr>
        <w:t>539661</w:t>
      </w:r>
      <w:r w:rsidR="009E47CD">
        <w:rPr>
          <w:rFonts w:ascii="Arial" w:hAnsi="Arial" w:hint="eastAsia"/>
          <w:kern w:val="2"/>
          <w:sz w:val="21"/>
        </w:rPr>
        <w:t>号</w:t>
      </w:r>
      <w:r w:rsidR="009E47CD">
        <w:rPr>
          <w:rFonts w:ascii="Arial" w:hAnsi="Arial"/>
          <w:kern w:val="2"/>
          <w:sz w:val="21"/>
        </w:rPr>
        <w:t>]</w:t>
      </w:r>
      <w:r>
        <w:rPr>
          <w:rFonts w:ascii="Arial" w:hAnsi="Arial" w:cs="Arial" w:hint="eastAsia"/>
          <w:sz w:val="21"/>
          <w:szCs w:val="28"/>
        </w:rPr>
        <w:t>，估价对象建筑结构、功能、造型、立面效果、建筑材料和设备选用、施工技术等方面均已得到相关行政部门或第三方的认可，技术上均能满足要求。</w:t>
      </w:r>
    </w:p>
    <w:p w:rsidR="00D524F0" w:rsidRDefault="00D524F0">
      <w:pPr>
        <w:pStyle w:val="11"/>
        <w:autoSpaceDE w:val="0"/>
        <w:autoSpaceDN w:val="0"/>
        <w:spacing w:before="0" w:after="0" w:line="480" w:lineRule="auto"/>
        <w:ind w:right="142"/>
        <w:jc w:val="both"/>
        <w:textAlignment w:val="bottom"/>
        <w:rPr>
          <w:rFonts w:ascii="Arial" w:hAnsi="Arial" w:cs="Arial"/>
          <w:sz w:val="21"/>
          <w:szCs w:val="28"/>
        </w:rPr>
      </w:pPr>
      <w:r>
        <w:rPr>
          <w:rFonts w:ascii="Arial" w:hAnsi="Arial" w:cs="Arial" w:hint="eastAsia"/>
          <w:sz w:val="21"/>
          <w:szCs w:val="28"/>
        </w:rPr>
        <w:t>（三）经济上可行：即估价结果应是各种可能的使用方式中，以经济上有限的投入而能获得最大的收益的使用方式的估价结果。估价对象目前规划用途、产权合法、建造标准技术上能满足要求，并且其收入现值大于支出现值，具有经济可行性。</w:t>
      </w:r>
    </w:p>
    <w:p w:rsidR="00D524F0" w:rsidRDefault="00D524F0">
      <w:pPr>
        <w:pStyle w:val="11"/>
        <w:autoSpaceDE w:val="0"/>
        <w:autoSpaceDN w:val="0"/>
        <w:spacing w:before="0" w:after="0" w:line="480" w:lineRule="auto"/>
        <w:ind w:right="142"/>
        <w:jc w:val="both"/>
        <w:textAlignment w:val="bottom"/>
        <w:rPr>
          <w:rFonts w:ascii="Arial" w:hAnsi="Arial" w:cs="Arial"/>
          <w:sz w:val="21"/>
          <w:szCs w:val="28"/>
        </w:rPr>
      </w:pPr>
      <w:r>
        <w:rPr>
          <w:rFonts w:ascii="Arial" w:hAnsi="Arial" w:cs="Arial" w:hint="eastAsia"/>
          <w:sz w:val="21"/>
          <w:szCs w:val="28"/>
        </w:rPr>
        <w:t>（四）价值最大化，即在所有具有经济可行性的使用方式中，能使估价对象价值达到最大的使用方式，才是最高最佳的使用方式。</w:t>
      </w:r>
      <w:r>
        <w:rPr>
          <w:rFonts w:ascii="Arial" w:hAnsi="Arial" w:cs="Arial" w:hint="eastAsia"/>
          <w:kern w:val="2"/>
          <w:sz w:val="21"/>
          <w:szCs w:val="21"/>
        </w:rPr>
        <w:t>估价对象用途为住宅</w:t>
      </w:r>
      <w:r>
        <w:rPr>
          <w:rFonts w:ascii="Arial" w:hAnsi="Arial" w:cs="Arial" w:hint="eastAsia"/>
          <w:kern w:val="2"/>
          <w:sz w:val="21"/>
          <w:szCs w:val="21"/>
        </w:rPr>
        <w:t>,</w:t>
      </w:r>
      <w:r>
        <w:rPr>
          <w:rFonts w:ascii="Arial" w:hAnsi="Arial" w:cs="Arial" w:hint="eastAsia"/>
          <w:sz w:val="21"/>
          <w:szCs w:val="28"/>
        </w:rPr>
        <w:t>其使用方式以满足法律上许可、技术上可能、经济上可行为前提条件，经过论证可使估价对象价值得到最大化。</w:t>
      </w:r>
    </w:p>
    <w:p w:rsidR="00D524F0" w:rsidRDefault="00D524F0">
      <w:pPr>
        <w:pStyle w:val="11"/>
        <w:autoSpaceDE w:val="0"/>
        <w:autoSpaceDN w:val="0"/>
        <w:spacing w:before="0" w:after="0" w:line="480" w:lineRule="auto"/>
        <w:ind w:right="142"/>
        <w:jc w:val="both"/>
        <w:textAlignment w:val="bottom"/>
        <w:rPr>
          <w:rFonts w:ascii="Arial" w:hAnsi="Arial" w:cs="Arial"/>
          <w:sz w:val="21"/>
          <w:szCs w:val="28"/>
        </w:rPr>
      </w:pPr>
      <w:r>
        <w:rPr>
          <w:rFonts w:ascii="Arial" w:hAnsi="Arial" w:cs="Arial" w:hint="eastAsia"/>
          <w:sz w:val="21"/>
          <w:szCs w:val="28"/>
        </w:rPr>
        <w:lastRenderedPageBreak/>
        <w:t>（五）使用前提说明与分析，估价对象作为已建成建筑物，应以保持现状作为前提，即认为保持现状最为有利时，应以保持现状为前提条件进行估价。现状应予保持的是：现状房地产的价值大于重新立项新建房地产的价值减去拆除现有建筑物的费用及建造新建筑物的费用之后的余额。根据目前房地产市场状况并结合开发经验，以保持现状最为有利。</w:t>
      </w:r>
    </w:p>
    <w:p w:rsidR="00D524F0" w:rsidRDefault="00D524F0">
      <w:pPr>
        <w:pStyle w:val="11"/>
        <w:autoSpaceDE w:val="0"/>
        <w:autoSpaceDN w:val="0"/>
        <w:spacing w:before="0" w:after="0" w:line="480" w:lineRule="auto"/>
        <w:ind w:right="142" w:firstLineChars="200" w:firstLine="420"/>
        <w:jc w:val="both"/>
        <w:textAlignment w:val="bottom"/>
        <w:rPr>
          <w:rFonts w:ascii="楷体_GB2312" w:eastAsia="楷体_GB2312" w:hAnsi="Arial"/>
          <w:sz w:val="28"/>
        </w:rPr>
      </w:pPr>
      <w:r>
        <w:rPr>
          <w:rFonts w:ascii="Arial" w:hAnsi="Arial" w:cs="Arial" w:hint="eastAsia"/>
          <w:sz w:val="21"/>
          <w:szCs w:val="28"/>
        </w:rPr>
        <w:t>综上所述，我们认为估价对象为</w:t>
      </w:r>
      <w:r>
        <w:rPr>
          <w:rFonts w:ascii="Arial" w:hAnsi="Arial" w:cs="Arial" w:hint="eastAsia"/>
          <w:kern w:val="2"/>
          <w:sz w:val="21"/>
          <w:szCs w:val="21"/>
        </w:rPr>
        <w:t>住宅</w:t>
      </w:r>
      <w:r>
        <w:rPr>
          <w:rFonts w:ascii="Arial" w:hAnsi="Arial" w:cs="Arial" w:hint="eastAsia"/>
          <w:sz w:val="21"/>
          <w:szCs w:val="28"/>
        </w:rPr>
        <w:t>用途，为其最高最佳使用途径。</w:t>
      </w:r>
    </w:p>
    <w:p w:rsidR="00D524F0" w:rsidRDefault="00D524F0">
      <w:pPr>
        <w:spacing w:before="0" w:after="0" w:line="360" w:lineRule="auto"/>
        <w:ind w:firstLineChars="200" w:firstLine="480"/>
        <w:jc w:val="both"/>
        <w:rPr>
          <w:rFonts w:ascii="楷体_GB2312" w:eastAsia="楷体_GB2312"/>
          <w:spacing w:val="-20"/>
          <w:sz w:val="28"/>
        </w:rPr>
      </w:pPr>
    </w:p>
    <w:p w:rsidR="00D524F0" w:rsidRDefault="00D524F0">
      <w:pPr>
        <w:pStyle w:val="2"/>
        <w:numPr>
          <w:ilvl w:val="0"/>
          <w:numId w:val="0"/>
        </w:numPr>
        <w:tabs>
          <w:tab w:val="left" w:pos="360"/>
        </w:tabs>
        <w:spacing w:before="0" w:after="0" w:line="480" w:lineRule="auto"/>
        <w:rPr>
          <w:rFonts w:eastAsia="宋体" w:cs="Arial"/>
          <w:bCs w:val="0"/>
          <w:kern w:val="2"/>
          <w:sz w:val="21"/>
        </w:rPr>
      </w:pPr>
      <w:bookmarkStart w:id="4" w:name="_Toc394051065"/>
      <w:r>
        <w:rPr>
          <w:rFonts w:eastAsia="宋体" w:cs="Arial" w:hint="eastAsia"/>
          <w:bCs w:val="0"/>
          <w:kern w:val="2"/>
          <w:sz w:val="21"/>
        </w:rPr>
        <w:t>四、</w:t>
      </w:r>
      <w:bookmarkEnd w:id="4"/>
      <w:r>
        <w:rPr>
          <w:rFonts w:eastAsia="宋体" w:cs="Arial" w:hint="eastAsia"/>
          <w:bCs w:val="0"/>
          <w:kern w:val="2"/>
          <w:sz w:val="21"/>
        </w:rPr>
        <w:t>估价方法适用性分析</w:t>
      </w:r>
    </w:p>
    <w:p w:rsidR="00D524F0" w:rsidRDefault="00D524F0">
      <w:pPr>
        <w:pStyle w:val="11"/>
        <w:autoSpaceDE w:val="0"/>
        <w:autoSpaceDN w:val="0"/>
        <w:spacing w:before="0" w:after="0" w:line="480" w:lineRule="auto"/>
        <w:ind w:right="140" w:firstLineChars="200" w:firstLine="420"/>
        <w:jc w:val="both"/>
        <w:textAlignment w:val="bottom"/>
        <w:rPr>
          <w:rFonts w:ascii="Arial" w:hAnsi="Arial" w:cs="Arial"/>
          <w:sz w:val="21"/>
          <w:szCs w:val="28"/>
        </w:rPr>
      </w:pPr>
      <w:r>
        <w:rPr>
          <w:rFonts w:ascii="Arial" w:hAnsi="Arial" w:cs="Arial" w:hint="eastAsia"/>
          <w:sz w:val="21"/>
          <w:szCs w:val="28"/>
        </w:rPr>
        <w:t>由于本次评估是</w:t>
      </w:r>
      <w:r>
        <w:rPr>
          <w:rFonts w:ascii="Arial" w:hAnsi="Arial" w:hint="eastAsia"/>
          <w:kern w:val="2"/>
          <w:sz w:val="21"/>
        </w:rPr>
        <w:t>为人民法院确定财产处置参考</w:t>
      </w:r>
      <w:proofErr w:type="gramStart"/>
      <w:r>
        <w:rPr>
          <w:rFonts w:ascii="Arial" w:hAnsi="Arial" w:hint="eastAsia"/>
          <w:kern w:val="2"/>
          <w:sz w:val="21"/>
        </w:rPr>
        <w:t>价提供</w:t>
      </w:r>
      <w:proofErr w:type="gramEnd"/>
      <w:r>
        <w:rPr>
          <w:rFonts w:ascii="Arial" w:hAnsi="Arial" w:hint="eastAsia"/>
          <w:kern w:val="2"/>
          <w:sz w:val="21"/>
        </w:rPr>
        <w:t>参考依据</w:t>
      </w:r>
      <w:r>
        <w:rPr>
          <w:rFonts w:ascii="Arial" w:hAnsi="Arial" w:cs="Arial" w:hint="eastAsia"/>
          <w:sz w:val="21"/>
          <w:szCs w:val="28"/>
        </w:rPr>
        <w:t>，因此评估专业人员在认真分析研究估价对象的相关资料</w:t>
      </w:r>
      <w:r>
        <w:rPr>
          <w:rFonts w:ascii="Arial" w:hAnsi="Arial" w:cs="Arial" w:hint="eastAsia"/>
          <w:sz w:val="21"/>
          <w:szCs w:val="28"/>
        </w:rPr>
        <w:t>,</w:t>
      </w:r>
      <w:r>
        <w:rPr>
          <w:rFonts w:ascii="Arial" w:hAnsi="Arial" w:cs="Arial" w:hint="eastAsia"/>
          <w:sz w:val="21"/>
          <w:szCs w:val="28"/>
        </w:rPr>
        <w:t>并通过对邻近地区同类物业调查的基础上</w:t>
      </w:r>
      <w:r>
        <w:rPr>
          <w:rFonts w:ascii="Arial" w:hAnsi="Arial" w:cs="Arial" w:hint="eastAsia"/>
          <w:sz w:val="21"/>
          <w:szCs w:val="28"/>
        </w:rPr>
        <w:t>,</w:t>
      </w:r>
      <w:r>
        <w:rPr>
          <w:rFonts w:ascii="Arial" w:hAnsi="Arial" w:cs="Arial" w:hint="eastAsia"/>
          <w:sz w:val="21"/>
          <w:szCs w:val="28"/>
        </w:rPr>
        <w:t>确定如下技术路线</w:t>
      </w:r>
      <w:r>
        <w:rPr>
          <w:rFonts w:ascii="Arial" w:hAnsi="Arial" w:cs="Arial" w:hint="eastAsia"/>
          <w:sz w:val="21"/>
          <w:szCs w:val="28"/>
        </w:rPr>
        <w:t>:</w:t>
      </w:r>
    </w:p>
    <w:p w:rsidR="00D524F0" w:rsidRDefault="00D524F0">
      <w:pPr>
        <w:pStyle w:val="11"/>
        <w:autoSpaceDE w:val="0"/>
        <w:autoSpaceDN w:val="0"/>
        <w:spacing w:before="0" w:after="0" w:line="480" w:lineRule="auto"/>
        <w:ind w:right="140" w:firstLineChars="200" w:firstLine="420"/>
        <w:jc w:val="both"/>
        <w:textAlignment w:val="bottom"/>
        <w:rPr>
          <w:rFonts w:ascii="楷体_GB2312" w:eastAsia="楷体_GB2312" w:hAnsi="Arial" w:cs="Arial"/>
          <w:sz w:val="28"/>
        </w:rPr>
      </w:pPr>
      <w:r>
        <w:rPr>
          <w:rFonts w:ascii="Arial" w:hAnsi="Arial" w:cs="Arial" w:hint="eastAsia"/>
          <w:sz w:val="21"/>
          <w:szCs w:val="28"/>
        </w:rPr>
        <w:t>首先</w:t>
      </w:r>
      <w:r>
        <w:rPr>
          <w:rFonts w:ascii="Arial" w:hAnsi="Arial" w:cs="Arial" w:hint="eastAsia"/>
          <w:sz w:val="21"/>
          <w:szCs w:val="28"/>
        </w:rPr>
        <w:t>,</w:t>
      </w:r>
      <w:r>
        <w:rPr>
          <w:rFonts w:ascii="Arial" w:hAnsi="Arial" w:cs="Arial" w:hint="eastAsia"/>
          <w:sz w:val="21"/>
          <w:szCs w:val="28"/>
        </w:rPr>
        <w:t>根据《房地产估价规范》</w:t>
      </w:r>
      <w:r>
        <w:rPr>
          <w:rFonts w:ascii="Arial" w:hAnsi="Arial" w:cs="Arial" w:hint="eastAsia"/>
          <w:sz w:val="21"/>
          <w:szCs w:val="28"/>
        </w:rPr>
        <w:t>[GB/T 50291-2015]</w:t>
      </w:r>
      <w:r>
        <w:rPr>
          <w:rFonts w:ascii="Arial" w:hAnsi="Arial" w:cs="Arial" w:hint="eastAsia"/>
          <w:sz w:val="21"/>
          <w:szCs w:val="28"/>
        </w:rPr>
        <w:t>的估价程序</w:t>
      </w:r>
      <w:r>
        <w:rPr>
          <w:rFonts w:ascii="Arial" w:hAnsi="Arial" w:cs="Arial" w:hint="eastAsia"/>
          <w:kern w:val="2"/>
          <w:sz w:val="21"/>
          <w:szCs w:val="21"/>
        </w:rPr>
        <w:t>分别采用收益法、成本法求取房地产市场价值</w:t>
      </w:r>
      <w:r>
        <w:rPr>
          <w:rFonts w:ascii="Arial" w:hAnsi="Arial" w:cs="Arial" w:hint="eastAsia"/>
          <w:sz w:val="21"/>
          <w:szCs w:val="28"/>
        </w:rPr>
        <w:t>。</w:t>
      </w:r>
      <w:r>
        <w:rPr>
          <w:rFonts w:ascii="楷体_GB2312" w:eastAsia="楷体_GB2312" w:hAnsi="Arial" w:cs="Arial" w:hint="eastAsia"/>
          <w:sz w:val="28"/>
        </w:rPr>
        <w:t xml:space="preserve"> </w:t>
      </w:r>
    </w:p>
    <w:p w:rsidR="00D524F0" w:rsidRDefault="00D524F0">
      <w:pPr>
        <w:pStyle w:val="11"/>
        <w:autoSpaceDE w:val="0"/>
        <w:autoSpaceDN w:val="0"/>
        <w:spacing w:before="0" w:after="0" w:line="480" w:lineRule="auto"/>
        <w:ind w:right="140" w:firstLineChars="200" w:firstLine="420"/>
        <w:jc w:val="both"/>
        <w:textAlignment w:val="bottom"/>
        <w:rPr>
          <w:rFonts w:ascii="Arial" w:hAnsi="Arial" w:cs="Arial"/>
          <w:color w:val="E36C0A"/>
          <w:kern w:val="2"/>
          <w:sz w:val="21"/>
          <w:szCs w:val="21"/>
        </w:rPr>
      </w:pPr>
      <w:r>
        <w:rPr>
          <w:rFonts w:ascii="Arial" w:hAnsi="Arial" w:cs="Arial" w:hint="eastAsia"/>
          <w:kern w:val="2"/>
          <w:sz w:val="21"/>
          <w:szCs w:val="21"/>
        </w:rPr>
        <w:t>其次</w:t>
      </w:r>
      <w:r>
        <w:rPr>
          <w:rFonts w:ascii="Arial" w:hAnsi="Arial" w:cs="Arial" w:hint="eastAsia"/>
          <w:kern w:val="2"/>
          <w:sz w:val="21"/>
          <w:szCs w:val="21"/>
        </w:rPr>
        <w:t>,</w:t>
      </w:r>
      <w:r>
        <w:rPr>
          <w:rFonts w:ascii="Arial" w:hAnsi="Arial" w:cs="Arial" w:hint="eastAsia"/>
          <w:kern w:val="2"/>
          <w:sz w:val="21"/>
          <w:szCs w:val="21"/>
        </w:rPr>
        <w:t>依据各方法的估价结果，</w:t>
      </w:r>
      <w:r>
        <w:rPr>
          <w:rFonts w:ascii="Arial" w:hAnsi="Arial" w:cs="Arial" w:hint="eastAsia"/>
          <w:sz w:val="21"/>
          <w:szCs w:val="28"/>
        </w:rPr>
        <w:t>算术平均确定</w:t>
      </w:r>
      <w:r>
        <w:rPr>
          <w:rFonts w:ascii="Arial" w:hAnsi="Arial" w:cs="Arial" w:hint="eastAsia"/>
          <w:kern w:val="2"/>
          <w:sz w:val="21"/>
          <w:szCs w:val="21"/>
        </w:rPr>
        <w:t>估价对象</w:t>
      </w:r>
      <w:r>
        <w:rPr>
          <w:rFonts w:ascii="Arial" w:hAnsi="Arial" w:cs="Arial" w:hint="eastAsia"/>
          <w:sz w:val="21"/>
          <w:szCs w:val="28"/>
        </w:rPr>
        <w:t>房地产</w:t>
      </w:r>
      <w:r>
        <w:rPr>
          <w:rFonts w:ascii="Arial" w:hAnsi="Arial" w:cs="Arial" w:hint="eastAsia"/>
          <w:kern w:val="2"/>
          <w:sz w:val="21"/>
          <w:szCs w:val="21"/>
        </w:rPr>
        <w:t>市场</w:t>
      </w:r>
      <w:r>
        <w:rPr>
          <w:rFonts w:ascii="Arial" w:hAnsi="Arial" w:cs="Arial" w:hint="eastAsia"/>
          <w:sz w:val="21"/>
          <w:szCs w:val="28"/>
        </w:rPr>
        <w:t>价值。</w:t>
      </w:r>
    </w:p>
    <w:p w:rsidR="00D524F0" w:rsidRDefault="00D524F0">
      <w:pPr>
        <w:pStyle w:val="11"/>
        <w:autoSpaceDE w:val="0"/>
        <w:autoSpaceDN w:val="0"/>
        <w:spacing w:before="0" w:after="0" w:line="480" w:lineRule="auto"/>
        <w:ind w:right="140" w:firstLineChars="200" w:firstLine="420"/>
        <w:jc w:val="both"/>
        <w:textAlignment w:val="bottom"/>
        <w:rPr>
          <w:rFonts w:ascii="Arial" w:hAnsi="Arial" w:cs="Arial"/>
          <w:sz w:val="21"/>
          <w:szCs w:val="28"/>
        </w:rPr>
      </w:pPr>
      <w:r>
        <w:rPr>
          <w:rFonts w:ascii="Arial" w:hAnsi="Arial" w:cs="Arial" w:hint="eastAsia"/>
          <w:sz w:val="21"/>
          <w:szCs w:val="28"/>
        </w:rPr>
        <w:t>（一）估价方法的选用</w:t>
      </w:r>
    </w:p>
    <w:p w:rsidR="00D524F0" w:rsidRDefault="00D524F0">
      <w:pPr>
        <w:pStyle w:val="11"/>
        <w:autoSpaceDE w:val="0"/>
        <w:autoSpaceDN w:val="0"/>
        <w:spacing w:before="0" w:after="0" w:line="480" w:lineRule="auto"/>
        <w:ind w:right="140" w:firstLineChars="200" w:firstLine="420"/>
        <w:jc w:val="both"/>
        <w:textAlignment w:val="bottom"/>
        <w:rPr>
          <w:rFonts w:ascii="Arial" w:hAnsi="Arial" w:cs="Arial"/>
          <w:sz w:val="21"/>
          <w:szCs w:val="28"/>
        </w:rPr>
      </w:pPr>
      <w:r>
        <w:rPr>
          <w:rFonts w:ascii="Arial" w:hAnsi="Arial" w:cs="Arial" w:hint="eastAsia"/>
          <w:sz w:val="21"/>
          <w:szCs w:val="28"/>
        </w:rPr>
        <w:t>根据《房地产估价规范》</w:t>
      </w:r>
      <w:r>
        <w:rPr>
          <w:rFonts w:ascii="Arial" w:hAnsi="Arial" w:cs="Arial" w:hint="eastAsia"/>
          <w:sz w:val="21"/>
          <w:szCs w:val="28"/>
        </w:rPr>
        <w:t>[GB/T 50291-2015],</w:t>
      </w:r>
      <w:r>
        <w:rPr>
          <w:rFonts w:ascii="Arial" w:hAnsi="Arial" w:cs="Arial" w:hint="eastAsia"/>
          <w:sz w:val="21"/>
          <w:szCs w:val="28"/>
        </w:rPr>
        <w:t>估价方法主要有比较法、收益法、成本法、假设开发法四种估价方法。四种估价方法的定义及适用条件如下：</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比较法：比较法是选取一定数量的可比实例，将它们与估价对象进行比较，根据其间的差异对可比实例成交价格进行处理后得到估价对象价值或价格的方法。比较法主要用于同类房地产数量较多、经常发生交易且具有一定可比性的房地产。</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收益法：收益法是预测估价对象的未来收益，利用报酬率或资本化率、收益乘数将未来收益转换为价值得到估价价值或价格的方法。收益法适用于估价对象或其同类房地产通常有租金等经济收入的收益性房地产。</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成本法：成本法是测算估价对象在价值时点的重置成本或重建成本和折旧，将重置成本或重建成本减去折旧得到估价对象价值或价格的方法。新近开发完成的房地产、可以假设重新开发的现有房地产、正在开发的房地产、计划开发的房地产，均可采用成本法进行估价。对很少发生交易而限制了比较法运用，又没有经济收入或没有潜在经济收入而限制了收益法运用的房地产通常也适用成本法进行估价。</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假设开发法：假设开发法是求得估价对象后续开发的必要支出及应得利润和开发完成后的价值，将</w:t>
      </w:r>
      <w:r>
        <w:rPr>
          <w:rFonts w:ascii="Arial" w:hAnsi="Arial" w:cs="Arial" w:hint="eastAsia"/>
          <w:sz w:val="21"/>
          <w:szCs w:val="28"/>
        </w:rPr>
        <w:lastRenderedPageBreak/>
        <w:t>开发完成后的价值减去后续开发的必要支出及应得利润得到估价对象价值或价格的方法。假设开发法适用于具有开发或再开发潜力且开发完成后的价值可以采用比较法、收益法等成本法以外的方法测算的房地产。</w:t>
      </w:r>
    </w:p>
    <w:p w:rsidR="00D524F0" w:rsidRDefault="00D524F0">
      <w:pPr>
        <w:pStyle w:val="11"/>
        <w:autoSpaceDE w:val="0"/>
        <w:autoSpaceDN w:val="0"/>
        <w:spacing w:before="0" w:after="0" w:line="480" w:lineRule="auto"/>
        <w:ind w:right="6" w:firstLineChars="200" w:firstLine="420"/>
        <w:jc w:val="both"/>
        <w:textAlignment w:val="bottom"/>
        <w:rPr>
          <w:rFonts w:ascii="Arial" w:hAnsi="Arial"/>
          <w:i/>
          <w:color w:val="548DD4"/>
          <w:kern w:val="2"/>
          <w:sz w:val="21"/>
        </w:rPr>
      </w:pPr>
      <w:r>
        <w:rPr>
          <w:rFonts w:ascii="Arial" w:hAnsi="Arial" w:cs="Arial" w:hint="eastAsia"/>
          <w:sz w:val="21"/>
          <w:szCs w:val="28"/>
        </w:rPr>
        <w:t>评估专业人员根据估价对象的特点、实际情况以及估价目的</w:t>
      </w:r>
      <w:r>
        <w:rPr>
          <w:rFonts w:ascii="Arial" w:hAnsi="Arial" w:cs="Arial" w:hint="eastAsia"/>
          <w:sz w:val="21"/>
          <w:szCs w:val="28"/>
        </w:rPr>
        <w:t>,</w:t>
      </w:r>
      <w:r>
        <w:rPr>
          <w:rFonts w:ascii="Arial" w:hAnsi="Arial" w:cs="Arial" w:hint="eastAsia"/>
          <w:sz w:val="21"/>
          <w:szCs w:val="28"/>
        </w:rPr>
        <w:t>对上述估价方法分析如下：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951"/>
        <w:gridCol w:w="5387"/>
        <w:gridCol w:w="1905"/>
      </w:tblGrid>
      <w:tr w:rsidR="00D524F0">
        <w:trPr>
          <w:cantSplit/>
        </w:trPr>
        <w:tc>
          <w:tcPr>
            <w:tcW w:w="1951" w:type="dxa"/>
            <w:vAlign w:val="center"/>
          </w:tcPr>
          <w:p w:rsidR="00D524F0" w:rsidRDefault="00D524F0">
            <w:pPr>
              <w:widowControl/>
              <w:overflowPunct w:val="0"/>
              <w:adjustRightInd/>
              <w:spacing w:before="0" w:after="0" w:line="240" w:lineRule="auto"/>
              <w:textAlignment w:val="auto"/>
              <w:rPr>
                <w:rFonts w:ascii="Arial" w:eastAsia="华文细黑" w:hAnsi="Arial" w:cs="宋体"/>
                <w:b/>
                <w:sz w:val="18"/>
                <w:szCs w:val="18"/>
              </w:rPr>
            </w:pPr>
            <w:r>
              <w:rPr>
                <w:rFonts w:ascii="Arial" w:eastAsia="华文细黑" w:hAnsi="Arial" w:cs="宋体" w:hint="eastAsia"/>
                <w:b/>
                <w:sz w:val="18"/>
                <w:szCs w:val="18"/>
              </w:rPr>
              <w:t>估价方法</w:t>
            </w:r>
          </w:p>
        </w:tc>
        <w:tc>
          <w:tcPr>
            <w:tcW w:w="5387" w:type="dxa"/>
            <w:vAlign w:val="center"/>
          </w:tcPr>
          <w:p w:rsidR="00D524F0" w:rsidRDefault="00D524F0">
            <w:pPr>
              <w:widowControl/>
              <w:overflowPunct w:val="0"/>
              <w:adjustRightInd/>
              <w:spacing w:before="0" w:after="0" w:line="240" w:lineRule="auto"/>
              <w:textAlignment w:val="auto"/>
              <w:rPr>
                <w:rFonts w:ascii="Arial" w:eastAsia="华文细黑" w:hAnsi="Arial" w:cs="宋体"/>
                <w:b/>
                <w:sz w:val="18"/>
                <w:szCs w:val="18"/>
              </w:rPr>
            </w:pPr>
            <w:r>
              <w:rPr>
                <w:rFonts w:ascii="Arial" w:eastAsia="华文细黑" w:hAnsi="Arial" w:cs="宋体" w:hint="eastAsia"/>
                <w:b/>
                <w:sz w:val="18"/>
                <w:szCs w:val="18"/>
              </w:rPr>
              <w:t>适用性分析</w:t>
            </w:r>
          </w:p>
        </w:tc>
        <w:tc>
          <w:tcPr>
            <w:tcW w:w="1905" w:type="dxa"/>
            <w:vAlign w:val="center"/>
          </w:tcPr>
          <w:p w:rsidR="00D524F0" w:rsidRDefault="00D524F0">
            <w:pPr>
              <w:widowControl/>
              <w:overflowPunct w:val="0"/>
              <w:adjustRightInd/>
              <w:spacing w:before="0" w:after="0" w:line="240" w:lineRule="auto"/>
              <w:textAlignment w:val="auto"/>
              <w:rPr>
                <w:rFonts w:ascii="Arial" w:eastAsia="华文细黑" w:hAnsi="Arial" w:cs="宋体"/>
                <w:b/>
                <w:sz w:val="18"/>
                <w:szCs w:val="18"/>
              </w:rPr>
            </w:pPr>
            <w:r>
              <w:rPr>
                <w:rFonts w:ascii="Arial" w:eastAsia="华文细黑" w:hAnsi="Arial" w:cs="宋体" w:hint="eastAsia"/>
                <w:b/>
                <w:sz w:val="18"/>
                <w:szCs w:val="18"/>
              </w:rPr>
              <w:t>是否选用</w:t>
            </w:r>
          </w:p>
        </w:tc>
      </w:tr>
      <w:tr w:rsidR="00D524F0">
        <w:trPr>
          <w:cantSplit/>
        </w:trPr>
        <w:tc>
          <w:tcPr>
            <w:tcW w:w="1951" w:type="dxa"/>
            <w:vAlign w:val="center"/>
          </w:tcPr>
          <w:p w:rsidR="00D524F0" w:rsidRDefault="00D524F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比较法</w:t>
            </w:r>
          </w:p>
        </w:tc>
        <w:tc>
          <w:tcPr>
            <w:tcW w:w="5387" w:type="dxa"/>
            <w:vAlign w:val="center"/>
          </w:tcPr>
          <w:p w:rsidR="00D524F0" w:rsidRDefault="00D524F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估价对象所在</w:t>
            </w:r>
            <w:r w:rsidR="009E47CD">
              <w:rPr>
                <w:rFonts w:ascii="Arial" w:eastAsia="华文细黑" w:hAnsi="Arial" w:cs="宋体" w:hint="eastAsia"/>
                <w:sz w:val="18"/>
                <w:szCs w:val="18"/>
              </w:rPr>
              <w:t>香江别墅</w:t>
            </w:r>
            <w:r>
              <w:rPr>
                <w:rFonts w:ascii="Arial" w:eastAsia="华文细黑" w:hAnsi="Arial" w:cs="宋体" w:hint="eastAsia"/>
                <w:sz w:val="18"/>
                <w:szCs w:val="18"/>
              </w:rPr>
              <w:t>项目，近期周边同类或类似</w:t>
            </w:r>
            <w:proofErr w:type="gramStart"/>
            <w:r>
              <w:rPr>
                <w:rFonts w:ascii="Arial" w:eastAsia="华文细黑" w:hAnsi="Arial" w:cs="宋体" w:hint="eastAsia"/>
                <w:sz w:val="18"/>
                <w:szCs w:val="18"/>
              </w:rPr>
              <w:t>且建筑</w:t>
            </w:r>
            <w:proofErr w:type="gramEnd"/>
            <w:r>
              <w:rPr>
                <w:rFonts w:ascii="Arial" w:eastAsia="华文细黑" w:hAnsi="Arial" w:cs="宋体" w:hint="eastAsia"/>
                <w:sz w:val="18"/>
                <w:szCs w:val="18"/>
              </w:rPr>
              <w:t>规模相接近的房地产交易实例稀缺，故未采用比较法。</w:t>
            </w:r>
          </w:p>
        </w:tc>
        <w:tc>
          <w:tcPr>
            <w:tcW w:w="1905" w:type="dxa"/>
            <w:vAlign w:val="center"/>
          </w:tcPr>
          <w:p w:rsidR="00D524F0" w:rsidRDefault="00D524F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否</w:t>
            </w:r>
          </w:p>
        </w:tc>
      </w:tr>
      <w:tr w:rsidR="00D524F0">
        <w:trPr>
          <w:cantSplit/>
        </w:trPr>
        <w:tc>
          <w:tcPr>
            <w:tcW w:w="1951" w:type="dxa"/>
            <w:vAlign w:val="center"/>
          </w:tcPr>
          <w:p w:rsidR="00D524F0" w:rsidRDefault="00D524F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收益法</w:t>
            </w:r>
          </w:p>
        </w:tc>
        <w:tc>
          <w:tcPr>
            <w:tcW w:w="5387" w:type="dxa"/>
            <w:vAlign w:val="center"/>
          </w:tcPr>
          <w:p w:rsidR="00D524F0" w:rsidRDefault="00D524F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估价对象用途为住宅用房，</w:t>
            </w:r>
            <w:proofErr w:type="gramStart"/>
            <w:r>
              <w:rPr>
                <w:rFonts w:ascii="Arial" w:eastAsia="华文细黑" w:hAnsi="Arial" w:cs="宋体" w:hint="eastAsia"/>
                <w:sz w:val="18"/>
                <w:szCs w:val="18"/>
              </w:rPr>
              <w:t>属可收益</w:t>
            </w:r>
            <w:proofErr w:type="gramEnd"/>
            <w:r>
              <w:rPr>
                <w:rFonts w:ascii="Arial" w:eastAsia="华文细黑" w:hAnsi="Arial" w:cs="宋体" w:hint="eastAsia"/>
                <w:sz w:val="18"/>
                <w:szCs w:val="18"/>
              </w:rPr>
              <w:t>性物业，故采用收益法。</w:t>
            </w:r>
          </w:p>
        </w:tc>
        <w:tc>
          <w:tcPr>
            <w:tcW w:w="1905" w:type="dxa"/>
            <w:vAlign w:val="center"/>
          </w:tcPr>
          <w:p w:rsidR="00D524F0" w:rsidRDefault="00D524F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是</w:t>
            </w:r>
          </w:p>
        </w:tc>
      </w:tr>
      <w:tr w:rsidR="00D524F0">
        <w:trPr>
          <w:cantSplit/>
        </w:trPr>
        <w:tc>
          <w:tcPr>
            <w:tcW w:w="1951" w:type="dxa"/>
            <w:vAlign w:val="center"/>
          </w:tcPr>
          <w:p w:rsidR="00D524F0" w:rsidRDefault="00D524F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成本法</w:t>
            </w:r>
          </w:p>
        </w:tc>
        <w:tc>
          <w:tcPr>
            <w:tcW w:w="5387" w:type="dxa"/>
            <w:vAlign w:val="center"/>
          </w:tcPr>
          <w:p w:rsidR="00D524F0" w:rsidRDefault="00D524F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估价对象为</w:t>
            </w:r>
            <w:r w:rsidR="009E47CD">
              <w:rPr>
                <w:rFonts w:ascii="Arial" w:eastAsia="华文细黑" w:hAnsi="Arial" w:cs="宋体" w:hint="eastAsia"/>
                <w:sz w:val="18"/>
                <w:szCs w:val="18"/>
              </w:rPr>
              <w:t>香江别墅</w:t>
            </w:r>
            <w:r>
              <w:rPr>
                <w:rFonts w:ascii="Arial" w:eastAsia="华文细黑" w:hAnsi="Arial" w:cs="宋体" w:hint="eastAsia"/>
                <w:sz w:val="18"/>
                <w:szCs w:val="18"/>
              </w:rPr>
              <w:t>项目中单套住宅用房，通过分析比较后可以获取土地取得费用、市政基础设施建设费、前期费用、利息、利润、税费等相关成本费用，故采用成本法。</w:t>
            </w:r>
          </w:p>
        </w:tc>
        <w:tc>
          <w:tcPr>
            <w:tcW w:w="1905" w:type="dxa"/>
            <w:vAlign w:val="center"/>
          </w:tcPr>
          <w:p w:rsidR="00D524F0" w:rsidRDefault="00D524F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是</w:t>
            </w:r>
          </w:p>
        </w:tc>
      </w:tr>
      <w:tr w:rsidR="00D524F0">
        <w:trPr>
          <w:cantSplit/>
        </w:trPr>
        <w:tc>
          <w:tcPr>
            <w:tcW w:w="1951" w:type="dxa"/>
            <w:vAlign w:val="center"/>
          </w:tcPr>
          <w:p w:rsidR="00D524F0" w:rsidRDefault="00D524F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假设开发法</w:t>
            </w:r>
          </w:p>
        </w:tc>
        <w:tc>
          <w:tcPr>
            <w:tcW w:w="5387" w:type="dxa"/>
            <w:vAlign w:val="center"/>
          </w:tcPr>
          <w:p w:rsidR="00D524F0" w:rsidRDefault="00D524F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估价对象已按规划完成开发建设且处于正常运营状态，不具有再开发潜力，故未采用假设开发法。</w:t>
            </w:r>
          </w:p>
        </w:tc>
        <w:tc>
          <w:tcPr>
            <w:tcW w:w="1905" w:type="dxa"/>
            <w:vAlign w:val="center"/>
          </w:tcPr>
          <w:p w:rsidR="00D524F0" w:rsidRDefault="00D524F0">
            <w:pPr>
              <w:widowControl/>
              <w:overflowPunct w:val="0"/>
              <w:adjustRightInd/>
              <w:spacing w:before="0" w:after="0" w:line="240" w:lineRule="auto"/>
              <w:textAlignment w:val="auto"/>
              <w:rPr>
                <w:rFonts w:ascii="Arial" w:eastAsia="华文细黑" w:hAnsi="Arial" w:cs="宋体"/>
                <w:sz w:val="18"/>
                <w:szCs w:val="18"/>
              </w:rPr>
            </w:pPr>
            <w:r>
              <w:rPr>
                <w:rFonts w:ascii="Arial" w:eastAsia="华文细黑" w:hAnsi="Arial" w:cs="宋体" w:hint="eastAsia"/>
                <w:sz w:val="18"/>
                <w:szCs w:val="18"/>
              </w:rPr>
              <w:t>否</w:t>
            </w:r>
          </w:p>
        </w:tc>
      </w:tr>
    </w:tbl>
    <w:p w:rsidR="00D524F0" w:rsidRDefault="00D524F0">
      <w:pPr>
        <w:pStyle w:val="11"/>
        <w:autoSpaceDE w:val="0"/>
        <w:autoSpaceDN w:val="0"/>
        <w:spacing w:before="0" w:after="0" w:line="480" w:lineRule="auto"/>
        <w:ind w:right="140" w:firstLineChars="200" w:firstLine="420"/>
        <w:jc w:val="both"/>
        <w:textAlignment w:val="bottom"/>
        <w:rPr>
          <w:rFonts w:ascii="Arial" w:hAnsi="Arial" w:cs="Arial"/>
          <w:color w:val="E36C0A"/>
          <w:kern w:val="2"/>
          <w:sz w:val="21"/>
          <w:szCs w:val="21"/>
        </w:rPr>
      </w:pPr>
      <w:r>
        <w:rPr>
          <w:rFonts w:ascii="Arial" w:hAnsi="Arial" w:cs="Arial" w:hint="eastAsia"/>
          <w:kern w:val="2"/>
          <w:sz w:val="21"/>
          <w:szCs w:val="21"/>
        </w:rPr>
        <w:t>另外，本次评估中还采用了基准地价系数修正法。基准地价系数修正法适用于政府或其有关部门已公布基准地价地区的土地估价。因此，本次评估选用基准地价系数修正法求取成本法中土地购买价格。</w:t>
      </w:r>
    </w:p>
    <w:p w:rsidR="00D524F0" w:rsidRDefault="00D524F0">
      <w:pPr>
        <w:pStyle w:val="11"/>
        <w:autoSpaceDE w:val="0"/>
        <w:autoSpaceDN w:val="0"/>
        <w:spacing w:before="0" w:after="0" w:line="480" w:lineRule="auto"/>
        <w:ind w:right="142" w:firstLineChars="200" w:firstLine="420"/>
        <w:jc w:val="both"/>
        <w:textAlignment w:val="bottom"/>
        <w:rPr>
          <w:rFonts w:ascii="Arial" w:hAnsi="Arial" w:cs="Arial"/>
          <w:color w:val="E36C0A"/>
          <w:kern w:val="2"/>
          <w:sz w:val="21"/>
          <w:szCs w:val="21"/>
        </w:rPr>
      </w:pPr>
      <w:r>
        <w:rPr>
          <w:rFonts w:ascii="Arial" w:hAnsi="Arial" w:cs="Arial"/>
          <w:sz w:val="21"/>
          <w:szCs w:val="28"/>
        </w:rPr>
        <w:t>综上所述，本次评估根据估价对象的特点和实际状况，采用</w:t>
      </w:r>
      <w:r>
        <w:rPr>
          <w:rFonts w:ascii="Arial" w:hAnsi="Arial" w:cs="Arial" w:hint="eastAsia"/>
          <w:sz w:val="21"/>
          <w:szCs w:val="28"/>
        </w:rPr>
        <w:t>收益</w:t>
      </w:r>
      <w:r>
        <w:rPr>
          <w:rFonts w:ascii="Arial" w:hAnsi="Arial" w:cs="Arial"/>
          <w:kern w:val="2"/>
          <w:sz w:val="21"/>
          <w:szCs w:val="21"/>
        </w:rPr>
        <w:t>法</w:t>
      </w:r>
      <w:r>
        <w:rPr>
          <w:rFonts w:ascii="Arial" w:hAnsi="Arial" w:cs="Arial" w:hint="eastAsia"/>
          <w:kern w:val="2"/>
          <w:sz w:val="21"/>
          <w:szCs w:val="21"/>
        </w:rPr>
        <w:t>和成本</w:t>
      </w:r>
      <w:r>
        <w:rPr>
          <w:rFonts w:ascii="Arial" w:hAnsi="Arial" w:cs="Arial"/>
          <w:kern w:val="2"/>
          <w:sz w:val="21"/>
          <w:szCs w:val="21"/>
        </w:rPr>
        <w:t>法</w:t>
      </w:r>
      <w:r>
        <w:rPr>
          <w:rFonts w:ascii="Arial" w:hAnsi="Arial" w:cs="Arial"/>
          <w:sz w:val="21"/>
          <w:szCs w:val="28"/>
        </w:rPr>
        <w:t>两种方法</w:t>
      </w:r>
      <w:r>
        <w:rPr>
          <w:rFonts w:ascii="Arial" w:hAnsi="Arial" w:cs="Arial" w:hint="eastAsia"/>
          <w:sz w:val="21"/>
          <w:szCs w:val="28"/>
        </w:rPr>
        <w:t>进行</w:t>
      </w:r>
      <w:r>
        <w:rPr>
          <w:rFonts w:ascii="Arial" w:hAnsi="Arial" w:cs="Arial"/>
          <w:sz w:val="21"/>
          <w:szCs w:val="28"/>
        </w:rPr>
        <w:t>测算</w:t>
      </w:r>
      <w:r>
        <w:rPr>
          <w:rFonts w:ascii="Arial" w:hAnsi="Arial" w:cs="Arial" w:hint="eastAsia"/>
          <w:sz w:val="21"/>
          <w:szCs w:val="28"/>
        </w:rPr>
        <w:t>，评估估价对象房地产市场价值。</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（二）估价的思路</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1.</w:t>
      </w:r>
      <w:r>
        <w:rPr>
          <w:rFonts w:ascii="Arial" w:hAnsi="Arial" w:cs="Arial" w:hint="eastAsia"/>
          <w:sz w:val="21"/>
          <w:szCs w:val="28"/>
        </w:rPr>
        <w:t>收益法</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收益法是预测估价对象的未来收益，利用报酬率或资本化率、收益乘数将未来收益转换为价值得到估价价值或价格的方法。计算公式为：</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V</w:t>
      </w:r>
      <w:r>
        <w:rPr>
          <w:rFonts w:ascii="Arial" w:hAnsi="Arial" w:cs="Arial" w:hint="eastAsia"/>
          <w:sz w:val="21"/>
          <w:szCs w:val="28"/>
        </w:rPr>
        <w:t>＝</w:t>
      </w:r>
      <w:r>
        <w:rPr>
          <w:rFonts w:ascii="Arial" w:hAnsi="Arial" w:cs="Arial" w:hint="eastAsia"/>
          <w:sz w:val="21"/>
          <w:szCs w:val="28"/>
        </w:rPr>
        <w:t>A</w:t>
      </w:r>
      <w:r>
        <w:rPr>
          <w:rFonts w:ascii="Arial" w:hAnsi="Arial" w:cs="Arial" w:hint="eastAsia"/>
          <w:sz w:val="21"/>
          <w:szCs w:val="28"/>
        </w:rPr>
        <w:t>×</w:t>
      </w:r>
      <w:r>
        <w:rPr>
          <w:rFonts w:ascii="Arial" w:hAnsi="Arial" w:cs="Arial" w:hint="eastAsia"/>
          <w:sz w:val="21"/>
          <w:szCs w:val="28"/>
        </w:rPr>
        <w:t>{1-[</w:t>
      </w:r>
      <w:r>
        <w:rPr>
          <w:rFonts w:ascii="Arial" w:hAnsi="Arial" w:cs="Arial" w:hint="eastAsia"/>
          <w:sz w:val="21"/>
          <w:szCs w:val="28"/>
        </w:rPr>
        <w:t>（</w:t>
      </w:r>
      <w:r>
        <w:rPr>
          <w:rFonts w:ascii="Arial" w:hAnsi="Arial" w:cs="Arial" w:hint="eastAsia"/>
          <w:sz w:val="21"/>
          <w:szCs w:val="28"/>
        </w:rPr>
        <w:t>1+g</w:t>
      </w:r>
      <w:r>
        <w:rPr>
          <w:rFonts w:ascii="Arial" w:hAnsi="Arial" w:cs="Arial" w:hint="eastAsia"/>
          <w:sz w:val="21"/>
          <w:szCs w:val="28"/>
        </w:rPr>
        <w:t>）</w:t>
      </w:r>
      <w:r>
        <w:rPr>
          <w:rFonts w:ascii="Arial" w:hAnsi="Arial" w:cs="Arial" w:hint="eastAsia"/>
          <w:sz w:val="21"/>
          <w:szCs w:val="28"/>
        </w:rPr>
        <w:t>/</w:t>
      </w:r>
      <w:r>
        <w:rPr>
          <w:rFonts w:ascii="Arial" w:hAnsi="Arial" w:cs="Arial" w:hint="eastAsia"/>
          <w:sz w:val="21"/>
          <w:szCs w:val="28"/>
        </w:rPr>
        <w:t>（</w:t>
      </w:r>
      <w:r>
        <w:rPr>
          <w:rFonts w:ascii="Arial" w:hAnsi="Arial" w:cs="Arial" w:hint="eastAsia"/>
          <w:sz w:val="21"/>
          <w:szCs w:val="28"/>
        </w:rPr>
        <w:t>1+Y</w:t>
      </w:r>
      <w:r>
        <w:rPr>
          <w:rFonts w:ascii="Arial" w:hAnsi="Arial" w:cs="Arial" w:hint="eastAsia"/>
          <w:sz w:val="21"/>
          <w:szCs w:val="28"/>
        </w:rPr>
        <w:t>）</w:t>
      </w:r>
      <w:r>
        <w:rPr>
          <w:rFonts w:ascii="Arial" w:hAnsi="Arial" w:cs="Arial" w:hint="eastAsia"/>
          <w:sz w:val="21"/>
          <w:szCs w:val="28"/>
        </w:rPr>
        <w:t>]</w:t>
      </w:r>
      <w:r>
        <w:rPr>
          <w:rFonts w:ascii="Arial" w:hAnsi="Arial" w:cs="Arial" w:hint="eastAsia"/>
          <w:sz w:val="21"/>
          <w:szCs w:val="28"/>
          <w:vertAlign w:val="superscript"/>
        </w:rPr>
        <w:t>n</w:t>
      </w:r>
      <w:r>
        <w:rPr>
          <w:rFonts w:ascii="Arial" w:hAnsi="Arial" w:cs="Arial" w:hint="eastAsia"/>
          <w:sz w:val="21"/>
          <w:szCs w:val="28"/>
        </w:rPr>
        <w:t>}</w:t>
      </w:r>
      <w:r>
        <w:rPr>
          <w:rFonts w:ascii="Arial" w:hAnsi="Arial" w:cs="Arial" w:hint="eastAsia"/>
          <w:sz w:val="21"/>
          <w:szCs w:val="28"/>
        </w:rPr>
        <w:t>÷（</w:t>
      </w:r>
      <w:r>
        <w:rPr>
          <w:rFonts w:ascii="Arial" w:hAnsi="Arial" w:cs="Arial" w:hint="eastAsia"/>
          <w:sz w:val="21"/>
          <w:szCs w:val="28"/>
        </w:rPr>
        <w:t>Y-g</w:t>
      </w:r>
      <w:r>
        <w:rPr>
          <w:rFonts w:ascii="Arial" w:hAnsi="Arial" w:cs="Arial" w:hint="eastAsia"/>
          <w:sz w:val="21"/>
          <w:szCs w:val="28"/>
        </w:rPr>
        <w:t>）</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其中：</w:t>
      </w:r>
      <w:r>
        <w:rPr>
          <w:rFonts w:ascii="Arial" w:hAnsi="Arial" w:cs="Arial"/>
          <w:sz w:val="21"/>
          <w:szCs w:val="28"/>
        </w:rPr>
        <w:t>V-----</w:t>
      </w:r>
      <w:r>
        <w:rPr>
          <w:rFonts w:ascii="Arial" w:hAnsi="Arial" w:cs="Arial" w:hint="eastAsia"/>
          <w:sz w:val="21"/>
          <w:szCs w:val="28"/>
        </w:rPr>
        <w:t>收益价值</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 xml:space="preserve">     </w:t>
      </w:r>
      <w:r>
        <w:rPr>
          <w:rFonts w:ascii="Arial" w:hAnsi="Arial" w:cs="Arial" w:hint="eastAsia"/>
          <w:sz w:val="21"/>
          <w:szCs w:val="28"/>
        </w:rPr>
        <w:t xml:space="preserve"> </w:t>
      </w:r>
      <w:r>
        <w:rPr>
          <w:rFonts w:ascii="Arial" w:hAnsi="Arial" w:cs="Arial"/>
          <w:sz w:val="21"/>
          <w:szCs w:val="28"/>
        </w:rPr>
        <w:t>A-----</w:t>
      </w:r>
      <w:r>
        <w:rPr>
          <w:rFonts w:ascii="Arial" w:hAnsi="Arial" w:cs="Arial" w:hint="eastAsia"/>
          <w:sz w:val="21"/>
          <w:szCs w:val="28"/>
        </w:rPr>
        <w:t>未来第一年净收益</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 xml:space="preserve">     </w:t>
      </w:r>
      <w:r>
        <w:rPr>
          <w:rFonts w:ascii="Arial" w:hAnsi="Arial" w:cs="Arial" w:hint="eastAsia"/>
          <w:sz w:val="21"/>
          <w:szCs w:val="28"/>
        </w:rPr>
        <w:t xml:space="preserve"> </w:t>
      </w:r>
      <w:r>
        <w:rPr>
          <w:rFonts w:ascii="Arial" w:hAnsi="Arial" w:cs="Arial"/>
          <w:sz w:val="21"/>
          <w:szCs w:val="28"/>
        </w:rPr>
        <w:t>Y-----</w:t>
      </w:r>
      <w:r>
        <w:rPr>
          <w:rFonts w:ascii="Arial" w:hAnsi="Arial" w:cs="Arial" w:hint="eastAsia"/>
          <w:sz w:val="21"/>
          <w:szCs w:val="28"/>
        </w:rPr>
        <w:t>报酬率</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 xml:space="preserve">      n-----</w:t>
      </w:r>
      <w:r>
        <w:rPr>
          <w:rFonts w:ascii="Arial" w:hAnsi="Arial" w:cs="Arial" w:hint="eastAsia"/>
          <w:sz w:val="21"/>
          <w:szCs w:val="28"/>
        </w:rPr>
        <w:t>收益年期</w:t>
      </w:r>
    </w:p>
    <w:p w:rsidR="00D524F0" w:rsidRDefault="00D524F0">
      <w:pPr>
        <w:pStyle w:val="11"/>
        <w:autoSpaceDE w:val="0"/>
        <w:autoSpaceDN w:val="0"/>
        <w:spacing w:before="0" w:after="0" w:line="480" w:lineRule="auto"/>
        <w:ind w:right="6" w:firstLineChars="500" w:firstLine="1050"/>
        <w:jc w:val="both"/>
        <w:textAlignment w:val="bottom"/>
        <w:rPr>
          <w:rFonts w:ascii="Arial" w:hAnsi="Arial" w:cs="Arial"/>
          <w:sz w:val="21"/>
          <w:szCs w:val="28"/>
        </w:rPr>
      </w:pPr>
      <w:r>
        <w:rPr>
          <w:rFonts w:ascii="Arial" w:hAnsi="Arial" w:cs="Arial" w:hint="eastAsia"/>
          <w:sz w:val="21"/>
          <w:szCs w:val="28"/>
        </w:rPr>
        <w:t>g-----</w:t>
      </w:r>
      <w:r>
        <w:rPr>
          <w:rFonts w:ascii="Arial" w:hAnsi="Arial" w:cs="Arial" w:hint="eastAsia"/>
          <w:sz w:val="21"/>
          <w:szCs w:val="28"/>
        </w:rPr>
        <w:t>净收益逐年增长比率</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2.</w:t>
      </w:r>
      <w:r>
        <w:rPr>
          <w:rFonts w:ascii="Arial" w:hAnsi="Arial" w:cs="Arial" w:hint="eastAsia"/>
          <w:sz w:val="21"/>
          <w:szCs w:val="28"/>
        </w:rPr>
        <w:t>成本法</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成本法是测算估价对象在价值时点的重置成本或重建成本和折旧，将重置成本或重建成本减去折旧</w:t>
      </w:r>
      <w:r>
        <w:rPr>
          <w:rFonts w:ascii="Arial" w:hAnsi="Arial" w:cs="Arial"/>
          <w:sz w:val="21"/>
          <w:szCs w:val="28"/>
        </w:rPr>
        <w:lastRenderedPageBreak/>
        <w:t>得到估价对象价值或价格的方法。计算公式为：</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成本价值＝土地价值</w:t>
      </w:r>
      <w:r>
        <w:rPr>
          <w:rFonts w:ascii="Arial" w:hAnsi="Arial" w:cs="Arial"/>
          <w:sz w:val="21"/>
          <w:szCs w:val="28"/>
        </w:rPr>
        <w:t>+</w:t>
      </w:r>
      <w:r>
        <w:rPr>
          <w:rFonts w:ascii="Arial" w:hAnsi="Arial" w:cs="Arial"/>
          <w:sz w:val="21"/>
          <w:szCs w:val="28"/>
        </w:rPr>
        <w:t>在建建筑物重置价值</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具体步骤如下：</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w:t>
      </w:r>
      <w:r>
        <w:rPr>
          <w:rFonts w:ascii="Arial" w:hAnsi="Arial" w:cs="Arial"/>
          <w:sz w:val="21"/>
          <w:szCs w:val="28"/>
        </w:rPr>
        <w:t>1</w:t>
      </w:r>
      <w:r>
        <w:rPr>
          <w:rFonts w:ascii="Arial" w:hAnsi="Arial" w:cs="Arial"/>
          <w:sz w:val="21"/>
          <w:szCs w:val="28"/>
        </w:rPr>
        <w:t>）计算估价对象土地价值。</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土地价值＝土地取得成本</w:t>
      </w:r>
      <w:r>
        <w:rPr>
          <w:rFonts w:ascii="Arial" w:hAnsi="Arial" w:cs="Arial"/>
          <w:sz w:val="21"/>
          <w:szCs w:val="28"/>
        </w:rPr>
        <w:t>+</w:t>
      </w:r>
      <w:r>
        <w:rPr>
          <w:rFonts w:ascii="Arial" w:hAnsi="Arial" w:cs="Arial"/>
          <w:sz w:val="21"/>
          <w:szCs w:val="28"/>
        </w:rPr>
        <w:t>土地开发成本</w:t>
      </w:r>
      <w:r>
        <w:rPr>
          <w:rFonts w:ascii="Arial" w:hAnsi="Arial" w:cs="Arial"/>
          <w:sz w:val="21"/>
          <w:szCs w:val="28"/>
        </w:rPr>
        <w:t>+</w:t>
      </w:r>
      <w:r>
        <w:rPr>
          <w:rFonts w:ascii="Arial" w:hAnsi="Arial" w:cs="Arial"/>
          <w:sz w:val="21"/>
          <w:szCs w:val="28"/>
        </w:rPr>
        <w:t>管理费用</w:t>
      </w:r>
      <w:r>
        <w:rPr>
          <w:rFonts w:ascii="Arial" w:hAnsi="Arial" w:cs="Arial"/>
          <w:sz w:val="21"/>
          <w:szCs w:val="28"/>
        </w:rPr>
        <w:t>+</w:t>
      </w:r>
      <w:r>
        <w:rPr>
          <w:rFonts w:ascii="Arial" w:hAnsi="Arial" w:cs="Arial"/>
          <w:sz w:val="21"/>
          <w:szCs w:val="28"/>
        </w:rPr>
        <w:t>销售费用</w:t>
      </w:r>
      <w:r>
        <w:rPr>
          <w:rFonts w:ascii="Arial" w:hAnsi="Arial" w:cs="Arial"/>
          <w:sz w:val="21"/>
          <w:szCs w:val="28"/>
        </w:rPr>
        <w:t>+</w:t>
      </w:r>
      <w:r>
        <w:rPr>
          <w:rFonts w:ascii="Arial" w:hAnsi="Arial" w:cs="Arial"/>
          <w:sz w:val="21"/>
          <w:szCs w:val="28"/>
        </w:rPr>
        <w:t>销售税费</w:t>
      </w:r>
      <w:r>
        <w:rPr>
          <w:rFonts w:ascii="Arial" w:hAnsi="Arial" w:cs="Arial"/>
          <w:sz w:val="21"/>
          <w:szCs w:val="28"/>
        </w:rPr>
        <w:t>+</w:t>
      </w:r>
      <w:r>
        <w:rPr>
          <w:rFonts w:ascii="Arial" w:hAnsi="Arial" w:cs="Arial"/>
          <w:sz w:val="21"/>
          <w:szCs w:val="28"/>
        </w:rPr>
        <w:t>利息</w:t>
      </w:r>
      <w:r>
        <w:rPr>
          <w:rFonts w:ascii="Arial" w:hAnsi="Arial" w:cs="Arial"/>
          <w:sz w:val="21"/>
          <w:szCs w:val="28"/>
        </w:rPr>
        <w:t>+</w:t>
      </w:r>
      <w:r>
        <w:rPr>
          <w:rFonts w:ascii="Arial" w:hAnsi="Arial" w:cs="Arial"/>
          <w:sz w:val="21"/>
          <w:szCs w:val="28"/>
        </w:rPr>
        <w:t>利润</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w:t>
      </w:r>
      <w:r>
        <w:rPr>
          <w:rFonts w:ascii="Arial" w:hAnsi="Arial" w:cs="Arial"/>
          <w:sz w:val="21"/>
          <w:szCs w:val="28"/>
        </w:rPr>
        <w:t>2</w:t>
      </w:r>
      <w:r>
        <w:rPr>
          <w:rFonts w:ascii="Arial" w:hAnsi="Arial" w:cs="Arial"/>
          <w:sz w:val="21"/>
          <w:szCs w:val="28"/>
        </w:rPr>
        <w:t>）计算在建建筑物重置价值。</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在建建筑物重置价值＝建造成本</w:t>
      </w:r>
      <w:r>
        <w:rPr>
          <w:rFonts w:ascii="Arial" w:hAnsi="Arial" w:cs="Arial"/>
          <w:sz w:val="21"/>
          <w:szCs w:val="28"/>
        </w:rPr>
        <w:t>+</w:t>
      </w:r>
      <w:r>
        <w:rPr>
          <w:rFonts w:ascii="Arial" w:hAnsi="Arial" w:cs="Arial"/>
          <w:sz w:val="21"/>
          <w:szCs w:val="28"/>
        </w:rPr>
        <w:t>管理费用</w:t>
      </w:r>
      <w:r>
        <w:rPr>
          <w:rFonts w:ascii="Arial" w:hAnsi="Arial" w:cs="Arial"/>
          <w:sz w:val="21"/>
          <w:szCs w:val="28"/>
        </w:rPr>
        <w:t>+</w:t>
      </w:r>
      <w:r>
        <w:rPr>
          <w:rFonts w:ascii="Arial" w:hAnsi="Arial" w:cs="Arial"/>
          <w:sz w:val="21"/>
          <w:szCs w:val="28"/>
        </w:rPr>
        <w:t>销售费用</w:t>
      </w:r>
      <w:r>
        <w:rPr>
          <w:rFonts w:ascii="Arial" w:hAnsi="Arial" w:cs="Arial"/>
          <w:sz w:val="21"/>
          <w:szCs w:val="28"/>
        </w:rPr>
        <w:t>+</w:t>
      </w:r>
      <w:r>
        <w:rPr>
          <w:rFonts w:ascii="Arial" w:hAnsi="Arial" w:cs="Arial"/>
          <w:sz w:val="21"/>
          <w:szCs w:val="28"/>
        </w:rPr>
        <w:t>销售税费</w:t>
      </w:r>
      <w:r>
        <w:rPr>
          <w:rFonts w:ascii="Arial" w:hAnsi="Arial" w:cs="Arial"/>
          <w:sz w:val="21"/>
          <w:szCs w:val="28"/>
        </w:rPr>
        <w:t>+</w:t>
      </w:r>
      <w:r>
        <w:rPr>
          <w:rFonts w:ascii="Arial" w:hAnsi="Arial" w:cs="Arial"/>
          <w:sz w:val="21"/>
          <w:szCs w:val="28"/>
        </w:rPr>
        <w:t>利息</w:t>
      </w:r>
      <w:r>
        <w:rPr>
          <w:rFonts w:ascii="Arial" w:hAnsi="Arial" w:cs="Arial"/>
          <w:sz w:val="21"/>
          <w:szCs w:val="28"/>
        </w:rPr>
        <w:t>+</w:t>
      </w:r>
      <w:r>
        <w:rPr>
          <w:rFonts w:ascii="Arial" w:hAnsi="Arial" w:cs="Arial"/>
          <w:sz w:val="21"/>
          <w:szCs w:val="28"/>
        </w:rPr>
        <w:t>利润</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w:t>
      </w:r>
      <w:r>
        <w:rPr>
          <w:rFonts w:ascii="Arial" w:hAnsi="Arial" w:cs="Arial"/>
          <w:sz w:val="21"/>
          <w:szCs w:val="28"/>
        </w:rPr>
        <w:t>3</w:t>
      </w:r>
      <w:r>
        <w:rPr>
          <w:rFonts w:ascii="Arial" w:hAnsi="Arial" w:cs="Arial"/>
          <w:sz w:val="21"/>
          <w:szCs w:val="28"/>
        </w:rPr>
        <w:t>）计算估价对象成本价值</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color w:val="E36C0A"/>
          <w:kern w:val="2"/>
          <w:sz w:val="21"/>
          <w:szCs w:val="21"/>
        </w:rPr>
      </w:pPr>
      <w:r>
        <w:rPr>
          <w:rFonts w:ascii="Arial" w:hAnsi="Arial" w:cs="Arial" w:hint="eastAsia"/>
          <w:sz w:val="21"/>
          <w:szCs w:val="28"/>
        </w:rPr>
        <w:t>3.</w:t>
      </w:r>
      <w:r>
        <w:rPr>
          <w:rFonts w:ascii="Arial" w:hAnsi="Arial" w:cs="Arial" w:hint="eastAsia"/>
          <w:sz w:val="21"/>
          <w:szCs w:val="28"/>
        </w:rPr>
        <w:t>将以上测算结果算术平均确定</w:t>
      </w:r>
      <w:r>
        <w:rPr>
          <w:rFonts w:ascii="Arial" w:hAnsi="Arial" w:cs="Arial" w:hint="eastAsia"/>
          <w:kern w:val="2"/>
          <w:sz w:val="21"/>
          <w:szCs w:val="21"/>
        </w:rPr>
        <w:t>估价对象房地产市场价值。</w:t>
      </w:r>
    </w:p>
    <w:p w:rsidR="00D524F0" w:rsidRDefault="00D524F0">
      <w:pPr>
        <w:pStyle w:val="11"/>
        <w:autoSpaceDE w:val="0"/>
        <w:autoSpaceDN w:val="0"/>
        <w:spacing w:before="0" w:after="0" w:line="360" w:lineRule="auto"/>
        <w:ind w:right="140" w:firstLineChars="200" w:firstLine="560"/>
        <w:jc w:val="both"/>
        <w:textAlignment w:val="bottom"/>
        <w:rPr>
          <w:rFonts w:ascii="楷体_GB2312" w:eastAsia="楷体_GB2312" w:hAnsi="Arial" w:cs="Arial"/>
          <w:color w:val="E36C0A"/>
          <w:sz w:val="28"/>
        </w:rPr>
      </w:pPr>
    </w:p>
    <w:p w:rsidR="00D524F0" w:rsidRDefault="00D524F0">
      <w:pPr>
        <w:pStyle w:val="2"/>
        <w:numPr>
          <w:ilvl w:val="0"/>
          <w:numId w:val="0"/>
        </w:numPr>
        <w:tabs>
          <w:tab w:val="left" w:pos="360"/>
        </w:tabs>
        <w:spacing w:before="0" w:after="0" w:line="480" w:lineRule="auto"/>
        <w:rPr>
          <w:rFonts w:eastAsia="宋体" w:cs="Arial"/>
          <w:bCs w:val="0"/>
          <w:kern w:val="2"/>
          <w:sz w:val="21"/>
        </w:rPr>
      </w:pPr>
      <w:bookmarkStart w:id="5" w:name="_Toc394051066"/>
    </w:p>
    <w:p w:rsidR="00D524F0" w:rsidRDefault="00D524F0">
      <w:pPr>
        <w:pStyle w:val="2"/>
        <w:numPr>
          <w:ilvl w:val="0"/>
          <w:numId w:val="0"/>
        </w:numPr>
        <w:tabs>
          <w:tab w:val="left" w:pos="360"/>
        </w:tabs>
        <w:spacing w:before="0" w:after="0" w:line="480" w:lineRule="auto"/>
        <w:ind w:firstLineChars="200" w:firstLine="420"/>
        <w:rPr>
          <w:rFonts w:eastAsia="宋体" w:cs="Arial"/>
          <w:b w:val="0"/>
          <w:bCs w:val="0"/>
          <w:kern w:val="2"/>
          <w:sz w:val="21"/>
        </w:rPr>
      </w:pPr>
      <w:r>
        <w:rPr>
          <w:rFonts w:ascii="楷体_GB2312" w:eastAsia="楷体_GB2312" w:hint="eastAsia"/>
          <w:b w:val="0"/>
          <w:bCs w:val="0"/>
          <w:sz w:val="21"/>
        </w:rPr>
        <w:t>（转下页）</w:t>
      </w:r>
    </w:p>
    <w:p w:rsidR="00D524F0" w:rsidRDefault="00D524F0">
      <w:pPr>
        <w:pStyle w:val="2"/>
        <w:numPr>
          <w:ilvl w:val="0"/>
          <w:numId w:val="0"/>
        </w:numPr>
        <w:tabs>
          <w:tab w:val="left" w:pos="360"/>
        </w:tabs>
        <w:spacing w:before="0" w:after="0" w:line="480" w:lineRule="auto"/>
        <w:rPr>
          <w:rFonts w:eastAsia="宋体" w:cs="Arial"/>
          <w:bCs w:val="0"/>
          <w:kern w:val="2"/>
          <w:sz w:val="21"/>
        </w:rPr>
      </w:pPr>
    </w:p>
    <w:p w:rsidR="00D524F0" w:rsidRDefault="00D524F0">
      <w:pPr>
        <w:pStyle w:val="2"/>
        <w:numPr>
          <w:ilvl w:val="0"/>
          <w:numId w:val="0"/>
        </w:numPr>
        <w:tabs>
          <w:tab w:val="left" w:pos="360"/>
        </w:tabs>
        <w:spacing w:before="0" w:after="0" w:line="480" w:lineRule="auto"/>
        <w:rPr>
          <w:rFonts w:eastAsia="宋体" w:cs="Arial"/>
          <w:bCs w:val="0"/>
          <w:kern w:val="2"/>
          <w:sz w:val="21"/>
        </w:rPr>
      </w:pPr>
    </w:p>
    <w:p w:rsidR="00D524F0" w:rsidRDefault="00D524F0">
      <w:pPr>
        <w:pStyle w:val="2"/>
        <w:numPr>
          <w:ilvl w:val="0"/>
          <w:numId w:val="0"/>
        </w:numPr>
        <w:tabs>
          <w:tab w:val="left" w:pos="360"/>
        </w:tabs>
        <w:spacing w:before="0" w:after="0" w:line="480" w:lineRule="auto"/>
        <w:rPr>
          <w:rFonts w:eastAsia="宋体" w:cs="Arial"/>
          <w:bCs w:val="0"/>
          <w:kern w:val="2"/>
          <w:sz w:val="21"/>
        </w:rPr>
      </w:pPr>
    </w:p>
    <w:p w:rsidR="00D524F0" w:rsidRDefault="00D524F0">
      <w:pPr>
        <w:pStyle w:val="2"/>
        <w:numPr>
          <w:ilvl w:val="0"/>
          <w:numId w:val="0"/>
        </w:numPr>
        <w:tabs>
          <w:tab w:val="left" w:pos="360"/>
        </w:tabs>
        <w:spacing w:before="0" w:after="0" w:line="480" w:lineRule="auto"/>
        <w:rPr>
          <w:rFonts w:eastAsia="宋体" w:cs="Arial"/>
          <w:bCs w:val="0"/>
          <w:kern w:val="2"/>
          <w:sz w:val="21"/>
        </w:rPr>
      </w:pPr>
    </w:p>
    <w:p w:rsidR="00D524F0" w:rsidRDefault="00D524F0">
      <w:pPr>
        <w:pStyle w:val="2"/>
        <w:numPr>
          <w:ilvl w:val="0"/>
          <w:numId w:val="0"/>
        </w:numPr>
        <w:tabs>
          <w:tab w:val="left" w:pos="360"/>
        </w:tabs>
        <w:spacing w:before="0" w:after="0" w:line="480" w:lineRule="auto"/>
        <w:rPr>
          <w:rFonts w:eastAsia="宋体" w:cs="Arial"/>
          <w:bCs w:val="0"/>
          <w:kern w:val="2"/>
          <w:sz w:val="21"/>
        </w:rPr>
      </w:pPr>
    </w:p>
    <w:p w:rsidR="00D524F0" w:rsidRDefault="00D524F0">
      <w:pPr>
        <w:pStyle w:val="2"/>
        <w:numPr>
          <w:ilvl w:val="0"/>
          <w:numId w:val="0"/>
        </w:numPr>
        <w:tabs>
          <w:tab w:val="left" w:pos="360"/>
        </w:tabs>
        <w:spacing w:before="0" w:after="0" w:line="480" w:lineRule="auto"/>
        <w:rPr>
          <w:rFonts w:eastAsia="宋体" w:cs="Arial"/>
          <w:bCs w:val="0"/>
          <w:kern w:val="2"/>
          <w:sz w:val="21"/>
        </w:rPr>
      </w:pPr>
    </w:p>
    <w:p w:rsidR="00D524F0" w:rsidRDefault="00D524F0">
      <w:pPr>
        <w:pStyle w:val="2"/>
        <w:numPr>
          <w:ilvl w:val="0"/>
          <w:numId w:val="0"/>
        </w:numPr>
        <w:tabs>
          <w:tab w:val="left" w:pos="360"/>
        </w:tabs>
        <w:spacing w:before="0" w:after="0" w:line="480" w:lineRule="auto"/>
        <w:rPr>
          <w:rFonts w:eastAsia="宋体" w:cs="Arial"/>
          <w:bCs w:val="0"/>
          <w:kern w:val="2"/>
          <w:sz w:val="21"/>
        </w:rPr>
      </w:pPr>
    </w:p>
    <w:p w:rsidR="00D524F0" w:rsidRDefault="00D524F0">
      <w:pPr>
        <w:pStyle w:val="2"/>
        <w:numPr>
          <w:ilvl w:val="0"/>
          <w:numId w:val="0"/>
        </w:numPr>
        <w:tabs>
          <w:tab w:val="left" w:pos="360"/>
        </w:tabs>
        <w:spacing w:before="0" w:after="0" w:line="480" w:lineRule="auto"/>
        <w:rPr>
          <w:rFonts w:eastAsia="宋体" w:cs="Arial"/>
          <w:bCs w:val="0"/>
          <w:kern w:val="2"/>
          <w:sz w:val="21"/>
        </w:rPr>
      </w:pPr>
    </w:p>
    <w:p w:rsidR="00D524F0" w:rsidRDefault="00D524F0">
      <w:pPr>
        <w:pStyle w:val="2"/>
        <w:numPr>
          <w:ilvl w:val="0"/>
          <w:numId w:val="0"/>
        </w:numPr>
        <w:tabs>
          <w:tab w:val="left" w:pos="360"/>
        </w:tabs>
        <w:spacing w:before="0" w:after="0" w:line="480" w:lineRule="auto"/>
        <w:rPr>
          <w:rFonts w:eastAsia="宋体" w:cs="Arial"/>
          <w:bCs w:val="0"/>
          <w:kern w:val="2"/>
          <w:sz w:val="21"/>
        </w:rPr>
      </w:pPr>
    </w:p>
    <w:p w:rsidR="00D524F0" w:rsidRDefault="00D524F0">
      <w:pPr>
        <w:pStyle w:val="2"/>
        <w:numPr>
          <w:ilvl w:val="0"/>
          <w:numId w:val="0"/>
        </w:numPr>
        <w:tabs>
          <w:tab w:val="left" w:pos="360"/>
        </w:tabs>
        <w:spacing w:before="0" w:after="0" w:line="480" w:lineRule="auto"/>
        <w:rPr>
          <w:rFonts w:eastAsia="宋体" w:cs="Arial"/>
          <w:bCs w:val="0"/>
          <w:kern w:val="2"/>
          <w:sz w:val="21"/>
        </w:rPr>
      </w:pPr>
    </w:p>
    <w:p w:rsidR="00D524F0" w:rsidRDefault="00D524F0">
      <w:pPr>
        <w:pStyle w:val="2"/>
        <w:numPr>
          <w:ilvl w:val="0"/>
          <w:numId w:val="0"/>
        </w:numPr>
        <w:tabs>
          <w:tab w:val="left" w:pos="360"/>
        </w:tabs>
        <w:spacing w:before="0" w:after="0" w:line="480" w:lineRule="auto"/>
        <w:rPr>
          <w:rFonts w:eastAsia="宋体" w:cs="Arial"/>
          <w:bCs w:val="0"/>
          <w:kern w:val="2"/>
          <w:sz w:val="21"/>
        </w:rPr>
      </w:pPr>
    </w:p>
    <w:p w:rsidR="00D524F0" w:rsidRDefault="00D524F0">
      <w:pPr>
        <w:pStyle w:val="2"/>
        <w:numPr>
          <w:ilvl w:val="0"/>
          <w:numId w:val="0"/>
        </w:numPr>
        <w:tabs>
          <w:tab w:val="left" w:pos="360"/>
        </w:tabs>
        <w:spacing w:before="0" w:after="0" w:line="480" w:lineRule="auto"/>
        <w:rPr>
          <w:rFonts w:eastAsia="宋体" w:cs="Arial"/>
          <w:bCs w:val="0"/>
          <w:kern w:val="2"/>
          <w:sz w:val="21"/>
        </w:rPr>
      </w:pPr>
    </w:p>
    <w:p w:rsidR="00D524F0" w:rsidRDefault="00D524F0"/>
    <w:p w:rsidR="009E47CD" w:rsidRDefault="009E47CD"/>
    <w:p w:rsidR="009E47CD" w:rsidRDefault="009E47CD"/>
    <w:p w:rsidR="00D524F0" w:rsidRDefault="00D524F0">
      <w:pPr>
        <w:pStyle w:val="2"/>
        <w:numPr>
          <w:ilvl w:val="0"/>
          <w:numId w:val="0"/>
        </w:numPr>
        <w:tabs>
          <w:tab w:val="left" w:pos="360"/>
        </w:tabs>
        <w:spacing w:before="0" w:after="0" w:line="480" w:lineRule="auto"/>
        <w:rPr>
          <w:rFonts w:ascii="楷体_GB2312" w:eastAsia="楷体_GB2312"/>
        </w:rPr>
      </w:pPr>
      <w:r>
        <w:rPr>
          <w:rFonts w:eastAsia="宋体" w:cs="Arial" w:hint="eastAsia"/>
          <w:bCs w:val="0"/>
          <w:kern w:val="2"/>
          <w:sz w:val="21"/>
        </w:rPr>
        <w:lastRenderedPageBreak/>
        <w:t>五、</w:t>
      </w:r>
      <w:bookmarkEnd w:id="5"/>
      <w:r>
        <w:rPr>
          <w:rFonts w:eastAsia="宋体" w:cs="Arial" w:hint="eastAsia"/>
          <w:bCs w:val="0"/>
          <w:kern w:val="2"/>
          <w:sz w:val="21"/>
        </w:rPr>
        <w:t>估价测算过程</w:t>
      </w:r>
      <w:bookmarkStart w:id="6" w:name="_Toc168225822"/>
    </w:p>
    <w:p w:rsidR="00D524F0" w:rsidRDefault="00D524F0">
      <w:pPr>
        <w:pStyle w:val="11"/>
        <w:autoSpaceDE w:val="0"/>
        <w:autoSpaceDN w:val="0"/>
        <w:spacing w:before="0" w:after="0" w:line="480" w:lineRule="auto"/>
        <w:ind w:right="6" w:firstLineChars="100" w:firstLine="210"/>
        <w:jc w:val="both"/>
        <w:textAlignment w:val="bottom"/>
        <w:rPr>
          <w:rFonts w:ascii="Arial" w:hAnsi="Arial" w:cs="Arial"/>
          <w:sz w:val="21"/>
          <w:szCs w:val="28"/>
        </w:rPr>
      </w:pPr>
      <w:r>
        <w:rPr>
          <w:rFonts w:ascii="Arial" w:hAnsi="Arial" w:cs="Arial" w:hint="eastAsia"/>
          <w:sz w:val="21"/>
          <w:szCs w:val="28"/>
        </w:rPr>
        <w:t>（一）收益法</w:t>
      </w:r>
    </w:p>
    <w:tbl>
      <w:tblPr>
        <w:tblW w:w="5000" w:type="pct"/>
        <w:jc w:val="center"/>
        <w:tblLayout w:type="fixed"/>
        <w:tblLook w:val="0000" w:firstRow="0" w:lastRow="0" w:firstColumn="0" w:lastColumn="0" w:noHBand="0" w:noVBand="0"/>
      </w:tblPr>
      <w:tblGrid>
        <w:gridCol w:w="615"/>
        <w:gridCol w:w="2105"/>
        <w:gridCol w:w="935"/>
        <w:gridCol w:w="3662"/>
        <w:gridCol w:w="1439"/>
        <w:gridCol w:w="815"/>
      </w:tblGrid>
      <w:tr w:rsidR="000D7BFC" w:rsidRPr="009904F3" w:rsidTr="000D7BFC">
        <w:trPr>
          <w:trHeight w:val="360"/>
          <w:jc w:val="center"/>
        </w:trPr>
        <w:tc>
          <w:tcPr>
            <w:tcW w:w="321" w:type="pct"/>
            <w:tcBorders>
              <w:top w:val="single" w:sz="8" w:space="0" w:color="auto"/>
              <w:left w:val="single" w:sz="8" w:space="0" w:color="auto"/>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序号</w:t>
            </w:r>
          </w:p>
        </w:tc>
        <w:tc>
          <w:tcPr>
            <w:tcW w:w="1099" w:type="pct"/>
            <w:tcBorders>
              <w:top w:val="single" w:sz="8" w:space="0" w:color="auto"/>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项目</w:t>
            </w:r>
          </w:p>
        </w:tc>
        <w:tc>
          <w:tcPr>
            <w:tcW w:w="488" w:type="pct"/>
            <w:tcBorders>
              <w:top w:val="single" w:sz="8" w:space="0" w:color="auto"/>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数额</w:t>
            </w:r>
          </w:p>
        </w:tc>
        <w:tc>
          <w:tcPr>
            <w:tcW w:w="1913" w:type="pct"/>
            <w:tcBorders>
              <w:top w:val="single" w:sz="8" w:space="0" w:color="auto"/>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计算公式</w:t>
            </w:r>
          </w:p>
        </w:tc>
        <w:tc>
          <w:tcPr>
            <w:tcW w:w="752" w:type="pct"/>
            <w:tcBorders>
              <w:top w:val="single" w:sz="8" w:space="0" w:color="auto"/>
              <w:left w:val="nil"/>
              <w:bottom w:val="single" w:sz="4" w:space="0" w:color="auto"/>
              <w:right w:val="nil"/>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取费标准</w:t>
            </w:r>
          </w:p>
        </w:tc>
        <w:tc>
          <w:tcPr>
            <w:tcW w:w="426" w:type="pct"/>
            <w:tcBorders>
              <w:top w:val="single" w:sz="8" w:space="0" w:color="auto"/>
              <w:left w:val="nil"/>
              <w:bottom w:val="single" w:sz="4" w:space="0" w:color="auto"/>
              <w:right w:val="single" w:sz="8"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r>
      <w:tr w:rsidR="000D7BFC" w:rsidRPr="009904F3" w:rsidTr="000D7BFC">
        <w:trPr>
          <w:trHeight w:val="360"/>
          <w:jc w:val="center"/>
        </w:trPr>
        <w:tc>
          <w:tcPr>
            <w:tcW w:w="321" w:type="pct"/>
            <w:tcBorders>
              <w:top w:val="nil"/>
              <w:left w:val="single" w:sz="8" w:space="0" w:color="auto"/>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1</w:t>
            </w:r>
          </w:p>
        </w:tc>
        <w:tc>
          <w:tcPr>
            <w:tcW w:w="1099" w:type="pct"/>
            <w:tcBorders>
              <w:top w:val="nil"/>
              <w:left w:val="nil"/>
              <w:bottom w:val="nil"/>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未来第一年年总收益</w:t>
            </w:r>
          </w:p>
        </w:tc>
        <w:tc>
          <w:tcPr>
            <w:tcW w:w="488" w:type="pct"/>
            <w:tcBorders>
              <w:top w:val="nil"/>
              <w:left w:val="nil"/>
              <w:bottom w:val="nil"/>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248711</w:t>
            </w:r>
          </w:p>
        </w:tc>
        <w:tc>
          <w:tcPr>
            <w:tcW w:w="1913" w:type="pct"/>
            <w:tcBorders>
              <w:top w:val="nil"/>
              <w:left w:val="nil"/>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（1）-（3）项合</w:t>
            </w:r>
          </w:p>
        </w:tc>
        <w:tc>
          <w:tcPr>
            <w:tcW w:w="752" w:type="pct"/>
            <w:tcBorders>
              <w:top w:val="nil"/>
              <w:left w:val="nil"/>
              <w:bottom w:val="nil"/>
              <w:right w:val="nil"/>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c>
          <w:tcPr>
            <w:tcW w:w="426" w:type="pct"/>
            <w:tcBorders>
              <w:top w:val="nil"/>
              <w:left w:val="nil"/>
              <w:bottom w:val="nil"/>
              <w:right w:val="single" w:sz="8"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r>
      <w:tr w:rsidR="000D7BFC" w:rsidRPr="009904F3" w:rsidTr="000D7BFC">
        <w:trPr>
          <w:trHeight w:val="265"/>
          <w:jc w:val="center"/>
        </w:trPr>
        <w:tc>
          <w:tcPr>
            <w:tcW w:w="321" w:type="pct"/>
            <w:tcBorders>
              <w:top w:val="single" w:sz="4" w:space="0" w:color="auto"/>
              <w:left w:val="single" w:sz="8" w:space="0" w:color="auto"/>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w:t>
            </w:r>
            <w:r>
              <w:rPr>
                <w:rFonts w:ascii="华文细黑" w:eastAsia="华文细黑" w:hAnsi="华文细黑" w:cs="Arial"/>
                <w:sz w:val="16"/>
                <w:szCs w:val="16"/>
              </w:rPr>
              <w:t>1</w:t>
            </w:r>
            <w:r>
              <w:rPr>
                <w:rFonts w:ascii="华文细黑" w:eastAsia="华文细黑" w:hAnsi="华文细黑" w:cs="Arial" w:hint="eastAsia"/>
                <w:sz w:val="16"/>
                <w:szCs w:val="16"/>
              </w:rPr>
              <w:t>）</w:t>
            </w:r>
          </w:p>
        </w:tc>
        <w:tc>
          <w:tcPr>
            <w:tcW w:w="1099" w:type="pct"/>
            <w:tcBorders>
              <w:top w:val="single" w:sz="4" w:space="0" w:color="auto"/>
              <w:left w:val="nil"/>
              <w:bottom w:val="nil"/>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年租金收入（年经营收入）</w:t>
            </w:r>
          </w:p>
        </w:tc>
        <w:tc>
          <w:tcPr>
            <w:tcW w:w="488" w:type="pct"/>
            <w:tcBorders>
              <w:top w:val="single" w:sz="4" w:space="0" w:color="auto"/>
              <w:left w:val="nil"/>
              <w:bottom w:val="nil"/>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248400</w:t>
            </w:r>
          </w:p>
        </w:tc>
        <w:tc>
          <w:tcPr>
            <w:tcW w:w="1913" w:type="pct"/>
            <w:tcBorders>
              <w:top w:val="single" w:sz="4" w:space="0" w:color="auto"/>
              <w:left w:val="nil"/>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租金</w:t>
            </w:r>
            <w:r>
              <w:rPr>
                <w:rFonts w:ascii="华文细黑" w:eastAsia="华文细黑" w:hAnsi="华文细黑" w:cs="Arial"/>
                <w:sz w:val="16"/>
                <w:szCs w:val="16"/>
              </w:rPr>
              <w:t>×</w:t>
            </w:r>
            <w:r>
              <w:rPr>
                <w:rFonts w:ascii="华文细黑" w:eastAsia="华文细黑" w:hAnsi="华文细黑" w:cs="Arial" w:hint="eastAsia"/>
                <w:sz w:val="16"/>
                <w:szCs w:val="16"/>
              </w:rPr>
              <w:t>天数</w:t>
            </w:r>
            <w:r>
              <w:rPr>
                <w:rFonts w:ascii="华文细黑" w:eastAsia="华文细黑" w:hAnsi="华文细黑" w:cs="Arial"/>
                <w:sz w:val="16"/>
                <w:szCs w:val="16"/>
              </w:rPr>
              <w:t>×</w:t>
            </w:r>
            <w:r>
              <w:rPr>
                <w:rFonts w:ascii="华文细黑" w:eastAsia="华文细黑" w:hAnsi="华文细黑" w:cs="Arial" w:hint="eastAsia"/>
                <w:sz w:val="16"/>
                <w:szCs w:val="16"/>
              </w:rPr>
              <w:t>建筑面积</w:t>
            </w:r>
            <w:r>
              <w:rPr>
                <w:rFonts w:ascii="华文细黑" w:eastAsia="华文细黑" w:hAnsi="华文细黑" w:cs="Arial"/>
                <w:sz w:val="16"/>
                <w:szCs w:val="16"/>
              </w:rPr>
              <w:t>×</w:t>
            </w:r>
            <w:r>
              <w:rPr>
                <w:rFonts w:ascii="华文细黑" w:eastAsia="华文细黑" w:hAnsi="华文细黑" w:cs="Arial" w:hint="eastAsia"/>
                <w:sz w:val="16"/>
                <w:szCs w:val="16"/>
              </w:rPr>
              <w:t>（</w:t>
            </w:r>
            <w:r>
              <w:rPr>
                <w:rFonts w:ascii="华文细黑" w:eastAsia="华文细黑" w:hAnsi="华文细黑" w:cs="Arial"/>
                <w:sz w:val="16"/>
                <w:szCs w:val="16"/>
              </w:rPr>
              <w:t>1-</w:t>
            </w:r>
            <w:r>
              <w:rPr>
                <w:rFonts w:ascii="华文细黑" w:eastAsia="华文细黑" w:hAnsi="华文细黑" w:cs="Arial" w:hint="eastAsia"/>
                <w:sz w:val="16"/>
                <w:szCs w:val="16"/>
              </w:rPr>
              <w:t>空置率）</w:t>
            </w:r>
          </w:p>
        </w:tc>
        <w:tc>
          <w:tcPr>
            <w:tcW w:w="752" w:type="pct"/>
            <w:tcBorders>
              <w:top w:val="single" w:sz="4" w:space="0" w:color="auto"/>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租金（元/月.套）</w:t>
            </w:r>
          </w:p>
        </w:tc>
        <w:tc>
          <w:tcPr>
            <w:tcW w:w="426" w:type="pct"/>
            <w:tcBorders>
              <w:top w:val="single" w:sz="4" w:space="0" w:color="auto"/>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22500</w:t>
            </w:r>
          </w:p>
        </w:tc>
      </w:tr>
      <w:tr w:rsidR="000D7BFC" w:rsidRPr="009904F3" w:rsidTr="000D7BFC">
        <w:trPr>
          <w:trHeight w:val="313"/>
          <w:jc w:val="center"/>
        </w:trPr>
        <w:tc>
          <w:tcPr>
            <w:tcW w:w="321" w:type="pct"/>
            <w:tcBorders>
              <w:top w:val="nil"/>
              <w:left w:val="single" w:sz="8" w:space="0" w:color="auto"/>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1099" w:type="pct"/>
            <w:tcBorders>
              <w:top w:val="nil"/>
              <w:left w:val="nil"/>
              <w:bottom w:val="nil"/>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488" w:type="pct"/>
            <w:tcBorders>
              <w:top w:val="nil"/>
              <w:left w:val="nil"/>
              <w:bottom w:val="nil"/>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p>
        </w:tc>
        <w:tc>
          <w:tcPr>
            <w:tcW w:w="1913" w:type="pct"/>
            <w:tcBorders>
              <w:top w:val="nil"/>
              <w:left w:val="nil"/>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面积</w:t>
            </w:r>
            <w:r>
              <w:rPr>
                <w:rFonts w:ascii="华文细黑" w:eastAsia="华文细黑" w:hAnsi="华文细黑" w:cs="Arial"/>
                <w:sz w:val="16"/>
                <w:szCs w:val="16"/>
              </w:rPr>
              <w:t>/</w:t>
            </w:r>
            <w:r>
              <w:rPr>
                <w:rFonts w:ascii="华文细黑" w:eastAsia="华文细黑" w:hAnsi="华文细黑" w:cs="Arial" w:hint="eastAsia"/>
                <w:sz w:val="16"/>
                <w:szCs w:val="16"/>
              </w:rPr>
              <w:t>个数</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1</w:t>
            </w:r>
          </w:p>
        </w:tc>
      </w:tr>
      <w:tr w:rsidR="000D7BFC" w:rsidRPr="009904F3" w:rsidTr="000D7BFC">
        <w:trPr>
          <w:trHeight w:val="360"/>
          <w:jc w:val="center"/>
        </w:trPr>
        <w:tc>
          <w:tcPr>
            <w:tcW w:w="321" w:type="pct"/>
            <w:tcBorders>
              <w:top w:val="nil"/>
              <w:left w:val="single" w:sz="8" w:space="0" w:color="auto"/>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1099" w:type="pct"/>
            <w:tcBorders>
              <w:top w:val="nil"/>
              <w:left w:val="nil"/>
              <w:bottom w:val="nil"/>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488" w:type="pct"/>
            <w:tcBorders>
              <w:top w:val="nil"/>
              <w:left w:val="nil"/>
              <w:bottom w:val="nil"/>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p>
        </w:tc>
        <w:tc>
          <w:tcPr>
            <w:tcW w:w="1913" w:type="pct"/>
            <w:tcBorders>
              <w:top w:val="nil"/>
              <w:left w:val="nil"/>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日</w:t>
            </w:r>
            <w:r>
              <w:rPr>
                <w:rFonts w:ascii="华文细黑" w:eastAsia="华文细黑" w:hAnsi="华文细黑" w:cs="Arial"/>
                <w:sz w:val="16"/>
                <w:szCs w:val="16"/>
              </w:rPr>
              <w:t>/</w:t>
            </w:r>
            <w:r>
              <w:rPr>
                <w:rFonts w:ascii="华文细黑" w:eastAsia="华文细黑" w:hAnsi="华文细黑" w:cs="Arial" w:hint="eastAsia"/>
                <w:sz w:val="16"/>
                <w:szCs w:val="16"/>
              </w:rPr>
              <w:t>月</w:t>
            </w:r>
            <w:r>
              <w:rPr>
                <w:rFonts w:ascii="华文细黑" w:eastAsia="华文细黑" w:hAnsi="华文细黑" w:cs="Arial"/>
                <w:sz w:val="16"/>
                <w:szCs w:val="16"/>
              </w:rPr>
              <w:t>/</w:t>
            </w:r>
            <w:r>
              <w:rPr>
                <w:rFonts w:ascii="华文细黑" w:eastAsia="华文细黑" w:hAnsi="华文细黑" w:cs="Arial" w:hint="eastAsia"/>
                <w:sz w:val="16"/>
                <w:szCs w:val="16"/>
              </w:rPr>
              <w:t>年</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12</w:t>
            </w:r>
          </w:p>
        </w:tc>
      </w:tr>
      <w:tr w:rsidR="000D7BFC" w:rsidRPr="009904F3" w:rsidTr="000D7BFC">
        <w:trPr>
          <w:trHeight w:val="153"/>
          <w:jc w:val="center"/>
        </w:trPr>
        <w:tc>
          <w:tcPr>
            <w:tcW w:w="321" w:type="pct"/>
            <w:tcBorders>
              <w:top w:val="nil"/>
              <w:left w:val="single" w:sz="8" w:space="0" w:color="auto"/>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1099" w:type="pct"/>
            <w:tcBorders>
              <w:top w:val="nil"/>
              <w:left w:val="nil"/>
              <w:bottom w:val="nil"/>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488" w:type="pct"/>
            <w:tcBorders>
              <w:top w:val="nil"/>
              <w:left w:val="nil"/>
              <w:bottom w:val="nil"/>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p>
        </w:tc>
        <w:tc>
          <w:tcPr>
            <w:tcW w:w="1913"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空置率（</w:t>
            </w:r>
            <w:r>
              <w:rPr>
                <w:rFonts w:ascii="华文细黑" w:eastAsia="华文细黑" w:hAnsi="华文细黑" w:cs="Arial"/>
                <w:sz w:val="16"/>
                <w:szCs w:val="16"/>
              </w:rPr>
              <w:t>%</w:t>
            </w:r>
            <w:r>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8</w:t>
            </w:r>
            <w:r>
              <w:rPr>
                <w:rFonts w:ascii="华文细黑" w:eastAsia="华文细黑" w:hAnsi="华文细黑" w:cs="Arial"/>
                <w:sz w:val="16"/>
                <w:szCs w:val="16"/>
              </w:rPr>
              <w:t>.0%</w:t>
            </w:r>
          </w:p>
        </w:tc>
      </w:tr>
      <w:tr w:rsidR="000D7BFC" w:rsidRPr="009904F3" w:rsidTr="000D7BFC">
        <w:trPr>
          <w:trHeight w:val="360"/>
          <w:jc w:val="center"/>
        </w:trPr>
        <w:tc>
          <w:tcPr>
            <w:tcW w:w="321" w:type="pct"/>
            <w:tcBorders>
              <w:top w:val="single" w:sz="4" w:space="0" w:color="auto"/>
              <w:left w:val="single" w:sz="8" w:space="0" w:color="auto"/>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w:t>
            </w:r>
            <w:r>
              <w:rPr>
                <w:rFonts w:ascii="华文细黑" w:eastAsia="华文细黑" w:hAnsi="华文细黑" w:cs="Arial"/>
                <w:sz w:val="16"/>
                <w:szCs w:val="16"/>
              </w:rPr>
              <w:t>2</w:t>
            </w:r>
            <w:r>
              <w:rPr>
                <w:rFonts w:ascii="华文细黑" w:eastAsia="华文细黑" w:hAnsi="华文细黑" w:cs="Arial" w:hint="eastAsia"/>
                <w:sz w:val="16"/>
                <w:szCs w:val="16"/>
              </w:rPr>
              <w:t>）</w:t>
            </w:r>
          </w:p>
        </w:tc>
        <w:tc>
          <w:tcPr>
            <w:tcW w:w="1099" w:type="pct"/>
            <w:tcBorders>
              <w:top w:val="single" w:sz="4" w:space="0" w:color="auto"/>
              <w:left w:val="nil"/>
              <w:bottom w:val="nil"/>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押金利息收入</w:t>
            </w:r>
          </w:p>
        </w:tc>
        <w:tc>
          <w:tcPr>
            <w:tcW w:w="488" w:type="pct"/>
            <w:tcBorders>
              <w:top w:val="single" w:sz="4" w:space="0" w:color="auto"/>
              <w:left w:val="nil"/>
              <w:bottom w:val="nil"/>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311</w:t>
            </w:r>
          </w:p>
        </w:tc>
        <w:tc>
          <w:tcPr>
            <w:tcW w:w="1913" w:type="pct"/>
            <w:tcBorders>
              <w:top w:val="nil"/>
              <w:left w:val="nil"/>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押金</w:t>
            </w:r>
            <w:r>
              <w:rPr>
                <w:rFonts w:ascii="华文细黑" w:eastAsia="华文细黑" w:hAnsi="华文细黑" w:cs="Arial"/>
                <w:sz w:val="16"/>
                <w:szCs w:val="16"/>
              </w:rPr>
              <w:t>×</w:t>
            </w:r>
            <w:r>
              <w:rPr>
                <w:rFonts w:ascii="华文细黑" w:eastAsia="华文细黑" w:hAnsi="华文细黑" w:cs="Arial" w:hint="eastAsia"/>
                <w:sz w:val="16"/>
                <w:szCs w:val="16"/>
              </w:rPr>
              <w:t>一年期存款利率</w:t>
            </w:r>
          </w:p>
        </w:tc>
        <w:tc>
          <w:tcPr>
            <w:tcW w:w="752" w:type="pct"/>
            <w:tcBorders>
              <w:top w:val="nil"/>
              <w:left w:val="nil"/>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押金方式</w:t>
            </w:r>
          </w:p>
        </w:tc>
        <w:tc>
          <w:tcPr>
            <w:tcW w:w="426" w:type="pct"/>
            <w:tcBorders>
              <w:top w:val="nil"/>
              <w:left w:val="nil"/>
              <w:bottom w:val="nil"/>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押</w:t>
            </w:r>
            <w:proofErr w:type="gramStart"/>
            <w:r>
              <w:rPr>
                <w:rFonts w:ascii="华文细黑" w:eastAsia="华文细黑" w:hAnsi="华文细黑" w:cs="Arial" w:hint="eastAsia"/>
                <w:sz w:val="16"/>
                <w:szCs w:val="16"/>
              </w:rPr>
              <w:t>一</w:t>
            </w:r>
            <w:proofErr w:type="gramEnd"/>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1099" w:type="pct"/>
            <w:tcBorders>
              <w:top w:val="single" w:sz="4" w:space="0" w:color="auto"/>
              <w:left w:val="nil"/>
              <w:bottom w:val="single" w:sz="4" w:space="0" w:color="auto"/>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（合同押金）</w:t>
            </w:r>
          </w:p>
        </w:tc>
        <w:tc>
          <w:tcPr>
            <w:tcW w:w="488" w:type="pct"/>
            <w:tcBorders>
              <w:top w:val="single" w:sz="4" w:space="0" w:color="auto"/>
              <w:left w:val="nil"/>
              <w:bottom w:val="single" w:sz="4"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p>
        </w:tc>
        <w:tc>
          <w:tcPr>
            <w:tcW w:w="1913"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752" w:type="pct"/>
            <w:tcBorders>
              <w:top w:val="single" w:sz="4" w:space="0" w:color="auto"/>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一年期存款利率</w:t>
            </w:r>
          </w:p>
        </w:tc>
        <w:tc>
          <w:tcPr>
            <w:tcW w:w="426" w:type="pct"/>
            <w:tcBorders>
              <w:top w:val="single" w:sz="4" w:space="0" w:color="auto"/>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1.5%</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2</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建筑物现值</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2724384</w:t>
            </w:r>
          </w:p>
        </w:tc>
        <w:tc>
          <w:tcPr>
            <w:tcW w:w="1913" w:type="pct"/>
            <w:tcBorders>
              <w:top w:val="single" w:sz="4" w:space="0" w:color="auto"/>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建筑物重置价值</w:t>
            </w:r>
            <w:r>
              <w:rPr>
                <w:rFonts w:ascii="华文细黑" w:eastAsia="华文细黑" w:hAnsi="华文细黑" w:cs="Arial"/>
                <w:sz w:val="16"/>
                <w:szCs w:val="16"/>
              </w:rPr>
              <w:t>×</w:t>
            </w:r>
            <w:r>
              <w:rPr>
                <w:rFonts w:ascii="华文细黑" w:eastAsia="华文细黑" w:hAnsi="华文细黑" w:cs="Arial" w:hint="eastAsia"/>
                <w:sz w:val="16"/>
                <w:szCs w:val="16"/>
              </w:rPr>
              <w:t>成新度</w:t>
            </w:r>
          </w:p>
        </w:tc>
        <w:tc>
          <w:tcPr>
            <w:tcW w:w="752" w:type="pct"/>
            <w:tcBorders>
              <w:top w:val="single" w:sz="4" w:space="0" w:color="auto"/>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成新度（</w:t>
            </w:r>
            <w:r>
              <w:rPr>
                <w:rFonts w:ascii="华文细黑" w:eastAsia="华文细黑" w:hAnsi="华文细黑" w:cs="Arial"/>
                <w:sz w:val="16"/>
                <w:szCs w:val="16"/>
              </w:rPr>
              <w:t>%</w:t>
            </w:r>
            <w:r>
              <w:rPr>
                <w:rFonts w:ascii="华文细黑" w:eastAsia="华文细黑" w:hAnsi="华文细黑" w:cs="Arial" w:hint="eastAsia"/>
                <w:sz w:val="16"/>
                <w:szCs w:val="16"/>
              </w:rPr>
              <w:t>）</w:t>
            </w:r>
          </w:p>
        </w:tc>
        <w:tc>
          <w:tcPr>
            <w:tcW w:w="426" w:type="pct"/>
            <w:tcBorders>
              <w:top w:val="single" w:sz="4" w:space="0" w:color="auto"/>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80.0</w:t>
            </w:r>
            <w:r>
              <w:rPr>
                <w:rFonts w:ascii="华文细黑" w:eastAsia="华文细黑" w:hAnsi="华文细黑" w:cs="Arial"/>
                <w:sz w:val="16"/>
                <w:szCs w:val="16"/>
              </w:rPr>
              <w:t>%</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1</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建安费用</w:t>
            </w:r>
          </w:p>
        </w:tc>
        <w:tc>
          <w:tcPr>
            <w:tcW w:w="488" w:type="pct"/>
            <w:tcBorders>
              <w:top w:val="nil"/>
              <w:left w:val="nil"/>
              <w:bottom w:val="single" w:sz="4" w:space="0" w:color="auto"/>
              <w:right w:val="nil"/>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1909350</w:t>
            </w:r>
          </w:p>
        </w:tc>
        <w:tc>
          <w:tcPr>
            <w:tcW w:w="1913" w:type="pct"/>
            <w:tcBorders>
              <w:top w:val="single" w:sz="4" w:space="0" w:color="auto"/>
              <w:left w:val="single" w:sz="4" w:space="0" w:color="auto"/>
              <w:bottom w:val="single" w:sz="4" w:space="0" w:color="auto"/>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建安单价</w:t>
            </w:r>
            <w:r>
              <w:rPr>
                <w:rFonts w:ascii="华文细黑" w:eastAsia="华文细黑" w:hAnsi="华文细黑" w:cs="Arial"/>
                <w:sz w:val="16"/>
                <w:szCs w:val="16"/>
              </w:rPr>
              <w:t>×</w:t>
            </w:r>
            <w:r>
              <w:rPr>
                <w:rFonts w:ascii="华文细黑" w:eastAsia="华文细黑" w:hAnsi="华文细黑" w:cs="Arial" w:hint="eastAsia"/>
                <w:sz w:val="16"/>
                <w:szCs w:val="16"/>
              </w:rPr>
              <w:t>建筑面积</w:t>
            </w:r>
          </w:p>
        </w:tc>
        <w:tc>
          <w:tcPr>
            <w:tcW w:w="752" w:type="pct"/>
            <w:tcBorders>
              <w:top w:val="single" w:sz="4" w:space="0" w:color="auto"/>
              <w:left w:val="single" w:sz="4" w:space="0" w:color="auto"/>
              <w:bottom w:val="single" w:sz="4" w:space="0" w:color="auto"/>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建安单价（元</w:t>
            </w:r>
            <w:r>
              <w:rPr>
                <w:rFonts w:ascii="华文细黑" w:eastAsia="华文细黑" w:hAnsi="华文细黑" w:cs="Arial"/>
                <w:sz w:val="16"/>
                <w:szCs w:val="16"/>
              </w:rPr>
              <w:t>/</w:t>
            </w:r>
            <w:r>
              <w:rPr>
                <w:rFonts w:ascii="华文细黑" w:eastAsia="华文细黑" w:hAnsi="华文细黑" w:cs="Arial" w:hint="eastAsia"/>
                <w:sz w:val="16"/>
                <w:szCs w:val="16"/>
              </w:rPr>
              <w:t>㎡）</w:t>
            </w:r>
          </w:p>
        </w:tc>
        <w:tc>
          <w:tcPr>
            <w:tcW w:w="426" w:type="pct"/>
            <w:tcBorders>
              <w:top w:val="single" w:sz="4" w:space="0" w:color="auto"/>
              <w:left w:val="single" w:sz="4"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4500</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2</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勘察设计和前期工程费</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57281</w:t>
            </w:r>
          </w:p>
        </w:tc>
        <w:tc>
          <w:tcPr>
            <w:tcW w:w="1913"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建安费用</w:t>
            </w:r>
            <w:r>
              <w:rPr>
                <w:rFonts w:ascii="华文细黑" w:eastAsia="华文细黑" w:hAnsi="华文细黑" w:cs="Arial"/>
                <w:sz w:val="16"/>
                <w:szCs w:val="16"/>
              </w:rPr>
              <w:t>×</w:t>
            </w:r>
            <w:r>
              <w:rPr>
                <w:rFonts w:ascii="华文细黑" w:eastAsia="华文细黑" w:hAnsi="华文细黑" w:cs="Arial" w:hint="eastAsia"/>
                <w:sz w:val="16"/>
                <w:szCs w:val="16"/>
              </w:rPr>
              <w:t>费率</w:t>
            </w: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费率（</w:t>
            </w:r>
            <w:r>
              <w:rPr>
                <w:rFonts w:ascii="华文细黑" w:eastAsia="华文细黑" w:hAnsi="华文细黑" w:cs="Arial"/>
                <w:sz w:val="16"/>
                <w:szCs w:val="16"/>
              </w:rPr>
              <w:t>%</w:t>
            </w:r>
            <w:r>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3.0%</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3</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公共配套设施费用</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190935</w:t>
            </w:r>
          </w:p>
        </w:tc>
        <w:tc>
          <w:tcPr>
            <w:tcW w:w="1913"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建安费用</w:t>
            </w:r>
            <w:r>
              <w:rPr>
                <w:rFonts w:ascii="华文细黑" w:eastAsia="华文细黑" w:hAnsi="华文细黑" w:cs="Arial"/>
                <w:sz w:val="16"/>
                <w:szCs w:val="16"/>
              </w:rPr>
              <w:t>×</w:t>
            </w:r>
            <w:r>
              <w:rPr>
                <w:rFonts w:ascii="华文细黑" w:eastAsia="华文细黑" w:hAnsi="华文细黑" w:cs="Arial" w:hint="eastAsia"/>
                <w:sz w:val="16"/>
                <w:szCs w:val="16"/>
              </w:rPr>
              <w:t>费率</w:t>
            </w: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费率（</w:t>
            </w:r>
            <w:r>
              <w:rPr>
                <w:rFonts w:ascii="华文细黑" w:eastAsia="华文细黑" w:hAnsi="华文细黑" w:cs="Arial"/>
                <w:sz w:val="16"/>
                <w:szCs w:val="16"/>
              </w:rPr>
              <w:t>%</w:t>
            </w:r>
            <w:r>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10</w:t>
            </w:r>
            <w:r>
              <w:rPr>
                <w:rFonts w:ascii="华文细黑" w:eastAsia="华文细黑" w:hAnsi="华文细黑" w:cs="Arial"/>
                <w:sz w:val="16"/>
                <w:szCs w:val="16"/>
              </w:rPr>
              <w:t>.0%</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4</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基础设施建设费</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84860</w:t>
            </w:r>
          </w:p>
        </w:tc>
        <w:tc>
          <w:tcPr>
            <w:tcW w:w="1913"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建筑面积</w:t>
            </w:r>
            <w:r>
              <w:rPr>
                <w:rFonts w:ascii="华文细黑" w:eastAsia="华文细黑" w:hAnsi="华文细黑" w:cs="Arial"/>
                <w:sz w:val="16"/>
                <w:szCs w:val="16"/>
              </w:rPr>
              <w:t>×</w:t>
            </w:r>
            <w:r>
              <w:rPr>
                <w:rFonts w:ascii="华文细黑" w:eastAsia="华文细黑" w:hAnsi="华文细黑" w:cs="Arial" w:hint="eastAsia"/>
                <w:sz w:val="16"/>
                <w:szCs w:val="16"/>
              </w:rPr>
              <w:t>取费标准</w:t>
            </w: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市政费用（元</w:t>
            </w:r>
            <w:r>
              <w:rPr>
                <w:rFonts w:ascii="华文细黑" w:eastAsia="华文细黑" w:hAnsi="华文细黑" w:cs="Arial"/>
                <w:sz w:val="16"/>
                <w:szCs w:val="16"/>
              </w:rPr>
              <w:t>/</w:t>
            </w:r>
            <w:r>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200</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5</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相关税费</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28640</w:t>
            </w:r>
          </w:p>
        </w:tc>
        <w:tc>
          <w:tcPr>
            <w:tcW w:w="1913"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建安费用</w:t>
            </w:r>
            <w:r>
              <w:rPr>
                <w:rFonts w:ascii="华文细黑" w:eastAsia="华文细黑" w:hAnsi="华文细黑" w:cs="Arial"/>
                <w:sz w:val="16"/>
                <w:szCs w:val="16"/>
              </w:rPr>
              <w:t>×</w:t>
            </w:r>
            <w:r>
              <w:rPr>
                <w:rFonts w:ascii="华文细黑" w:eastAsia="华文细黑" w:hAnsi="华文细黑" w:cs="Arial" w:hint="eastAsia"/>
                <w:sz w:val="16"/>
                <w:szCs w:val="16"/>
              </w:rPr>
              <w:t>费率</w:t>
            </w: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费率（</w:t>
            </w:r>
            <w:r>
              <w:rPr>
                <w:rFonts w:ascii="华文细黑" w:eastAsia="华文细黑" w:hAnsi="华文细黑" w:cs="Arial"/>
                <w:sz w:val="16"/>
                <w:szCs w:val="16"/>
              </w:rPr>
              <w:t>%</w:t>
            </w:r>
            <w:r>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1.5%</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w:t>
            </w:r>
            <w:r>
              <w:rPr>
                <w:rFonts w:ascii="华文细黑" w:eastAsia="华文细黑" w:hAnsi="华文细黑" w:cs="Arial"/>
                <w:sz w:val="16"/>
                <w:szCs w:val="16"/>
              </w:rPr>
              <w:t>1</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建造成本</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2271066</w:t>
            </w:r>
          </w:p>
        </w:tc>
        <w:tc>
          <w:tcPr>
            <w:tcW w:w="2665" w:type="pct"/>
            <w:gridSpan w:val="2"/>
            <w:tcBorders>
              <w:top w:val="single" w:sz="4" w:space="0" w:color="auto"/>
              <w:left w:val="single" w:sz="4" w:space="0" w:color="auto"/>
              <w:bottom w:val="single" w:sz="4" w:space="0" w:color="auto"/>
              <w:right w:val="nil"/>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建安费用</w:t>
            </w:r>
            <w:r>
              <w:rPr>
                <w:rFonts w:ascii="华文细黑" w:eastAsia="华文细黑" w:hAnsi="华文细黑" w:cs="Arial"/>
                <w:sz w:val="16"/>
                <w:szCs w:val="16"/>
              </w:rPr>
              <w:t>+</w:t>
            </w:r>
            <w:r>
              <w:rPr>
                <w:rFonts w:ascii="华文细黑" w:eastAsia="华文细黑" w:hAnsi="华文细黑" w:cs="Arial" w:hint="eastAsia"/>
                <w:sz w:val="16"/>
                <w:szCs w:val="16"/>
              </w:rPr>
              <w:t>公共配套设施费用</w:t>
            </w:r>
            <w:r>
              <w:rPr>
                <w:rFonts w:ascii="华文细黑" w:eastAsia="华文细黑" w:hAnsi="华文细黑" w:cs="Arial"/>
                <w:sz w:val="16"/>
                <w:szCs w:val="16"/>
              </w:rPr>
              <w:t>+</w:t>
            </w:r>
            <w:r>
              <w:rPr>
                <w:rFonts w:ascii="华文细黑" w:eastAsia="华文细黑" w:hAnsi="华文细黑" w:cs="Arial" w:hint="eastAsia"/>
                <w:sz w:val="16"/>
                <w:szCs w:val="16"/>
              </w:rPr>
              <w:t>基础设施建设费</w:t>
            </w:r>
            <w:r>
              <w:rPr>
                <w:rFonts w:ascii="华文细黑" w:eastAsia="华文细黑" w:hAnsi="华文细黑" w:cs="Arial"/>
                <w:sz w:val="16"/>
                <w:szCs w:val="16"/>
              </w:rPr>
              <w:t>+</w:t>
            </w:r>
            <w:r>
              <w:rPr>
                <w:rFonts w:ascii="华文细黑" w:eastAsia="华文细黑" w:hAnsi="华文细黑" w:cs="Arial" w:hint="eastAsia"/>
                <w:sz w:val="16"/>
                <w:szCs w:val="16"/>
              </w:rPr>
              <w:t>相关税费</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w:t>
            </w:r>
            <w:r>
              <w:rPr>
                <w:rFonts w:ascii="华文细黑" w:eastAsia="华文细黑" w:hAnsi="华文细黑" w:cs="Arial"/>
                <w:sz w:val="16"/>
                <w:szCs w:val="16"/>
              </w:rPr>
              <w:t>2</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管理费用</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68132</w:t>
            </w:r>
          </w:p>
        </w:tc>
        <w:tc>
          <w:tcPr>
            <w:tcW w:w="1913" w:type="pct"/>
            <w:tcBorders>
              <w:top w:val="nil"/>
              <w:left w:val="nil"/>
              <w:bottom w:val="single" w:sz="4" w:space="0" w:color="auto"/>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建造成本</w:t>
            </w:r>
            <w:r>
              <w:rPr>
                <w:rFonts w:ascii="华文细黑" w:eastAsia="华文细黑" w:hAnsi="华文细黑" w:cs="Arial"/>
                <w:sz w:val="16"/>
                <w:szCs w:val="16"/>
              </w:rPr>
              <w:t>×</w:t>
            </w:r>
            <w:r>
              <w:rPr>
                <w:rFonts w:ascii="华文细黑" w:eastAsia="华文细黑" w:hAnsi="华文细黑" w:cs="Arial" w:hint="eastAsia"/>
                <w:sz w:val="16"/>
                <w:szCs w:val="16"/>
              </w:rPr>
              <w:t>费率</w:t>
            </w: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费率（</w:t>
            </w:r>
            <w:r>
              <w:rPr>
                <w:rFonts w:ascii="华文细黑" w:eastAsia="华文细黑" w:hAnsi="华文细黑" w:cs="Arial"/>
                <w:sz w:val="16"/>
                <w:szCs w:val="16"/>
              </w:rPr>
              <w:t>%</w:t>
            </w:r>
            <w:r>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w:t>
            </w:r>
            <w:r>
              <w:rPr>
                <w:rFonts w:ascii="华文细黑" w:eastAsia="华文细黑" w:hAnsi="华文细黑" w:cs="Arial"/>
                <w:sz w:val="16"/>
                <w:szCs w:val="16"/>
              </w:rPr>
              <w:t>.0%</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w:t>
            </w:r>
            <w:r>
              <w:rPr>
                <w:rFonts w:ascii="华文细黑" w:eastAsia="华文细黑" w:hAnsi="华文细黑" w:cs="Arial"/>
                <w:sz w:val="16"/>
                <w:szCs w:val="16"/>
              </w:rPr>
              <w:t>3</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销售费用</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sz w:val="16"/>
                <w:szCs w:val="16"/>
              </w:rPr>
              <w:t>0.0</w:t>
            </w:r>
            <w:r>
              <w:rPr>
                <w:rFonts w:ascii="华文细黑" w:eastAsia="华文细黑" w:hAnsi="华文细黑" w:cs="Arial" w:hint="eastAsia"/>
                <w:sz w:val="16"/>
                <w:szCs w:val="16"/>
              </w:rPr>
              <w:t>3</w:t>
            </w:r>
          </w:p>
        </w:tc>
        <w:tc>
          <w:tcPr>
            <w:tcW w:w="1913" w:type="pct"/>
            <w:tcBorders>
              <w:top w:val="nil"/>
              <w:left w:val="nil"/>
              <w:bottom w:val="single" w:sz="4" w:space="0" w:color="auto"/>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建筑物重置价值</w:t>
            </w:r>
            <w:r>
              <w:rPr>
                <w:rFonts w:ascii="华文细黑" w:eastAsia="华文细黑" w:hAnsi="华文细黑" w:cs="Arial"/>
                <w:sz w:val="16"/>
                <w:szCs w:val="16"/>
              </w:rPr>
              <w:t>×</w:t>
            </w:r>
            <w:r>
              <w:rPr>
                <w:rFonts w:ascii="华文细黑" w:eastAsia="华文细黑" w:hAnsi="华文细黑" w:cs="Arial" w:hint="eastAsia"/>
                <w:sz w:val="16"/>
                <w:szCs w:val="16"/>
              </w:rPr>
              <w:t>费率</w:t>
            </w: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销售费率（</w:t>
            </w:r>
            <w:r>
              <w:rPr>
                <w:rFonts w:ascii="华文细黑" w:eastAsia="华文细黑" w:hAnsi="华文细黑" w:cs="Arial"/>
                <w:sz w:val="16"/>
                <w:szCs w:val="16"/>
              </w:rPr>
              <w:t>%</w:t>
            </w:r>
            <w:r>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w:t>
            </w:r>
            <w:r>
              <w:rPr>
                <w:rFonts w:ascii="华文细黑" w:eastAsia="华文细黑" w:hAnsi="华文细黑" w:cs="Arial"/>
                <w:sz w:val="16"/>
                <w:szCs w:val="16"/>
              </w:rPr>
              <w:t>.0%</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w:t>
            </w:r>
            <w:r>
              <w:rPr>
                <w:rFonts w:ascii="华文细黑" w:eastAsia="华文细黑" w:hAnsi="华文细黑" w:cs="Arial"/>
                <w:sz w:val="16"/>
                <w:szCs w:val="16"/>
              </w:rPr>
              <w:t>4</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贷款利息</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p>
        </w:tc>
        <w:tc>
          <w:tcPr>
            <w:tcW w:w="2665" w:type="pct"/>
            <w:gridSpan w:val="2"/>
            <w:tcBorders>
              <w:top w:val="single" w:sz="4" w:space="0" w:color="auto"/>
              <w:left w:val="single" w:sz="4" w:space="0" w:color="auto"/>
              <w:bottom w:val="single" w:sz="4" w:space="0" w:color="auto"/>
              <w:right w:val="nil"/>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复利计息。建造成本、管理费用、销售费用产生的利息。</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1</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w:t>
            </w:r>
            <w:r>
              <w:rPr>
                <w:rFonts w:ascii="华文细黑" w:eastAsia="华文细黑" w:hAnsi="华文细黑" w:cs="Arial"/>
                <w:sz w:val="16"/>
                <w:szCs w:val="16"/>
              </w:rPr>
              <w:t>1</w:t>
            </w:r>
            <w:r>
              <w:rPr>
                <w:rFonts w:ascii="华文细黑" w:eastAsia="华文细黑" w:hAnsi="华文细黑" w:cs="Arial" w:hint="eastAsia"/>
                <w:sz w:val="16"/>
                <w:szCs w:val="16"/>
              </w:rPr>
              <w:t>）、（</w:t>
            </w:r>
            <w:r>
              <w:rPr>
                <w:rFonts w:ascii="华文细黑" w:eastAsia="华文细黑" w:hAnsi="华文细黑" w:cs="Arial"/>
                <w:sz w:val="16"/>
                <w:szCs w:val="16"/>
              </w:rPr>
              <w:t>2</w:t>
            </w:r>
            <w:r>
              <w:rPr>
                <w:rFonts w:ascii="华文细黑" w:eastAsia="华文细黑" w:hAnsi="华文细黑" w:cs="Arial" w:hint="eastAsia"/>
                <w:sz w:val="16"/>
                <w:szCs w:val="16"/>
              </w:rPr>
              <w:t>）</w:t>
            </w:r>
            <w:proofErr w:type="gramStart"/>
            <w:r>
              <w:rPr>
                <w:rFonts w:ascii="华文细黑" w:eastAsia="华文细黑" w:hAnsi="华文细黑" w:cs="Arial" w:hint="eastAsia"/>
                <w:sz w:val="16"/>
                <w:szCs w:val="16"/>
              </w:rPr>
              <w:t>项产生</w:t>
            </w:r>
            <w:proofErr w:type="gramEnd"/>
            <w:r>
              <w:rPr>
                <w:rFonts w:ascii="华文细黑" w:eastAsia="华文细黑" w:hAnsi="华文细黑" w:cs="Arial" w:hint="eastAsia"/>
                <w:sz w:val="16"/>
                <w:szCs w:val="16"/>
              </w:rPr>
              <w:t>的利息</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50878</w:t>
            </w:r>
          </w:p>
        </w:tc>
        <w:tc>
          <w:tcPr>
            <w:tcW w:w="1913"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(建造成本+管理费用)×((1+利率)^(建设周期÷2)-1)</w:t>
            </w: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建设周期（年）</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2</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销售费用产生的利息</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sz w:val="16"/>
                <w:szCs w:val="16"/>
              </w:rPr>
              <w:t>0.00</w:t>
            </w:r>
            <w:r>
              <w:rPr>
                <w:rFonts w:ascii="华文细黑" w:eastAsia="华文细黑" w:hAnsi="华文细黑" w:cs="Arial" w:hint="eastAsia"/>
                <w:sz w:val="16"/>
                <w:szCs w:val="16"/>
              </w:rPr>
              <w:t>07</w:t>
            </w:r>
          </w:p>
        </w:tc>
        <w:tc>
          <w:tcPr>
            <w:tcW w:w="1913"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销售费用×((1+利率)^(建设周期÷2)-1)</w:t>
            </w: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利息（</w:t>
            </w:r>
            <w:r>
              <w:rPr>
                <w:rFonts w:ascii="华文细黑" w:eastAsia="华文细黑" w:hAnsi="华文细黑" w:cs="Arial"/>
                <w:sz w:val="16"/>
                <w:szCs w:val="16"/>
              </w:rPr>
              <w:t>%</w:t>
            </w:r>
            <w:r>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4.</w:t>
            </w:r>
            <w:r>
              <w:rPr>
                <w:rFonts w:ascii="华文细黑" w:eastAsia="华文细黑" w:hAnsi="华文细黑" w:cs="Arial" w:hint="eastAsia"/>
                <w:sz w:val="16"/>
                <w:szCs w:val="16"/>
              </w:rPr>
              <w:t>3</w:t>
            </w:r>
            <w:r>
              <w:rPr>
                <w:rFonts w:ascii="华文细黑" w:eastAsia="华文细黑" w:hAnsi="华文细黑" w:cs="Arial"/>
                <w:sz w:val="16"/>
                <w:szCs w:val="16"/>
              </w:rPr>
              <w:t>5%</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w:t>
            </w:r>
            <w:r>
              <w:rPr>
                <w:rFonts w:ascii="华文细黑" w:eastAsia="华文细黑" w:hAnsi="华文细黑" w:cs="Arial"/>
                <w:sz w:val="16"/>
                <w:szCs w:val="16"/>
              </w:rPr>
              <w:t>5</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利润</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p>
        </w:tc>
        <w:tc>
          <w:tcPr>
            <w:tcW w:w="1913" w:type="pct"/>
            <w:tcBorders>
              <w:top w:val="nil"/>
              <w:left w:val="nil"/>
              <w:bottom w:val="single" w:sz="4" w:space="0" w:color="auto"/>
              <w:right w:val="nil"/>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（建造成本</w:t>
            </w:r>
            <w:r>
              <w:rPr>
                <w:rFonts w:ascii="华文细黑" w:eastAsia="华文细黑" w:hAnsi="华文细黑" w:cs="Arial"/>
                <w:sz w:val="16"/>
                <w:szCs w:val="16"/>
              </w:rPr>
              <w:t>+</w:t>
            </w:r>
            <w:r>
              <w:rPr>
                <w:rFonts w:ascii="华文细黑" w:eastAsia="华文细黑" w:hAnsi="华文细黑" w:cs="Arial" w:hint="eastAsia"/>
                <w:sz w:val="16"/>
                <w:szCs w:val="16"/>
              </w:rPr>
              <w:t>管理费用</w:t>
            </w:r>
            <w:r>
              <w:rPr>
                <w:rFonts w:ascii="华文细黑" w:eastAsia="华文细黑" w:hAnsi="华文细黑" w:cs="Arial"/>
                <w:sz w:val="16"/>
                <w:szCs w:val="16"/>
              </w:rPr>
              <w:t>+</w:t>
            </w:r>
            <w:r>
              <w:rPr>
                <w:rFonts w:ascii="华文细黑" w:eastAsia="华文细黑" w:hAnsi="华文细黑" w:cs="Arial" w:hint="eastAsia"/>
                <w:sz w:val="16"/>
                <w:szCs w:val="16"/>
              </w:rPr>
              <w:t>销售费用）</w:t>
            </w:r>
            <w:r>
              <w:rPr>
                <w:rFonts w:ascii="华文细黑" w:eastAsia="华文细黑" w:hAnsi="华文细黑" w:cs="Arial"/>
                <w:sz w:val="16"/>
                <w:szCs w:val="16"/>
              </w:rPr>
              <w:t>×</w:t>
            </w:r>
            <w:r>
              <w:rPr>
                <w:rFonts w:ascii="华文细黑" w:eastAsia="华文细黑" w:hAnsi="华文细黑" w:cs="Arial" w:hint="eastAsia"/>
                <w:sz w:val="16"/>
                <w:szCs w:val="16"/>
              </w:rPr>
              <w:t>利润率</w:t>
            </w:r>
          </w:p>
        </w:tc>
        <w:tc>
          <w:tcPr>
            <w:tcW w:w="752" w:type="pct"/>
            <w:tcBorders>
              <w:top w:val="nil"/>
              <w:left w:val="nil"/>
              <w:bottom w:val="single" w:sz="4" w:space="0" w:color="auto"/>
              <w:right w:val="nil"/>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1</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w:t>
            </w:r>
            <w:r>
              <w:rPr>
                <w:rFonts w:ascii="华文细黑" w:eastAsia="华文细黑" w:hAnsi="华文细黑" w:cs="Arial"/>
                <w:sz w:val="16"/>
                <w:szCs w:val="16"/>
              </w:rPr>
              <w:t>1</w:t>
            </w:r>
            <w:r>
              <w:rPr>
                <w:rFonts w:ascii="华文细黑" w:eastAsia="华文细黑" w:hAnsi="华文细黑" w:cs="Arial" w:hint="eastAsia"/>
                <w:sz w:val="16"/>
                <w:szCs w:val="16"/>
              </w:rPr>
              <w:t>）、（</w:t>
            </w:r>
            <w:r>
              <w:rPr>
                <w:rFonts w:ascii="华文细黑" w:eastAsia="华文细黑" w:hAnsi="华文细黑" w:cs="Arial"/>
                <w:sz w:val="16"/>
                <w:szCs w:val="16"/>
              </w:rPr>
              <w:t>2</w:t>
            </w:r>
            <w:r>
              <w:rPr>
                <w:rFonts w:ascii="华文细黑" w:eastAsia="华文细黑" w:hAnsi="华文细黑" w:cs="Arial" w:hint="eastAsia"/>
                <w:sz w:val="16"/>
                <w:szCs w:val="16"/>
              </w:rPr>
              <w:t>）</w:t>
            </w:r>
            <w:proofErr w:type="gramStart"/>
            <w:r>
              <w:rPr>
                <w:rFonts w:ascii="华文细黑" w:eastAsia="华文细黑" w:hAnsi="华文细黑" w:cs="Arial" w:hint="eastAsia"/>
                <w:sz w:val="16"/>
                <w:szCs w:val="16"/>
              </w:rPr>
              <w:t>项产生</w:t>
            </w:r>
            <w:proofErr w:type="gramEnd"/>
            <w:r>
              <w:rPr>
                <w:rFonts w:ascii="华文细黑" w:eastAsia="华文细黑" w:hAnsi="华文细黑" w:cs="Arial" w:hint="eastAsia"/>
                <w:sz w:val="16"/>
                <w:szCs w:val="16"/>
              </w:rPr>
              <w:t>的利润</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701759</w:t>
            </w:r>
          </w:p>
        </w:tc>
        <w:tc>
          <w:tcPr>
            <w:tcW w:w="1913" w:type="pct"/>
            <w:tcBorders>
              <w:top w:val="nil"/>
              <w:left w:val="nil"/>
              <w:bottom w:val="single" w:sz="4" w:space="0" w:color="auto"/>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（建造成本</w:t>
            </w:r>
            <w:r>
              <w:rPr>
                <w:rFonts w:ascii="华文细黑" w:eastAsia="华文细黑" w:hAnsi="华文细黑" w:cs="Arial"/>
                <w:sz w:val="16"/>
                <w:szCs w:val="16"/>
              </w:rPr>
              <w:t>+</w:t>
            </w:r>
            <w:r>
              <w:rPr>
                <w:rFonts w:ascii="华文细黑" w:eastAsia="华文细黑" w:hAnsi="华文细黑" w:cs="Arial" w:hint="eastAsia"/>
                <w:sz w:val="16"/>
                <w:szCs w:val="16"/>
              </w:rPr>
              <w:t>管理费用）</w:t>
            </w:r>
            <w:r>
              <w:rPr>
                <w:rFonts w:ascii="华文细黑" w:eastAsia="华文细黑" w:hAnsi="华文细黑" w:cs="Arial"/>
                <w:sz w:val="16"/>
                <w:szCs w:val="16"/>
              </w:rPr>
              <w:t>×</w:t>
            </w:r>
            <w:r>
              <w:rPr>
                <w:rFonts w:ascii="华文细黑" w:eastAsia="华文细黑" w:hAnsi="华文细黑" w:cs="Arial" w:hint="eastAsia"/>
                <w:sz w:val="16"/>
                <w:szCs w:val="16"/>
              </w:rPr>
              <w:t>利润率</w:t>
            </w:r>
          </w:p>
        </w:tc>
        <w:tc>
          <w:tcPr>
            <w:tcW w:w="752" w:type="pct"/>
            <w:tcBorders>
              <w:top w:val="nil"/>
              <w:left w:val="nil"/>
              <w:bottom w:val="nil"/>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利润率（</w:t>
            </w:r>
            <w:r>
              <w:rPr>
                <w:rFonts w:ascii="华文细黑" w:eastAsia="华文细黑" w:hAnsi="华文细黑" w:cs="Arial"/>
                <w:sz w:val="16"/>
                <w:szCs w:val="16"/>
              </w:rPr>
              <w:t>%</w:t>
            </w:r>
            <w:r>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w:t>
            </w:r>
            <w:r>
              <w:rPr>
                <w:rFonts w:ascii="华文细黑" w:eastAsia="华文细黑" w:hAnsi="华文细黑" w:cs="Arial"/>
                <w:sz w:val="16"/>
                <w:szCs w:val="16"/>
              </w:rPr>
              <w:t>0.0%</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2</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销售费用产生的利润</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sz w:val="16"/>
                <w:szCs w:val="16"/>
              </w:rPr>
              <w:t>0.00</w:t>
            </w:r>
            <w:r>
              <w:rPr>
                <w:rFonts w:ascii="华文细黑" w:eastAsia="华文细黑" w:hAnsi="华文细黑" w:cs="Arial" w:hint="eastAsia"/>
                <w:sz w:val="16"/>
                <w:szCs w:val="16"/>
              </w:rPr>
              <w:t>9</w:t>
            </w:r>
          </w:p>
        </w:tc>
        <w:tc>
          <w:tcPr>
            <w:tcW w:w="1913" w:type="pct"/>
            <w:tcBorders>
              <w:top w:val="nil"/>
              <w:left w:val="nil"/>
              <w:bottom w:val="single" w:sz="4" w:space="0" w:color="auto"/>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销售费用</w:t>
            </w:r>
            <w:r>
              <w:rPr>
                <w:rFonts w:ascii="华文细黑" w:eastAsia="华文细黑" w:hAnsi="华文细黑" w:cs="Arial"/>
                <w:sz w:val="16"/>
                <w:szCs w:val="16"/>
              </w:rPr>
              <w:t>×</w:t>
            </w:r>
            <w:r>
              <w:rPr>
                <w:rFonts w:ascii="华文细黑" w:eastAsia="华文细黑" w:hAnsi="华文细黑" w:cs="Arial" w:hint="eastAsia"/>
                <w:sz w:val="16"/>
                <w:szCs w:val="16"/>
              </w:rPr>
              <w:t>利润率</w:t>
            </w: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w:t>
            </w:r>
            <w:r>
              <w:rPr>
                <w:rFonts w:ascii="华文细黑" w:eastAsia="华文细黑" w:hAnsi="华文细黑" w:cs="Arial"/>
                <w:sz w:val="16"/>
                <w:szCs w:val="16"/>
              </w:rPr>
              <w:t>6</w:t>
            </w:r>
            <w:r>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销售税费</w:t>
            </w:r>
          </w:p>
        </w:tc>
        <w:tc>
          <w:tcPr>
            <w:tcW w:w="488" w:type="pct"/>
            <w:tcBorders>
              <w:top w:val="nil"/>
              <w:left w:val="nil"/>
              <w:bottom w:val="single" w:sz="4"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sz w:val="16"/>
                <w:szCs w:val="16"/>
              </w:rPr>
              <w:t>0.05</w:t>
            </w:r>
            <w:r>
              <w:rPr>
                <w:rFonts w:ascii="华文细黑" w:eastAsia="华文细黑" w:hAnsi="华文细黑" w:cs="Arial" w:hint="eastAsia"/>
                <w:sz w:val="16"/>
                <w:szCs w:val="16"/>
              </w:rPr>
              <w:t>24</w:t>
            </w:r>
          </w:p>
        </w:tc>
        <w:tc>
          <w:tcPr>
            <w:tcW w:w="1913" w:type="pct"/>
            <w:tcBorders>
              <w:top w:val="nil"/>
              <w:left w:val="nil"/>
              <w:bottom w:val="single" w:sz="4" w:space="0" w:color="auto"/>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建筑物重置价值</w:t>
            </w:r>
            <w:r>
              <w:rPr>
                <w:rFonts w:ascii="华文细黑" w:eastAsia="华文细黑" w:hAnsi="华文细黑" w:cs="Arial"/>
                <w:sz w:val="16"/>
                <w:szCs w:val="16"/>
              </w:rPr>
              <w:t>×</w:t>
            </w:r>
            <w:r>
              <w:rPr>
                <w:rFonts w:ascii="华文细黑" w:eastAsia="华文细黑" w:hAnsi="华文细黑" w:cs="Arial" w:hint="eastAsia"/>
                <w:sz w:val="16"/>
                <w:szCs w:val="16"/>
              </w:rPr>
              <w:t>费率</w:t>
            </w:r>
            <w:r>
              <w:rPr>
                <w:rFonts w:ascii="华文细黑" w:eastAsia="华文细黑" w:hAnsi="华文细黑" w:cs="Arial"/>
                <w:sz w:val="16"/>
                <w:szCs w:val="16"/>
              </w:rPr>
              <w:t>/(1+5%)</w:t>
            </w:r>
          </w:p>
        </w:tc>
        <w:tc>
          <w:tcPr>
            <w:tcW w:w="752" w:type="pct"/>
            <w:tcBorders>
              <w:top w:val="nil"/>
              <w:left w:val="nil"/>
              <w:bottom w:val="single" w:sz="4"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费率（</w:t>
            </w:r>
            <w:r>
              <w:rPr>
                <w:rFonts w:ascii="华文细黑" w:eastAsia="华文细黑" w:hAnsi="华文细黑" w:cs="Arial"/>
                <w:sz w:val="16"/>
                <w:szCs w:val="16"/>
              </w:rPr>
              <w:t>%</w:t>
            </w:r>
            <w:r>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sz w:val="16"/>
                <w:szCs w:val="16"/>
              </w:rPr>
              <w:t>5.</w:t>
            </w:r>
            <w:r>
              <w:rPr>
                <w:rFonts w:ascii="华文细黑" w:eastAsia="华文细黑" w:hAnsi="华文细黑" w:cs="Arial" w:hint="eastAsia"/>
                <w:sz w:val="16"/>
                <w:szCs w:val="16"/>
              </w:rPr>
              <w:t>5</w:t>
            </w:r>
            <w:r>
              <w:rPr>
                <w:rFonts w:ascii="华文细黑" w:eastAsia="华文细黑" w:hAnsi="华文细黑" w:cs="Arial"/>
                <w:sz w:val="16"/>
                <w:szCs w:val="16"/>
              </w:rPr>
              <w:t>%</w:t>
            </w:r>
          </w:p>
        </w:tc>
      </w:tr>
      <w:tr w:rsidR="000D7BFC" w:rsidRPr="009904F3" w:rsidTr="000D7BFC">
        <w:trPr>
          <w:trHeight w:val="360"/>
          <w:jc w:val="center"/>
        </w:trPr>
        <w:tc>
          <w:tcPr>
            <w:tcW w:w="321" w:type="pct"/>
            <w:tcBorders>
              <w:top w:val="nil"/>
              <w:left w:val="single" w:sz="8" w:space="0" w:color="auto"/>
              <w:bottom w:val="double" w:sz="6"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w:t>
            </w:r>
            <w:r>
              <w:rPr>
                <w:rFonts w:ascii="华文细黑" w:eastAsia="华文细黑" w:hAnsi="华文细黑" w:cs="Arial"/>
                <w:sz w:val="16"/>
                <w:szCs w:val="16"/>
              </w:rPr>
              <w:t>7</w:t>
            </w:r>
            <w:r>
              <w:rPr>
                <w:rFonts w:ascii="华文细黑" w:eastAsia="华文细黑" w:hAnsi="华文细黑" w:cs="Arial" w:hint="eastAsia"/>
                <w:sz w:val="16"/>
                <w:szCs w:val="16"/>
              </w:rPr>
              <w:t>）</w:t>
            </w:r>
          </w:p>
        </w:tc>
        <w:tc>
          <w:tcPr>
            <w:tcW w:w="1099" w:type="pct"/>
            <w:tcBorders>
              <w:top w:val="nil"/>
              <w:left w:val="nil"/>
              <w:bottom w:val="double" w:sz="6"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建筑物重置价值（</w:t>
            </w:r>
            <w:r>
              <w:rPr>
                <w:rFonts w:ascii="华文细黑" w:eastAsia="华文细黑" w:hAnsi="华文细黑" w:cs="Arial"/>
                <w:sz w:val="16"/>
                <w:szCs w:val="16"/>
              </w:rPr>
              <w:t>V</w:t>
            </w:r>
            <w:r>
              <w:rPr>
                <w:rFonts w:ascii="华文细黑" w:eastAsia="华文细黑" w:hAnsi="华文细黑" w:cs="Arial" w:hint="eastAsia"/>
                <w:sz w:val="16"/>
                <w:szCs w:val="16"/>
              </w:rPr>
              <w:t>建）</w:t>
            </w:r>
          </w:p>
        </w:tc>
        <w:tc>
          <w:tcPr>
            <w:tcW w:w="488" w:type="pct"/>
            <w:tcBorders>
              <w:top w:val="nil"/>
              <w:left w:val="nil"/>
              <w:bottom w:val="double" w:sz="6" w:space="0" w:color="auto"/>
              <w:right w:val="single" w:sz="4" w:space="0" w:color="auto"/>
            </w:tcBorders>
            <w:shd w:val="clear" w:color="000000" w:fill="FFFFFF"/>
            <w:noWrap/>
            <w:vAlign w:val="center"/>
          </w:tcPr>
          <w:p w:rsidR="000D7BFC" w:rsidRDefault="000D7BFC" w:rsidP="000D7BFC">
            <w:pPr>
              <w:spacing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3405480</w:t>
            </w:r>
          </w:p>
        </w:tc>
        <w:tc>
          <w:tcPr>
            <w:tcW w:w="1913" w:type="pct"/>
            <w:tcBorders>
              <w:top w:val="nil"/>
              <w:left w:val="nil"/>
              <w:bottom w:val="double" w:sz="6" w:space="0" w:color="auto"/>
              <w:right w:val="single" w:sz="4" w:space="0" w:color="auto"/>
            </w:tcBorders>
            <w:shd w:val="clear" w:color="000000" w:fill="FFFFFF"/>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752" w:type="pct"/>
            <w:tcBorders>
              <w:top w:val="nil"/>
              <w:left w:val="nil"/>
              <w:bottom w:val="double" w:sz="6" w:space="0" w:color="auto"/>
              <w:right w:val="single" w:sz="4"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c>
          <w:tcPr>
            <w:tcW w:w="426" w:type="pct"/>
            <w:tcBorders>
              <w:top w:val="nil"/>
              <w:left w:val="nil"/>
              <w:bottom w:val="double" w:sz="6" w:space="0" w:color="auto"/>
              <w:right w:val="single" w:sz="8" w:space="0" w:color="auto"/>
            </w:tcBorders>
            <w:shd w:val="clear" w:color="000000" w:fill="FFFFFF"/>
            <w:noWrap/>
            <w:vAlign w:val="center"/>
          </w:tcPr>
          <w:p w:rsidR="000D7BFC" w:rsidRDefault="000D7BFC" w:rsidP="000D7BFC">
            <w:pPr>
              <w:widowControl/>
              <w:adjustRightInd/>
              <w:spacing w:before="0" w:after="0" w:line="240" w:lineRule="auto"/>
              <w:jc w:val="center"/>
              <w:rPr>
                <w:rFonts w:ascii="华文细黑" w:eastAsia="华文细黑" w:hAnsi="华文细黑" w:cs="Arial"/>
                <w:sz w:val="16"/>
                <w:szCs w:val="16"/>
              </w:rPr>
            </w:pP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3</w:t>
            </w:r>
          </w:p>
        </w:tc>
        <w:tc>
          <w:tcPr>
            <w:tcW w:w="1099" w:type="pct"/>
            <w:tcBorders>
              <w:top w:val="nil"/>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年经营费用</w:t>
            </w:r>
          </w:p>
        </w:tc>
        <w:tc>
          <w:tcPr>
            <w:tcW w:w="488" w:type="pct"/>
            <w:tcBorders>
              <w:top w:val="nil"/>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64814</w:t>
            </w:r>
          </w:p>
        </w:tc>
        <w:tc>
          <w:tcPr>
            <w:tcW w:w="1913" w:type="pct"/>
            <w:tcBorders>
              <w:top w:val="nil"/>
              <w:left w:val="nil"/>
              <w:bottom w:val="single" w:sz="4" w:space="0" w:color="auto"/>
              <w:right w:val="nil"/>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税费</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维修费</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保险费</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管理费</w:t>
            </w:r>
          </w:p>
        </w:tc>
        <w:tc>
          <w:tcPr>
            <w:tcW w:w="752" w:type="pct"/>
            <w:tcBorders>
              <w:top w:val="nil"/>
              <w:left w:val="nil"/>
              <w:bottom w:val="single" w:sz="4" w:space="0" w:color="auto"/>
              <w:right w:val="nil"/>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c>
          <w:tcPr>
            <w:tcW w:w="426" w:type="pct"/>
            <w:tcBorders>
              <w:top w:val="nil"/>
              <w:left w:val="nil"/>
              <w:bottom w:val="single" w:sz="4" w:space="0" w:color="auto"/>
              <w:right w:val="single" w:sz="8"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1</w:t>
            </w:r>
            <w:r w:rsidRPr="009904F3">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税</w:t>
            </w:r>
            <w:r w:rsidRPr="009904F3">
              <w:rPr>
                <w:rFonts w:ascii="华文细黑" w:eastAsia="华文细黑" w:hAnsi="华文细黑" w:cs="Arial"/>
                <w:sz w:val="16"/>
                <w:szCs w:val="16"/>
              </w:rPr>
              <w:t xml:space="preserve">  </w:t>
            </w:r>
            <w:r w:rsidRPr="009904F3">
              <w:rPr>
                <w:rFonts w:ascii="华文细黑" w:eastAsia="华文细黑" w:hAnsi="华文细黑" w:cs="Arial" w:hint="eastAsia"/>
                <w:sz w:val="16"/>
                <w:szCs w:val="16"/>
              </w:rPr>
              <w:t>费</w:t>
            </w:r>
          </w:p>
        </w:tc>
        <w:tc>
          <w:tcPr>
            <w:tcW w:w="488" w:type="pct"/>
            <w:tcBorders>
              <w:top w:val="nil"/>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5914</w:t>
            </w:r>
          </w:p>
        </w:tc>
        <w:tc>
          <w:tcPr>
            <w:tcW w:w="1913" w:type="pct"/>
            <w:tcBorders>
              <w:top w:val="nil"/>
              <w:left w:val="nil"/>
              <w:bottom w:val="single" w:sz="4" w:space="0" w:color="auto"/>
              <w:right w:val="nil"/>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年总收益</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综合税率</w:t>
            </w:r>
          </w:p>
        </w:tc>
        <w:tc>
          <w:tcPr>
            <w:tcW w:w="752" w:type="pct"/>
            <w:tcBorders>
              <w:top w:val="nil"/>
              <w:left w:val="single" w:sz="4" w:space="0" w:color="auto"/>
              <w:bottom w:val="single" w:sz="4" w:space="0" w:color="auto"/>
              <w:right w:val="single" w:sz="4"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综合税率（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2.5</w:t>
            </w:r>
            <w:r w:rsidRPr="009904F3">
              <w:rPr>
                <w:rFonts w:ascii="华文细黑" w:eastAsia="华文细黑" w:hAnsi="华文细黑" w:cs="Arial"/>
                <w:sz w:val="16"/>
                <w:szCs w:val="16"/>
              </w:rPr>
              <w:t>%</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2</w:t>
            </w:r>
            <w:r w:rsidRPr="009904F3">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维修费</w:t>
            </w:r>
          </w:p>
        </w:tc>
        <w:tc>
          <w:tcPr>
            <w:tcW w:w="488" w:type="pct"/>
            <w:tcBorders>
              <w:top w:val="nil"/>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51082</w:t>
            </w:r>
          </w:p>
        </w:tc>
        <w:tc>
          <w:tcPr>
            <w:tcW w:w="1913" w:type="pct"/>
            <w:tcBorders>
              <w:top w:val="nil"/>
              <w:left w:val="nil"/>
              <w:bottom w:val="single" w:sz="4" w:space="0" w:color="auto"/>
              <w:right w:val="single" w:sz="4"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建筑物重置价格</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维修费率</w:t>
            </w:r>
          </w:p>
        </w:tc>
        <w:tc>
          <w:tcPr>
            <w:tcW w:w="752" w:type="pct"/>
            <w:tcBorders>
              <w:top w:val="nil"/>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费率（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1.50</w:t>
            </w:r>
            <w:r w:rsidRPr="009904F3">
              <w:rPr>
                <w:rFonts w:ascii="华文细黑" w:eastAsia="华文细黑" w:hAnsi="华文细黑" w:cs="Arial"/>
                <w:sz w:val="16"/>
                <w:szCs w:val="16"/>
              </w:rPr>
              <w:t>%</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3</w:t>
            </w:r>
            <w:r w:rsidRPr="009904F3">
              <w:rPr>
                <w:rFonts w:ascii="华文细黑" w:eastAsia="华文细黑" w:hAnsi="华文细黑" w:cs="Arial" w:hint="eastAsia"/>
                <w:sz w:val="16"/>
                <w:szCs w:val="16"/>
              </w:rPr>
              <w:t>）</w:t>
            </w:r>
          </w:p>
        </w:tc>
        <w:tc>
          <w:tcPr>
            <w:tcW w:w="1099" w:type="pct"/>
            <w:tcBorders>
              <w:top w:val="nil"/>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保险费</w:t>
            </w:r>
          </w:p>
        </w:tc>
        <w:tc>
          <w:tcPr>
            <w:tcW w:w="488" w:type="pct"/>
            <w:tcBorders>
              <w:top w:val="nil"/>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4087</w:t>
            </w:r>
          </w:p>
        </w:tc>
        <w:tc>
          <w:tcPr>
            <w:tcW w:w="1913" w:type="pct"/>
            <w:tcBorders>
              <w:top w:val="nil"/>
              <w:left w:val="nil"/>
              <w:bottom w:val="single" w:sz="4" w:space="0" w:color="auto"/>
              <w:right w:val="single" w:sz="4"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现值</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保险费率</w:t>
            </w:r>
          </w:p>
        </w:tc>
        <w:tc>
          <w:tcPr>
            <w:tcW w:w="752" w:type="pct"/>
            <w:tcBorders>
              <w:top w:val="nil"/>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费率（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0.</w:t>
            </w:r>
            <w:r>
              <w:rPr>
                <w:rFonts w:ascii="华文细黑" w:eastAsia="华文细黑" w:hAnsi="华文细黑" w:cs="Arial" w:hint="eastAsia"/>
                <w:sz w:val="16"/>
                <w:szCs w:val="16"/>
              </w:rPr>
              <w:t>150</w:t>
            </w:r>
            <w:r w:rsidRPr="009904F3">
              <w:rPr>
                <w:rFonts w:ascii="华文细黑" w:eastAsia="华文细黑" w:hAnsi="华文细黑" w:cs="Arial"/>
                <w:sz w:val="16"/>
                <w:szCs w:val="16"/>
              </w:rPr>
              <w:t>%</w:t>
            </w:r>
          </w:p>
        </w:tc>
      </w:tr>
      <w:tr w:rsidR="000D7BFC" w:rsidRPr="009904F3" w:rsidTr="000D7BFC">
        <w:trPr>
          <w:trHeight w:val="360"/>
          <w:jc w:val="center"/>
        </w:trPr>
        <w:tc>
          <w:tcPr>
            <w:tcW w:w="321" w:type="pct"/>
            <w:tcBorders>
              <w:top w:val="nil"/>
              <w:left w:val="single" w:sz="8" w:space="0" w:color="auto"/>
              <w:bottom w:val="double" w:sz="6"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4</w:t>
            </w:r>
            <w:r w:rsidRPr="009904F3">
              <w:rPr>
                <w:rFonts w:ascii="华文细黑" w:eastAsia="华文细黑" w:hAnsi="华文细黑" w:cs="Arial" w:hint="eastAsia"/>
                <w:sz w:val="16"/>
                <w:szCs w:val="16"/>
              </w:rPr>
              <w:t>）</w:t>
            </w:r>
          </w:p>
        </w:tc>
        <w:tc>
          <w:tcPr>
            <w:tcW w:w="1099" w:type="pct"/>
            <w:tcBorders>
              <w:top w:val="nil"/>
              <w:left w:val="nil"/>
              <w:bottom w:val="double" w:sz="6"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管理费用</w:t>
            </w:r>
          </w:p>
        </w:tc>
        <w:tc>
          <w:tcPr>
            <w:tcW w:w="488" w:type="pct"/>
            <w:tcBorders>
              <w:top w:val="nil"/>
              <w:left w:val="nil"/>
              <w:bottom w:val="double" w:sz="6"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3731</w:t>
            </w:r>
          </w:p>
        </w:tc>
        <w:tc>
          <w:tcPr>
            <w:tcW w:w="1913" w:type="pct"/>
            <w:tcBorders>
              <w:top w:val="nil"/>
              <w:left w:val="nil"/>
              <w:bottom w:val="double" w:sz="6" w:space="0" w:color="auto"/>
              <w:right w:val="single" w:sz="4"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年总收益</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费率</w:t>
            </w:r>
          </w:p>
        </w:tc>
        <w:tc>
          <w:tcPr>
            <w:tcW w:w="752" w:type="pct"/>
            <w:tcBorders>
              <w:top w:val="nil"/>
              <w:left w:val="nil"/>
              <w:bottom w:val="double" w:sz="6"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费率（</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w:t>
            </w:r>
          </w:p>
        </w:tc>
        <w:tc>
          <w:tcPr>
            <w:tcW w:w="426" w:type="pct"/>
            <w:tcBorders>
              <w:top w:val="nil"/>
              <w:left w:val="nil"/>
              <w:bottom w:val="double" w:sz="6" w:space="0" w:color="auto"/>
              <w:right w:val="single" w:sz="8"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1.5</w:t>
            </w:r>
            <w:r w:rsidRPr="009904F3">
              <w:rPr>
                <w:rFonts w:ascii="华文细黑" w:eastAsia="华文细黑" w:hAnsi="华文细黑" w:cs="Arial"/>
                <w:sz w:val="16"/>
                <w:szCs w:val="16"/>
              </w:rPr>
              <w:t>%</w:t>
            </w:r>
          </w:p>
        </w:tc>
      </w:tr>
      <w:tr w:rsidR="000D7BFC" w:rsidRPr="009904F3" w:rsidTr="000D7BFC">
        <w:trPr>
          <w:trHeight w:val="360"/>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4</w:t>
            </w:r>
          </w:p>
        </w:tc>
        <w:tc>
          <w:tcPr>
            <w:tcW w:w="1099" w:type="pct"/>
            <w:tcBorders>
              <w:top w:val="nil"/>
              <w:left w:val="nil"/>
              <w:bottom w:val="single" w:sz="4" w:space="0" w:color="auto"/>
              <w:right w:val="single" w:sz="4"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房地产未来第一年净收益</w:t>
            </w:r>
          </w:p>
        </w:tc>
        <w:tc>
          <w:tcPr>
            <w:tcW w:w="488" w:type="pct"/>
            <w:tcBorders>
              <w:top w:val="nil"/>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183897</w:t>
            </w:r>
          </w:p>
        </w:tc>
        <w:tc>
          <w:tcPr>
            <w:tcW w:w="1913" w:type="pct"/>
            <w:tcBorders>
              <w:top w:val="nil"/>
              <w:left w:val="nil"/>
              <w:bottom w:val="single" w:sz="4" w:space="0" w:color="auto"/>
              <w:right w:val="nil"/>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年总收益</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年经营费用</w:t>
            </w:r>
          </w:p>
        </w:tc>
        <w:tc>
          <w:tcPr>
            <w:tcW w:w="752" w:type="pct"/>
            <w:tcBorders>
              <w:top w:val="nil"/>
              <w:left w:val="nil"/>
              <w:bottom w:val="single" w:sz="4" w:space="0" w:color="auto"/>
              <w:right w:val="nil"/>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c>
          <w:tcPr>
            <w:tcW w:w="426" w:type="pct"/>
            <w:tcBorders>
              <w:top w:val="nil"/>
              <w:left w:val="nil"/>
              <w:bottom w:val="single" w:sz="4" w:space="0" w:color="auto"/>
              <w:right w:val="single" w:sz="8"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r>
      <w:tr w:rsidR="000D7BFC" w:rsidRPr="009904F3" w:rsidTr="000D7BFC">
        <w:trPr>
          <w:trHeight w:val="360"/>
          <w:jc w:val="center"/>
        </w:trPr>
        <w:tc>
          <w:tcPr>
            <w:tcW w:w="321" w:type="pct"/>
            <w:tcBorders>
              <w:top w:val="nil"/>
              <w:left w:val="single" w:sz="8" w:space="0" w:color="auto"/>
              <w:bottom w:val="nil"/>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5</w:t>
            </w:r>
          </w:p>
        </w:tc>
        <w:tc>
          <w:tcPr>
            <w:tcW w:w="1099" w:type="pct"/>
            <w:tcBorders>
              <w:top w:val="nil"/>
              <w:left w:val="nil"/>
              <w:bottom w:val="nil"/>
              <w:right w:val="single" w:sz="4"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收益价值</w:t>
            </w:r>
          </w:p>
        </w:tc>
        <w:tc>
          <w:tcPr>
            <w:tcW w:w="488" w:type="pct"/>
            <w:tcBorders>
              <w:top w:val="nil"/>
              <w:left w:val="nil"/>
              <w:bottom w:val="nil"/>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8427432</w:t>
            </w:r>
          </w:p>
        </w:tc>
        <w:tc>
          <w:tcPr>
            <w:tcW w:w="1913" w:type="pct"/>
            <w:tcBorders>
              <w:top w:val="nil"/>
              <w:left w:val="nil"/>
              <w:bottom w:val="nil"/>
              <w:right w:val="single" w:sz="4"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房地产未来第一年净收益</w:t>
            </w:r>
            <w:r w:rsidRPr="009904F3">
              <w:rPr>
                <w:rFonts w:ascii="华文细黑" w:eastAsia="华文细黑" w:hAnsi="华文细黑" w:cs="Arial"/>
                <w:sz w:val="16"/>
                <w:szCs w:val="16"/>
              </w:rPr>
              <w:t>×</w:t>
            </w:r>
          </w:p>
        </w:tc>
        <w:tc>
          <w:tcPr>
            <w:tcW w:w="752" w:type="pct"/>
            <w:tcBorders>
              <w:top w:val="nil"/>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报酬率（</w:t>
            </w:r>
            <w:r w:rsidRPr="009904F3">
              <w:rPr>
                <w:rFonts w:ascii="华文细黑" w:eastAsia="华文细黑" w:hAnsi="华文细黑" w:cs="Arial"/>
                <w:sz w:val="16"/>
                <w:szCs w:val="16"/>
              </w:rPr>
              <w:t>Y</w:t>
            </w:r>
            <w:r w:rsidRPr="009904F3">
              <w:rPr>
                <w:rFonts w:ascii="华文细黑" w:eastAsia="华文细黑" w:hAnsi="华文细黑" w:cs="Arial" w:hint="eastAsia"/>
                <w:sz w:val="16"/>
                <w:szCs w:val="16"/>
              </w:rPr>
              <w:t>）</w:t>
            </w:r>
          </w:p>
        </w:tc>
        <w:tc>
          <w:tcPr>
            <w:tcW w:w="426" w:type="pct"/>
            <w:tcBorders>
              <w:top w:val="nil"/>
              <w:left w:val="nil"/>
              <w:bottom w:val="single" w:sz="4" w:space="0" w:color="auto"/>
              <w:right w:val="single" w:sz="8"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4.0%</w:t>
            </w:r>
          </w:p>
        </w:tc>
      </w:tr>
      <w:tr w:rsidR="000D7BFC" w:rsidRPr="009904F3" w:rsidTr="000D7BFC">
        <w:trPr>
          <w:trHeight w:val="360"/>
          <w:jc w:val="center"/>
        </w:trPr>
        <w:tc>
          <w:tcPr>
            <w:tcW w:w="321" w:type="pct"/>
            <w:tcBorders>
              <w:top w:val="nil"/>
              <w:left w:val="single" w:sz="8" w:space="0" w:color="auto"/>
              <w:bottom w:val="nil"/>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c>
          <w:tcPr>
            <w:tcW w:w="1099" w:type="pct"/>
            <w:tcBorders>
              <w:top w:val="nil"/>
              <w:left w:val="nil"/>
              <w:bottom w:val="nil"/>
              <w:right w:val="single" w:sz="4"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c>
          <w:tcPr>
            <w:tcW w:w="488" w:type="pct"/>
            <w:tcBorders>
              <w:top w:val="nil"/>
              <w:left w:val="nil"/>
              <w:bottom w:val="nil"/>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c>
          <w:tcPr>
            <w:tcW w:w="1913" w:type="pct"/>
            <w:tcBorders>
              <w:top w:val="nil"/>
              <w:left w:val="nil"/>
              <w:bottom w:val="nil"/>
              <w:right w:val="single" w:sz="4"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[1-</w:t>
            </w: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(1+g)/(1+Y)</w:t>
            </w:r>
            <w:r w:rsidRPr="009904F3">
              <w:rPr>
                <w:rFonts w:ascii="华文细黑" w:eastAsia="华文细黑" w:hAnsi="华文细黑" w:cs="Arial" w:hint="eastAsia"/>
                <w:sz w:val="16"/>
                <w:szCs w:val="16"/>
              </w:rPr>
              <w:t>）</w:t>
            </w:r>
            <w:r w:rsidRPr="009904F3">
              <w:rPr>
                <w:rFonts w:ascii="华文细黑" w:eastAsia="华文细黑" w:hAnsi="华文细黑" w:cs="Arial"/>
                <w:sz w:val="16"/>
                <w:szCs w:val="16"/>
              </w:rPr>
              <w:t xml:space="preserve"> ^n ]/(Y-g)</w:t>
            </w:r>
          </w:p>
        </w:tc>
        <w:tc>
          <w:tcPr>
            <w:tcW w:w="752" w:type="pct"/>
            <w:tcBorders>
              <w:top w:val="nil"/>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收益年期(n)</w:t>
            </w:r>
          </w:p>
        </w:tc>
        <w:tc>
          <w:tcPr>
            <w:tcW w:w="426" w:type="pct"/>
            <w:tcBorders>
              <w:top w:val="nil"/>
              <w:left w:val="nil"/>
              <w:bottom w:val="single" w:sz="4" w:space="0" w:color="auto"/>
              <w:right w:val="single" w:sz="8" w:space="0" w:color="auto"/>
            </w:tcBorders>
            <w:shd w:val="clear" w:color="000000" w:fill="FFFFFF"/>
            <w:noWrap/>
            <w:vAlign w:val="center"/>
          </w:tcPr>
          <w:p w:rsidR="000D7BFC" w:rsidRPr="009904F3" w:rsidRDefault="00F20CEB"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54.00</w:t>
            </w:r>
          </w:p>
        </w:tc>
      </w:tr>
      <w:tr w:rsidR="000D7BFC" w:rsidRPr="009904F3" w:rsidTr="000D7BFC">
        <w:trPr>
          <w:trHeight w:val="255"/>
          <w:jc w:val="center"/>
        </w:trPr>
        <w:tc>
          <w:tcPr>
            <w:tcW w:w="321" w:type="pct"/>
            <w:tcBorders>
              <w:top w:val="nil"/>
              <w:left w:val="single" w:sz="8" w:space="0" w:color="auto"/>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c>
          <w:tcPr>
            <w:tcW w:w="1099" w:type="pct"/>
            <w:tcBorders>
              <w:top w:val="nil"/>
              <w:left w:val="nil"/>
              <w:bottom w:val="single" w:sz="4" w:space="0" w:color="auto"/>
              <w:right w:val="single" w:sz="4"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c>
          <w:tcPr>
            <w:tcW w:w="488" w:type="pct"/>
            <w:tcBorders>
              <w:top w:val="nil"/>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c>
          <w:tcPr>
            <w:tcW w:w="1913" w:type="pct"/>
            <w:tcBorders>
              <w:top w:val="nil"/>
              <w:left w:val="nil"/>
              <w:bottom w:val="single" w:sz="4" w:space="0" w:color="auto"/>
              <w:right w:val="single" w:sz="4" w:space="0" w:color="auto"/>
            </w:tcBorders>
            <w:shd w:val="clear" w:color="000000" w:fill="FFFFFF"/>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p>
        </w:tc>
        <w:tc>
          <w:tcPr>
            <w:tcW w:w="752" w:type="pct"/>
            <w:tcBorders>
              <w:top w:val="nil"/>
              <w:left w:val="nil"/>
              <w:bottom w:val="single" w:sz="4"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年增长比率</w:t>
            </w:r>
            <w:r w:rsidRPr="009904F3">
              <w:rPr>
                <w:rFonts w:ascii="华文细黑" w:eastAsia="华文细黑" w:hAnsi="华文细黑" w:cs="Arial"/>
                <w:sz w:val="16"/>
                <w:szCs w:val="16"/>
              </w:rPr>
              <w:t>(g)</w:t>
            </w:r>
          </w:p>
        </w:tc>
        <w:tc>
          <w:tcPr>
            <w:tcW w:w="426" w:type="pct"/>
            <w:tcBorders>
              <w:top w:val="nil"/>
              <w:left w:val="nil"/>
              <w:bottom w:val="single" w:sz="4" w:space="0" w:color="auto"/>
              <w:right w:val="single" w:sz="8"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3.5</w:t>
            </w:r>
            <w:r w:rsidRPr="009904F3">
              <w:rPr>
                <w:rFonts w:ascii="华文细黑" w:eastAsia="华文细黑" w:hAnsi="华文细黑" w:cs="Arial"/>
                <w:sz w:val="16"/>
                <w:szCs w:val="16"/>
              </w:rPr>
              <w:t>%</w:t>
            </w:r>
          </w:p>
        </w:tc>
      </w:tr>
      <w:tr w:rsidR="000D7BFC" w:rsidTr="000D7BFC">
        <w:trPr>
          <w:trHeight w:val="360"/>
          <w:jc w:val="center"/>
        </w:trPr>
        <w:tc>
          <w:tcPr>
            <w:tcW w:w="321" w:type="pct"/>
            <w:tcBorders>
              <w:top w:val="nil"/>
              <w:left w:val="single" w:sz="8" w:space="0" w:color="auto"/>
              <w:bottom w:val="single" w:sz="8"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sz w:val="16"/>
                <w:szCs w:val="16"/>
              </w:rPr>
              <w:t>6</w:t>
            </w:r>
          </w:p>
        </w:tc>
        <w:tc>
          <w:tcPr>
            <w:tcW w:w="1099" w:type="pct"/>
            <w:tcBorders>
              <w:top w:val="nil"/>
              <w:left w:val="nil"/>
              <w:bottom w:val="single" w:sz="8"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单价</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元</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平方米</w:t>
            </w:r>
            <w:r w:rsidRPr="009904F3">
              <w:rPr>
                <w:rFonts w:ascii="华文细黑" w:eastAsia="华文细黑" w:hAnsi="华文细黑" w:cs="Arial"/>
                <w:sz w:val="16"/>
                <w:szCs w:val="16"/>
              </w:rPr>
              <w:t>)</w:t>
            </w:r>
          </w:p>
        </w:tc>
        <w:tc>
          <w:tcPr>
            <w:tcW w:w="488" w:type="pct"/>
            <w:tcBorders>
              <w:top w:val="nil"/>
              <w:left w:val="nil"/>
              <w:bottom w:val="single" w:sz="8"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19862</w:t>
            </w:r>
          </w:p>
        </w:tc>
        <w:tc>
          <w:tcPr>
            <w:tcW w:w="1913" w:type="pct"/>
            <w:tcBorders>
              <w:top w:val="nil"/>
              <w:left w:val="nil"/>
              <w:bottom w:val="single" w:sz="8"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收益价值</w:t>
            </w:r>
            <w:r w:rsidRPr="009904F3">
              <w:rPr>
                <w:rFonts w:ascii="华文细黑" w:eastAsia="华文细黑" w:hAnsi="华文细黑" w:cs="Arial"/>
                <w:sz w:val="16"/>
                <w:szCs w:val="16"/>
              </w:rPr>
              <w:t>÷</w:t>
            </w:r>
            <w:r w:rsidRPr="009904F3">
              <w:rPr>
                <w:rFonts w:ascii="华文细黑" w:eastAsia="华文细黑" w:hAnsi="华文细黑" w:cs="Arial" w:hint="eastAsia"/>
                <w:sz w:val="16"/>
                <w:szCs w:val="16"/>
              </w:rPr>
              <w:t>建筑面积</w:t>
            </w:r>
          </w:p>
        </w:tc>
        <w:tc>
          <w:tcPr>
            <w:tcW w:w="752" w:type="pct"/>
            <w:tcBorders>
              <w:top w:val="nil"/>
              <w:left w:val="nil"/>
              <w:bottom w:val="single" w:sz="8" w:space="0" w:color="auto"/>
              <w:right w:val="single" w:sz="4" w:space="0" w:color="auto"/>
            </w:tcBorders>
            <w:shd w:val="clear" w:color="000000" w:fill="FFFFFF"/>
            <w:noWrap/>
            <w:vAlign w:val="center"/>
          </w:tcPr>
          <w:p w:rsidR="000D7BFC" w:rsidRPr="009904F3" w:rsidRDefault="000D7BFC" w:rsidP="000D7BFC">
            <w:pPr>
              <w:widowControl/>
              <w:adjustRightInd/>
              <w:spacing w:before="0" w:after="0" w:line="240" w:lineRule="auto"/>
              <w:jc w:val="center"/>
              <w:rPr>
                <w:rFonts w:ascii="华文细黑" w:eastAsia="华文细黑" w:hAnsi="华文细黑" w:cs="Arial"/>
                <w:sz w:val="16"/>
                <w:szCs w:val="16"/>
              </w:rPr>
            </w:pPr>
            <w:r w:rsidRPr="009904F3">
              <w:rPr>
                <w:rFonts w:ascii="华文细黑" w:eastAsia="华文细黑" w:hAnsi="华文细黑" w:cs="Arial" w:hint="eastAsia"/>
                <w:sz w:val="16"/>
                <w:szCs w:val="16"/>
              </w:rPr>
              <w:t>建筑面积（㎡）</w:t>
            </w:r>
          </w:p>
        </w:tc>
        <w:tc>
          <w:tcPr>
            <w:tcW w:w="426" w:type="pct"/>
            <w:tcBorders>
              <w:top w:val="nil"/>
              <w:left w:val="nil"/>
              <w:bottom w:val="single" w:sz="8" w:space="0" w:color="auto"/>
              <w:right w:val="single" w:sz="8" w:space="0" w:color="auto"/>
            </w:tcBorders>
            <w:shd w:val="clear" w:color="000000" w:fill="FFFFFF"/>
            <w:noWrap/>
            <w:vAlign w:val="center"/>
          </w:tcPr>
          <w:p w:rsidR="000D7BFC" w:rsidRDefault="00F20CEB" w:rsidP="000D7BFC">
            <w:pPr>
              <w:widowControl/>
              <w:adjustRightInd/>
              <w:spacing w:before="0" w:after="0" w:line="240" w:lineRule="auto"/>
              <w:jc w:val="center"/>
              <w:rPr>
                <w:rFonts w:ascii="华文细黑" w:eastAsia="华文细黑" w:hAnsi="华文细黑" w:cs="Arial"/>
                <w:sz w:val="16"/>
                <w:szCs w:val="16"/>
              </w:rPr>
            </w:pPr>
            <w:r>
              <w:rPr>
                <w:rFonts w:ascii="华文细黑" w:eastAsia="华文细黑" w:hAnsi="华文细黑" w:cs="Arial" w:hint="eastAsia"/>
                <w:sz w:val="16"/>
                <w:szCs w:val="16"/>
              </w:rPr>
              <w:t>424.30</w:t>
            </w:r>
          </w:p>
        </w:tc>
      </w:tr>
    </w:tbl>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lastRenderedPageBreak/>
        <w:t>（二）成本法</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1.</w:t>
      </w:r>
      <w:r>
        <w:rPr>
          <w:rFonts w:ascii="Arial" w:hAnsi="Arial" w:cs="Arial" w:hint="eastAsia"/>
          <w:sz w:val="21"/>
          <w:szCs w:val="28"/>
        </w:rPr>
        <w:t>基准地价法求取土地购买价格</w:t>
      </w:r>
    </w:p>
    <w:tbl>
      <w:tblPr>
        <w:tblW w:w="0" w:type="auto"/>
        <w:jc w:val="center"/>
        <w:tblLayout w:type="fixed"/>
        <w:tblCellMar>
          <w:top w:w="28" w:type="dxa"/>
          <w:left w:w="28" w:type="dxa"/>
          <w:bottom w:w="28" w:type="dxa"/>
          <w:right w:w="28" w:type="dxa"/>
        </w:tblCellMar>
        <w:tblLook w:val="0000" w:firstRow="0" w:lastRow="0" w:firstColumn="0" w:lastColumn="0" w:noHBand="0" w:noVBand="0"/>
      </w:tblPr>
      <w:tblGrid>
        <w:gridCol w:w="444"/>
        <w:gridCol w:w="1820"/>
        <w:gridCol w:w="913"/>
        <w:gridCol w:w="1013"/>
        <w:gridCol w:w="211"/>
        <w:gridCol w:w="817"/>
        <w:gridCol w:w="32"/>
        <w:gridCol w:w="1013"/>
        <w:gridCol w:w="587"/>
        <w:gridCol w:w="424"/>
        <w:gridCol w:w="801"/>
        <w:gridCol w:w="212"/>
        <w:gridCol w:w="1013"/>
      </w:tblGrid>
      <w:tr w:rsidR="00D524F0" w:rsidTr="00CD2E7A">
        <w:trPr>
          <w:cantSplit/>
          <w:jc w:val="center"/>
        </w:trPr>
        <w:tc>
          <w:tcPr>
            <w:tcW w:w="444" w:type="dxa"/>
            <w:tcBorders>
              <w:top w:val="single" w:sz="4" w:space="0" w:color="auto"/>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b/>
                <w:bCs/>
                <w:sz w:val="18"/>
                <w:szCs w:val="24"/>
              </w:rPr>
              <w:t>A</w:t>
            </w:r>
          </w:p>
        </w:tc>
        <w:tc>
          <w:tcPr>
            <w:tcW w:w="1820" w:type="dxa"/>
            <w:tcBorders>
              <w:top w:val="single" w:sz="4" w:space="0" w:color="auto"/>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hint="eastAsia"/>
                <w:b/>
                <w:bCs/>
                <w:sz w:val="18"/>
                <w:szCs w:val="24"/>
              </w:rPr>
              <w:t>适用的楼面熟地价</w:t>
            </w:r>
          </w:p>
        </w:tc>
        <w:tc>
          <w:tcPr>
            <w:tcW w:w="913" w:type="dxa"/>
            <w:tcBorders>
              <w:top w:val="single" w:sz="4" w:space="0" w:color="auto"/>
              <w:left w:val="nil"/>
              <w:bottom w:val="single" w:sz="4" w:space="0" w:color="auto"/>
              <w:right w:val="single" w:sz="4" w:space="0" w:color="auto"/>
            </w:tcBorders>
            <w:noWrap/>
            <w:vAlign w:val="center"/>
          </w:tcPr>
          <w:p w:rsidR="00D524F0" w:rsidRDefault="00936D1E" w:rsidP="00CD2E7A">
            <w:pPr>
              <w:widowControl/>
              <w:jc w:val="center"/>
              <w:rPr>
                <w:rFonts w:ascii="Arial" w:eastAsia="华文细黑" w:hAnsi="Arial" w:cs="Arial"/>
                <w:b/>
                <w:bCs/>
                <w:sz w:val="18"/>
                <w:szCs w:val="24"/>
              </w:rPr>
            </w:pPr>
            <w:r>
              <w:rPr>
                <w:rFonts w:ascii="Arial" w:eastAsia="华文细黑" w:hAnsi="Arial" w:cs="Arial" w:hint="eastAsia"/>
                <w:b/>
                <w:bCs/>
                <w:sz w:val="18"/>
                <w:szCs w:val="24"/>
              </w:rPr>
              <w:t>2290</w:t>
            </w:r>
          </w:p>
        </w:tc>
        <w:tc>
          <w:tcPr>
            <w:tcW w:w="6123" w:type="dxa"/>
            <w:gridSpan w:val="10"/>
            <w:tcBorders>
              <w:top w:val="single" w:sz="4" w:space="0" w:color="auto"/>
              <w:left w:val="nil"/>
              <w:bottom w:val="single" w:sz="4" w:space="0" w:color="auto"/>
              <w:right w:val="single" w:sz="4" w:space="0" w:color="auto"/>
            </w:tcBorders>
            <w:noWrap/>
            <w:vAlign w:val="center"/>
          </w:tcPr>
          <w:p w:rsidR="00D524F0" w:rsidRDefault="00D524F0" w:rsidP="00CD2E7A">
            <w:pPr>
              <w:widowControl/>
              <w:jc w:val="center"/>
              <w:rPr>
                <w:rFonts w:ascii="Arial" w:eastAsia="华文细黑" w:hAnsi="Arial" w:cs="Arial"/>
                <w:sz w:val="18"/>
                <w:szCs w:val="24"/>
              </w:rPr>
            </w:pPr>
          </w:p>
        </w:tc>
      </w:tr>
      <w:tr w:rsidR="00D524F0" w:rsidTr="00CD2E7A">
        <w:trPr>
          <w:cantSplit/>
          <w:jc w:val="center"/>
        </w:trPr>
        <w:tc>
          <w:tcPr>
            <w:tcW w:w="444" w:type="dxa"/>
            <w:vMerge w:val="restart"/>
            <w:tcBorders>
              <w:top w:val="nil"/>
              <w:left w:val="single" w:sz="4" w:space="0" w:color="auto"/>
              <w:bottom w:val="single" w:sz="4" w:space="0" w:color="000000"/>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sz w:val="18"/>
                <w:szCs w:val="24"/>
              </w:rPr>
              <w:t>A)</w:t>
            </w:r>
          </w:p>
        </w:tc>
        <w:tc>
          <w:tcPr>
            <w:tcW w:w="1820" w:type="dxa"/>
            <w:vMerge w:val="restart"/>
            <w:tcBorders>
              <w:top w:val="nil"/>
              <w:left w:val="single" w:sz="4" w:space="0" w:color="auto"/>
              <w:bottom w:val="single" w:sz="4" w:space="0" w:color="000000"/>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适用的基准地价</w:t>
            </w:r>
          </w:p>
        </w:tc>
        <w:tc>
          <w:tcPr>
            <w:tcW w:w="913" w:type="dxa"/>
            <w:vMerge w:val="restart"/>
            <w:tcBorders>
              <w:top w:val="nil"/>
              <w:left w:val="single" w:sz="4" w:space="0" w:color="auto"/>
              <w:bottom w:val="single" w:sz="4" w:space="0" w:color="000000"/>
              <w:right w:val="single" w:sz="4" w:space="0" w:color="auto"/>
            </w:tcBorders>
            <w:noWrap/>
            <w:vAlign w:val="center"/>
          </w:tcPr>
          <w:p w:rsidR="00D524F0" w:rsidRDefault="00936D1E" w:rsidP="00CD2E7A">
            <w:pPr>
              <w:widowControl/>
              <w:jc w:val="center"/>
              <w:rPr>
                <w:rFonts w:ascii="Arial" w:eastAsia="华文细黑" w:hAnsi="Arial" w:cs="Arial"/>
                <w:sz w:val="18"/>
                <w:szCs w:val="24"/>
              </w:rPr>
            </w:pPr>
            <w:r>
              <w:rPr>
                <w:rFonts w:ascii="Arial" w:eastAsia="华文细黑" w:hAnsi="Arial" w:cs="Arial" w:hint="eastAsia"/>
                <w:sz w:val="18"/>
                <w:szCs w:val="24"/>
              </w:rPr>
              <w:t>2270</w:t>
            </w:r>
          </w:p>
        </w:tc>
        <w:tc>
          <w:tcPr>
            <w:tcW w:w="6123" w:type="dxa"/>
            <w:gridSpan w:val="10"/>
            <w:tcBorders>
              <w:top w:val="single" w:sz="4" w:space="0" w:color="auto"/>
              <w:left w:val="nil"/>
              <w:bottom w:val="single" w:sz="4" w:space="0" w:color="auto"/>
              <w:right w:val="single" w:sz="4" w:space="0" w:color="auto"/>
            </w:tcBorders>
            <w:noWrap/>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依据估价对象用途及所处区片参照《北京市区片基准地价表》确定</w:t>
            </w:r>
          </w:p>
        </w:tc>
      </w:tr>
      <w:tr w:rsidR="00D524F0" w:rsidTr="00CD2E7A">
        <w:trPr>
          <w:cantSplit/>
          <w:jc w:val="center"/>
        </w:trPr>
        <w:tc>
          <w:tcPr>
            <w:tcW w:w="444" w:type="dxa"/>
            <w:vMerge/>
            <w:tcBorders>
              <w:top w:val="nil"/>
              <w:left w:val="single" w:sz="4" w:space="0" w:color="auto"/>
              <w:bottom w:val="single" w:sz="4" w:space="0" w:color="000000"/>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1820" w:type="dxa"/>
            <w:vMerge/>
            <w:tcBorders>
              <w:top w:val="nil"/>
              <w:left w:val="single" w:sz="4" w:space="0" w:color="auto"/>
              <w:bottom w:val="single" w:sz="4" w:space="0" w:color="000000"/>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913" w:type="dxa"/>
            <w:vMerge/>
            <w:tcBorders>
              <w:top w:val="nil"/>
              <w:left w:val="single" w:sz="4" w:space="0" w:color="auto"/>
              <w:bottom w:val="single" w:sz="4" w:space="0" w:color="000000"/>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1013" w:type="dxa"/>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估价对象用途</w:t>
            </w:r>
          </w:p>
        </w:tc>
        <w:tc>
          <w:tcPr>
            <w:tcW w:w="1060" w:type="dxa"/>
            <w:gridSpan w:val="3"/>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住宅</w:t>
            </w:r>
          </w:p>
        </w:tc>
        <w:tc>
          <w:tcPr>
            <w:tcW w:w="1013" w:type="dxa"/>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土地级别</w:t>
            </w:r>
          </w:p>
        </w:tc>
        <w:tc>
          <w:tcPr>
            <w:tcW w:w="1011" w:type="dxa"/>
            <w:gridSpan w:val="2"/>
            <w:tcBorders>
              <w:top w:val="nil"/>
              <w:left w:val="nil"/>
              <w:bottom w:val="single" w:sz="4" w:space="0" w:color="auto"/>
              <w:right w:val="single" w:sz="4" w:space="0" w:color="auto"/>
            </w:tcBorders>
            <w:vAlign w:val="center"/>
          </w:tcPr>
          <w:p w:rsidR="00D524F0" w:rsidRDefault="00936D1E" w:rsidP="00CD2E7A">
            <w:pPr>
              <w:widowControl/>
              <w:jc w:val="center"/>
              <w:rPr>
                <w:rFonts w:ascii="Arial" w:eastAsia="华文细黑" w:hAnsi="Arial" w:cs="Arial"/>
                <w:sz w:val="18"/>
                <w:szCs w:val="24"/>
              </w:rPr>
            </w:pPr>
            <w:r>
              <w:rPr>
                <w:rFonts w:ascii="Arial" w:eastAsia="华文细黑" w:hAnsi="Arial" w:cs="Arial" w:hint="eastAsia"/>
                <w:sz w:val="18"/>
                <w:szCs w:val="24"/>
              </w:rPr>
              <w:t>十</w:t>
            </w:r>
            <w:r w:rsidR="00D524F0">
              <w:rPr>
                <w:rFonts w:ascii="Arial" w:eastAsia="华文细黑" w:hAnsi="Arial" w:cs="Arial" w:hint="eastAsia"/>
                <w:sz w:val="18"/>
                <w:szCs w:val="24"/>
              </w:rPr>
              <w:t>级</w:t>
            </w:r>
          </w:p>
        </w:tc>
        <w:tc>
          <w:tcPr>
            <w:tcW w:w="1013" w:type="dxa"/>
            <w:gridSpan w:val="2"/>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区片编号</w:t>
            </w:r>
          </w:p>
        </w:tc>
        <w:tc>
          <w:tcPr>
            <w:tcW w:w="1013" w:type="dxa"/>
            <w:tcBorders>
              <w:top w:val="nil"/>
              <w:left w:val="nil"/>
              <w:bottom w:val="single" w:sz="4" w:space="0" w:color="auto"/>
              <w:right w:val="single" w:sz="4" w:space="0" w:color="auto"/>
            </w:tcBorders>
            <w:vAlign w:val="center"/>
          </w:tcPr>
          <w:p w:rsidR="00D524F0" w:rsidRDefault="00936D1E" w:rsidP="00CD2E7A">
            <w:pPr>
              <w:widowControl/>
              <w:jc w:val="center"/>
              <w:rPr>
                <w:rFonts w:ascii="Arial" w:eastAsia="华文细黑" w:hAnsi="Arial" w:cs="Arial"/>
                <w:sz w:val="18"/>
                <w:szCs w:val="24"/>
              </w:rPr>
            </w:pPr>
            <w:r w:rsidRPr="00936D1E">
              <w:rPr>
                <w:rFonts w:ascii="Arial" w:eastAsia="华文细黑" w:hAnsi="Arial" w:cs="Arial" w:hint="eastAsia"/>
                <w:sz w:val="18"/>
                <w:szCs w:val="24"/>
              </w:rPr>
              <w:t>Ⅹ</w:t>
            </w:r>
            <w:r w:rsidRPr="00936D1E">
              <w:rPr>
                <w:rFonts w:ascii="Arial" w:eastAsia="华文细黑" w:hAnsi="Arial" w:cs="Arial" w:hint="eastAsia"/>
                <w:sz w:val="18"/>
                <w:szCs w:val="24"/>
              </w:rPr>
              <w:t>-</w:t>
            </w:r>
            <w:r w:rsidRPr="00936D1E">
              <w:rPr>
                <w:rFonts w:ascii="Arial" w:eastAsia="华文细黑" w:hAnsi="Arial" w:cs="Arial" w:hint="eastAsia"/>
                <w:sz w:val="18"/>
                <w:szCs w:val="24"/>
              </w:rPr>
              <w:t>昌</w:t>
            </w:r>
            <w:r w:rsidRPr="00936D1E">
              <w:rPr>
                <w:rFonts w:ascii="Arial" w:eastAsia="华文细黑" w:hAnsi="Arial" w:cs="Arial" w:hint="eastAsia"/>
                <w:sz w:val="18"/>
                <w:szCs w:val="24"/>
              </w:rPr>
              <w:t>3</w:t>
            </w:r>
          </w:p>
        </w:tc>
      </w:tr>
      <w:tr w:rsidR="00D524F0" w:rsidTr="00CD2E7A">
        <w:trPr>
          <w:cantSplit/>
          <w:jc w:val="center"/>
        </w:trPr>
        <w:tc>
          <w:tcPr>
            <w:tcW w:w="444" w:type="dxa"/>
            <w:vMerge w:val="restart"/>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sz w:val="18"/>
                <w:szCs w:val="24"/>
              </w:rPr>
              <w:t>B)</w:t>
            </w:r>
          </w:p>
        </w:tc>
        <w:tc>
          <w:tcPr>
            <w:tcW w:w="1820" w:type="dxa"/>
            <w:vMerge w:val="restart"/>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特殊情况修正</w:t>
            </w:r>
          </w:p>
        </w:tc>
        <w:tc>
          <w:tcPr>
            <w:tcW w:w="913" w:type="dxa"/>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1</w:t>
            </w:r>
          </w:p>
        </w:tc>
        <w:tc>
          <w:tcPr>
            <w:tcW w:w="6123" w:type="dxa"/>
            <w:gridSpan w:val="10"/>
            <w:tcBorders>
              <w:top w:val="single" w:sz="4" w:space="0" w:color="auto"/>
              <w:left w:val="nil"/>
              <w:bottom w:val="single" w:sz="4" w:space="0" w:color="auto"/>
              <w:right w:val="single" w:sz="4" w:space="0" w:color="auto"/>
            </w:tcBorders>
            <w:noWrap/>
            <w:vAlign w:val="center"/>
          </w:tcPr>
          <w:p w:rsidR="00D524F0" w:rsidRDefault="00D524F0" w:rsidP="00CD2E7A">
            <w:pPr>
              <w:jc w:val="center"/>
              <w:rPr>
                <w:rFonts w:ascii="Arial" w:eastAsia="华文细黑" w:hAnsi="Arial" w:cs="Arial"/>
                <w:sz w:val="18"/>
                <w:szCs w:val="24"/>
              </w:rPr>
            </w:pPr>
          </w:p>
        </w:tc>
      </w:tr>
      <w:tr w:rsidR="00D524F0" w:rsidTr="00CD2E7A">
        <w:trPr>
          <w:cantSplit/>
          <w:jc w:val="center"/>
        </w:trPr>
        <w:tc>
          <w:tcPr>
            <w:tcW w:w="444"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1820"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913" w:type="dxa"/>
            <w:vMerge w:val="restart"/>
            <w:tcBorders>
              <w:top w:val="nil"/>
              <w:left w:val="single" w:sz="4" w:space="0" w:color="auto"/>
              <w:bottom w:val="single" w:sz="4" w:space="0" w:color="auto"/>
              <w:right w:val="single" w:sz="4" w:space="0" w:color="auto"/>
            </w:tcBorders>
            <w:vAlign w:val="center"/>
          </w:tcPr>
          <w:p w:rsidR="00D524F0" w:rsidRDefault="00D524F0" w:rsidP="00CD2E7A">
            <w:pPr>
              <w:jc w:val="center"/>
              <w:rPr>
                <w:rFonts w:ascii="Arial" w:eastAsia="华文细黑" w:hAnsi="Arial" w:cs="Arial"/>
                <w:sz w:val="18"/>
                <w:szCs w:val="24"/>
              </w:rPr>
            </w:pPr>
            <w:r>
              <w:rPr>
                <w:rFonts w:ascii="Arial" w:eastAsia="华文细黑" w:hAnsi="Arial" w:cs="Arial" w:hint="eastAsia"/>
                <w:sz w:val="18"/>
                <w:szCs w:val="24"/>
              </w:rPr>
              <w:t>特殊情况</w:t>
            </w:r>
          </w:p>
        </w:tc>
        <w:tc>
          <w:tcPr>
            <w:tcW w:w="1224" w:type="dxa"/>
            <w:gridSpan w:val="2"/>
            <w:tcBorders>
              <w:top w:val="single" w:sz="4" w:space="0" w:color="auto"/>
              <w:left w:val="nil"/>
              <w:bottom w:val="single" w:sz="4" w:space="0" w:color="auto"/>
              <w:right w:val="single" w:sz="4" w:space="0" w:color="auto"/>
            </w:tcBorders>
            <w:noWrap/>
            <w:vAlign w:val="center"/>
          </w:tcPr>
          <w:p w:rsidR="00D524F0" w:rsidRDefault="00D524F0" w:rsidP="00CD2E7A">
            <w:pPr>
              <w:jc w:val="center"/>
              <w:rPr>
                <w:rFonts w:ascii="Arial" w:eastAsia="华文细黑" w:hAnsi="Arial" w:cs="Arial"/>
                <w:sz w:val="18"/>
                <w:szCs w:val="24"/>
              </w:rPr>
            </w:pPr>
            <w:r>
              <w:rPr>
                <w:rFonts w:ascii="Arial" w:eastAsia="华文细黑" w:hAnsi="Arial" w:cs="Arial" w:hint="eastAsia"/>
                <w:sz w:val="18"/>
                <w:szCs w:val="24"/>
              </w:rPr>
              <w:t>公园</w:t>
            </w:r>
          </w:p>
        </w:tc>
        <w:tc>
          <w:tcPr>
            <w:tcW w:w="817" w:type="dxa"/>
            <w:tcBorders>
              <w:top w:val="single" w:sz="4" w:space="0" w:color="auto"/>
              <w:left w:val="nil"/>
              <w:bottom w:val="single" w:sz="4" w:space="0" w:color="auto"/>
              <w:right w:val="single" w:sz="4" w:space="0" w:color="auto"/>
            </w:tcBorders>
            <w:vAlign w:val="center"/>
          </w:tcPr>
          <w:p w:rsidR="00D524F0" w:rsidRDefault="00D524F0" w:rsidP="00CD2E7A">
            <w:pPr>
              <w:jc w:val="center"/>
              <w:rPr>
                <w:rFonts w:ascii="Arial" w:eastAsia="华文细黑" w:hAnsi="Arial" w:cs="Arial"/>
                <w:sz w:val="18"/>
                <w:szCs w:val="24"/>
              </w:rPr>
            </w:pPr>
            <w:r>
              <w:rPr>
                <w:rFonts w:ascii="Arial" w:eastAsia="华文细黑" w:hAnsi="Arial" w:cs="Arial" w:hint="eastAsia"/>
                <w:sz w:val="18"/>
                <w:szCs w:val="24"/>
              </w:rPr>
              <w:t>水系</w:t>
            </w:r>
          </w:p>
        </w:tc>
        <w:tc>
          <w:tcPr>
            <w:tcW w:w="1632" w:type="dxa"/>
            <w:gridSpan w:val="3"/>
            <w:tcBorders>
              <w:top w:val="single" w:sz="4" w:space="0" w:color="auto"/>
              <w:left w:val="nil"/>
              <w:bottom w:val="single" w:sz="4" w:space="0" w:color="auto"/>
              <w:right w:val="single" w:sz="4" w:space="0" w:color="auto"/>
            </w:tcBorders>
            <w:vAlign w:val="center"/>
          </w:tcPr>
          <w:p w:rsidR="00D524F0" w:rsidRDefault="00D524F0" w:rsidP="00CD2E7A">
            <w:pPr>
              <w:jc w:val="center"/>
              <w:rPr>
                <w:rFonts w:ascii="Arial" w:eastAsia="华文细黑" w:hAnsi="Arial" w:cs="Arial"/>
                <w:sz w:val="18"/>
                <w:szCs w:val="24"/>
              </w:rPr>
            </w:pPr>
            <w:r>
              <w:rPr>
                <w:rFonts w:ascii="Arial" w:eastAsia="华文细黑" w:hAnsi="Arial" w:cs="Arial" w:hint="eastAsia"/>
                <w:sz w:val="18"/>
                <w:szCs w:val="24"/>
              </w:rPr>
              <w:t>中小学名校</w:t>
            </w:r>
          </w:p>
        </w:tc>
        <w:tc>
          <w:tcPr>
            <w:tcW w:w="1225" w:type="dxa"/>
            <w:gridSpan w:val="2"/>
            <w:tcBorders>
              <w:top w:val="single" w:sz="4" w:space="0" w:color="auto"/>
              <w:left w:val="nil"/>
              <w:bottom w:val="single" w:sz="4" w:space="0" w:color="auto"/>
              <w:right w:val="single" w:sz="4" w:space="0" w:color="auto"/>
            </w:tcBorders>
            <w:vAlign w:val="center"/>
          </w:tcPr>
          <w:p w:rsidR="00D524F0" w:rsidRDefault="00D524F0" w:rsidP="00CD2E7A">
            <w:pPr>
              <w:jc w:val="center"/>
              <w:rPr>
                <w:rFonts w:ascii="Arial" w:eastAsia="华文细黑" w:hAnsi="Arial" w:cs="Arial"/>
                <w:sz w:val="18"/>
                <w:szCs w:val="24"/>
              </w:rPr>
            </w:pPr>
            <w:r>
              <w:rPr>
                <w:rFonts w:ascii="Arial" w:eastAsia="华文细黑" w:hAnsi="Arial" w:cs="Arial" w:hint="eastAsia"/>
                <w:sz w:val="18"/>
                <w:szCs w:val="24"/>
              </w:rPr>
              <w:t>轨道交通站点周边</w:t>
            </w:r>
          </w:p>
        </w:tc>
        <w:tc>
          <w:tcPr>
            <w:tcW w:w="1225" w:type="dxa"/>
            <w:gridSpan w:val="2"/>
            <w:tcBorders>
              <w:top w:val="single" w:sz="4" w:space="0" w:color="auto"/>
              <w:left w:val="nil"/>
              <w:bottom w:val="single" w:sz="4" w:space="0" w:color="auto"/>
              <w:right w:val="single" w:sz="4" w:space="0" w:color="auto"/>
            </w:tcBorders>
            <w:vAlign w:val="center"/>
          </w:tcPr>
          <w:p w:rsidR="00D524F0" w:rsidRDefault="00D524F0" w:rsidP="00CD2E7A">
            <w:pPr>
              <w:jc w:val="center"/>
              <w:rPr>
                <w:rFonts w:ascii="Arial" w:eastAsia="华文细黑" w:hAnsi="Arial" w:cs="Arial"/>
                <w:sz w:val="18"/>
                <w:szCs w:val="24"/>
              </w:rPr>
            </w:pPr>
            <w:r>
              <w:rPr>
                <w:rFonts w:ascii="Arial" w:eastAsia="华文细黑" w:hAnsi="Arial" w:cs="Arial" w:hint="eastAsia"/>
                <w:sz w:val="18"/>
                <w:szCs w:val="24"/>
              </w:rPr>
              <w:t>污染</w:t>
            </w:r>
          </w:p>
        </w:tc>
      </w:tr>
      <w:tr w:rsidR="00D524F0" w:rsidTr="00CD2E7A">
        <w:trPr>
          <w:cantSplit/>
          <w:jc w:val="center"/>
        </w:trPr>
        <w:tc>
          <w:tcPr>
            <w:tcW w:w="444"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1820"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913"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1224" w:type="dxa"/>
            <w:gridSpan w:val="2"/>
            <w:tcBorders>
              <w:top w:val="single" w:sz="4" w:space="0" w:color="auto"/>
              <w:left w:val="nil"/>
              <w:bottom w:val="single" w:sz="4" w:space="0" w:color="auto"/>
              <w:right w:val="single" w:sz="4" w:space="0" w:color="auto"/>
            </w:tcBorders>
            <w:noWrap/>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无</w:t>
            </w:r>
          </w:p>
        </w:tc>
        <w:tc>
          <w:tcPr>
            <w:tcW w:w="817" w:type="dxa"/>
            <w:tcBorders>
              <w:top w:val="single" w:sz="4" w:space="0" w:color="auto"/>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无</w:t>
            </w:r>
          </w:p>
        </w:tc>
        <w:tc>
          <w:tcPr>
            <w:tcW w:w="1632" w:type="dxa"/>
            <w:gridSpan w:val="3"/>
            <w:tcBorders>
              <w:top w:val="single" w:sz="4" w:space="0" w:color="auto"/>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无</w:t>
            </w:r>
          </w:p>
        </w:tc>
        <w:tc>
          <w:tcPr>
            <w:tcW w:w="1225" w:type="dxa"/>
            <w:gridSpan w:val="2"/>
            <w:tcBorders>
              <w:top w:val="single" w:sz="4" w:space="0" w:color="auto"/>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1000</w:t>
            </w:r>
            <w:r>
              <w:rPr>
                <w:rFonts w:ascii="Arial" w:eastAsia="华文细黑" w:hAnsi="Arial" w:cs="Arial" w:hint="eastAsia"/>
                <w:sz w:val="18"/>
                <w:szCs w:val="24"/>
              </w:rPr>
              <w:t>米以外</w:t>
            </w:r>
          </w:p>
        </w:tc>
        <w:tc>
          <w:tcPr>
            <w:tcW w:w="1225" w:type="dxa"/>
            <w:gridSpan w:val="2"/>
            <w:tcBorders>
              <w:top w:val="single" w:sz="4" w:space="0" w:color="auto"/>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无</w:t>
            </w:r>
          </w:p>
        </w:tc>
      </w:tr>
      <w:tr w:rsidR="00D524F0" w:rsidTr="00CD2E7A">
        <w:trPr>
          <w:cantSplit/>
          <w:jc w:val="center"/>
        </w:trPr>
        <w:tc>
          <w:tcPr>
            <w:tcW w:w="444"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1820"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913" w:type="dxa"/>
            <w:tcBorders>
              <w:top w:val="nil"/>
              <w:left w:val="single" w:sz="4" w:space="0" w:color="auto"/>
              <w:bottom w:val="single" w:sz="4" w:space="0" w:color="auto"/>
              <w:right w:val="single" w:sz="4" w:space="0" w:color="auto"/>
            </w:tcBorders>
            <w:vAlign w:val="center"/>
          </w:tcPr>
          <w:p w:rsidR="00D524F0" w:rsidRDefault="00D524F0" w:rsidP="00CD2E7A">
            <w:pPr>
              <w:jc w:val="center"/>
              <w:rPr>
                <w:rFonts w:ascii="Arial" w:eastAsia="华文细黑" w:hAnsi="Arial" w:cs="Arial"/>
                <w:sz w:val="18"/>
                <w:szCs w:val="24"/>
              </w:rPr>
            </w:pPr>
            <w:r>
              <w:rPr>
                <w:rFonts w:ascii="Arial" w:eastAsia="华文细黑" w:hAnsi="Arial" w:cs="Arial" w:hint="eastAsia"/>
                <w:sz w:val="18"/>
                <w:szCs w:val="24"/>
              </w:rPr>
              <w:t>修正系数</w:t>
            </w:r>
          </w:p>
        </w:tc>
        <w:tc>
          <w:tcPr>
            <w:tcW w:w="1224" w:type="dxa"/>
            <w:gridSpan w:val="2"/>
            <w:tcBorders>
              <w:top w:val="single" w:sz="4" w:space="0" w:color="auto"/>
              <w:left w:val="nil"/>
              <w:bottom w:val="single" w:sz="4" w:space="0" w:color="auto"/>
              <w:right w:val="single" w:sz="4" w:space="0" w:color="auto"/>
            </w:tcBorders>
            <w:noWrap/>
            <w:vAlign w:val="center"/>
          </w:tcPr>
          <w:p w:rsidR="00D524F0" w:rsidRDefault="00D524F0" w:rsidP="00CD2E7A">
            <w:pPr>
              <w:jc w:val="center"/>
              <w:rPr>
                <w:rFonts w:ascii="Arial" w:eastAsia="华文细黑" w:hAnsi="Arial" w:cs="Arial"/>
                <w:sz w:val="18"/>
                <w:szCs w:val="24"/>
              </w:rPr>
            </w:pPr>
            <w:r>
              <w:rPr>
                <w:rFonts w:ascii="Arial" w:eastAsia="华文细黑" w:hAnsi="Arial" w:cs="Arial"/>
                <w:sz w:val="18"/>
                <w:szCs w:val="24"/>
              </w:rPr>
              <w:t>1.</w:t>
            </w:r>
            <w:r>
              <w:rPr>
                <w:rFonts w:ascii="Arial" w:eastAsia="华文细黑" w:hAnsi="Arial" w:cs="Arial" w:hint="eastAsia"/>
                <w:sz w:val="18"/>
                <w:szCs w:val="24"/>
              </w:rPr>
              <w:t>0</w:t>
            </w:r>
          </w:p>
        </w:tc>
        <w:tc>
          <w:tcPr>
            <w:tcW w:w="817" w:type="dxa"/>
            <w:tcBorders>
              <w:top w:val="single" w:sz="4" w:space="0" w:color="auto"/>
              <w:left w:val="nil"/>
              <w:bottom w:val="single" w:sz="4" w:space="0" w:color="auto"/>
              <w:right w:val="single" w:sz="4" w:space="0" w:color="auto"/>
            </w:tcBorders>
            <w:vAlign w:val="center"/>
          </w:tcPr>
          <w:p w:rsidR="00D524F0" w:rsidRDefault="00D524F0" w:rsidP="00CD2E7A">
            <w:pPr>
              <w:jc w:val="center"/>
              <w:rPr>
                <w:rFonts w:ascii="Arial" w:eastAsia="华文细黑" w:hAnsi="Arial" w:cs="Arial"/>
                <w:sz w:val="18"/>
                <w:szCs w:val="24"/>
              </w:rPr>
            </w:pPr>
            <w:r>
              <w:rPr>
                <w:rFonts w:ascii="Arial" w:eastAsia="华文细黑" w:hAnsi="Arial" w:cs="Arial"/>
                <w:sz w:val="18"/>
                <w:szCs w:val="24"/>
              </w:rPr>
              <w:t>1.</w:t>
            </w:r>
            <w:r>
              <w:rPr>
                <w:rFonts w:ascii="Arial" w:eastAsia="华文细黑" w:hAnsi="Arial" w:cs="Arial" w:hint="eastAsia"/>
                <w:sz w:val="18"/>
                <w:szCs w:val="24"/>
              </w:rPr>
              <w:t>0</w:t>
            </w:r>
          </w:p>
        </w:tc>
        <w:tc>
          <w:tcPr>
            <w:tcW w:w="1632" w:type="dxa"/>
            <w:gridSpan w:val="3"/>
            <w:tcBorders>
              <w:top w:val="single" w:sz="4" w:space="0" w:color="auto"/>
              <w:left w:val="nil"/>
              <w:bottom w:val="single" w:sz="4" w:space="0" w:color="auto"/>
              <w:right w:val="single" w:sz="4" w:space="0" w:color="auto"/>
            </w:tcBorders>
            <w:vAlign w:val="center"/>
          </w:tcPr>
          <w:p w:rsidR="00D524F0" w:rsidRDefault="00D524F0" w:rsidP="00CD2E7A">
            <w:pPr>
              <w:jc w:val="center"/>
              <w:rPr>
                <w:rFonts w:ascii="Arial" w:eastAsia="华文细黑" w:hAnsi="Arial" w:cs="Arial"/>
                <w:sz w:val="18"/>
                <w:szCs w:val="24"/>
              </w:rPr>
            </w:pPr>
            <w:r>
              <w:rPr>
                <w:rFonts w:ascii="Arial" w:eastAsia="华文细黑" w:hAnsi="Arial" w:cs="Arial"/>
                <w:sz w:val="18"/>
                <w:szCs w:val="24"/>
              </w:rPr>
              <w:t>1.</w:t>
            </w:r>
            <w:r>
              <w:rPr>
                <w:rFonts w:ascii="Arial" w:eastAsia="华文细黑" w:hAnsi="Arial" w:cs="Arial" w:hint="eastAsia"/>
                <w:sz w:val="18"/>
                <w:szCs w:val="24"/>
              </w:rPr>
              <w:t>0</w:t>
            </w:r>
          </w:p>
        </w:tc>
        <w:tc>
          <w:tcPr>
            <w:tcW w:w="1225" w:type="dxa"/>
            <w:gridSpan w:val="2"/>
            <w:tcBorders>
              <w:top w:val="single" w:sz="4" w:space="0" w:color="auto"/>
              <w:left w:val="nil"/>
              <w:bottom w:val="single" w:sz="4" w:space="0" w:color="auto"/>
              <w:right w:val="single" w:sz="4" w:space="0" w:color="auto"/>
            </w:tcBorders>
            <w:vAlign w:val="center"/>
          </w:tcPr>
          <w:p w:rsidR="00D524F0" w:rsidRDefault="00D524F0" w:rsidP="00CD2E7A">
            <w:pPr>
              <w:jc w:val="center"/>
              <w:rPr>
                <w:rFonts w:ascii="Arial" w:eastAsia="华文细黑" w:hAnsi="Arial" w:cs="Arial"/>
                <w:sz w:val="18"/>
                <w:szCs w:val="24"/>
              </w:rPr>
            </w:pPr>
            <w:r>
              <w:rPr>
                <w:rFonts w:ascii="Arial" w:eastAsia="华文细黑" w:hAnsi="Arial" w:cs="Arial"/>
                <w:sz w:val="18"/>
                <w:szCs w:val="24"/>
              </w:rPr>
              <w:t>1.</w:t>
            </w:r>
            <w:r>
              <w:rPr>
                <w:rFonts w:ascii="Arial" w:eastAsia="华文细黑" w:hAnsi="Arial" w:cs="Arial" w:hint="eastAsia"/>
                <w:sz w:val="18"/>
                <w:szCs w:val="24"/>
              </w:rPr>
              <w:t>0</w:t>
            </w:r>
          </w:p>
        </w:tc>
        <w:tc>
          <w:tcPr>
            <w:tcW w:w="1225" w:type="dxa"/>
            <w:gridSpan w:val="2"/>
            <w:tcBorders>
              <w:top w:val="single" w:sz="4" w:space="0" w:color="auto"/>
              <w:left w:val="nil"/>
              <w:bottom w:val="single" w:sz="4" w:space="0" w:color="auto"/>
              <w:right w:val="single" w:sz="4" w:space="0" w:color="auto"/>
            </w:tcBorders>
            <w:vAlign w:val="center"/>
          </w:tcPr>
          <w:p w:rsidR="00D524F0" w:rsidRDefault="00D524F0" w:rsidP="00CD2E7A">
            <w:pPr>
              <w:jc w:val="center"/>
              <w:rPr>
                <w:rFonts w:ascii="Arial" w:eastAsia="华文细黑" w:hAnsi="Arial" w:cs="Arial"/>
                <w:sz w:val="18"/>
                <w:szCs w:val="24"/>
              </w:rPr>
            </w:pPr>
            <w:r>
              <w:rPr>
                <w:rFonts w:ascii="Arial" w:eastAsia="华文细黑" w:hAnsi="Arial" w:cs="Arial"/>
                <w:sz w:val="18"/>
                <w:szCs w:val="24"/>
              </w:rPr>
              <w:t>1</w:t>
            </w:r>
          </w:p>
        </w:tc>
      </w:tr>
      <w:tr w:rsidR="00D524F0" w:rsidTr="00CD2E7A">
        <w:trPr>
          <w:cantSplit/>
          <w:jc w:val="center"/>
        </w:trPr>
        <w:tc>
          <w:tcPr>
            <w:tcW w:w="444" w:type="dxa"/>
            <w:vMerge w:val="restart"/>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sz w:val="18"/>
                <w:szCs w:val="24"/>
              </w:rPr>
              <w:t>C)</w:t>
            </w:r>
          </w:p>
        </w:tc>
        <w:tc>
          <w:tcPr>
            <w:tcW w:w="1820" w:type="dxa"/>
            <w:vMerge w:val="restart"/>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开发程度差异修正</w:t>
            </w:r>
          </w:p>
        </w:tc>
        <w:tc>
          <w:tcPr>
            <w:tcW w:w="913" w:type="dxa"/>
            <w:vMerge w:val="restart"/>
            <w:tcBorders>
              <w:top w:val="nil"/>
              <w:left w:val="single" w:sz="4" w:space="0" w:color="auto"/>
              <w:bottom w:val="single" w:sz="4" w:space="0" w:color="auto"/>
              <w:right w:val="single" w:sz="4" w:space="0" w:color="auto"/>
            </w:tcBorders>
            <w:vAlign w:val="center"/>
          </w:tcPr>
          <w:p w:rsidR="00D524F0" w:rsidRDefault="00936D1E" w:rsidP="00CD2E7A">
            <w:pPr>
              <w:widowControl/>
              <w:jc w:val="center"/>
              <w:rPr>
                <w:rFonts w:ascii="Arial" w:eastAsia="华文细黑" w:hAnsi="Arial" w:cs="Arial"/>
                <w:sz w:val="18"/>
                <w:szCs w:val="24"/>
              </w:rPr>
            </w:pPr>
            <w:r>
              <w:rPr>
                <w:rFonts w:ascii="Arial" w:eastAsia="华文细黑" w:hAnsi="Arial" w:cs="Arial" w:hint="eastAsia"/>
                <w:sz w:val="18"/>
                <w:szCs w:val="24"/>
              </w:rPr>
              <w:t>20</w:t>
            </w:r>
          </w:p>
        </w:tc>
        <w:tc>
          <w:tcPr>
            <w:tcW w:w="6123" w:type="dxa"/>
            <w:gridSpan w:val="10"/>
            <w:tcBorders>
              <w:top w:val="single" w:sz="4" w:space="0" w:color="auto"/>
              <w:left w:val="nil"/>
              <w:bottom w:val="single" w:sz="4" w:space="0" w:color="auto"/>
              <w:right w:val="single" w:sz="4" w:space="0" w:color="auto"/>
            </w:tcBorders>
            <w:noWrap/>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适用的基准地价±（对应的开发费用÷级别平均容积率）</w:t>
            </w:r>
          </w:p>
        </w:tc>
      </w:tr>
      <w:tr w:rsidR="00D524F0" w:rsidTr="00CD2E7A">
        <w:trPr>
          <w:cantSplit/>
          <w:jc w:val="center"/>
        </w:trPr>
        <w:tc>
          <w:tcPr>
            <w:tcW w:w="444"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1820"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913"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1013" w:type="dxa"/>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估价对象开发程度</w:t>
            </w:r>
          </w:p>
        </w:tc>
        <w:tc>
          <w:tcPr>
            <w:tcW w:w="1060" w:type="dxa"/>
            <w:gridSpan w:val="3"/>
            <w:tcBorders>
              <w:top w:val="nil"/>
              <w:left w:val="nil"/>
              <w:bottom w:val="single" w:sz="4" w:space="0" w:color="auto"/>
              <w:right w:val="single" w:sz="4" w:space="0" w:color="auto"/>
            </w:tcBorders>
            <w:vAlign w:val="center"/>
          </w:tcPr>
          <w:p w:rsidR="00D524F0" w:rsidRDefault="00936D1E" w:rsidP="00CD2E7A">
            <w:pPr>
              <w:widowControl/>
              <w:jc w:val="center"/>
              <w:rPr>
                <w:rFonts w:ascii="Arial" w:eastAsia="华文细黑" w:hAnsi="Arial" w:cs="Arial"/>
                <w:sz w:val="18"/>
                <w:szCs w:val="24"/>
              </w:rPr>
            </w:pPr>
            <w:r>
              <w:rPr>
                <w:rFonts w:ascii="Arial" w:eastAsia="华文细黑" w:hAnsi="Arial" w:cs="Arial" w:hint="eastAsia"/>
                <w:sz w:val="18"/>
                <w:szCs w:val="24"/>
              </w:rPr>
              <w:t>六</w:t>
            </w:r>
            <w:r w:rsidR="00D524F0">
              <w:rPr>
                <w:rFonts w:ascii="Arial" w:eastAsia="华文细黑" w:hAnsi="Arial" w:cs="Arial" w:hint="eastAsia"/>
                <w:sz w:val="18"/>
                <w:szCs w:val="24"/>
              </w:rPr>
              <w:t>通一平</w:t>
            </w:r>
          </w:p>
        </w:tc>
        <w:tc>
          <w:tcPr>
            <w:tcW w:w="1013" w:type="dxa"/>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级别开发程度</w:t>
            </w:r>
          </w:p>
        </w:tc>
        <w:tc>
          <w:tcPr>
            <w:tcW w:w="1011" w:type="dxa"/>
            <w:gridSpan w:val="2"/>
            <w:tcBorders>
              <w:top w:val="nil"/>
              <w:left w:val="nil"/>
              <w:bottom w:val="single" w:sz="4" w:space="0" w:color="auto"/>
              <w:right w:val="single" w:sz="4" w:space="0" w:color="auto"/>
            </w:tcBorders>
            <w:vAlign w:val="center"/>
          </w:tcPr>
          <w:p w:rsidR="00D524F0" w:rsidRDefault="00936D1E" w:rsidP="00CD2E7A">
            <w:pPr>
              <w:widowControl/>
              <w:jc w:val="center"/>
              <w:rPr>
                <w:rFonts w:ascii="Arial" w:eastAsia="华文细黑" w:hAnsi="Arial" w:cs="Arial"/>
                <w:sz w:val="18"/>
                <w:szCs w:val="24"/>
              </w:rPr>
            </w:pPr>
            <w:r>
              <w:rPr>
                <w:rFonts w:ascii="Arial" w:eastAsia="华文细黑" w:hAnsi="Arial" w:cs="Arial" w:hint="eastAsia"/>
                <w:sz w:val="18"/>
                <w:szCs w:val="24"/>
              </w:rPr>
              <w:t>五</w:t>
            </w:r>
            <w:r w:rsidR="00D524F0">
              <w:rPr>
                <w:rFonts w:ascii="Arial" w:eastAsia="华文细黑" w:hAnsi="Arial" w:cs="Arial" w:hint="eastAsia"/>
                <w:sz w:val="18"/>
                <w:szCs w:val="24"/>
              </w:rPr>
              <w:t>通一平</w:t>
            </w:r>
          </w:p>
        </w:tc>
        <w:tc>
          <w:tcPr>
            <w:tcW w:w="1013" w:type="dxa"/>
            <w:gridSpan w:val="2"/>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级别平均容积率</w:t>
            </w:r>
          </w:p>
        </w:tc>
        <w:tc>
          <w:tcPr>
            <w:tcW w:w="1013" w:type="dxa"/>
            <w:tcBorders>
              <w:top w:val="nil"/>
              <w:left w:val="nil"/>
              <w:bottom w:val="single" w:sz="4" w:space="0" w:color="auto"/>
              <w:right w:val="single" w:sz="4" w:space="0" w:color="auto"/>
            </w:tcBorders>
            <w:vAlign w:val="center"/>
          </w:tcPr>
          <w:p w:rsidR="00D524F0" w:rsidRDefault="00936D1E" w:rsidP="00CD2E7A">
            <w:pPr>
              <w:widowControl/>
              <w:jc w:val="center"/>
              <w:rPr>
                <w:rFonts w:ascii="Arial" w:eastAsia="华文细黑" w:hAnsi="Arial" w:cs="Arial"/>
                <w:sz w:val="18"/>
                <w:szCs w:val="24"/>
              </w:rPr>
            </w:pPr>
            <w:r>
              <w:rPr>
                <w:rFonts w:ascii="Arial" w:eastAsia="华文细黑" w:hAnsi="Arial" w:cs="Arial" w:hint="eastAsia"/>
                <w:sz w:val="18"/>
                <w:szCs w:val="24"/>
              </w:rPr>
              <w:t>1</w:t>
            </w:r>
            <w:r w:rsidR="00D524F0">
              <w:rPr>
                <w:rFonts w:ascii="Arial" w:eastAsia="华文细黑" w:hAnsi="Arial" w:cs="Arial"/>
                <w:sz w:val="18"/>
                <w:szCs w:val="24"/>
              </w:rPr>
              <w:t>.5</w:t>
            </w:r>
          </w:p>
        </w:tc>
      </w:tr>
      <w:tr w:rsidR="00D524F0" w:rsidTr="00CD2E7A">
        <w:trPr>
          <w:cantSplit/>
          <w:jc w:val="center"/>
        </w:trPr>
        <w:tc>
          <w:tcPr>
            <w:tcW w:w="444" w:type="dxa"/>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b/>
                <w:bCs/>
                <w:sz w:val="18"/>
                <w:szCs w:val="24"/>
              </w:rPr>
              <w:t>B</w:t>
            </w:r>
          </w:p>
        </w:tc>
        <w:tc>
          <w:tcPr>
            <w:tcW w:w="1820" w:type="dxa"/>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hint="eastAsia"/>
                <w:b/>
                <w:bCs/>
                <w:sz w:val="18"/>
                <w:szCs w:val="24"/>
              </w:rPr>
              <w:t>用途修正系数</w:t>
            </w:r>
          </w:p>
        </w:tc>
        <w:tc>
          <w:tcPr>
            <w:tcW w:w="913" w:type="dxa"/>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b/>
                <w:bCs/>
                <w:sz w:val="18"/>
                <w:szCs w:val="24"/>
              </w:rPr>
              <w:t>1</w:t>
            </w:r>
            <w:r w:rsidR="00936D1E">
              <w:rPr>
                <w:rFonts w:ascii="Arial" w:eastAsia="华文细黑" w:hAnsi="Arial" w:cs="Arial" w:hint="eastAsia"/>
                <w:b/>
                <w:bCs/>
                <w:sz w:val="18"/>
                <w:szCs w:val="24"/>
              </w:rPr>
              <w:t>.5</w:t>
            </w:r>
          </w:p>
        </w:tc>
        <w:tc>
          <w:tcPr>
            <w:tcW w:w="1013" w:type="dxa"/>
            <w:tcBorders>
              <w:top w:val="nil"/>
              <w:left w:val="nil"/>
              <w:bottom w:val="single" w:sz="4" w:space="0" w:color="auto"/>
              <w:right w:val="single" w:sz="4" w:space="0" w:color="auto"/>
            </w:tcBorders>
            <w:noWrap/>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用途类别</w:t>
            </w:r>
          </w:p>
        </w:tc>
        <w:tc>
          <w:tcPr>
            <w:tcW w:w="5110" w:type="dxa"/>
            <w:gridSpan w:val="9"/>
            <w:tcBorders>
              <w:top w:val="single" w:sz="4" w:space="0" w:color="auto"/>
              <w:left w:val="nil"/>
              <w:bottom w:val="single" w:sz="4" w:space="0" w:color="auto"/>
              <w:right w:val="single" w:sz="4" w:space="0" w:color="auto"/>
            </w:tcBorders>
            <w:noWrap/>
            <w:vAlign w:val="center"/>
          </w:tcPr>
          <w:p w:rsidR="00D524F0" w:rsidRDefault="00936D1E" w:rsidP="00CD2E7A">
            <w:pPr>
              <w:widowControl/>
              <w:jc w:val="center"/>
              <w:rPr>
                <w:rFonts w:ascii="Arial" w:eastAsia="华文细黑" w:hAnsi="Arial" w:cs="Arial"/>
                <w:sz w:val="18"/>
                <w:szCs w:val="24"/>
              </w:rPr>
            </w:pPr>
            <w:r>
              <w:rPr>
                <w:rFonts w:ascii="Arial" w:eastAsia="华文细黑" w:hAnsi="Arial" w:cs="Arial" w:hint="eastAsia"/>
                <w:sz w:val="18"/>
                <w:szCs w:val="24"/>
              </w:rPr>
              <w:t>一</w:t>
            </w:r>
            <w:r w:rsidR="00D524F0">
              <w:rPr>
                <w:rFonts w:ascii="Arial" w:eastAsia="华文细黑" w:hAnsi="Arial" w:cs="Arial" w:hint="eastAsia"/>
                <w:sz w:val="18"/>
                <w:szCs w:val="24"/>
              </w:rPr>
              <w:t>类居住用地</w:t>
            </w:r>
          </w:p>
        </w:tc>
      </w:tr>
      <w:tr w:rsidR="00D524F0" w:rsidTr="00CD2E7A">
        <w:trPr>
          <w:cantSplit/>
          <w:trHeight w:val="95"/>
          <w:jc w:val="center"/>
        </w:trPr>
        <w:tc>
          <w:tcPr>
            <w:tcW w:w="444" w:type="dxa"/>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b/>
                <w:bCs/>
                <w:sz w:val="18"/>
                <w:szCs w:val="24"/>
              </w:rPr>
              <w:t>C</w:t>
            </w:r>
          </w:p>
        </w:tc>
        <w:tc>
          <w:tcPr>
            <w:tcW w:w="1820" w:type="dxa"/>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hint="eastAsia"/>
                <w:b/>
                <w:bCs/>
                <w:sz w:val="18"/>
                <w:szCs w:val="24"/>
              </w:rPr>
              <w:t>期日修正指数</w:t>
            </w:r>
          </w:p>
        </w:tc>
        <w:tc>
          <w:tcPr>
            <w:tcW w:w="913" w:type="dxa"/>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b/>
                <w:bCs/>
                <w:sz w:val="18"/>
                <w:szCs w:val="24"/>
              </w:rPr>
              <w:t>1.</w:t>
            </w:r>
            <w:r w:rsidR="00936D1E">
              <w:rPr>
                <w:rFonts w:ascii="Arial" w:eastAsia="华文细黑" w:hAnsi="Arial" w:cs="Arial" w:hint="eastAsia"/>
                <w:b/>
                <w:bCs/>
                <w:sz w:val="18"/>
                <w:szCs w:val="24"/>
              </w:rPr>
              <w:t>6802</w:t>
            </w:r>
          </w:p>
        </w:tc>
        <w:tc>
          <w:tcPr>
            <w:tcW w:w="6123" w:type="dxa"/>
            <w:gridSpan w:val="10"/>
            <w:tcBorders>
              <w:top w:val="single" w:sz="4" w:space="0" w:color="auto"/>
              <w:left w:val="nil"/>
              <w:bottom w:val="nil"/>
              <w:right w:val="single" w:sz="4" w:space="0" w:color="auto"/>
            </w:tcBorders>
            <w:noWrap/>
            <w:vAlign w:val="center"/>
          </w:tcPr>
          <w:p w:rsidR="00D524F0" w:rsidRDefault="00D524F0" w:rsidP="00CD2E7A">
            <w:pPr>
              <w:jc w:val="center"/>
              <w:rPr>
                <w:rFonts w:ascii="Arial" w:eastAsia="华文细黑" w:hAnsi="Arial" w:cs="Arial"/>
                <w:sz w:val="18"/>
                <w:szCs w:val="24"/>
              </w:rPr>
            </w:pPr>
            <w:r>
              <w:rPr>
                <w:rFonts w:ascii="Arial" w:eastAsia="华文细黑" w:hAnsi="Arial" w:cs="Arial" w:hint="eastAsia"/>
                <w:sz w:val="18"/>
                <w:szCs w:val="24"/>
              </w:rPr>
              <w:t>各季度地价增长率连乘</w:t>
            </w:r>
          </w:p>
        </w:tc>
      </w:tr>
      <w:tr w:rsidR="00D524F0" w:rsidTr="00CD2E7A">
        <w:trPr>
          <w:cantSplit/>
          <w:jc w:val="center"/>
        </w:trPr>
        <w:tc>
          <w:tcPr>
            <w:tcW w:w="444" w:type="dxa"/>
            <w:vMerge w:val="restart"/>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b/>
                <w:bCs/>
                <w:sz w:val="18"/>
                <w:szCs w:val="24"/>
              </w:rPr>
              <w:t>D</w:t>
            </w:r>
          </w:p>
        </w:tc>
        <w:tc>
          <w:tcPr>
            <w:tcW w:w="1820" w:type="dxa"/>
            <w:vMerge w:val="restart"/>
            <w:tcBorders>
              <w:top w:val="nil"/>
              <w:left w:val="single" w:sz="4" w:space="0" w:color="auto"/>
              <w:bottom w:val="single" w:sz="4" w:space="0" w:color="000000"/>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hint="eastAsia"/>
                <w:b/>
                <w:bCs/>
                <w:sz w:val="18"/>
                <w:szCs w:val="24"/>
              </w:rPr>
              <w:t>年期修正系数</w:t>
            </w:r>
          </w:p>
        </w:tc>
        <w:tc>
          <w:tcPr>
            <w:tcW w:w="913" w:type="dxa"/>
            <w:vMerge w:val="restart"/>
            <w:tcBorders>
              <w:top w:val="nil"/>
              <w:left w:val="single" w:sz="4" w:space="0" w:color="auto"/>
              <w:bottom w:val="single" w:sz="4" w:space="0" w:color="000000"/>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hint="eastAsia"/>
                <w:b/>
                <w:bCs/>
                <w:sz w:val="18"/>
                <w:szCs w:val="24"/>
              </w:rPr>
              <w:t>0.9598</w:t>
            </w:r>
          </w:p>
        </w:tc>
        <w:tc>
          <w:tcPr>
            <w:tcW w:w="6123" w:type="dxa"/>
            <w:gridSpan w:val="10"/>
            <w:tcBorders>
              <w:top w:val="single" w:sz="4" w:space="0" w:color="auto"/>
              <w:left w:val="nil"/>
              <w:bottom w:val="single" w:sz="4" w:space="0" w:color="auto"/>
              <w:right w:val="single" w:sz="4" w:space="0" w:color="auto"/>
            </w:tcBorders>
            <w:noWrap/>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w:t>
            </w:r>
            <w:r>
              <w:rPr>
                <w:rFonts w:ascii="Arial" w:eastAsia="华文细黑" w:hAnsi="Arial" w:cs="Arial"/>
                <w:sz w:val="18"/>
                <w:szCs w:val="24"/>
              </w:rPr>
              <w:t>1-1</w:t>
            </w:r>
            <w:r>
              <w:rPr>
                <w:rFonts w:ascii="Arial" w:eastAsia="华文细黑" w:hAnsi="Arial" w:cs="Arial" w:hint="eastAsia"/>
                <w:sz w:val="18"/>
                <w:szCs w:val="24"/>
              </w:rPr>
              <w:t>÷（</w:t>
            </w:r>
            <w:r>
              <w:rPr>
                <w:rFonts w:ascii="Arial" w:eastAsia="华文细黑" w:hAnsi="Arial" w:cs="Arial"/>
                <w:sz w:val="18"/>
                <w:szCs w:val="24"/>
              </w:rPr>
              <w:t>1</w:t>
            </w:r>
            <w:r>
              <w:rPr>
                <w:rFonts w:ascii="Arial" w:eastAsia="华文细黑" w:hAnsi="Arial" w:cs="Arial" w:hint="eastAsia"/>
                <w:sz w:val="18"/>
                <w:szCs w:val="24"/>
              </w:rPr>
              <w:t>＋</w:t>
            </w:r>
            <w:r>
              <w:rPr>
                <w:rFonts w:ascii="Arial" w:eastAsia="华文细黑" w:hAnsi="Arial" w:cs="Arial"/>
                <w:sz w:val="18"/>
                <w:szCs w:val="24"/>
              </w:rPr>
              <w:t>r</w:t>
            </w:r>
            <w:r>
              <w:rPr>
                <w:rFonts w:ascii="Arial" w:eastAsia="华文细黑" w:hAnsi="Arial" w:cs="Arial" w:hint="eastAsia"/>
                <w:sz w:val="18"/>
                <w:szCs w:val="24"/>
              </w:rPr>
              <w:t>）</w:t>
            </w:r>
            <w:r>
              <w:rPr>
                <w:rFonts w:ascii="Arial" w:eastAsia="华文细黑" w:hAnsi="Arial" w:cs="Arial" w:hint="eastAsia"/>
                <w:sz w:val="18"/>
                <w:szCs w:val="24"/>
              </w:rPr>
              <w:t>^</w:t>
            </w:r>
            <w:r>
              <w:rPr>
                <w:rFonts w:ascii="Arial" w:eastAsia="华文细黑" w:hAnsi="Arial" w:cs="Arial"/>
                <w:sz w:val="18"/>
                <w:szCs w:val="24"/>
              </w:rPr>
              <w:t>n</w:t>
            </w:r>
            <w:r>
              <w:rPr>
                <w:rFonts w:ascii="Arial" w:eastAsia="华文细黑" w:hAnsi="Arial" w:cs="Arial" w:hint="eastAsia"/>
                <w:sz w:val="18"/>
                <w:szCs w:val="24"/>
              </w:rPr>
              <w:t>）÷（</w:t>
            </w:r>
            <w:r>
              <w:rPr>
                <w:rFonts w:ascii="Arial" w:eastAsia="华文细黑" w:hAnsi="Arial" w:cs="Arial"/>
                <w:sz w:val="18"/>
                <w:szCs w:val="24"/>
              </w:rPr>
              <w:t>1-1</w:t>
            </w:r>
            <w:r>
              <w:rPr>
                <w:rFonts w:ascii="Arial" w:eastAsia="华文细黑" w:hAnsi="Arial" w:cs="Arial" w:hint="eastAsia"/>
                <w:sz w:val="18"/>
                <w:szCs w:val="24"/>
              </w:rPr>
              <w:t>÷（</w:t>
            </w:r>
            <w:r>
              <w:rPr>
                <w:rFonts w:ascii="Arial" w:eastAsia="华文细黑" w:hAnsi="Arial" w:cs="Arial"/>
                <w:sz w:val="18"/>
                <w:szCs w:val="24"/>
              </w:rPr>
              <w:t>1</w:t>
            </w:r>
            <w:r>
              <w:rPr>
                <w:rFonts w:ascii="Arial" w:eastAsia="华文细黑" w:hAnsi="Arial" w:cs="Arial" w:hint="eastAsia"/>
                <w:sz w:val="18"/>
                <w:szCs w:val="24"/>
              </w:rPr>
              <w:t>＋</w:t>
            </w:r>
            <w:r>
              <w:rPr>
                <w:rFonts w:ascii="Arial" w:eastAsia="华文细黑" w:hAnsi="Arial" w:cs="Arial"/>
                <w:sz w:val="18"/>
                <w:szCs w:val="24"/>
              </w:rPr>
              <w:t>r</w:t>
            </w:r>
            <w:r>
              <w:rPr>
                <w:rFonts w:ascii="Arial" w:eastAsia="华文细黑" w:hAnsi="Arial" w:cs="Arial" w:hint="eastAsia"/>
                <w:sz w:val="18"/>
                <w:szCs w:val="24"/>
              </w:rPr>
              <w:t>）</w:t>
            </w:r>
            <w:r>
              <w:rPr>
                <w:rFonts w:ascii="Arial" w:eastAsia="华文细黑" w:hAnsi="Arial" w:cs="Arial" w:hint="eastAsia"/>
                <w:sz w:val="18"/>
                <w:szCs w:val="24"/>
              </w:rPr>
              <w:t>^</w:t>
            </w:r>
            <w:r>
              <w:rPr>
                <w:rFonts w:ascii="Arial" w:eastAsia="华文细黑" w:hAnsi="Arial" w:cs="Arial"/>
                <w:sz w:val="18"/>
                <w:szCs w:val="24"/>
              </w:rPr>
              <w:t>N</w:t>
            </w:r>
            <w:r>
              <w:rPr>
                <w:rFonts w:ascii="Arial" w:eastAsia="华文细黑" w:hAnsi="Arial" w:cs="Arial" w:hint="eastAsia"/>
                <w:sz w:val="18"/>
                <w:szCs w:val="24"/>
              </w:rPr>
              <w:t>）</w:t>
            </w:r>
          </w:p>
        </w:tc>
      </w:tr>
      <w:tr w:rsidR="00D524F0" w:rsidTr="00CD2E7A">
        <w:trPr>
          <w:cantSplit/>
          <w:jc w:val="center"/>
        </w:trPr>
        <w:tc>
          <w:tcPr>
            <w:tcW w:w="444"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b/>
                <w:bCs/>
                <w:sz w:val="18"/>
                <w:szCs w:val="24"/>
              </w:rPr>
            </w:pPr>
          </w:p>
        </w:tc>
        <w:tc>
          <w:tcPr>
            <w:tcW w:w="1820" w:type="dxa"/>
            <w:vMerge/>
            <w:tcBorders>
              <w:top w:val="nil"/>
              <w:left w:val="single" w:sz="4" w:space="0" w:color="auto"/>
              <w:bottom w:val="single" w:sz="4" w:space="0" w:color="000000"/>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b/>
                <w:bCs/>
                <w:sz w:val="18"/>
                <w:szCs w:val="24"/>
              </w:rPr>
            </w:pPr>
          </w:p>
        </w:tc>
        <w:tc>
          <w:tcPr>
            <w:tcW w:w="913" w:type="dxa"/>
            <w:vMerge/>
            <w:tcBorders>
              <w:top w:val="nil"/>
              <w:left w:val="single" w:sz="4" w:space="0" w:color="auto"/>
              <w:bottom w:val="single" w:sz="4" w:space="0" w:color="000000"/>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b/>
                <w:bCs/>
                <w:sz w:val="18"/>
                <w:szCs w:val="24"/>
              </w:rPr>
            </w:pPr>
          </w:p>
        </w:tc>
        <w:tc>
          <w:tcPr>
            <w:tcW w:w="1013" w:type="dxa"/>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土地还原率（</w:t>
            </w:r>
            <w:r>
              <w:rPr>
                <w:rFonts w:ascii="Arial" w:eastAsia="华文细黑" w:hAnsi="Arial" w:cs="Arial"/>
                <w:sz w:val="18"/>
                <w:szCs w:val="24"/>
              </w:rPr>
              <w:t>r</w:t>
            </w:r>
            <w:r>
              <w:rPr>
                <w:rFonts w:ascii="Arial" w:eastAsia="华文细黑" w:hAnsi="Arial" w:cs="Arial" w:hint="eastAsia"/>
                <w:sz w:val="18"/>
                <w:szCs w:val="24"/>
              </w:rPr>
              <w:t>）</w:t>
            </w:r>
          </w:p>
        </w:tc>
        <w:tc>
          <w:tcPr>
            <w:tcW w:w="1060" w:type="dxa"/>
            <w:gridSpan w:val="3"/>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sz w:val="18"/>
                <w:szCs w:val="24"/>
              </w:rPr>
              <w:t>5%</w:t>
            </w:r>
          </w:p>
        </w:tc>
        <w:tc>
          <w:tcPr>
            <w:tcW w:w="1013" w:type="dxa"/>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剩余使用年限（</w:t>
            </w:r>
            <w:r>
              <w:rPr>
                <w:rFonts w:ascii="Arial" w:eastAsia="华文细黑" w:hAnsi="Arial" w:cs="Arial"/>
                <w:sz w:val="18"/>
                <w:szCs w:val="24"/>
              </w:rPr>
              <w:t>n</w:t>
            </w:r>
            <w:r>
              <w:rPr>
                <w:rFonts w:ascii="Arial" w:eastAsia="华文细黑" w:hAnsi="Arial" w:cs="Arial" w:hint="eastAsia"/>
                <w:sz w:val="18"/>
                <w:szCs w:val="24"/>
              </w:rPr>
              <w:t>）</w:t>
            </w:r>
          </w:p>
        </w:tc>
        <w:tc>
          <w:tcPr>
            <w:tcW w:w="1011" w:type="dxa"/>
            <w:gridSpan w:val="2"/>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54</w:t>
            </w:r>
          </w:p>
        </w:tc>
        <w:tc>
          <w:tcPr>
            <w:tcW w:w="1013" w:type="dxa"/>
            <w:gridSpan w:val="2"/>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出让年限（</w:t>
            </w:r>
            <w:r>
              <w:rPr>
                <w:rFonts w:ascii="Arial" w:eastAsia="华文细黑" w:hAnsi="Arial" w:cs="Arial"/>
                <w:sz w:val="18"/>
                <w:szCs w:val="24"/>
              </w:rPr>
              <w:t>N</w:t>
            </w:r>
            <w:r>
              <w:rPr>
                <w:rFonts w:ascii="Arial" w:eastAsia="华文细黑" w:hAnsi="Arial" w:cs="Arial" w:hint="eastAsia"/>
                <w:sz w:val="18"/>
                <w:szCs w:val="24"/>
              </w:rPr>
              <w:t>）</w:t>
            </w:r>
          </w:p>
        </w:tc>
        <w:tc>
          <w:tcPr>
            <w:tcW w:w="1013" w:type="dxa"/>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sz w:val="18"/>
                <w:szCs w:val="24"/>
              </w:rPr>
              <w:t>70</w:t>
            </w:r>
          </w:p>
        </w:tc>
      </w:tr>
      <w:tr w:rsidR="00D524F0" w:rsidTr="00CD2E7A">
        <w:trPr>
          <w:cantSplit/>
          <w:jc w:val="center"/>
        </w:trPr>
        <w:tc>
          <w:tcPr>
            <w:tcW w:w="444" w:type="dxa"/>
            <w:vMerge w:val="restart"/>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b/>
                <w:bCs/>
                <w:sz w:val="18"/>
                <w:szCs w:val="24"/>
              </w:rPr>
              <w:t>E</w:t>
            </w:r>
          </w:p>
        </w:tc>
        <w:tc>
          <w:tcPr>
            <w:tcW w:w="1820" w:type="dxa"/>
            <w:vMerge w:val="restart"/>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hint="eastAsia"/>
                <w:b/>
                <w:bCs/>
                <w:sz w:val="18"/>
                <w:szCs w:val="24"/>
              </w:rPr>
              <w:t>容积率修正（</w:t>
            </w:r>
            <w:r>
              <w:rPr>
                <w:rFonts w:ascii="Arial" w:eastAsia="华文细黑" w:hAnsi="Arial" w:cs="Arial"/>
                <w:b/>
                <w:bCs/>
                <w:sz w:val="18"/>
                <w:szCs w:val="24"/>
              </w:rPr>
              <w:t>X</w:t>
            </w:r>
            <w:r>
              <w:rPr>
                <w:rFonts w:ascii="Arial" w:eastAsia="华文细黑" w:hAnsi="Arial" w:cs="Arial" w:hint="eastAsia"/>
                <w:b/>
                <w:bCs/>
                <w:sz w:val="18"/>
                <w:szCs w:val="24"/>
              </w:rPr>
              <w:t>）</w:t>
            </w:r>
          </w:p>
        </w:tc>
        <w:tc>
          <w:tcPr>
            <w:tcW w:w="913" w:type="dxa"/>
            <w:vMerge w:val="restart"/>
            <w:tcBorders>
              <w:top w:val="nil"/>
              <w:left w:val="single" w:sz="4" w:space="0" w:color="auto"/>
              <w:bottom w:val="single" w:sz="4" w:space="0" w:color="auto"/>
              <w:right w:val="single" w:sz="4" w:space="0" w:color="auto"/>
            </w:tcBorders>
            <w:vAlign w:val="center"/>
          </w:tcPr>
          <w:p w:rsidR="00D524F0" w:rsidRDefault="00936D1E" w:rsidP="00CD2E7A">
            <w:pPr>
              <w:widowControl/>
              <w:jc w:val="center"/>
              <w:rPr>
                <w:rFonts w:ascii="Arial" w:eastAsia="华文细黑" w:hAnsi="Arial" w:cs="Arial"/>
                <w:sz w:val="18"/>
                <w:szCs w:val="24"/>
              </w:rPr>
            </w:pPr>
            <w:r>
              <w:rPr>
                <w:rFonts w:ascii="Arial" w:eastAsia="华文细黑" w:hAnsi="Arial" w:cs="Arial" w:hint="eastAsia"/>
                <w:sz w:val="18"/>
                <w:szCs w:val="24"/>
              </w:rPr>
              <w:t>2.4912</w:t>
            </w:r>
          </w:p>
        </w:tc>
        <w:tc>
          <w:tcPr>
            <w:tcW w:w="4097" w:type="dxa"/>
            <w:gridSpan w:val="7"/>
            <w:vMerge w:val="restart"/>
            <w:tcBorders>
              <w:top w:val="single" w:sz="4" w:space="0" w:color="auto"/>
              <w:left w:val="single" w:sz="4" w:space="0" w:color="auto"/>
              <w:bottom w:val="single" w:sz="4" w:space="0" w:color="auto"/>
              <w:right w:val="single" w:sz="4" w:space="0" w:color="auto"/>
            </w:tcBorders>
            <w:vAlign w:val="center"/>
          </w:tcPr>
          <w:p w:rsidR="00D524F0" w:rsidRDefault="00D524F0" w:rsidP="00CD2E7A">
            <w:pPr>
              <w:widowControl/>
              <w:spacing w:after="240"/>
              <w:jc w:val="center"/>
              <w:rPr>
                <w:rFonts w:ascii="Arial" w:eastAsia="华文细黑" w:hAnsi="Arial" w:cs="Arial"/>
                <w:sz w:val="18"/>
                <w:szCs w:val="24"/>
              </w:rPr>
            </w:pPr>
            <w:r>
              <w:rPr>
                <w:rFonts w:ascii="Arial" w:eastAsia="华文细黑" w:hAnsi="Arial" w:cs="Arial"/>
                <w:sz w:val="18"/>
                <w:szCs w:val="24"/>
              </w:rPr>
              <w:t>X</w:t>
            </w:r>
            <w:r>
              <w:rPr>
                <w:rFonts w:ascii="Arial" w:eastAsia="华文细黑" w:hAnsi="Arial" w:cs="Arial" w:hint="eastAsia"/>
                <w:sz w:val="18"/>
                <w:szCs w:val="24"/>
              </w:rPr>
              <w:t>＝</w:t>
            </w:r>
            <w:r>
              <w:rPr>
                <w:rFonts w:ascii="Arial" w:eastAsia="华文细黑" w:hAnsi="Arial" w:cs="Arial"/>
                <w:sz w:val="18"/>
                <w:szCs w:val="24"/>
              </w:rPr>
              <w:t>X1</w:t>
            </w:r>
            <w:r>
              <w:rPr>
                <w:rFonts w:ascii="Arial" w:eastAsia="华文细黑" w:hAnsi="Arial" w:cs="Arial" w:hint="eastAsia"/>
                <w:sz w:val="18"/>
                <w:szCs w:val="24"/>
              </w:rPr>
              <w:t>＋</w:t>
            </w:r>
            <w:r>
              <w:rPr>
                <w:rFonts w:ascii="Arial" w:eastAsia="华文细黑" w:hAnsi="Arial" w:cs="Arial"/>
                <w:sz w:val="18"/>
                <w:szCs w:val="24"/>
              </w:rPr>
              <w:t>(X2-X1)</w:t>
            </w:r>
            <w:r>
              <w:rPr>
                <w:rFonts w:ascii="Arial" w:eastAsia="华文细黑" w:hAnsi="Arial" w:cs="Arial" w:hint="eastAsia"/>
                <w:sz w:val="18"/>
                <w:szCs w:val="24"/>
              </w:rPr>
              <w:t>×</w:t>
            </w:r>
            <w:r>
              <w:rPr>
                <w:rFonts w:ascii="Arial" w:eastAsia="华文细黑" w:hAnsi="Arial" w:cs="Arial"/>
                <w:sz w:val="18"/>
                <w:szCs w:val="24"/>
              </w:rPr>
              <w:t>(R-R1)</w:t>
            </w:r>
            <w:r>
              <w:rPr>
                <w:rFonts w:ascii="Arial" w:eastAsia="华文细黑" w:hAnsi="Arial" w:cs="Arial" w:hint="eastAsia"/>
                <w:sz w:val="18"/>
                <w:szCs w:val="24"/>
              </w:rPr>
              <w:t>÷</w:t>
            </w:r>
            <w:r>
              <w:rPr>
                <w:rFonts w:ascii="Arial" w:eastAsia="华文细黑" w:hAnsi="Arial" w:cs="Arial"/>
                <w:sz w:val="18"/>
                <w:szCs w:val="24"/>
              </w:rPr>
              <w:t>(R2-R1)       R</w:t>
            </w:r>
            <w:r>
              <w:rPr>
                <w:rFonts w:ascii="Arial" w:eastAsia="华文细黑" w:hAnsi="Arial" w:cs="Arial" w:hint="eastAsia"/>
                <w:sz w:val="18"/>
                <w:szCs w:val="24"/>
              </w:rPr>
              <w:t>为估价对象容积率，</w:t>
            </w:r>
            <w:r>
              <w:rPr>
                <w:rFonts w:ascii="Arial" w:eastAsia="华文细黑" w:hAnsi="Arial" w:cs="Arial"/>
                <w:sz w:val="18"/>
                <w:szCs w:val="24"/>
              </w:rPr>
              <w:t>X1</w:t>
            </w:r>
            <w:r>
              <w:rPr>
                <w:rFonts w:ascii="Arial" w:eastAsia="华文细黑" w:hAnsi="Arial" w:cs="Arial" w:hint="eastAsia"/>
                <w:sz w:val="18"/>
                <w:szCs w:val="24"/>
              </w:rPr>
              <w:t>为</w:t>
            </w:r>
            <w:r>
              <w:rPr>
                <w:rFonts w:ascii="Arial" w:eastAsia="华文细黑" w:hAnsi="Arial" w:cs="Arial"/>
                <w:sz w:val="18"/>
                <w:szCs w:val="24"/>
              </w:rPr>
              <w:t>R1</w:t>
            </w:r>
            <w:r>
              <w:rPr>
                <w:rFonts w:ascii="Arial" w:eastAsia="华文细黑" w:hAnsi="Arial" w:cs="Arial" w:hint="eastAsia"/>
                <w:sz w:val="18"/>
                <w:szCs w:val="24"/>
              </w:rPr>
              <w:t>对应的容积率修正系数，</w:t>
            </w:r>
            <w:r>
              <w:rPr>
                <w:rFonts w:ascii="Arial" w:eastAsia="华文细黑" w:hAnsi="Arial" w:cs="Arial"/>
                <w:sz w:val="18"/>
                <w:szCs w:val="24"/>
              </w:rPr>
              <w:t>X2</w:t>
            </w:r>
            <w:r>
              <w:rPr>
                <w:rFonts w:ascii="Arial" w:eastAsia="华文细黑" w:hAnsi="Arial" w:cs="Arial" w:hint="eastAsia"/>
                <w:sz w:val="18"/>
                <w:szCs w:val="24"/>
              </w:rPr>
              <w:t>为</w:t>
            </w:r>
            <w:r>
              <w:rPr>
                <w:rFonts w:ascii="Arial" w:eastAsia="华文细黑" w:hAnsi="Arial" w:cs="Arial"/>
                <w:sz w:val="18"/>
                <w:szCs w:val="24"/>
              </w:rPr>
              <w:t>R2</w:t>
            </w:r>
            <w:r>
              <w:rPr>
                <w:rFonts w:ascii="Arial" w:eastAsia="华文细黑" w:hAnsi="Arial" w:cs="Arial" w:hint="eastAsia"/>
                <w:sz w:val="18"/>
                <w:szCs w:val="24"/>
              </w:rPr>
              <w:t>对应的容积率修正系数，其容积率修正系数参照《北京市基准地价容积率修正系数表》确定</w:t>
            </w:r>
          </w:p>
        </w:tc>
        <w:tc>
          <w:tcPr>
            <w:tcW w:w="1013" w:type="dxa"/>
            <w:gridSpan w:val="2"/>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容积率（</w:t>
            </w:r>
            <w:r>
              <w:rPr>
                <w:rFonts w:ascii="Arial" w:eastAsia="华文细黑" w:hAnsi="Arial" w:cs="Arial"/>
                <w:sz w:val="18"/>
                <w:szCs w:val="24"/>
              </w:rPr>
              <w:t>R</w:t>
            </w:r>
            <w:r>
              <w:rPr>
                <w:rFonts w:ascii="Arial" w:eastAsia="华文细黑" w:hAnsi="Arial" w:cs="Arial" w:hint="eastAsia"/>
                <w:sz w:val="18"/>
                <w:szCs w:val="24"/>
              </w:rPr>
              <w:t>）</w:t>
            </w:r>
          </w:p>
        </w:tc>
        <w:tc>
          <w:tcPr>
            <w:tcW w:w="1013" w:type="dxa"/>
            <w:tcBorders>
              <w:top w:val="nil"/>
              <w:left w:val="nil"/>
              <w:bottom w:val="single" w:sz="4" w:space="0" w:color="auto"/>
              <w:right w:val="single" w:sz="4" w:space="0" w:color="auto"/>
            </w:tcBorders>
            <w:vAlign w:val="center"/>
          </w:tcPr>
          <w:p w:rsidR="00D524F0" w:rsidRDefault="00936D1E" w:rsidP="00CD2E7A">
            <w:pPr>
              <w:widowControl/>
              <w:jc w:val="center"/>
              <w:rPr>
                <w:rFonts w:ascii="Arial" w:eastAsia="华文细黑" w:hAnsi="Arial" w:cs="Arial"/>
                <w:sz w:val="18"/>
                <w:szCs w:val="24"/>
              </w:rPr>
            </w:pPr>
            <w:r>
              <w:rPr>
                <w:rFonts w:ascii="Arial" w:eastAsia="华文细黑" w:hAnsi="Arial" w:cs="Arial" w:hint="eastAsia"/>
                <w:sz w:val="18"/>
                <w:szCs w:val="24"/>
              </w:rPr>
              <w:t>0.45</w:t>
            </w:r>
          </w:p>
        </w:tc>
      </w:tr>
      <w:tr w:rsidR="00D524F0" w:rsidTr="00CD2E7A">
        <w:trPr>
          <w:cantSplit/>
          <w:jc w:val="center"/>
        </w:trPr>
        <w:tc>
          <w:tcPr>
            <w:tcW w:w="444"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b/>
                <w:bCs/>
                <w:sz w:val="18"/>
                <w:szCs w:val="24"/>
              </w:rPr>
            </w:pPr>
          </w:p>
        </w:tc>
        <w:tc>
          <w:tcPr>
            <w:tcW w:w="1820"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b/>
                <w:bCs/>
                <w:sz w:val="18"/>
                <w:szCs w:val="24"/>
              </w:rPr>
            </w:pPr>
          </w:p>
        </w:tc>
        <w:tc>
          <w:tcPr>
            <w:tcW w:w="913"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4097" w:type="dxa"/>
            <w:gridSpan w:val="7"/>
            <w:vMerge/>
            <w:tcBorders>
              <w:top w:val="single" w:sz="4" w:space="0" w:color="auto"/>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1013" w:type="dxa"/>
            <w:gridSpan w:val="2"/>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sz w:val="18"/>
                <w:szCs w:val="24"/>
              </w:rPr>
              <w:t>R1</w:t>
            </w:r>
          </w:p>
        </w:tc>
        <w:tc>
          <w:tcPr>
            <w:tcW w:w="1013" w:type="dxa"/>
            <w:tcBorders>
              <w:top w:val="nil"/>
              <w:left w:val="nil"/>
              <w:bottom w:val="single" w:sz="4" w:space="0" w:color="auto"/>
              <w:right w:val="single" w:sz="4" w:space="0" w:color="auto"/>
            </w:tcBorders>
            <w:vAlign w:val="center"/>
          </w:tcPr>
          <w:p w:rsidR="00D524F0" w:rsidRDefault="00CD2E7A" w:rsidP="00CD2E7A">
            <w:pPr>
              <w:widowControl/>
              <w:jc w:val="center"/>
              <w:rPr>
                <w:rFonts w:ascii="Arial" w:eastAsia="华文细黑" w:hAnsi="Arial" w:cs="Arial"/>
                <w:sz w:val="18"/>
                <w:szCs w:val="24"/>
              </w:rPr>
            </w:pPr>
            <w:r>
              <w:rPr>
                <w:rFonts w:ascii="Arial" w:eastAsia="华文细黑" w:hAnsi="Arial" w:cs="Arial" w:hint="eastAsia"/>
                <w:sz w:val="18"/>
                <w:szCs w:val="24"/>
              </w:rPr>
              <w:t>0.4</w:t>
            </w:r>
          </w:p>
        </w:tc>
      </w:tr>
      <w:tr w:rsidR="00D524F0" w:rsidTr="00CD2E7A">
        <w:trPr>
          <w:cantSplit/>
          <w:jc w:val="center"/>
        </w:trPr>
        <w:tc>
          <w:tcPr>
            <w:tcW w:w="444"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b/>
                <w:bCs/>
                <w:sz w:val="18"/>
                <w:szCs w:val="24"/>
              </w:rPr>
            </w:pPr>
          </w:p>
        </w:tc>
        <w:tc>
          <w:tcPr>
            <w:tcW w:w="1820"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b/>
                <w:bCs/>
                <w:sz w:val="18"/>
                <w:szCs w:val="24"/>
              </w:rPr>
            </w:pPr>
          </w:p>
        </w:tc>
        <w:tc>
          <w:tcPr>
            <w:tcW w:w="913"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4097" w:type="dxa"/>
            <w:gridSpan w:val="7"/>
            <w:vMerge/>
            <w:tcBorders>
              <w:top w:val="single" w:sz="4" w:space="0" w:color="auto"/>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1013" w:type="dxa"/>
            <w:gridSpan w:val="2"/>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sz w:val="18"/>
                <w:szCs w:val="24"/>
              </w:rPr>
              <w:t>X1</w:t>
            </w:r>
          </w:p>
        </w:tc>
        <w:tc>
          <w:tcPr>
            <w:tcW w:w="1013" w:type="dxa"/>
            <w:tcBorders>
              <w:top w:val="nil"/>
              <w:left w:val="nil"/>
              <w:bottom w:val="single" w:sz="4" w:space="0" w:color="auto"/>
              <w:right w:val="single" w:sz="4" w:space="0" w:color="auto"/>
            </w:tcBorders>
            <w:vAlign w:val="center"/>
          </w:tcPr>
          <w:p w:rsidR="00D524F0" w:rsidRDefault="00CD2E7A" w:rsidP="00CD2E7A">
            <w:pPr>
              <w:widowControl/>
              <w:jc w:val="center"/>
              <w:rPr>
                <w:rFonts w:ascii="Arial" w:eastAsia="华文细黑" w:hAnsi="Arial" w:cs="Arial"/>
                <w:sz w:val="18"/>
                <w:szCs w:val="24"/>
              </w:rPr>
            </w:pPr>
            <w:r w:rsidRPr="00CD2E7A">
              <w:rPr>
                <w:rFonts w:ascii="Arial" w:eastAsia="华文细黑" w:hAnsi="Arial" w:cs="Arial"/>
                <w:sz w:val="18"/>
                <w:szCs w:val="24"/>
              </w:rPr>
              <w:t>2.768</w:t>
            </w:r>
          </w:p>
        </w:tc>
      </w:tr>
      <w:tr w:rsidR="00D524F0" w:rsidTr="00CD2E7A">
        <w:trPr>
          <w:cantSplit/>
          <w:jc w:val="center"/>
        </w:trPr>
        <w:tc>
          <w:tcPr>
            <w:tcW w:w="444"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b/>
                <w:bCs/>
                <w:sz w:val="18"/>
                <w:szCs w:val="24"/>
              </w:rPr>
            </w:pPr>
          </w:p>
        </w:tc>
        <w:tc>
          <w:tcPr>
            <w:tcW w:w="1820"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b/>
                <w:bCs/>
                <w:sz w:val="18"/>
                <w:szCs w:val="24"/>
              </w:rPr>
            </w:pPr>
          </w:p>
        </w:tc>
        <w:tc>
          <w:tcPr>
            <w:tcW w:w="913"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4097" w:type="dxa"/>
            <w:gridSpan w:val="7"/>
            <w:vMerge/>
            <w:tcBorders>
              <w:top w:val="single" w:sz="4" w:space="0" w:color="auto"/>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1013" w:type="dxa"/>
            <w:gridSpan w:val="2"/>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sz w:val="18"/>
                <w:szCs w:val="24"/>
              </w:rPr>
              <w:t>R2</w:t>
            </w:r>
          </w:p>
        </w:tc>
        <w:tc>
          <w:tcPr>
            <w:tcW w:w="1013" w:type="dxa"/>
            <w:tcBorders>
              <w:top w:val="nil"/>
              <w:left w:val="nil"/>
              <w:bottom w:val="single" w:sz="4" w:space="0" w:color="auto"/>
              <w:right w:val="single" w:sz="4" w:space="0" w:color="auto"/>
            </w:tcBorders>
            <w:vAlign w:val="center"/>
          </w:tcPr>
          <w:p w:rsidR="00D524F0" w:rsidRDefault="00936D1E" w:rsidP="00CD2E7A">
            <w:pPr>
              <w:widowControl/>
              <w:jc w:val="center"/>
              <w:rPr>
                <w:rFonts w:ascii="Arial" w:eastAsia="华文细黑" w:hAnsi="Arial" w:cs="Arial"/>
                <w:sz w:val="18"/>
                <w:szCs w:val="24"/>
              </w:rPr>
            </w:pPr>
            <w:r>
              <w:rPr>
                <w:rFonts w:ascii="Arial" w:eastAsia="华文细黑" w:hAnsi="Arial" w:cs="Arial" w:hint="eastAsia"/>
                <w:sz w:val="18"/>
                <w:szCs w:val="24"/>
              </w:rPr>
              <w:t>0</w:t>
            </w:r>
            <w:r w:rsidR="00CD2E7A">
              <w:rPr>
                <w:rFonts w:ascii="Arial" w:eastAsia="华文细黑" w:hAnsi="Arial" w:cs="Arial" w:hint="eastAsia"/>
                <w:sz w:val="18"/>
                <w:szCs w:val="24"/>
              </w:rPr>
              <w:t>.5</w:t>
            </w:r>
          </w:p>
        </w:tc>
      </w:tr>
      <w:tr w:rsidR="00D524F0" w:rsidTr="00CD2E7A">
        <w:trPr>
          <w:cantSplit/>
          <w:jc w:val="center"/>
        </w:trPr>
        <w:tc>
          <w:tcPr>
            <w:tcW w:w="444"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b/>
                <w:bCs/>
                <w:sz w:val="18"/>
                <w:szCs w:val="24"/>
              </w:rPr>
            </w:pPr>
          </w:p>
        </w:tc>
        <w:tc>
          <w:tcPr>
            <w:tcW w:w="1820"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b/>
                <w:bCs/>
                <w:sz w:val="18"/>
                <w:szCs w:val="24"/>
              </w:rPr>
            </w:pPr>
          </w:p>
        </w:tc>
        <w:tc>
          <w:tcPr>
            <w:tcW w:w="913" w:type="dxa"/>
            <w:vMerge/>
            <w:tcBorders>
              <w:top w:val="nil"/>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4097" w:type="dxa"/>
            <w:gridSpan w:val="7"/>
            <w:vMerge/>
            <w:tcBorders>
              <w:top w:val="single" w:sz="4" w:space="0" w:color="auto"/>
              <w:left w:val="single" w:sz="4" w:space="0" w:color="auto"/>
              <w:bottom w:val="single" w:sz="4" w:space="0" w:color="auto"/>
              <w:right w:val="single" w:sz="4" w:space="0" w:color="auto"/>
            </w:tcBorders>
            <w:vAlign w:val="center"/>
          </w:tcPr>
          <w:p w:rsidR="00D524F0" w:rsidRDefault="00D524F0" w:rsidP="00CD2E7A">
            <w:pPr>
              <w:widowControl/>
              <w:adjustRightInd/>
              <w:spacing w:before="0" w:after="0" w:line="240" w:lineRule="auto"/>
              <w:jc w:val="center"/>
              <w:rPr>
                <w:rFonts w:ascii="Arial" w:eastAsia="华文细黑" w:hAnsi="Arial" w:cs="Arial"/>
                <w:sz w:val="18"/>
                <w:szCs w:val="24"/>
              </w:rPr>
            </w:pPr>
          </w:p>
        </w:tc>
        <w:tc>
          <w:tcPr>
            <w:tcW w:w="1013" w:type="dxa"/>
            <w:gridSpan w:val="2"/>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sz w:val="18"/>
                <w:szCs w:val="24"/>
              </w:rPr>
              <w:t>X2</w:t>
            </w:r>
          </w:p>
        </w:tc>
        <w:tc>
          <w:tcPr>
            <w:tcW w:w="1013" w:type="dxa"/>
            <w:tcBorders>
              <w:top w:val="nil"/>
              <w:left w:val="nil"/>
              <w:bottom w:val="single" w:sz="4" w:space="0" w:color="auto"/>
              <w:right w:val="single" w:sz="4" w:space="0" w:color="auto"/>
            </w:tcBorders>
            <w:vAlign w:val="center"/>
          </w:tcPr>
          <w:p w:rsidR="00D524F0" w:rsidRDefault="00CD2E7A" w:rsidP="00CD2E7A">
            <w:pPr>
              <w:widowControl/>
              <w:jc w:val="center"/>
              <w:rPr>
                <w:rFonts w:ascii="Arial" w:eastAsia="华文细黑" w:hAnsi="Arial" w:cs="Arial"/>
                <w:sz w:val="18"/>
                <w:szCs w:val="24"/>
              </w:rPr>
            </w:pPr>
            <w:r>
              <w:rPr>
                <w:rFonts w:ascii="Arial" w:eastAsia="华文细黑" w:hAnsi="Arial" w:cs="Arial"/>
                <w:sz w:val="18"/>
                <w:szCs w:val="24"/>
              </w:rPr>
              <w:t>2</w:t>
            </w:r>
            <w:r>
              <w:rPr>
                <w:rFonts w:ascii="Arial" w:eastAsia="华文细黑" w:hAnsi="Arial" w:cs="Arial" w:hint="eastAsia"/>
                <w:sz w:val="18"/>
                <w:szCs w:val="24"/>
              </w:rPr>
              <w:t>.214</w:t>
            </w:r>
          </w:p>
        </w:tc>
      </w:tr>
      <w:tr w:rsidR="00D524F0" w:rsidTr="00CD2E7A">
        <w:trPr>
          <w:cantSplit/>
          <w:jc w:val="center"/>
        </w:trPr>
        <w:tc>
          <w:tcPr>
            <w:tcW w:w="444" w:type="dxa"/>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b/>
                <w:bCs/>
                <w:sz w:val="18"/>
                <w:szCs w:val="24"/>
              </w:rPr>
              <w:t>F</w:t>
            </w:r>
          </w:p>
        </w:tc>
        <w:tc>
          <w:tcPr>
            <w:tcW w:w="1820" w:type="dxa"/>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hint="eastAsia"/>
                <w:b/>
                <w:bCs/>
                <w:sz w:val="18"/>
                <w:szCs w:val="24"/>
              </w:rPr>
              <w:t>因素修正系数</w:t>
            </w:r>
          </w:p>
        </w:tc>
        <w:tc>
          <w:tcPr>
            <w:tcW w:w="913" w:type="dxa"/>
            <w:tcBorders>
              <w:top w:val="nil"/>
              <w:left w:val="nil"/>
              <w:bottom w:val="single" w:sz="4" w:space="0" w:color="auto"/>
              <w:right w:val="single" w:sz="4" w:space="0" w:color="auto"/>
            </w:tcBorders>
            <w:vAlign w:val="center"/>
          </w:tcPr>
          <w:p w:rsidR="00D524F0" w:rsidRDefault="00CD2E7A" w:rsidP="00CD2E7A">
            <w:pPr>
              <w:widowControl/>
              <w:jc w:val="center"/>
              <w:rPr>
                <w:rFonts w:ascii="Arial" w:eastAsia="华文细黑" w:hAnsi="Arial" w:cs="Arial"/>
                <w:b/>
                <w:bCs/>
                <w:sz w:val="18"/>
                <w:szCs w:val="24"/>
              </w:rPr>
            </w:pPr>
            <w:r>
              <w:rPr>
                <w:rFonts w:ascii="Arial" w:eastAsia="华文细黑" w:hAnsi="Arial" w:cs="Arial" w:hint="eastAsia"/>
                <w:b/>
                <w:bCs/>
                <w:sz w:val="18"/>
                <w:szCs w:val="24"/>
              </w:rPr>
              <w:t>1.0853</w:t>
            </w:r>
          </w:p>
        </w:tc>
        <w:tc>
          <w:tcPr>
            <w:tcW w:w="6123" w:type="dxa"/>
            <w:gridSpan w:val="10"/>
            <w:tcBorders>
              <w:top w:val="single" w:sz="4" w:space="0" w:color="auto"/>
              <w:left w:val="nil"/>
              <w:bottom w:val="single" w:sz="4" w:space="0" w:color="auto"/>
              <w:right w:val="single" w:sz="4" w:space="0" w:color="auto"/>
            </w:tcBorders>
            <w:noWrap/>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详见附表：《因素修正表》</w:t>
            </w:r>
          </w:p>
        </w:tc>
      </w:tr>
      <w:tr w:rsidR="00D524F0" w:rsidTr="00CD2E7A">
        <w:trPr>
          <w:cantSplit/>
          <w:jc w:val="center"/>
        </w:trPr>
        <w:tc>
          <w:tcPr>
            <w:tcW w:w="444" w:type="dxa"/>
            <w:tcBorders>
              <w:top w:val="nil"/>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b/>
                <w:bCs/>
                <w:sz w:val="18"/>
                <w:szCs w:val="24"/>
              </w:rPr>
              <w:t>G</w:t>
            </w:r>
          </w:p>
        </w:tc>
        <w:tc>
          <w:tcPr>
            <w:tcW w:w="1820" w:type="dxa"/>
            <w:tcBorders>
              <w:top w:val="nil"/>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hint="eastAsia"/>
                <w:b/>
                <w:bCs/>
                <w:sz w:val="18"/>
                <w:szCs w:val="24"/>
              </w:rPr>
              <w:t>楼面熟地价</w:t>
            </w:r>
          </w:p>
        </w:tc>
        <w:tc>
          <w:tcPr>
            <w:tcW w:w="913" w:type="dxa"/>
            <w:tcBorders>
              <w:top w:val="nil"/>
              <w:left w:val="nil"/>
              <w:bottom w:val="single" w:sz="4" w:space="0" w:color="auto"/>
              <w:right w:val="single" w:sz="4" w:space="0" w:color="auto"/>
            </w:tcBorders>
            <w:vAlign w:val="center"/>
          </w:tcPr>
          <w:p w:rsidR="00D524F0" w:rsidRDefault="00CD2E7A" w:rsidP="00CD2E7A">
            <w:pPr>
              <w:widowControl/>
              <w:jc w:val="center"/>
              <w:rPr>
                <w:rFonts w:ascii="Arial" w:eastAsia="华文细黑" w:hAnsi="Arial" w:cs="Arial"/>
                <w:b/>
                <w:bCs/>
                <w:sz w:val="18"/>
                <w:szCs w:val="24"/>
              </w:rPr>
            </w:pPr>
            <w:r>
              <w:rPr>
                <w:rFonts w:ascii="Arial" w:eastAsia="华文细黑" w:hAnsi="Arial" w:cs="Arial" w:hint="eastAsia"/>
                <w:b/>
                <w:bCs/>
                <w:sz w:val="18"/>
                <w:szCs w:val="24"/>
              </w:rPr>
              <w:t>14977</w:t>
            </w:r>
          </w:p>
        </w:tc>
        <w:tc>
          <w:tcPr>
            <w:tcW w:w="6123" w:type="dxa"/>
            <w:gridSpan w:val="10"/>
            <w:tcBorders>
              <w:top w:val="single" w:sz="4" w:space="0" w:color="auto"/>
              <w:left w:val="nil"/>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楼面熟地价</w:t>
            </w:r>
            <w:r>
              <w:rPr>
                <w:rFonts w:ascii="Arial" w:eastAsia="华文细黑" w:hAnsi="Arial" w:cs="Arial"/>
                <w:sz w:val="18"/>
                <w:szCs w:val="24"/>
              </w:rPr>
              <w:t>=</w:t>
            </w:r>
            <w:r>
              <w:rPr>
                <w:rFonts w:ascii="Arial" w:eastAsia="华文细黑" w:hAnsi="Arial" w:cs="Arial" w:hint="eastAsia"/>
                <w:sz w:val="18"/>
                <w:szCs w:val="24"/>
              </w:rPr>
              <w:t>适用的楼面熟地价×用途修正系数×期日修正系数×年期修正系数×容积率修正系数×因素修正系数</w:t>
            </w:r>
          </w:p>
        </w:tc>
      </w:tr>
      <w:tr w:rsidR="00D524F0" w:rsidTr="00CD2E7A">
        <w:trPr>
          <w:cantSplit/>
          <w:jc w:val="center"/>
        </w:trPr>
        <w:tc>
          <w:tcPr>
            <w:tcW w:w="444" w:type="dxa"/>
            <w:tcBorders>
              <w:top w:val="single" w:sz="4" w:space="0" w:color="auto"/>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b/>
                <w:bCs/>
                <w:sz w:val="18"/>
                <w:szCs w:val="24"/>
              </w:rPr>
              <w:t>H</w:t>
            </w:r>
          </w:p>
        </w:tc>
        <w:tc>
          <w:tcPr>
            <w:tcW w:w="1820" w:type="dxa"/>
            <w:tcBorders>
              <w:top w:val="single" w:sz="4" w:space="0" w:color="auto"/>
              <w:left w:val="single" w:sz="4" w:space="0" w:color="auto"/>
              <w:bottom w:val="single" w:sz="4" w:space="0" w:color="auto"/>
              <w:right w:val="single" w:sz="4" w:space="0" w:color="auto"/>
            </w:tcBorders>
            <w:vAlign w:val="center"/>
          </w:tcPr>
          <w:p w:rsidR="00D524F0" w:rsidRDefault="00D524F0" w:rsidP="00CD2E7A">
            <w:pPr>
              <w:widowControl/>
              <w:jc w:val="center"/>
              <w:rPr>
                <w:rFonts w:ascii="Arial" w:eastAsia="华文细黑" w:hAnsi="Arial" w:cs="Arial"/>
                <w:b/>
                <w:bCs/>
                <w:sz w:val="18"/>
                <w:szCs w:val="24"/>
              </w:rPr>
            </w:pPr>
            <w:r>
              <w:rPr>
                <w:rFonts w:ascii="Arial" w:eastAsia="华文细黑" w:hAnsi="Arial" w:cs="Arial" w:hint="eastAsia"/>
                <w:b/>
                <w:bCs/>
                <w:sz w:val="18"/>
                <w:szCs w:val="24"/>
              </w:rPr>
              <w:t>总额</w:t>
            </w:r>
          </w:p>
        </w:tc>
        <w:tc>
          <w:tcPr>
            <w:tcW w:w="913" w:type="dxa"/>
            <w:tcBorders>
              <w:top w:val="single" w:sz="4" w:space="0" w:color="auto"/>
              <w:left w:val="single" w:sz="4" w:space="0" w:color="auto"/>
              <w:bottom w:val="single" w:sz="4" w:space="0" w:color="auto"/>
              <w:right w:val="single" w:sz="4" w:space="0" w:color="auto"/>
            </w:tcBorders>
            <w:noWrap/>
            <w:vAlign w:val="center"/>
          </w:tcPr>
          <w:p w:rsidR="00D524F0" w:rsidRDefault="00CD2E7A" w:rsidP="00CD2E7A">
            <w:pPr>
              <w:widowControl/>
              <w:jc w:val="center"/>
              <w:rPr>
                <w:rFonts w:ascii="Arial" w:eastAsia="华文细黑" w:hAnsi="Arial" w:cs="Arial"/>
                <w:sz w:val="18"/>
                <w:szCs w:val="24"/>
              </w:rPr>
            </w:pPr>
            <w:r>
              <w:rPr>
                <w:rFonts w:ascii="Arial" w:eastAsia="华文细黑" w:hAnsi="Arial" w:cs="Arial" w:hint="eastAsia"/>
                <w:sz w:val="18"/>
                <w:szCs w:val="24"/>
              </w:rPr>
              <w:t>6354741</w:t>
            </w:r>
          </w:p>
        </w:tc>
        <w:tc>
          <w:tcPr>
            <w:tcW w:w="4097" w:type="dxa"/>
            <w:gridSpan w:val="7"/>
            <w:tcBorders>
              <w:top w:val="single" w:sz="4" w:space="0" w:color="auto"/>
              <w:left w:val="single" w:sz="4" w:space="0" w:color="auto"/>
              <w:bottom w:val="single" w:sz="4" w:space="0" w:color="auto"/>
              <w:right w:val="single" w:sz="4" w:space="0" w:color="auto"/>
            </w:tcBorders>
            <w:noWrap/>
            <w:vAlign w:val="center"/>
          </w:tcPr>
          <w:p w:rsidR="00D524F0" w:rsidRDefault="00D524F0" w:rsidP="00CD2E7A">
            <w:pPr>
              <w:widowControl/>
              <w:jc w:val="center"/>
              <w:rPr>
                <w:rFonts w:ascii="Arial" w:eastAsia="华文细黑" w:hAnsi="Arial" w:cs="Arial"/>
                <w:sz w:val="18"/>
                <w:szCs w:val="24"/>
              </w:rPr>
            </w:pPr>
            <w:r>
              <w:rPr>
                <w:rFonts w:ascii="Arial" w:eastAsia="华文细黑" w:hAnsi="Arial" w:cs="Arial" w:hint="eastAsia"/>
                <w:sz w:val="18"/>
                <w:szCs w:val="24"/>
              </w:rPr>
              <w:t>楼面熟地价×建筑面积</w:t>
            </w:r>
          </w:p>
        </w:tc>
        <w:tc>
          <w:tcPr>
            <w:tcW w:w="1013" w:type="dxa"/>
            <w:gridSpan w:val="2"/>
            <w:tcBorders>
              <w:top w:val="single" w:sz="4" w:space="0" w:color="auto"/>
              <w:left w:val="single" w:sz="4" w:space="0" w:color="auto"/>
              <w:bottom w:val="single" w:sz="4" w:space="0" w:color="auto"/>
              <w:right w:val="single" w:sz="4" w:space="0" w:color="auto"/>
            </w:tcBorders>
            <w:noWrap/>
            <w:vAlign w:val="center"/>
          </w:tcPr>
          <w:p w:rsidR="00D524F0" w:rsidRDefault="00D524F0" w:rsidP="00CD2E7A">
            <w:pPr>
              <w:widowControl/>
              <w:jc w:val="center"/>
              <w:rPr>
                <w:rFonts w:ascii="Arial" w:eastAsia="华文细黑" w:hAnsi="Arial" w:cs="宋体"/>
                <w:sz w:val="18"/>
                <w:szCs w:val="24"/>
              </w:rPr>
            </w:pPr>
            <w:r>
              <w:rPr>
                <w:rFonts w:ascii="Arial" w:eastAsia="华文细黑" w:hAnsi="Arial" w:cs="宋体" w:hint="eastAsia"/>
                <w:sz w:val="18"/>
                <w:szCs w:val="24"/>
              </w:rPr>
              <w:t>建筑面积</w:t>
            </w:r>
          </w:p>
        </w:tc>
        <w:tc>
          <w:tcPr>
            <w:tcW w:w="1013" w:type="dxa"/>
            <w:tcBorders>
              <w:top w:val="single" w:sz="4" w:space="0" w:color="auto"/>
              <w:left w:val="single" w:sz="4" w:space="0" w:color="auto"/>
              <w:bottom w:val="single" w:sz="4" w:space="0" w:color="auto"/>
              <w:right w:val="single" w:sz="4" w:space="0" w:color="auto"/>
            </w:tcBorders>
            <w:noWrap/>
            <w:vAlign w:val="center"/>
          </w:tcPr>
          <w:p w:rsidR="00D524F0" w:rsidRDefault="00CD2E7A" w:rsidP="00CD2E7A">
            <w:pPr>
              <w:widowControl/>
              <w:jc w:val="center"/>
              <w:rPr>
                <w:rFonts w:ascii="Arial" w:eastAsia="华文细黑" w:hAnsi="Arial" w:cs="Arial"/>
                <w:sz w:val="18"/>
                <w:szCs w:val="24"/>
              </w:rPr>
            </w:pPr>
            <w:r>
              <w:rPr>
                <w:rFonts w:ascii="Arial" w:eastAsia="华文细黑" w:hAnsi="Arial" w:cs="Arial" w:hint="eastAsia"/>
                <w:sz w:val="18"/>
                <w:szCs w:val="24"/>
              </w:rPr>
              <w:t>424.30</w:t>
            </w:r>
          </w:p>
        </w:tc>
      </w:tr>
    </w:tbl>
    <w:p w:rsidR="00D524F0" w:rsidRDefault="00D524F0">
      <w:pPr>
        <w:pStyle w:val="11"/>
        <w:autoSpaceDE w:val="0"/>
        <w:autoSpaceDN w:val="0"/>
        <w:spacing w:before="0" w:after="0" w:line="480" w:lineRule="auto"/>
        <w:ind w:right="6"/>
        <w:jc w:val="both"/>
        <w:textAlignment w:val="bottom"/>
        <w:rPr>
          <w:rFonts w:ascii="Arial" w:hAnsi="Arial" w:cs="Arial"/>
          <w:sz w:val="21"/>
          <w:szCs w:val="28"/>
        </w:rPr>
      </w:pPr>
    </w:p>
    <w:p w:rsidR="00D524F0" w:rsidRDefault="00D524F0">
      <w:pPr>
        <w:pStyle w:val="11"/>
        <w:autoSpaceDE w:val="0"/>
        <w:autoSpaceDN w:val="0"/>
        <w:spacing w:before="0" w:after="0" w:line="480" w:lineRule="auto"/>
        <w:ind w:right="6"/>
        <w:jc w:val="both"/>
        <w:textAlignment w:val="bottom"/>
        <w:rPr>
          <w:rFonts w:ascii="Arial" w:hAnsi="Arial" w:cs="Arial"/>
          <w:sz w:val="21"/>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6"/>
        <w:gridCol w:w="1958"/>
        <w:gridCol w:w="3454"/>
        <w:gridCol w:w="1659"/>
        <w:gridCol w:w="1531"/>
      </w:tblGrid>
      <w:tr w:rsidR="00D524F0">
        <w:trPr>
          <w:trHeight w:val="454"/>
          <w:jc w:val="center"/>
        </w:trPr>
        <w:tc>
          <w:tcPr>
            <w:tcW w:w="946"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hint="eastAsia"/>
                <w:sz w:val="18"/>
                <w:szCs w:val="24"/>
              </w:rPr>
              <w:lastRenderedPageBreak/>
              <w:t>序号</w:t>
            </w:r>
          </w:p>
        </w:tc>
        <w:tc>
          <w:tcPr>
            <w:tcW w:w="1958"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hint="eastAsia"/>
                <w:sz w:val="18"/>
                <w:szCs w:val="24"/>
              </w:rPr>
              <w:t>影响因素</w:t>
            </w:r>
          </w:p>
        </w:tc>
        <w:tc>
          <w:tcPr>
            <w:tcW w:w="3454"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hint="eastAsia"/>
                <w:sz w:val="18"/>
                <w:szCs w:val="24"/>
              </w:rPr>
              <w:t>估价对象情况</w:t>
            </w:r>
          </w:p>
        </w:tc>
        <w:tc>
          <w:tcPr>
            <w:tcW w:w="1659"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hint="eastAsia"/>
                <w:sz w:val="18"/>
                <w:szCs w:val="24"/>
              </w:rPr>
              <w:t>等级</w:t>
            </w:r>
          </w:p>
        </w:tc>
        <w:tc>
          <w:tcPr>
            <w:tcW w:w="1531"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hint="eastAsia"/>
                <w:sz w:val="18"/>
                <w:szCs w:val="24"/>
              </w:rPr>
              <w:t>修正系数</w:t>
            </w:r>
          </w:p>
        </w:tc>
      </w:tr>
      <w:tr w:rsidR="00D524F0">
        <w:trPr>
          <w:trHeight w:val="454"/>
          <w:jc w:val="center"/>
        </w:trPr>
        <w:tc>
          <w:tcPr>
            <w:tcW w:w="946"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sz w:val="18"/>
                <w:szCs w:val="24"/>
              </w:rPr>
              <w:t>a</w:t>
            </w:r>
          </w:p>
        </w:tc>
        <w:tc>
          <w:tcPr>
            <w:tcW w:w="1958" w:type="dxa"/>
            <w:tcBorders>
              <w:top w:val="single" w:sz="4" w:space="0" w:color="auto"/>
              <w:left w:val="single" w:sz="4" w:space="0" w:color="auto"/>
              <w:bottom w:val="single" w:sz="4" w:space="0" w:color="auto"/>
              <w:right w:val="single" w:sz="4" w:space="0" w:color="auto"/>
            </w:tcBorders>
            <w:vAlign w:val="center"/>
          </w:tcPr>
          <w:p w:rsidR="00D524F0" w:rsidRDefault="00D524F0">
            <w:pPr>
              <w:jc w:val="center"/>
              <w:rPr>
                <w:rFonts w:ascii="Arial" w:eastAsia="华文细黑" w:hAnsi="Arial" w:cs="Arial"/>
                <w:sz w:val="18"/>
                <w:szCs w:val="24"/>
              </w:rPr>
            </w:pPr>
            <w:r>
              <w:rPr>
                <w:rFonts w:ascii="Arial" w:eastAsia="华文细黑" w:hAnsi="Arial" w:cs="Arial" w:hint="eastAsia"/>
                <w:sz w:val="18"/>
                <w:szCs w:val="24"/>
              </w:rPr>
              <w:t>居住社区成熟度</w:t>
            </w:r>
          </w:p>
        </w:tc>
        <w:tc>
          <w:tcPr>
            <w:tcW w:w="3454" w:type="dxa"/>
            <w:tcBorders>
              <w:top w:val="single" w:sz="4" w:space="0" w:color="auto"/>
              <w:left w:val="single" w:sz="4" w:space="0" w:color="auto"/>
              <w:bottom w:val="single" w:sz="4" w:space="0" w:color="auto"/>
              <w:right w:val="single" w:sz="4" w:space="0" w:color="auto"/>
            </w:tcBorders>
            <w:vAlign w:val="center"/>
          </w:tcPr>
          <w:p w:rsidR="00D524F0" w:rsidRDefault="00CD2E7A">
            <w:pPr>
              <w:spacing w:line="360" w:lineRule="exact"/>
              <w:jc w:val="center"/>
              <w:rPr>
                <w:rFonts w:ascii="Arial" w:eastAsia="华文细黑" w:hAnsi="Arial" w:cs="Arial"/>
                <w:sz w:val="18"/>
                <w:szCs w:val="24"/>
              </w:rPr>
            </w:pPr>
            <w:r w:rsidRPr="00CD2E7A">
              <w:rPr>
                <w:rFonts w:ascii="Arial" w:eastAsia="华文细黑" w:hAnsi="Arial" w:cs="Arial" w:hint="eastAsia"/>
                <w:sz w:val="18"/>
                <w:szCs w:val="24"/>
              </w:rPr>
              <w:t>估价对象周边有葛村家园、碧春园小区等住宅项目，居住社区成熟度一般。</w:t>
            </w:r>
          </w:p>
        </w:tc>
        <w:tc>
          <w:tcPr>
            <w:tcW w:w="1659" w:type="dxa"/>
            <w:tcBorders>
              <w:top w:val="single" w:sz="4" w:space="0" w:color="auto"/>
              <w:left w:val="single" w:sz="4" w:space="0" w:color="auto"/>
              <w:bottom w:val="single" w:sz="4" w:space="0" w:color="auto"/>
              <w:right w:val="single" w:sz="4" w:space="0" w:color="auto"/>
            </w:tcBorders>
            <w:vAlign w:val="center"/>
          </w:tcPr>
          <w:p w:rsidR="00D524F0" w:rsidRDefault="00CD2E7A">
            <w:pPr>
              <w:spacing w:line="360" w:lineRule="exact"/>
              <w:jc w:val="center"/>
              <w:rPr>
                <w:rFonts w:ascii="Arial" w:eastAsia="华文细黑" w:hAnsi="Arial" w:cs="Arial"/>
                <w:sz w:val="18"/>
                <w:szCs w:val="24"/>
              </w:rPr>
            </w:pPr>
            <w:r>
              <w:rPr>
                <w:rFonts w:ascii="Arial" w:eastAsia="华文细黑" w:hAnsi="Arial" w:cs="Arial" w:hint="eastAsia"/>
                <w:sz w:val="18"/>
                <w:szCs w:val="24"/>
              </w:rPr>
              <w:t>一般</w:t>
            </w:r>
          </w:p>
        </w:tc>
        <w:tc>
          <w:tcPr>
            <w:tcW w:w="1531" w:type="dxa"/>
            <w:tcBorders>
              <w:top w:val="single" w:sz="4" w:space="0" w:color="auto"/>
              <w:left w:val="single" w:sz="4" w:space="0" w:color="auto"/>
              <w:bottom w:val="single" w:sz="4" w:space="0" w:color="auto"/>
              <w:right w:val="single" w:sz="4" w:space="0" w:color="auto"/>
            </w:tcBorders>
            <w:vAlign w:val="center"/>
          </w:tcPr>
          <w:p w:rsidR="00D524F0" w:rsidRDefault="00CD2E7A">
            <w:pPr>
              <w:spacing w:line="360" w:lineRule="exact"/>
              <w:jc w:val="center"/>
              <w:rPr>
                <w:rFonts w:ascii="Arial" w:eastAsia="华文细黑" w:hAnsi="Arial" w:cs="Arial"/>
                <w:sz w:val="18"/>
                <w:szCs w:val="24"/>
              </w:rPr>
            </w:pPr>
            <w:r>
              <w:rPr>
                <w:rFonts w:ascii="Arial" w:eastAsia="华文细黑" w:hAnsi="Arial" w:cs="Arial" w:hint="eastAsia"/>
                <w:sz w:val="18"/>
                <w:szCs w:val="24"/>
              </w:rPr>
              <w:t>0.0</w:t>
            </w:r>
            <w:r w:rsidR="00D524F0">
              <w:rPr>
                <w:rFonts w:ascii="Arial" w:eastAsia="华文细黑" w:hAnsi="Arial" w:cs="Arial" w:hint="eastAsia"/>
                <w:sz w:val="18"/>
                <w:szCs w:val="24"/>
              </w:rPr>
              <w:t>0%</w:t>
            </w:r>
          </w:p>
        </w:tc>
      </w:tr>
      <w:tr w:rsidR="00D524F0">
        <w:trPr>
          <w:trHeight w:val="454"/>
          <w:jc w:val="center"/>
        </w:trPr>
        <w:tc>
          <w:tcPr>
            <w:tcW w:w="946"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sz w:val="18"/>
                <w:szCs w:val="24"/>
              </w:rPr>
              <w:t>b</w:t>
            </w:r>
          </w:p>
        </w:tc>
        <w:tc>
          <w:tcPr>
            <w:tcW w:w="1958" w:type="dxa"/>
            <w:tcBorders>
              <w:top w:val="single" w:sz="4" w:space="0" w:color="auto"/>
              <w:left w:val="single" w:sz="4" w:space="0" w:color="auto"/>
              <w:bottom w:val="single" w:sz="4" w:space="0" w:color="auto"/>
              <w:right w:val="single" w:sz="4" w:space="0" w:color="auto"/>
            </w:tcBorders>
            <w:vAlign w:val="center"/>
          </w:tcPr>
          <w:p w:rsidR="00D524F0" w:rsidRDefault="00D524F0">
            <w:pPr>
              <w:jc w:val="center"/>
              <w:rPr>
                <w:rFonts w:ascii="Arial" w:eastAsia="华文细黑" w:hAnsi="Arial" w:cs="Arial"/>
                <w:sz w:val="18"/>
                <w:szCs w:val="24"/>
              </w:rPr>
            </w:pPr>
            <w:r>
              <w:rPr>
                <w:rFonts w:ascii="Arial" w:eastAsia="华文细黑" w:hAnsi="Arial" w:cs="Arial" w:hint="eastAsia"/>
                <w:sz w:val="18"/>
                <w:szCs w:val="24"/>
              </w:rPr>
              <w:t>交通便捷度</w:t>
            </w:r>
          </w:p>
        </w:tc>
        <w:tc>
          <w:tcPr>
            <w:tcW w:w="3454" w:type="dxa"/>
            <w:tcBorders>
              <w:top w:val="single" w:sz="4" w:space="0" w:color="auto"/>
              <w:left w:val="single" w:sz="4" w:space="0" w:color="auto"/>
              <w:bottom w:val="single" w:sz="4" w:space="0" w:color="auto"/>
              <w:right w:val="single" w:sz="4" w:space="0" w:color="auto"/>
            </w:tcBorders>
            <w:vAlign w:val="center"/>
          </w:tcPr>
          <w:p w:rsidR="00D524F0" w:rsidRDefault="00CD2E7A">
            <w:pPr>
              <w:spacing w:line="360" w:lineRule="exact"/>
              <w:jc w:val="center"/>
              <w:rPr>
                <w:rFonts w:ascii="Arial" w:eastAsia="华文细黑" w:hAnsi="Arial" w:cs="Arial"/>
                <w:sz w:val="18"/>
                <w:szCs w:val="24"/>
              </w:rPr>
            </w:pPr>
            <w:r w:rsidRPr="00CD2E7A">
              <w:rPr>
                <w:rFonts w:ascii="Arial" w:eastAsia="华文细黑" w:hAnsi="Arial" w:cs="Arial" w:hint="eastAsia"/>
                <w:sz w:val="18"/>
                <w:szCs w:val="24"/>
              </w:rPr>
              <w:t>估价对象周边有昌</w:t>
            </w:r>
            <w:r w:rsidRPr="00CD2E7A">
              <w:rPr>
                <w:rFonts w:ascii="Arial" w:eastAsia="华文细黑" w:hAnsi="Arial" w:cs="Arial" w:hint="eastAsia"/>
                <w:sz w:val="18"/>
                <w:szCs w:val="24"/>
              </w:rPr>
              <w:t>20</w:t>
            </w:r>
            <w:r w:rsidRPr="00CD2E7A">
              <w:rPr>
                <w:rFonts w:ascii="Arial" w:eastAsia="华文细黑" w:hAnsi="Arial" w:cs="Arial" w:hint="eastAsia"/>
                <w:sz w:val="18"/>
                <w:szCs w:val="24"/>
              </w:rPr>
              <w:t>路、昌</w:t>
            </w:r>
            <w:r w:rsidRPr="00CD2E7A">
              <w:rPr>
                <w:rFonts w:ascii="Arial" w:eastAsia="华文细黑" w:hAnsi="Arial" w:cs="Arial" w:hint="eastAsia"/>
                <w:sz w:val="18"/>
                <w:szCs w:val="24"/>
              </w:rPr>
              <w:t>57</w:t>
            </w:r>
            <w:r w:rsidRPr="00CD2E7A">
              <w:rPr>
                <w:rFonts w:ascii="Arial" w:eastAsia="华文细黑" w:hAnsi="Arial" w:cs="Arial" w:hint="eastAsia"/>
                <w:sz w:val="18"/>
                <w:szCs w:val="24"/>
              </w:rPr>
              <w:t>路、</w:t>
            </w:r>
            <w:r w:rsidRPr="00CD2E7A">
              <w:rPr>
                <w:rFonts w:ascii="Arial" w:eastAsia="华文细黑" w:hAnsi="Arial" w:cs="Arial" w:hint="eastAsia"/>
                <w:sz w:val="18"/>
                <w:szCs w:val="24"/>
              </w:rPr>
              <w:t>642</w:t>
            </w:r>
            <w:r w:rsidRPr="00CD2E7A">
              <w:rPr>
                <w:rFonts w:ascii="Arial" w:eastAsia="华文细黑" w:hAnsi="Arial" w:cs="Arial" w:hint="eastAsia"/>
                <w:sz w:val="18"/>
                <w:szCs w:val="24"/>
              </w:rPr>
              <w:t>路、</w:t>
            </w:r>
            <w:r w:rsidRPr="00CD2E7A">
              <w:rPr>
                <w:rFonts w:ascii="Arial" w:eastAsia="华文细黑" w:hAnsi="Arial" w:cs="Arial" w:hint="eastAsia"/>
                <w:sz w:val="18"/>
                <w:szCs w:val="24"/>
              </w:rPr>
              <w:t>887</w:t>
            </w:r>
            <w:r w:rsidRPr="00CD2E7A">
              <w:rPr>
                <w:rFonts w:ascii="Arial" w:eastAsia="华文细黑" w:hAnsi="Arial" w:cs="Arial" w:hint="eastAsia"/>
                <w:sz w:val="18"/>
                <w:szCs w:val="24"/>
              </w:rPr>
              <w:t>路等多条公交线路。以估价对象为圆心，半径</w:t>
            </w:r>
            <w:r w:rsidRPr="00CD2E7A">
              <w:rPr>
                <w:rFonts w:ascii="Arial" w:eastAsia="华文细黑" w:hAnsi="Arial" w:cs="Arial" w:hint="eastAsia"/>
                <w:sz w:val="18"/>
                <w:szCs w:val="24"/>
              </w:rPr>
              <w:t>1000</w:t>
            </w:r>
            <w:r w:rsidRPr="00CD2E7A">
              <w:rPr>
                <w:rFonts w:ascii="Arial" w:eastAsia="华文细黑" w:hAnsi="Arial" w:cs="Arial" w:hint="eastAsia"/>
                <w:sz w:val="18"/>
                <w:szCs w:val="24"/>
              </w:rPr>
              <w:t>米范围内无地铁站，交通便捷程度较好。</w:t>
            </w:r>
          </w:p>
        </w:tc>
        <w:tc>
          <w:tcPr>
            <w:tcW w:w="1659" w:type="dxa"/>
            <w:tcBorders>
              <w:top w:val="single" w:sz="4" w:space="0" w:color="auto"/>
              <w:left w:val="single" w:sz="4" w:space="0" w:color="auto"/>
              <w:bottom w:val="single" w:sz="4" w:space="0" w:color="auto"/>
              <w:right w:val="single" w:sz="4" w:space="0" w:color="auto"/>
            </w:tcBorders>
            <w:vAlign w:val="center"/>
          </w:tcPr>
          <w:p w:rsidR="00D524F0" w:rsidRDefault="00CD2E7A">
            <w:pPr>
              <w:spacing w:line="360" w:lineRule="exact"/>
              <w:jc w:val="center"/>
              <w:rPr>
                <w:rFonts w:ascii="Arial" w:eastAsia="华文细黑" w:hAnsi="Arial" w:cs="Arial"/>
                <w:sz w:val="18"/>
                <w:szCs w:val="24"/>
              </w:rPr>
            </w:pPr>
            <w:r>
              <w:rPr>
                <w:rFonts w:ascii="Arial" w:eastAsia="华文细黑" w:hAnsi="Arial" w:cs="Arial" w:hint="eastAsia"/>
                <w:sz w:val="18"/>
                <w:szCs w:val="24"/>
              </w:rPr>
              <w:t>较</w:t>
            </w:r>
            <w:r w:rsidR="00D524F0">
              <w:rPr>
                <w:rFonts w:ascii="Arial" w:eastAsia="华文细黑" w:hAnsi="Arial" w:cs="Arial" w:hint="eastAsia"/>
                <w:sz w:val="18"/>
                <w:szCs w:val="24"/>
              </w:rPr>
              <w:t>好</w:t>
            </w:r>
          </w:p>
        </w:tc>
        <w:tc>
          <w:tcPr>
            <w:tcW w:w="1531" w:type="dxa"/>
            <w:tcBorders>
              <w:top w:val="single" w:sz="4" w:space="0" w:color="auto"/>
              <w:left w:val="single" w:sz="4" w:space="0" w:color="auto"/>
              <w:bottom w:val="single" w:sz="4" w:space="0" w:color="auto"/>
              <w:right w:val="single" w:sz="4" w:space="0" w:color="auto"/>
            </w:tcBorders>
            <w:vAlign w:val="center"/>
          </w:tcPr>
          <w:p w:rsidR="00D524F0" w:rsidRDefault="00CD2E7A">
            <w:pPr>
              <w:spacing w:line="360" w:lineRule="exact"/>
              <w:jc w:val="center"/>
              <w:rPr>
                <w:rFonts w:ascii="Arial" w:eastAsia="华文细黑" w:hAnsi="Arial" w:cs="Arial"/>
                <w:sz w:val="18"/>
                <w:szCs w:val="24"/>
              </w:rPr>
            </w:pPr>
            <w:r>
              <w:rPr>
                <w:rFonts w:ascii="Arial" w:eastAsia="华文细黑" w:hAnsi="Arial" w:cs="Arial" w:hint="eastAsia"/>
                <w:sz w:val="18"/>
                <w:szCs w:val="24"/>
              </w:rPr>
              <w:t>2.25</w:t>
            </w:r>
            <w:r w:rsidR="00D524F0">
              <w:rPr>
                <w:rFonts w:ascii="Arial" w:eastAsia="华文细黑" w:hAnsi="Arial" w:cs="Arial" w:hint="eastAsia"/>
                <w:sz w:val="18"/>
                <w:szCs w:val="24"/>
              </w:rPr>
              <w:t>%</w:t>
            </w:r>
          </w:p>
        </w:tc>
      </w:tr>
      <w:tr w:rsidR="00D524F0">
        <w:trPr>
          <w:trHeight w:val="454"/>
          <w:jc w:val="center"/>
        </w:trPr>
        <w:tc>
          <w:tcPr>
            <w:tcW w:w="946"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hint="eastAsia"/>
                <w:sz w:val="18"/>
                <w:szCs w:val="24"/>
              </w:rPr>
              <w:t>c</w:t>
            </w:r>
          </w:p>
        </w:tc>
        <w:tc>
          <w:tcPr>
            <w:tcW w:w="1958" w:type="dxa"/>
            <w:tcBorders>
              <w:top w:val="single" w:sz="4" w:space="0" w:color="auto"/>
              <w:left w:val="single" w:sz="4" w:space="0" w:color="auto"/>
              <w:bottom w:val="single" w:sz="4" w:space="0" w:color="auto"/>
              <w:right w:val="single" w:sz="4" w:space="0" w:color="auto"/>
            </w:tcBorders>
            <w:vAlign w:val="center"/>
          </w:tcPr>
          <w:p w:rsidR="00D524F0" w:rsidRDefault="00D524F0">
            <w:pPr>
              <w:jc w:val="center"/>
              <w:rPr>
                <w:rFonts w:ascii="Arial" w:eastAsia="华文细黑" w:hAnsi="Arial" w:cs="Arial"/>
                <w:sz w:val="18"/>
                <w:szCs w:val="24"/>
              </w:rPr>
            </w:pPr>
            <w:r>
              <w:rPr>
                <w:rFonts w:ascii="Arial" w:eastAsia="华文细黑" w:hAnsi="Arial" w:cs="Arial" w:hint="eastAsia"/>
                <w:sz w:val="18"/>
                <w:szCs w:val="24"/>
              </w:rPr>
              <w:t>区域土地利用方向</w:t>
            </w:r>
          </w:p>
        </w:tc>
        <w:tc>
          <w:tcPr>
            <w:tcW w:w="3454" w:type="dxa"/>
            <w:tcBorders>
              <w:top w:val="single" w:sz="4" w:space="0" w:color="auto"/>
              <w:left w:val="single" w:sz="4" w:space="0" w:color="auto"/>
              <w:bottom w:val="single" w:sz="4" w:space="0" w:color="auto"/>
              <w:right w:val="single" w:sz="4" w:space="0" w:color="auto"/>
            </w:tcBorders>
            <w:vAlign w:val="center"/>
          </w:tcPr>
          <w:p w:rsidR="00D524F0" w:rsidRDefault="002C07D1">
            <w:pPr>
              <w:spacing w:line="360" w:lineRule="exact"/>
              <w:jc w:val="center"/>
              <w:rPr>
                <w:rFonts w:ascii="Arial" w:eastAsia="华文细黑" w:hAnsi="Arial" w:cs="Arial"/>
                <w:sz w:val="18"/>
                <w:szCs w:val="24"/>
              </w:rPr>
            </w:pPr>
            <w:r w:rsidRPr="002C07D1">
              <w:rPr>
                <w:rFonts w:ascii="Arial" w:eastAsia="华文细黑" w:hAnsi="Arial" w:cs="Arial" w:hint="eastAsia"/>
                <w:sz w:val="18"/>
                <w:szCs w:val="24"/>
              </w:rPr>
              <w:t>估价对象用途与周边土地利用方向一致</w:t>
            </w:r>
          </w:p>
        </w:tc>
        <w:tc>
          <w:tcPr>
            <w:tcW w:w="1659" w:type="dxa"/>
            <w:tcBorders>
              <w:top w:val="single" w:sz="4" w:space="0" w:color="auto"/>
              <w:left w:val="single" w:sz="4" w:space="0" w:color="auto"/>
              <w:bottom w:val="single" w:sz="4" w:space="0" w:color="auto"/>
              <w:right w:val="single" w:sz="4" w:space="0" w:color="auto"/>
            </w:tcBorders>
            <w:vAlign w:val="center"/>
          </w:tcPr>
          <w:p w:rsidR="00D524F0" w:rsidRDefault="00CD2E7A">
            <w:pPr>
              <w:spacing w:line="360" w:lineRule="exact"/>
              <w:jc w:val="center"/>
              <w:rPr>
                <w:rFonts w:ascii="Arial" w:eastAsia="华文细黑" w:hAnsi="Arial" w:cs="Arial"/>
                <w:sz w:val="18"/>
                <w:szCs w:val="24"/>
              </w:rPr>
            </w:pPr>
            <w:r>
              <w:rPr>
                <w:rFonts w:ascii="Arial" w:eastAsia="华文细黑" w:hAnsi="Arial" w:cs="Arial" w:hint="eastAsia"/>
                <w:sz w:val="18"/>
                <w:szCs w:val="24"/>
              </w:rPr>
              <w:t>好</w:t>
            </w:r>
          </w:p>
        </w:tc>
        <w:tc>
          <w:tcPr>
            <w:tcW w:w="1531" w:type="dxa"/>
            <w:tcBorders>
              <w:top w:val="single" w:sz="4" w:space="0" w:color="auto"/>
              <w:left w:val="single" w:sz="4" w:space="0" w:color="auto"/>
              <w:bottom w:val="single" w:sz="4" w:space="0" w:color="auto"/>
              <w:right w:val="single" w:sz="4" w:space="0" w:color="auto"/>
            </w:tcBorders>
            <w:vAlign w:val="center"/>
          </w:tcPr>
          <w:p w:rsidR="00D524F0" w:rsidRDefault="00CD2E7A">
            <w:pPr>
              <w:spacing w:line="360" w:lineRule="exact"/>
              <w:jc w:val="center"/>
              <w:rPr>
                <w:rFonts w:ascii="Arial" w:eastAsia="华文细黑" w:hAnsi="Arial" w:cs="Arial"/>
                <w:sz w:val="18"/>
                <w:szCs w:val="24"/>
              </w:rPr>
            </w:pPr>
            <w:r>
              <w:rPr>
                <w:rFonts w:ascii="Arial" w:eastAsia="华文细黑" w:hAnsi="Arial" w:cs="Arial" w:hint="eastAsia"/>
                <w:sz w:val="18"/>
                <w:szCs w:val="24"/>
              </w:rPr>
              <w:t>1.2</w:t>
            </w:r>
            <w:r w:rsidR="00D524F0">
              <w:rPr>
                <w:rFonts w:ascii="Arial" w:eastAsia="华文细黑" w:hAnsi="Arial" w:cs="Arial" w:hint="eastAsia"/>
                <w:sz w:val="18"/>
                <w:szCs w:val="24"/>
              </w:rPr>
              <w:t>0%</w:t>
            </w:r>
          </w:p>
        </w:tc>
      </w:tr>
      <w:tr w:rsidR="00D524F0">
        <w:trPr>
          <w:trHeight w:val="454"/>
          <w:jc w:val="center"/>
        </w:trPr>
        <w:tc>
          <w:tcPr>
            <w:tcW w:w="946"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sz w:val="18"/>
                <w:szCs w:val="24"/>
              </w:rPr>
              <w:t>d</w:t>
            </w:r>
          </w:p>
        </w:tc>
        <w:tc>
          <w:tcPr>
            <w:tcW w:w="1958" w:type="dxa"/>
            <w:tcBorders>
              <w:top w:val="single" w:sz="4" w:space="0" w:color="auto"/>
              <w:left w:val="single" w:sz="4" w:space="0" w:color="auto"/>
              <w:bottom w:val="single" w:sz="4" w:space="0" w:color="auto"/>
              <w:right w:val="single" w:sz="4" w:space="0" w:color="auto"/>
            </w:tcBorders>
            <w:vAlign w:val="center"/>
          </w:tcPr>
          <w:p w:rsidR="00D524F0" w:rsidRDefault="00D524F0">
            <w:pPr>
              <w:jc w:val="center"/>
              <w:rPr>
                <w:rFonts w:ascii="Arial" w:eastAsia="华文细黑" w:hAnsi="Arial" w:cs="Arial"/>
                <w:sz w:val="18"/>
                <w:szCs w:val="24"/>
              </w:rPr>
            </w:pPr>
            <w:r>
              <w:rPr>
                <w:rFonts w:ascii="Arial" w:eastAsia="华文细黑" w:hAnsi="Arial" w:cs="Arial" w:hint="eastAsia"/>
                <w:sz w:val="18"/>
                <w:szCs w:val="24"/>
              </w:rPr>
              <w:t>临路状况</w:t>
            </w:r>
          </w:p>
        </w:tc>
        <w:tc>
          <w:tcPr>
            <w:tcW w:w="3454" w:type="dxa"/>
            <w:tcBorders>
              <w:top w:val="single" w:sz="4" w:space="0" w:color="auto"/>
              <w:left w:val="single" w:sz="4" w:space="0" w:color="auto"/>
              <w:bottom w:val="single" w:sz="4" w:space="0" w:color="auto"/>
              <w:right w:val="single" w:sz="4" w:space="0" w:color="auto"/>
            </w:tcBorders>
            <w:vAlign w:val="center"/>
          </w:tcPr>
          <w:p w:rsidR="00D524F0" w:rsidRDefault="002C07D1">
            <w:pPr>
              <w:spacing w:line="360" w:lineRule="exact"/>
              <w:jc w:val="center"/>
              <w:rPr>
                <w:rFonts w:ascii="Arial" w:eastAsia="华文细黑" w:hAnsi="Arial" w:cs="Arial"/>
                <w:sz w:val="18"/>
                <w:szCs w:val="24"/>
              </w:rPr>
            </w:pPr>
            <w:r>
              <w:rPr>
                <w:rFonts w:ascii="Arial" w:eastAsia="华文细黑" w:hAnsi="Arial" w:cs="Arial" w:hint="eastAsia"/>
                <w:sz w:val="18"/>
                <w:szCs w:val="24"/>
              </w:rPr>
              <w:t>紧邻城市次干道——顺沙</w:t>
            </w:r>
            <w:r w:rsidR="00D524F0">
              <w:rPr>
                <w:rFonts w:ascii="Arial" w:eastAsia="华文细黑" w:hAnsi="Arial" w:cs="Arial" w:hint="eastAsia"/>
                <w:sz w:val="18"/>
                <w:szCs w:val="24"/>
              </w:rPr>
              <w:t>路</w:t>
            </w:r>
          </w:p>
        </w:tc>
        <w:tc>
          <w:tcPr>
            <w:tcW w:w="1659" w:type="dxa"/>
            <w:tcBorders>
              <w:top w:val="single" w:sz="4" w:space="0" w:color="auto"/>
              <w:left w:val="single" w:sz="4" w:space="0" w:color="auto"/>
              <w:bottom w:val="single" w:sz="4" w:space="0" w:color="auto"/>
              <w:right w:val="single" w:sz="4" w:space="0" w:color="auto"/>
            </w:tcBorders>
            <w:vAlign w:val="center"/>
          </w:tcPr>
          <w:p w:rsidR="00D524F0" w:rsidRDefault="002C07D1">
            <w:pPr>
              <w:spacing w:line="360" w:lineRule="exact"/>
              <w:jc w:val="center"/>
              <w:rPr>
                <w:rFonts w:ascii="Arial" w:eastAsia="华文细黑" w:hAnsi="Arial" w:cs="Arial"/>
                <w:sz w:val="18"/>
                <w:szCs w:val="24"/>
              </w:rPr>
            </w:pPr>
            <w:r>
              <w:rPr>
                <w:rFonts w:ascii="Arial" w:eastAsia="华文细黑" w:hAnsi="Arial" w:cs="Arial" w:hint="eastAsia"/>
                <w:sz w:val="18"/>
                <w:szCs w:val="24"/>
              </w:rPr>
              <w:t>较</w:t>
            </w:r>
            <w:r w:rsidR="00D524F0">
              <w:rPr>
                <w:rFonts w:ascii="Arial" w:eastAsia="华文细黑" w:hAnsi="Arial" w:cs="Arial" w:hint="eastAsia"/>
                <w:sz w:val="18"/>
                <w:szCs w:val="24"/>
              </w:rPr>
              <w:t>好</w:t>
            </w:r>
          </w:p>
        </w:tc>
        <w:tc>
          <w:tcPr>
            <w:tcW w:w="1531" w:type="dxa"/>
            <w:tcBorders>
              <w:top w:val="single" w:sz="4" w:space="0" w:color="auto"/>
              <w:left w:val="single" w:sz="4" w:space="0" w:color="auto"/>
              <w:bottom w:val="single" w:sz="4" w:space="0" w:color="auto"/>
              <w:right w:val="single" w:sz="4" w:space="0" w:color="auto"/>
            </w:tcBorders>
            <w:vAlign w:val="center"/>
          </w:tcPr>
          <w:p w:rsidR="00D524F0" w:rsidRDefault="002C07D1">
            <w:pPr>
              <w:spacing w:line="360" w:lineRule="exact"/>
              <w:jc w:val="center"/>
              <w:rPr>
                <w:rFonts w:ascii="Arial" w:eastAsia="华文细黑" w:hAnsi="Arial" w:cs="Arial"/>
                <w:sz w:val="18"/>
                <w:szCs w:val="24"/>
              </w:rPr>
            </w:pPr>
            <w:r>
              <w:rPr>
                <w:rFonts w:ascii="Arial" w:eastAsia="华文细黑" w:hAnsi="Arial" w:cs="Arial" w:hint="eastAsia"/>
                <w:sz w:val="18"/>
                <w:szCs w:val="24"/>
              </w:rPr>
              <w:t>0.30</w:t>
            </w:r>
            <w:r w:rsidR="00D524F0">
              <w:rPr>
                <w:rFonts w:ascii="Arial" w:eastAsia="华文细黑" w:hAnsi="Arial" w:cs="Arial" w:hint="eastAsia"/>
                <w:sz w:val="18"/>
                <w:szCs w:val="24"/>
              </w:rPr>
              <w:t>%</w:t>
            </w:r>
          </w:p>
        </w:tc>
      </w:tr>
      <w:tr w:rsidR="00D524F0">
        <w:trPr>
          <w:trHeight w:val="454"/>
          <w:jc w:val="center"/>
        </w:trPr>
        <w:tc>
          <w:tcPr>
            <w:tcW w:w="946"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sz w:val="18"/>
                <w:szCs w:val="24"/>
              </w:rPr>
              <w:t>e</w:t>
            </w:r>
          </w:p>
        </w:tc>
        <w:tc>
          <w:tcPr>
            <w:tcW w:w="1958" w:type="dxa"/>
            <w:tcBorders>
              <w:top w:val="single" w:sz="4" w:space="0" w:color="auto"/>
              <w:left w:val="single" w:sz="4" w:space="0" w:color="auto"/>
              <w:bottom w:val="single" w:sz="4" w:space="0" w:color="auto"/>
              <w:right w:val="single" w:sz="4" w:space="0" w:color="auto"/>
            </w:tcBorders>
            <w:vAlign w:val="center"/>
          </w:tcPr>
          <w:p w:rsidR="00D524F0" w:rsidRDefault="00D524F0">
            <w:pPr>
              <w:jc w:val="center"/>
              <w:rPr>
                <w:rFonts w:ascii="Arial" w:eastAsia="华文细黑" w:hAnsi="Arial" w:cs="Arial"/>
                <w:sz w:val="18"/>
                <w:szCs w:val="24"/>
              </w:rPr>
            </w:pPr>
            <w:r>
              <w:rPr>
                <w:rFonts w:ascii="Arial" w:eastAsia="华文细黑" w:hAnsi="Arial" w:cs="Arial" w:hint="eastAsia"/>
                <w:sz w:val="18"/>
                <w:szCs w:val="24"/>
              </w:rPr>
              <w:t>公共服务设施状况</w:t>
            </w:r>
          </w:p>
        </w:tc>
        <w:tc>
          <w:tcPr>
            <w:tcW w:w="3454" w:type="dxa"/>
            <w:tcBorders>
              <w:top w:val="single" w:sz="4" w:space="0" w:color="auto"/>
              <w:left w:val="single" w:sz="4" w:space="0" w:color="auto"/>
              <w:bottom w:val="single" w:sz="4" w:space="0" w:color="auto"/>
              <w:right w:val="single" w:sz="4" w:space="0" w:color="auto"/>
            </w:tcBorders>
            <w:vAlign w:val="center"/>
          </w:tcPr>
          <w:p w:rsidR="00D524F0" w:rsidRDefault="000132F3">
            <w:pPr>
              <w:spacing w:line="360" w:lineRule="exact"/>
              <w:jc w:val="center"/>
              <w:rPr>
                <w:rFonts w:ascii="Arial" w:eastAsia="华文细黑" w:hAnsi="Arial" w:cs="Arial"/>
                <w:sz w:val="18"/>
                <w:szCs w:val="24"/>
              </w:rPr>
            </w:pPr>
            <w:r>
              <w:rPr>
                <w:rFonts w:ascii="Arial" w:eastAsia="华文细黑" w:hAnsi="Arial" w:cs="Arial" w:hint="eastAsia"/>
                <w:sz w:val="18"/>
                <w:szCs w:val="24"/>
              </w:rPr>
              <w:t>较</w:t>
            </w:r>
            <w:r w:rsidR="00D524F0">
              <w:rPr>
                <w:rFonts w:ascii="Arial" w:eastAsia="华文细黑" w:hAnsi="Arial" w:cs="Arial" w:hint="eastAsia"/>
                <w:sz w:val="18"/>
                <w:szCs w:val="24"/>
              </w:rPr>
              <w:t>齐全</w:t>
            </w:r>
          </w:p>
        </w:tc>
        <w:tc>
          <w:tcPr>
            <w:tcW w:w="1659" w:type="dxa"/>
            <w:tcBorders>
              <w:top w:val="single" w:sz="4" w:space="0" w:color="auto"/>
              <w:left w:val="single" w:sz="4" w:space="0" w:color="auto"/>
              <w:bottom w:val="single" w:sz="4" w:space="0" w:color="auto"/>
              <w:right w:val="single" w:sz="4" w:space="0" w:color="auto"/>
            </w:tcBorders>
            <w:vAlign w:val="center"/>
          </w:tcPr>
          <w:p w:rsidR="00D524F0" w:rsidRDefault="000132F3">
            <w:pPr>
              <w:spacing w:line="360" w:lineRule="exact"/>
              <w:jc w:val="center"/>
              <w:rPr>
                <w:rFonts w:ascii="Arial" w:eastAsia="华文细黑" w:hAnsi="Arial" w:cs="Arial"/>
                <w:sz w:val="18"/>
                <w:szCs w:val="24"/>
              </w:rPr>
            </w:pPr>
            <w:r>
              <w:rPr>
                <w:rFonts w:ascii="Arial" w:eastAsia="华文细黑" w:hAnsi="Arial" w:cs="Arial" w:hint="eastAsia"/>
                <w:sz w:val="18"/>
                <w:szCs w:val="24"/>
              </w:rPr>
              <w:t>较</w:t>
            </w:r>
            <w:r w:rsidR="00D524F0">
              <w:rPr>
                <w:rFonts w:ascii="Arial" w:eastAsia="华文细黑" w:hAnsi="Arial" w:cs="Arial" w:hint="eastAsia"/>
                <w:sz w:val="18"/>
                <w:szCs w:val="24"/>
              </w:rPr>
              <w:t>好</w:t>
            </w:r>
          </w:p>
        </w:tc>
        <w:tc>
          <w:tcPr>
            <w:tcW w:w="1531" w:type="dxa"/>
            <w:tcBorders>
              <w:top w:val="single" w:sz="4" w:space="0" w:color="auto"/>
              <w:left w:val="single" w:sz="4" w:space="0" w:color="auto"/>
              <w:bottom w:val="single" w:sz="4" w:space="0" w:color="auto"/>
              <w:right w:val="single" w:sz="4" w:space="0" w:color="auto"/>
            </w:tcBorders>
            <w:vAlign w:val="center"/>
          </w:tcPr>
          <w:p w:rsidR="00D524F0" w:rsidRDefault="000132F3">
            <w:pPr>
              <w:spacing w:line="360" w:lineRule="exact"/>
              <w:jc w:val="center"/>
              <w:rPr>
                <w:rFonts w:ascii="Arial" w:eastAsia="华文细黑" w:hAnsi="Arial" w:cs="Arial"/>
                <w:sz w:val="18"/>
                <w:szCs w:val="24"/>
              </w:rPr>
            </w:pPr>
            <w:r>
              <w:rPr>
                <w:rFonts w:ascii="Arial" w:eastAsia="华文细黑" w:hAnsi="Arial" w:cs="Arial" w:hint="eastAsia"/>
                <w:sz w:val="18"/>
                <w:szCs w:val="24"/>
              </w:rPr>
              <w:t>0.60</w:t>
            </w:r>
            <w:r w:rsidR="00D524F0">
              <w:rPr>
                <w:rFonts w:ascii="Arial" w:eastAsia="华文细黑" w:hAnsi="Arial" w:cs="Arial" w:hint="eastAsia"/>
                <w:sz w:val="18"/>
                <w:szCs w:val="24"/>
              </w:rPr>
              <w:t>%</w:t>
            </w:r>
          </w:p>
        </w:tc>
      </w:tr>
      <w:tr w:rsidR="00D524F0">
        <w:trPr>
          <w:trHeight w:val="454"/>
          <w:jc w:val="center"/>
        </w:trPr>
        <w:tc>
          <w:tcPr>
            <w:tcW w:w="946"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sz w:val="18"/>
                <w:szCs w:val="24"/>
              </w:rPr>
              <w:t>f</w:t>
            </w:r>
          </w:p>
        </w:tc>
        <w:tc>
          <w:tcPr>
            <w:tcW w:w="1958" w:type="dxa"/>
            <w:tcBorders>
              <w:top w:val="single" w:sz="4" w:space="0" w:color="auto"/>
              <w:left w:val="single" w:sz="4" w:space="0" w:color="auto"/>
              <w:bottom w:val="single" w:sz="4" w:space="0" w:color="auto"/>
              <w:right w:val="single" w:sz="4" w:space="0" w:color="auto"/>
            </w:tcBorders>
            <w:vAlign w:val="center"/>
          </w:tcPr>
          <w:p w:rsidR="00D524F0" w:rsidRDefault="00D524F0">
            <w:pPr>
              <w:jc w:val="center"/>
              <w:rPr>
                <w:rFonts w:ascii="Arial" w:eastAsia="华文细黑" w:hAnsi="Arial" w:cs="Arial"/>
                <w:sz w:val="18"/>
                <w:szCs w:val="24"/>
              </w:rPr>
            </w:pPr>
            <w:r>
              <w:rPr>
                <w:rFonts w:ascii="Arial" w:eastAsia="华文细黑" w:hAnsi="Arial" w:cs="Arial" w:hint="eastAsia"/>
                <w:sz w:val="18"/>
                <w:szCs w:val="24"/>
              </w:rPr>
              <w:t>基础设施完备状况</w:t>
            </w:r>
          </w:p>
        </w:tc>
        <w:tc>
          <w:tcPr>
            <w:tcW w:w="3454" w:type="dxa"/>
            <w:tcBorders>
              <w:top w:val="single" w:sz="4" w:space="0" w:color="auto"/>
              <w:left w:val="single" w:sz="4" w:space="0" w:color="auto"/>
              <w:bottom w:val="single" w:sz="4" w:space="0" w:color="auto"/>
              <w:right w:val="single" w:sz="4" w:space="0" w:color="auto"/>
            </w:tcBorders>
            <w:vAlign w:val="center"/>
          </w:tcPr>
          <w:p w:rsidR="00D524F0" w:rsidRDefault="000132F3">
            <w:pPr>
              <w:spacing w:line="360" w:lineRule="exact"/>
              <w:jc w:val="center"/>
              <w:rPr>
                <w:rFonts w:ascii="Arial" w:eastAsia="华文细黑" w:hAnsi="Arial" w:cs="Arial"/>
                <w:sz w:val="18"/>
                <w:szCs w:val="24"/>
              </w:rPr>
            </w:pPr>
            <w:r>
              <w:rPr>
                <w:rFonts w:ascii="Arial" w:eastAsia="华文细黑" w:hAnsi="Arial" w:cs="Arial" w:hint="eastAsia"/>
                <w:sz w:val="18"/>
                <w:szCs w:val="24"/>
              </w:rPr>
              <w:t>六</w:t>
            </w:r>
            <w:r w:rsidR="00D524F0">
              <w:rPr>
                <w:rFonts w:ascii="Arial" w:eastAsia="华文细黑" w:hAnsi="Arial" w:cs="Arial" w:hint="eastAsia"/>
                <w:sz w:val="18"/>
                <w:szCs w:val="24"/>
              </w:rPr>
              <w:t>通</w:t>
            </w:r>
          </w:p>
        </w:tc>
        <w:tc>
          <w:tcPr>
            <w:tcW w:w="1659" w:type="dxa"/>
            <w:tcBorders>
              <w:top w:val="single" w:sz="4" w:space="0" w:color="auto"/>
              <w:left w:val="single" w:sz="4" w:space="0" w:color="auto"/>
              <w:bottom w:val="single" w:sz="4" w:space="0" w:color="auto"/>
              <w:right w:val="single" w:sz="4" w:space="0" w:color="auto"/>
            </w:tcBorders>
            <w:vAlign w:val="center"/>
          </w:tcPr>
          <w:p w:rsidR="00D524F0" w:rsidRDefault="000132F3">
            <w:pPr>
              <w:spacing w:line="360" w:lineRule="exact"/>
              <w:jc w:val="center"/>
              <w:rPr>
                <w:rFonts w:ascii="Arial" w:eastAsia="华文细黑" w:hAnsi="Arial" w:cs="Arial"/>
                <w:sz w:val="18"/>
                <w:szCs w:val="24"/>
              </w:rPr>
            </w:pPr>
            <w:r>
              <w:rPr>
                <w:rFonts w:ascii="Arial" w:eastAsia="华文细黑" w:hAnsi="Arial" w:cs="Arial" w:hint="eastAsia"/>
                <w:sz w:val="18"/>
                <w:szCs w:val="24"/>
              </w:rPr>
              <w:t>较</w:t>
            </w:r>
            <w:r w:rsidR="00D524F0">
              <w:rPr>
                <w:rFonts w:ascii="Arial" w:eastAsia="华文细黑" w:hAnsi="Arial" w:cs="Arial" w:hint="eastAsia"/>
                <w:sz w:val="18"/>
                <w:szCs w:val="24"/>
              </w:rPr>
              <w:t>好</w:t>
            </w:r>
          </w:p>
        </w:tc>
        <w:tc>
          <w:tcPr>
            <w:tcW w:w="1531" w:type="dxa"/>
            <w:tcBorders>
              <w:top w:val="single" w:sz="4" w:space="0" w:color="auto"/>
              <w:left w:val="single" w:sz="4" w:space="0" w:color="auto"/>
              <w:bottom w:val="single" w:sz="4" w:space="0" w:color="auto"/>
              <w:right w:val="single" w:sz="4" w:space="0" w:color="auto"/>
            </w:tcBorders>
            <w:vAlign w:val="center"/>
          </w:tcPr>
          <w:p w:rsidR="00D524F0" w:rsidRDefault="000132F3">
            <w:pPr>
              <w:spacing w:line="360" w:lineRule="exact"/>
              <w:jc w:val="center"/>
              <w:rPr>
                <w:rFonts w:ascii="Arial" w:eastAsia="华文细黑" w:hAnsi="Arial" w:cs="Arial"/>
                <w:sz w:val="18"/>
                <w:szCs w:val="24"/>
              </w:rPr>
            </w:pPr>
            <w:r>
              <w:rPr>
                <w:rFonts w:ascii="Arial" w:eastAsia="华文细黑" w:hAnsi="Arial" w:cs="Arial" w:hint="eastAsia"/>
                <w:sz w:val="18"/>
                <w:szCs w:val="24"/>
              </w:rPr>
              <w:t>0.9</w:t>
            </w:r>
            <w:r w:rsidR="00D524F0">
              <w:rPr>
                <w:rFonts w:ascii="Arial" w:eastAsia="华文细黑" w:hAnsi="Arial" w:cs="Arial" w:hint="eastAsia"/>
                <w:sz w:val="18"/>
                <w:szCs w:val="24"/>
              </w:rPr>
              <w:t>0%</w:t>
            </w:r>
          </w:p>
        </w:tc>
      </w:tr>
      <w:tr w:rsidR="00D524F0">
        <w:trPr>
          <w:trHeight w:val="454"/>
          <w:jc w:val="center"/>
        </w:trPr>
        <w:tc>
          <w:tcPr>
            <w:tcW w:w="946"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hint="eastAsia"/>
                <w:sz w:val="18"/>
                <w:szCs w:val="24"/>
              </w:rPr>
              <w:t>g</w:t>
            </w:r>
          </w:p>
        </w:tc>
        <w:tc>
          <w:tcPr>
            <w:tcW w:w="1958" w:type="dxa"/>
            <w:tcBorders>
              <w:top w:val="single" w:sz="4" w:space="0" w:color="auto"/>
              <w:left w:val="single" w:sz="4" w:space="0" w:color="auto"/>
              <w:bottom w:val="single" w:sz="4" w:space="0" w:color="auto"/>
              <w:right w:val="single" w:sz="4" w:space="0" w:color="auto"/>
            </w:tcBorders>
            <w:vAlign w:val="center"/>
          </w:tcPr>
          <w:p w:rsidR="00D524F0" w:rsidRDefault="00D524F0">
            <w:pPr>
              <w:jc w:val="center"/>
              <w:rPr>
                <w:rFonts w:ascii="Arial" w:eastAsia="华文细黑" w:hAnsi="Arial" w:cs="Arial"/>
                <w:sz w:val="18"/>
                <w:szCs w:val="24"/>
              </w:rPr>
            </w:pPr>
            <w:r>
              <w:rPr>
                <w:rFonts w:ascii="Arial" w:eastAsia="华文细黑" w:hAnsi="Arial" w:cs="Arial" w:hint="eastAsia"/>
                <w:sz w:val="18"/>
                <w:szCs w:val="24"/>
              </w:rPr>
              <w:t>宗地形状及可利用程度</w:t>
            </w:r>
          </w:p>
        </w:tc>
        <w:tc>
          <w:tcPr>
            <w:tcW w:w="3454" w:type="dxa"/>
            <w:tcBorders>
              <w:top w:val="single" w:sz="4" w:space="0" w:color="auto"/>
              <w:left w:val="single" w:sz="4" w:space="0" w:color="auto"/>
              <w:bottom w:val="single" w:sz="4" w:space="0" w:color="auto"/>
              <w:right w:val="single" w:sz="4" w:space="0" w:color="auto"/>
            </w:tcBorders>
            <w:vAlign w:val="center"/>
          </w:tcPr>
          <w:p w:rsidR="00D524F0" w:rsidRDefault="000132F3">
            <w:pPr>
              <w:spacing w:line="360" w:lineRule="exact"/>
              <w:jc w:val="center"/>
              <w:rPr>
                <w:rFonts w:ascii="Arial" w:eastAsia="华文细黑" w:hAnsi="Arial" w:cs="Arial"/>
                <w:sz w:val="18"/>
                <w:szCs w:val="24"/>
              </w:rPr>
            </w:pPr>
            <w:r w:rsidRPr="000132F3">
              <w:rPr>
                <w:rFonts w:ascii="Arial" w:eastAsia="华文细黑" w:hAnsi="Arial" w:cs="Arial" w:hint="eastAsia"/>
                <w:sz w:val="18"/>
                <w:szCs w:val="24"/>
              </w:rPr>
              <w:t>宗地形状规则</w:t>
            </w:r>
          </w:p>
        </w:tc>
        <w:tc>
          <w:tcPr>
            <w:tcW w:w="1659" w:type="dxa"/>
            <w:tcBorders>
              <w:top w:val="single" w:sz="4" w:space="0" w:color="auto"/>
              <w:left w:val="single" w:sz="4" w:space="0" w:color="auto"/>
              <w:bottom w:val="single" w:sz="4" w:space="0" w:color="auto"/>
              <w:right w:val="single" w:sz="4" w:space="0" w:color="auto"/>
            </w:tcBorders>
            <w:vAlign w:val="center"/>
          </w:tcPr>
          <w:p w:rsidR="00D524F0" w:rsidRDefault="000132F3">
            <w:pPr>
              <w:spacing w:line="360" w:lineRule="exact"/>
              <w:jc w:val="center"/>
              <w:rPr>
                <w:rFonts w:ascii="Arial" w:eastAsia="华文细黑" w:hAnsi="Arial" w:cs="Arial"/>
                <w:sz w:val="18"/>
                <w:szCs w:val="24"/>
              </w:rPr>
            </w:pPr>
            <w:r>
              <w:rPr>
                <w:rFonts w:ascii="Arial" w:eastAsia="华文细黑" w:hAnsi="Arial" w:cs="Arial" w:hint="eastAsia"/>
                <w:sz w:val="18"/>
                <w:szCs w:val="24"/>
              </w:rPr>
              <w:t>好</w:t>
            </w:r>
          </w:p>
        </w:tc>
        <w:tc>
          <w:tcPr>
            <w:tcW w:w="1531" w:type="dxa"/>
            <w:tcBorders>
              <w:top w:val="single" w:sz="4" w:space="0" w:color="auto"/>
              <w:left w:val="single" w:sz="4" w:space="0" w:color="auto"/>
              <w:bottom w:val="single" w:sz="4" w:space="0" w:color="auto"/>
              <w:right w:val="single" w:sz="4" w:space="0" w:color="auto"/>
            </w:tcBorders>
            <w:vAlign w:val="center"/>
          </w:tcPr>
          <w:p w:rsidR="00D524F0" w:rsidRDefault="000132F3">
            <w:pPr>
              <w:spacing w:line="360" w:lineRule="exact"/>
              <w:jc w:val="center"/>
              <w:rPr>
                <w:rFonts w:ascii="Arial" w:eastAsia="华文细黑" w:hAnsi="Arial" w:cs="Arial"/>
                <w:sz w:val="18"/>
                <w:szCs w:val="24"/>
              </w:rPr>
            </w:pPr>
            <w:r>
              <w:rPr>
                <w:rFonts w:ascii="Arial" w:eastAsia="华文细黑" w:hAnsi="Arial" w:cs="Arial" w:hint="eastAsia"/>
                <w:sz w:val="18"/>
                <w:szCs w:val="24"/>
              </w:rPr>
              <w:t>0.74</w:t>
            </w:r>
            <w:r w:rsidR="00D524F0">
              <w:rPr>
                <w:rFonts w:ascii="Arial" w:eastAsia="华文细黑" w:hAnsi="Arial" w:cs="Arial" w:hint="eastAsia"/>
                <w:sz w:val="18"/>
                <w:szCs w:val="24"/>
              </w:rPr>
              <w:t>%</w:t>
            </w:r>
          </w:p>
        </w:tc>
      </w:tr>
      <w:tr w:rsidR="00D524F0">
        <w:trPr>
          <w:trHeight w:val="454"/>
          <w:jc w:val="center"/>
        </w:trPr>
        <w:tc>
          <w:tcPr>
            <w:tcW w:w="946"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hint="eastAsia"/>
                <w:sz w:val="18"/>
                <w:szCs w:val="24"/>
              </w:rPr>
              <w:t>h</w:t>
            </w:r>
          </w:p>
        </w:tc>
        <w:tc>
          <w:tcPr>
            <w:tcW w:w="1958" w:type="dxa"/>
            <w:tcBorders>
              <w:top w:val="single" w:sz="4" w:space="0" w:color="auto"/>
              <w:left w:val="single" w:sz="4" w:space="0" w:color="auto"/>
              <w:bottom w:val="single" w:sz="4" w:space="0" w:color="auto"/>
              <w:right w:val="single" w:sz="4" w:space="0" w:color="auto"/>
            </w:tcBorders>
            <w:vAlign w:val="center"/>
          </w:tcPr>
          <w:p w:rsidR="00D524F0" w:rsidRDefault="00D524F0">
            <w:pPr>
              <w:jc w:val="center"/>
              <w:rPr>
                <w:rFonts w:ascii="Arial" w:eastAsia="华文细黑" w:hAnsi="Arial" w:cs="Arial"/>
                <w:sz w:val="18"/>
                <w:szCs w:val="24"/>
              </w:rPr>
            </w:pPr>
            <w:r>
              <w:rPr>
                <w:rFonts w:ascii="Arial" w:eastAsia="华文细黑" w:hAnsi="Arial" w:cs="Arial" w:hint="eastAsia"/>
                <w:sz w:val="18"/>
                <w:szCs w:val="24"/>
              </w:rPr>
              <w:t>自然和人文环境状况</w:t>
            </w:r>
          </w:p>
        </w:tc>
        <w:tc>
          <w:tcPr>
            <w:tcW w:w="3454" w:type="dxa"/>
            <w:tcBorders>
              <w:top w:val="single" w:sz="4" w:space="0" w:color="auto"/>
              <w:left w:val="single" w:sz="4" w:space="0" w:color="auto"/>
              <w:bottom w:val="single" w:sz="4" w:space="0" w:color="auto"/>
              <w:right w:val="single" w:sz="4" w:space="0" w:color="auto"/>
            </w:tcBorders>
            <w:vAlign w:val="center"/>
          </w:tcPr>
          <w:p w:rsidR="000132F3" w:rsidRPr="000132F3" w:rsidRDefault="000132F3" w:rsidP="000132F3">
            <w:pPr>
              <w:spacing w:line="360" w:lineRule="exact"/>
              <w:jc w:val="center"/>
              <w:rPr>
                <w:rFonts w:ascii="Arial" w:eastAsia="华文细黑" w:hAnsi="Arial" w:cs="Arial" w:hint="eastAsia"/>
                <w:sz w:val="18"/>
                <w:szCs w:val="24"/>
              </w:rPr>
            </w:pPr>
            <w:r w:rsidRPr="000132F3">
              <w:rPr>
                <w:rFonts w:ascii="Arial" w:eastAsia="华文细黑" w:hAnsi="Arial" w:cs="Arial" w:hint="eastAsia"/>
                <w:sz w:val="18"/>
                <w:szCs w:val="24"/>
              </w:rPr>
              <w:t>自然环境：阳坊公园、八口郊野公园等自然景观；</w:t>
            </w:r>
          </w:p>
          <w:p w:rsidR="000132F3" w:rsidRPr="000132F3" w:rsidRDefault="000132F3" w:rsidP="000132F3">
            <w:pPr>
              <w:spacing w:line="360" w:lineRule="exact"/>
              <w:jc w:val="center"/>
              <w:rPr>
                <w:rFonts w:ascii="Arial" w:eastAsia="华文细黑" w:hAnsi="Arial" w:cs="Arial" w:hint="eastAsia"/>
                <w:sz w:val="18"/>
                <w:szCs w:val="24"/>
              </w:rPr>
            </w:pPr>
            <w:r w:rsidRPr="000132F3">
              <w:rPr>
                <w:rFonts w:ascii="Arial" w:eastAsia="华文细黑" w:hAnsi="Arial" w:cs="Arial" w:hint="eastAsia"/>
                <w:sz w:val="18"/>
                <w:szCs w:val="24"/>
              </w:rPr>
              <w:t>人文环境：北京吉利学院等人文场所；</w:t>
            </w:r>
          </w:p>
          <w:p w:rsidR="00D524F0" w:rsidRDefault="000132F3" w:rsidP="000132F3">
            <w:pPr>
              <w:spacing w:line="360" w:lineRule="exact"/>
              <w:jc w:val="center"/>
              <w:rPr>
                <w:rFonts w:ascii="Arial" w:eastAsia="华文细黑" w:hAnsi="Arial" w:cs="Arial"/>
                <w:sz w:val="18"/>
                <w:szCs w:val="24"/>
              </w:rPr>
            </w:pPr>
            <w:r w:rsidRPr="000132F3">
              <w:rPr>
                <w:rFonts w:ascii="Arial" w:eastAsia="华文细黑" w:hAnsi="Arial" w:cs="Arial" w:hint="eastAsia"/>
                <w:sz w:val="18"/>
                <w:szCs w:val="24"/>
              </w:rPr>
              <w:t>综合评价环境状况好。</w:t>
            </w:r>
          </w:p>
        </w:tc>
        <w:tc>
          <w:tcPr>
            <w:tcW w:w="1659"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hint="eastAsia"/>
                <w:sz w:val="18"/>
                <w:szCs w:val="24"/>
              </w:rPr>
              <w:t>好</w:t>
            </w:r>
          </w:p>
        </w:tc>
        <w:tc>
          <w:tcPr>
            <w:tcW w:w="1531" w:type="dxa"/>
            <w:tcBorders>
              <w:top w:val="single" w:sz="4" w:space="0" w:color="auto"/>
              <w:left w:val="single" w:sz="4" w:space="0" w:color="auto"/>
              <w:bottom w:val="single" w:sz="4" w:space="0" w:color="auto"/>
              <w:right w:val="single" w:sz="4" w:space="0" w:color="auto"/>
            </w:tcBorders>
            <w:vAlign w:val="center"/>
          </w:tcPr>
          <w:p w:rsidR="00D524F0" w:rsidRDefault="000132F3">
            <w:pPr>
              <w:spacing w:line="360" w:lineRule="exact"/>
              <w:jc w:val="center"/>
              <w:rPr>
                <w:rFonts w:ascii="Arial" w:eastAsia="华文细黑" w:hAnsi="Arial" w:cs="Arial"/>
                <w:sz w:val="18"/>
                <w:szCs w:val="24"/>
              </w:rPr>
            </w:pPr>
            <w:r>
              <w:rPr>
                <w:rFonts w:ascii="Arial" w:eastAsia="华文细黑" w:hAnsi="Arial" w:cs="Arial" w:hint="eastAsia"/>
                <w:sz w:val="18"/>
                <w:szCs w:val="24"/>
              </w:rPr>
              <w:t>2.24</w:t>
            </w:r>
            <w:r w:rsidR="00D524F0">
              <w:rPr>
                <w:rFonts w:ascii="Arial" w:eastAsia="华文细黑" w:hAnsi="Arial" w:cs="Arial" w:hint="eastAsia"/>
                <w:sz w:val="18"/>
                <w:szCs w:val="24"/>
              </w:rPr>
              <w:t>%</w:t>
            </w:r>
          </w:p>
        </w:tc>
      </w:tr>
      <w:tr w:rsidR="00D524F0">
        <w:trPr>
          <w:trHeight w:val="454"/>
          <w:jc w:val="center"/>
        </w:trPr>
        <w:tc>
          <w:tcPr>
            <w:tcW w:w="946"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proofErr w:type="spellStart"/>
            <w:r>
              <w:rPr>
                <w:rFonts w:ascii="Arial" w:eastAsia="华文细黑" w:hAnsi="Arial" w:cs="Arial" w:hint="eastAsia"/>
                <w:sz w:val="18"/>
                <w:szCs w:val="24"/>
              </w:rPr>
              <w:t>i</w:t>
            </w:r>
            <w:proofErr w:type="spellEnd"/>
          </w:p>
        </w:tc>
        <w:tc>
          <w:tcPr>
            <w:tcW w:w="1958" w:type="dxa"/>
            <w:tcBorders>
              <w:top w:val="single" w:sz="4" w:space="0" w:color="auto"/>
              <w:left w:val="single" w:sz="4" w:space="0" w:color="auto"/>
              <w:bottom w:val="single" w:sz="4" w:space="0" w:color="auto"/>
              <w:right w:val="single" w:sz="4" w:space="0" w:color="auto"/>
            </w:tcBorders>
            <w:vAlign w:val="center"/>
          </w:tcPr>
          <w:p w:rsidR="00D524F0" w:rsidRDefault="00D524F0">
            <w:pPr>
              <w:jc w:val="center"/>
              <w:rPr>
                <w:rFonts w:ascii="Arial" w:eastAsia="华文细黑" w:hAnsi="Arial" w:cs="Arial"/>
                <w:sz w:val="18"/>
                <w:szCs w:val="24"/>
              </w:rPr>
            </w:pPr>
            <w:r>
              <w:rPr>
                <w:rFonts w:ascii="Arial" w:eastAsia="华文细黑" w:hAnsi="Arial" w:cs="Arial" w:hint="eastAsia"/>
                <w:sz w:val="18"/>
                <w:szCs w:val="24"/>
              </w:rPr>
              <w:t>与区域中心的接近程度</w:t>
            </w:r>
          </w:p>
        </w:tc>
        <w:tc>
          <w:tcPr>
            <w:tcW w:w="3454" w:type="dxa"/>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hint="eastAsia"/>
                <w:sz w:val="18"/>
                <w:szCs w:val="24"/>
              </w:rPr>
              <w:t>接近程度</w:t>
            </w:r>
            <w:r w:rsidR="000132F3">
              <w:rPr>
                <w:rFonts w:ascii="Arial" w:eastAsia="华文细黑" w:hAnsi="Arial" w:cs="Arial" w:hint="eastAsia"/>
                <w:sz w:val="18"/>
                <w:szCs w:val="24"/>
              </w:rPr>
              <w:t>较</w:t>
            </w:r>
            <w:r>
              <w:rPr>
                <w:rFonts w:ascii="Arial" w:eastAsia="华文细黑" w:hAnsi="Arial" w:cs="Arial" w:hint="eastAsia"/>
                <w:sz w:val="18"/>
                <w:szCs w:val="24"/>
              </w:rPr>
              <w:t>高</w:t>
            </w:r>
          </w:p>
        </w:tc>
        <w:tc>
          <w:tcPr>
            <w:tcW w:w="1659" w:type="dxa"/>
            <w:tcBorders>
              <w:top w:val="single" w:sz="4" w:space="0" w:color="auto"/>
              <w:left w:val="single" w:sz="4" w:space="0" w:color="auto"/>
              <w:bottom w:val="single" w:sz="4" w:space="0" w:color="auto"/>
              <w:right w:val="single" w:sz="4" w:space="0" w:color="auto"/>
            </w:tcBorders>
            <w:vAlign w:val="center"/>
          </w:tcPr>
          <w:p w:rsidR="00D524F0" w:rsidRDefault="000132F3">
            <w:pPr>
              <w:spacing w:line="360" w:lineRule="exact"/>
              <w:jc w:val="center"/>
              <w:rPr>
                <w:rFonts w:ascii="Arial" w:eastAsia="华文细黑" w:hAnsi="Arial" w:cs="Arial"/>
                <w:sz w:val="18"/>
                <w:szCs w:val="24"/>
              </w:rPr>
            </w:pPr>
            <w:r>
              <w:rPr>
                <w:rFonts w:ascii="Arial" w:eastAsia="华文细黑" w:hAnsi="Arial" w:cs="Arial" w:hint="eastAsia"/>
                <w:sz w:val="18"/>
                <w:szCs w:val="24"/>
              </w:rPr>
              <w:t>较</w:t>
            </w:r>
            <w:r w:rsidR="00D524F0">
              <w:rPr>
                <w:rFonts w:ascii="Arial" w:eastAsia="华文细黑" w:hAnsi="Arial" w:cs="Arial" w:hint="eastAsia"/>
                <w:sz w:val="18"/>
                <w:szCs w:val="24"/>
              </w:rPr>
              <w:t>好</w:t>
            </w:r>
          </w:p>
        </w:tc>
        <w:tc>
          <w:tcPr>
            <w:tcW w:w="1531" w:type="dxa"/>
            <w:tcBorders>
              <w:top w:val="single" w:sz="4" w:space="0" w:color="auto"/>
              <w:left w:val="single" w:sz="4" w:space="0" w:color="auto"/>
              <w:bottom w:val="single" w:sz="4" w:space="0" w:color="auto"/>
              <w:right w:val="single" w:sz="4" w:space="0" w:color="auto"/>
            </w:tcBorders>
            <w:vAlign w:val="center"/>
          </w:tcPr>
          <w:p w:rsidR="00D524F0" w:rsidRDefault="000132F3">
            <w:pPr>
              <w:spacing w:line="360" w:lineRule="exact"/>
              <w:jc w:val="center"/>
              <w:rPr>
                <w:rFonts w:ascii="Arial" w:eastAsia="华文细黑" w:hAnsi="Arial" w:cs="Arial"/>
                <w:sz w:val="18"/>
                <w:szCs w:val="24"/>
              </w:rPr>
            </w:pPr>
            <w:r>
              <w:rPr>
                <w:rFonts w:ascii="Arial" w:eastAsia="华文细黑" w:hAnsi="Arial" w:cs="Arial" w:hint="eastAsia"/>
                <w:sz w:val="18"/>
                <w:szCs w:val="24"/>
              </w:rPr>
              <w:t>0.30</w:t>
            </w:r>
            <w:r w:rsidR="00D524F0">
              <w:rPr>
                <w:rFonts w:ascii="Arial" w:eastAsia="华文细黑" w:hAnsi="Arial" w:cs="Arial" w:hint="eastAsia"/>
                <w:sz w:val="18"/>
                <w:szCs w:val="24"/>
              </w:rPr>
              <w:t>%</w:t>
            </w:r>
          </w:p>
        </w:tc>
      </w:tr>
      <w:tr w:rsidR="00D524F0">
        <w:trPr>
          <w:trHeight w:val="454"/>
          <w:jc w:val="center"/>
        </w:trPr>
        <w:tc>
          <w:tcPr>
            <w:tcW w:w="8017" w:type="dxa"/>
            <w:gridSpan w:val="4"/>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hint="eastAsia"/>
                <w:sz w:val="18"/>
                <w:szCs w:val="24"/>
              </w:rPr>
              <w:t>合计（</w:t>
            </w:r>
            <w:r>
              <w:rPr>
                <w:rFonts w:ascii="Arial" w:eastAsia="华文细黑" w:hAnsi="Arial" w:cs="Arial"/>
                <w:sz w:val="18"/>
                <w:szCs w:val="24"/>
              </w:rPr>
              <w:t>∑Ki</w:t>
            </w:r>
            <w:r>
              <w:rPr>
                <w:rFonts w:ascii="Arial" w:eastAsia="华文细黑" w:hAnsi="Arial" w:cs="Arial" w:hint="eastAsia"/>
                <w:sz w:val="18"/>
                <w:szCs w:val="24"/>
              </w:rPr>
              <w:t>），即修正系数合计值</w:t>
            </w:r>
          </w:p>
        </w:tc>
        <w:tc>
          <w:tcPr>
            <w:tcW w:w="1531" w:type="dxa"/>
            <w:tcBorders>
              <w:top w:val="single" w:sz="4" w:space="0" w:color="auto"/>
              <w:left w:val="single" w:sz="4" w:space="0" w:color="auto"/>
              <w:bottom w:val="single" w:sz="4" w:space="0" w:color="auto"/>
              <w:right w:val="single" w:sz="4" w:space="0" w:color="auto"/>
            </w:tcBorders>
            <w:vAlign w:val="center"/>
          </w:tcPr>
          <w:p w:rsidR="00D524F0" w:rsidRDefault="000132F3">
            <w:pPr>
              <w:spacing w:line="360" w:lineRule="exact"/>
              <w:jc w:val="center"/>
              <w:rPr>
                <w:rFonts w:ascii="Arial" w:eastAsia="华文细黑" w:hAnsi="Arial" w:cs="Arial"/>
                <w:sz w:val="18"/>
                <w:szCs w:val="24"/>
              </w:rPr>
            </w:pPr>
            <w:r>
              <w:rPr>
                <w:rFonts w:ascii="Arial" w:eastAsia="华文细黑" w:hAnsi="Arial" w:cs="Arial" w:hint="eastAsia"/>
                <w:sz w:val="18"/>
                <w:szCs w:val="24"/>
              </w:rPr>
              <w:t>8.53</w:t>
            </w:r>
            <w:r w:rsidR="00D524F0">
              <w:rPr>
                <w:rFonts w:ascii="Arial" w:eastAsia="华文细黑" w:hAnsi="Arial" w:cs="Arial"/>
                <w:sz w:val="18"/>
                <w:szCs w:val="24"/>
              </w:rPr>
              <w:t>%</w:t>
            </w:r>
          </w:p>
        </w:tc>
      </w:tr>
      <w:tr w:rsidR="00D524F0">
        <w:trPr>
          <w:trHeight w:val="454"/>
          <w:jc w:val="center"/>
        </w:trPr>
        <w:tc>
          <w:tcPr>
            <w:tcW w:w="8017" w:type="dxa"/>
            <w:gridSpan w:val="4"/>
            <w:tcBorders>
              <w:top w:val="single" w:sz="4" w:space="0" w:color="auto"/>
              <w:left w:val="single" w:sz="4" w:space="0" w:color="auto"/>
              <w:bottom w:val="single" w:sz="4" w:space="0" w:color="auto"/>
              <w:right w:val="single" w:sz="4" w:space="0" w:color="auto"/>
            </w:tcBorders>
            <w:vAlign w:val="center"/>
          </w:tcPr>
          <w:p w:rsidR="00D524F0" w:rsidRDefault="00D524F0">
            <w:pPr>
              <w:spacing w:line="360" w:lineRule="exact"/>
              <w:jc w:val="center"/>
              <w:rPr>
                <w:rFonts w:ascii="Arial" w:eastAsia="华文细黑" w:hAnsi="Arial" w:cs="Arial"/>
                <w:sz w:val="18"/>
                <w:szCs w:val="24"/>
              </w:rPr>
            </w:pPr>
            <w:r>
              <w:rPr>
                <w:rFonts w:ascii="Arial" w:eastAsia="华文细黑" w:hAnsi="Arial" w:cs="Arial" w:hint="eastAsia"/>
                <w:sz w:val="18"/>
                <w:szCs w:val="24"/>
              </w:rPr>
              <w:t>因素修正系数（</w:t>
            </w:r>
            <w:r>
              <w:rPr>
                <w:rFonts w:ascii="Arial" w:eastAsia="华文细黑" w:hAnsi="Arial" w:cs="Arial"/>
                <w:sz w:val="18"/>
                <w:szCs w:val="24"/>
              </w:rPr>
              <w:t>1+∑Ki</w:t>
            </w:r>
            <w:r>
              <w:rPr>
                <w:rFonts w:ascii="Arial" w:eastAsia="华文细黑" w:hAnsi="Arial" w:cs="Arial" w:hint="eastAsia"/>
                <w:sz w:val="18"/>
                <w:szCs w:val="24"/>
              </w:rPr>
              <w:t>）</w:t>
            </w:r>
          </w:p>
        </w:tc>
        <w:tc>
          <w:tcPr>
            <w:tcW w:w="1531" w:type="dxa"/>
            <w:tcBorders>
              <w:top w:val="single" w:sz="4" w:space="0" w:color="auto"/>
              <w:left w:val="single" w:sz="4" w:space="0" w:color="auto"/>
              <w:bottom w:val="single" w:sz="4" w:space="0" w:color="auto"/>
              <w:right w:val="single" w:sz="4" w:space="0" w:color="auto"/>
            </w:tcBorders>
            <w:vAlign w:val="center"/>
          </w:tcPr>
          <w:p w:rsidR="00D524F0" w:rsidRDefault="000132F3">
            <w:pPr>
              <w:spacing w:line="360" w:lineRule="exact"/>
              <w:jc w:val="center"/>
              <w:rPr>
                <w:rFonts w:ascii="Arial" w:eastAsia="华文细黑" w:hAnsi="Arial" w:cs="Arial"/>
                <w:sz w:val="18"/>
                <w:szCs w:val="24"/>
              </w:rPr>
            </w:pPr>
            <w:r>
              <w:rPr>
                <w:rFonts w:ascii="Arial" w:eastAsia="华文细黑" w:hAnsi="Arial" w:cs="Arial" w:hint="eastAsia"/>
                <w:sz w:val="18"/>
                <w:szCs w:val="24"/>
              </w:rPr>
              <w:t>1.0853</w:t>
            </w:r>
          </w:p>
        </w:tc>
      </w:tr>
    </w:tbl>
    <w:p w:rsidR="00D524F0" w:rsidRDefault="00D524F0">
      <w:pPr>
        <w:pStyle w:val="11"/>
        <w:autoSpaceDE w:val="0"/>
        <w:autoSpaceDN w:val="0"/>
        <w:spacing w:before="0" w:after="0" w:line="480" w:lineRule="auto"/>
        <w:ind w:right="6" w:firstLineChars="200" w:firstLine="420"/>
        <w:jc w:val="both"/>
        <w:textAlignment w:val="bottom"/>
        <w:rPr>
          <w:rFonts w:ascii="楷体_GB2312" w:eastAsia="楷体_GB2312" w:hAnsi="Arial"/>
          <w:sz w:val="21"/>
        </w:rPr>
      </w:pPr>
    </w:p>
    <w:p w:rsidR="00D524F0" w:rsidRDefault="00D524F0">
      <w:pPr>
        <w:pStyle w:val="11"/>
        <w:autoSpaceDE w:val="0"/>
        <w:autoSpaceDN w:val="0"/>
        <w:spacing w:before="0" w:after="0" w:line="480" w:lineRule="auto"/>
        <w:ind w:right="6" w:firstLineChars="200" w:firstLine="420"/>
        <w:jc w:val="both"/>
        <w:textAlignment w:val="bottom"/>
        <w:rPr>
          <w:rFonts w:ascii="楷体_GB2312" w:eastAsia="楷体_GB2312" w:hAnsi="Arial"/>
          <w:sz w:val="21"/>
        </w:rPr>
      </w:pPr>
    </w:p>
    <w:p w:rsidR="00D524F0" w:rsidRDefault="00D524F0">
      <w:pPr>
        <w:pStyle w:val="11"/>
        <w:autoSpaceDE w:val="0"/>
        <w:autoSpaceDN w:val="0"/>
        <w:spacing w:before="0" w:after="0" w:line="480" w:lineRule="auto"/>
        <w:ind w:right="6" w:firstLineChars="200" w:firstLine="420"/>
        <w:jc w:val="both"/>
        <w:textAlignment w:val="bottom"/>
        <w:rPr>
          <w:rFonts w:ascii="楷体_GB2312" w:eastAsia="楷体_GB2312" w:hAnsi="Arial"/>
          <w:sz w:val="21"/>
        </w:rPr>
      </w:pP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楷体_GB2312" w:eastAsia="楷体_GB2312" w:hAnsi="Arial" w:hint="eastAsia"/>
          <w:sz w:val="21"/>
        </w:rPr>
        <w:t>（转下页）</w:t>
      </w:r>
    </w:p>
    <w:p w:rsidR="00D524F0" w:rsidRDefault="00D524F0">
      <w:pPr>
        <w:pStyle w:val="2"/>
        <w:numPr>
          <w:ilvl w:val="0"/>
          <w:numId w:val="0"/>
        </w:numPr>
        <w:tabs>
          <w:tab w:val="left" w:pos="360"/>
        </w:tabs>
        <w:spacing w:before="0" w:after="0" w:line="480" w:lineRule="auto"/>
        <w:rPr>
          <w:rFonts w:ascii="楷体_GB2312" w:eastAsia="楷体_GB2312"/>
          <w:kern w:val="2"/>
        </w:rPr>
        <w:sectPr w:rsidR="00D524F0">
          <w:headerReference w:type="default" r:id="rId11"/>
          <w:footerReference w:type="default" r:id="rId12"/>
          <w:type w:val="nextColumn"/>
          <w:pgSz w:w="11907" w:h="16840"/>
          <w:pgMar w:top="1418" w:right="1134" w:bottom="1418" w:left="1418" w:header="720" w:footer="720" w:gutter="0"/>
          <w:cols w:space="720"/>
          <w:docGrid w:linePitch="326"/>
        </w:sectPr>
      </w:pP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bookmarkStart w:id="7" w:name="_Toc234984994"/>
      <w:bookmarkStart w:id="8" w:name="_Toc394051068"/>
      <w:r>
        <w:rPr>
          <w:rFonts w:ascii="Arial" w:hAnsi="Arial" w:cs="Arial"/>
          <w:sz w:val="21"/>
          <w:szCs w:val="28"/>
        </w:rPr>
        <w:lastRenderedPageBreak/>
        <w:t>2.</w:t>
      </w:r>
      <w:r>
        <w:rPr>
          <w:rFonts w:ascii="Arial" w:hAnsi="Arial" w:cs="Arial" w:hint="eastAsia"/>
          <w:sz w:val="21"/>
          <w:szCs w:val="28"/>
        </w:rPr>
        <w:t>确定估价对象房地产价值</w:t>
      </w:r>
    </w:p>
    <w:tbl>
      <w:tblPr>
        <w:tblW w:w="0" w:type="auto"/>
        <w:jc w:val="center"/>
        <w:tblBorders>
          <w:top w:val="single" w:sz="2" w:space="0" w:color="404040"/>
          <w:left w:val="single" w:sz="2" w:space="0" w:color="404040"/>
          <w:bottom w:val="single" w:sz="2" w:space="0" w:color="404040"/>
          <w:right w:val="single" w:sz="2" w:space="0" w:color="404040"/>
          <w:insideH w:val="single" w:sz="2" w:space="0" w:color="404040"/>
          <w:insideV w:val="single" w:sz="2" w:space="0" w:color="404040"/>
        </w:tblBorders>
        <w:tblLayout w:type="fixed"/>
        <w:tblCellMar>
          <w:top w:w="28" w:type="dxa"/>
          <w:left w:w="85" w:type="dxa"/>
          <w:bottom w:w="28" w:type="dxa"/>
          <w:right w:w="85" w:type="dxa"/>
        </w:tblCellMar>
        <w:tblLook w:val="0000" w:firstRow="0" w:lastRow="0" w:firstColumn="0" w:lastColumn="0" w:noHBand="0" w:noVBand="0"/>
      </w:tblPr>
      <w:tblGrid>
        <w:gridCol w:w="725"/>
        <w:gridCol w:w="2535"/>
        <w:gridCol w:w="2408"/>
        <w:gridCol w:w="5801"/>
        <w:gridCol w:w="2133"/>
        <w:gridCol w:w="963"/>
      </w:tblGrid>
      <w:tr w:rsidR="00D524F0" w:rsidTr="00F0016B">
        <w:trPr>
          <w:tblHeader/>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序号</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项目</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数额（元）</w:t>
            </w:r>
          </w:p>
        </w:tc>
        <w:tc>
          <w:tcPr>
            <w:tcW w:w="5801"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计算公式</w:t>
            </w:r>
          </w:p>
        </w:tc>
        <w:tc>
          <w:tcPr>
            <w:tcW w:w="3096" w:type="dxa"/>
            <w:gridSpan w:val="2"/>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取费标准</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b/>
                <w:bCs/>
                <w:sz w:val="18"/>
                <w:szCs w:val="24"/>
              </w:rPr>
            </w:pPr>
            <w:r>
              <w:rPr>
                <w:rFonts w:ascii="Arial" w:eastAsia="华文细黑" w:hAnsi="Arial" w:cs="宋体"/>
                <w:b/>
                <w:bCs/>
                <w:sz w:val="18"/>
                <w:szCs w:val="24"/>
              </w:rPr>
              <w:t>1</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b/>
                <w:bCs/>
                <w:sz w:val="18"/>
                <w:szCs w:val="24"/>
              </w:rPr>
            </w:pPr>
            <w:r>
              <w:rPr>
                <w:rFonts w:ascii="Arial" w:eastAsia="华文细黑" w:hAnsi="Arial" w:cs="宋体" w:hint="eastAsia"/>
                <w:b/>
                <w:bCs/>
                <w:sz w:val="18"/>
                <w:szCs w:val="24"/>
              </w:rPr>
              <w:t>土地价值</w:t>
            </w:r>
            <w:r>
              <w:rPr>
                <w:rFonts w:ascii="Arial" w:eastAsia="华文细黑" w:hAnsi="Arial" w:cs="宋体" w:hint="eastAsia"/>
                <w:b/>
                <w:sz w:val="18"/>
              </w:rPr>
              <w:t>（</w:t>
            </w:r>
            <w:r>
              <w:rPr>
                <w:rFonts w:ascii="Arial" w:eastAsia="华文细黑" w:hAnsi="Arial" w:cs="宋体"/>
                <w:b/>
                <w:sz w:val="18"/>
              </w:rPr>
              <w:t>V</w:t>
            </w:r>
            <w:r>
              <w:rPr>
                <w:rFonts w:ascii="Arial" w:eastAsia="华文细黑" w:hAnsi="Arial" w:cs="宋体" w:hint="eastAsia"/>
                <w:b/>
                <w:sz w:val="18"/>
                <w:vertAlign w:val="subscript"/>
              </w:rPr>
              <w:t>土</w:t>
            </w:r>
            <w:r>
              <w:rPr>
                <w:rFonts w:ascii="Arial" w:eastAsia="华文细黑" w:hAnsi="Arial" w:cs="宋体" w:hint="eastAsia"/>
                <w:b/>
                <w:sz w:val="18"/>
              </w:rPr>
              <w:t>）</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F0016B" w:rsidP="00F0016B">
            <w:pPr>
              <w:widowControl/>
              <w:adjustRightInd/>
              <w:spacing w:line="240" w:lineRule="auto"/>
              <w:jc w:val="center"/>
              <w:rPr>
                <w:rFonts w:ascii="Arial" w:eastAsia="华文细黑" w:hAnsi="Arial" w:cs="宋体"/>
                <w:b/>
                <w:bCs/>
                <w:sz w:val="18"/>
                <w:szCs w:val="24"/>
              </w:rPr>
            </w:pPr>
            <w:r>
              <w:rPr>
                <w:rFonts w:ascii="Arial" w:eastAsia="华文细黑" w:hAnsi="Arial" w:cs="宋体" w:hint="eastAsia"/>
                <w:b/>
                <w:bCs/>
                <w:sz w:val="18"/>
                <w:szCs w:val="24"/>
              </w:rPr>
              <w:t>10079918</w:t>
            </w:r>
          </w:p>
        </w:tc>
        <w:tc>
          <w:tcPr>
            <w:tcW w:w="8897" w:type="dxa"/>
            <w:gridSpan w:val="3"/>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b/>
                <w:bCs/>
                <w:sz w:val="18"/>
              </w:rPr>
            </w:pPr>
            <w:r>
              <w:rPr>
                <w:rFonts w:ascii="Arial" w:eastAsia="华文细黑" w:hAnsi="Arial" w:cs="宋体" w:hint="eastAsia"/>
                <w:b/>
                <w:sz w:val="18"/>
              </w:rPr>
              <w:t>本项下</w:t>
            </w:r>
            <w:r>
              <w:rPr>
                <w:rFonts w:ascii="Arial" w:eastAsia="华文细黑" w:hAnsi="Arial" w:cs="宋体" w:hint="eastAsia"/>
                <w:b/>
                <w:bCs/>
                <w:sz w:val="18"/>
              </w:rPr>
              <w:t>（</w:t>
            </w:r>
            <w:r>
              <w:rPr>
                <w:rFonts w:ascii="Arial" w:eastAsia="华文细黑" w:hAnsi="Arial" w:cs="宋体"/>
                <w:b/>
                <w:bCs/>
                <w:sz w:val="18"/>
              </w:rPr>
              <w:t>1</w:t>
            </w:r>
            <w:r>
              <w:rPr>
                <w:rFonts w:ascii="Arial" w:eastAsia="华文细黑" w:hAnsi="Arial" w:cs="宋体" w:hint="eastAsia"/>
                <w:b/>
                <w:bCs/>
                <w:sz w:val="18"/>
              </w:rPr>
              <w:t>）至（</w:t>
            </w:r>
            <w:r>
              <w:rPr>
                <w:rFonts w:ascii="Arial" w:eastAsia="华文细黑" w:hAnsi="Arial" w:cs="宋体"/>
                <w:b/>
                <w:bCs/>
                <w:sz w:val="18"/>
              </w:rPr>
              <w:t>7</w:t>
            </w:r>
            <w:r>
              <w:rPr>
                <w:rFonts w:ascii="Arial" w:eastAsia="华文细黑" w:hAnsi="Arial" w:cs="宋体" w:hint="eastAsia"/>
                <w:b/>
                <w:bCs/>
                <w:sz w:val="18"/>
              </w:rPr>
              <w:t>）之和</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w:t>
            </w:r>
            <w:r>
              <w:rPr>
                <w:rFonts w:ascii="Arial" w:eastAsia="华文细黑" w:hAnsi="Arial" w:cs="宋体"/>
                <w:sz w:val="18"/>
              </w:rPr>
              <w:t>1</w:t>
            </w:r>
            <w:r>
              <w:rPr>
                <w:rFonts w:ascii="Arial" w:eastAsia="华文细黑" w:hAnsi="Arial" w:cs="宋体" w:hint="eastAsia"/>
                <w:sz w:val="18"/>
              </w:rPr>
              <w:t>）</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土地取得成本</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F0016B"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6616449</w:t>
            </w:r>
          </w:p>
        </w:tc>
        <w:tc>
          <w:tcPr>
            <w:tcW w:w="8897" w:type="dxa"/>
            <w:gridSpan w:val="3"/>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本项下</w:t>
            </w:r>
            <w:r>
              <w:rPr>
                <w:rFonts w:ascii="Arial" w:eastAsia="华文细黑" w:hAnsi="Arial" w:cs="宋体"/>
                <w:sz w:val="18"/>
              </w:rPr>
              <w:t>1</w:t>
            </w:r>
            <w:r>
              <w:rPr>
                <w:rFonts w:ascii="Arial" w:eastAsia="华文细黑" w:hAnsi="Arial" w:cs="宋体" w:hint="eastAsia"/>
                <w:sz w:val="18"/>
              </w:rPr>
              <w:t>）至</w:t>
            </w:r>
            <w:r>
              <w:rPr>
                <w:rFonts w:ascii="Arial" w:eastAsia="华文细黑" w:hAnsi="Arial" w:cs="宋体"/>
                <w:sz w:val="18"/>
              </w:rPr>
              <w:t>3</w:t>
            </w:r>
            <w:r>
              <w:rPr>
                <w:rFonts w:ascii="Arial" w:eastAsia="华文细黑" w:hAnsi="Arial" w:cs="宋体" w:hint="eastAsia"/>
                <w:sz w:val="18"/>
              </w:rPr>
              <w:t>）之和</w:t>
            </w:r>
          </w:p>
        </w:tc>
      </w:tr>
      <w:tr w:rsidR="00D524F0" w:rsidTr="00F0016B">
        <w:trPr>
          <w:trHeight w:val="300"/>
          <w:jc w:val="center"/>
        </w:trPr>
        <w:tc>
          <w:tcPr>
            <w:tcW w:w="725" w:type="dxa"/>
            <w:vMerge w:val="restart"/>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1</w:t>
            </w:r>
            <w:r>
              <w:rPr>
                <w:rFonts w:ascii="Arial" w:eastAsia="华文细黑" w:hAnsi="Arial" w:cs="宋体" w:hint="eastAsia"/>
                <w:sz w:val="18"/>
              </w:rPr>
              <w:t>）</w:t>
            </w:r>
          </w:p>
        </w:tc>
        <w:tc>
          <w:tcPr>
            <w:tcW w:w="2535" w:type="dxa"/>
            <w:vMerge w:val="restart"/>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土地购买价格</w:t>
            </w:r>
          </w:p>
        </w:tc>
        <w:tc>
          <w:tcPr>
            <w:tcW w:w="2408" w:type="dxa"/>
            <w:vMerge w:val="restart"/>
            <w:tcBorders>
              <w:top w:val="single" w:sz="2" w:space="0" w:color="404040"/>
              <w:left w:val="single" w:sz="2" w:space="0" w:color="404040"/>
              <w:bottom w:val="single" w:sz="2" w:space="0" w:color="404040"/>
              <w:right w:val="single" w:sz="2" w:space="0" w:color="404040"/>
            </w:tcBorders>
            <w:noWrap/>
            <w:vAlign w:val="center"/>
          </w:tcPr>
          <w:p w:rsidR="00D524F0" w:rsidRDefault="00F0016B" w:rsidP="00F0016B">
            <w:pPr>
              <w:widowControl/>
              <w:adjustRightInd/>
              <w:spacing w:line="240" w:lineRule="auto"/>
              <w:jc w:val="center"/>
              <w:rPr>
                <w:rFonts w:ascii="Arial" w:eastAsia="华文细黑" w:hAnsi="Arial" w:cs="宋体"/>
                <w:sz w:val="18"/>
              </w:rPr>
            </w:pPr>
            <w:r w:rsidRPr="00F0016B">
              <w:rPr>
                <w:rFonts w:ascii="Arial" w:eastAsia="华文细黑" w:hAnsi="Arial" w:cs="宋体"/>
                <w:sz w:val="18"/>
              </w:rPr>
              <w:t>6354741</w:t>
            </w:r>
          </w:p>
        </w:tc>
        <w:tc>
          <w:tcPr>
            <w:tcW w:w="5801" w:type="dxa"/>
            <w:vMerge w:val="restart"/>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建筑面积×楼面单价</w:t>
            </w:r>
          </w:p>
        </w:tc>
        <w:tc>
          <w:tcPr>
            <w:tcW w:w="213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楼面单价（元</w:t>
            </w:r>
            <w:r>
              <w:rPr>
                <w:rFonts w:ascii="Arial" w:eastAsia="华文细黑" w:hAnsi="Arial" w:cs="宋体" w:hint="eastAsia"/>
                <w:sz w:val="18"/>
              </w:rPr>
              <w:t>/</w:t>
            </w:r>
            <w:r>
              <w:rPr>
                <w:rFonts w:ascii="Arial" w:eastAsia="华文细黑" w:hAnsi="Arial" w:cs="宋体" w:hint="eastAsia"/>
                <w:sz w:val="18"/>
              </w:rPr>
              <w:t>㎡</w:t>
            </w:r>
            <w:r>
              <w:rPr>
                <w:rFonts w:ascii="Arial" w:eastAsia="华文细黑" w:hAnsi="Arial" w:cs="宋体" w:hint="eastAsia"/>
                <w:sz w:val="18"/>
              </w:rPr>
              <w:t>)</w:t>
            </w:r>
          </w:p>
        </w:tc>
        <w:tc>
          <w:tcPr>
            <w:tcW w:w="963" w:type="dxa"/>
            <w:tcBorders>
              <w:top w:val="single" w:sz="2" w:space="0" w:color="404040"/>
              <w:left w:val="single" w:sz="2" w:space="0" w:color="404040"/>
              <w:bottom w:val="single" w:sz="2" w:space="0" w:color="404040"/>
              <w:right w:val="single" w:sz="2" w:space="0" w:color="404040"/>
            </w:tcBorders>
            <w:noWrap/>
            <w:vAlign w:val="center"/>
          </w:tcPr>
          <w:p w:rsidR="00D524F0" w:rsidRDefault="00F0016B" w:rsidP="00F0016B">
            <w:pPr>
              <w:widowControl/>
              <w:adjustRightInd/>
              <w:spacing w:line="240" w:lineRule="auto"/>
              <w:jc w:val="center"/>
              <w:rPr>
                <w:rFonts w:ascii="Arial" w:eastAsia="华文细黑" w:hAnsi="Arial" w:cs="宋体"/>
                <w:sz w:val="18"/>
              </w:rPr>
            </w:pPr>
            <w:r w:rsidRPr="00F0016B">
              <w:rPr>
                <w:rFonts w:ascii="Arial" w:eastAsia="华文细黑" w:hAnsi="Arial" w:cs="宋体"/>
                <w:sz w:val="18"/>
              </w:rPr>
              <w:t>14977</w:t>
            </w:r>
          </w:p>
        </w:tc>
      </w:tr>
      <w:tr w:rsidR="00D524F0" w:rsidTr="00F0016B">
        <w:trPr>
          <w:trHeight w:val="300"/>
          <w:jc w:val="center"/>
        </w:trPr>
        <w:tc>
          <w:tcPr>
            <w:tcW w:w="725" w:type="dxa"/>
            <w:vMerge/>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before="0" w:after="0" w:line="240" w:lineRule="auto"/>
              <w:jc w:val="center"/>
              <w:rPr>
                <w:rFonts w:ascii="Arial" w:eastAsia="华文细黑" w:hAnsi="Arial" w:cs="宋体"/>
                <w:sz w:val="18"/>
              </w:rPr>
            </w:pPr>
          </w:p>
        </w:tc>
        <w:tc>
          <w:tcPr>
            <w:tcW w:w="2535" w:type="dxa"/>
            <w:vMerge/>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before="0" w:after="0" w:line="240" w:lineRule="auto"/>
              <w:jc w:val="center"/>
              <w:rPr>
                <w:rFonts w:ascii="Arial" w:eastAsia="华文细黑" w:hAnsi="Arial" w:cs="宋体"/>
                <w:sz w:val="18"/>
              </w:rPr>
            </w:pPr>
          </w:p>
        </w:tc>
        <w:tc>
          <w:tcPr>
            <w:tcW w:w="2408" w:type="dxa"/>
            <w:vMerge/>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before="0" w:after="0" w:line="240" w:lineRule="auto"/>
              <w:jc w:val="center"/>
              <w:rPr>
                <w:rFonts w:ascii="Arial" w:eastAsia="华文细黑" w:hAnsi="Arial" w:cs="宋体"/>
                <w:sz w:val="18"/>
              </w:rPr>
            </w:pPr>
          </w:p>
        </w:tc>
        <w:tc>
          <w:tcPr>
            <w:tcW w:w="5801" w:type="dxa"/>
            <w:vMerge/>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before="0" w:after="0" w:line="240" w:lineRule="auto"/>
              <w:jc w:val="center"/>
              <w:rPr>
                <w:rFonts w:ascii="Arial" w:eastAsia="华文细黑" w:hAnsi="Arial" w:cs="宋体"/>
                <w:sz w:val="18"/>
              </w:rPr>
            </w:pPr>
          </w:p>
        </w:tc>
        <w:tc>
          <w:tcPr>
            <w:tcW w:w="213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建筑面积（</w:t>
            </w:r>
            <w:r>
              <w:rPr>
                <w:rFonts w:ascii="宋体" w:hAnsi="宋体" w:cs="宋体" w:hint="eastAsia"/>
                <w:sz w:val="18"/>
              </w:rPr>
              <w:t>㎡</w:t>
            </w:r>
            <w:r>
              <w:rPr>
                <w:rFonts w:ascii="Arial" w:eastAsia="华文细黑" w:hAnsi="Arial" w:cs="楷体_GB2312" w:hint="eastAsia"/>
                <w:sz w:val="18"/>
              </w:rPr>
              <w:t>）</w:t>
            </w:r>
          </w:p>
        </w:tc>
        <w:tc>
          <w:tcPr>
            <w:tcW w:w="963" w:type="dxa"/>
            <w:tcBorders>
              <w:top w:val="single" w:sz="2" w:space="0" w:color="404040"/>
              <w:left w:val="single" w:sz="2" w:space="0" w:color="404040"/>
              <w:bottom w:val="single" w:sz="2" w:space="0" w:color="404040"/>
              <w:right w:val="single" w:sz="2" w:space="0" w:color="404040"/>
            </w:tcBorders>
            <w:noWrap/>
            <w:vAlign w:val="center"/>
          </w:tcPr>
          <w:p w:rsidR="00D524F0" w:rsidRDefault="00F0016B" w:rsidP="00F0016B">
            <w:pPr>
              <w:widowControl/>
              <w:adjustRightInd/>
              <w:spacing w:line="240" w:lineRule="auto"/>
              <w:jc w:val="center"/>
              <w:rPr>
                <w:rFonts w:ascii="Arial" w:eastAsia="华文细黑" w:hAnsi="Arial" w:cs="宋体"/>
                <w:sz w:val="18"/>
              </w:rPr>
            </w:pPr>
            <w:r w:rsidRPr="00F0016B">
              <w:rPr>
                <w:rFonts w:ascii="Arial" w:eastAsia="华文细黑" w:hAnsi="Arial" w:cs="宋体"/>
                <w:sz w:val="18"/>
              </w:rPr>
              <w:t>424.30</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2</w:t>
            </w:r>
            <w:r>
              <w:rPr>
                <w:rFonts w:ascii="Arial" w:eastAsia="华文细黑" w:hAnsi="Arial" w:cs="宋体" w:hint="eastAsia"/>
                <w:sz w:val="18"/>
              </w:rPr>
              <w:t>）</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土地取得税费</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F0016B"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193820</w:t>
            </w:r>
          </w:p>
        </w:tc>
        <w:tc>
          <w:tcPr>
            <w:tcW w:w="5801"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土地</w:t>
            </w:r>
            <w:proofErr w:type="gramStart"/>
            <w:r>
              <w:rPr>
                <w:rFonts w:ascii="Arial" w:eastAsia="华文细黑" w:hAnsi="Arial" w:cs="宋体" w:hint="eastAsia"/>
                <w:sz w:val="18"/>
              </w:rPr>
              <w:t>购买购买</w:t>
            </w:r>
            <w:proofErr w:type="gramEnd"/>
            <w:r>
              <w:rPr>
                <w:rFonts w:ascii="Arial" w:eastAsia="华文细黑" w:hAnsi="Arial" w:cs="宋体" w:hint="eastAsia"/>
                <w:sz w:val="18"/>
              </w:rPr>
              <w:t>价格×费率</w:t>
            </w:r>
          </w:p>
        </w:tc>
        <w:tc>
          <w:tcPr>
            <w:tcW w:w="213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费率（</w:t>
            </w:r>
            <w:r>
              <w:rPr>
                <w:rFonts w:ascii="Arial" w:eastAsia="华文细黑" w:hAnsi="Arial" w:cs="宋体"/>
                <w:sz w:val="18"/>
              </w:rPr>
              <w:t>%</w:t>
            </w:r>
            <w:r>
              <w:rPr>
                <w:rFonts w:ascii="Arial" w:eastAsia="华文细黑" w:hAnsi="Arial" w:cs="宋体" w:hint="eastAsia"/>
                <w:sz w:val="18"/>
              </w:rPr>
              <w:t>）</w:t>
            </w:r>
          </w:p>
        </w:tc>
        <w:tc>
          <w:tcPr>
            <w:tcW w:w="96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3.05%</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3</w:t>
            </w:r>
            <w:r>
              <w:rPr>
                <w:rFonts w:ascii="Arial" w:eastAsia="华文细黑" w:hAnsi="Arial" w:cs="宋体" w:hint="eastAsia"/>
                <w:sz w:val="18"/>
              </w:rPr>
              <w:t>）</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城市基础设施建设费</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F0016B"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67888</w:t>
            </w:r>
          </w:p>
        </w:tc>
        <w:tc>
          <w:tcPr>
            <w:tcW w:w="5801"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建筑面积×取费标准</w:t>
            </w:r>
          </w:p>
        </w:tc>
        <w:tc>
          <w:tcPr>
            <w:tcW w:w="213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取费标准（元</w:t>
            </w:r>
            <w:r>
              <w:rPr>
                <w:rFonts w:ascii="Arial" w:eastAsia="华文细黑" w:hAnsi="Arial" w:cs="宋体"/>
                <w:sz w:val="18"/>
              </w:rPr>
              <w:t>/</w:t>
            </w:r>
            <w:r>
              <w:rPr>
                <w:rFonts w:ascii="宋体" w:hAnsi="宋体" w:cs="宋体" w:hint="eastAsia"/>
                <w:sz w:val="18"/>
              </w:rPr>
              <w:t>㎡</w:t>
            </w:r>
            <w:r>
              <w:rPr>
                <w:rFonts w:ascii="Arial" w:eastAsia="华文细黑" w:hAnsi="Arial" w:cs="楷体_GB2312" w:hint="eastAsia"/>
                <w:sz w:val="18"/>
              </w:rPr>
              <w:t>）</w:t>
            </w:r>
          </w:p>
        </w:tc>
        <w:tc>
          <w:tcPr>
            <w:tcW w:w="96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160</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w:t>
            </w:r>
            <w:r>
              <w:rPr>
                <w:rFonts w:ascii="Arial" w:eastAsia="华文细黑" w:hAnsi="Arial" w:cs="宋体"/>
                <w:sz w:val="18"/>
              </w:rPr>
              <w:t>2</w:t>
            </w:r>
            <w:r>
              <w:rPr>
                <w:rFonts w:ascii="Arial" w:eastAsia="华文细黑" w:hAnsi="Arial" w:cs="宋体" w:hint="eastAsia"/>
                <w:sz w:val="18"/>
              </w:rPr>
              <w:t>）</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土地开发费（红线外市政）</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0</w:t>
            </w:r>
          </w:p>
        </w:tc>
        <w:tc>
          <w:tcPr>
            <w:tcW w:w="5801"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建筑面积×取费标准</w:t>
            </w:r>
          </w:p>
        </w:tc>
        <w:tc>
          <w:tcPr>
            <w:tcW w:w="213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取费标准（元</w:t>
            </w:r>
            <w:r>
              <w:rPr>
                <w:rFonts w:ascii="Arial" w:eastAsia="华文细黑" w:hAnsi="Arial" w:cs="宋体"/>
                <w:sz w:val="18"/>
              </w:rPr>
              <w:t>/</w:t>
            </w:r>
            <w:r>
              <w:rPr>
                <w:rFonts w:ascii="宋体" w:hAnsi="宋体" w:cs="宋体" w:hint="eastAsia"/>
                <w:sz w:val="18"/>
              </w:rPr>
              <w:t>㎡</w:t>
            </w:r>
            <w:r>
              <w:rPr>
                <w:rFonts w:ascii="Arial" w:eastAsia="华文细黑" w:hAnsi="Arial" w:cs="楷体_GB2312" w:hint="eastAsia"/>
                <w:sz w:val="18"/>
              </w:rPr>
              <w:t>）</w:t>
            </w:r>
          </w:p>
        </w:tc>
        <w:tc>
          <w:tcPr>
            <w:tcW w:w="96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不计取</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w:t>
            </w:r>
            <w:r>
              <w:rPr>
                <w:rFonts w:ascii="Arial" w:eastAsia="华文细黑" w:hAnsi="Arial" w:cs="宋体"/>
                <w:sz w:val="18"/>
              </w:rPr>
              <w:t>3</w:t>
            </w:r>
            <w:r>
              <w:rPr>
                <w:rFonts w:ascii="Arial" w:eastAsia="华文细黑" w:hAnsi="Arial" w:cs="宋体" w:hint="eastAsia"/>
                <w:sz w:val="18"/>
              </w:rPr>
              <w:t>）</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管理费用</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F0016B"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198493</w:t>
            </w:r>
          </w:p>
        </w:tc>
        <w:tc>
          <w:tcPr>
            <w:tcW w:w="5801"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（土地取得成本</w:t>
            </w:r>
            <w:r>
              <w:rPr>
                <w:rFonts w:ascii="Arial" w:eastAsia="华文细黑" w:hAnsi="Arial" w:cs="宋体"/>
                <w:sz w:val="18"/>
              </w:rPr>
              <w:t>+</w:t>
            </w:r>
            <w:r>
              <w:rPr>
                <w:rFonts w:ascii="Arial" w:eastAsia="华文细黑" w:hAnsi="Arial" w:cs="宋体" w:hint="eastAsia"/>
                <w:sz w:val="18"/>
              </w:rPr>
              <w:t>土地开发费）×费率</w:t>
            </w:r>
          </w:p>
        </w:tc>
        <w:tc>
          <w:tcPr>
            <w:tcW w:w="213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费率（</w:t>
            </w:r>
            <w:r>
              <w:rPr>
                <w:rFonts w:ascii="Arial" w:eastAsia="华文细黑" w:hAnsi="Arial" w:cs="宋体"/>
                <w:sz w:val="18"/>
              </w:rPr>
              <w:t>%</w:t>
            </w:r>
            <w:r>
              <w:rPr>
                <w:rFonts w:ascii="Arial" w:eastAsia="华文细黑" w:hAnsi="Arial" w:cs="宋体" w:hint="eastAsia"/>
                <w:sz w:val="18"/>
              </w:rPr>
              <w:t>）</w:t>
            </w:r>
          </w:p>
        </w:tc>
        <w:tc>
          <w:tcPr>
            <w:tcW w:w="963" w:type="dxa"/>
            <w:tcBorders>
              <w:top w:val="single" w:sz="2" w:space="0" w:color="404040"/>
              <w:left w:val="single" w:sz="2" w:space="0" w:color="404040"/>
              <w:bottom w:val="single" w:sz="2" w:space="0" w:color="404040"/>
              <w:right w:val="single" w:sz="2" w:space="0" w:color="404040"/>
            </w:tcBorders>
            <w:noWrap/>
            <w:vAlign w:val="center"/>
          </w:tcPr>
          <w:p w:rsidR="00D524F0" w:rsidRDefault="00F0016B"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3</w:t>
            </w:r>
            <w:r w:rsidR="00D524F0">
              <w:rPr>
                <w:rFonts w:ascii="Arial" w:eastAsia="华文细黑" w:hAnsi="Arial" w:cs="宋体"/>
                <w:sz w:val="18"/>
              </w:rPr>
              <w:t>.0%</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w:t>
            </w:r>
            <w:r>
              <w:rPr>
                <w:rFonts w:ascii="Arial" w:eastAsia="华文细黑" w:hAnsi="Arial" w:cs="宋体"/>
                <w:sz w:val="18"/>
              </w:rPr>
              <w:t>4</w:t>
            </w:r>
            <w:r>
              <w:rPr>
                <w:rFonts w:ascii="Arial" w:eastAsia="华文细黑" w:hAnsi="Arial" w:cs="宋体" w:hint="eastAsia"/>
                <w:sz w:val="18"/>
              </w:rPr>
              <w:t>）</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销售费用</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0.0</w:t>
            </w:r>
            <w:r w:rsidR="00F0016B">
              <w:rPr>
                <w:rFonts w:ascii="Arial" w:eastAsia="华文细黑" w:hAnsi="Arial" w:cs="宋体" w:hint="eastAsia"/>
                <w:sz w:val="18"/>
              </w:rPr>
              <w:t>3</w:t>
            </w:r>
            <w:r>
              <w:rPr>
                <w:rFonts w:ascii="Arial" w:eastAsia="华文细黑" w:hAnsi="Arial" w:cs="宋体"/>
                <w:sz w:val="18"/>
              </w:rPr>
              <w:t>V</w:t>
            </w:r>
            <w:r>
              <w:rPr>
                <w:rFonts w:ascii="Arial" w:eastAsia="华文细黑" w:hAnsi="Arial" w:cs="宋体" w:hint="eastAsia"/>
                <w:sz w:val="18"/>
                <w:vertAlign w:val="subscript"/>
              </w:rPr>
              <w:t>土</w:t>
            </w:r>
          </w:p>
        </w:tc>
        <w:tc>
          <w:tcPr>
            <w:tcW w:w="5801"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土地价值（</w:t>
            </w:r>
            <w:r>
              <w:rPr>
                <w:rFonts w:ascii="Arial" w:eastAsia="华文细黑" w:hAnsi="Arial" w:cs="宋体"/>
                <w:sz w:val="18"/>
              </w:rPr>
              <w:t>V</w:t>
            </w:r>
            <w:r>
              <w:rPr>
                <w:rFonts w:ascii="Arial" w:eastAsia="华文细黑" w:hAnsi="Arial" w:cs="宋体" w:hint="eastAsia"/>
                <w:sz w:val="18"/>
                <w:vertAlign w:val="subscript"/>
              </w:rPr>
              <w:t>土</w:t>
            </w:r>
            <w:r>
              <w:rPr>
                <w:rFonts w:ascii="Arial" w:eastAsia="华文细黑" w:hAnsi="Arial" w:cs="宋体" w:hint="eastAsia"/>
                <w:sz w:val="18"/>
              </w:rPr>
              <w:t>）×费率</w:t>
            </w:r>
          </w:p>
        </w:tc>
        <w:tc>
          <w:tcPr>
            <w:tcW w:w="213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费率（</w:t>
            </w:r>
            <w:r>
              <w:rPr>
                <w:rFonts w:ascii="Arial" w:eastAsia="华文细黑" w:hAnsi="Arial" w:cs="宋体"/>
                <w:sz w:val="18"/>
              </w:rPr>
              <w:t>%</w:t>
            </w:r>
            <w:r>
              <w:rPr>
                <w:rFonts w:ascii="Arial" w:eastAsia="华文细黑" w:hAnsi="Arial" w:cs="宋体" w:hint="eastAsia"/>
                <w:sz w:val="18"/>
              </w:rPr>
              <w:t>）</w:t>
            </w:r>
          </w:p>
        </w:tc>
        <w:tc>
          <w:tcPr>
            <w:tcW w:w="963" w:type="dxa"/>
            <w:tcBorders>
              <w:top w:val="single" w:sz="2" w:space="0" w:color="404040"/>
              <w:left w:val="single" w:sz="2" w:space="0" w:color="404040"/>
              <w:bottom w:val="single" w:sz="2" w:space="0" w:color="404040"/>
              <w:right w:val="single" w:sz="2" w:space="0" w:color="404040"/>
            </w:tcBorders>
            <w:noWrap/>
            <w:vAlign w:val="center"/>
          </w:tcPr>
          <w:p w:rsidR="00D524F0" w:rsidRDefault="00F0016B"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3</w:t>
            </w:r>
            <w:r w:rsidR="00D524F0">
              <w:rPr>
                <w:rFonts w:ascii="Arial" w:eastAsia="华文细黑" w:hAnsi="Arial" w:cs="宋体"/>
                <w:sz w:val="18"/>
              </w:rPr>
              <w:t>.0%</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w:t>
            </w:r>
            <w:r>
              <w:rPr>
                <w:rFonts w:ascii="Arial" w:eastAsia="华文细黑" w:hAnsi="Arial" w:cs="宋体"/>
                <w:sz w:val="18"/>
              </w:rPr>
              <w:t>5</w:t>
            </w:r>
            <w:r>
              <w:rPr>
                <w:rFonts w:ascii="Arial" w:eastAsia="华文细黑" w:hAnsi="Arial" w:cs="宋体" w:hint="eastAsia"/>
                <w:sz w:val="18"/>
              </w:rPr>
              <w:t>）</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利息</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F0016B"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292133</w:t>
            </w:r>
            <w:r w:rsidR="00D524F0">
              <w:rPr>
                <w:rFonts w:ascii="Arial" w:eastAsia="华文细黑" w:hAnsi="Arial" w:cs="宋体"/>
                <w:sz w:val="18"/>
              </w:rPr>
              <w:t>+0.0</w:t>
            </w:r>
            <w:r>
              <w:rPr>
                <w:rFonts w:ascii="Arial" w:eastAsia="华文细黑" w:hAnsi="Arial" w:cs="宋体" w:hint="eastAsia"/>
                <w:sz w:val="18"/>
              </w:rPr>
              <w:t>007</w:t>
            </w:r>
            <w:r w:rsidR="00D524F0">
              <w:rPr>
                <w:rFonts w:ascii="Arial" w:eastAsia="华文细黑" w:hAnsi="Arial" w:cs="宋体"/>
                <w:sz w:val="18"/>
              </w:rPr>
              <w:t xml:space="preserve"> V</w:t>
            </w:r>
            <w:r w:rsidR="00D524F0">
              <w:rPr>
                <w:rFonts w:ascii="Arial" w:eastAsia="华文细黑" w:hAnsi="Arial" w:cs="宋体" w:hint="eastAsia"/>
                <w:sz w:val="18"/>
                <w:vertAlign w:val="subscript"/>
              </w:rPr>
              <w:t>土</w:t>
            </w:r>
          </w:p>
        </w:tc>
        <w:tc>
          <w:tcPr>
            <w:tcW w:w="8897" w:type="dxa"/>
            <w:gridSpan w:val="3"/>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本项下</w:t>
            </w:r>
            <w:r>
              <w:rPr>
                <w:rFonts w:ascii="Arial" w:eastAsia="华文细黑" w:hAnsi="Arial" w:cs="宋体"/>
                <w:sz w:val="18"/>
              </w:rPr>
              <w:t>1</w:t>
            </w:r>
            <w:r>
              <w:rPr>
                <w:rFonts w:ascii="Arial" w:eastAsia="华文细黑" w:hAnsi="Arial" w:cs="宋体" w:hint="eastAsia"/>
                <w:sz w:val="18"/>
              </w:rPr>
              <w:t>）及</w:t>
            </w:r>
            <w:r>
              <w:rPr>
                <w:rFonts w:ascii="Arial" w:eastAsia="华文细黑" w:hAnsi="Arial" w:cs="宋体"/>
                <w:sz w:val="18"/>
              </w:rPr>
              <w:t>2</w:t>
            </w:r>
            <w:r>
              <w:rPr>
                <w:rFonts w:ascii="Arial" w:eastAsia="华文细黑" w:hAnsi="Arial" w:cs="宋体" w:hint="eastAsia"/>
                <w:sz w:val="18"/>
              </w:rPr>
              <w:t>）之和</w:t>
            </w:r>
          </w:p>
        </w:tc>
      </w:tr>
      <w:tr w:rsidR="00D524F0" w:rsidTr="00F0016B">
        <w:trPr>
          <w:trHeight w:val="300"/>
          <w:jc w:val="center"/>
        </w:trPr>
        <w:tc>
          <w:tcPr>
            <w:tcW w:w="725" w:type="dxa"/>
            <w:vMerge w:val="restart"/>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1</w:t>
            </w:r>
            <w:r>
              <w:rPr>
                <w:rFonts w:ascii="Arial" w:eastAsia="华文细黑" w:hAnsi="Arial" w:cs="宋体" w:hint="eastAsia"/>
                <w:sz w:val="18"/>
              </w:rPr>
              <w:t>）</w:t>
            </w:r>
          </w:p>
        </w:tc>
        <w:tc>
          <w:tcPr>
            <w:tcW w:w="2535" w:type="dxa"/>
            <w:vMerge w:val="restart"/>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w:t>
            </w:r>
            <w:r>
              <w:rPr>
                <w:rFonts w:ascii="Arial" w:eastAsia="华文细黑" w:hAnsi="Arial" w:cs="宋体"/>
                <w:sz w:val="18"/>
              </w:rPr>
              <w:t>1</w:t>
            </w:r>
            <w:r>
              <w:rPr>
                <w:rFonts w:ascii="Arial" w:eastAsia="华文细黑" w:hAnsi="Arial" w:cs="宋体" w:hint="eastAsia"/>
                <w:sz w:val="18"/>
              </w:rPr>
              <w:t>）至（</w:t>
            </w:r>
            <w:r>
              <w:rPr>
                <w:rFonts w:ascii="Arial" w:eastAsia="华文细黑" w:hAnsi="Arial" w:cs="宋体"/>
                <w:sz w:val="18"/>
              </w:rPr>
              <w:t>3</w:t>
            </w:r>
            <w:r>
              <w:rPr>
                <w:rFonts w:ascii="Arial" w:eastAsia="华文细黑" w:hAnsi="Arial" w:cs="宋体" w:hint="eastAsia"/>
                <w:sz w:val="18"/>
              </w:rPr>
              <w:t>）产生利息</w:t>
            </w:r>
          </w:p>
        </w:tc>
        <w:tc>
          <w:tcPr>
            <w:tcW w:w="2408" w:type="dxa"/>
            <w:vMerge w:val="restart"/>
            <w:tcBorders>
              <w:top w:val="single" w:sz="2" w:space="0" w:color="404040"/>
              <w:left w:val="single" w:sz="2" w:space="0" w:color="404040"/>
              <w:bottom w:val="single" w:sz="2" w:space="0" w:color="404040"/>
              <w:right w:val="single" w:sz="2" w:space="0" w:color="404040"/>
            </w:tcBorders>
            <w:noWrap/>
            <w:vAlign w:val="center"/>
          </w:tcPr>
          <w:p w:rsidR="00D524F0" w:rsidRDefault="00F0016B"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292133</w:t>
            </w:r>
          </w:p>
        </w:tc>
        <w:tc>
          <w:tcPr>
            <w:tcW w:w="5801" w:type="dxa"/>
            <w:vMerge w:val="restart"/>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hint="eastAsia"/>
                <w:sz w:val="18"/>
              </w:rPr>
              <w:t>采用单利计息。土地取得成本项目开发期前一次投入，土地开发成本于土地开发期内均匀投入，管理费用及销售费用于项目开发期内均匀投入</w:t>
            </w:r>
          </w:p>
        </w:tc>
        <w:tc>
          <w:tcPr>
            <w:tcW w:w="213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土地开发期（年）</w:t>
            </w:r>
          </w:p>
        </w:tc>
        <w:tc>
          <w:tcPr>
            <w:tcW w:w="96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0</w:t>
            </w:r>
          </w:p>
        </w:tc>
      </w:tr>
      <w:tr w:rsidR="00D524F0" w:rsidTr="00F0016B">
        <w:trPr>
          <w:trHeight w:val="300"/>
          <w:jc w:val="center"/>
        </w:trPr>
        <w:tc>
          <w:tcPr>
            <w:tcW w:w="725" w:type="dxa"/>
            <w:vMerge/>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before="0" w:after="0" w:line="240" w:lineRule="auto"/>
              <w:jc w:val="center"/>
              <w:rPr>
                <w:rFonts w:ascii="Arial" w:eastAsia="华文细黑" w:hAnsi="Arial" w:cs="宋体"/>
                <w:sz w:val="18"/>
              </w:rPr>
            </w:pPr>
          </w:p>
        </w:tc>
        <w:tc>
          <w:tcPr>
            <w:tcW w:w="2535" w:type="dxa"/>
            <w:vMerge/>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before="0" w:after="0" w:line="240" w:lineRule="auto"/>
              <w:jc w:val="center"/>
              <w:rPr>
                <w:rFonts w:ascii="Arial" w:eastAsia="华文细黑" w:hAnsi="Arial" w:cs="宋体"/>
                <w:sz w:val="18"/>
              </w:rPr>
            </w:pPr>
          </w:p>
        </w:tc>
        <w:tc>
          <w:tcPr>
            <w:tcW w:w="2408" w:type="dxa"/>
            <w:vMerge/>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before="0" w:after="0" w:line="240" w:lineRule="auto"/>
              <w:jc w:val="center"/>
              <w:rPr>
                <w:rFonts w:ascii="Arial" w:eastAsia="华文细黑" w:hAnsi="Arial" w:cs="宋体"/>
                <w:sz w:val="18"/>
              </w:rPr>
            </w:pPr>
          </w:p>
        </w:tc>
        <w:tc>
          <w:tcPr>
            <w:tcW w:w="5801" w:type="dxa"/>
            <w:vMerge/>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before="0" w:after="0" w:line="240" w:lineRule="auto"/>
              <w:jc w:val="center"/>
              <w:rPr>
                <w:rFonts w:ascii="Arial" w:eastAsia="华文细黑" w:hAnsi="Arial" w:cs="宋体"/>
                <w:sz w:val="18"/>
              </w:rPr>
            </w:pPr>
          </w:p>
        </w:tc>
        <w:tc>
          <w:tcPr>
            <w:tcW w:w="213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建筑物建设期（年）</w:t>
            </w:r>
          </w:p>
        </w:tc>
        <w:tc>
          <w:tcPr>
            <w:tcW w:w="963" w:type="dxa"/>
            <w:tcBorders>
              <w:top w:val="single" w:sz="2" w:space="0" w:color="404040"/>
              <w:left w:val="single" w:sz="2" w:space="0" w:color="404040"/>
              <w:bottom w:val="single" w:sz="2" w:space="0" w:color="404040"/>
              <w:right w:val="single" w:sz="2" w:space="0" w:color="404040"/>
            </w:tcBorders>
            <w:noWrap/>
            <w:vAlign w:val="center"/>
          </w:tcPr>
          <w:p w:rsidR="00D524F0" w:rsidRDefault="00F0016B"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1</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2</w:t>
            </w:r>
            <w:r>
              <w:rPr>
                <w:rFonts w:ascii="Arial" w:eastAsia="华文细黑" w:hAnsi="Arial" w:cs="宋体" w:hint="eastAsia"/>
                <w:sz w:val="18"/>
              </w:rPr>
              <w:t>）</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销售费用产生的利息</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0.00</w:t>
            </w:r>
            <w:r w:rsidR="00F0016B">
              <w:rPr>
                <w:rFonts w:ascii="Arial" w:eastAsia="华文细黑" w:hAnsi="Arial" w:cs="宋体" w:hint="eastAsia"/>
                <w:sz w:val="18"/>
              </w:rPr>
              <w:t>07</w:t>
            </w:r>
            <w:r>
              <w:rPr>
                <w:rFonts w:ascii="Arial" w:eastAsia="华文细黑" w:hAnsi="Arial" w:cs="宋体"/>
                <w:sz w:val="18"/>
              </w:rPr>
              <w:t>V</w:t>
            </w:r>
            <w:r>
              <w:rPr>
                <w:rFonts w:ascii="Arial" w:eastAsia="华文细黑" w:hAnsi="Arial" w:cs="宋体" w:hint="eastAsia"/>
                <w:sz w:val="18"/>
                <w:vertAlign w:val="subscript"/>
              </w:rPr>
              <w:t>土</w:t>
            </w:r>
          </w:p>
        </w:tc>
        <w:tc>
          <w:tcPr>
            <w:tcW w:w="5801" w:type="dxa"/>
            <w:vMerge/>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before="0" w:after="0" w:line="240" w:lineRule="auto"/>
              <w:jc w:val="center"/>
              <w:rPr>
                <w:rFonts w:ascii="Arial" w:eastAsia="华文细黑" w:hAnsi="Arial" w:cs="宋体"/>
                <w:sz w:val="18"/>
              </w:rPr>
            </w:pPr>
          </w:p>
        </w:tc>
        <w:tc>
          <w:tcPr>
            <w:tcW w:w="213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利息（</w:t>
            </w:r>
            <w:r>
              <w:rPr>
                <w:rFonts w:ascii="Arial" w:eastAsia="华文细黑" w:hAnsi="Arial" w:cs="宋体"/>
                <w:sz w:val="18"/>
              </w:rPr>
              <w:t>%</w:t>
            </w:r>
            <w:r>
              <w:rPr>
                <w:rFonts w:ascii="Arial" w:eastAsia="华文细黑" w:hAnsi="Arial" w:cs="宋体" w:hint="eastAsia"/>
                <w:sz w:val="18"/>
              </w:rPr>
              <w:t>）</w:t>
            </w:r>
          </w:p>
        </w:tc>
        <w:tc>
          <w:tcPr>
            <w:tcW w:w="96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4.</w:t>
            </w:r>
            <w:r w:rsidR="00F0016B">
              <w:rPr>
                <w:rFonts w:ascii="Arial" w:eastAsia="华文细黑" w:hAnsi="Arial" w:cs="宋体" w:hint="eastAsia"/>
                <w:sz w:val="18"/>
              </w:rPr>
              <w:t>3</w:t>
            </w:r>
            <w:r>
              <w:rPr>
                <w:rFonts w:ascii="Arial" w:eastAsia="华文细黑" w:hAnsi="Arial" w:cs="宋体"/>
                <w:sz w:val="18"/>
              </w:rPr>
              <w:t>5</w:t>
            </w:r>
            <w:r>
              <w:rPr>
                <w:rFonts w:ascii="Arial" w:eastAsia="华文细黑" w:hAnsi="Arial" w:cs="宋体" w:hint="eastAsia"/>
                <w:sz w:val="18"/>
              </w:rPr>
              <w:t>%</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w:t>
            </w:r>
            <w:r>
              <w:rPr>
                <w:rFonts w:ascii="Arial" w:eastAsia="华文细黑" w:hAnsi="Arial" w:cs="宋体"/>
                <w:sz w:val="18"/>
              </w:rPr>
              <w:t>6</w:t>
            </w:r>
            <w:r>
              <w:rPr>
                <w:rFonts w:ascii="Arial" w:eastAsia="华文细黑" w:hAnsi="Arial" w:cs="宋体" w:hint="eastAsia"/>
                <w:sz w:val="18"/>
              </w:rPr>
              <w:t>）</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利润</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F0016B"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2044483</w:t>
            </w:r>
            <w:r w:rsidR="00D524F0">
              <w:rPr>
                <w:rFonts w:ascii="Arial" w:eastAsia="华文细黑" w:hAnsi="Arial" w:cs="宋体"/>
                <w:sz w:val="18"/>
              </w:rPr>
              <w:t>+0.00</w:t>
            </w:r>
            <w:r>
              <w:rPr>
                <w:rFonts w:ascii="Arial" w:eastAsia="华文细黑" w:hAnsi="Arial" w:cs="宋体" w:hint="eastAsia"/>
                <w:sz w:val="18"/>
              </w:rPr>
              <w:t>9</w:t>
            </w:r>
            <w:r w:rsidR="00D524F0">
              <w:rPr>
                <w:rFonts w:ascii="Arial" w:eastAsia="华文细黑" w:hAnsi="Arial" w:cs="宋体"/>
                <w:sz w:val="18"/>
              </w:rPr>
              <w:t>V</w:t>
            </w:r>
            <w:r w:rsidR="00D524F0">
              <w:rPr>
                <w:rFonts w:ascii="Arial" w:eastAsia="华文细黑" w:hAnsi="Arial" w:cs="宋体" w:hint="eastAsia"/>
                <w:sz w:val="18"/>
                <w:vertAlign w:val="subscript"/>
              </w:rPr>
              <w:t>土</w:t>
            </w:r>
          </w:p>
        </w:tc>
        <w:tc>
          <w:tcPr>
            <w:tcW w:w="8897" w:type="dxa"/>
            <w:gridSpan w:val="3"/>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本项下</w:t>
            </w:r>
            <w:r>
              <w:rPr>
                <w:rFonts w:ascii="Arial" w:eastAsia="华文细黑" w:hAnsi="Arial" w:cs="宋体"/>
                <w:sz w:val="18"/>
              </w:rPr>
              <w:t>1</w:t>
            </w:r>
            <w:r>
              <w:rPr>
                <w:rFonts w:ascii="Arial" w:eastAsia="华文细黑" w:hAnsi="Arial" w:cs="宋体" w:hint="eastAsia"/>
                <w:sz w:val="18"/>
              </w:rPr>
              <w:t>）及</w:t>
            </w:r>
            <w:r>
              <w:rPr>
                <w:rFonts w:ascii="Arial" w:eastAsia="华文细黑" w:hAnsi="Arial" w:cs="宋体"/>
                <w:sz w:val="18"/>
              </w:rPr>
              <w:t>2</w:t>
            </w:r>
            <w:r>
              <w:rPr>
                <w:rFonts w:ascii="Arial" w:eastAsia="华文细黑" w:hAnsi="Arial" w:cs="宋体" w:hint="eastAsia"/>
                <w:sz w:val="18"/>
              </w:rPr>
              <w:t>）之和</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1</w:t>
            </w:r>
            <w:r>
              <w:rPr>
                <w:rFonts w:ascii="Arial" w:eastAsia="华文细黑" w:hAnsi="Arial" w:cs="宋体" w:hint="eastAsia"/>
                <w:sz w:val="18"/>
              </w:rPr>
              <w:t>）</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w:t>
            </w:r>
            <w:r>
              <w:rPr>
                <w:rFonts w:ascii="Arial" w:eastAsia="华文细黑" w:hAnsi="Arial" w:cs="宋体"/>
                <w:sz w:val="18"/>
              </w:rPr>
              <w:t>1</w:t>
            </w:r>
            <w:r>
              <w:rPr>
                <w:rFonts w:ascii="Arial" w:eastAsia="华文细黑" w:hAnsi="Arial" w:cs="宋体" w:hint="eastAsia"/>
                <w:sz w:val="18"/>
              </w:rPr>
              <w:t>）至（</w:t>
            </w:r>
            <w:r>
              <w:rPr>
                <w:rFonts w:ascii="Arial" w:eastAsia="华文细黑" w:hAnsi="Arial" w:cs="宋体"/>
                <w:sz w:val="18"/>
              </w:rPr>
              <w:t>3</w:t>
            </w:r>
            <w:r>
              <w:rPr>
                <w:rFonts w:ascii="Arial" w:eastAsia="华文细黑" w:hAnsi="Arial" w:cs="宋体" w:hint="eastAsia"/>
                <w:sz w:val="18"/>
              </w:rPr>
              <w:t>）产生利润</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F0016B"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2044483</w:t>
            </w:r>
          </w:p>
        </w:tc>
        <w:tc>
          <w:tcPr>
            <w:tcW w:w="5801" w:type="dxa"/>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（土地取得成本</w:t>
            </w:r>
            <w:r>
              <w:rPr>
                <w:rFonts w:ascii="Arial" w:eastAsia="华文细黑" w:hAnsi="Arial" w:cs="宋体"/>
                <w:sz w:val="18"/>
              </w:rPr>
              <w:t>+</w:t>
            </w:r>
            <w:r>
              <w:rPr>
                <w:rFonts w:ascii="Arial" w:eastAsia="华文细黑" w:hAnsi="Arial" w:cs="宋体" w:hint="eastAsia"/>
                <w:sz w:val="18"/>
              </w:rPr>
              <w:t>红线外市政费用</w:t>
            </w:r>
            <w:r>
              <w:rPr>
                <w:rFonts w:ascii="Arial" w:eastAsia="华文细黑" w:hAnsi="Arial" w:cs="宋体"/>
                <w:sz w:val="18"/>
              </w:rPr>
              <w:t>+</w:t>
            </w:r>
            <w:r>
              <w:rPr>
                <w:rFonts w:ascii="Arial" w:eastAsia="华文细黑" w:hAnsi="Arial" w:cs="宋体" w:hint="eastAsia"/>
                <w:sz w:val="18"/>
              </w:rPr>
              <w:t>管理费用）×利润率</w:t>
            </w:r>
          </w:p>
        </w:tc>
        <w:tc>
          <w:tcPr>
            <w:tcW w:w="2133" w:type="dxa"/>
            <w:vMerge w:val="restart"/>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利润率（</w:t>
            </w:r>
            <w:r>
              <w:rPr>
                <w:rFonts w:ascii="Arial" w:eastAsia="华文细黑" w:hAnsi="Arial" w:cs="宋体"/>
                <w:sz w:val="18"/>
              </w:rPr>
              <w:t>%</w:t>
            </w:r>
            <w:r>
              <w:rPr>
                <w:rFonts w:ascii="Arial" w:eastAsia="华文细黑" w:hAnsi="Arial" w:cs="宋体" w:hint="eastAsia"/>
                <w:sz w:val="18"/>
              </w:rPr>
              <w:t>）</w:t>
            </w:r>
          </w:p>
        </w:tc>
        <w:tc>
          <w:tcPr>
            <w:tcW w:w="963" w:type="dxa"/>
            <w:vMerge w:val="restart"/>
            <w:tcBorders>
              <w:top w:val="single" w:sz="2" w:space="0" w:color="404040"/>
              <w:left w:val="single" w:sz="2" w:space="0" w:color="404040"/>
              <w:bottom w:val="single" w:sz="2" w:space="0" w:color="404040"/>
              <w:right w:val="single" w:sz="2" w:space="0" w:color="404040"/>
            </w:tcBorders>
            <w:noWrap/>
            <w:vAlign w:val="center"/>
          </w:tcPr>
          <w:p w:rsidR="00D524F0" w:rsidRDefault="00F0016B"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3</w:t>
            </w:r>
            <w:r w:rsidR="00D524F0">
              <w:rPr>
                <w:rFonts w:ascii="Arial" w:eastAsia="华文细黑" w:hAnsi="Arial" w:cs="宋体" w:hint="eastAsia"/>
                <w:sz w:val="18"/>
              </w:rPr>
              <w:t>0</w:t>
            </w:r>
            <w:r w:rsidR="00D524F0">
              <w:rPr>
                <w:rFonts w:ascii="Arial" w:eastAsia="华文细黑" w:hAnsi="Arial" w:cs="宋体"/>
                <w:sz w:val="18"/>
              </w:rPr>
              <w:t>.0%</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2</w:t>
            </w:r>
            <w:r>
              <w:rPr>
                <w:rFonts w:ascii="Arial" w:eastAsia="华文细黑" w:hAnsi="Arial" w:cs="宋体" w:hint="eastAsia"/>
                <w:sz w:val="18"/>
              </w:rPr>
              <w:t>）</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销售费用产生利润</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sz w:val="18"/>
              </w:rPr>
              <w:t>0.00</w:t>
            </w:r>
            <w:r w:rsidR="00F0016B">
              <w:rPr>
                <w:rFonts w:ascii="Arial" w:eastAsia="华文细黑" w:hAnsi="Arial" w:cs="宋体" w:hint="eastAsia"/>
                <w:sz w:val="18"/>
              </w:rPr>
              <w:t>9</w:t>
            </w:r>
            <w:r>
              <w:rPr>
                <w:rFonts w:ascii="Arial" w:eastAsia="华文细黑" w:hAnsi="Arial" w:cs="宋体"/>
                <w:sz w:val="18"/>
              </w:rPr>
              <w:t xml:space="preserve"> V</w:t>
            </w:r>
            <w:r>
              <w:rPr>
                <w:rFonts w:ascii="Arial" w:eastAsia="华文细黑" w:hAnsi="Arial" w:cs="宋体" w:hint="eastAsia"/>
                <w:sz w:val="18"/>
                <w:vertAlign w:val="subscript"/>
              </w:rPr>
              <w:t>土</w:t>
            </w:r>
          </w:p>
        </w:tc>
        <w:tc>
          <w:tcPr>
            <w:tcW w:w="5801" w:type="dxa"/>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销售费用×利润率</w:t>
            </w:r>
          </w:p>
        </w:tc>
        <w:tc>
          <w:tcPr>
            <w:tcW w:w="2133" w:type="dxa"/>
            <w:vMerge/>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before="0" w:after="0" w:line="240" w:lineRule="auto"/>
              <w:jc w:val="center"/>
              <w:rPr>
                <w:rFonts w:ascii="Arial" w:eastAsia="华文细黑" w:hAnsi="Arial" w:cs="宋体"/>
                <w:sz w:val="18"/>
              </w:rPr>
            </w:pPr>
          </w:p>
        </w:tc>
        <w:tc>
          <w:tcPr>
            <w:tcW w:w="963" w:type="dxa"/>
            <w:vMerge/>
            <w:tcBorders>
              <w:top w:val="single" w:sz="2" w:space="0" w:color="404040"/>
              <w:left w:val="single" w:sz="2" w:space="0" w:color="404040"/>
              <w:bottom w:val="single" w:sz="2" w:space="0" w:color="404040"/>
              <w:right w:val="single" w:sz="2" w:space="0" w:color="404040"/>
            </w:tcBorders>
            <w:vAlign w:val="center"/>
          </w:tcPr>
          <w:p w:rsidR="00D524F0" w:rsidRDefault="00D524F0" w:rsidP="00F0016B">
            <w:pPr>
              <w:widowControl/>
              <w:adjustRightInd/>
              <w:spacing w:before="0" w:after="0" w:line="240" w:lineRule="auto"/>
              <w:jc w:val="center"/>
              <w:rPr>
                <w:rFonts w:ascii="Arial" w:eastAsia="华文细黑" w:hAnsi="Arial" w:cs="宋体"/>
                <w:sz w:val="18"/>
              </w:rPr>
            </w:pPr>
          </w:p>
        </w:tc>
      </w:tr>
      <w:tr w:rsidR="00D524F0" w:rsidTr="00F0016B">
        <w:trPr>
          <w:trHeight w:val="7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w:t>
            </w:r>
            <w:r>
              <w:rPr>
                <w:rFonts w:ascii="Arial" w:eastAsia="华文细黑" w:hAnsi="Arial" w:cs="宋体"/>
                <w:sz w:val="18"/>
              </w:rPr>
              <w:t>7</w:t>
            </w:r>
            <w:r>
              <w:rPr>
                <w:rFonts w:ascii="Arial" w:eastAsia="华文细黑" w:hAnsi="Arial" w:cs="宋体" w:hint="eastAsia"/>
                <w:sz w:val="18"/>
              </w:rPr>
              <w:t>）</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销售税费</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F0016B" w:rsidP="00F0016B">
            <w:pPr>
              <w:widowControl/>
              <w:adjustRightInd/>
              <w:spacing w:line="240" w:lineRule="auto"/>
              <w:jc w:val="center"/>
              <w:rPr>
                <w:rFonts w:ascii="Arial" w:eastAsia="华文细黑" w:hAnsi="Arial" w:cs="宋体"/>
                <w:sz w:val="18"/>
              </w:rPr>
            </w:pPr>
            <w:r>
              <w:rPr>
                <w:rFonts w:ascii="Arial" w:eastAsia="华文细黑" w:hAnsi="Arial" w:cs="宋体"/>
                <w:sz w:val="18"/>
              </w:rPr>
              <w:t>0.05</w:t>
            </w:r>
            <w:r>
              <w:rPr>
                <w:rFonts w:ascii="Arial" w:eastAsia="华文细黑" w:hAnsi="Arial" w:cs="宋体" w:hint="eastAsia"/>
                <w:sz w:val="18"/>
              </w:rPr>
              <w:t xml:space="preserve">24 </w:t>
            </w:r>
            <w:r w:rsidR="00D524F0">
              <w:rPr>
                <w:rFonts w:ascii="Arial" w:eastAsia="华文细黑" w:hAnsi="Arial" w:cs="宋体"/>
                <w:sz w:val="18"/>
              </w:rPr>
              <w:t>V</w:t>
            </w:r>
            <w:r w:rsidR="00D524F0">
              <w:rPr>
                <w:rFonts w:ascii="Arial" w:eastAsia="华文细黑" w:hAnsi="Arial" w:cs="宋体" w:hint="eastAsia"/>
                <w:sz w:val="18"/>
                <w:vertAlign w:val="subscript"/>
              </w:rPr>
              <w:t>土</w:t>
            </w:r>
          </w:p>
        </w:tc>
        <w:tc>
          <w:tcPr>
            <w:tcW w:w="5801"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土地价值（</w:t>
            </w:r>
            <w:r>
              <w:rPr>
                <w:rFonts w:ascii="Arial" w:eastAsia="华文细黑" w:hAnsi="Arial" w:cs="宋体"/>
                <w:sz w:val="18"/>
              </w:rPr>
              <w:t>V</w:t>
            </w:r>
            <w:r>
              <w:rPr>
                <w:rFonts w:ascii="Arial" w:eastAsia="华文细黑" w:hAnsi="Arial" w:cs="宋体" w:hint="eastAsia"/>
                <w:sz w:val="18"/>
                <w:vertAlign w:val="subscript"/>
              </w:rPr>
              <w:t>土</w:t>
            </w:r>
            <w:r>
              <w:rPr>
                <w:rFonts w:ascii="Arial" w:eastAsia="华文细黑" w:hAnsi="Arial" w:cs="宋体" w:hint="eastAsia"/>
                <w:sz w:val="18"/>
              </w:rPr>
              <w:t>）×费率÷（</w:t>
            </w:r>
            <w:r>
              <w:rPr>
                <w:rFonts w:ascii="Arial" w:eastAsia="华文细黑" w:hAnsi="Arial" w:cs="宋体"/>
                <w:sz w:val="18"/>
              </w:rPr>
              <w:t>1+5%</w:t>
            </w:r>
            <w:r>
              <w:rPr>
                <w:rFonts w:ascii="Arial" w:eastAsia="华文细黑" w:hAnsi="Arial" w:cs="宋体" w:hint="eastAsia"/>
                <w:sz w:val="18"/>
              </w:rPr>
              <w:t>）</w:t>
            </w:r>
          </w:p>
        </w:tc>
        <w:tc>
          <w:tcPr>
            <w:tcW w:w="213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费率（</w:t>
            </w:r>
            <w:r>
              <w:rPr>
                <w:rFonts w:ascii="Arial" w:eastAsia="华文细黑" w:hAnsi="Arial" w:cs="宋体"/>
                <w:sz w:val="18"/>
              </w:rPr>
              <w:t>%</w:t>
            </w:r>
            <w:r>
              <w:rPr>
                <w:rFonts w:ascii="Arial" w:eastAsia="华文细黑" w:hAnsi="Arial" w:cs="宋体" w:hint="eastAsia"/>
                <w:sz w:val="18"/>
              </w:rPr>
              <w:t>）</w:t>
            </w:r>
          </w:p>
        </w:tc>
        <w:tc>
          <w:tcPr>
            <w:tcW w:w="963" w:type="dxa"/>
            <w:tcBorders>
              <w:top w:val="single" w:sz="2" w:space="0" w:color="404040"/>
              <w:left w:val="single" w:sz="2" w:space="0" w:color="404040"/>
              <w:bottom w:val="single" w:sz="2" w:space="0" w:color="404040"/>
              <w:right w:val="single" w:sz="2" w:space="0" w:color="404040"/>
            </w:tcBorders>
            <w:noWrap/>
            <w:vAlign w:val="center"/>
          </w:tcPr>
          <w:p w:rsidR="00D524F0" w:rsidRDefault="00F0016B" w:rsidP="00F0016B">
            <w:pPr>
              <w:widowControl/>
              <w:adjustRightInd/>
              <w:spacing w:line="240" w:lineRule="auto"/>
              <w:jc w:val="center"/>
              <w:rPr>
                <w:rFonts w:ascii="Arial" w:eastAsia="华文细黑" w:hAnsi="Arial" w:cs="宋体"/>
                <w:sz w:val="18"/>
              </w:rPr>
            </w:pPr>
            <w:r>
              <w:rPr>
                <w:rFonts w:ascii="Arial" w:eastAsia="华文细黑" w:hAnsi="Arial" w:cs="宋体"/>
                <w:sz w:val="18"/>
              </w:rPr>
              <w:t>5.</w:t>
            </w:r>
            <w:r>
              <w:rPr>
                <w:rFonts w:ascii="Arial" w:eastAsia="华文细黑" w:hAnsi="Arial" w:cs="宋体" w:hint="eastAsia"/>
                <w:sz w:val="18"/>
              </w:rPr>
              <w:t>50</w:t>
            </w:r>
            <w:r w:rsidR="00D524F0">
              <w:rPr>
                <w:rFonts w:ascii="Arial" w:eastAsia="华文细黑" w:hAnsi="Arial" w:cs="宋体"/>
                <w:sz w:val="18"/>
              </w:rPr>
              <w:t>%</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b/>
                <w:bCs/>
                <w:sz w:val="18"/>
                <w:szCs w:val="24"/>
              </w:rPr>
            </w:pPr>
            <w:r>
              <w:rPr>
                <w:rFonts w:ascii="Arial" w:eastAsia="华文细黑" w:hAnsi="Arial" w:cs="宋体"/>
                <w:b/>
                <w:bCs/>
                <w:sz w:val="18"/>
                <w:szCs w:val="24"/>
              </w:rPr>
              <w:t>2</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b/>
                <w:bCs/>
                <w:sz w:val="18"/>
                <w:szCs w:val="24"/>
              </w:rPr>
            </w:pPr>
            <w:r>
              <w:rPr>
                <w:rFonts w:ascii="Arial" w:eastAsia="华文细黑" w:hAnsi="Arial" w:cs="宋体" w:hint="eastAsia"/>
                <w:b/>
                <w:bCs/>
                <w:sz w:val="18"/>
                <w:szCs w:val="24"/>
              </w:rPr>
              <w:t>建筑物现值（</w:t>
            </w:r>
            <w:r>
              <w:rPr>
                <w:rFonts w:ascii="Arial" w:eastAsia="华文细黑" w:hAnsi="Arial" w:cs="宋体"/>
                <w:b/>
                <w:bCs/>
                <w:sz w:val="18"/>
                <w:szCs w:val="24"/>
              </w:rPr>
              <w:t>V</w:t>
            </w:r>
            <w:r>
              <w:rPr>
                <w:rFonts w:ascii="Arial" w:eastAsia="华文细黑" w:hAnsi="Arial" w:cs="宋体" w:hint="eastAsia"/>
                <w:b/>
                <w:bCs/>
                <w:sz w:val="18"/>
                <w:szCs w:val="24"/>
                <w:vertAlign w:val="subscript"/>
              </w:rPr>
              <w:t>建</w:t>
            </w:r>
            <w:r>
              <w:rPr>
                <w:rFonts w:ascii="Arial" w:eastAsia="华文细黑" w:hAnsi="Arial" w:cs="宋体" w:hint="eastAsia"/>
                <w:b/>
                <w:bCs/>
                <w:sz w:val="18"/>
                <w:szCs w:val="24"/>
              </w:rPr>
              <w:t>）</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F0016B" w:rsidP="00F0016B">
            <w:pPr>
              <w:widowControl/>
              <w:adjustRightInd/>
              <w:spacing w:line="240" w:lineRule="auto"/>
              <w:jc w:val="center"/>
              <w:rPr>
                <w:rFonts w:ascii="Arial" w:eastAsia="华文细黑" w:hAnsi="Arial" w:cs="宋体"/>
                <w:b/>
                <w:bCs/>
                <w:sz w:val="18"/>
                <w:szCs w:val="24"/>
              </w:rPr>
            </w:pPr>
            <w:r>
              <w:rPr>
                <w:rFonts w:ascii="Arial" w:eastAsia="华文细黑" w:hAnsi="Arial" w:cs="宋体" w:hint="eastAsia"/>
                <w:b/>
                <w:bCs/>
                <w:sz w:val="18"/>
                <w:szCs w:val="24"/>
              </w:rPr>
              <w:t>2724384</w:t>
            </w:r>
          </w:p>
        </w:tc>
        <w:tc>
          <w:tcPr>
            <w:tcW w:w="5801"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b/>
                <w:sz w:val="18"/>
              </w:rPr>
            </w:pPr>
            <w:r>
              <w:rPr>
                <w:rFonts w:ascii="Arial" w:eastAsia="华文细黑" w:hAnsi="Arial" w:cs="宋体" w:hint="eastAsia"/>
                <w:b/>
                <w:sz w:val="18"/>
              </w:rPr>
              <w:t>同收益法</w:t>
            </w:r>
          </w:p>
        </w:tc>
        <w:tc>
          <w:tcPr>
            <w:tcW w:w="2133"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成新度（</w:t>
            </w:r>
            <w:r>
              <w:rPr>
                <w:rFonts w:ascii="Arial" w:eastAsia="华文细黑" w:hAnsi="Arial" w:cs="宋体"/>
                <w:sz w:val="18"/>
              </w:rPr>
              <w:t>%</w:t>
            </w:r>
            <w:r>
              <w:rPr>
                <w:rFonts w:ascii="Arial" w:eastAsia="华文细黑" w:hAnsi="Arial" w:cs="宋体" w:hint="eastAsia"/>
                <w:sz w:val="18"/>
              </w:rPr>
              <w:t>）</w:t>
            </w:r>
          </w:p>
        </w:tc>
        <w:tc>
          <w:tcPr>
            <w:tcW w:w="963" w:type="dxa"/>
            <w:tcBorders>
              <w:top w:val="single" w:sz="2" w:space="0" w:color="404040"/>
              <w:left w:val="single" w:sz="2" w:space="0" w:color="404040"/>
              <w:bottom w:val="single" w:sz="2" w:space="0" w:color="404040"/>
              <w:right w:val="single" w:sz="2" w:space="0" w:color="404040"/>
            </w:tcBorders>
            <w:noWrap/>
            <w:vAlign w:val="center"/>
          </w:tcPr>
          <w:p w:rsidR="00D524F0" w:rsidRDefault="00F0016B" w:rsidP="00F0016B">
            <w:pPr>
              <w:widowControl/>
              <w:adjustRightInd/>
              <w:spacing w:line="240" w:lineRule="auto"/>
              <w:jc w:val="center"/>
              <w:rPr>
                <w:rFonts w:ascii="Arial" w:eastAsia="华文细黑" w:hAnsi="Arial" w:cs="宋体"/>
                <w:sz w:val="18"/>
              </w:rPr>
            </w:pPr>
            <w:r>
              <w:rPr>
                <w:rFonts w:ascii="Arial" w:eastAsia="华文细黑" w:hAnsi="Arial" w:cs="宋体" w:hint="eastAsia"/>
                <w:sz w:val="18"/>
              </w:rPr>
              <w:t>80.0</w:t>
            </w:r>
            <w:r w:rsidR="00D524F0">
              <w:rPr>
                <w:rFonts w:ascii="Arial" w:eastAsia="华文细黑" w:hAnsi="Arial" w:cs="宋体"/>
                <w:sz w:val="18"/>
              </w:rPr>
              <w:t>%</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b/>
                <w:bCs/>
                <w:sz w:val="18"/>
                <w:szCs w:val="24"/>
              </w:rPr>
            </w:pPr>
            <w:r>
              <w:rPr>
                <w:rFonts w:ascii="Arial" w:eastAsia="华文细黑" w:hAnsi="Arial" w:cs="宋体"/>
                <w:b/>
                <w:bCs/>
                <w:sz w:val="18"/>
                <w:szCs w:val="24"/>
              </w:rPr>
              <w:t>3</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b/>
                <w:bCs/>
                <w:sz w:val="18"/>
                <w:szCs w:val="24"/>
              </w:rPr>
            </w:pPr>
            <w:r>
              <w:rPr>
                <w:rFonts w:ascii="Arial" w:eastAsia="华文细黑" w:hAnsi="Arial" w:cs="宋体" w:hint="eastAsia"/>
                <w:b/>
                <w:bCs/>
                <w:sz w:val="18"/>
                <w:szCs w:val="24"/>
              </w:rPr>
              <w:t>成本价值（元）</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F0016B" w:rsidP="00F0016B">
            <w:pPr>
              <w:widowControl/>
              <w:adjustRightInd/>
              <w:spacing w:line="240" w:lineRule="auto"/>
              <w:jc w:val="center"/>
              <w:rPr>
                <w:rFonts w:ascii="Arial" w:eastAsia="华文细黑" w:hAnsi="Arial" w:cs="宋体"/>
                <w:b/>
                <w:bCs/>
                <w:sz w:val="18"/>
                <w:szCs w:val="24"/>
              </w:rPr>
            </w:pPr>
            <w:r>
              <w:rPr>
                <w:rFonts w:ascii="Arial" w:eastAsia="华文细黑" w:hAnsi="Arial" w:cs="宋体" w:hint="eastAsia"/>
                <w:b/>
                <w:bCs/>
                <w:sz w:val="18"/>
                <w:szCs w:val="24"/>
              </w:rPr>
              <w:t>12804302</w:t>
            </w:r>
          </w:p>
        </w:tc>
        <w:tc>
          <w:tcPr>
            <w:tcW w:w="8897" w:type="dxa"/>
            <w:gridSpan w:val="3"/>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b/>
                <w:bCs/>
                <w:sz w:val="18"/>
              </w:rPr>
            </w:pPr>
            <w:r>
              <w:rPr>
                <w:rFonts w:ascii="Arial" w:eastAsia="华文细黑" w:hAnsi="Arial" w:cs="宋体"/>
                <w:b/>
                <w:bCs/>
                <w:sz w:val="18"/>
              </w:rPr>
              <w:t>1+2</w:t>
            </w:r>
          </w:p>
        </w:tc>
      </w:tr>
      <w:tr w:rsidR="00D524F0" w:rsidTr="00F0016B">
        <w:trPr>
          <w:trHeight w:val="300"/>
          <w:jc w:val="center"/>
        </w:trPr>
        <w:tc>
          <w:tcPr>
            <w:tcW w:w="72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b/>
                <w:bCs/>
                <w:sz w:val="18"/>
                <w:szCs w:val="24"/>
              </w:rPr>
            </w:pPr>
            <w:r>
              <w:rPr>
                <w:rFonts w:ascii="Arial" w:eastAsia="华文细黑" w:hAnsi="Arial" w:cs="宋体" w:hint="eastAsia"/>
                <w:b/>
                <w:bCs/>
                <w:sz w:val="18"/>
                <w:szCs w:val="24"/>
              </w:rPr>
              <w:t>4</w:t>
            </w:r>
          </w:p>
        </w:tc>
        <w:tc>
          <w:tcPr>
            <w:tcW w:w="2535" w:type="dxa"/>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b/>
                <w:bCs/>
                <w:sz w:val="18"/>
                <w:szCs w:val="24"/>
              </w:rPr>
            </w:pPr>
            <w:r>
              <w:rPr>
                <w:rFonts w:ascii="Arial" w:eastAsia="华文细黑" w:hAnsi="Arial" w:cs="宋体" w:hint="eastAsia"/>
                <w:b/>
                <w:bCs/>
                <w:sz w:val="18"/>
                <w:szCs w:val="24"/>
              </w:rPr>
              <w:t>楼面单价</w:t>
            </w:r>
          </w:p>
        </w:tc>
        <w:tc>
          <w:tcPr>
            <w:tcW w:w="2408" w:type="dxa"/>
            <w:tcBorders>
              <w:top w:val="single" w:sz="2" w:space="0" w:color="404040"/>
              <w:left w:val="single" w:sz="2" w:space="0" w:color="404040"/>
              <w:bottom w:val="single" w:sz="2" w:space="0" w:color="404040"/>
              <w:right w:val="single" w:sz="2" w:space="0" w:color="404040"/>
            </w:tcBorders>
            <w:noWrap/>
            <w:vAlign w:val="center"/>
          </w:tcPr>
          <w:p w:rsidR="00D524F0" w:rsidRDefault="00F0016B" w:rsidP="00F0016B">
            <w:pPr>
              <w:widowControl/>
              <w:adjustRightInd/>
              <w:spacing w:line="240" w:lineRule="auto"/>
              <w:jc w:val="center"/>
              <w:rPr>
                <w:rFonts w:ascii="Arial" w:eastAsia="华文细黑" w:hAnsi="Arial" w:cs="宋体"/>
                <w:b/>
                <w:bCs/>
                <w:sz w:val="18"/>
                <w:szCs w:val="24"/>
              </w:rPr>
            </w:pPr>
            <w:r>
              <w:rPr>
                <w:rFonts w:ascii="Arial" w:eastAsia="华文细黑" w:hAnsi="Arial" w:cs="宋体" w:hint="eastAsia"/>
                <w:b/>
                <w:bCs/>
                <w:sz w:val="18"/>
                <w:szCs w:val="24"/>
              </w:rPr>
              <w:t>30177</w:t>
            </w:r>
          </w:p>
        </w:tc>
        <w:tc>
          <w:tcPr>
            <w:tcW w:w="8897" w:type="dxa"/>
            <w:gridSpan w:val="3"/>
            <w:tcBorders>
              <w:top w:val="single" w:sz="2" w:space="0" w:color="404040"/>
              <w:left w:val="single" w:sz="2" w:space="0" w:color="404040"/>
              <w:bottom w:val="single" w:sz="2" w:space="0" w:color="404040"/>
              <w:right w:val="single" w:sz="2" w:space="0" w:color="404040"/>
            </w:tcBorders>
            <w:noWrap/>
            <w:vAlign w:val="center"/>
          </w:tcPr>
          <w:p w:rsidR="00D524F0" w:rsidRDefault="00D524F0" w:rsidP="00F0016B">
            <w:pPr>
              <w:widowControl/>
              <w:adjustRightInd/>
              <w:spacing w:line="240" w:lineRule="auto"/>
              <w:jc w:val="center"/>
              <w:rPr>
                <w:rFonts w:ascii="Arial" w:eastAsia="华文细黑" w:hAnsi="Arial" w:cs="宋体"/>
                <w:b/>
                <w:bCs/>
                <w:sz w:val="18"/>
              </w:rPr>
            </w:pPr>
            <w:r>
              <w:rPr>
                <w:rFonts w:ascii="Arial" w:eastAsia="华文细黑" w:hAnsi="Arial" w:cs="宋体" w:hint="eastAsia"/>
                <w:sz w:val="18"/>
              </w:rPr>
              <w:t>熟地价÷建筑面积</w:t>
            </w:r>
          </w:p>
        </w:tc>
      </w:tr>
    </w:tbl>
    <w:p w:rsidR="00D524F0" w:rsidRDefault="00D524F0">
      <w:pPr>
        <w:pStyle w:val="2"/>
        <w:numPr>
          <w:ilvl w:val="0"/>
          <w:numId w:val="0"/>
        </w:numPr>
        <w:tabs>
          <w:tab w:val="left" w:pos="360"/>
        </w:tabs>
        <w:spacing w:before="0" w:after="0" w:line="480" w:lineRule="auto"/>
        <w:rPr>
          <w:rFonts w:ascii="楷体_GB2312" w:eastAsia="楷体_GB2312"/>
          <w:kern w:val="2"/>
        </w:rPr>
        <w:sectPr w:rsidR="00D524F0">
          <w:pgSz w:w="16840" w:h="11907" w:orient="landscape"/>
          <w:pgMar w:top="1418" w:right="1418" w:bottom="1134" w:left="1418" w:header="720" w:footer="720" w:gutter="0"/>
          <w:cols w:space="720"/>
          <w:docGrid w:linePitch="326"/>
        </w:sectPr>
      </w:pPr>
    </w:p>
    <w:p w:rsidR="00D524F0" w:rsidRDefault="00D524F0">
      <w:pPr>
        <w:pStyle w:val="2"/>
        <w:numPr>
          <w:ilvl w:val="0"/>
          <w:numId w:val="0"/>
        </w:numPr>
        <w:tabs>
          <w:tab w:val="left" w:pos="360"/>
        </w:tabs>
        <w:spacing w:before="0" w:after="0" w:line="480" w:lineRule="auto"/>
        <w:rPr>
          <w:rFonts w:eastAsia="楷体_GB2312"/>
          <w:kern w:val="2"/>
        </w:rPr>
      </w:pPr>
      <w:r>
        <w:rPr>
          <w:rFonts w:eastAsia="宋体" w:cs="Arial" w:hint="eastAsia"/>
          <w:bCs w:val="0"/>
          <w:kern w:val="2"/>
          <w:sz w:val="21"/>
        </w:rPr>
        <w:lastRenderedPageBreak/>
        <w:t>六、</w:t>
      </w:r>
      <w:bookmarkEnd w:id="6"/>
      <w:bookmarkEnd w:id="7"/>
      <w:bookmarkEnd w:id="8"/>
      <w:r>
        <w:rPr>
          <w:rFonts w:eastAsia="宋体" w:cs="Arial" w:hint="eastAsia"/>
          <w:bCs w:val="0"/>
          <w:kern w:val="2"/>
          <w:sz w:val="21"/>
        </w:rPr>
        <w:t>估价结果确定</w:t>
      </w:r>
    </w:p>
    <w:p w:rsidR="00D524F0" w:rsidRDefault="00D524F0">
      <w:pPr>
        <w:pStyle w:val="11"/>
        <w:autoSpaceDE w:val="0"/>
        <w:autoSpaceDN w:val="0"/>
        <w:spacing w:before="0" w:after="0" w:line="480" w:lineRule="auto"/>
        <w:ind w:right="6" w:firstLineChars="200" w:firstLine="420"/>
        <w:jc w:val="both"/>
        <w:textAlignment w:val="bottom"/>
        <w:rPr>
          <w:rFonts w:ascii="楷体_GB2312" w:eastAsia="楷体_GB2312"/>
          <w:sz w:val="28"/>
        </w:rPr>
      </w:pPr>
      <w:r>
        <w:rPr>
          <w:rFonts w:ascii="Arial" w:hAnsi="Arial" w:cs="Arial" w:hint="eastAsia"/>
          <w:sz w:val="21"/>
          <w:szCs w:val="28"/>
        </w:rPr>
        <w:t>（一）估价结果的确定</w:t>
      </w: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综合分析以上两</w:t>
      </w:r>
      <w:r w:rsidR="00F0016B">
        <w:rPr>
          <w:rFonts w:ascii="Arial" w:hAnsi="Arial" w:cs="Arial" w:hint="eastAsia"/>
          <w:sz w:val="21"/>
          <w:szCs w:val="28"/>
        </w:rPr>
        <w:t>种评估方法测算的结果，两种评估方法得出的评估结果相差较大，且成本法测算结果</w:t>
      </w:r>
      <w:proofErr w:type="gramStart"/>
      <w:r w:rsidR="00F0016B">
        <w:rPr>
          <w:rFonts w:ascii="Arial" w:hAnsi="Arial" w:cs="Arial" w:hint="eastAsia"/>
          <w:sz w:val="21"/>
          <w:szCs w:val="28"/>
        </w:rPr>
        <w:t>较收益</w:t>
      </w:r>
      <w:r>
        <w:rPr>
          <w:rFonts w:ascii="Arial" w:hAnsi="Arial" w:cs="Arial" w:hint="eastAsia"/>
          <w:sz w:val="21"/>
          <w:szCs w:val="28"/>
        </w:rPr>
        <w:t>法</w:t>
      </w:r>
      <w:proofErr w:type="gramEnd"/>
      <w:r>
        <w:rPr>
          <w:rFonts w:ascii="Arial" w:hAnsi="Arial" w:cs="Arial" w:hint="eastAsia"/>
          <w:sz w:val="21"/>
          <w:szCs w:val="28"/>
        </w:rPr>
        <w:t>更符合目前市场正常价格水平，可采用加权算术平均确定估价对象的房地产市场价值，故本次评估收益法取权重为</w:t>
      </w:r>
      <w:r w:rsidR="00F0016B">
        <w:rPr>
          <w:rFonts w:ascii="Arial" w:hAnsi="Arial" w:cs="Arial" w:hint="eastAsia"/>
          <w:sz w:val="21"/>
          <w:szCs w:val="28"/>
        </w:rPr>
        <w:t>2</w:t>
      </w:r>
      <w:r>
        <w:rPr>
          <w:rFonts w:ascii="Arial" w:hAnsi="Arial" w:cs="Arial"/>
          <w:sz w:val="21"/>
          <w:szCs w:val="28"/>
        </w:rPr>
        <w:t>0%</w:t>
      </w:r>
      <w:r>
        <w:rPr>
          <w:rFonts w:ascii="Arial" w:hAnsi="Arial" w:cs="Arial" w:hint="eastAsia"/>
          <w:sz w:val="21"/>
          <w:szCs w:val="28"/>
        </w:rPr>
        <w:t>，成本法取权重为</w:t>
      </w:r>
      <w:r w:rsidR="00F0016B">
        <w:rPr>
          <w:rFonts w:ascii="Arial" w:hAnsi="Arial" w:cs="Arial" w:hint="eastAsia"/>
          <w:sz w:val="21"/>
          <w:szCs w:val="28"/>
        </w:rPr>
        <w:t>8</w:t>
      </w:r>
      <w:r>
        <w:rPr>
          <w:rFonts w:ascii="Arial" w:hAnsi="Arial" w:cs="Arial"/>
          <w:sz w:val="21"/>
          <w:szCs w:val="28"/>
        </w:rPr>
        <w:t>0%</w:t>
      </w:r>
      <w:r>
        <w:rPr>
          <w:rFonts w:ascii="Arial" w:hAnsi="Arial" w:cs="Arial" w:hint="eastAsia"/>
          <w:sz w:val="21"/>
          <w:szCs w:val="28"/>
        </w:rPr>
        <w:t>，则：</w:t>
      </w:r>
    </w:p>
    <w:p w:rsidR="00D524F0" w:rsidRDefault="00D524F0">
      <w:pPr>
        <w:pStyle w:val="11"/>
        <w:autoSpaceDE w:val="0"/>
        <w:autoSpaceDN w:val="0"/>
        <w:spacing w:before="0" w:after="0" w:line="480" w:lineRule="auto"/>
        <w:ind w:right="6"/>
        <w:jc w:val="both"/>
        <w:textAlignment w:val="bottom"/>
        <w:rPr>
          <w:rFonts w:ascii="Arial" w:hAnsi="Arial" w:cs="Arial"/>
          <w:sz w:val="21"/>
          <w:szCs w:val="28"/>
        </w:rPr>
      </w:pPr>
    </w:p>
    <w:tbl>
      <w:tblPr>
        <w:tblW w:w="8172" w:type="dxa"/>
        <w:jc w:val="center"/>
        <w:tblLook w:val="0000" w:firstRow="0" w:lastRow="0" w:firstColumn="0" w:lastColumn="0" w:noHBand="0" w:noVBand="0"/>
      </w:tblPr>
      <w:tblGrid>
        <w:gridCol w:w="2790"/>
        <w:gridCol w:w="1701"/>
        <w:gridCol w:w="3681"/>
      </w:tblGrid>
      <w:tr w:rsidR="00D524F0">
        <w:trPr>
          <w:trHeight w:hRule="exact" w:val="454"/>
          <w:jc w:val="center"/>
        </w:trPr>
        <w:tc>
          <w:tcPr>
            <w:tcW w:w="2790" w:type="dxa"/>
            <w:tcBorders>
              <w:top w:val="single" w:sz="4" w:space="0" w:color="auto"/>
              <w:left w:val="single" w:sz="4" w:space="0" w:color="auto"/>
              <w:bottom w:val="single" w:sz="4" w:space="0" w:color="auto"/>
              <w:right w:val="single" w:sz="4" w:space="0" w:color="auto"/>
            </w:tcBorders>
            <w:noWrap/>
            <w:vAlign w:val="center"/>
          </w:tcPr>
          <w:p w:rsidR="00D524F0" w:rsidRDefault="00D524F0">
            <w:pPr>
              <w:spacing w:before="0" w:after="0" w:line="240" w:lineRule="auto"/>
              <w:rPr>
                <w:rFonts w:ascii="Arial" w:eastAsia="华文细黑" w:hAnsi="Arial"/>
                <w:bCs/>
                <w:sz w:val="18"/>
                <w:szCs w:val="18"/>
              </w:rPr>
            </w:pPr>
            <w:r>
              <w:rPr>
                <w:rFonts w:ascii="Arial" w:eastAsia="华文细黑" w:hAnsi="Arial" w:hint="eastAsia"/>
                <w:bCs/>
                <w:sz w:val="18"/>
                <w:szCs w:val="18"/>
              </w:rPr>
              <w:t>估价方法</w:t>
            </w:r>
          </w:p>
        </w:tc>
        <w:tc>
          <w:tcPr>
            <w:tcW w:w="1701" w:type="dxa"/>
            <w:tcBorders>
              <w:top w:val="single" w:sz="4" w:space="0" w:color="auto"/>
              <w:left w:val="nil"/>
              <w:bottom w:val="single" w:sz="4" w:space="0" w:color="auto"/>
              <w:right w:val="single" w:sz="4" w:space="0" w:color="auto"/>
            </w:tcBorders>
            <w:noWrap/>
            <w:vAlign w:val="center"/>
          </w:tcPr>
          <w:p w:rsidR="00D524F0" w:rsidRDefault="00D524F0">
            <w:pPr>
              <w:spacing w:before="0" w:after="0" w:line="240" w:lineRule="auto"/>
              <w:rPr>
                <w:rFonts w:ascii="Arial" w:eastAsia="华文细黑" w:hAnsi="Arial"/>
                <w:bCs/>
                <w:sz w:val="18"/>
                <w:szCs w:val="18"/>
              </w:rPr>
            </w:pPr>
            <w:r>
              <w:rPr>
                <w:rFonts w:ascii="Arial" w:eastAsia="华文细黑" w:hAnsi="Arial" w:hint="eastAsia"/>
                <w:bCs/>
                <w:sz w:val="18"/>
                <w:szCs w:val="18"/>
              </w:rPr>
              <w:t>权重</w:t>
            </w:r>
          </w:p>
        </w:tc>
        <w:tc>
          <w:tcPr>
            <w:tcW w:w="3681" w:type="dxa"/>
            <w:tcBorders>
              <w:top w:val="single" w:sz="4" w:space="0" w:color="auto"/>
              <w:left w:val="nil"/>
              <w:bottom w:val="single" w:sz="4" w:space="0" w:color="auto"/>
              <w:right w:val="single" w:sz="4" w:space="0" w:color="auto"/>
            </w:tcBorders>
            <w:noWrap/>
            <w:vAlign w:val="center"/>
          </w:tcPr>
          <w:p w:rsidR="00D524F0" w:rsidRDefault="00D524F0">
            <w:pPr>
              <w:spacing w:before="0" w:after="0" w:line="240" w:lineRule="auto"/>
              <w:rPr>
                <w:rFonts w:ascii="Arial" w:eastAsia="华文细黑" w:hAnsi="Arial"/>
                <w:bCs/>
                <w:sz w:val="18"/>
                <w:szCs w:val="18"/>
              </w:rPr>
            </w:pPr>
            <w:r>
              <w:rPr>
                <w:rFonts w:ascii="Arial" w:eastAsia="华文细黑" w:hAnsi="Arial" w:hint="eastAsia"/>
                <w:bCs/>
                <w:sz w:val="18"/>
                <w:szCs w:val="18"/>
              </w:rPr>
              <w:t>单价（元</w:t>
            </w:r>
            <w:r>
              <w:rPr>
                <w:rFonts w:ascii="Arial" w:eastAsia="华文细黑" w:hAnsi="Arial" w:hint="eastAsia"/>
                <w:bCs/>
                <w:sz w:val="18"/>
                <w:szCs w:val="18"/>
              </w:rPr>
              <w:t>/</w:t>
            </w:r>
            <w:r>
              <w:rPr>
                <w:rFonts w:ascii="Arial" w:eastAsia="华文细黑" w:hAnsi="Arial" w:hint="eastAsia"/>
                <w:bCs/>
                <w:sz w:val="18"/>
                <w:szCs w:val="18"/>
              </w:rPr>
              <w:t>平方米）</w:t>
            </w:r>
          </w:p>
        </w:tc>
      </w:tr>
      <w:tr w:rsidR="00D524F0">
        <w:trPr>
          <w:trHeight w:hRule="exact" w:val="454"/>
          <w:jc w:val="center"/>
        </w:trPr>
        <w:tc>
          <w:tcPr>
            <w:tcW w:w="2790" w:type="dxa"/>
            <w:tcBorders>
              <w:top w:val="nil"/>
              <w:left w:val="single" w:sz="4" w:space="0" w:color="auto"/>
              <w:bottom w:val="single" w:sz="4" w:space="0" w:color="auto"/>
              <w:right w:val="single" w:sz="4" w:space="0" w:color="auto"/>
            </w:tcBorders>
            <w:noWrap/>
            <w:vAlign w:val="center"/>
          </w:tcPr>
          <w:p w:rsidR="00D524F0" w:rsidRDefault="00D524F0">
            <w:pPr>
              <w:spacing w:before="0" w:after="0" w:line="240" w:lineRule="auto"/>
              <w:rPr>
                <w:rFonts w:ascii="Arial" w:eastAsia="华文细黑" w:hAnsi="Arial"/>
                <w:bCs/>
                <w:sz w:val="18"/>
                <w:szCs w:val="18"/>
              </w:rPr>
            </w:pPr>
            <w:r>
              <w:rPr>
                <w:rFonts w:ascii="Arial" w:eastAsia="华文细黑" w:hAnsi="Arial" w:hint="eastAsia"/>
                <w:bCs/>
                <w:sz w:val="18"/>
                <w:szCs w:val="18"/>
              </w:rPr>
              <w:t>收益法</w:t>
            </w:r>
          </w:p>
        </w:tc>
        <w:tc>
          <w:tcPr>
            <w:tcW w:w="1701" w:type="dxa"/>
            <w:tcBorders>
              <w:top w:val="nil"/>
              <w:left w:val="nil"/>
              <w:bottom w:val="single" w:sz="4" w:space="0" w:color="auto"/>
              <w:right w:val="single" w:sz="4" w:space="0" w:color="auto"/>
            </w:tcBorders>
            <w:noWrap/>
            <w:vAlign w:val="center"/>
          </w:tcPr>
          <w:p w:rsidR="00D524F0" w:rsidRDefault="00F0016B">
            <w:pPr>
              <w:spacing w:before="0" w:after="0" w:line="240" w:lineRule="auto"/>
              <w:rPr>
                <w:rFonts w:ascii="Arial" w:eastAsia="华文细黑" w:hAnsi="Arial"/>
                <w:bCs/>
                <w:sz w:val="18"/>
                <w:szCs w:val="18"/>
              </w:rPr>
            </w:pPr>
            <w:r>
              <w:rPr>
                <w:rFonts w:ascii="Arial" w:eastAsia="华文细黑" w:hAnsi="Arial" w:hint="eastAsia"/>
                <w:bCs/>
                <w:sz w:val="18"/>
                <w:szCs w:val="18"/>
              </w:rPr>
              <w:t>2</w:t>
            </w:r>
            <w:r w:rsidR="00D524F0">
              <w:rPr>
                <w:rFonts w:ascii="Arial" w:eastAsia="华文细黑" w:hAnsi="Arial" w:hint="eastAsia"/>
                <w:bCs/>
                <w:sz w:val="18"/>
                <w:szCs w:val="18"/>
              </w:rPr>
              <w:t>0%</w:t>
            </w:r>
          </w:p>
        </w:tc>
        <w:tc>
          <w:tcPr>
            <w:tcW w:w="3681" w:type="dxa"/>
            <w:tcBorders>
              <w:top w:val="nil"/>
              <w:left w:val="nil"/>
              <w:bottom w:val="single" w:sz="4" w:space="0" w:color="auto"/>
              <w:right w:val="single" w:sz="4" w:space="0" w:color="auto"/>
            </w:tcBorders>
            <w:noWrap/>
            <w:vAlign w:val="center"/>
          </w:tcPr>
          <w:p w:rsidR="00D524F0" w:rsidRDefault="00F0016B">
            <w:pPr>
              <w:spacing w:before="0" w:after="0" w:line="240" w:lineRule="auto"/>
              <w:rPr>
                <w:rFonts w:ascii="Arial" w:eastAsia="华文细黑" w:hAnsi="Arial"/>
                <w:bCs/>
                <w:sz w:val="18"/>
                <w:szCs w:val="18"/>
              </w:rPr>
            </w:pPr>
            <w:r>
              <w:rPr>
                <w:rFonts w:ascii="Arial" w:eastAsia="华文细黑" w:hAnsi="Arial" w:hint="eastAsia"/>
                <w:bCs/>
                <w:sz w:val="18"/>
                <w:szCs w:val="18"/>
              </w:rPr>
              <w:t>19862</w:t>
            </w:r>
          </w:p>
        </w:tc>
      </w:tr>
      <w:tr w:rsidR="00D524F0">
        <w:trPr>
          <w:trHeight w:hRule="exact" w:val="454"/>
          <w:jc w:val="center"/>
        </w:trPr>
        <w:tc>
          <w:tcPr>
            <w:tcW w:w="2790" w:type="dxa"/>
            <w:tcBorders>
              <w:top w:val="nil"/>
              <w:left w:val="single" w:sz="4" w:space="0" w:color="auto"/>
              <w:bottom w:val="single" w:sz="4" w:space="0" w:color="auto"/>
              <w:right w:val="single" w:sz="4" w:space="0" w:color="auto"/>
            </w:tcBorders>
            <w:noWrap/>
            <w:vAlign w:val="center"/>
          </w:tcPr>
          <w:p w:rsidR="00D524F0" w:rsidRDefault="00D524F0">
            <w:pPr>
              <w:spacing w:before="0" w:after="0" w:line="240" w:lineRule="auto"/>
              <w:rPr>
                <w:rFonts w:ascii="Arial" w:eastAsia="华文细黑" w:hAnsi="Arial"/>
                <w:bCs/>
                <w:sz w:val="18"/>
                <w:szCs w:val="18"/>
              </w:rPr>
            </w:pPr>
            <w:r>
              <w:rPr>
                <w:rFonts w:ascii="Arial" w:eastAsia="华文细黑" w:hAnsi="Arial" w:hint="eastAsia"/>
                <w:bCs/>
                <w:sz w:val="18"/>
                <w:szCs w:val="18"/>
              </w:rPr>
              <w:t>成本法</w:t>
            </w:r>
          </w:p>
        </w:tc>
        <w:tc>
          <w:tcPr>
            <w:tcW w:w="1701" w:type="dxa"/>
            <w:tcBorders>
              <w:top w:val="nil"/>
              <w:left w:val="nil"/>
              <w:bottom w:val="single" w:sz="4" w:space="0" w:color="auto"/>
              <w:right w:val="single" w:sz="4" w:space="0" w:color="auto"/>
            </w:tcBorders>
            <w:noWrap/>
            <w:vAlign w:val="center"/>
          </w:tcPr>
          <w:p w:rsidR="00D524F0" w:rsidRDefault="00F0016B">
            <w:pPr>
              <w:spacing w:before="0" w:after="0" w:line="240" w:lineRule="auto"/>
              <w:rPr>
                <w:rFonts w:ascii="Arial" w:eastAsia="华文细黑" w:hAnsi="Arial"/>
                <w:bCs/>
                <w:sz w:val="18"/>
                <w:szCs w:val="18"/>
              </w:rPr>
            </w:pPr>
            <w:r>
              <w:rPr>
                <w:rFonts w:ascii="Arial" w:eastAsia="华文细黑" w:hAnsi="Arial" w:hint="eastAsia"/>
                <w:bCs/>
                <w:sz w:val="18"/>
                <w:szCs w:val="18"/>
              </w:rPr>
              <w:t>8</w:t>
            </w:r>
            <w:r w:rsidR="00D524F0">
              <w:rPr>
                <w:rFonts w:ascii="Arial" w:eastAsia="华文细黑" w:hAnsi="Arial" w:hint="eastAsia"/>
                <w:bCs/>
                <w:sz w:val="18"/>
                <w:szCs w:val="18"/>
              </w:rPr>
              <w:t>0%</w:t>
            </w:r>
          </w:p>
        </w:tc>
        <w:tc>
          <w:tcPr>
            <w:tcW w:w="3681" w:type="dxa"/>
            <w:tcBorders>
              <w:top w:val="nil"/>
              <w:left w:val="nil"/>
              <w:bottom w:val="single" w:sz="4" w:space="0" w:color="auto"/>
              <w:right w:val="single" w:sz="4" w:space="0" w:color="auto"/>
            </w:tcBorders>
            <w:noWrap/>
            <w:vAlign w:val="center"/>
          </w:tcPr>
          <w:p w:rsidR="00D524F0" w:rsidRDefault="00F0016B">
            <w:pPr>
              <w:spacing w:before="0" w:after="0" w:line="240" w:lineRule="auto"/>
              <w:rPr>
                <w:rFonts w:ascii="Arial" w:eastAsia="华文细黑" w:hAnsi="Arial"/>
                <w:bCs/>
                <w:sz w:val="18"/>
                <w:szCs w:val="18"/>
              </w:rPr>
            </w:pPr>
            <w:r>
              <w:rPr>
                <w:rFonts w:ascii="Arial" w:eastAsia="华文细黑" w:hAnsi="Arial" w:hint="eastAsia"/>
                <w:bCs/>
                <w:sz w:val="18"/>
                <w:szCs w:val="18"/>
              </w:rPr>
              <w:t>30177</w:t>
            </w:r>
          </w:p>
        </w:tc>
      </w:tr>
      <w:tr w:rsidR="00D524F0">
        <w:trPr>
          <w:trHeight w:hRule="exact" w:val="454"/>
          <w:jc w:val="center"/>
        </w:trPr>
        <w:tc>
          <w:tcPr>
            <w:tcW w:w="4491" w:type="dxa"/>
            <w:gridSpan w:val="2"/>
            <w:tcBorders>
              <w:top w:val="single" w:sz="4" w:space="0" w:color="auto"/>
              <w:left w:val="single" w:sz="4" w:space="0" w:color="auto"/>
              <w:bottom w:val="single" w:sz="4" w:space="0" w:color="auto"/>
              <w:right w:val="single" w:sz="4" w:space="0" w:color="000000"/>
            </w:tcBorders>
            <w:noWrap/>
            <w:vAlign w:val="center"/>
          </w:tcPr>
          <w:p w:rsidR="00D524F0" w:rsidRDefault="00D524F0">
            <w:pPr>
              <w:spacing w:before="0" w:after="0" w:line="240" w:lineRule="auto"/>
              <w:rPr>
                <w:rFonts w:ascii="Arial" w:eastAsia="华文细黑" w:hAnsi="Arial"/>
                <w:b/>
                <w:bCs/>
                <w:sz w:val="18"/>
                <w:szCs w:val="18"/>
              </w:rPr>
            </w:pPr>
            <w:r>
              <w:rPr>
                <w:rFonts w:ascii="Arial" w:eastAsia="华文细黑" w:hAnsi="Arial" w:hint="eastAsia"/>
                <w:b/>
                <w:bCs/>
                <w:sz w:val="18"/>
                <w:szCs w:val="18"/>
              </w:rPr>
              <w:t>房地产单价（元</w:t>
            </w:r>
            <w:r>
              <w:rPr>
                <w:rFonts w:ascii="Arial" w:eastAsia="华文细黑" w:hAnsi="Arial" w:hint="eastAsia"/>
                <w:b/>
                <w:bCs/>
                <w:sz w:val="18"/>
                <w:szCs w:val="18"/>
              </w:rPr>
              <w:t>/</w:t>
            </w:r>
            <w:r>
              <w:rPr>
                <w:rFonts w:ascii="Arial" w:eastAsia="华文细黑" w:hAnsi="Arial" w:hint="eastAsia"/>
                <w:b/>
                <w:bCs/>
                <w:sz w:val="18"/>
                <w:szCs w:val="18"/>
              </w:rPr>
              <w:t>平方米）</w:t>
            </w:r>
          </w:p>
        </w:tc>
        <w:tc>
          <w:tcPr>
            <w:tcW w:w="3681" w:type="dxa"/>
            <w:tcBorders>
              <w:top w:val="nil"/>
              <w:left w:val="nil"/>
              <w:bottom w:val="single" w:sz="4" w:space="0" w:color="auto"/>
              <w:right w:val="single" w:sz="4" w:space="0" w:color="auto"/>
            </w:tcBorders>
            <w:noWrap/>
            <w:vAlign w:val="center"/>
          </w:tcPr>
          <w:p w:rsidR="00D524F0" w:rsidRDefault="00F0016B">
            <w:pPr>
              <w:spacing w:before="0" w:after="0" w:line="240" w:lineRule="auto"/>
              <w:rPr>
                <w:rFonts w:ascii="Arial" w:eastAsia="华文细黑" w:hAnsi="Arial"/>
                <w:b/>
                <w:bCs/>
                <w:sz w:val="18"/>
                <w:szCs w:val="18"/>
              </w:rPr>
            </w:pPr>
            <w:r>
              <w:rPr>
                <w:rFonts w:ascii="Arial" w:eastAsia="华文细黑" w:hAnsi="Arial" w:hint="eastAsia"/>
                <w:b/>
                <w:bCs/>
                <w:sz w:val="18"/>
                <w:szCs w:val="18"/>
              </w:rPr>
              <w:t>28114</w:t>
            </w:r>
          </w:p>
        </w:tc>
      </w:tr>
      <w:tr w:rsidR="00D524F0">
        <w:trPr>
          <w:trHeight w:hRule="exact" w:val="454"/>
          <w:jc w:val="center"/>
        </w:trPr>
        <w:tc>
          <w:tcPr>
            <w:tcW w:w="4491" w:type="dxa"/>
            <w:gridSpan w:val="2"/>
            <w:tcBorders>
              <w:top w:val="single" w:sz="4" w:space="0" w:color="auto"/>
              <w:left w:val="single" w:sz="4" w:space="0" w:color="auto"/>
              <w:bottom w:val="single" w:sz="4" w:space="0" w:color="auto"/>
              <w:right w:val="single" w:sz="4" w:space="0" w:color="000000"/>
            </w:tcBorders>
            <w:noWrap/>
            <w:vAlign w:val="center"/>
          </w:tcPr>
          <w:p w:rsidR="00D524F0" w:rsidRDefault="00D524F0">
            <w:pPr>
              <w:spacing w:before="0" w:after="0" w:line="240" w:lineRule="auto"/>
              <w:rPr>
                <w:rFonts w:ascii="Arial" w:eastAsia="华文细黑" w:hAnsi="Arial"/>
                <w:b/>
                <w:bCs/>
                <w:sz w:val="18"/>
                <w:szCs w:val="18"/>
              </w:rPr>
            </w:pPr>
            <w:r>
              <w:rPr>
                <w:rFonts w:ascii="Arial" w:eastAsia="华文细黑" w:hAnsi="Arial" w:hint="eastAsia"/>
                <w:b/>
                <w:bCs/>
                <w:sz w:val="18"/>
                <w:szCs w:val="18"/>
              </w:rPr>
              <w:t>房地产价值（元）</w:t>
            </w:r>
          </w:p>
        </w:tc>
        <w:tc>
          <w:tcPr>
            <w:tcW w:w="3681" w:type="dxa"/>
            <w:tcBorders>
              <w:top w:val="nil"/>
              <w:left w:val="nil"/>
              <w:bottom w:val="single" w:sz="4" w:space="0" w:color="auto"/>
              <w:right w:val="single" w:sz="4" w:space="0" w:color="auto"/>
            </w:tcBorders>
            <w:noWrap/>
            <w:vAlign w:val="center"/>
          </w:tcPr>
          <w:p w:rsidR="00D524F0" w:rsidRDefault="00F0016B">
            <w:pPr>
              <w:spacing w:before="0" w:after="0" w:line="240" w:lineRule="auto"/>
              <w:rPr>
                <w:rFonts w:ascii="Arial" w:eastAsia="华文细黑" w:hAnsi="Arial"/>
                <w:b/>
                <w:bCs/>
                <w:sz w:val="18"/>
                <w:szCs w:val="18"/>
              </w:rPr>
            </w:pPr>
            <w:r>
              <w:rPr>
                <w:rFonts w:ascii="Arial" w:eastAsia="华文细黑" w:hAnsi="Arial" w:hint="eastAsia"/>
                <w:b/>
                <w:bCs/>
                <w:sz w:val="18"/>
                <w:szCs w:val="18"/>
              </w:rPr>
              <w:t>11928770</w:t>
            </w:r>
          </w:p>
        </w:tc>
      </w:tr>
    </w:tbl>
    <w:p w:rsidR="00D524F0" w:rsidRDefault="00D524F0">
      <w:pPr>
        <w:spacing w:before="0" w:after="0" w:line="360" w:lineRule="auto"/>
        <w:rPr>
          <w:rFonts w:ascii="楷体_GB2312" w:eastAsia="楷体_GB2312"/>
        </w:rPr>
      </w:pPr>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hint="eastAsia"/>
          <w:sz w:val="21"/>
          <w:szCs w:val="28"/>
        </w:rPr>
        <w:t>（二）估价结果</w:t>
      </w:r>
      <w:bookmarkStart w:id="9" w:name="_Toc394051069"/>
    </w:p>
    <w:p w:rsidR="00D524F0" w:rsidRDefault="00D524F0">
      <w:pPr>
        <w:pStyle w:val="11"/>
        <w:autoSpaceDE w:val="0"/>
        <w:autoSpaceDN w:val="0"/>
        <w:spacing w:before="0" w:after="0" w:line="480" w:lineRule="auto"/>
        <w:ind w:right="6" w:firstLineChars="200" w:firstLine="420"/>
        <w:jc w:val="both"/>
        <w:textAlignment w:val="bottom"/>
        <w:rPr>
          <w:rFonts w:ascii="Arial" w:hAnsi="Arial" w:cs="Arial"/>
          <w:sz w:val="21"/>
          <w:szCs w:val="28"/>
        </w:rPr>
      </w:pPr>
      <w:r>
        <w:rPr>
          <w:rFonts w:ascii="Arial" w:hAnsi="Arial" w:cs="Arial"/>
          <w:sz w:val="21"/>
          <w:szCs w:val="28"/>
        </w:rPr>
        <w:t>评估专业人员根据估价的目的，按照估价的程序，采用科学的估价方法，在认真分析现有资料的基础上，通过仔细测算和认真分析各种影响房地产价格的因素</w:t>
      </w:r>
      <w:r>
        <w:rPr>
          <w:rFonts w:ascii="Arial" w:hAnsi="Arial" w:cs="Arial"/>
          <w:sz w:val="21"/>
          <w:szCs w:val="28"/>
        </w:rPr>
        <w:t xml:space="preserve">, </w:t>
      </w:r>
      <w:r>
        <w:rPr>
          <w:rFonts w:ascii="Arial" w:hAnsi="Arial" w:cs="Arial"/>
          <w:sz w:val="21"/>
          <w:szCs w:val="28"/>
        </w:rPr>
        <w:t>确定估价对象在价值时点的房地产评估价值，详见估价结果一览表</w:t>
      </w:r>
      <w:r>
        <w:rPr>
          <w:rFonts w:ascii="Arial" w:hAnsi="Arial" w:cs="Arial" w:hint="eastAsia"/>
          <w:sz w:val="21"/>
          <w:szCs w:val="28"/>
        </w:rPr>
        <w:t>。</w:t>
      </w:r>
    </w:p>
    <w:p w:rsidR="00F0016B" w:rsidRDefault="00F0016B" w:rsidP="00F0016B">
      <w:pPr>
        <w:spacing w:line="240" w:lineRule="auto"/>
        <w:jc w:val="center"/>
        <w:rPr>
          <w:rFonts w:ascii="Arial" w:eastAsia="方正黑体简体" w:hAnsi="Arial"/>
          <w:szCs w:val="24"/>
        </w:rPr>
      </w:pPr>
      <w:r>
        <w:rPr>
          <w:rFonts w:ascii="Arial" w:eastAsia="方正黑体简体" w:hAnsi="Arial" w:hint="eastAsia"/>
          <w:szCs w:val="24"/>
        </w:rPr>
        <w:t>估价结果一览表</w:t>
      </w:r>
    </w:p>
    <w:tbl>
      <w:tblPr>
        <w:tblW w:w="9299" w:type="dxa"/>
        <w:jc w:val="center"/>
        <w:tblBorders>
          <w:top w:val="thinThickThinSmallGap" w:sz="12" w:space="0" w:color="404040"/>
          <w:left w:val="dotted" w:sz="2" w:space="0" w:color="404040"/>
          <w:bottom w:val="thinThickThinSmallGap" w:sz="12" w:space="0" w:color="404040"/>
          <w:right w:val="dotted" w:sz="2" w:space="0" w:color="404040"/>
          <w:insideH w:val="dotted" w:sz="2" w:space="0" w:color="404040"/>
          <w:insideV w:val="dotted" w:sz="2" w:space="0" w:color="404040"/>
        </w:tblBorders>
        <w:tblLayout w:type="fixed"/>
        <w:tblCellMar>
          <w:top w:w="85" w:type="dxa"/>
          <w:left w:w="85" w:type="dxa"/>
          <w:bottom w:w="85" w:type="dxa"/>
          <w:right w:w="85" w:type="dxa"/>
        </w:tblCellMar>
        <w:tblLook w:val="04A0" w:firstRow="1" w:lastRow="0" w:firstColumn="1" w:lastColumn="0" w:noHBand="0" w:noVBand="1"/>
      </w:tblPr>
      <w:tblGrid>
        <w:gridCol w:w="2324"/>
        <w:gridCol w:w="1504"/>
        <w:gridCol w:w="2735"/>
        <w:gridCol w:w="2736"/>
      </w:tblGrid>
      <w:tr w:rsidR="0009546A" w:rsidRPr="002840D2" w:rsidTr="00CC2962">
        <w:trPr>
          <w:jc w:val="center"/>
        </w:trPr>
        <w:tc>
          <w:tcPr>
            <w:tcW w:w="3828" w:type="dxa"/>
            <w:gridSpan w:val="2"/>
            <w:shd w:val="clear" w:color="auto" w:fill="auto"/>
            <w:vAlign w:val="center"/>
          </w:tcPr>
          <w:p w:rsidR="0009546A" w:rsidRPr="002840D2" w:rsidRDefault="0009546A" w:rsidP="00CC2962">
            <w:pPr>
              <w:widowControl/>
              <w:adjustRightInd/>
              <w:spacing w:line="240" w:lineRule="auto"/>
              <w:jc w:val="right"/>
              <w:textAlignment w:val="auto"/>
              <w:rPr>
                <w:rFonts w:ascii="Arial" w:eastAsia="华文细黑" w:hAnsi="Arial" w:cs="宋体"/>
                <w:sz w:val="18"/>
                <w:szCs w:val="18"/>
              </w:rPr>
            </w:pPr>
            <w:r w:rsidRPr="002840D2">
              <w:rPr>
                <w:rFonts w:ascii="Arial" w:hAnsi="Arial"/>
                <w:noProof/>
              </w:rPr>
              <mc:AlternateContent>
                <mc:Choice Requires="wps">
                  <w:drawing>
                    <wp:anchor distT="0" distB="0" distL="114300" distR="114300" simplePos="0" relativeHeight="251659264" behindDoc="0" locked="0" layoutInCell="1" allowOverlap="1" wp14:anchorId="003F61E0" wp14:editId="1A9A7291">
                      <wp:simplePos x="0" y="0"/>
                      <wp:positionH relativeFrom="column">
                        <wp:posOffset>-64770</wp:posOffset>
                      </wp:positionH>
                      <wp:positionV relativeFrom="paragraph">
                        <wp:posOffset>-79375</wp:posOffset>
                      </wp:positionV>
                      <wp:extent cx="2442210" cy="448310"/>
                      <wp:effectExtent l="0" t="0" r="0" b="0"/>
                      <wp:wrapNone/>
                      <wp:docPr id="18" name="直接连接符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42210" cy="448310"/>
                              </a:xfrm>
                              <a:prstGeom prst="line">
                                <a:avLst/>
                              </a:prstGeom>
                              <a:noFill/>
                              <a:ln w="6350" algn="ctr">
                                <a:solidFill>
                                  <a:srgbClr val="40404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id="直接连接符 60" o:spid="_x0000_s1026" style="position:absolute;left:0;text-align:lef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pt,-6.25pt" to="187.2pt,2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" strokecolor="#404040" strokeweight=".5pt">
                      <v:stroke dashstyle="1 1"/>
                    </v:line>
                  </w:pict>
                </mc:Fallback>
              </mc:AlternateContent>
            </w:r>
            <w:r w:rsidRPr="002840D2">
              <w:rPr>
                <w:rFonts w:ascii="Arial" w:eastAsia="华文细黑" w:hAnsi="Arial" w:cs="宋体" w:hint="eastAsia"/>
                <w:sz w:val="18"/>
                <w:szCs w:val="18"/>
              </w:rPr>
              <w:t>估价方法</w:t>
            </w:r>
          </w:p>
          <w:p w:rsidR="0009546A" w:rsidRPr="002840D2" w:rsidRDefault="0009546A" w:rsidP="00CC2962">
            <w:pPr>
              <w:spacing w:line="240" w:lineRule="auto"/>
              <w:rPr>
                <w:rFonts w:ascii="Arial" w:hAnsi="Arial" w:cs="Arial"/>
                <w:b/>
                <w:bCs/>
                <w:sz w:val="21"/>
                <w:szCs w:val="21"/>
              </w:rPr>
            </w:pPr>
            <w:r w:rsidRPr="002840D2">
              <w:rPr>
                <w:rFonts w:ascii="Arial" w:eastAsia="华文细黑" w:hAnsi="Arial" w:cs="宋体" w:hint="eastAsia"/>
                <w:sz w:val="18"/>
                <w:szCs w:val="18"/>
              </w:rPr>
              <w:t>估价对象及结果</w:t>
            </w:r>
          </w:p>
        </w:tc>
        <w:tc>
          <w:tcPr>
            <w:tcW w:w="2735" w:type="dxa"/>
            <w:shd w:val="clear" w:color="auto" w:fill="auto"/>
            <w:vAlign w:val="center"/>
          </w:tcPr>
          <w:p w:rsidR="0009546A" w:rsidRPr="002840D2" w:rsidRDefault="0009546A" w:rsidP="00CC2962">
            <w:pPr>
              <w:widowControl/>
              <w:adjustRightInd/>
              <w:spacing w:line="240" w:lineRule="auto"/>
              <w:textAlignment w:val="auto"/>
              <w:rPr>
                <w:rFonts w:ascii="Arial" w:eastAsia="华文细黑" w:hAnsi="Arial" w:cs="宋体"/>
                <w:sz w:val="18"/>
                <w:szCs w:val="18"/>
              </w:rPr>
            </w:pPr>
            <w:r w:rsidRPr="002840D2">
              <w:rPr>
                <w:rFonts w:ascii="Arial" w:eastAsia="华文细黑" w:hAnsi="Arial" w:cs="宋体" w:hint="eastAsia"/>
                <w:sz w:val="18"/>
                <w:szCs w:val="18"/>
              </w:rPr>
              <w:t>收益法</w:t>
            </w:r>
          </w:p>
        </w:tc>
        <w:tc>
          <w:tcPr>
            <w:tcW w:w="2736" w:type="dxa"/>
            <w:shd w:val="clear" w:color="auto" w:fill="auto"/>
            <w:vAlign w:val="center"/>
          </w:tcPr>
          <w:p w:rsidR="0009546A" w:rsidRPr="002840D2" w:rsidRDefault="0009546A" w:rsidP="00CC2962">
            <w:pPr>
              <w:widowControl/>
              <w:adjustRightInd/>
              <w:spacing w:line="240" w:lineRule="auto"/>
              <w:textAlignment w:val="auto"/>
              <w:rPr>
                <w:rFonts w:ascii="Arial" w:eastAsia="华文细黑" w:hAnsi="Arial" w:cs="宋体"/>
                <w:sz w:val="18"/>
                <w:szCs w:val="18"/>
              </w:rPr>
            </w:pPr>
            <w:r w:rsidRPr="002840D2">
              <w:rPr>
                <w:rFonts w:ascii="Arial" w:eastAsia="华文细黑" w:hAnsi="Arial" w:cs="宋体" w:hint="eastAsia"/>
                <w:sz w:val="18"/>
                <w:szCs w:val="18"/>
              </w:rPr>
              <w:t>成本法</w:t>
            </w:r>
          </w:p>
        </w:tc>
      </w:tr>
      <w:tr w:rsidR="0009546A" w:rsidRPr="002840D2" w:rsidTr="00CC2962">
        <w:trPr>
          <w:jc w:val="center"/>
        </w:trPr>
        <w:tc>
          <w:tcPr>
            <w:tcW w:w="2324" w:type="dxa"/>
            <w:shd w:val="clear" w:color="auto" w:fill="auto"/>
            <w:vAlign w:val="center"/>
          </w:tcPr>
          <w:p w:rsidR="0009546A" w:rsidRPr="002840D2" w:rsidRDefault="0009546A" w:rsidP="00CC2962">
            <w:pPr>
              <w:widowControl/>
              <w:adjustRightInd/>
              <w:spacing w:line="240" w:lineRule="auto"/>
              <w:textAlignment w:val="auto"/>
              <w:rPr>
                <w:rFonts w:ascii="Arial" w:hAnsi="Arial" w:cs="Arial"/>
                <w:b/>
                <w:bCs/>
                <w:sz w:val="21"/>
                <w:szCs w:val="21"/>
              </w:rPr>
            </w:pPr>
            <w:r w:rsidRPr="002840D2">
              <w:rPr>
                <w:rFonts w:ascii="Arial" w:eastAsia="华文细黑" w:hAnsi="Arial" w:cs="宋体" w:hint="eastAsia"/>
                <w:color w:val="000000"/>
                <w:sz w:val="18"/>
                <w:szCs w:val="18"/>
              </w:rPr>
              <w:t>测算结果</w:t>
            </w:r>
          </w:p>
        </w:tc>
        <w:tc>
          <w:tcPr>
            <w:tcW w:w="1504" w:type="dxa"/>
            <w:shd w:val="clear" w:color="auto" w:fill="auto"/>
            <w:vAlign w:val="center"/>
          </w:tcPr>
          <w:p w:rsidR="0009546A" w:rsidRPr="002840D2" w:rsidRDefault="0009546A" w:rsidP="00CC2962">
            <w:pPr>
              <w:widowControl/>
              <w:adjustRightInd/>
              <w:spacing w:line="240" w:lineRule="auto"/>
              <w:jc w:val="both"/>
              <w:textAlignment w:val="auto"/>
              <w:rPr>
                <w:rFonts w:ascii="Arial" w:eastAsia="华文细黑" w:hAnsi="Arial" w:cs="宋体"/>
                <w:color w:val="000000"/>
                <w:sz w:val="18"/>
                <w:szCs w:val="18"/>
              </w:rPr>
            </w:pPr>
            <w:r w:rsidRPr="002840D2">
              <w:rPr>
                <w:rFonts w:ascii="Arial" w:eastAsia="华文细黑" w:hAnsi="Arial" w:cs="宋体" w:hint="eastAsia"/>
                <w:color w:val="000000"/>
                <w:sz w:val="18"/>
                <w:szCs w:val="18"/>
              </w:rPr>
              <w:t>单价</w:t>
            </w:r>
          </w:p>
        </w:tc>
        <w:tc>
          <w:tcPr>
            <w:tcW w:w="2735" w:type="dxa"/>
            <w:shd w:val="clear" w:color="auto" w:fill="auto"/>
            <w:vAlign w:val="center"/>
          </w:tcPr>
          <w:p w:rsidR="0009546A" w:rsidRPr="002840D2" w:rsidRDefault="0009546A" w:rsidP="00CC2962">
            <w:pPr>
              <w:widowControl/>
              <w:adjustRightInd/>
              <w:spacing w:line="240" w:lineRule="auto"/>
              <w:textAlignment w:val="auto"/>
              <w:rPr>
                <w:rFonts w:ascii="Arial" w:eastAsia="华文细黑" w:hAnsi="Arial" w:cs="Arial"/>
                <w:color w:val="000000"/>
                <w:sz w:val="18"/>
                <w:szCs w:val="18"/>
              </w:rPr>
            </w:pPr>
            <w:r>
              <w:rPr>
                <w:rFonts w:ascii="Arial" w:eastAsia="华文细黑" w:hAnsi="Arial" w:cs="Arial" w:hint="eastAsia"/>
                <w:color w:val="000000"/>
                <w:sz w:val="18"/>
                <w:szCs w:val="18"/>
              </w:rPr>
              <w:t>19862</w:t>
            </w:r>
          </w:p>
        </w:tc>
        <w:tc>
          <w:tcPr>
            <w:tcW w:w="2736" w:type="dxa"/>
            <w:shd w:val="clear" w:color="auto" w:fill="auto"/>
            <w:vAlign w:val="center"/>
          </w:tcPr>
          <w:p w:rsidR="0009546A" w:rsidRPr="002840D2" w:rsidRDefault="0009546A" w:rsidP="00CC2962">
            <w:pPr>
              <w:widowControl/>
              <w:adjustRightInd/>
              <w:spacing w:line="240" w:lineRule="auto"/>
              <w:textAlignment w:val="auto"/>
              <w:rPr>
                <w:rFonts w:ascii="Arial" w:eastAsia="华文细黑" w:hAnsi="Arial" w:cs="Arial"/>
                <w:color w:val="000000"/>
                <w:sz w:val="18"/>
                <w:szCs w:val="18"/>
              </w:rPr>
            </w:pPr>
            <w:r>
              <w:rPr>
                <w:rFonts w:ascii="Arial" w:eastAsia="华文细黑" w:hAnsi="Arial" w:cs="Arial" w:hint="eastAsia"/>
                <w:color w:val="000000"/>
                <w:sz w:val="18"/>
                <w:szCs w:val="18"/>
              </w:rPr>
              <w:t>30177</w:t>
            </w:r>
          </w:p>
        </w:tc>
      </w:tr>
      <w:tr w:rsidR="0009546A" w:rsidRPr="002840D2" w:rsidTr="00CC2962">
        <w:trPr>
          <w:jc w:val="center"/>
        </w:trPr>
        <w:tc>
          <w:tcPr>
            <w:tcW w:w="2324" w:type="dxa"/>
            <w:vMerge w:val="restart"/>
            <w:shd w:val="clear" w:color="auto" w:fill="auto"/>
            <w:vAlign w:val="center"/>
          </w:tcPr>
          <w:p w:rsidR="0009546A" w:rsidRPr="002840D2" w:rsidRDefault="0009546A" w:rsidP="00CC2962">
            <w:pPr>
              <w:widowControl/>
              <w:adjustRightInd/>
              <w:spacing w:line="240" w:lineRule="auto"/>
              <w:textAlignment w:val="auto"/>
              <w:rPr>
                <w:rFonts w:ascii="Arial" w:eastAsia="华文细黑" w:hAnsi="Arial" w:cs="宋体"/>
                <w:color w:val="000000"/>
                <w:sz w:val="18"/>
                <w:szCs w:val="18"/>
              </w:rPr>
            </w:pPr>
            <w:r w:rsidRPr="002840D2">
              <w:rPr>
                <w:rFonts w:ascii="Arial" w:eastAsia="华文细黑" w:hAnsi="Arial" w:cs="宋体" w:hint="eastAsia"/>
                <w:color w:val="000000"/>
                <w:sz w:val="18"/>
                <w:szCs w:val="18"/>
              </w:rPr>
              <w:t>评估价值</w:t>
            </w:r>
          </w:p>
        </w:tc>
        <w:tc>
          <w:tcPr>
            <w:tcW w:w="1504" w:type="dxa"/>
            <w:shd w:val="clear" w:color="auto" w:fill="auto"/>
            <w:vAlign w:val="center"/>
          </w:tcPr>
          <w:p w:rsidR="0009546A" w:rsidRPr="002840D2" w:rsidRDefault="0009546A" w:rsidP="00CC2962">
            <w:pPr>
              <w:widowControl/>
              <w:adjustRightInd/>
              <w:spacing w:line="240" w:lineRule="auto"/>
              <w:jc w:val="both"/>
              <w:textAlignment w:val="auto"/>
              <w:rPr>
                <w:rFonts w:ascii="Arial" w:eastAsia="华文细黑" w:hAnsi="Arial" w:cs="宋体"/>
                <w:color w:val="000000"/>
                <w:sz w:val="18"/>
                <w:szCs w:val="18"/>
              </w:rPr>
            </w:pPr>
            <w:r w:rsidRPr="002840D2">
              <w:rPr>
                <w:rFonts w:ascii="Arial" w:eastAsia="华文细黑" w:hAnsi="Arial" w:cs="宋体" w:hint="eastAsia"/>
                <w:color w:val="000000"/>
                <w:sz w:val="18"/>
                <w:szCs w:val="18"/>
              </w:rPr>
              <w:t>总价</w:t>
            </w:r>
          </w:p>
        </w:tc>
        <w:tc>
          <w:tcPr>
            <w:tcW w:w="5471" w:type="dxa"/>
            <w:gridSpan w:val="2"/>
            <w:shd w:val="clear" w:color="auto" w:fill="auto"/>
            <w:vAlign w:val="center"/>
          </w:tcPr>
          <w:p w:rsidR="0009546A" w:rsidRPr="002840D2" w:rsidRDefault="0009546A" w:rsidP="00CC2962">
            <w:pPr>
              <w:widowControl/>
              <w:adjustRightInd/>
              <w:spacing w:line="240" w:lineRule="auto"/>
              <w:jc w:val="both"/>
              <w:textAlignment w:val="auto"/>
              <w:rPr>
                <w:rFonts w:ascii="Arial" w:eastAsia="华文细黑" w:hAnsi="Arial" w:cs="Arial"/>
                <w:color w:val="000000"/>
                <w:sz w:val="18"/>
                <w:szCs w:val="18"/>
              </w:rPr>
            </w:pPr>
            <w:r>
              <w:rPr>
                <w:rFonts w:ascii="Arial" w:eastAsia="华文细黑" w:hAnsi="Arial" w:cs="Arial" w:hint="eastAsia"/>
                <w:color w:val="000000"/>
                <w:sz w:val="18"/>
                <w:szCs w:val="18"/>
              </w:rPr>
              <w:t>11928770</w:t>
            </w:r>
          </w:p>
        </w:tc>
      </w:tr>
      <w:tr w:rsidR="0009546A" w:rsidRPr="002840D2" w:rsidTr="00CC2962">
        <w:trPr>
          <w:jc w:val="center"/>
        </w:trPr>
        <w:tc>
          <w:tcPr>
            <w:tcW w:w="2324" w:type="dxa"/>
            <w:vMerge/>
            <w:shd w:val="clear" w:color="auto" w:fill="auto"/>
            <w:vAlign w:val="center"/>
          </w:tcPr>
          <w:p w:rsidR="0009546A" w:rsidRPr="002840D2" w:rsidRDefault="0009546A" w:rsidP="00CC2962">
            <w:pPr>
              <w:spacing w:line="240" w:lineRule="auto"/>
              <w:rPr>
                <w:rFonts w:ascii="Arial" w:hAnsi="Arial" w:cs="Arial"/>
                <w:b/>
                <w:bCs/>
                <w:sz w:val="21"/>
                <w:szCs w:val="21"/>
              </w:rPr>
            </w:pPr>
          </w:p>
        </w:tc>
        <w:tc>
          <w:tcPr>
            <w:tcW w:w="1504" w:type="dxa"/>
            <w:shd w:val="clear" w:color="auto" w:fill="auto"/>
            <w:vAlign w:val="center"/>
          </w:tcPr>
          <w:p w:rsidR="0009546A" w:rsidRPr="002840D2" w:rsidRDefault="0009546A" w:rsidP="00CC2962">
            <w:pPr>
              <w:widowControl/>
              <w:adjustRightInd/>
              <w:spacing w:line="240" w:lineRule="auto"/>
              <w:jc w:val="both"/>
              <w:textAlignment w:val="auto"/>
              <w:rPr>
                <w:rFonts w:ascii="Arial" w:eastAsia="华文细黑" w:hAnsi="Arial" w:cs="宋体"/>
                <w:color w:val="000000"/>
                <w:sz w:val="18"/>
                <w:szCs w:val="18"/>
              </w:rPr>
            </w:pPr>
            <w:r w:rsidRPr="002840D2">
              <w:rPr>
                <w:rFonts w:ascii="Arial" w:eastAsia="华文细黑" w:hAnsi="Arial" w:cs="宋体" w:hint="eastAsia"/>
                <w:color w:val="000000"/>
                <w:sz w:val="18"/>
                <w:szCs w:val="18"/>
              </w:rPr>
              <w:t>大写金额</w:t>
            </w:r>
          </w:p>
        </w:tc>
        <w:tc>
          <w:tcPr>
            <w:tcW w:w="5471" w:type="dxa"/>
            <w:gridSpan w:val="2"/>
            <w:shd w:val="clear" w:color="auto" w:fill="auto"/>
            <w:vAlign w:val="center"/>
          </w:tcPr>
          <w:p w:rsidR="0009546A" w:rsidRPr="002840D2" w:rsidRDefault="0009546A" w:rsidP="00CC2962">
            <w:pPr>
              <w:widowControl/>
              <w:adjustRightInd/>
              <w:spacing w:line="240" w:lineRule="auto"/>
              <w:jc w:val="both"/>
              <w:textAlignment w:val="auto"/>
              <w:rPr>
                <w:rFonts w:ascii="Arial" w:eastAsia="华文细黑" w:hAnsi="Arial" w:cs="宋体"/>
                <w:color w:val="000000"/>
                <w:sz w:val="18"/>
                <w:szCs w:val="18"/>
              </w:rPr>
            </w:pPr>
            <w:r>
              <w:rPr>
                <w:rFonts w:ascii="Arial" w:eastAsia="华文细黑" w:hAnsi="Arial" w:cs="宋体" w:hint="eastAsia"/>
                <w:color w:val="000000"/>
                <w:sz w:val="18"/>
                <w:szCs w:val="18"/>
              </w:rPr>
              <w:t>壹仟壹佰玖拾贰万捌仟柒佰柒拾</w:t>
            </w:r>
            <w:r w:rsidRPr="002840D2">
              <w:rPr>
                <w:rFonts w:ascii="Arial" w:eastAsia="华文细黑" w:hAnsi="Arial" w:cs="宋体" w:hint="eastAsia"/>
                <w:color w:val="000000"/>
                <w:sz w:val="18"/>
                <w:szCs w:val="18"/>
              </w:rPr>
              <w:t>元整</w:t>
            </w:r>
          </w:p>
        </w:tc>
      </w:tr>
      <w:tr w:rsidR="0009546A" w:rsidRPr="00AF6582" w:rsidTr="00CC2962">
        <w:trPr>
          <w:jc w:val="center"/>
        </w:trPr>
        <w:tc>
          <w:tcPr>
            <w:tcW w:w="2324" w:type="dxa"/>
            <w:vMerge/>
            <w:shd w:val="clear" w:color="auto" w:fill="auto"/>
            <w:vAlign w:val="center"/>
          </w:tcPr>
          <w:p w:rsidR="0009546A" w:rsidRPr="002840D2" w:rsidRDefault="0009546A" w:rsidP="00CC2962">
            <w:pPr>
              <w:spacing w:line="240" w:lineRule="auto"/>
              <w:rPr>
                <w:rFonts w:ascii="Arial" w:hAnsi="Arial" w:cs="Arial"/>
                <w:b/>
                <w:bCs/>
                <w:sz w:val="21"/>
                <w:szCs w:val="21"/>
              </w:rPr>
            </w:pPr>
          </w:p>
        </w:tc>
        <w:tc>
          <w:tcPr>
            <w:tcW w:w="1504" w:type="dxa"/>
            <w:shd w:val="clear" w:color="auto" w:fill="auto"/>
            <w:vAlign w:val="center"/>
          </w:tcPr>
          <w:p w:rsidR="0009546A" w:rsidRPr="002840D2" w:rsidRDefault="0009546A" w:rsidP="00CC2962">
            <w:pPr>
              <w:widowControl/>
              <w:adjustRightInd/>
              <w:spacing w:line="240" w:lineRule="auto"/>
              <w:jc w:val="both"/>
              <w:textAlignment w:val="auto"/>
              <w:rPr>
                <w:rFonts w:ascii="Arial" w:eastAsia="华文细黑" w:hAnsi="Arial" w:cs="宋体"/>
                <w:color w:val="000000"/>
                <w:sz w:val="18"/>
                <w:szCs w:val="18"/>
              </w:rPr>
            </w:pPr>
            <w:r w:rsidRPr="002840D2">
              <w:rPr>
                <w:rFonts w:ascii="Arial" w:eastAsia="华文细黑" w:hAnsi="Arial" w:cs="宋体" w:hint="eastAsia"/>
                <w:color w:val="000000"/>
                <w:sz w:val="18"/>
                <w:szCs w:val="18"/>
              </w:rPr>
              <w:t>单价</w:t>
            </w:r>
          </w:p>
        </w:tc>
        <w:tc>
          <w:tcPr>
            <w:tcW w:w="5471" w:type="dxa"/>
            <w:gridSpan w:val="2"/>
            <w:shd w:val="clear" w:color="auto" w:fill="auto"/>
            <w:vAlign w:val="center"/>
          </w:tcPr>
          <w:p w:rsidR="0009546A" w:rsidRPr="00AF6582" w:rsidRDefault="0009546A" w:rsidP="00CC2962">
            <w:pPr>
              <w:widowControl/>
              <w:adjustRightInd/>
              <w:spacing w:line="240" w:lineRule="auto"/>
              <w:jc w:val="both"/>
              <w:textAlignment w:val="auto"/>
              <w:rPr>
                <w:rFonts w:ascii="Arial" w:eastAsia="华文细黑" w:hAnsi="Arial" w:cs="Arial"/>
                <w:color w:val="000000"/>
                <w:sz w:val="18"/>
                <w:szCs w:val="18"/>
              </w:rPr>
            </w:pPr>
            <w:r>
              <w:rPr>
                <w:rFonts w:ascii="Arial" w:eastAsia="华文细黑" w:hAnsi="Arial" w:cs="Arial" w:hint="eastAsia"/>
                <w:color w:val="000000"/>
                <w:sz w:val="18"/>
                <w:szCs w:val="18"/>
              </w:rPr>
              <w:t>28114</w:t>
            </w:r>
          </w:p>
        </w:tc>
      </w:tr>
    </w:tbl>
    <w:p w:rsidR="00D524F0" w:rsidRDefault="00F0016B" w:rsidP="00F0016B">
      <w:pPr>
        <w:spacing w:line="240" w:lineRule="auto"/>
        <w:rPr>
          <w:rFonts w:ascii="Arial" w:eastAsia="方正黑体简体" w:hAnsi="Arial"/>
          <w:szCs w:val="24"/>
        </w:rPr>
      </w:pPr>
      <w:r>
        <w:rPr>
          <w:rFonts w:ascii="Arial" w:eastAsia="华文细黑" w:hAnsi="Arial" w:hint="eastAsia"/>
          <w:sz w:val="18"/>
          <w:szCs w:val="18"/>
        </w:rPr>
        <w:t>单位：</w:t>
      </w:r>
      <w:r>
        <w:rPr>
          <w:rFonts w:ascii="Arial" w:eastAsia="华文细黑" w:hAnsi="Arial" w:cs="Arial"/>
          <w:sz w:val="18"/>
          <w:szCs w:val="18"/>
        </w:rPr>
        <w:t>元、元</w:t>
      </w:r>
      <w:r>
        <w:rPr>
          <w:rFonts w:ascii="Arial" w:eastAsia="华文细黑" w:hAnsi="Arial" w:cs="Arial"/>
          <w:sz w:val="18"/>
          <w:szCs w:val="18"/>
        </w:rPr>
        <w:t>/</w:t>
      </w:r>
      <w:r>
        <w:rPr>
          <w:rFonts w:ascii="Arial" w:eastAsia="华文细黑" w:hAnsi="Arial" w:cs="Arial"/>
          <w:sz w:val="18"/>
          <w:szCs w:val="18"/>
        </w:rPr>
        <w:t>平方米（币种：人民币）</w:t>
      </w:r>
    </w:p>
    <w:p w:rsidR="00D524F0" w:rsidRDefault="00D524F0">
      <w:pPr>
        <w:spacing w:line="240" w:lineRule="auto"/>
        <w:jc w:val="center"/>
        <w:rPr>
          <w:rFonts w:ascii="Arial" w:eastAsia="方正黑体简体" w:hAnsi="Arial"/>
          <w:szCs w:val="24"/>
        </w:rPr>
      </w:pPr>
    </w:p>
    <w:p w:rsidR="00D524F0" w:rsidRDefault="00D524F0">
      <w:pPr>
        <w:spacing w:line="240" w:lineRule="auto"/>
        <w:jc w:val="center"/>
        <w:rPr>
          <w:rFonts w:ascii="Arial" w:eastAsia="方正黑体简体" w:hAnsi="Arial"/>
          <w:szCs w:val="24"/>
        </w:rPr>
      </w:pPr>
    </w:p>
    <w:p w:rsidR="00D524F0" w:rsidRDefault="00D524F0">
      <w:pPr>
        <w:spacing w:line="240" w:lineRule="auto"/>
        <w:jc w:val="center"/>
        <w:rPr>
          <w:rFonts w:ascii="Arial" w:eastAsia="方正黑体简体" w:hAnsi="Arial"/>
          <w:szCs w:val="24"/>
        </w:rPr>
      </w:pPr>
    </w:p>
    <w:p w:rsidR="00D524F0" w:rsidRDefault="00D524F0">
      <w:pPr>
        <w:spacing w:line="480" w:lineRule="auto"/>
        <w:ind w:firstLineChars="500" w:firstLine="1050"/>
        <w:rPr>
          <w:rFonts w:ascii="楷体_GB2312" w:eastAsia="楷体_GB2312" w:hAnsi="Arial"/>
          <w:color w:val="FF0000"/>
          <w:sz w:val="21"/>
        </w:rPr>
      </w:pPr>
      <w:r>
        <w:rPr>
          <w:rFonts w:ascii="楷体_GB2312" w:eastAsia="楷体_GB2312" w:hAnsi="Arial" w:hint="eastAsia"/>
          <w:sz w:val="21"/>
        </w:rPr>
        <w:t>（转下页）</w:t>
      </w:r>
    </w:p>
    <w:p w:rsidR="00D524F0" w:rsidRDefault="00D524F0">
      <w:pPr>
        <w:spacing w:line="240" w:lineRule="auto"/>
        <w:jc w:val="center"/>
        <w:rPr>
          <w:rFonts w:ascii="Arial" w:eastAsia="方正黑体简体" w:hAnsi="Arial"/>
          <w:szCs w:val="24"/>
        </w:rPr>
      </w:pPr>
    </w:p>
    <w:p w:rsidR="00D524F0" w:rsidRDefault="00D524F0">
      <w:pPr>
        <w:spacing w:line="240" w:lineRule="auto"/>
        <w:jc w:val="center"/>
        <w:rPr>
          <w:rFonts w:ascii="Arial" w:eastAsia="方正黑体简体" w:hAnsi="Arial"/>
          <w:szCs w:val="24"/>
        </w:rPr>
      </w:pPr>
    </w:p>
    <w:p w:rsidR="00D524F0" w:rsidRDefault="00D524F0">
      <w:pPr>
        <w:spacing w:line="240" w:lineRule="auto"/>
        <w:jc w:val="both"/>
        <w:rPr>
          <w:rFonts w:ascii="Arial" w:eastAsia="方正黑体简体" w:hAnsi="Arial"/>
          <w:bCs/>
          <w:color w:val="000000"/>
          <w:szCs w:val="24"/>
        </w:rPr>
      </w:pPr>
    </w:p>
    <w:p w:rsidR="00D524F0" w:rsidRDefault="00D524F0">
      <w:pPr>
        <w:spacing w:line="240" w:lineRule="auto"/>
        <w:jc w:val="center"/>
        <w:rPr>
          <w:rFonts w:ascii="Arial" w:eastAsia="方正黑体简体" w:hAnsi="Arial"/>
          <w:bCs/>
          <w:color w:val="000000"/>
          <w:szCs w:val="24"/>
        </w:rPr>
      </w:pPr>
      <w:r>
        <w:rPr>
          <w:rFonts w:ascii="Arial" w:eastAsia="方正黑体简体" w:hAnsi="Arial" w:hint="eastAsia"/>
          <w:bCs/>
          <w:color w:val="000000"/>
          <w:szCs w:val="24"/>
        </w:rPr>
        <w:lastRenderedPageBreak/>
        <w:t>特殊事项说明表</w:t>
      </w:r>
    </w:p>
    <w:tbl>
      <w:tblPr>
        <w:tblW w:w="9299" w:type="dxa"/>
        <w:jc w:val="center"/>
        <w:tblBorders>
          <w:top w:val="thinThickThinSmallGap" w:sz="12" w:space="0" w:color="404040"/>
          <w:left w:val="dotted" w:sz="2" w:space="0" w:color="404040"/>
          <w:bottom w:val="thinThickThinSmallGap" w:sz="12" w:space="0" w:color="404040"/>
          <w:right w:val="dotted" w:sz="2" w:space="0" w:color="404040"/>
          <w:insideH w:val="dotted" w:sz="2" w:space="0" w:color="404040"/>
          <w:insideV w:val="dotted" w:sz="2" w:space="0" w:color="404040"/>
        </w:tblBorders>
        <w:tblLayout w:type="fixed"/>
        <w:tblCellMar>
          <w:top w:w="85" w:type="dxa"/>
          <w:left w:w="85" w:type="dxa"/>
          <w:bottom w:w="85" w:type="dxa"/>
          <w:right w:w="85" w:type="dxa"/>
        </w:tblCellMar>
        <w:tblLook w:val="0000" w:firstRow="0" w:lastRow="0" w:firstColumn="0" w:lastColumn="0" w:noHBand="0" w:noVBand="0"/>
      </w:tblPr>
      <w:tblGrid>
        <w:gridCol w:w="2054"/>
        <w:gridCol w:w="1458"/>
        <w:gridCol w:w="1581"/>
        <w:gridCol w:w="1451"/>
        <w:gridCol w:w="1453"/>
        <w:gridCol w:w="1302"/>
      </w:tblGrid>
      <w:tr w:rsidR="0009546A" w:rsidRPr="00B13A03" w:rsidTr="00CC2962">
        <w:trPr>
          <w:cantSplit/>
          <w:jc w:val="center"/>
        </w:trPr>
        <w:tc>
          <w:tcPr>
            <w:tcW w:w="1105" w:type="pct"/>
            <w:noWrap/>
            <w:tcMar>
              <w:top w:w="16" w:type="dxa"/>
              <w:left w:w="16" w:type="dxa"/>
              <w:bottom w:w="0" w:type="dxa"/>
              <w:right w:w="16" w:type="dxa"/>
            </w:tcMar>
            <w:vAlign w:val="center"/>
          </w:tcPr>
          <w:p w:rsidR="0009546A" w:rsidRPr="00B13A03" w:rsidRDefault="0009546A" w:rsidP="00CC2962">
            <w:pPr>
              <w:spacing w:line="240" w:lineRule="auto"/>
              <w:rPr>
                <w:rFonts w:ascii="Arial" w:eastAsia="华文细黑" w:hAnsi="Arial"/>
                <w:b/>
                <w:bCs/>
                <w:sz w:val="18"/>
                <w:szCs w:val="18"/>
              </w:rPr>
            </w:pPr>
            <w:r w:rsidRPr="00B13A03">
              <w:rPr>
                <w:rFonts w:ascii="Arial" w:eastAsia="华文细黑" w:hAnsi="Arial" w:hint="eastAsia"/>
                <w:b/>
                <w:bCs/>
                <w:sz w:val="18"/>
                <w:szCs w:val="18"/>
              </w:rPr>
              <w:t>房屋性质</w:t>
            </w:r>
          </w:p>
        </w:tc>
        <w:tc>
          <w:tcPr>
            <w:tcW w:w="784" w:type="pct"/>
            <w:vAlign w:val="center"/>
          </w:tcPr>
          <w:p w:rsidR="0009546A" w:rsidRPr="00774D3E" w:rsidRDefault="0009546A" w:rsidP="00CC2962">
            <w:pPr>
              <w:spacing w:line="240" w:lineRule="auto"/>
              <w:rPr>
                <w:rFonts w:ascii="Arial" w:eastAsia="华文细黑" w:hAnsi="Arial"/>
                <w:sz w:val="18"/>
                <w:szCs w:val="18"/>
              </w:rPr>
            </w:pPr>
            <w:r w:rsidRPr="00774D3E">
              <w:rPr>
                <w:rFonts w:ascii="Arial" w:eastAsia="华文细黑" w:hAnsi="Arial" w:hint="eastAsia"/>
                <w:sz w:val="18"/>
                <w:szCs w:val="18"/>
              </w:rPr>
              <w:t>商品房</w:t>
            </w:r>
          </w:p>
        </w:tc>
        <w:tc>
          <w:tcPr>
            <w:tcW w:w="850" w:type="pct"/>
            <w:vAlign w:val="center"/>
          </w:tcPr>
          <w:p w:rsidR="0009546A" w:rsidRPr="00B13A03" w:rsidRDefault="0009546A" w:rsidP="00CC2962">
            <w:pPr>
              <w:spacing w:line="240" w:lineRule="auto"/>
              <w:rPr>
                <w:rFonts w:ascii="Arial" w:eastAsia="华文细黑" w:hAnsi="Arial"/>
                <w:b/>
                <w:sz w:val="18"/>
                <w:szCs w:val="18"/>
              </w:rPr>
            </w:pPr>
            <w:r w:rsidRPr="00B13A03">
              <w:rPr>
                <w:rFonts w:ascii="Arial" w:eastAsia="华文细黑" w:hAnsi="Arial" w:hint="eastAsia"/>
                <w:b/>
                <w:sz w:val="18"/>
                <w:szCs w:val="18"/>
              </w:rPr>
              <w:t>规划用途</w:t>
            </w:r>
          </w:p>
        </w:tc>
        <w:tc>
          <w:tcPr>
            <w:tcW w:w="780" w:type="pct"/>
            <w:vAlign w:val="center"/>
          </w:tcPr>
          <w:p w:rsidR="0009546A" w:rsidRPr="00B13A03" w:rsidRDefault="0009546A" w:rsidP="00CC2962">
            <w:pPr>
              <w:spacing w:line="240" w:lineRule="auto"/>
              <w:rPr>
                <w:rFonts w:ascii="Arial" w:eastAsia="华文细黑" w:hAnsi="Arial"/>
                <w:sz w:val="18"/>
                <w:szCs w:val="18"/>
              </w:rPr>
            </w:pPr>
            <w:r w:rsidRPr="00B13A03">
              <w:rPr>
                <w:rFonts w:ascii="Arial" w:eastAsia="华文细黑" w:hAnsi="Arial" w:hint="eastAsia"/>
                <w:sz w:val="18"/>
                <w:szCs w:val="18"/>
              </w:rPr>
              <w:t>住宅（居住）</w:t>
            </w:r>
          </w:p>
        </w:tc>
        <w:tc>
          <w:tcPr>
            <w:tcW w:w="781" w:type="pct"/>
            <w:vAlign w:val="center"/>
          </w:tcPr>
          <w:p w:rsidR="0009546A" w:rsidRPr="00B13A03" w:rsidRDefault="0009546A" w:rsidP="00CC2962">
            <w:pPr>
              <w:spacing w:line="240" w:lineRule="auto"/>
              <w:rPr>
                <w:rFonts w:ascii="Arial" w:eastAsia="华文细黑" w:hAnsi="Arial"/>
                <w:sz w:val="18"/>
                <w:szCs w:val="18"/>
              </w:rPr>
            </w:pPr>
            <w:r w:rsidRPr="00B13A03">
              <w:rPr>
                <w:rFonts w:ascii="Arial" w:eastAsia="华文细黑" w:hAnsi="Arial" w:hint="eastAsia"/>
                <w:b/>
                <w:sz w:val="18"/>
                <w:szCs w:val="18"/>
              </w:rPr>
              <w:t>现状用途</w:t>
            </w:r>
          </w:p>
        </w:tc>
        <w:tc>
          <w:tcPr>
            <w:tcW w:w="700" w:type="pct"/>
            <w:vAlign w:val="center"/>
          </w:tcPr>
          <w:p w:rsidR="0009546A" w:rsidRPr="00B13A03" w:rsidRDefault="0009546A" w:rsidP="00CC2962">
            <w:pPr>
              <w:spacing w:line="240" w:lineRule="auto"/>
              <w:rPr>
                <w:rFonts w:ascii="Arial" w:eastAsia="华文细黑" w:hAnsi="Arial"/>
                <w:sz w:val="18"/>
                <w:szCs w:val="18"/>
              </w:rPr>
            </w:pPr>
            <w:r w:rsidRPr="00B13A03">
              <w:rPr>
                <w:rFonts w:ascii="Arial" w:eastAsia="华文细黑" w:hAnsi="Arial" w:hint="eastAsia"/>
                <w:sz w:val="18"/>
                <w:szCs w:val="18"/>
              </w:rPr>
              <w:t>住宅（居住）</w:t>
            </w:r>
          </w:p>
        </w:tc>
      </w:tr>
      <w:tr w:rsidR="0009546A" w:rsidRPr="00B13A03" w:rsidTr="00CC2962">
        <w:trPr>
          <w:cantSplit/>
          <w:jc w:val="center"/>
        </w:trPr>
        <w:tc>
          <w:tcPr>
            <w:tcW w:w="1105" w:type="pct"/>
            <w:noWrap/>
            <w:tcMar>
              <w:top w:w="16" w:type="dxa"/>
              <w:left w:w="16" w:type="dxa"/>
              <w:bottom w:w="0" w:type="dxa"/>
              <w:right w:w="16" w:type="dxa"/>
            </w:tcMar>
            <w:vAlign w:val="center"/>
          </w:tcPr>
          <w:p w:rsidR="0009546A" w:rsidRPr="00B13A03" w:rsidRDefault="0009546A" w:rsidP="00CC2962">
            <w:pPr>
              <w:spacing w:line="240" w:lineRule="auto"/>
              <w:rPr>
                <w:rFonts w:ascii="Arial" w:eastAsia="华文细黑" w:hAnsi="Arial"/>
                <w:sz w:val="18"/>
                <w:szCs w:val="18"/>
              </w:rPr>
            </w:pPr>
            <w:r w:rsidRPr="00B13A03">
              <w:rPr>
                <w:rFonts w:ascii="Arial" w:eastAsia="华文细黑" w:hAnsi="Arial" w:hint="eastAsia"/>
                <w:b/>
                <w:bCs/>
                <w:sz w:val="18"/>
                <w:szCs w:val="18"/>
              </w:rPr>
              <w:t>房屋使用状况</w:t>
            </w:r>
          </w:p>
        </w:tc>
        <w:tc>
          <w:tcPr>
            <w:tcW w:w="1634" w:type="pct"/>
            <w:gridSpan w:val="2"/>
            <w:vAlign w:val="center"/>
          </w:tcPr>
          <w:p w:rsidR="0009546A" w:rsidRPr="00B13A03" w:rsidRDefault="0009546A" w:rsidP="00CC2962">
            <w:pPr>
              <w:spacing w:line="240" w:lineRule="auto"/>
              <w:rPr>
                <w:rFonts w:ascii="Arial" w:eastAsia="华文细黑" w:hAnsi="Arial"/>
                <w:sz w:val="18"/>
                <w:szCs w:val="18"/>
              </w:rPr>
            </w:pPr>
            <w:r>
              <w:rPr>
                <w:rFonts w:ascii="Arial" w:eastAsia="华文细黑" w:hAnsi="Arial" w:hint="eastAsia"/>
                <w:sz w:val="18"/>
                <w:szCs w:val="18"/>
              </w:rPr>
              <w:t>自用</w:t>
            </w:r>
          </w:p>
        </w:tc>
        <w:tc>
          <w:tcPr>
            <w:tcW w:w="780" w:type="pct"/>
            <w:vAlign w:val="center"/>
          </w:tcPr>
          <w:p w:rsidR="0009546A" w:rsidRPr="00B13A03" w:rsidRDefault="0009546A" w:rsidP="00CC2962">
            <w:pPr>
              <w:spacing w:line="240" w:lineRule="auto"/>
              <w:rPr>
                <w:rFonts w:ascii="Arial" w:eastAsia="华文细黑" w:hAnsi="Arial"/>
                <w:sz w:val="18"/>
                <w:szCs w:val="18"/>
              </w:rPr>
            </w:pPr>
            <w:r w:rsidRPr="00B13A03">
              <w:rPr>
                <w:rFonts w:ascii="Arial" w:eastAsia="华文细黑" w:hAnsi="Arial" w:hint="eastAsia"/>
                <w:b/>
                <w:bCs/>
                <w:sz w:val="18"/>
                <w:szCs w:val="18"/>
              </w:rPr>
              <w:t>建成年代</w:t>
            </w:r>
          </w:p>
        </w:tc>
        <w:tc>
          <w:tcPr>
            <w:tcW w:w="1481" w:type="pct"/>
            <w:gridSpan w:val="2"/>
            <w:vAlign w:val="center"/>
          </w:tcPr>
          <w:p w:rsidR="0009546A" w:rsidRPr="00B13A03" w:rsidRDefault="0009546A" w:rsidP="00CC2962">
            <w:pPr>
              <w:spacing w:line="240" w:lineRule="auto"/>
              <w:rPr>
                <w:rFonts w:ascii="Arial" w:eastAsia="华文细黑" w:hAnsi="Arial"/>
                <w:sz w:val="18"/>
                <w:szCs w:val="18"/>
              </w:rPr>
            </w:pPr>
            <w:r>
              <w:rPr>
                <w:rFonts w:ascii="Arial" w:eastAsia="华文细黑" w:hAnsi="Arial" w:hint="eastAsia"/>
                <w:sz w:val="18"/>
                <w:szCs w:val="18"/>
              </w:rPr>
              <w:t>200</w:t>
            </w:r>
            <w:r w:rsidRPr="00B13A03">
              <w:rPr>
                <w:rFonts w:ascii="Arial" w:eastAsia="华文细黑" w:hAnsi="Arial" w:hint="eastAsia"/>
                <w:sz w:val="18"/>
                <w:szCs w:val="18"/>
              </w:rPr>
              <w:t>6</w:t>
            </w:r>
            <w:r w:rsidRPr="00B13A03">
              <w:rPr>
                <w:rFonts w:ascii="Arial" w:eastAsia="华文细黑" w:hAnsi="Arial" w:hint="eastAsia"/>
                <w:sz w:val="18"/>
                <w:szCs w:val="18"/>
              </w:rPr>
              <w:t>年</w:t>
            </w:r>
          </w:p>
        </w:tc>
      </w:tr>
      <w:tr w:rsidR="0009546A" w:rsidRPr="00B13A03" w:rsidTr="00CC2962">
        <w:trPr>
          <w:cantSplit/>
          <w:jc w:val="center"/>
        </w:trPr>
        <w:tc>
          <w:tcPr>
            <w:tcW w:w="1105" w:type="pct"/>
            <w:noWrap/>
            <w:tcMar>
              <w:top w:w="16" w:type="dxa"/>
              <w:left w:w="16" w:type="dxa"/>
              <w:bottom w:w="0" w:type="dxa"/>
              <w:right w:w="16" w:type="dxa"/>
            </w:tcMar>
            <w:vAlign w:val="center"/>
          </w:tcPr>
          <w:p w:rsidR="0009546A" w:rsidRPr="00B13A03" w:rsidRDefault="0009546A" w:rsidP="00CC2962">
            <w:pPr>
              <w:spacing w:line="240" w:lineRule="auto"/>
              <w:rPr>
                <w:rFonts w:ascii="Arial" w:eastAsia="华文细黑" w:hAnsi="Arial"/>
                <w:b/>
                <w:bCs/>
                <w:sz w:val="18"/>
                <w:szCs w:val="18"/>
              </w:rPr>
            </w:pPr>
            <w:r w:rsidRPr="00B13A03">
              <w:rPr>
                <w:rFonts w:ascii="Arial" w:eastAsia="华文细黑" w:hAnsi="Arial" w:hint="eastAsia"/>
                <w:b/>
                <w:bCs/>
                <w:sz w:val="18"/>
                <w:szCs w:val="18"/>
              </w:rPr>
              <w:t>土地使用权类型</w:t>
            </w:r>
          </w:p>
        </w:tc>
        <w:tc>
          <w:tcPr>
            <w:tcW w:w="784" w:type="pct"/>
            <w:vAlign w:val="center"/>
          </w:tcPr>
          <w:p w:rsidR="0009546A" w:rsidRPr="00B13A03" w:rsidRDefault="0009546A" w:rsidP="00CC2962">
            <w:pPr>
              <w:spacing w:line="240" w:lineRule="auto"/>
              <w:rPr>
                <w:rFonts w:ascii="Arial" w:eastAsia="华文细黑" w:hAnsi="Arial"/>
                <w:bCs/>
                <w:sz w:val="18"/>
                <w:szCs w:val="18"/>
              </w:rPr>
            </w:pPr>
            <w:r>
              <w:rPr>
                <w:rFonts w:ascii="Arial" w:eastAsia="华文细黑" w:hAnsi="Arial" w:hint="eastAsia"/>
                <w:bCs/>
                <w:sz w:val="18"/>
                <w:szCs w:val="18"/>
              </w:rPr>
              <w:t>出让</w:t>
            </w:r>
          </w:p>
        </w:tc>
        <w:tc>
          <w:tcPr>
            <w:tcW w:w="850" w:type="pct"/>
            <w:vAlign w:val="center"/>
          </w:tcPr>
          <w:p w:rsidR="0009546A" w:rsidRPr="00B13A03" w:rsidRDefault="0009546A" w:rsidP="00CC2962">
            <w:pPr>
              <w:spacing w:line="240" w:lineRule="auto"/>
              <w:rPr>
                <w:rFonts w:ascii="Arial" w:eastAsia="华文细黑" w:hAnsi="Arial"/>
                <w:b/>
                <w:bCs/>
                <w:sz w:val="18"/>
                <w:szCs w:val="18"/>
              </w:rPr>
            </w:pPr>
            <w:r w:rsidRPr="00B13A03">
              <w:rPr>
                <w:rFonts w:ascii="Arial" w:eastAsia="华文细黑" w:hAnsi="Arial" w:hint="eastAsia"/>
                <w:b/>
                <w:bCs/>
                <w:sz w:val="18"/>
                <w:szCs w:val="18"/>
              </w:rPr>
              <w:t>法定最高土地</w:t>
            </w:r>
          </w:p>
          <w:p w:rsidR="0009546A" w:rsidRPr="00B13A03" w:rsidRDefault="0009546A" w:rsidP="00CC2962">
            <w:pPr>
              <w:spacing w:line="240" w:lineRule="auto"/>
              <w:rPr>
                <w:rFonts w:ascii="Arial" w:eastAsia="华文细黑" w:hAnsi="Arial"/>
                <w:sz w:val="18"/>
                <w:szCs w:val="18"/>
              </w:rPr>
            </w:pPr>
            <w:r w:rsidRPr="00B13A03">
              <w:rPr>
                <w:rFonts w:ascii="Arial" w:eastAsia="华文细黑" w:hAnsi="Arial" w:hint="eastAsia"/>
                <w:b/>
                <w:bCs/>
                <w:sz w:val="18"/>
                <w:szCs w:val="18"/>
              </w:rPr>
              <w:t>使用年限</w:t>
            </w:r>
          </w:p>
        </w:tc>
        <w:tc>
          <w:tcPr>
            <w:tcW w:w="780" w:type="pct"/>
            <w:vAlign w:val="center"/>
          </w:tcPr>
          <w:p w:rsidR="0009546A" w:rsidRPr="00B13A03" w:rsidRDefault="0009546A" w:rsidP="00CC2962">
            <w:pPr>
              <w:spacing w:line="240" w:lineRule="auto"/>
              <w:rPr>
                <w:rFonts w:ascii="Arial" w:eastAsia="华文细黑" w:hAnsi="Arial"/>
                <w:sz w:val="18"/>
                <w:szCs w:val="18"/>
              </w:rPr>
            </w:pPr>
            <w:r>
              <w:rPr>
                <w:rFonts w:ascii="Arial" w:eastAsia="华文细黑" w:hAnsi="Arial" w:hint="eastAsia"/>
                <w:sz w:val="18"/>
                <w:szCs w:val="18"/>
              </w:rPr>
              <w:t>70</w:t>
            </w:r>
            <w:r>
              <w:rPr>
                <w:rFonts w:ascii="Arial" w:eastAsia="华文细黑" w:hAnsi="Arial" w:hint="eastAsia"/>
                <w:sz w:val="18"/>
                <w:szCs w:val="18"/>
              </w:rPr>
              <w:t>年</w:t>
            </w:r>
          </w:p>
        </w:tc>
        <w:tc>
          <w:tcPr>
            <w:tcW w:w="781" w:type="pct"/>
            <w:vAlign w:val="center"/>
          </w:tcPr>
          <w:p w:rsidR="0009546A" w:rsidRPr="00B13A03" w:rsidRDefault="0009546A" w:rsidP="00CC2962">
            <w:pPr>
              <w:spacing w:line="240" w:lineRule="auto"/>
              <w:rPr>
                <w:rFonts w:ascii="Arial" w:eastAsia="华文细黑" w:hAnsi="Arial"/>
                <w:b/>
                <w:sz w:val="18"/>
                <w:szCs w:val="18"/>
              </w:rPr>
            </w:pPr>
            <w:r>
              <w:rPr>
                <w:rFonts w:ascii="Arial" w:eastAsia="华文细黑" w:hAnsi="Arial" w:cs="宋体" w:hint="eastAsia"/>
                <w:b/>
                <w:sz w:val="18"/>
                <w:szCs w:val="18"/>
              </w:rPr>
              <w:t>剩余</w:t>
            </w:r>
            <w:r w:rsidRPr="00B13A03">
              <w:rPr>
                <w:rFonts w:ascii="Arial" w:eastAsia="华文细黑" w:hAnsi="Arial" w:cs="宋体" w:hint="eastAsia"/>
                <w:b/>
                <w:sz w:val="18"/>
                <w:szCs w:val="18"/>
              </w:rPr>
              <w:t>土地使用年限</w:t>
            </w:r>
          </w:p>
        </w:tc>
        <w:tc>
          <w:tcPr>
            <w:tcW w:w="700" w:type="pct"/>
            <w:vAlign w:val="center"/>
          </w:tcPr>
          <w:p w:rsidR="0009546A" w:rsidRPr="00B13A03" w:rsidRDefault="0009546A" w:rsidP="00CC2962">
            <w:pPr>
              <w:spacing w:line="240" w:lineRule="auto"/>
              <w:rPr>
                <w:rFonts w:ascii="Arial" w:eastAsia="华文细黑" w:hAnsi="Arial"/>
                <w:sz w:val="18"/>
                <w:szCs w:val="18"/>
              </w:rPr>
            </w:pPr>
            <w:r w:rsidRPr="00B13A03">
              <w:rPr>
                <w:rFonts w:ascii="Arial" w:eastAsia="华文细黑" w:hAnsi="Arial" w:hint="eastAsia"/>
                <w:sz w:val="18"/>
                <w:szCs w:val="18"/>
              </w:rPr>
              <w:t>——</w:t>
            </w:r>
          </w:p>
        </w:tc>
      </w:tr>
      <w:tr w:rsidR="0009546A" w:rsidRPr="00B13A03" w:rsidTr="00CC2962">
        <w:trPr>
          <w:cantSplit/>
          <w:jc w:val="center"/>
        </w:trPr>
        <w:tc>
          <w:tcPr>
            <w:tcW w:w="1105" w:type="pct"/>
            <w:vMerge w:val="restart"/>
            <w:noWrap/>
            <w:tcMar>
              <w:top w:w="16" w:type="dxa"/>
              <w:left w:w="16" w:type="dxa"/>
              <w:bottom w:w="0" w:type="dxa"/>
              <w:right w:w="16" w:type="dxa"/>
            </w:tcMar>
            <w:vAlign w:val="center"/>
          </w:tcPr>
          <w:p w:rsidR="0009546A" w:rsidRPr="00B13A03" w:rsidRDefault="0009546A" w:rsidP="00CC2962">
            <w:pPr>
              <w:spacing w:line="240" w:lineRule="auto"/>
              <w:rPr>
                <w:rFonts w:ascii="Arial" w:eastAsia="华文细黑" w:hAnsi="Arial"/>
                <w:b/>
                <w:bCs/>
                <w:sz w:val="18"/>
                <w:szCs w:val="18"/>
              </w:rPr>
            </w:pPr>
            <w:r w:rsidRPr="00B13A03">
              <w:rPr>
                <w:rFonts w:ascii="Arial" w:eastAsia="华文细黑" w:hAnsi="Arial" w:hint="eastAsia"/>
                <w:b/>
                <w:bCs/>
                <w:sz w:val="18"/>
                <w:szCs w:val="18"/>
              </w:rPr>
              <w:t>法定优先受偿款</w:t>
            </w:r>
          </w:p>
          <w:p w:rsidR="0009546A" w:rsidRPr="00B13A03" w:rsidRDefault="0009546A" w:rsidP="00CC2962">
            <w:pPr>
              <w:spacing w:line="240" w:lineRule="auto"/>
              <w:rPr>
                <w:rFonts w:ascii="Arial" w:eastAsia="华文细黑" w:hAnsi="Arial"/>
                <w:b/>
                <w:bCs/>
                <w:sz w:val="18"/>
                <w:szCs w:val="18"/>
              </w:rPr>
            </w:pPr>
            <w:r w:rsidRPr="00B13A03">
              <w:rPr>
                <w:rFonts w:ascii="Arial" w:eastAsia="华文细黑" w:hAnsi="Arial" w:hint="eastAsia"/>
                <w:b/>
                <w:bCs/>
                <w:sz w:val="18"/>
                <w:szCs w:val="18"/>
              </w:rPr>
              <w:t>（单位：元）</w:t>
            </w:r>
          </w:p>
        </w:tc>
        <w:tc>
          <w:tcPr>
            <w:tcW w:w="1634" w:type="pct"/>
            <w:gridSpan w:val="2"/>
            <w:vAlign w:val="center"/>
          </w:tcPr>
          <w:p w:rsidR="0009546A" w:rsidRPr="00B13A03" w:rsidRDefault="0009546A" w:rsidP="00CC2962">
            <w:pPr>
              <w:spacing w:line="240" w:lineRule="auto"/>
              <w:rPr>
                <w:rFonts w:ascii="Arial" w:eastAsia="华文细黑" w:hAnsi="Arial"/>
                <w:bCs/>
                <w:sz w:val="18"/>
                <w:szCs w:val="18"/>
              </w:rPr>
            </w:pPr>
            <w:r w:rsidRPr="00B13A03">
              <w:rPr>
                <w:rFonts w:ascii="Arial" w:eastAsia="华文细黑" w:hAnsi="Arial"/>
                <w:bCs/>
                <w:sz w:val="18"/>
                <w:szCs w:val="18"/>
              </w:rPr>
              <w:t>已抵押担保的债权数额</w:t>
            </w:r>
          </w:p>
        </w:tc>
        <w:tc>
          <w:tcPr>
            <w:tcW w:w="2261" w:type="pct"/>
            <w:gridSpan w:val="3"/>
            <w:vAlign w:val="center"/>
          </w:tcPr>
          <w:p w:rsidR="0009546A" w:rsidRPr="00B13A03" w:rsidRDefault="0009546A" w:rsidP="00CC2962">
            <w:pPr>
              <w:spacing w:line="240" w:lineRule="auto"/>
              <w:rPr>
                <w:rFonts w:ascii="Arial" w:eastAsia="华文细黑" w:hAnsi="Arial"/>
                <w:bCs/>
                <w:sz w:val="18"/>
                <w:szCs w:val="18"/>
              </w:rPr>
            </w:pPr>
            <w:r w:rsidRPr="00B13A03">
              <w:rPr>
                <w:rFonts w:ascii="Arial" w:eastAsia="华文细黑" w:hAnsi="Arial" w:hint="eastAsia"/>
                <w:bCs/>
                <w:sz w:val="18"/>
                <w:szCs w:val="18"/>
              </w:rPr>
              <w:t>——；</w:t>
            </w:r>
            <w:r w:rsidRPr="00B13A03">
              <w:rPr>
                <w:rFonts w:ascii="Arial" w:eastAsia="华文细黑" w:hAnsi="Arial" w:hint="eastAsia"/>
                <w:bCs/>
                <w:sz w:val="18"/>
                <w:szCs w:val="18"/>
              </w:rPr>
              <w:t xml:space="preserve"> </w:t>
            </w:r>
          </w:p>
        </w:tc>
      </w:tr>
      <w:tr w:rsidR="0009546A" w:rsidRPr="00B13A03" w:rsidTr="00CC2962">
        <w:trPr>
          <w:cantSplit/>
          <w:jc w:val="center"/>
        </w:trPr>
        <w:tc>
          <w:tcPr>
            <w:tcW w:w="1105" w:type="pct"/>
            <w:vMerge/>
            <w:noWrap/>
            <w:tcMar>
              <w:top w:w="16" w:type="dxa"/>
              <w:left w:w="16" w:type="dxa"/>
              <w:bottom w:w="0" w:type="dxa"/>
              <w:right w:w="16" w:type="dxa"/>
            </w:tcMar>
            <w:vAlign w:val="center"/>
          </w:tcPr>
          <w:p w:rsidR="0009546A" w:rsidRPr="00B13A03" w:rsidRDefault="0009546A" w:rsidP="00CC2962">
            <w:pPr>
              <w:spacing w:line="240" w:lineRule="auto"/>
              <w:rPr>
                <w:rFonts w:ascii="Arial" w:eastAsia="华文细黑" w:hAnsi="Arial"/>
                <w:b/>
                <w:bCs/>
                <w:sz w:val="18"/>
                <w:szCs w:val="18"/>
              </w:rPr>
            </w:pPr>
          </w:p>
        </w:tc>
        <w:tc>
          <w:tcPr>
            <w:tcW w:w="1634" w:type="pct"/>
            <w:gridSpan w:val="2"/>
            <w:vAlign w:val="center"/>
          </w:tcPr>
          <w:p w:rsidR="0009546A" w:rsidRPr="00B13A03" w:rsidRDefault="0009546A" w:rsidP="00CC2962">
            <w:pPr>
              <w:spacing w:line="240" w:lineRule="auto"/>
              <w:rPr>
                <w:rFonts w:ascii="Arial" w:eastAsia="华文细黑" w:hAnsi="Arial"/>
                <w:sz w:val="18"/>
                <w:szCs w:val="18"/>
              </w:rPr>
            </w:pPr>
            <w:r w:rsidRPr="00B13A03">
              <w:rPr>
                <w:rFonts w:ascii="Arial" w:eastAsia="华文细黑" w:hAnsi="Arial" w:hint="eastAsia"/>
                <w:sz w:val="18"/>
                <w:szCs w:val="18"/>
              </w:rPr>
              <w:t>土地出让金</w:t>
            </w:r>
          </w:p>
          <w:p w:rsidR="0009546A" w:rsidRPr="00B13A03" w:rsidRDefault="0009546A" w:rsidP="00CC2962">
            <w:pPr>
              <w:spacing w:line="240" w:lineRule="auto"/>
              <w:rPr>
                <w:rFonts w:ascii="Arial" w:eastAsia="华文细黑" w:hAnsi="Arial"/>
                <w:sz w:val="18"/>
                <w:szCs w:val="18"/>
              </w:rPr>
            </w:pPr>
          </w:p>
        </w:tc>
        <w:tc>
          <w:tcPr>
            <w:tcW w:w="2261" w:type="pct"/>
            <w:gridSpan w:val="3"/>
            <w:vAlign w:val="center"/>
          </w:tcPr>
          <w:p w:rsidR="0009546A" w:rsidRPr="00B13A03" w:rsidRDefault="0009546A" w:rsidP="00CC2962">
            <w:pPr>
              <w:spacing w:line="240" w:lineRule="auto"/>
              <w:rPr>
                <w:rFonts w:ascii="Arial" w:eastAsia="华文细黑" w:hAnsi="Arial"/>
                <w:bCs/>
                <w:sz w:val="18"/>
                <w:szCs w:val="18"/>
              </w:rPr>
            </w:pPr>
            <w:r>
              <w:rPr>
                <w:rFonts w:ascii="Arial" w:eastAsia="华文细黑" w:hAnsi="Arial" w:hint="eastAsia"/>
                <w:bCs/>
                <w:sz w:val="18"/>
                <w:szCs w:val="18"/>
              </w:rPr>
              <w:t>——；</w:t>
            </w:r>
          </w:p>
        </w:tc>
      </w:tr>
      <w:tr w:rsidR="0009546A" w:rsidRPr="00B13A03" w:rsidTr="00CC2962">
        <w:trPr>
          <w:cantSplit/>
          <w:jc w:val="center"/>
        </w:trPr>
        <w:tc>
          <w:tcPr>
            <w:tcW w:w="1105" w:type="pct"/>
            <w:vMerge w:val="restart"/>
            <w:noWrap/>
            <w:tcMar>
              <w:top w:w="16" w:type="dxa"/>
              <w:left w:w="16" w:type="dxa"/>
              <w:bottom w:w="0" w:type="dxa"/>
              <w:right w:w="16" w:type="dxa"/>
            </w:tcMar>
            <w:vAlign w:val="center"/>
          </w:tcPr>
          <w:p w:rsidR="0009546A" w:rsidRPr="00B13A03" w:rsidRDefault="0009546A" w:rsidP="00CC2962">
            <w:pPr>
              <w:spacing w:line="240" w:lineRule="auto"/>
              <w:rPr>
                <w:rFonts w:ascii="Arial" w:eastAsia="华文细黑" w:hAnsi="Arial"/>
                <w:sz w:val="18"/>
                <w:szCs w:val="18"/>
              </w:rPr>
            </w:pPr>
            <w:r w:rsidRPr="00B13A03">
              <w:rPr>
                <w:rFonts w:ascii="Arial" w:eastAsia="华文细黑" w:hAnsi="Arial" w:hint="eastAsia"/>
                <w:b/>
                <w:bCs/>
                <w:sz w:val="18"/>
                <w:szCs w:val="18"/>
              </w:rPr>
              <w:t>他项权利状况</w:t>
            </w:r>
          </w:p>
        </w:tc>
        <w:tc>
          <w:tcPr>
            <w:tcW w:w="1634" w:type="pct"/>
            <w:gridSpan w:val="2"/>
            <w:vAlign w:val="center"/>
          </w:tcPr>
          <w:p w:rsidR="0009546A" w:rsidRPr="00B13A03" w:rsidRDefault="0009546A" w:rsidP="00CC2962">
            <w:pPr>
              <w:spacing w:line="240" w:lineRule="auto"/>
              <w:rPr>
                <w:rFonts w:ascii="Arial" w:eastAsia="华文细黑" w:hAnsi="Arial"/>
                <w:sz w:val="18"/>
                <w:szCs w:val="18"/>
              </w:rPr>
            </w:pPr>
            <w:r w:rsidRPr="00B13A03">
              <w:rPr>
                <w:rFonts w:ascii="Arial" w:eastAsia="华文细黑" w:hAnsi="Arial" w:hint="eastAsia"/>
                <w:bCs/>
                <w:sz w:val="18"/>
                <w:szCs w:val="18"/>
              </w:rPr>
              <w:t>抵押权</w:t>
            </w:r>
          </w:p>
        </w:tc>
        <w:tc>
          <w:tcPr>
            <w:tcW w:w="2261" w:type="pct"/>
            <w:gridSpan w:val="3"/>
            <w:vAlign w:val="center"/>
          </w:tcPr>
          <w:p w:rsidR="0009546A" w:rsidRPr="00B13A03" w:rsidRDefault="0009546A" w:rsidP="00CC2962">
            <w:pPr>
              <w:spacing w:line="240" w:lineRule="auto"/>
              <w:rPr>
                <w:rFonts w:ascii="Arial" w:eastAsia="华文细黑" w:hAnsi="Arial"/>
                <w:sz w:val="18"/>
                <w:szCs w:val="18"/>
              </w:rPr>
            </w:pPr>
            <w:r>
              <w:rPr>
                <w:rFonts w:ascii="Arial" w:eastAsia="华文细黑" w:hAnsi="Arial" w:hint="eastAsia"/>
                <w:sz w:val="18"/>
                <w:szCs w:val="18"/>
              </w:rPr>
              <w:t>已抵押</w:t>
            </w:r>
            <w:r w:rsidRPr="00B13A03">
              <w:rPr>
                <w:rFonts w:ascii="Arial" w:eastAsia="华文细黑" w:hAnsi="Arial" w:hint="eastAsia"/>
                <w:sz w:val="18"/>
                <w:szCs w:val="18"/>
              </w:rPr>
              <w:t>；</w:t>
            </w:r>
          </w:p>
        </w:tc>
      </w:tr>
      <w:tr w:rsidR="0009546A" w:rsidRPr="00B13A03" w:rsidTr="00CC2962">
        <w:trPr>
          <w:cantSplit/>
          <w:jc w:val="center"/>
        </w:trPr>
        <w:tc>
          <w:tcPr>
            <w:tcW w:w="1105" w:type="pct"/>
            <w:vMerge/>
            <w:noWrap/>
            <w:tcMar>
              <w:top w:w="16" w:type="dxa"/>
              <w:left w:w="16" w:type="dxa"/>
              <w:bottom w:w="0" w:type="dxa"/>
              <w:right w:w="16" w:type="dxa"/>
            </w:tcMar>
            <w:vAlign w:val="center"/>
          </w:tcPr>
          <w:p w:rsidR="0009546A" w:rsidRPr="00B13A03" w:rsidRDefault="0009546A" w:rsidP="00CC2962">
            <w:pPr>
              <w:spacing w:line="240" w:lineRule="auto"/>
              <w:rPr>
                <w:rFonts w:ascii="Arial" w:eastAsia="华文细黑" w:hAnsi="Arial"/>
                <w:sz w:val="18"/>
                <w:szCs w:val="18"/>
              </w:rPr>
            </w:pPr>
          </w:p>
        </w:tc>
        <w:tc>
          <w:tcPr>
            <w:tcW w:w="1634" w:type="pct"/>
            <w:gridSpan w:val="2"/>
            <w:vAlign w:val="center"/>
          </w:tcPr>
          <w:p w:rsidR="0009546A" w:rsidRPr="00B13A03" w:rsidRDefault="0009546A" w:rsidP="00CC2962">
            <w:pPr>
              <w:spacing w:line="240" w:lineRule="auto"/>
              <w:rPr>
                <w:rFonts w:ascii="Arial" w:eastAsia="华文细黑" w:hAnsi="Arial"/>
                <w:bCs/>
                <w:sz w:val="18"/>
                <w:szCs w:val="18"/>
              </w:rPr>
            </w:pPr>
            <w:r w:rsidRPr="00B13A03">
              <w:rPr>
                <w:rFonts w:ascii="Arial" w:eastAsia="华文细黑" w:hAnsi="Arial" w:hint="eastAsia"/>
                <w:bCs/>
                <w:sz w:val="18"/>
                <w:szCs w:val="18"/>
              </w:rPr>
              <w:t>租赁权</w:t>
            </w:r>
          </w:p>
        </w:tc>
        <w:tc>
          <w:tcPr>
            <w:tcW w:w="2261" w:type="pct"/>
            <w:gridSpan w:val="3"/>
            <w:vAlign w:val="center"/>
          </w:tcPr>
          <w:p w:rsidR="0009546A" w:rsidRPr="00B13A03" w:rsidRDefault="0009546A" w:rsidP="00CC2962">
            <w:pPr>
              <w:spacing w:line="240" w:lineRule="auto"/>
              <w:rPr>
                <w:rFonts w:ascii="Arial" w:eastAsia="华文细黑" w:hAnsi="Arial"/>
                <w:sz w:val="18"/>
                <w:szCs w:val="18"/>
              </w:rPr>
            </w:pPr>
            <w:r w:rsidRPr="00B13A03">
              <w:rPr>
                <w:rFonts w:ascii="Arial" w:eastAsia="华文细黑" w:hAnsi="Arial" w:hint="eastAsia"/>
                <w:sz w:val="18"/>
                <w:szCs w:val="18"/>
              </w:rPr>
              <w:t>——。</w:t>
            </w:r>
          </w:p>
        </w:tc>
      </w:tr>
    </w:tbl>
    <w:p w:rsidR="00D524F0" w:rsidRDefault="00D524F0">
      <w:pPr>
        <w:spacing w:line="480" w:lineRule="auto"/>
        <w:ind w:firstLineChars="500" w:firstLine="1050"/>
        <w:rPr>
          <w:rFonts w:ascii="Arial" w:hAnsi="Arial"/>
          <w:sz w:val="21"/>
        </w:rPr>
      </w:pPr>
    </w:p>
    <w:p w:rsidR="00D524F0" w:rsidRDefault="00D524F0">
      <w:pPr>
        <w:spacing w:line="360" w:lineRule="auto"/>
        <w:ind w:firstLineChars="200" w:firstLine="480"/>
        <w:jc w:val="right"/>
        <w:rPr>
          <w:rFonts w:ascii="楷体_GB2312" w:eastAsia="楷体_GB2312"/>
          <w:color w:val="FF0000"/>
          <w:szCs w:val="21"/>
        </w:rPr>
      </w:pPr>
    </w:p>
    <w:p w:rsidR="00D524F0" w:rsidRDefault="00D524F0">
      <w:pPr>
        <w:pStyle w:val="1"/>
        <w:numPr>
          <w:ilvl w:val="0"/>
          <w:numId w:val="0"/>
        </w:numPr>
        <w:tabs>
          <w:tab w:val="left" w:pos="720"/>
        </w:tabs>
        <w:spacing w:before="0" w:after="0" w:line="360" w:lineRule="auto"/>
        <w:jc w:val="center"/>
        <w:rPr>
          <w:rFonts w:eastAsia="楷体_GB2312" w:cs="Arial"/>
          <w:kern w:val="2"/>
          <w:sz w:val="36"/>
        </w:rPr>
      </w:pPr>
      <w:r>
        <w:rPr>
          <w:rFonts w:ascii="楷体_GB2312" w:eastAsia="楷体_GB2312"/>
          <w:kern w:val="2"/>
          <w:sz w:val="36"/>
        </w:rPr>
        <w:br w:type="page"/>
      </w:r>
      <w:r>
        <w:rPr>
          <w:rFonts w:eastAsia="方正黑体简体" w:hint="eastAsia"/>
          <w:b w:val="0"/>
          <w:color w:val="000000"/>
          <w:kern w:val="2"/>
          <w:sz w:val="32"/>
          <w:szCs w:val="32"/>
        </w:rPr>
        <w:lastRenderedPageBreak/>
        <w:t>附件</w:t>
      </w:r>
      <w:bookmarkEnd w:id="9"/>
    </w:p>
    <w:p w:rsidR="00D524F0" w:rsidRPr="0009546A" w:rsidRDefault="009E47CD">
      <w:pPr>
        <w:numPr>
          <w:ilvl w:val="0"/>
          <w:numId w:val="6"/>
        </w:numPr>
        <w:spacing w:before="0" w:after="0" w:line="480" w:lineRule="auto"/>
        <w:ind w:left="840" w:hanging="420"/>
        <w:jc w:val="both"/>
        <w:rPr>
          <w:rFonts w:ascii="Arial" w:hAnsi="Arial" w:cs="Arial" w:hint="eastAsia"/>
          <w:sz w:val="21"/>
          <w:szCs w:val="21"/>
        </w:rPr>
      </w:pPr>
      <w:r w:rsidRPr="00AF6582">
        <w:rPr>
          <w:rFonts w:ascii="Arial" w:hAnsi="Arial" w:hint="eastAsia"/>
          <w:sz w:val="21"/>
          <w:szCs w:val="24"/>
        </w:rPr>
        <w:t>《</w:t>
      </w:r>
      <w:r>
        <w:rPr>
          <w:rFonts w:ascii="Arial" w:hAnsi="Arial" w:hint="eastAsia"/>
          <w:sz w:val="21"/>
          <w:szCs w:val="24"/>
        </w:rPr>
        <w:t>中国人民解放军北京军事法院价格评估委托书</w:t>
      </w:r>
      <w:r w:rsidRPr="008D7601">
        <w:rPr>
          <w:rFonts w:ascii="Arial" w:hAnsi="Arial" w:hint="eastAsia"/>
          <w:sz w:val="21"/>
          <w:szCs w:val="24"/>
        </w:rPr>
        <w:t>》</w:t>
      </w:r>
      <w:r w:rsidRPr="008D7601">
        <w:rPr>
          <w:rFonts w:ascii="Arial" w:hAnsi="Arial" w:hint="eastAsia"/>
          <w:sz w:val="21"/>
          <w:szCs w:val="24"/>
        </w:rPr>
        <w:t>[</w:t>
      </w:r>
      <w:r>
        <w:rPr>
          <w:rFonts w:ascii="Arial" w:hAnsi="Arial" w:hint="eastAsia"/>
          <w:sz w:val="21"/>
          <w:szCs w:val="24"/>
        </w:rPr>
        <w:t>（</w:t>
      </w:r>
      <w:r>
        <w:rPr>
          <w:rFonts w:ascii="Arial" w:hAnsi="Arial" w:hint="eastAsia"/>
          <w:sz w:val="21"/>
          <w:szCs w:val="24"/>
        </w:rPr>
        <w:t>2019</w:t>
      </w:r>
      <w:r>
        <w:rPr>
          <w:rFonts w:ascii="Arial" w:hAnsi="Arial" w:hint="eastAsia"/>
          <w:sz w:val="21"/>
          <w:szCs w:val="24"/>
        </w:rPr>
        <w:t>）军</w:t>
      </w:r>
      <w:r>
        <w:rPr>
          <w:rFonts w:ascii="Arial" w:hAnsi="Arial" w:hint="eastAsia"/>
          <w:sz w:val="21"/>
          <w:szCs w:val="24"/>
        </w:rPr>
        <w:t>0601</w:t>
      </w:r>
      <w:r>
        <w:rPr>
          <w:rFonts w:ascii="Arial" w:hAnsi="Arial" w:hint="eastAsia"/>
          <w:sz w:val="21"/>
          <w:szCs w:val="24"/>
        </w:rPr>
        <w:t>民初</w:t>
      </w:r>
      <w:r>
        <w:rPr>
          <w:rFonts w:ascii="Arial" w:hAnsi="Arial" w:hint="eastAsia"/>
          <w:sz w:val="21"/>
          <w:szCs w:val="24"/>
        </w:rPr>
        <w:t>30</w:t>
      </w:r>
      <w:r w:rsidRPr="008D7601">
        <w:rPr>
          <w:rFonts w:ascii="Arial" w:hAnsi="Arial" w:hint="eastAsia"/>
          <w:sz w:val="21"/>
          <w:szCs w:val="24"/>
        </w:rPr>
        <w:t>号</w:t>
      </w:r>
      <w:r w:rsidRPr="008D7601">
        <w:rPr>
          <w:rFonts w:ascii="Arial" w:hAnsi="Arial" w:hint="eastAsia"/>
          <w:sz w:val="21"/>
          <w:szCs w:val="24"/>
        </w:rPr>
        <w:t>]</w:t>
      </w:r>
      <w:r>
        <w:rPr>
          <w:rFonts w:ascii="Arial" w:hAnsi="Arial" w:hint="eastAsia"/>
          <w:sz w:val="21"/>
          <w:szCs w:val="24"/>
        </w:rPr>
        <w:t>复印件</w:t>
      </w:r>
    </w:p>
    <w:p w:rsidR="0009546A" w:rsidRDefault="0009546A">
      <w:pPr>
        <w:numPr>
          <w:ilvl w:val="0"/>
          <w:numId w:val="6"/>
        </w:numPr>
        <w:spacing w:before="0" w:after="0" w:line="480" w:lineRule="auto"/>
        <w:ind w:left="840" w:hanging="420"/>
        <w:jc w:val="both"/>
        <w:rPr>
          <w:rFonts w:ascii="Arial" w:hAnsi="Arial" w:cs="Arial"/>
          <w:sz w:val="21"/>
          <w:szCs w:val="21"/>
        </w:rPr>
      </w:pPr>
      <w:r>
        <w:rPr>
          <w:rFonts w:ascii="Arial" w:hAnsi="Arial" w:hint="eastAsia"/>
          <w:sz w:val="21"/>
          <w:szCs w:val="24"/>
        </w:rPr>
        <w:t>《司法鉴定承诺书》</w:t>
      </w:r>
    </w:p>
    <w:p w:rsidR="00D524F0" w:rsidRDefault="00D524F0">
      <w:pPr>
        <w:numPr>
          <w:ilvl w:val="0"/>
          <w:numId w:val="6"/>
        </w:numPr>
        <w:spacing w:before="0" w:after="0" w:line="480" w:lineRule="auto"/>
        <w:ind w:left="840" w:hanging="420"/>
        <w:jc w:val="both"/>
        <w:rPr>
          <w:rFonts w:ascii="Arial" w:hAnsi="Arial" w:cs="Arial"/>
          <w:sz w:val="21"/>
          <w:szCs w:val="21"/>
        </w:rPr>
      </w:pPr>
      <w:r>
        <w:rPr>
          <w:rFonts w:ascii="Arial" w:hAnsi="Arial" w:cs="Arial"/>
          <w:sz w:val="21"/>
          <w:szCs w:val="21"/>
        </w:rPr>
        <w:t>估价对象所在位置示意图</w:t>
      </w:r>
    </w:p>
    <w:p w:rsidR="00D524F0" w:rsidRDefault="00D524F0">
      <w:pPr>
        <w:numPr>
          <w:ilvl w:val="0"/>
          <w:numId w:val="6"/>
        </w:numPr>
        <w:spacing w:before="0" w:after="0" w:line="480" w:lineRule="auto"/>
        <w:ind w:left="840" w:hanging="420"/>
        <w:jc w:val="both"/>
        <w:rPr>
          <w:rFonts w:ascii="Arial" w:hAnsi="Arial" w:cs="Arial"/>
          <w:sz w:val="21"/>
          <w:szCs w:val="21"/>
        </w:rPr>
      </w:pPr>
      <w:r>
        <w:rPr>
          <w:rFonts w:ascii="Arial" w:hAnsi="Arial" w:cs="Arial"/>
          <w:sz w:val="21"/>
          <w:szCs w:val="21"/>
        </w:rPr>
        <w:t>估价对象实地查勘情况和相关照片</w:t>
      </w:r>
    </w:p>
    <w:p w:rsidR="00D524F0" w:rsidRPr="0009546A" w:rsidRDefault="009E47CD">
      <w:pPr>
        <w:numPr>
          <w:ilvl w:val="0"/>
          <w:numId w:val="6"/>
        </w:numPr>
        <w:spacing w:before="0" w:after="0" w:line="480" w:lineRule="auto"/>
        <w:ind w:left="840" w:hanging="420"/>
        <w:jc w:val="both"/>
        <w:rPr>
          <w:rFonts w:ascii="Arial" w:hAnsi="Arial" w:cs="Arial" w:hint="eastAsia"/>
          <w:sz w:val="21"/>
          <w:szCs w:val="21"/>
        </w:rPr>
      </w:pPr>
      <w:r w:rsidRPr="00034B84">
        <w:rPr>
          <w:rFonts w:ascii="Arial" w:hAnsi="Arial" w:hint="eastAsia"/>
          <w:sz w:val="21"/>
          <w:szCs w:val="24"/>
        </w:rPr>
        <w:t>《房屋所有权证》</w:t>
      </w:r>
      <w:r w:rsidRPr="00034B84">
        <w:rPr>
          <w:rFonts w:ascii="Arial" w:hAnsi="Arial" w:hint="eastAsia"/>
          <w:sz w:val="21"/>
          <w:szCs w:val="24"/>
        </w:rPr>
        <w:t>[X</w:t>
      </w:r>
      <w:proofErr w:type="gramStart"/>
      <w:r w:rsidRPr="00034B84">
        <w:rPr>
          <w:rFonts w:ascii="Arial" w:hAnsi="Arial" w:hint="eastAsia"/>
          <w:sz w:val="21"/>
          <w:szCs w:val="24"/>
        </w:rPr>
        <w:t>京房权证</w:t>
      </w:r>
      <w:proofErr w:type="gramEnd"/>
      <w:r w:rsidRPr="00034B84">
        <w:rPr>
          <w:rFonts w:ascii="Arial" w:hAnsi="Arial" w:hint="eastAsia"/>
          <w:sz w:val="21"/>
          <w:szCs w:val="24"/>
        </w:rPr>
        <w:t>昌字第</w:t>
      </w:r>
      <w:r w:rsidRPr="00034B84">
        <w:rPr>
          <w:rFonts w:ascii="Arial" w:hAnsi="Arial" w:hint="eastAsia"/>
          <w:sz w:val="21"/>
          <w:szCs w:val="24"/>
        </w:rPr>
        <w:t>539661</w:t>
      </w:r>
      <w:r w:rsidRPr="00034B84">
        <w:rPr>
          <w:rFonts w:ascii="Arial" w:hAnsi="Arial" w:hint="eastAsia"/>
          <w:sz w:val="21"/>
          <w:szCs w:val="24"/>
        </w:rPr>
        <w:t>号</w:t>
      </w:r>
      <w:r w:rsidRPr="00034B84">
        <w:rPr>
          <w:rFonts w:ascii="Arial" w:hAnsi="Arial" w:hint="eastAsia"/>
          <w:sz w:val="21"/>
          <w:szCs w:val="24"/>
        </w:rPr>
        <w:t>]</w:t>
      </w:r>
      <w:r w:rsidRPr="00034B84">
        <w:rPr>
          <w:rFonts w:ascii="Arial" w:hAnsi="Arial" w:hint="eastAsia"/>
          <w:sz w:val="21"/>
          <w:szCs w:val="24"/>
        </w:rPr>
        <w:t>复印件</w:t>
      </w:r>
    </w:p>
    <w:p w:rsidR="0009546A" w:rsidRDefault="0009546A">
      <w:pPr>
        <w:numPr>
          <w:ilvl w:val="0"/>
          <w:numId w:val="6"/>
        </w:numPr>
        <w:spacing w:before="0" w:after="0" w:line="480" w:lineRule="auto"/>
        <w:ind w:left="840" w:hanging="420"/>
        <w:jc w:val="both"/>
        <w:rPr>
          <w:rFonts w:ascii="Arial" w:hAnsi="Arial" w:cs="Arial"/>
          <w:sz w:val="21"/>
          <w:szCs w:val="21"/>
        </w:rPr>
      </w:pPr>
      <w:r>
        <w:rPr>
          <w:rFonts w:ascii="Arial" w:hAnsi="Arial" w:hint="eastAsia"/>
          <w:kern w:val="2"/>
          <w:sz w:val="21"/>
        </w:rPr>
        <w:t>《不动产登记信息查询结果告知单》</w:t>
      </w:r>
      <w:r>
        <w:rPr>
          <w:rFonts w:ascii="Arial" w:hAnsi="Arial" w:hint="eastAsia"/>
          <w:kern w:val="2"/>
          <w:sz w:val="21"/>
        </w:rPr>
        <w:t>[</w:t>
      </w:r>
      <w:r>
        <w:rPr>
          <w:rFonts w:ascii="Arial" w:hAnsi="Arial" w:hint="eastAsia"/>
          <w:kern w:val="2"/>
          <w:sz w:val="21"/>
        </w:rPr>
        <w:t>编号：</w:t>
      </w:r>
      <w:r>
        <w:rPr>
          <w:rFonts w:ascii="Arial" w:hAnsi="Arial" w:hint="eastAsia"/>
          <w:kern w:val="2"/>
          <w:sz w:val="21"/>
        </w:rPr>
        <w:t>2020</w:t>
      </w:r>
      <w:r>
        <w:rPr>
          <w:rFonts w:ascii="Arial" w:hAnsi="Arial" w:hint="eastAsia"/>
          <w:kern w:val="2"/>
          <w:sz w:val="21"/>
        </w:rPr>
        <w:t>海字第</w:t>
      </w:r>
      <w:r>
        <w:rPr>
          <w:rFonts w:ascii="Arial" w:hAnsi="Arial" w:hint="eastAsia"/>
          <w:kern w:val="2"/>
          <w:sz w:val="21"/>
        </w:rPr>
        <w:t>26514</w:t>
      </w:r>
      <w:r>
        <w:rPr>
          <w:rFonts w:ascii="Arial" w:hAnsi="Arial" w:hint="eastAsia"/>
          <w:kern w:val="2"/>
          <w:sz w:val="21"/>
        </w:rPr>
        <w:t>号（自）</w:t>
      </w:r>
      <w:r>
        <w:rPr>
          <w:rFonts w:ascii="Arial" w:hAnsi="Arial" w:hint="eastAsia"/>
          <w:kern w:val="2"/>
          <w:sz w:val="21"/>
        </w:rPr>
        <w:t>]</w:t>
      </w:r>
      <w:r>
        <w:rPr>
          <w:rFonts w:ascii="Arial" w:hAnsi="Arial" w:hint="eastAsia"/>
          <w:kern w:val="2"/>
          <w:sz w:val="21"/>
        </w:rPr>
        <w:t>复印件</w:t>
      </w:r>
    </w:p>
    <w:p w:rsidR="00D524F0" w:rsidRDefault="00D524F0">
      <w:pPr>
        <w:numPr>
          <w:ilvl w:val="0"/>
          <w:numId w:val="6"/>
        </w:numPr>
        <w:spacing w:before="0" w:after="0" w:line="480" w:lineRule="auto"/>
        <w:ind w:left="840" w:hanging="420"/>
        <w:jc w:val="both"/>
        <w:rPr>
          <w:rFonts w:ascii="Arial" w:hAnsi="Arial" w:cs="Arial"/>
          <w:sz w:val="21"/>
          <w:szCs w:val="21"/>
        </w:rPr>
      </w:pPr>
      <w:r>
        <w:rPr>
          <w:rFonts w:ascii="Arial" w:hAnsi="Arial" w:cs="Arial"/>
          <w:sz w:val="21"/>
          <w:szCs w:val="21"/>
        </w:rPr>
        <w:t>房地产估价机构《营业执照（副本）》复印件</w:t>
      </w:r>
    </w:p>
    <w:p w:rsidR="00D524F0" w:rsidRDefault="00D524F0">
      <w:pPr>
        <w:numPr>
          <w:ilvl w:val="0"/>
          <w:numId w:val="6"/>
        </w:numPr>
        <w:spacing w:before="0" w:after="0" w:line="480" w:lineRule="auto"/>
        <w:ind w:left="840" w:hanging="420"/>
        <w:jc w:val="both"/>
        <w:rPr>
          <w:rFonts w:ascii="Arial" w:hAnsi="Arial" w:cs="Arial"/>
          <w:sz w:val="21"/>
          <w:szCs w:val="21"/>
        </w:rPr>
      </w:pPr>
      <w:bookmarkStart w:id="10" w:name="_GoBack"/>
      <w:bookmarkEnd w:id="10"/>
      <w:r>
        <w:rPr>
          <w:rFonts w:ascii="Arial" w:hAnsi="Arial" w:cs="Arial"/>
          <w:sz w:val="21"/>
          <w:szCs w:val="21"/>
        </w:rPr>
        <w:t>估价机构资质证书复印件</w:t>
      </w:r>
    </w:p>
    <w:p w:rsidR="00D524F0" w:rsidRDefault="00D524F0">
      <w:pPr>
        <w:numPr>
          <w:ilvl w:val="0"/>
          <w:numId w:val="6"/>
        </w:numPr>
        <w:spacing w:before="0" w:after="0" w:line="480" w:lineRule="auto"/>
        <w:ind w:left="840" w:hanging="420"/>
        <w:jc w:val="both"/>
        <w:rPr>
          <w:rFonts w:ascii="Arial" w:hAnsi="Arial" w:cs="Arial"/>
          <w:sz w:val="21"/>
          <w:szCs w:val="21"/>
        </w:rPr>
      </w:pPr>
      <w:r>
        <w:rPr>
          <w:rFonts w:ascii="Arial" w:hAnsi="Arial" w:cs="Arial"/>
          <w:sz w:val="21"/>
          <w:szCs w:val="21"/>
        </w:rPr>
        <w:t>评估专业人员执业证书复印件</w:t>
      </w:r>
    </w:p>
    <w:p w:rsidR="00D524F0" w:rsidRDefault="00D524F0">
      <w:pPr>
        <w:spacing w:before="0" w:after="0" w:line="480" w:lineRule="auto"/>
        <w:ind w:left="840"/>
        <w:jc w:val="both"/>
        <w:rPr>
          <w:rFonts w:ascii="Arial" w:hAnsi="Arial" w:cs="Arial"/>
          <w:sz w:val="21"/>
          <w:szCs w:val="21"/>
        </w:rPr>
      </w:pPr>
    </w:p>
    <w:p w:rsidR="00D524F0" w:rsidRDefault="00D524F0">
      <w:pPr>
        <w:spacing w:before="0" w:after="0" w:line="360" w:lineRule="auto"/>
        <w:rPr>
          <w:rFonts w:ascii="Arial" w:eastAsia="楷体_GB2312" w:hAnsi="Arial" w:cs="Arial"/>
          <w:sz w:val="28"/>
          <w:szCs w:val="28"/>
        </w:rPr>
      </w:pPr>
    </w:p>
    <w:sectPr w:rsidR="00D524F0">
      <w:headerReference w:type="default" r:id="rId13"/>
      <w:footerReference w:type="default" r:id="rId14"/>
      <w:pgSz w:w="11907" w:h="16840"/>
      <w:pgMar w:top="1418" w:right="1134" w:bottom="1418" w:left="1418"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7953" w:rsidRDefault="00397953">
      <w:pPr>
        <w:spacing w:before="0" w:after="0" w:line="240" w:lineRule="auto"/>
      </w:pPr>
      <w:r>
        <w:separator/>
      </w:r>
    </w:p>
  </w:endnote>
  <w:endnote w:type="continuationSeparator" w:id="0">
    <w:p w:rsidR="00397953" w:rsidRDefault="0039795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auto"/>
    <w:pitch w:val="default"/>
    <w:sig w:usb0="00000001"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Adobe 黑体 Std R">
    <w:altName w:val="微软雅黑"/>
    <w:charset w:val="86"/>
    <w:family w:val="swiss"/>
    <w:pitch w:val="default"/>
    <w:sig w:usb0="00000000" w:usb1="0A0F1810" w:usb2="00000016" w:usb3="00000000" w:csb0="00060007" w:csb1="00000000"/>
  </w:font>
  <w:font w:name="方正黑体简体">
    <w:altName w:val="微软雅黑"/>
    <w:charset w:val="86"/>
    <w:family w:val="auto"/>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BFC" w:rsidRDefault="000D7BFC">
    <w:pPr>
      <w:pStyle w:val="af4"/>
      <w:framePr w:wrap="around" w:vAnchor="text" w:hAnchor="margin" w:xAlign="center" w:y="1"/>
      <w:rPr>
        <w:rStyle w:val="aa"/>
      </w:rPr>
    </w:pPr>
    <w:r>
      <w:fldChar w:fldCharType="begin"/>
    </w:r>
    <w:r>
      <w:rPr>
        <w:rStyle w:val="aa"/>
      </w:rPr>
      <w:instrText xml:space="preserve">PAGE  </w:instrText>
    </w:r>
    <w:r>
      <w:fldChar w:fldCharType="end"/>
    </w:r>
  </w:p>
  <w:p w:rsidR="000D7BFC" w:rsidRDefault="000D7BFC">
    <w:pPr>
      <w:pStyle w:val="af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BFC" w:rsidRDefault="000D7BFC">
    <w:pPr>
      <w:pStyle w:val="af4"/>
      <w:pBdr>
        <w:top w:val="single" w:sz="4" w:space="1" w:color="auto"/>
      </w:pBdr>
      <w:tabs>
        <w:tab w:val="clear" w:pos="8306"/>
        <w:tab w:val="right" w:pos="8647"/>
      </w:tabs>
      <w:ind w:right="17"/>
    </w:pPr>
    <w:r>
      <w:rPr>
        <w:rFonts w:hint="eastAsia"/>
      </w:rPr>
      <w:t>评估编号：</w:t>
    </w:r>
    <w:r>
      <w:rPr>
        <w:rFonts w:ascii="Arial" w:hAnsi="Arial" w:hint="eastAsia"/>
      </w:rPr>
      <w:t>201X</w:t>
    </w:r>
    <w:r>
      <w:rPr>
        <w:rFonts w:hint="eastAsia"/>
      </w:rPr>
      <w:t>-</w:t>
    </w:r>
    <w:r>
      <w:rPr>
        <w:rFonts w:ascii="Arial" w:hAnsi="Arial" w:hint="eastAsia"/>
      </w:rPr>
      <w:t>1</w:t>
    </w:r>
    <w:r>
      <w:rPr>
        <w:rFonts w:hint="eastAsia"/>
      </w:rPr>
      <w:t>-</w:t>
    </w:r>
    <w:r>
      <w:rPr>
        <w:rFonts w:ascii="Arial" w:hAnsi="Arial" w:hint="eastAsia"/>
      </w:rPr>
      <w:t>XXXX</w:t>
    </w:r>
    <w:r>
      <w:rPr>
        <w:rFonts w:hint="eastAsia"/>
      </w:rPr>
      <w:t>-</w:t>
    </w:r>
    <w:r>
      <w:rPr>
        <w:rFonts w:ascii="Arial" w:hAnsi="Arial" w:cs="Arial"/>
      </w:rPr>
      <w:t>F</w:t>
    </w:r>
    <w:r>
      <w:rPr>
        <w:rFonts w:ascii="Arial" w:hAnsi="Arial" w:hint="eastAsia"/>
      </w:rPr>
      <w:t>XXDYGJX</w:t>
    </w:r>
    <w:r>
      <w:rPr>
        <w:rFonts w:hint="eastAsia"/>
      </w:rPr>
      <w:t xml:space="preserve">                                                                    </w:t>
    </w:r>
    <w:r>
      <w:fldChar w:fldCharType="begin"/>
    </w:r>
    <w:r>
      <w:instrText>PAGE   \* MERGEFORMAT</w:instrText>
    </w:r>
    <w:r>
      <w:fldChar w:fldCharType="separate"/>
    </w:r>
    <w:r>
      <w:rPr>
        <w:rFonts w:ascii="Arial" w:hAnsi="Arial"/>
        <w:lang w:val="zh-CN"/>
      </w:rPr>
      <w:t>1</w:t>
    </w:r>
    <w:r>
      <w:rPr>
        <w:rFonts w:ascii="Cambria" w:hAnsi="Cambria"/>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BFC" w:rsidRDefault="000D7BFC">
    <w:pPr>
      <w:pStyle w:val="af4"/>
      <w:pBdr>
        <w:top w:val="single" w:sz="8" w:space="1" w:color="FF0000"/>
      </w:pBdr>
      <w:jc w:val="center"/>
    </w:pPr>
    <w:r>
      <w:rPr>
        <w:rFonts w:hint="eastAsia"/>
      </w:rPr>
      <w:t>评估编号：</w:t>
    </w:r>
    <w:r w:rsidRPr="009E47CD">
      <w:t>2021-1-0061-F01SFZC</w:t>
    </w:r>
    <w:r>
      <w:rPr>
        <w:rFonts w:hint="eastAsia"/>
      </w:rPr>
      <w:t>6</w:t>
    </w:r>
    <w:r>
      <w:rPr>
        <w:rFonts w:ascii="Arial" w:hAnsi="Arial" w:hint="eastAsia"/>
      </w:rPr>
      <w:t xml:space="preserve">                        </w:t>
    </w:r>
    <w:r>
      <w:rPr>
        <w:rFonts w:hint="eastAsia"/>
      </w:rPr>
      <w:t xml:space="preserve">                                         </w:t>
    </w:r>
    <w:r>
      <w:fldChar w:fldCharType="begin"/>
    </w:r>
    <w:r>
      <w:instrText>PAGE   \* MERGEFORMAT</w:instrText>
    </w:r>
    <w:r>
      <w:fldChar w:fldCharType="separate"/>
    </w:r>
    <w:r w:rsidR="0009546A" w:rsidRPr="0009546A">
      <w:rPr>
        <w:rFonts w:ascii="Arial" w:hAnsi="Arial"/>
        <w:noProof/>
        <w:lang w:val="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BFC" w:rsidRDefault="000D7BFC">
    <w:pPr>
      <w:pStyle w:val="af4"/>
      <w:pBdr>
        <w:top w:val="single" w:sz="8" w:space="1" w:color="FF0000"/>
      </w:pBdr>
      <w:jc w:val="center"/>
    </w:pPr>
    <w:r>
      <w:rPr>
        <w:rFonts w:hint="eastAsia"/>
      </w:rPr>
      <w:t>评估编号：</w:t>
    </w:r>
    <w:r w:rsidRPr="009E47CD">
      <w:t>2021-1-0061-F01SFZC</w:t>
    </w:r>
    <w:r>
      <w:rPr>
        <w:rFonts w:hint="eastAsia"/>
      </w:rPr>
      <w:t>6</w:t>
    </w:r>
    <w:r>
      <w:rPr>
        <w:rFonts w:ascii="Arial" w:hAnsi="Arial" w:hint="eastAsia"/>
      </w:rPr>
      <w:t xml:space="preserve">                        </w:t>
    </w:r>
    <w:r>
      <w:rPr>
        <w:rFonts w:hint="eastAsia"/>
      </w:rPr>
      <w:t xml:space="preserve">                                         </w:t>
    </w:r>
    <w:r>
      <w:fldChar w:fldCharType="begin"/>
    </w:r>
    <w:r>
      <w:instrText>PAGE   \* MERGEFORMAT</w:instrText>
    </w:r>
    <w:r>
      <w:fldChar w:fldCharType="separate"/>
    </w:r>
    <w:r w:rsidR="0009546A" w:rsidRPr="0009546A">
      <w:rPr>
        <w:rFonts w:ascii="Arial" w:hAnsi="Arial"/>
        <w:noProof/>
        <w:lang w:val="zh-CN"/>
      </w:rPr>
      <w:t>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7953" w:rsidRDefault="00397953">
      <w:pPr>
        <w:spacing w:before="0" w:after="0" w:line="240" w:lineRule="auto"/>
      </w:pPr>
      <w:r>
        <w:separator/>
      </w:r>
    </w:p>
  </w:footnote>
  <w:footnote w:type="continuationSeparator" w:id="0">
    <w:p w:rsidR="00397953" w:rsidRDefault="00397953">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BFC" w:rsidRDefault="000D7BFC">
    <w:pPr>
      <w:pStyle w:val="a3"/>
    </w:pPr>
    <w:r>
      <w:rPr>
        <w:noProof/>
      </w:rPr>
      <w:drawing>
        <wp:inline distT="0" distB="0" distL="0" distR="0">
          <wp:extent cx="5505450" cy="285750"/>
          <wp:effectExtent l="0" t="0" r="0" b="0"/>
          <wp:docPr id="1" name="图片 0" descr="评估报告内页页眉.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0" descr="评估报告内页页眉.jpg"/>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05450" cy="2857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BFC" w:rsidRDefault="000D7BFC">
    <w:pPr>
      <w:pStyle w:val="a3"/>
    </w:pPr>
    <w:r>
      <w:rPr>
        <w:noProof/>
      </w:rPr>
      <w:drawing>
        <wp:inline distT="0" distB="0" distL="0" distR="0">
          <wp:extent cx="6019800" cy="314325"/>
          <wp:effectExtent l="0" t="0" r="0" b="9525"/>
          <wp:docPr id="2" name="图片 3" descr="评估报告内页页眉.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评估报告内页页眉.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9800" cy="314325"/>
                  </a:xfrm>
                  <a:prstGeom prst="rect">
                    <a:avLst/>
                  </a:prstGeom>
                  <a:noFill/>
                  <a:ln>
                    <a:noFill/>
                  </a:ln>
                </pic:spPr>
              </pic:pic>
            </a:graphicData>
          </a:graphic>
        </wp:inline>
      </w:drawing>
    </w:r>
  </w:p>
  <w:p w:rsidR="000D7BFC" w:rsidRDefault="000D7BFC">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BFC" w:rsidRDefault="000D7BFC">
    <w:pPr>
      <w:pStyle w:val="a3"/>
    </w:pPr>
    <w:r>
      <w:rPr>
        <w:noProof/>
      </w:rPr>
      <w:drawing>
        <wp:inline distT="0" distB="0" distL="0" distR="0">
          <wp:extent cx="6019800" cy="314325"/>
          <wp:effectExtent l="0" t="0" r="0" b="9525"/>
          <wp:docPr id="3" name="图片 0" descr="评估报告内页页眉.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0" descr="评估报告内页页眉.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9800" cy="314325"/>
                  </a:xfrm>
                  <a:prstGeom prst="rect">
                    <a:avLst/>
                  </a:prstGeom>
                  <a:noFill/>
                  <a:ln>
                    <a:noFill/>
                  </a:ln>
                </pic:spPr>
              </pic:pic>
            </a:graphicData>
          </a:graphic>
        </wp:inline>
      </w:drawing>
    </w:r>
  </w:p>
  <w:p w:rsidR="000D7BFC" w:rsidRDefault="000D7BF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63656"/>
    <w:multiLevelType w:val="multilevel"/>
    <w:tmpl w:val="11163656"/>
    <w:lvl w:ilvl="0">
      <w:start w:val="3"/>
      <w:numFmt w:val="decimal"/>
      <w:lvlText w:val="（%1）"/>
      <w:lvlJc w:val="left"/>
      <w:pPr>
        <w:tabs>
          <w:tab w:val="num" w:pos="1320"/>
        </w:tabs>
        <w:ind w:left="1320" w:hanging="720"/>
      </w:pPr>
      <w:rPr>
        <w:rFonts w:hint="eastAsia"/>
      </w:rPr>
    </w:lvl>
    <w:lvl w:ilvl="1">
      <w:start w:val="1"/>
      <w:numFmt w:val="upperLetter"/>
      <w:pStyle w:val="3"/>
      <w:lvlText w:val="%2、"/>
      <w:lvlJc w:val="left"/>
      <w:pPr>
        <w:tabs>
          <w:tab w:val="num" w:pos="1740"/>
        </w:tabs>
        <w:ind w:left="1740" w:hanging="720"/>
      </w:pPr>
      <w:rPr>
        <w:rFonts w:hint="eastAsia"/>
      </w:rPr>
    </w:lvl>
    <w:lvl w:ilvl="2">
      <w:start w:val="1"/>
      <w:numFmt w:val="lowerRoman"/>
      <w:lvlText w:val="%3."/>
      <w:lvlJc w:val="right"/>
      <w:pPr>
        <w:tabs>
          <w:tab w:val="num" w:pos="1860"/>
        </w:tabs>
        <w:ind w:left="1860" w:hanging="420"/>
      </w:p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1">
    <w:nsid w:val="2B7B56D0"/>
    <w:multiLevelType w:val="multilevel"/>
    <w:tmpl w:val="2B7B56D0"/>
    <w:lvl w:ilvl="0">
      <w:start w:val="1"/>
      <w:numFmt w:val="decimal"/>
      <w:lvlText w:val="%1."/>
      <w:lvlJc w:val="left"/>
      <w:pPr>
        <w:ind w:left="1272" w:hanging="704"/>
      </w:pPr>
      <w:rPr>
        <w:rFonts w:hint="eastAsia"/>
      </w:rPr>
    </w:lvl>
    <w:lvl w:ilvl="1">
      <w:start w:val="1"/>
      <w:numFmt w:val="lowerLetter"/>
      <w:lvlText w:val="%2)"/>
      <w:lvlJc w:val="left"/>
      <w:pPr>
        <w:ind w:left="1692" w:hanging="420"/>
      </w:pPr>
    </w:lvl>
    <w:lvl w:ilvl="2">
      <w:start w:val="1"/>
      <w:numFmt w:val="lowerRoman"/>
      <w:lvlText w:val="%3."/>
      <w:lvlJc w:val="right"/>
      <w:pPr>
        <w:ind w:left="2112" w:hanging="420"/>
      </w:pPr>
    </w:lvl>
    <w:lvl w:ilvl="3">
      <w:start w:val="1"/>
      <w:numFmt w:val="decimal"/>
      <w:lvlText w:val="%4."/>
      <w:lvlJc w:val="left"/>
      <w:pPr>
        <w:ind w:left="2532" w:hanging="420"/>
      </w:pPr>
    </w:lvl>
    <w:lvl w:ilvl="4">
      <w:start w:val="1"/>
      <w:numFmt w:val="lowerLetter"/>
      <w:lvlText w:val="%5)"/>
      <w:lvlJc w:val="left"/>
      <w:pPr>
        <w:ind w:left="2952" w:hanging="420"/>
      </w:pPr>
    </w:lvl>
    <w:lvl w:ilvl="5">
      <w:start w:val="1"/>
      <w:numFmt w:val="lowerRoman"/>
      <w:lvlText w:val="%6."/>
      <w:lvlJc w:val="right"/>
      <w:pPr>
        <w:ind w:left="3372" w:hanging="420"/>
      </w:pPr>
    </w:lvl>
    <w:lvl w:ilvl="6">
      <w:start w:val="1"/>
      <w:numFmt w:val="decimal"/>
      <w:lvlText w:val="%7."/>
      <w:lvlJc w:val="left"/>
      <w:pPr>
        <w:ind w:left="3792" w:hanging="420"/>
      </w:pPr>
    </w:lvl>
    <w:lvl w:ilvl="7">
      <w:start w:val="1"/>
      <w:numFmt w:val="lowerLetter"/>
      <w:lvlText w:val="%8)"/>
      <w:lvlJc w:val="left"/>
      <w:pPr>
        <w:ind w:left="4212" w:hanging="420"/>
      </w:pPr>
    </w:lvl>
    <w:lvl w:ilvl="8">
      <w:start w:val="1"/>
      <w:numFmt w:val="lowerRoman"/>
      <w:lvlText w:val="%9."/>
      <w:lvlJc w:val="right"/>
      <w:pPr>
        <w:ind w:left="4632" w:hanging="420"/>
      </w:pPr>
    </w:lvl>
  </w:abstractNum>
  <w:abstractNum w:abstractNumId="2">
    <w:nsid w:val="5E2E5779"/>
    <w:multiLevelType w:val="multilevel"/>
    <w:tmpl w:val="5E2E5779"/>
    <w:lvl w:ilvl="0">
      <w:numFmt w:val="bullet"/>
      <w:lvlText w:val="—"/>
      <w:lvlJc w:val="left"/>
      <w:pPr>
        <w:ind w:left="360" w:hanging="360"/>
      </w:pPr>
      <w:rPr>
        <w:rFonts w:ascii="微软雅黑" w:eastAsia="微软雅黑" w:hAnsi="微软雅黑"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5F6A3DC4"/>
    <w:multiLevelType w:val="multilevel"/>
    <w:tmpl w:val="5F6A3DC4"/>
    <w:lvl w:ilvl="0">
      <w:start w:val="1"/>
      <w:numFmt w:val="upperRoman"/>
      <w:pStyle w:val="4"/>
      <w:lvlText w:val="%1、"/>
      <w:lvlJc w:val="left"/>
      <w:pPr>
        <w:tabs>
          <w:tab w:val="num" w:pos="1605"/>
        </w:tabs>
        <w:ind w:left="1605" w:hanging="1080"/>
      </w:pPr>
      <w:rPr>
        <w:rFonts w:hint="eastAsia"/>
      </w:rPr>
    </w:lvl>
    <w:lvl w:ilvl="1">
      <w:start w:val="1"/>
      <w:numFmt w:val="lowerLetter"/>
      <w:lvlText w:val="%2)"/>
      <w:lvlJc w:val="left"/>
      <w:pPr>
        <w:tabs>
          <w:tab w:val="num" w:pos="1365"/>
        </w:tabs>
        <w:ind w:left="1365" w:hanging="420"/>
      </w:pPr>
    </w:lvl>
    <w:lvl w:ilvl="2">
      <w:start w:val="1"/>
      <w:numFmt w:val="lowerRoman"/>
      <w:lvlText w:val="%3."/>
      <w:lvlJc w:val="right"/>
      <w:pPr>
        <w:tabs>
          <w:tab w:val="num" w:pos="1785"/>
        </w:tabs>
        <w:ind w:left="1785" w:hanging="420"/>
      </w:pPr>
    </w:lvl>
    <w:lvl w:ilvl="3">
      <w:start w:val="1"/>
      <w:numFmt w:val="decimal"/>
      <w:lvlText w:val="%4."/>
      <w:lvlJc w:val="left"/>
      <w:pPr>
        <w:tabs>
          <w:tab w:val="num" w:pos="2205"/>
        </w:tabs>
        <w:ind w:left="2205" w:hanging="420"/>
      </w:pPr>
    </w:lvl>
    <w:lvl w:ilvl="4">
      <w:start w:val="1"/>
      <w:numFmt w:val="lowerLetter"/>
      <w:lvlText w:val="%5)"/>
      <w:lvlJc w:val="left"/>
      <w:pPr>
        <w:tabs>
          <w:tab w:val="num" w:pos="2625"/>
        </w:tabs>
        <w:ind w:left="2625" w:hanging="420"/>
      </w:pPr>
    </w:lvl>
    <w:lvl w:ilvl="5">
      <w:start w:val="1"/>
      <w:numFmt w:val="lowerRoman"/>
      <w:lvlText w:val="%6."/>
      <w:lvlJc w:val="right"/>
      <w:pPr>
        <w:tabs>
          <w:tab w:val="num" w:pos="3045"/>
        </w:tabs>
        <w:ind w:left="3045" w:hanging="420"/>
      </w:pPr>
    </w:lvl>
    <w:lvl w:ilvl="6">
      <w:start w:val="1"/>
      <w:numFmt w:val="decimal"/>
      <w:lvlText w:val="%7."/>
      <w:lvlJc w:val="left"/>
      <w:pPr>
        <w:tabs>
          <w:tab w:val="num" w:pos="3465"/>
        </w:tabs>
        <w:ind w:left="3465" w:hanging="420"/>
      </w:pPr>
    </w:lvl>
    <w:lvl w:ilvl="7">
      <w:start w:val="1"/>
      <w:numFmt w:val="lowerLetter"/>
      <w:lvlText w:val="%8)"/>
      <w:lvlJc w:val="left"/>
      <w:pPr>
        <w:tabs>
          <w:tab w:val="num" w:pos="3885"/>
        </w:tabs>
        <w:ind w:left="3885" w:hanging="420"/>
      </w:pPr>
    </w:lvl>
    <w:lvl w:ilvl="8">
      <w:start w:val="1"/>
      <w:numFmt w:val="lowerRoman"/>
      <w:lvlText w:val="%9."/>
      <w:lvlJc w:val="right"/>
      <w:pPr>
        <w:tabs>
          <w:tab w:val="num" w:pos="4305"/>
        </w:tabs>
        <w:ind w:left="4305" w:hanging="420"/>
      </w:pPr>
    </w:lvl>
  </w:abstractNum>
  <w:abstractNum w:abstractNumId="4">
    <w:nsid w:val="75A04673"/>
    <w:multiLevelType w:val="multilevel"/>
    <w:tmpl w:val="75A04673"/>
    <w:lvl w:ilvl="0">
      <w:start w:val="1"/>
      <w:numFmt w:val="upperLetter"/>
      <w:pStyle w:val="2"/>
      <w:lvlText w:val="%1."/>
      <w:lvlJc w:val="left"/>
      <w:pPr>
        <w:tabs>
          <w:tab w:val="num" w:pos="360"/>
        </w:tabs>
        <w:ind w:left="360" w:hanging="36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7906362E"/>
    <w:multiLevelType w:val="multilevel"/>
    <w:tmpl w:val="7906362E"/>
    <w:lvl w:ilvl="0">
      <w:start w:val="1"/>
      <w:numFmt w:val="upperLetter"/>
      <w:pStyle w:val="1"/>
      <w:lvlText w:val="%1．"/>
      <w:lvlJc w:val="left"/>
      <w:pPr>
        <w:tabs>
          <w:tab w:val="num" w:pos="720"/>
        </w:tabs>
        <w:ind w:left="720" w:hanging="720"/>
      </w:pPr>
      <w:rPr>
        <w:rFonts w:hint="eastAsia"/>
      </w:rPr>
    </w:lvl>
    <w:lvl w:ilvl="1">
      <w:start w:val="1"/>
      <w:numFmt w:val="japaneseCounting"/>
      <w:lvlText w:val="（%2）"/>
      <w:lvlJc w:val="left"/>
      <w:pPr>
        <w:tabs>
          <w:tab w:val="num" w:pos="1275"/>
        </w:tabs>
        <w:ind w:left="1275" w:hanging="855"/>
      </w:pPr>
      <w:rPr>
        <w:rFonts w:hint="eastAsia"/>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4"/>
  </w:num>
  <w:num w:numId="2">
    <w:abstractNumId w:val="5"/>
  </w:num>
  <w:num w:numId="3">
    <w:abstractNumId w:val="0"/>
  </w:num>
  <w:num w:numId="4">
    <w:abstractNumId w:val="3"/>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FE8"/>
    <w:rsid w:val="000015BD"/>
    <w:rsid w:val="0000476F"/>
    <w:rsid w:val="00006F89"/>
    <w:rsid w:val="0000798E"/>
    <w:rsid w:val="000132F3"/>
    <w:rsid w:val="0001671C"/>
    <w:rsid w:val="00020165"/>
    <w:rsid w:val="0002033C"/>
    <w:rsid w:val="0002337A"/>
    <w:rsid w:val="00024B84"/>
    <w:rsid w:val="00026D15"/>
    <w:rsid w:val="00031C06"/>
    <w:rsid w:val="00033C3B"/>
    <w:rsid w:val="00034C40"/>
    <w:rsid w:val="0003628A"/>
    <w:rsid w:val="00050A70"/>
    <w:rsid w:val="000513C1"/>
    <w:rsid w:val="00054FC7"/>
    <w:rsid w:val="0005656E"/>
    <w:rsid w:val="0006333B"/>
    <w:rsid w:val="00063DB5"/>
    <w:rsid w:val="00067EC4"/>
    <w:rsid w:val="00075B55"/>
    <w:rsid w:val="000823C0"/>
    <w:rsid w:val="000851B4"/>
    <w:rsid w:val="00085375"/>
    <w:rsid w:val="000859F7"/>
    <w:rsid w:val="00087765"/>
    <w:rsid w:val="00087DA6"/>
    <w:rsid w:val="0009008F"/>
    <w:rsid w:val="0009546A"/>
    <w:rsid w:val="00095E7A"/>
    <w:rsid w:val="00095FEB"/>
    <w:rsid w:val="000A05DD"/>
    <w:rsid w:val="000A1437"/>
    <w:rsid w:val="000A17A1"/>
    <w:rsid w:val="000A35C7"/>
    <w:rsid w:val="000A677D"/>
    <w:rsid w:val="000A6A87"/>
    <w:rsid w:val="000B1566"/>
    <w:rsid w:val="000B422A"/>
    <w:rsid w:val="000C66B5"/>
    <w:rsid w:val="000D04FE"/>
    <w:rsid w:val="000D1FE8"/>
    <w:rsid w:val="000D6416"/>
    <w:rsid w:val="000D7BFC"/>
    <w:rsid w:val="000D7E10"/>
    <w:rsid w:val="000E21D4"/>
    <w:rsid w:val="000E32DB"/>
    <w:rsid w:val="000E4F05"/>
    <w:rsid w:val="000E79C7"/>
    <w:rsid w:val="000F16E2"/>
    <w:rsid w:val="001030EA"/>
    <w:rsid w:val="001049C0"/>
    <w:rsid w:val="001050F6"/>
    <w:rsid w:val="001051E1"/>
    <w:rsid w:val="00105B79"/>
    <w:rsid w:val="00106D48"/>
    <w:rsid w:val="00110D71"/>
    <w:rsid w:val="001140BC"/>
    <w:rsid w:val="001178E2"/>
    <w:rsid w:val="00120C14"/>
    <w:rsid w:val="00121098"/>
    <w:rsid w:val="00121127"/>
    <w:rsid w:val="00122FCF"/>
    <w:rsid w:val="00123FBB"/>
    <w:rsid w:val="00127ABC"/>
    <w:rsid w:val="001320BA"/>
    <w:rsid w:val="00132887"/>
    <w:rsid w:val="001337B3"/>
    <w:rsid w:val="00137419"/>
    <w:rsid w:val="001378A0"/>
    <w:rsid w:val="00141366"/>
    <w:rsid w:val="00143929"/>
    <w:rsid w:val="00144A89"/>
    <w:rsid w:val="00152A22"/>
    <w:rsid w:val="001547C1"/>
    <w:rsid w:val="00157FB4"/>
    <w:rsid w:val="0016055B"/>
    <w:rsid w:val="00160C3F"/>
    <w:rsid w:val="00164054"/>
    <w:rsid w:val="00166FFF"/>
    <w:rsid w:val="00167443"/>
    <w:rsid w:val="001775D9"/>
    <w:rsid w:val="0017776D"/>
    <w:rsid w:val="00177F3F"/>
    <w:rsid w:val="00180DB6"/>
    <w:rsid w:val="001813C7"/>
    <w:rsid w:val="00181B76"/>
    <w:rsid w:val="00187A25"/>
    <w:rsid w:val="00192BF6"/>
    <w:rsid w:val="00197233"/>
    <w:rsid w:val="001A0A4A"/>
    <w:rsid w:val="001A26CD"/>
    <w:rsid w:val="001A707C"/>
    <w:rsid w:val="001A7083"/>
    <w:rsid w:val="001A71E4"/>
    <w:rsid w:val="001B017F"/>
    <w:rsid w:val="001B2A48"/>
    <w:rsid w:val="001B66E7"/>
    <w:rsid w:val="001C1B49"/>
    <w:rsid w:val="001C2C9B"/>
    <w:rsid w:val="001C3BEF"/>
    <w:rsid w:val="001C4F61"/>
    <w:rsid w:val="001D00DB"/>
    <w:rsid w:val="001D1882"/>
    <w:rsid w:val="001D2620"/>
    <w:rsid w:val="001D2968"/>
    <w:rsid w:val="001D29A2"/>
    <w:rsid w:val="001D3322"/>
    <w:rsid w:val="001D4B03"/>
    <w:rsid w:val="001D52AC"/>
    <w:rsid w:val="001D63E5"/>
    <w:rsid w:val="001E56BD"/>
    <w:rsid w:val="001F2C8C"/>
    <w:rsid w:val="001F3C09"/>
    <w:rsid w:val="001F5269"/>
    <w:rsid w:val="001F5A0F"/>
    <w:rsid w:val="002024C5"/>
    <w:rsid w:val="002064B9"/>
    <w:rsid w:val="00207216"/>
    <w:rsid w:val="00212930"/>
    <w:rsid w:val="00213C56"/>
    <w:rsid w:val="00216EF9"/>
    <w:rsid w:val="00217B9A"/>
    <w:rsid w:val="00217E69"/>
    <w:rsid w:val="00222050"/>
    <w:rsid w:val="0022239B"/>
    <w:rsid w:val="002257FD"/>
    <w:rsid w:val="00232A21"/>
    <w:rsid w:val="002341EB"/>
    <w:rsid w:val="0024156E"/>
    <w:rsid w:val="0024224A"/>
    <w:rsid w:val="00243712"/>
    <w:rsid w:val="002448F7"/>
    <w:rsid w:val="0024545E"/>
    <w:rsid w:val="002467B4"/>
    <w:rsid w:val="00246B65"/>
    <w:rsid w:val="00247238"/>
    <w:rsid w:val="00252CA9"/>
    <w:rsid w:val="002550B8"/>
    <w:rsid w:val="00255185"/>
    <w:rsid w:val="0025699B"/>
    <w:rsid w:val="0026110C"/>
    <w:rsid w:val="00265E6D"/>
    <w:rsid w:val="0027013E"/>
    <w:rsid w:val="00270F92"/>
    <w:rsid w:val="00271A9D"/>
    <w:rsid w:val="00271FA2"/>
    <w:rsid w:val="0027214C"/>
    <w:rsid w:val="00273650"/>
    <w:rsid w:val="002738C9"/>
    <w:rsid w:val="002750BE"/>
    <w:rsid w:val="00280DB9"/>
    <w:rsid w:val="00280E0E"/>
    <w:rsid w:val="00281381"/>
    <w:rsid w:val="00284355"/>
    <w:rsid w:val="00285E19"/>
    <w:rsid w:val="00286DF0"/>
    <w:rsid w:val="00287984"/>
    <w:rsid w:val="00287CC1"/>
    <w:rsid w:val="002923FE"/>
    <w:rsid w:val="002A0476"/>
    <w:rsid w:val="002A5BFB"/>
    <w:rsid w:val="002B00E1"/>
    <w:rsid w:val="002B314A"/>
    <w:rsid w:val="002B3503"/>
    <w:rsid w:val="002B381E"/>
    <w:rsid w:val="002B666F"/>
    <w:rsid w:val="002B6B30"/>
    <w:rsid w:val="002B7862"/>
    <w:rsid w:val="002B7F63"/>
    <w:rsid w:val="002C07D1"/>
    <w:rsid w:val="002C09A6"/>
    <w:rsid w:val="002C58AE"/>
    <w:rsid w:val="002C5B09"/>
    <w:rsid w:val="002D4071"/>
    <w:rsid w:val="002D598F"/>
    <w:rsid w:val="002D62AF"/>
    <w:rsid w:val="002E2493"/>
    <w:rsid w:val="002E35B8"/>
    <w:rsid w:val="002E47B7"/>
    <w:rsid w:val="002F0CAD"/>
    <w:rsid w:val="002F1726"/>
    <w:rsid w:val="002F4B03"/>
    <w:rsid w:val="002F59B9"/>
    <w:rsid w:val="002F6A38"/>
    <w:rsid w:val="0030106A"/>
    <w:rsid w:val="0030601B"/>
    <w:rsid w:val="003074F3"/>
    <w:rsid w:val="0031134D"/>
    <w:rsid w:val="00312586"/>
    <w:rsid w:val="0031360F"/>
    <w:rsid w:val="00315F8C"/>
    <w:rsid w:val="003238FE"/>
    <w:rsid w:val="003255F6"/>
    <w:rsid w:val="00332CF3"/>
    <w:rsid w:val="003331E5"/>
    <w:rsid w:val="00333507"/>
    <w:rsid w:val="00334023"/>
    <w:rsid w:val="00334027"/>
    <w:rsid w:val="00334780"/>
    <w:rsid w:val="003362B8"/>
    <w:rsid w:val="003406F5"/>
    <w:rsid w:val="00341A4E"/>
    <w:rsid w:val="003466FF"/>
    <w:rsid w:val="00346E5D"/>
    <w:rsid w:val="003507BC"/>
    <w:rsid w:val="00352DAC"/>
    <w:rsid w:val="00356C52"/>
    <w:rsid w:val="0035767B"/>
    <w:rsid w:val="003650D1"/>
    <w:rsid w:val="003662CF"/>
    <w:rsid w:val="00366E23"/>
    <w:rsid w:val="00367799"/>
    <w:rsid w:val="00370A1A"/>
    <w:rsid w:val="00371553"/>
    <w:rsid w:val="00380E0A"/>
    <w:rsid w:val="00380E9F"/>
    <w:rsid w:val="003819CC"/>
    <w:rsid w:val="00386BB2"/>
    <w:rsid w:val="00392704"/>
    <w:rsid w:val="00394501"/>
    <w:rsid w:val="003953B4"/>
    <w:rsid w:val="00397953"/>
    <w:rsid w:val="003A20D3"/>
    <w:rsid w:val="003A289E"/>
    <w:rsid w:val="003A3456"/>
    <w:rsid w:val="003B5F1B"/>
    <w:rsid w:val="003C2034"/>
    <w:rsid w:val="003C3A2A"/>
    <w:rsid w:val="003C477A"/>
    <w:rsid w:val="003C5805"/>
    <w:rsid w:val="003C7096"/>
    <w:rsid w:val="003C7B97"/>
    <w:rsid w:val="003C7F6F"/>
    <w:rsid w:val="003D1295"/>
    <w:rsid w:val="003D17CA"/>
    <w:rsid w:val="003D195B"/>
    <w:rsid w:val="003D1C31"/>
    <w:rsid w:val="003D2058"/>
    <w:rsid w:val="003E18B5"/>
    <w:rsid w:val="003F43F1"/>
    <w:rsid w:val="004005C6"/>
    <w:rsid w:val="00401B46"/>
    <w:rsid w:val="004113C2"/>
    <w:rsid w:val="00412BAF"/>
    <w:rsid w:val="00415E60"/>
    <w:rsid w:val="00422DD1"/>
    <w:rsid w:val="00425F10"/>
    <w:rsid w:val="00426105"/>
    <w:rsid w:val="0042669A"/>
    <w:rsid w:val="0043036B"/>
    <w:rsid w:val="00431D59"/>
    <w:rsid w:val="00432C1A"/>
    <w:rsid w:val="0043463A"/>
    <w:rsid w:val="0043528D"/>
    <w:rsid w:val="004438C4"/>
    <w:rsid w:val="00446DBE"/>
    <w:rsid w:val="00447CF5"/>
    <w:rsid w:val="00457AE1"/>
    <w:rsid w:val="00461020"/>
    <w:rsid w:val="00463BBE"/>
    <w:rsid w:val="004653E1"/>
    <w:rsid w:val="00465AEE"/>
    <w:rsid w:val="00465C17"/>
    <w:rsid w:val="00467380"/>
    <w:rsid w:val="00471CD5"/>
    <w:rsid w:val="00475E19"/>
    <w:rsid w:val="00480D87"/>
    <w:rsid w:val="00483727"/>
    <w:rsid w:val="004870AF"/>
    <w:rsid w:val="004873E6"/>
    <w:rsid w:val="004A2256"/>
    <w:rsid w:val="004A2CD3"/>
    <w:rsid w:val="004A3117"/>
    <w:rsid w:val="004A5F96"/>
    <w:rsid w:val="004B258F"/>
    <w:rsid w:val="004B3E35"/>
    <w:rsid w:val="004C3FE1"/>
    <w:rsid w:val="004C4069"/>
    <w:rsid w:val="004C4CAA"/>
    <w:rsid w:val="004D2C86"/>
    <w:rsid w:val="004D51AB"/>
    <w:rsid w:val="004D624F"/>
    <w:rsid w:val="004D64DA"/>
    <w:rsid w:val="004E0A78"/>
    <w:rsid w:val="004E31D2"/>
    <w:rsid w:val="004E4A92"/>
    <w:rsid w:val="004E5FFD"/>
    <w:rsid w:val="004F2789"/>
    <w:rsid w:val="004F34DC"/>
    <w:rsid w:val="004F69EB"/>
    <w:rsid w:val="00500A78"/>
    <w:rsid w:val="00504791"/>
    <w:rsid w:val="00506C91"/>
    <w:rsid w:val="00506F56"/>
    <w:rsid w:val="00515064"/>
    <w:rsid w:val="005152E6"/>
    <w:rsid w:val="00517587"/>
    <w:rsid w:val="00521790"/>
    <w:rsid w:val="00521C59"/>
    <w:rsid w:val="005221BF"/>
    <w:rsid w:val="005229C4"/>
    <w:rsid w:val="00525F40"/>
    <w:rsid w:val="0052631C"/>
    <w:rsid w:val="0053533F"/>
    <w:rsid w:val="00536B07"/>
    <w:rsid w:val="0054568A"/>
    <w:rsid w:val="0055350F"/>
    <w:rsid w:val="00554241"/>
    <w:rsid w:val="0055437F"/>
    <w:rsid w:val="00554584"/>
    <w:rsid w:val="00555514"/>
    <w:rsid w:val="00570EC9"/>
    <w:rsid w:val="0057188C"/>
    <w:rsid w:val="005760D4"/>
    <w:rsid w:val="00581F46"/>
    <w:rsid w:val="00583295"/>
    <w:rsid w:val="00584548"/>
    <w:rsid w:val="00585F5E"/>
    <w:rsid w:val="00587E56"/>
    <w:rsid w:val="005920C1"/>
    <w:rsid w:val="00596054"/>
    <w:rsid w:val="005A3590"/>
    <w:rsid w:val="005A3F6D"/>
    <w:rsid w:val="005A6A52"/>
    <w:rsid w:val="005B28C9"/>
    <w:rsid w:val="005C0218"/>
    <w:rsid w:val="005C7B02"/>
    <w:rsid w:val="005D1BA8"/>
    <w:rsid w:val="005D2690"/>
    <w:rsid w:val="005D3E9D"/>
    <w:rsid w:val="005D6F2F"/>
    <w:rsid w:val="005D7396"/>
    <w:rsid w:val="00602186"/>
    <w:rsid w:val="00610E92"/>
    <w:rsid w:val="00613252"/>
    <w:rsid w:val="00620D03"/>
    <w:rsid w:val="00625C78"/>
    <w:rsid w:val="00632336"/>
    <w:rsid w:val="0063238A"/>
    <w:rsid w:val="0063518B"/>
    <w:rsid w:val="006403AB"/>
    <w:rsid w:val="00641984"/>
    <w:rsid w:val="006431B7"/>
    <w:rsid w:val="00645196"/>
    <w:rsid w:val="006453E6"/>
    <w:rsid w:val="00645BEC"/>
    <w:rsid w:val="006472AC"/>
    <w:rsid w:val="0064778E"/>
    <w:rsid w:val="00650334"/>
    <w:rsid w:val="006520AE"/>
    <w:rsid w:val="00653547"/>
    <w:rsid w:val="00653885"/>
    <w:rsid w:val="00653C83"/>
    <w:rsid w:val="006578EF"/>
    <w:rsid w:val="00660E44"/>
    <w:rsid w:val="006621F5"/>
    <w:rsid w:val="00662670"/>
    <w:rsid w:val="006628E5"/>
    <w:rsid w:val="006653D8"/>
    <w:rsid w:val="006700E0"/>
    <w:rsid w:val="00671B2B"/>
    <w:rsid w:val="0067301A"/>
    <w:rsid w:val="00673BC4"/>
    <w:rsid w:val="006744E3"/>
    <w:rsid w:val="00674DB9"/>
    <w:rsid w:val="0067559C"/>
    <w:rsid w:val="00675931"/>
    <w:rsid w:val="00676EB7"/>
    <w:rsid w:val="006804C2"/>
    <w:rsid w:val="00682EDE"/>
    <w:rsid w:val="006861D0"/>
    <w:rsid w:val="006915EB"/>
    <w:rsid w:val="00693A37"/>
    <w:rsid w:val="00696218"/>
    <w:rsid w:val="006A038A"/>
    <w:rsid w:val="006A1338"/>
    <w:rsid w:val="006A6CC3"/>
    <w:rsid w:val="006B3A57"/>
    <w:rsid w:val="006B5A3A"/>
    <w:rsid w:val="006C1570"/>
    <w:rsid w:val="006C1BC7"/>
    <w:rsid w:val="006C3161"/>
    <w:rsid w:val="006C49EE"/>
    <w:rsid w:val="006D3331"/>
    <w:rsid w:val="006D780F"/>
    <w:rsid w:val="006E0CB5"/>
    <w:rsid w:val="006E2441"/>
    <w:rsid w:val="006E70C2"/>
    <w:rsid w:val="006E7CFF"/>
    <w:rsid w:val="006F287D"/>
    <w:rsid w:val="006F3D25"/>
    <w:rsid w:val="006F6505"/>
    <w:rsid w:val="00704928"/>
    <w:rsid w:val="00711DA6"/>
    <w:rsid w:val="0071223C"/>
    <w:rsid w:val="0071584B"/>
    <w:rsid w:val="0071683F"/>
    <w:rsid w:val="007225B1"/>
    <w:rsid w:val="00723820"/>
    <w:rsid w:val="0072442E"/>
    <w:rsid w:val="00726D25"/>
    <w:rsid w:val="0073272C"/>
    <w:rsid w:val="00732C2D"/>
    <w:rsid w:val="007436BA"/>
    <w:rsid w:val="007454AB"/>
    <w:rsid w:val="00753138"/>
    <w:rsid w:val="00754214"/>
    <w:rsid w:val="00760E23"/>
    <w:rsid w:val="00762BB8"/>
    <w:rsid w:val="0076393C"/>
    <w:rsid w:val="00772A6B"/>
    <w:rsid w:val="0077558B"/>
    <w:rsid w:val="007815CB"/>
    <w:rsid w:val="00782E1E"/>
    <w:rsid w:val="00785AF2"/>
    <w:rsid w:val="00787FCA"/>
    <w:rsid w:val="0079296F"/>
    <w:rsid w:val="00795F84"/>
    <w:rsid w:val="007A114C"/>
    <w:rsid w:val="007A4107"/>
    <w:rsid w:val="007A5B7B"/>
    <w:rsid w:val="007A635D"/>
    <w:rsid w:val="007A6CF9"/>
    <w:rsid w:val="007B1671"/>
    <w:rsid w:val="007B1DDD"/>
    <w:rsid w:val="007B1FD5"/>
    <w:rsid w:val="007B3780"/>
    <w:rsid w:val="007C5996"/>
    <w:rsid w:val="007D1689"/>
    <w:rsid w:val="007D1D71"/>
    <w:rsid w:val="007D2991"/>
    <w:rsid w:val="007D2CEF"/>
    <w:rsid w:val="007D3014"/>
    <w:rsid w:val="007D63CF"/>
    <w:rsid w:val="007D7351"/>
    <w:rsid w:val="007E18A3"/>
    <w:rsid w:val="007E1A84"/>
    <w:rsid w:val="007E3A9B"/>
    <w:rsid w:val="007E48FA"/>
    <w:rsid w:val="007E7D95"/>
    <w:rsid w:val="007F38C8"/>
    <w:rsid w:val="007F6712"/>
    <w:rsid w:val="007F6737"/>
    <w:rsid w:val="008000D9"/>
    <w:rsid w:val="00800CB9"/>
    <w:rsid w:val="00801E8A"/>
    <w:rsid w:val="0080206C"/>
    <w:rsid w:val="008142F1"/>
    <w:rsid w:val="0081665E"/>
    <w:rsid w:val="00822578"/>
    <w:rsid w:val="00822C18"/>
    <w:rsid w:val="00822EA2"/>
    <w:rsid w:val="00823EA2"/>
    <w:rsid w:val="00823EAC"/>
    <w:rsid w:val="00826D44"/>
    <w:rsid w:val="00834701"/>
    <w:rsid w:val="00835FEA"/>
    <w:rsid w:val="008361FA"/>
    <w:rsid w:val="00836904"/>
    <w:rsid w:val="00836DFF"/>
    <w:rsid w:val="00842F04"/>
    <w:rsid w:val="008464DF"/>
    <w:rsid w:val="00851313"/>
    <w:rsid w:val="008522B2"/>
    <w:rsid w:val="0085300A"/>
    <w:rsid w:val="008547E4"/>
    <w:rsid w:val="00860E56"/>
    <w:rsid w:val="00863D50"/>
    <w:rsid w:val="008642B2"/>
    <w:rsid w:val="008717EA"/>
    <w:rsid w:val="008803BB"/>
    <w:rsid w:val="00881B39"/>
    <w:rsid w:val="008876CE"/>
    <w:rsid w:val="008922F1"/>
    <w:rsid w:val="00892AFA"/>
    <w:rsid w:val="008949F0"/>
    <w:rsid w:val="008956BE"/>
    <w:rsid w:val="008974A1"/>
    <w:rsid w:val="00897C2F"/>
    <w:rsid w:val="008A5208"/>
    <w:rsid w:val="008A5394"/>
    <w:rsid w:val="008A5F2A"/>
    <w:rsid w:val="008B5F11"/>
    <w:rsid w:val="008B6740"/>
    <w:rsid w:val="008B7528"/>
    <w:rsid w:val="008C00CF"/>
    <w:rsid w:val="008C2FDD"/>
    <w:rsid w:val="008D00AB"/>
    <w:rsid w:val="008D767F"/>
    <w:rsid w:val="008E15F0"/>
    <w:rsid w:val="008F2660"/>
    <w:rsid w:val="008F3790"/>
    <w:rsid w:val="008F3A31"/>
    <w:rsid w:val="008F4656"/>
    <w:rsid w:val="008F55F0"/>
    <w:rsid w:val="008F5A05"/>
    <w:rsid w:val="008F76B0"/>
    <w:rsid w:val="00903475"/>
    <w:rsid w:val="009051EC"/>
    <w:rsid w:val="00912B7F"/>
    <w:rsid w:val="00914695"/>
    <w:rsid w:val="00915A50"/>
    <w:rsid w:val="00917B7D"/>
    <w:rsid w:val="00920F17"/>
    <w:rsid w:val="00922194"/>
    <w:rsid w:val="009251C7"/>
    <w:rsid w:val="0092542B"/>
    <w:rsid w:val="00932F6F"/>
    <w:rsid w:val="009332B1"/>
    <w:rsid w:val="0093448E"/>
    <w:rsid w:val="0093508B"/>
    <w:rsid w:val="009352D6"/>
    <w:rsid w:val="00936D1E"/>
    <w:rsid w:val="00937EB3"/>
    <w:rsid w:val="00942AB5"/>
    <w:rsid w:val="00944004"/>
    <w:rsid w:val="00944672"/>
    <w:rsid w:val="00945C07"/>
    <w:rsid w:val="00947A4C"/>
    <w:rsid w:val="00947CA1"/>
    <w:rsid w:val="00951D3F"/>
    <w:rsid w:val="0095313B"/>
    <w:rsid w:val="00955BFE"/>
    <w:rsid w:val="00957975"/>
    <w:rsid w:val="00963C64"/>
    <w:rsid w:val="00963EBC"/>
    <w:rsid w:val="009667BB"/>
    <w:rsid w:val="00966B01"/>
    <w:rsid w:val="00973A4E"/>
    <w:rsid w:val="00976BAA"/>
    <w:rsid w:val="00982AB1"/>
    <w:rsid w:val="009852A4"/>
    <w:rsid w:val="009864C9"/>
    <w:rsid w:val="0098790F"/>
    <w:rsid w:val="0099025E"/>
    <w:rsid w:val="00991F23"/>
    <w:rsid w:val="00992865"/>
    <w:rsid w:val="00993DAF"/>
    <w:rsid w:val="00995498"/>
    <w:rsid w:val="00996748"/>
    <w:rsid w:val="0099706B"/>
    <w:rsid w:val="009A0F42"/>
    <w:rsid w:val="009A203B"/>
    <w:rsid w:val="009A44E7"/>
    <w:rsid w:val="009B0123"/>
    <w:rsid w:val="009B2446"/>
    <w:rsid w:val="009B2884"/>
    <w:rsid w:val="009B40F7"/>
    <w:rsid w:val="009B56E0"/>
    <w:rsid w:val="009B62BE"/>
    <w:rsid w:val="009C207D"/>
    <w:rsid w:val="009C3770"/>
    <w:rsid w:val="009C7538"/>
    <w:rsid w:val="009D180A"/>
    <w:rsid w:val="009D2D76"/>
    <w:rsid w:val="009D6D12"/>
    <w:rsid w:val="009D743A"/>
    <w:rsid w:val="009E01E0"/>
    <w:rsid w:val="009E2142"/>
    <w:rsid w:val="009E47CD"/>
    <w:rsid w:val="009E5E3C"/>
    <w:rsid w:val="009F20DD"/>
    <w:rsid w:val="009F3130"/>
    <w:rsid w:val="009F4370"/>
    <w:rsid w:val="009F4E53"/>
    <w:rsid w:val="009F6467"/>
    <w:rsid w:val="00A002E6"/>
    <w:rsid w:val="00A0612E"/>
    <w:rsid w:val="00A07A55"/>
    <w:rsid w:val="00A144BC"/>
    <w:rsid w:val="00A1596C"/>
    <w:rsid w:val="00A224C5"/>
    <w:rsid w:val="00A25322"/>
    <w:rsid w:val="00A265C8"/>
    <w:rsid w:val="00A30BD8"/>
    <w:rsid w:val="00A328C2"/>
    <w:rsid w:val="00A32B1B"/>
    <w:rsid w:val="00A34528"/>
    <w:rsid w:val="00A34FA5"/>
    <w:rsid w:val="00A35BBC"/>
    <w:rsid w:val="00A36BB7"/>
    <w:rsid w:val="00A375C5"/>
    <w:rsid w:val="00A430DA"/>
    <w:rsid w:val="00A434F0"/>
    <w:rsid w:val="00A4387B"/>
    <w:rsid w:val="00A454C5"/>
    <w:rsid w:val="00A47013"/>
    <w:rsid w:val="00A471A8"/>
    <w:rsid w:val="00A55A22"/>
    <w:rsid w:val="00A660E3"/>
    <w:rsid w:val="00A70D98"/>
    <w:rsid w:val="00A7130B"/>
    <w:rsid w:val="00A71C97"/>
    <w:rsid w:val="00A7337E"/>
    <w:rsid w:val="00A80926"/>
    <w:rsid w:val="00A820C3"/>
    <w:rsid w:val="00A85814"/>
    <w:rsid w:val="00A87F9E"/>
    <w:rsid w:val="00A905BD"/>
    <w:rsid w:val="00A92DBB"/>
    <w:rsid w:val="00A9343A"/>
    <w:rsid w:val="00A93D3C"/>
    <w:rsid w:val="00AA1265"/>
    <w:rsid w:val="00AA23FA"/>
    <w:rsid w:val="00AA3051"/>
    <w:rsid w:val="00AA49B3"/>
    <w:rsid w:val="00AA62E3"/>
    <w:rsid w:val="00AA70C9"/>
    <w:rsid w:val="00AB2C93"/>
    <w:rsid w:val="00AB4099"/>
    <w:rsid w:val="00AB5DBF"/>
    <w:rsid w:val="00AC0679"/>
    <w:rsid w:val="00AC0A60"/>
    <w:rsid w:val="00AC57EC"/>
    <w:rsid w:val="00AC5D23"/>
    <w:rsid w:val="00AD0A36"/>
    <w:rsid w:val="00AD1F75"/>
    <w:rsid w:val="00AD32FA"/>
    <w:rsid w:val="00AD57BC"/>
    <w:rsid w:val="00AD7ABD"/>
    <w:rsid w:val="00AE0EC4"/>
    <w:rsid w:val="00AE2F2B"/>
    <w:rsid w:val="00AE401D"/>
    <w:rsid w:val="00AE5B7A"/>
    <w:rsid w:val="00AE642F"/>
    <w:rsid w:val="00AE666F"/>
    <w:rsid w:val="00AF555E"/>
    <w:rsid w:val="00AF70FF"/>
    <w:rsid w:val="00B01CA9"/>
    <w:rsid w:val="00B04CE3"/>
    <w:rsid w:val="00B0731B"/>
    <w:rsid w:val="00B12127"/>
    <w:rsid w:val="00B15174"/>
    <w:rsid w:val="00B165BB"/>
    <w:rsid w:val="00B2087A"/>
    <w:rsid w:val="00B240C2"/>
    <w:rsid w:val="00B27279"/>
    <w:rsid w:val="00B303FC"/>
    <w:rsid w:val="00B33167"/>
    <w:rsid w:val="00B33619"/>
    <w:rsid w:val="00B342C2"/>
    <w:rsid w:val="00B3499C"/>
    <w:rsid w:val="00B35EB9"/>
    <w:rsid w:val="00B42104"/>
    <w:rsid w:val="00B43810"/>
    <w:rsid w:val="00B44767"/>
    <w:rsid w:val="00B44773"/>
    <w:rsid w:val="00B46BD7"/>
    <w:rsid w:val="00B47C02"/>
    <w:rsid w:val="00B56100"/>
    <w:rsid w:val="00B563DD"/>
    <w:rsid w:val="00B627A2"/>
    <w:rsid w:val="00B63CDD"/>
    <w:rsid w:val="00B64AD1"/>
    <w:rsid w:val="00B65B43"/>
    <w:rsid w:val="00B65FE7"/>
    <w:rsid w:val="00B66D05"/>
    <w:rsid w:val="00B66E8E"/>
    <w:rsid w:val="00B6741D"/>
    <w:rsid w:val="00B73ED9"/>
    <w:rsid w:val="00B74F2A"/>
    <w:rsid w:val="00B76F37"/>
    <w:rsid w:val="00B8189C"/>
    <w:rsid w:val="00B83F9D"/>
    <w:rsid w:val="00B87122"/>
    <w:rsid w:val="00B90451"/>
    <w:rsid w:val="00B916FE"/>
    <w:rsid w:val="00B91DBD"/>
    <w:rsid w:val="00B930ED"/>
    <w:rsid w:val="00B9346F"/>
    <w:rsid w:val="00B959C3"/>
    <w:rsid w:val="00B97F5B"/>
    <w:rsid w:val="00BA27E1"/>
    <w:rsid w:val="00BA3BE5"/>
    <w:rsid w:val="00BA6D74"/>
    <w:rsid w:val="00BA7C4D"/>
    <w:rsid w:val="00BB743C"/>
    <w:rsid w:val="00BB75DC"/>
    <w:rsid w:val="00BC2B2B"/>
    <w:rsid w:val="00BC2E4E"/>
    <w:rsid w:val="00BC42C8"/>
    <w:rsid w:val="00BC4413"/>
    <w:rsid w:val="00BC4898"/>
    <w:rsid w:val="00BD19E4"/>
    <w:rsid w:val="00BD6766"/>
    <w:rsid w:val="00BD6B0E"/>
    <w:rsid w:val="00BE39B1"/>
    <w:rsid w:val="00C0086B"/>
    <w:rsid w:val="00C02B89"/>
    <w:rsid w:val="00C02FDB"/>
    <w:rsid w:val="00C033DA"/>
    <w:rsid w:val="00C0741A"/>
    <w:rsid w:val="00C10BDD"/>
    <w:rsid w:val="00C1107C"/>
    <w:rsid w:val="00C1324F"/>
    <w:rsid w:val="00C133AF"/>
    <w:rsid w:val="00C1375B"/>
    <w:rsid w:val="00C15616"/>
    <w:rsid w:val="00C22D25"/>
    <w:rsid w:val="00C24221"/>
    <w:rsid w:val="00C2518C"/>
    <w:rsid w:val="00C25973"/>
    <w:rsid w:val="00C268DB"/>
    <w:rsid w:val="00C26B19"/>
    <w:rsid w:val="00C30103"/>
    <w:rsid w:val="00C379D1"/>
    <w:rsid w:val="00C40D2B"/>
    <w:rsid w:val="00C4410B"/>
    <w:rsid w:val="00C53544"/>
    <w:rsid w:val="00C54C24"/>
    <w:rsid w:val="00C56880"/>
    <w:rsid w:val="00C60ECA"/>
    <w:rsid w:val="00C6127B"/>
    <w:rsid w:val="00C6182F"/>
    <w:rsid w:val="00C631CA"/>
    <w:rsid w:val="00C6332F"/>
    <w:rsid w:val="00C63652"/>
    <w:rsid w:val="00C6376B"/>
    <w:rsid w:val="00C64A61"/>
    <w:rsid w:val="00C65078"/>
    <w:rsid w:val="00C660D1"/>
    <w:rsid w:val="00C6674A"/>
    <w:rsid w:val="00C73399"/>
    <w:rsid w:val="00C761D5"/>
    <w:rsid w:val="00C77309"/>
    <w:rsid w:val="00C82093"/>
    <w:rsid w:val="00C82D08"/>
    <w:rsid w:val="00C84F6E"/>
    <w:rsid w:val="00C90857"/>
    <w:rsid w:val="00C9214E"/>
    <w:rsid w:val="00C926CA"/>
    <w:rsid w:val="00C93580"/>
    <w:rsid w:val="00C93621"/>
    <w:rsid w:val="00C93FDD"/>
    <w:rsid w:val="00C94197"/>
    <w:rsid w:val="00C94638"/>
    <w:rsid w:val="00CA11C6"/>
    <w:rsid w:val="00CA4599"/>
    <w:rsid w:val="00CB0EA6"/>
    <w:rsid w:val="00CB2505"/>
    <w:rsid w:val="00CB6B77"/>
    <w:rsid w:val="00CC1544"/>
    <w:rsid w:val="00CC1C1E"/>
    <w:rsid w:val="00CC2D7E"/>
    <w:rsid w:val="00CC2FDE"/>
    <w:rsid w:val="00CC5196"/>
    <w:rsid w:val="00CC5733"/>
    <w:rsid w:val="00CD07BC"/>
    <w:rsid w:val="00CD1178"/>
    <w:rsid w:val="00CD1884"/>
    <w:rsid w:val="00CD1C88"/>
    <w:rsid w:val="00CD2860"/>
    <w:rsid w:val="00CD2E7A"/>
    <w:rsid w:val="00CD47CC"/>
    <w:rsid w:val="00CD7485"/>
    <w:rsid w:val="00CE65CB"/>
    <w:rsid w:val="00CF4A60"/>
    <w:rsid w:val="00D022FD"/>
    <w:rsid w:val="00D0581D"/>
    <w:rsid w:val="00D10D4F"/>
    <w:rsid w:val="00D11874"/>
    <w:rsid w:val="00D141DC"/>
    <w:rsid w:val="00D15A59"/>
    <w:rsid w:val="00D17CA6"/>
    <w:rsid w:val="00D23AA8"/>
    <w:rsid w:val="00D23C18"/>
    <w:rsid w:val="00D24982"/>
    <w:rsid w:val="00D25131"/>
    <w:rsid w:val="00D27D11"/>
    <w:rsid w:val="00D30CFD"/>
    <w:rsid w:val="00D30F20"/>
    <w:rsid w:val="00D317D6"/>
    <w:rsid w:val="00D405A9"/>
    <w:rsid w:val="00D44CCF"/>
    <w:rsid w:val="00D477D7"/>
    <w:rsid w:val="00D504E6"/>
    <w:rsid w:val="00D524F0"/>
    <w:rsid w:val="00D55540"/>
    <w:rsid w:val="00D56477"/>
    <w:rsid w:val="00D56EC8"/>
    <w:rsid w:val="00D618AD"/>
    <w:rsid w:val="00D61952"/>
    <w:rsid w:val="00D66073"/>
    <w:rsid w:val="00D73B10"/>
    <w:rsid w:val="00D80A01"/>
    <w:rsid w:val="00D826E7"/>
    <w:rsid w:val="00D849C6"/>
    <w:rsid w:val="00D866D3"/>
    <w:rsid w:val="00D877B8"/>
    <w:rsid w:val="00D94DA2"/>
    <w:rsid w:val="00D960F2"/>
    <w:rsid w:val="00DA1431"/>
    <w:rsid w:val="00DA31E7"/>
    <w:rsid w:val="00DA42FE"/>
    <w:rsid w:val="00DA5FEF"/>
    <w:rsid w:val="00DA66AB"/>
    <w:rsid w:val="00DA7535"/>
    <w:rsid w:val="00DB0D0E"/>
    <w:rsid w:val="00DB27DF"/>
    <w:rsid w:val="00DB3DB7"/>
    <w:rsid w:val="00DB6060"/>
    <w:rsid w:val="00DC649D"/>
    <w:rsid w:val="00DC6600"/>
    <w:rsid w:val="00DD0F11"/>
    <w:rsid w:val="00DD3F04"/>
    <w:rsid w:val="00DD5822"/>
    <w:rsid w:val="00DE04E4"/>
    <w:rsid w:val="00DE0D7C"/>
    <w:rsid w:val="00DE16D3"/>
    <w:rsid w:val="00DE40E7"/>
    <w:rsid w:val="00DE4583"/>
    <w:rsid w:val="00DE5046"/>
    <w:rsid w:val="00DE6E4D"/>
    <w:rsid w:val="00DF0533"/>
    <w:rsid w:val="00DF3B17"/>
    <w:rsid w:val="00E0027C"/>
    <w:rsid w:val="00E04E38"/>
    <w:rsid w:val="00E057EB"/>
    <w:rsid w:val="00E058EE"/>
    <w:rsid w:val="00E06F1D"/>
    <w:rsid w:val="00E10923"/>
    <w:rsid w:val="00E17909"/>
    <w:rsid w:val="00E20823"/>
    <w:rsid w:val="00E22938"/>
    <w:rsid w:val="00E3446B"/>
    <w:rsid w:val="00E414D4"/>
    <w:rsid w:val="00E457F4"/>
    <w:rsid w:val="00E46FA7"/>
    <w:rsid w:val="00E507C9"/>
    <w:rsid w:val="00E50F6C"/>
    <w:rsid w:val="00E51B9B"/>
    <w:rsid w:val="00E53008"/>
    <w:rsid w:val="00E53C28"/>
    <w:rsid w:val="00E56563"/>
    <w:rsid w:val="00E62ED8"/>
    <w:rsid w:val="00E666FC"/>
    <w:rsid w:val="00E66810"/>
    <w:rsid w:val="00E6773D"/>
    <w:rsid w:val="00E67BAF"/>
    <w:rsid w:val="00E72723"/>
    <w:rsid w:val="00E73C6B"/>
    <w:rsid w:val="00E76A43"/>
    <w:rsid w:val="00E77161"/>
    <w:rsid w:val="00E81936"/>
    <w:rsid w:val="00E84095"/>
    <w:rsid w:val="00E86AC3"/>
    <w:rsid w:val="00EA2A86"/>
    <w:rsid w:val="00EA6462"/>
    <w:rsid w:val="00EB117B"/>
    <w:rsid w:val="00EB2211"/>
    <w:rsid w:val="00EB270C"/>
    <w:rsid w:val="00EB4C18"/>
    <w:rsid w:val="00EB5119"/>
    <w:rsid w:val="00EB63DF"/>
    <w:rsid w:val="00EC0F9A"/>
    <w:rsid w:val="00EC2D1F"/>
    <w:rsid w:val="00EC3402"/>
    <w:rsid w:val="00EC5E45"/>
    <w:rsid w:val="00ED694E"/>
    <w:rsid w:val="00EE20DC"/>
    <w:rsid w:val="00EE3853"/>
    <w:rsid w:val="00EE68F6"/>
    <w:rsid w:val="00EE7A30"/>
    <w:rsid w:val="00EF0EE3"/>
    <w:rsid w:val="00EF3EEA"/>
    <w:rsid w:val="00EF49A3"/>
    <w:rsid w:val="00EF6BD0"/>
    <w:rsid w:val="00EF7C3E"/>
    <w:rsid w:val="00F0016B"/>
    <w:rsid w:val="00F00834"/>
    <w:rsid w:val="00F01A0B"/>
    <w:rsid w:val="00F01F98"/>
    <w:rsid w:val="00F032A0"/>
    <w:rsid w:val="00F0472E"/>
    <w:rsid w:val="00F04829"/>
    <w:rsid w:val="00F11923"/>
    <w:rsid w:val="00F1544E"/>
    <w:rsid w:val="00F16770"/>
    <w:rsid w:val="00F17A18"/>
    <w:rsid w:val="00F20CEB"/>
    <w:rsid w:val="00F24280"/>
    <w:rsid w:val="00F30374"/>
    <w:rsid w:val="00F30814"/>
    <w:rsid w:val="00F31BD3"/>
    <w:rsid w:val="00F33929"/>
    <w:rsid w:val="00F34202"/>
    <w:rsid w:val="00F35942"/>
    <w:rsid w:val="00F35EFD"/>
    <w:rsid w:val="00F37140"/>
    <w:rsid w:val="00F40E12"/>
    <w:rsid w:val="00F43093"/>
    <w:rsid w:val="00F44FEF"/>
    <w:rsid w:val="00F476E4"/>
    <w:rsid w:val="00F5046F"/>
    <w:rsid w:val="00F515BA"/>
    <w:rsid w:val="00F51770"/>
    <w:rsid w:val="00F54BFD"/>
    <w:rsid w:val="00F54F41"/>
    <w:rsid w:val="00F55B32"/>
    <w:rsid w:val="00F5701D"/>
    <w:rsid w:val="00F606D6"/>
    <w:rsid w:val="00F60A93"/>
    <w:rsid w:val="00F61EED"/>
    <w:rsid w:val="00F67294"/>
    <w:rsid w:val="00F71D3F"/>
    <w:rsid w:val="00F75FC2"/>
    <w:rsid w:val="00F7787B"/>
    <w:rsid w:val="00F809D5"/>
    <w:rsid w:val="00F83835"/>
    <w:rsid w:val="00F83DFE"/>
    <w:rsid w:val="00F84EB8"/>
    <w:rsid w:val="00F87C26"/>
    <w:rsid w:val="00F87CD6"/>
    <w:rsid w:val="00F90290"/>
    <w:rsid w:val="00F9087F"/>
    <w:rsid w:val="00F961FB"/>
    <w:rsid w:val="00FA0DB2"/>
    <w:rsid w:val="00FA19D7"/>
    <w:rsid w:val="00FA68EF"/>
    <w:rsid w:val="00FB0BB1"/>
    <w:rsid w:val="00FB3A3B"/>
    <w:rsid w:val="00FB7151"/>
    <w:rsid w:val="00FC1E86"/>
    <w:rsid w:val="00FC3499"/>
    <w:rsid w:val="00FC4AC5"/>
    <w:rsid w:val="00FC718C"/>
    <w:rsid w:val="00FC7510"/>
    <w:rsid w:val="00FC7EDA"/>
    <w:rsid w:val="00FD3E4E"/>
    <w:rsid w:val="00FD523A"/>
    <w:rsid w:val="00FE1A76"/>
    <w:rsid w:val="00FE1CA1"/>
    <w:rsid w:val="00FE3530"/>
    <w:rsid w:val="00FE4B2E"/>
    <w:rsid w:val="00FE78ED"/>
    <w:rsid w:val="00FF55D6"/>
    <w:rsid w:val="137A4048"/>
    <w:rsid w:val="1CE31DB6"/>
    <w:rsid w:val="1CE43EC5"/>
    <w:rsid w:val="1CF0064E"/>
    <w:rsid w:val="20891CE0"/>
    <w:rsid w:val="22B73C47"/>
    <w:rsid w:val="237963E6"/>
    <w:rsid w:val="23D62112"/>
    <w:rsid w:val="31187F12"/>
    <w:rsid w:val="36496B9A"/>
    <w:rsid w:val="38C55C81"/>
    <w:rsid w:val="3B4B6D96"/>
    <w:rsid w:val="3CB5364D"/>
    <w:rsid w:val="41801D14"/>
    <w:rsid w:val="48CA272D"/>
    <w:rsid w:val="4CB96DF4"/>
    <w:rsid w:val="50474260"/>
    <w:rsid w:val="53BA779B"/>
    <w:rsid w:val="5B0F67C0"/>
    <w:rsid w:val="5CD82BD4"/>
    <w:rsid w:val="5EBD58F7"/>
    <w:rsid w:val="5F091CBA"/>
    <w:rsid w:val="641802A3"/>
    <w:rsid w:val="67D25E1F"/>
    <w:rsid w:val="6D7F3867"/>
    <w:rsid w:val="6EC81E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uiPriority="0"/>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uiPriority="0"/>
    <w:lsdException w:name="Body Text Indent 3" w:uiPriority="0"/>
    <w:lsdException w:name="Block Text" w:semiHidden="1" w:unhideWhenUsed="1"/>
    <w:lsdException w:name="FollowedHyperlink" w:uiPriority="0"/>
    <w:lsdException w:name="Strong" w:uiPriority="22" w:qFormat="1"/>
    <w:lsdException w:name="Emphasis" w:uiPriority="20" w:qFormat="1"/>
    <w:lsdException w:name="Document Map" w:semiHidden="1"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pacing w:before="20" w:after="20" w:line="360" w:lineRule="atLeast"/>
      <w:textAlignment w:val="baseline"/>
    </w:pPr>
    <w:rPr>
      <w:sz w:val="24"/>
    </w:rPr>
  </w:style>
  <w:style w:type="paragraph" w:styleId="1">
    <w:name w:val="heading 1"/>
    <w:basedOn w:val="a"/>
    <w:next w:val="a"/>
    <w:link w:val="1Char"/>
    <w:qFormat/>
    <w:pPr>
      <w:keepNext/>
      <w:numPr>
        <w:numId w:val="2"/>
      </w:numPr>
      <w:tabs>
        <w:tab w:val="left" w:pos="720"/>
      </w:tabs>
      <w:spacing w:line="300" w:lineRule="auto"/>
      <w:jc w:val="both"/>
      <w:outlineLvl w:val="0"/>
    </w:pPr>
    <w:rPr>
      <w:rFonts w:ascii="Arial" w:eastAsia="仿宋_GB2312" w:hAnsi="Arial"/>
      <w:b/>
      <w:sz w:val="28"/>
    </w:rPr>
  </w:style>
  <w:style w:type="paragraph" w:styleId="2">
    <w:name w:val="heading 2"/>
    <w:basedOn w:val="a"/>
    <w:next w:val="a"/>
    <w:link w:val="2Char"/>
    <w:qFormat/>
    <w:pPr>
      <w:keepNext/>
      <w:numPr>
        <w:numId w:val="1"/>
      </w:numPr>
      <w:tabs>
        <w:tab w:val="left" w:pos="360"/>
      </w:tabs>
      <w:spacing w:line="300" w:lineRule="auto"/>
      <w:outlineLvl w:val="1"/>
    </w:pPr>
    <w:rPr>
      <w:rFonts w:ascii="Arial" w:eastAsia="仿宋_GB2312" w:hAnsi="Arial"/>
      <w:b/>
      <w:bCs/>
      <w:sz w:val="28"/>
    </w:rPr>
  </w:style>
  <w:style w:type="paragraph" w:styleId="3">
    <w:name w:val="heading 3"/>
    <w:basedOn w:val="a"/>
    <w:next w:val="a"/>
    <w:link w:val="3Char"/>
    <w:qFormat/>
    <w:pPr>
      <w:keepNext/>
      <w:numPr>
        <w:ilvl w:val="1"/>
        <w:numId w:val="3"/>
      </w:numPr>
      <w:tabs>
        <w:tab w:val="clear" w:pos="1740"/>
        <w:tab w:val="left" w:pos="0"/>
        <w:tab w:val="left" w:pos="1200"/>
      </w:tabs>
      <w:spacing w:line="440" w:lineRule="atLeast"/>
      <w:ind w:left="1320" w:hanging="600"/>
      <w:jc w:val="both"/>
      <w:outlineLvl w:val="2"/>
    </w:pPr>
    <w:rPr>
      <w:rFonts w:ascii="仿宋_GB2312" w:eastAsia="仿宋_GB2312" w:hAnsi="Arial"/>
      <w:sz w:val="28"/>
    </w:rPr>
  </w:style>
  <w:style w:type="paragraph" w:styleId="4">
    <w:name w:val="heading 4"/>
    <w:basedOn w:val="a"/>
    <w:next w:val="a"/>
    <w:link w:val="4Char"/>
    <w:qFormat/>
    <w:pPr>
      <w:keepNext/>
      <w:numPr>
        <w:numId w:val="4"/>
      </w:numPr>
      <w:tabs>
        <w:tab w:val="clear" w:pos="1605"/>
      </w:tabs>
      <w:spacing w:line="440" w:lineRule="atLeast"/>
      <w:ind w:right="-22"/>
      <w:outlineLvl w:val="3"/>
    </w:pPr>
    <w:rPr>
      <w:rFonts w:ascii="仿宋_GB2312" w:eastAsia="仿宋_GB231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Pr>
      <w:rFonts w:ascii="Times New Roman" w:hAnsi="Times New Roman"/>
      <w:sz w:val="18"/>
      <w:szCs w:val="18"/>
    </w:rPr>
  </w:style>
  <w:style w:type="character" w:customStyle="1" w:styleId="font21">
    <w:name w:val="font21"/>
    <w:rPr>
      <w:rFonts w:ascii="Arial" w:hAnsi="Arial" w:cs="Arial" w:hint="default"/>
      <w:i w:val="0"/>
      <w:color w:val="000000"/>
      <w:sz w:val="20"/>
      <w:szCs w:val="20"/>
      <w:u w:val="none"/>
    </w:rPr>
  </w:style>
  <w:style w:type="character" w:customStyle="1" w:styleId="Char0">
    <w:name w:val="批注文字 Char"/>
    <w:link w:val="a4"/>
    <w:semiHidden/>
    <w:rPr>
      <w:rFonts w:ascii="Times New Roman" w:eastAsia="宋体" w:hAnsi="Times New Roman" w:cs="Times New Roman"/>
      <w:kern w:val="0"/>
      <w:sz w:val="24"/>
      <w:szCs w:val="20"/>
    </w:rPr>
  </w:style>
  <w:style w:type="character" w:customStyle="1" w:styleId="Char1">
    <w:name w:val="纯文本 Char"/>
    <w:link w:val="a5"/>
    <w:rPr>
      <w:rFonts w:ascii="宋体" w:eastAsia="宋体" w:hAnsi="Courier New" w:cs="Times New Roman"/>
      <w:szCs w:val="20"/>
    </w:rPr>
  </w:style>
  <w:style w:type="character" w:customStyle="1" w:styleId="4Char">
    <w:name w:val="标题 4 Char"/>
    <w:link w:val="4"/>
    <w:rPr>
      <w:rFonts w:ascii="仿宋_GB2312" w:eastAsia="仿宋_GB2312" w:hAnsi="Times New Roman" w:cs="Times New Roman"/>
      <w:kern w:val="0"/>
      <w:sz w:val="28"/>
      <w:szCs w:val="20"/>
    </w:rPr>
  </w:style>
  <w:style w:type="character" w:customStyle="1" w:styleId="unnamed11">
    <w:name w:val="unnamed11"/>
    <w:rPr>
      <w:rFonts w:ascii="宋体" w:eastAsia="宋体" w:hAnsi="宋体" w:hint="eastAsia"/>
      <w:strike w:val="0"/>
      <w:dstrike w:val="0"/>
      <w:color w:val="000000"/>
      <w:sz w:val="18"/>
      <w:szCs w:val="18"/>
      <w:u w:val="none"/>
    </w:rPr>
  </w:style>
  <w:style w:type="character" w:customStyle="1" w:styleId="2Char0">
    <w:name w:val="正文文本缩进 2 Char"/>
    <w:link w:val="20"/>
    <w:rPr>
      <w:rFonts w:ascii="楷体_GB2312" w:eastAsia="楷体_GB2312" w:hAnsi="Times New Roman" w:cs="Times New Roman"/>
      <w:sz w:val="28"/>
      <w:szCs w:val="20"/>
    </w:rPr>
  </w:style>
  <w:style w:type="character" w:customStyle="1" w:styleId="Char2">
    <w:name w:val="文档结构图 Char"/>
    <w:link w:val="a6"/>
    <w:semiHidden/>
    <w:rPr>
      <w:rFonts w:ascii="Times New Roman" w:eastAsia="宋体" w:hAnsi="Times New Roman" w:cs="Times New Roman"/>
      <w:kern w:val="0"/>
      <w:sz w:val="24"/>
      <w:szCs w:val="20"/>
      <w:shd w:val="clear" w:color="auto" w:fill="000080"/>
    </w:rPr>
  </w:style>
  <w:style w:type="character" w:customStyle="1" w:styleId="2Char1">
    <w:name w:val="正文文本 2 Char"/>
    <w:link w:val="21"/>
    <w:rPr>
      <w:rFonts w:ascii="Times New Roman" w:eastAsia="仿宋_GB2312" w:hAnsi="Times New Roman" w:cs="Times New Roman"/>
      <w:kern w:val="0"/>
      <w:sz w:val="28"/>
      <w:szCs w:val="20"/>
    </w:rPr>
  </w:style>
  <w:style w:type="character" w:customStyle="1" w:styleId="a7">
    <w:name w:val="正文文本首行缩进 字符"/>
    <w:link w:val="a8"/>
    <w:rPr>
      <w:rFonts w:ascii="Times New Roman" w:eastAsia="宋体" w:hAnsi="Times New Roman" w:cs="Times New Roman"/>
      <w:kern w:val="0"/>
      <w:sz w:val="52"/>
      <w:szCs w:val="20"/>
    </w:rPr>
  </w:style>
  <w:style w:type="character" w:customStyle="1" w:styleId="2Char">
    <w:name w:val="标题 2 Char"/>
    <w:link w:val="2"/>
    <w:rPr>
      <w:rFonts w:ascii="Arial" w:eastAsia="仿宋_GB2312" w:hAnsi="Arial"/>
      <w:b/>
      <w:bCs/>
      <w:sz w:val="28"/>
    </w:rPr>
  </w:style>
  <w:style w:type="character" w:styleId="a9">
    <w:name w:val="Strong"/>
    <w:uiPriority w:val="22"/>
    <w:qFormat/>
    <w:rPr>
      <w:b/>
      <w:bCs/>
    </w:rPr>
  </w:style>
  <w:style w:type="character" w:customStyle="1" w:styleId="text1">
    <w:name w:val="text1"/>
    <w:rPr>
      <w:spacing w:val="10"/>
      <w:sz w:val="28"/>
      <w:szCs w:val="28"/>
    </w:rPr>
  </w:style>
  <w:style w:type="character" w:customStyle="1" w:styleId="font71">
    <w:name w:val="font71"/>
    <w:rPr>
      <w:rFonts w:ascii="Arial" w:hAnsi="Arial" w:cs="Arial" w:hint="default"/>
      <w:b/>
      <w:i w:val="0"/>
      <w:color w:val="000000"/>
      <w:sz w:val="24"/>
      <w:szCs w:val="24"/>
      <w:u w:val="none"/>
    </w:rPr>
  </w:style>
  <w:style w:type="character" w:customStyle="1" w:styleId="3Char0">
    <w:name w:val="正文文本缩进 3 Char"/>
    <w:link w:val="30"/>
    <w:rPr>
      <w:rFonts w:ascii="楷体_GB2312" w:eastAsia="楷体_GB2312" w:hAnsi="Times New Roman" w:cs="Times New Roman"/>
      <w:sz w:val="28"/>
      <w:szCs w:val="20"/>
    </w:rPr>
  </w:style>
  <w:style w:type="character" w:customStyle="1" w:styleId="apple-style-span">
    <w:name w:val="apple-style-span"/>
  </w:style>
  <w:style w:type="character" w:styleId="aa">
    <w:name w:val="page number"/>
    <w:basedOn w:val="a0"/>
  </w:style>
  <w:style w:type="character" w:customStyle="1" w:styleId="Char3">
    <w:name w:val="批注框文本 Char"/>
    <w:link w:val="ab"/>
    <w:semiHidden/>
    <w:rPr>
      <w:rFonts w:ascii="Times New Roman" w:eastAsia="宋体" w:hAnsi="Times New Roman" w:cs="Times New Roman"/>
      <w:kern w:val="0"/>
      <w:sz w:val="18"/>
      <w:szCs w:val="18"/>
    </w:rPr>
  </w:style>
  <w:style w:type="character" w:styleId="ac">
    <w:name w:val="annotation reference"/>
    <w:unhideWhenUsed/>
    <w:rPr>
      <w:sz w:val="21"/>
      <w:szCs w:val="21"/>
    </w:rPr>
  </w:style>
  <w:style w:type="character" w:customStyle="1" w:styleId="Char4">
    <w:name w:val="正文文本缩进 Char"/>
    <w:link w:val="ad"/>
    <w:rPr>
      <w:rFonts w:ascii="楷体_GB2312" w:eastAsia="楷体_GB2312" w:hAnsi="Times New Roman" w:cs="Times New Roman"/>
      <w:sz w:val="28"/>
      <w:szCs w:val="20"/>
    </w:rPr>
  </w:style>
  <w:style w:type="character" w:customStyle="1" w:styleId="Char5">
    <w:name w:val="无间隔 Char"/>
    <w:link w:val="ae"/>
    <w:uiPriority w:val="1"/>
    <w:rPr>
      <w:sz w:val="22"/>
      <w:szCs w:val="22"/>
      <w:lang w:val="en-US" w:eastAsia="zh-CN" w:bidi="ar-SA"/>
    </w:rPr>
  </w:style>
  <w:style w:type="character" w:styleId="af">
    <w:name w:val="FollowedHyperlink"/>
    <w:rPr>
      <w:color w:val="800080"/>
      <w:u w:val="single"/>
    </w:rPr>
  </w:style>
  <w:style w:type="character" w:customStyle="1" w:styleId="font31">
    <w:name w:val="font31"/>
    <w:rPr>
      <w:rFonts w:ascii="Arial" w:hAnsi="Arial" w:cs="Arial" w:hint="default"/>
      <w:b/>
      <w:i w:val="0"/>
      <w:color w:val="000000"/>
      <w:sz w:val="20"/>
      <w:szCs w:val="20"/>
      <w:u w:val="none"/>
    </w:rPr>
  </w:style>
  <w:style w:type="character" w:styleId="af0">
    <w:name w:val="Hyperlink"/>
    <w:uiPriority w:val="99"/>
    <w:rPr>
      <w:color w:val="0000FF"/>
      <w:u w:val="single"/>
    </w:rPr>
  </w:style>
  <w:style w:type="character" w:customStyle="1" w:styleId="Char6">
    <w:name w:val="日期 Char"/>
    <w:link w:val="af1"/>
    <w:rPr>
      <w:rFonts w:ascii="楷体_GB2312" w:eastAsia="楷体_GB2312" w:hAnsi="Times New Roman" w:cs="Times New Roman"/>
      <w:b/>
      <w:kern w:val="0"/>
      <w:sz w:val="28"/>
      <w:szCs w:val="20"/>
    </w:rPr>
  </w:style>
  <w:style w:type="character" w:customStyle="1" w:styleId="Char7">
    <w:name w:val="正文文本 Char"/>
    <w:link w:val="af2"/>
    <w:rPr>
      <w:rFonts w:ascii="Times New Roman" w:eastAsia="隶书" w:hAnsi="Times New Roman" w:cs="Times New Roman"/>
      <w:kern w:val="0"/>
      <w:sz w:val="52"/>
      <w:szCs w:val="20"/>
    </w:rPr>
  </w:style>
  <w:style w:type="character" w:customStyle="1" w:styleId="1Char">
    <w:name w:val="标题 1 Char"/>
    <w:link w:val="1"/>
    <w:rPr>
      <w:rFonts w:ascii="Arial" w:eastAsia="仿宋_GB2312" w:hAnsi="Arial" w:cs="Arial"/>
      <w:b/>
      <w:sz w:val="28"/>
    </w:rPr>
  </w:style>
  <w:style w:type="character" w:customStyle="1" w:styleId="3Char">
    <w:name w:val="标题 3 Char"/>
    <w:link w:val="3"/>
    <w:rPr>
      <w:rFonts w:ascii="仿宋_GB2312" w:eastAsia="仿宋_GB2312" w:hAnsi="Arial" w:cs="Arial"/>
      <w:kern w:val="0"/>
      <w:sz w:val="28"/>
      <w:szCs w:val="20"/>
    </w:rPr>
  </w:style>
  <w:style w:type="character" w:customStyle="1" w:styleId="font81">
    <w:name w:val="font81"/>
    <w:rPr>
      <w:rFonts w:ascii="宋体" w:eastAsia="宋体" w:hAnsi="宋体" w:cs="宋体" w:hint="eastAsia"/>
      <w:b/>
      <w:i w:val="0"/>
      <w:color w:val="000000"/>
      <w:sz w:val="24"/>
      <w:szCs w:val="24"/>
      <w:u w:val="none"/>
    </w:rPr>
  </w:style>
  <w:style w:type="character" w:customStyle="1" w:styleId="font01">
    <w:name w:val="font01"/>
    <w:rPr>
      <w:rFonts w:ascii="宋体" w:eastAsia="宋体" w:hAnsi="宋体" w:cs="宋体" w:hint="eastAsia"/>
      <w:i/>
      <w:color w:val="000000"/>
      <w:sz w:val="20"/>
      <w:szCs w:val="20"/>
      <w:u w:val="none"/>
    </w:rPr>
  </w:style>
  <w:style w:type="character" w:customStyle="1" w:styleId="Char8">
    <w:name w:val="批注主题 Char"/>
    <w:link w:val="af3"/>
    <w:semiHidden/>
    <w:rPr>
      <w:rFonts w:ascii="Times New Roman" w:eastAsia="宋体" w:hAnsi="Times New Roman" w:cs="Times New Roman"/>
      <w:b/>
      <w:bCs/>
      <w:kern w:val="0"/>
      <w:sz w:val="24"/>
      <w:szCs w:val="20"/>
    </w:rPr>
  </w:style>
  <w:style w:type="character" w:customStyle="1" w:styleId="font91">
    <w:name w:val="font91"/>
    <w:rPr>
      <w:rFonts w:ascii="Arial" w:hAnsi="Arial" w:cs="Arial" w:hint="default"/>
      <w:b/>
      <w:i w:val="0"/>
      <w:color w:val="000000"/>
      <w:sz w:val="20"/>
      <w:szCs w:val="20"/>
      <w:u w:val="none"/>
      <w:vertAlign w:val="subscript"/>
    </w:rPr>
  </w:style>
  <w:style w:type="character" w:customStyle="1" w:styleId="font101">
    <w:name w:val="font101"/>
    <w:rPr>
      <w:rFonts w:ascii="宋体" w:eastAsia="宋体" w:hAnsi="宋体" w:cs="宋体" w:hint="eastAsia"/>
      <w:b/>
      <w:i w:val="0"/>
      <w:color w:val="000000"/>
      <w:sz w:val="20"/>
      <w:szCs w:val="20"/>
      <w:u w:val="none"/>
      <w:vertAlign w:val="subscript"/>
    </w:rPr>
  </w:style>
  <w:style w:type="character" w:customStyle="1" w:styleId="t12h291">
    <w:name w:val="t12h291"/>
    <w:rPr>
      <w:color w:val="000000"/>
      <w:sz w:val="24"/>
      <w:szCs w:val="24"/>
    </w:rPr>
  </w:style>
  <w:style w:type="character" w:customStyle="1" w:styleId="font51">
    <w:name w:val="font51"/>
    <w:rPr>
      <w:rFonts w:ascii="宋体" w:eastAsia="宋体" w:hAnsi="宋体" w:cs="宋体" w:hint="eastAsia"/>
      <w:b/>
      <w:i w:val="0"/>
      <w:color w:val="000000"/>
      <w:sz w:val="20"/>
      <w:szCs w:val="20"/>
      <w:u w:val="none"/>
    </w:rPr>
  </w:style>
  <w:style w:type="character" w:customStyle="1" w:styleId="font61">
    <w:name w:val="font61"/>
    <w:rPr>
      <w:rFonts w:ascii="宋体" w:eastAsia="宋体" w:hAnsi="宋体" w:cs="宋体" w:hint="eastAsia"/>
      <w:i w:val="0"/>
      <w:color w:val="000000"/>
      <w:sz w:val="20"/>
      <w:szCs w:val="20"/>
      <w:u w:val="none"/>
    </w:rPr>
  </w:style>
  <w:style w:type="character" w:customStyle="1" w:styleId="Char9">
    <w:name w:val="页脚 Char"/>
    <w:link w:val="af4"/>
    <w:uiPriority w:val="99"/>
    <w:rPr>
      <w:sz w:val="18"/>
      <w:szCs w:val="18"/>
    </w:rPr>
  </w:style>
  <w:style w:type="paragraph" w:styleId="af5">
    <w:name w:val="Normal (Web)"/>
    <w:basedOn w:val="a"/>
    <w:pPr>
      <w:widowControl/>
      <w:adjustRightInd/>
      <w:spacing w:line="360" w:lineRule="auto"/>
      <w:textAlignment w:val="auto"/>
    </w:pPr>
    <w:rPr>
      <w:rFonts w:ascii="宋体" w:hAnsi="宋体"/>
      <w:sz w:val="18"/>
      <w:szCs w:val="18"/>
    </w:rPr>
  </w:style>
  <w:style w:type="paragraph" w:customStyle="1" w:styleId="xl33">
    <w:name w:val="xl33"/>
    <w:basedOn w:val="a"/>
    <w:pPr>
      <w:widowControl/>
      <w:pBdr>
        <w:top w:val="single" w:sz="4" w:space="0" w:color="auto"/>
        <w:bottom w:val="single" w:sz="4" w:space="0" w:color="auto"/>
      </w:pBdr>
      <w:adjustRightInd/>
      <w:spacing w:before="100" w:beforeAutospacing="1" w:after="100" w:afterAutospacing="1" w:line="240" w:lineRule="auto"/>
      <w:jc w:val="center"/>
      <w:textAlignment w:val="center"/>
    </w:pPr>
    <w:rPr>
      <w:rFonts w:ascii="Arial Unicode MS" w:hAnsi="Arial Unicode MS"/>
      <w:b/>
      <w:bCs/>
      <w:szCs w:val="24"/>
    </w:rPr>
  </w:style>
  <w:style w:type="paragraph" w:styleId="a6">
    <w:name w:val="Document Map"/>
    <w:basedOn w:val="a"/>
    <w:link w:val="Char2"/>
    <w:semiHidden/>
    <w:pPr>
      <w:shd w:val="clear" w:color="auto" w:fill="000080"/>
    </w:pPr>
  </w:style>
  <w:style w:type="paragraph" w:styleId="a3">
    <w:name w:val="header"/>
    <w:basedOn w:val="a"/>
    <w:link w:val="Char"/>
    <w:uiPriority w:val="99"/>
    <w:unhideWhenUsed/>
    <w:qFormat/>
    <w:pPr>
      <w:tabs>
        <w:tab w:val="center" w:pos="4153"/>
        <w:tab w:val="right" w:pos="8306"/>
      </w:tabs>
      <w:snapToGrid w:val="0"/>
      <w:spacing w:before="0" w:after="0" w:line="240" w:lineRule="auto"/>
      <w:jc w:val="right"/>
    </w:pPr>
    <w:rPr>
      <w:sz w:val="18"/>
      <w:szCs w:val="18"/>
    </w:rPr>
  </w:style>
  <w:style w:type="paragraph" w:styleId="af4">
    <w:name w:val="footer"/>
    <w:basedOn w:val="a"/>
    <w:link w:val="Char9"/>
    <w:uiPriority w:val="99"/>
    <w:unhideWhenUsed/>
    <w:pPr>
      <w:tabs>
        <w:tab w:val="center" w:pos="4153"/>
        <w:tab w:val="right" w:pos="8306"/>
      </w:tabs>
      <w:snapToGrid w:val="0"/>
    </w:pPr>
    <w:rPr>
      <w:rFonts w:ascii="Calibri" w:hAnsi="Calibri"/>
      <w:sz w:val="18"/>
      <w:szCs w:val="18"/>
    </w:rPr>
  </w:style>
  <w:style w:type="paragraph" w:styleId="20">
    <w:name w:val="Body Text Indent 2"/>
    <w:basedOn w:val="a"/>
    <w:link w:val="2Char0"/>
    <w:pPr>
      <w:spacing w:before="120" w:line="360" w:lineRule="auto"/>
      <w:ind w:left="600" w:firstLine="480"/>
    </w:pPr>
    <w:rPr>
      <w:rFonts w:ascii="楷体_GB2312" w:eastAsia="楷体_GB2312"/>
      <w:sz w:val="28"/>
    </w:rPr>
  </w:style>
  <w:style w:type="paragraph" w:styleId="a5">
    <w:name w:val="Plain Text"/>
    <w:basedOn w:val="a"/>
    <w:link w:val="Char1"/>
    <w:pPr>
      <w:adjustRightInd/>
      <w:spacing w:line="240" w:lineRule="auto"/>
      <w:jc w:val="both"/>
      <w:textAlignment w:val="auto"/>
    </w:pPr>
    <w:rPr>
      <w:rFonts w:ascii="宋体" w:hAnsi="Courier New"/>
      <w:sz w:val="20"/>
    </w:rPr>
  </w:style>
  <w:style w:type="paragraph" w:styleId="af2">
    <w:name w:val="Body Text"/>
    <w:basedOn w:val="a"/>
    <w:link w:val="Char7"/>
    <w:rPr>
      <w:rFonts w:eastAsia="隶书"/>
      <w:sz w:val="52"/>
    </w:rPr>
  </w:style>
  <w:style w:type="paragraph" w:styleId="10">
    <w:name w:val="toc 1"/>
    <w:basedOn w:val="a"/>
    <w:next w:val="a"/>
    <w:uiPriority w:val="39"/>
    <w:pPr>
      <w:tabs>
        <w:tab w:val="right" w:leader="dot" w:pos="9017"/>
      </w:tabs>
    </w:pPr>
    <w:rPr>
      <w:rFonts w:ascii="楷体_GB2312" w:eastAsia="楷体_GB2312"/>
      <w:b/>
      <w:bCs/>
      <w:sz w:val="28"/>
      <w:szCs w:val="28"/>
    </w:rPr>
  </w:style>
  <w:style w:type="paragraph" w:styleId="a4">
    <w:name w:val="annotation text"/>
    <w:basedOn w:val="a"/>
    <w:link w:val="Char0"/>
    <w:semiHidden/>
  </w:style>
  <w:style w:type="paragraph" w:styleId="30">
    <w:name w:val="Body Text Indent 3"/>
    <w:basedOn w:val="a"/>
    <w:link w:val="3Char0"/>
    <w:pPr>
      <w:spacing w:line="360" w:lineRule="auto"/>
      <w:ind w:left="600" w:firstLine="555"/>
      <w:outlineLvl w:val="0"/>
    </w:pPr>
    <w:rPr>
      <w:rFonts w:ascii="楷体_GB2312" w:eastAsia="楷体_GB2312"/>
      <w:sz w:val="28"/>
    </w:rPr>
  </w:style>
  <w:style w:type="paragraph" w:styleId="ad">
    <w:name w:val="Body Text Indent"/>
    <w:basedOn w:val="a"/>
    <w:link w:val="Char4"/>
    <w:pPr>
      <w:spacing w:before="120" w:line="360" w:lineRule="auto"/>
      <w:ind w:left="1145"/>
    </w:pPr>
    <w:rPr>
      <w:rFonts w:ascii="楷体_GB2312" w:eastAsia="楷体_GB2312"/>
      <w:sz w:val="28"/>
    </w:rPr>
  </w:style>
  <w:style w:type="paragraph" w:styleId="ab">
    <w:name w:val="Balloon Text"/>
    <w:basedOn w:val="a"/>
    <w:link w:val="Char3"/>
    <w:semiHidden/>
    <w:rPr>
      <w:sz w:val="18"/>
      <w:szCs w:val="18"/>
    </w:rPr>
  </w:style>
  <w:style w:type="paragraph" w:styleId="af1">
    <w:name w:val="Date"/>
    <w:basedOn w:val="a"/>
    <w:next w:val="a"/>
    <w:link w:val="Char6"/>
    <w:pPr>
      <w:jc w:val="both"/>
    </w:pPr>
    <w:rPr>
      <w:rFonts w:ascii="楷体_GB2312" w:eastAsia="楷体_GB2312"/>
      <w:b/>
      <w:sz w:val="28"/>
    </w:rPr>
  </w:style>
  <w:style w:type="paragraph" w:styleId="22">
    <w:name w:val="toc 2"/>
    <w:basedOn w:val="a"/>
    <w:next w:val="a"/>
    <w:uiPriority w:val="39"/>
    <w:pPr>
      <w:tabs>
        <w:tab w:val="right" w:leader="dot" w:pos="9017"/>
      </w:tabs>
      <w:ind w:leftChars="200" w:left="480"/>
    </w:pPr>
  </w:style>
  <w:style w:type="paragraph" w:styleId="21">
    <w:name w:val="Body Text 2"/>
    <w:basedOn w:val="a"/>
    <w:link w:val="2Char1"/>
    <w:pPr>
      <w:spacing w:line="360" w:lineRule="auto"/>
      <w:ind w:right="2"/>
    </w:pPr>
    <w:rPr>
      <w:rFonts w:eastAsia="仿宋_GB2312"/>
      <w:sz w:val="28"/>
    </w:rPr>
  </w:style>
  <w:style w:type="paragraph" w:styleId="af3">
    <w:name w:val="annotation subject"/>
    <w:basedOn w:val="a4"/>
    <w:next w:val="a4"/>
    <w:link w:val="Char8"/>
    <w:semiHidden/>
    <w:rPr>
      <w:b/>
      <w:bCs/>
    </w:rPr>
  </w:style>
  <w:style w:type="paragraph" w:styleId="ae">
    <w:name w:val="No Spacing"/>
    <w:link w:val="Char5"/>
    <w:uiPriority w:val="1"/>
    <w:qFormat/>
    <w:pPr>
      <w:spacing w:before="20" w:after="20" w:line="400" w:lineRule="exact"/>
    </w:pPr>
    <w:rPr>
      <w:sz w:val="22"/>
      <w:szCs w:val="22"/>
    </w:rPr>
  </w:style>
  <w:style w:type="paragraph" w:customStyle="1" w:styleId="a8">
    <w:name w:val="正文文本首行缩进"/>
    <w:basedOn w:val="af2"/>
    <w:link w:val="a7"/>
    <w:pPr>
      <w:adjustRightInd/>
      <w:spacing w:after="120" w:line="240" w:lineRule="auto"/>
      <w:ind w:firstLine="420"/>
      <w:jc w:val="both"/>
      <w:textAlignment w:val="auto"/>
    </w:pPr>
    <w:rPr>
      <w:rFonts w:eastAsia="宋体"/>
    </w:rPr>
  </w:style>
  <w:style w:type="paragraph" w:customStyle="1" w:styleId="CharChar1Char">
    <w:name w:val="Char Char1 Char"/>
    <w:basedOn w:val="a"/>
    <w:pPr>
      <w:adjustRightInd/>
      <w:spacing w:line="240" w:lineRule="auto"/>
      <w:jc w:val="both"/>
      <w:textAlignment w:val="auto"/>
    </w:pPr>
    <w:rPr>
      <w:rFonts w:ascii="宋体" w:hAnsi="宋体" w:cs="Courier New"/>
      <w:kern w:val="2"/>
      <w:sz w:val="32"/>
      <w:szCs w:val="32"/>
    </w:rPr>
  </w:style>
  <w:style w:type="paragraph" w:customStyle="1" w:styleId="af6">
    <w:name w:val="列表段落"/>
    <w:basedOn w:val="a"/>
    <w:uiPriority w:val="34"/>
    <w:qFormat/>
    <w:pPr>
      <w:spacing w:before="0" w:after="0"/>
      <w:ind w:firstLineChars="200" w:firstLine="420"/>
    </w:pPr>
  </w:style>
  <w:style w:type="paragraph" w:customStyle="1" w:styleId="font5">
    <w:name w:val="font5"/>
    <w:basedOn w:val="a"/>
    <w:pPr>
      <w:widowControl/>
      <w:adjustRightInd/>
      <w:spacing w:before="100" w:beforeAutospacing="1" w:after="100" w:afterAutospacing="1" w:line="240" w:lineRule="auto"/>
      <w:textAlignment w:val="auto"/>
    </w:pPr>
    <w:rPr>
      <w:rFonts w:ascii="宋体" w:hAnsi="宋体" w:hint="eastAsia"/>
      <w:sz w:val="18"/>
      <w:szCs w:val="18"/>
    </w:rPr>
  </w:style>
  <w:style w:type="paragraph" w:customStyle="1" w:styleId="xl30">
    <w:name w:val="xl30"/>
    <w:basedOn w:val="a"/>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rFonts w:ascii="Arial Unicode MS" w:hAnsi="Arial Unicode MS"/>
      <w:sz w:val="20"/>
    </w:rPr>
  </w:style>
  <w:style w:type="paragraph" w:customStyle="1" w:styleId="xl28">
    <w:name w:val="xl28"/>
    <w:basedOn w:val="a"/>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eastAsia="Arial Unicode MS"/>
      <w:szCs w:val="24"/>
    </w:rPr>
  </w:style>
  <w:style w:type="paragraph" w:customStyle="1" w:styleId="11">
    <w:name w:val="正文1"/>
    <w:pPr>
      <w:widowControl w:val="0"/>
      <w:adjustRightInd w:val="0"/>
      <w:spacing w:before="20" w:after="20" w:line="360" w:lineRule="atLeast"/>
      <w:textAlignment w:val="baseline"/>
    </w:pPr>
    <w:rPr>
      <w:rFonts w:ascii="宋体"/>
      <w:sz w:val="3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uiPriority="0"/>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uiPriority="0"/>
    <w:lsdException w:name="Body Text Indent 3" w:uiPriority="0"/>
    <w:lsdException w:name="Block Text" w:semiHidden="1" w:unhideWhenUsed="1"/>
    <w:lsdException w:name="FollowedHyperlink" w:uiPriority="0"/>
    <w:lsdException w:name="Strong" w:uiPriority="22" w:qFormat="1"/>
    <w:lsdException w:name="Emphasis" w:uiPriority="20" w:qFormat="1"/>
    <w:lsdException w:name="Document Map" w:semiHidden="1"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qFormat="1"/>
    <w:lsdException w:name="annotation subject" w:semiHidden="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pacing w:before="20" w:after="20" w:line="360" w:lineRule="atLeast"/>
      <w:textAlignment w:val="baseline"/>
    </w:pPr>
    <w:rPr>
      <w:sz w:val="24"/>
    </w:rPr>
  </w:style>
  <w:style w:type="paragraph" w:styleId="1">
    <w:name w:val="heading 1"/>
    <w:basedOn w:val="a"/>
    <w:next w:val="a"/>
    <w:link w:val="1Char"/>
    <w:qFormat/>
    <w:pPr>
      <w:keepNext/>
      <w:numPr>
        <w:numId w:val="2"/>
      </w:numPr>
      <w:tabs>
        <w:tab w:val="left" w:pos="720"/>
      </w:tabs>
      <w:spacing w:line="300" w:lineRule="auto"/>
      <w:jc w:val="both"/>
      <w:outlineLvl w:val="0"/>
    </w:pPr>
    <w:rPr>
      <w:rFonts w:ascii="Arial" w:eastAsia="仿宋_GB2312" w:hAnsi="Arial"/>
      <w:b/>
      <w:sz w:val="28"/>
    </w:rPr>
  </w:style>
  <w:style w:type="paragraph" w:styleId="2">
    <w:name w:val="heading 2"/>
    <w:basedOn w:val="a"/>
    <w:next w:val="a"/>
    <w:link w:val="2Char"/>
    <w:qFormat/>
    <w:pPr>
      <w:keepNext/>
      <w:numPr>
        <w:numId w:val="1"/>
      </w:numPr>
      <w:tabs>
        <w:tab w:val="left" w:pos="360"/>
      </w:tabs>
      <w:spacing w:line="300" w:lineRule="auto"/>
      <w:outlineLvl w:val="1"/>
    </w:pPr>
    <w:rPr>
      <w:rFonts w:ascii="Arial" w:eastAsia="仿宋_GB2312" w:hAnsi="Arial"/>
      <w:b/>
      <w:bCs/>
      <w:sz w:val="28"/>
    </w:rPr>
  </w:style>
  <w:style w:type="paragraph" w:styleId="3">
    <w:name w:val="heading 3"/>
    <w:basedOn w:val="a"/>
    <w:next w:val="a"/>
    <w:link w:val="3Char"/>
    <w:qFormat/>
    <w:pPr>
      <w:keepNext/>
      <w:numPr>
        <w:ilvl w:val="1"/>
        <w:numId w:val="3"/>
      </w:numPr>
      <w:tabs>
        <w:tab w:val="clear" w:pos="1740"/>
        <w:tab w:val="left" w:pos="0"/>
        <w:tab w:val="left" w:pos="1200"/>
      </w:tabs>
      <w:spacing w:line="440" w:lineRule="atLeast"/>
      <w:ind w:left="1320" w:hanging="600"/>
      <w:jc w:val="both"/>
      <w:outlineLvl w:val="2"/>
    </w:pPr>
    <w:rPr>
      <w:rFonts w:ascii="仿宋_GB2312" w:eastAsia="仿宋_GB2312" w:hAnsi="Arial"/>
      <w:sz w:val="28"/>
    </w:rPr>
  </w:style>
  <w:style w:type="paragraph" w:styleId="4">
    <w:name w:val="heading 4"/>
    <w:basedOn w:val="a"/>
    <w:next w:val="a"/>
    <w:link w:val="4Char"/>
    <w:qFormat/>
    <w:pPr>
      <w:keepNext/>
      <w:numPr>
        <w:numId w:val="4"/>
      </w:numPr>
      <w:tabs>
        <w:tab w:val="clear" w:pos="1605"/>
      </w:tabs>
      <w:spacing w:line="440" w:lineRule="atLeast"/>
      <w:ind w:right="-22"/>
      <w:outlineLvl w:val="3"/>
    </w:pPr>
    <w:rPr>
      <w:rFonts w:ascii="仿宋_GB2312" w:eastAsia="仿宋_GB231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Pr>
      <w:rFonts w:ascii="Times New Roman" w:hAnsi="Times New Roman"/>
      <w:sz w:val="18"/>
      <w:szCs w:val="18"/>
    </w:rPr>
  </w:style>
  <w:style w:type="character" w:customStyle="1" w:styleId="font21">
    <w:name w:val="font21"/>
    <w:rPr>
      <w:rFonts w:ascii="Arial" w:hAnsi="Arial" w:cs="Arial" w:hint="default"/>
      <w:i w:val="0"/>
      <w:color w:val="000000"/>
      <w:sz w:val="20"/>
      <w:szCs w:val="20"/>
      <w:u w:val="none"/>
    </w:rPr>
  </w:style>
  <w:style w:type="character" w:customStyle="1" w:styleId="Char0">
    <w:name w:val="批注文字 Char"/>
    <w:link w:val="a4"/>
    <w:semiHidden/>
    <w:rPr>
      <w:rFonts w:ascii="Times New Roman" w:eastAsia="宋体" w:hAnsi="Times New Roman" w:cs="Times New Roman"/>
      <w:kern w:val="0"/>
      <w:sz w:val="24"/>
      <w:szCs w:val="20"/>
    </w:rPr>
  </w:style>
  <w:style w:type="character" w:customStyle="1" w:styleId="Char1">
    <w:name w:val="纯文本 Char"/>
    <w:link w:val="a5"/>
    <w:rPr>
      <w:rFonts w:ascii="宋体" w:eastAsia="宋体" w:hAnsi="Courier New" w:cs="Times New Roman"/>
      <w:szCs w:val="20"/>
    </w:rPr>
  </w:style>
  <w:style w:type="character" w:customStyle="1" w:styleId="4Char">
    <w:name w:val="标题 4 Char"/>
    <w:link w:val="4"/>
    <w:rPr>
      <w:rFonts w:ascii="仿宋_GB2312" w:eastAsia="仿宋_GB2312" w:hAnsi="Times New Roman" w:cs="Times New Roman"/>
      <w:kern w:val="0"/>
      <w:sz w:val="28"/>
      <w:szCs w:val="20"/>
    </w:rPr>
  </w:style>
  <w:style w:type="character" w:customStyle="1" w:styleId="unnamed11">
    <w:name w:val="unnamed11"/>
    <w:rPr>
      <w:rFonts w:ascii="宋体" w:eastAsia="宋体" w:hAnsi="宋体" w:hint="eastAsia"/>
      <w:strike w:val="0"/>
      <w:dstrike w:val="0"/>
      <w:color w:val="000000"/>
      <w:sz w:val="18"/>
      <w:szCs w:val="18"/>
      <w:u w:val="none"/>
    </w:rPr>
  </w:style>
  <w:style w:type="character" w:customStyle="1" w:styleId="2Char0">
    <w:name w:val="正文文本缩进 2 Char"/>
    <w:link w:val="20"/>
    <w:rPr>
      <w:rFonts w:ascii="楷体_GB2312" w:eastAsia="楷体_GB2312" w:hAnsi="Times New Roman" w:cs="Times New Roman"/>
      <w:sz w:val="28"/>
      <w:szCs w:val="20"/>
    </w:rPr>
  </w:style>
  <w:style w:type="character" w:customStyle="1" w:styleId="Char2">
    <w:name w:val="文档结构图 Char"/>
    <w:link w:val="a6"/>
    <w:semiHidden/>
    <w:rPr>
      <w:rFonts w:ascii="Times New Roman" w:eastAsia="宋体" w:hAnsi="Times New Roman" w:cs="Times New Roman"/>
      <w:kern w:val="0"/>
      <w:sz w:val="24"/>
      <w:szCs w:val="20"/>
      <w:shd w:val="clear" w:color="auto" w:fill="000080"/>
    </w:rPr>
  </w:style>
  <w:style w:type="character" w:customStyle="1" w:styleId="2Char1">
    <w:name w:val="正文文本 2 Char"/>
    <w:link w:val="21"/>
    <w:rPr>
      <w:rFonts w:ascii="Times New Roman" w:eastAsia="仿宋_GB2312" w:hAnsi="Times New Roman" w:cs="Times New Roman"/>
      <w:kern w:val="0"/>
      <w:sz w:val="28"/>
      <w:szCs w:val="20"/>
    </w:rPr>
  </w:style>
  <w:style w:type="character" w:customStyle="1" w:styleId="a7">
    <w:name w:val="正文文本首行缩进 字符"/>
    <w:link w:val="a8"/>
    <w:rPr>
      <w:rFonts w:ascii="Times New Roman" w:eastAsia="宋体" w:hAnsi="Times New Roman" w:cs="Times New Roman"/>
      <w:kern w:val="0"/>
      <w:sz w:val="52"/>
      <w:szCs w:val="20"/>
    </w:rPr>
  </w:style>
  <w:style w:type="character" w:customStyle="1" w:styleId="2Char">
    <w:name w:val="标题 2 Char"/>
    <w:link w:val="2"/>
    <w:rPr>
      <w:rFonts w:ascii="Arial" w:eastAsia="仿宋_GB2312" w:hAnsi="Arial"/>
      <w:b/>
      <w:bCs/>
      <w:sz w:val="28"/>
    </w:rPr>
  </w:style>
  <w:style w:type="character" w:styleId="a9">
    <w:name w:val="Strong"/>
    <w:uiPriority w:val="22"/>
    <w:qFormat/>
    <w:rPr>
      <w:b/>
      <w:bCs/>
    </w:rPr>
  </w:style>
  <w:style w:type="character" w:customStyle="1" w:styleId="text1">
    <w:name w:val="text1"/>
    <w:rPr>
      <w:spacing w:val="10"/>
      <w:sz w:val="28"/>
      <w:szCs w:val="28"/>
    </w:rPr>
  </w:style>
  <w:style w:type="character" w:customStyle="1" w:styleId="font71">
    <w:name w:val="font71"/>
    <w:rPr>
      <w:rFonts w:ascii="Arial" w:hAnsi="Arial" w:cs="Arial" w:hint="default"/>
      <w:b/>
      <w:i w:val="0"/>
      <w:color w:val="000000"/>
      <w:sz w:val="24"/>
      <w:szCs w:val="24"/>
      <w:u w:val="none"/>
    </w:rPr>
  </w:style>
  <w:style w:type="character" w:customStyle="1" w:styleId="3Char0">
    <w:name w:val="正文文本缩进 3 Char"/>
    <w:link w:val="30"/>
    <w:rPr>
      <w:rFonts w:ascii="楷体_GB2312" w:eastAsia="楷体_GB2312" w:hAnsi="Times New Roman" w:cs="Times New Roman"/>
      <w:sz w:val="28"/>
      <w:szCs w:val="20"/>
    </w:rPr>
  </w:style>
  <w:style w:type="character" w:customStyle="1" w:styleId="apple-style-span">
    <w:name w:val="apple-style-span"/>
  </w:style>
  <w:style w:type="character" w:styleId="aa">
    <w:name w:val="page number"/>
    <w:basedOn w:val="a0"/>
  </w:style>
  <w:style w:type="character" w:customStyle="1" w:styleId="Char3">
    <w:name w:val="批注框文本 Char"/>
    <w:link w:val="ab"/>
    <w:semiHidden/>
    <w:rPr>
      <w:rFonts w:ascii="Times New Roman" w:eastAsia="宋体" w:hAnsi="Times New Roman" w:cs="Times New Roman"/>
      <w:kern w:val="0"/>
      <w:sz w:val="18"/>
      <w:szCs w:val="18"/>
    </w:rPr>
  </w:style>
  <w:style w:type="character" w:styleId="ac">
    <w:name w:val="annotation reference"/>
    <w:unhideWhenUsed/>
    <w:rPr>
      <w:sz w:val="21"/>
      <w:szCs w:val="21"/>
    </w:rPr>
  </w:style>
  <w:style w:type="character" w:customStyle="1" w:styleId="Char4">
    <w:name w:val="正文文本缩进 Char"/>
    <w:link w:val="ad"/>
    <w:rPr>
      <w:rFonts w:ascii="楷体_GB2312" w:eastAsia="楷体_GB2312" w:hAnsi="Times New Roman" w:cs="Times New Roman"/>
      <w:sz w:val="28"/>
      <w:szCs w:val="20"/>
    </w:rPr>
  </w:style>
  <w:style w:type="character" w:customStyle="1" w:styleId="Char5">
    <w:name w:val="无间隔 Char"/>
    <w:link w:val="ae"/>
    <w:uiPriority w:val="1"/>
    <w:rPr>
      <w:sz w:val="22"/>
      <w:szCs w:val="22"/>
      <w:lang w:val="en-US" w:eastAsia="zh-CN" w:bidi="ar-SA"/>
    </w:rPr>
  </w:style>
  <w:style w:type="character" w:styleId="af">
    <w:name w:val="FollowedHyperlink"/>
    <w:rPr>
      <w:color w:val="800080"/>
      <w:u w:val="single"/>
    </w:rPr>
  </w:style>
  <w:style w:type="character" w:customStyle="1" w:styleId="font31">
    <w:name w:val="font31"/>
    <w:rPr>
      <w:rFonts w:ascii="Arial" w:hAnsi="Arial" w:cs="Arial" w:hint="default"/>
      <w:b/>
      <w:i w:val="0"/>
      <w:color w:val="000000"/>
      <w:sz w:val="20"/>
      <w:szCs w:val="20"/>
      <w:u w:val="none"/>
    </w:rPr>
  </w:style>
  <w:style w:type="character" w:styleId="af0">
    <w:name w:val="Hyperlink"/>
    <w:uiPriority w:val="99"/>
    <w:rPr>
      <w:color w:val="0000FF"/>
      <w:u w:val="single"/>
    </w:rPr>
  </w:style>
  <w:style w:type="character" w:customStyle="1" w:styleId="Char6">
    <w:name w:val="日期 Char"/>
    <w:link w:val="af1"/>
    <w:rPr>
      <w:rFonts w:ascii="楷体_GB2312" w:eastAsia="楷体_GB2312" w:hAnsi="Times New Roman" w:cs="Times New Roman"/>
      <w:b/>
      <w:kern w:val="0"/>
      <w:sz w:val="28"/>
      <w:szCs w:val="20"/>
    </w:rPr>
  </w:style>
  <w:style w:type="character" w:customStyle="1" w:styleId="Char7">
    <w:name w:val="正文文本 Char"/>
    <w:link w:val="af2"/>
    <w:rPr>
      <w:rFonts w:ascii="Times New Roman" w:eastAsia="隶书" w:hAnsi="Times New Roman" w:cs="Times New Roman"/>
      <w:kern w:val="0"/>
      <w:sz w:val="52"/>
      <w:szCs w:val="20"/>
    </w:rPr>
  </w:style>
  <w:style w:type="character" w:customStyle="1" w:styleId="1Char">
    <w:name w:val="标题 1 Char"/>
    <w:link w:val="1"/>
    <w:rPr>
      <w:rFonts w:ascii="Arial" w:eastAsia="仿宋_GB2312" w:hAnsi="Arial" w:cs="Arial"/>
      <w:b/>
      <w:sz w:val="28"/>
    </w:rPr>
  </w:style>
  <w:style w:type="character" w:customStyle="1" w:styleId="3Char">
    <w:name w:val="标题 3 Char"/>
    <w:link w:val="3"/>
    <w:rPr>
      <w:rFonts w:ascii="仿宋_GB2312" w:eastAsia="仿宋_GB2312" w:hAnsi="Arial" w:cs="Arial"/>
      <w:kern w:val="0"/>
      <w:sz w:val="28"/>
      <w:szCs w:val="20"/>
    </w:rPr>
  </w:style>
  <w:style w:type="character" w:customStyle="1" w:styleId="font81">
    <w:name w:val="font81"/>
    <w:rPr>
      <w:rFonts w:ascii="宋体" w:eastAsia="宋体" w:hAnsi="宋体" w:cs="宋体" w:hint="eastAsia"/>
      <w:b/>
      <w:i w:val="0"/>
      <w:color w:val="000000"/>
      <w:sz w:val="24"/>
      <w:szCs w:val="24"/>
      <w:u w:val="none"/>
    </w:rPr>
  </w:style>
  <w:style w:type="character" w:customStyle="1" w:styleId="font01">
    <w:name w:val="font01"/>
    <w:rPr>
      <w:rFonts w:ascii="宋体" w:eastAsia="宋体" w:hAnsi="宋体" w:cs="宋体" w:hint="eastAsia"/>
      <w:i/>
      <w:color w:val="000000"/>
      <w:sz w:val="20"/>
      <w:szCs w:val="20"/>
      <w:u w:val="none"/>
    </w:rPr>
  </w:style>
  <w:style w:type="character" w:customStyle="1" w:styleId="Char8">
    <w:name w:val="批注主题 Char"/>
    <w:link w:val="af3"/>
    <w:semiHidden/>
    <w:rPr>
      <w:rFonts w:ascii="Times New Roman" w:eastAsia="宋体" w:hAnsi="Times New Roman" w:cs="Times New Roman"/>
      <w:b/>
      <w:bCs/>
      <w:kern w:val="0"/>
      <w:sz w:val="24"/>
      <w:szCs w:val="20"/>
    </w:rPr>
  </w:style>
  <w:style w:type="character" w:customStyle="1" w:styleId="font91">
    <w:name w:val="font91"/>
    <w:rPr>
      <w:rFonts w:ascii="Arial" w:hAnsi="Arial" w:cs="Arial" w:hint="default"/>
      <w:b/>
      <w:i w:val="0"/>
      <w:color w:val="000000"/>
      <w:sz w:val="20"/>
      <w:szCs w:val="20"/>
      <w:u w:val="none"/>
      <w:vertAlign w:val="subscript"/>
    </w:rPr>
  </w:style>
  <w:style w:type="character" w:customStyle="1" w:styleId="font101">
    <w:name w:val="font101"/>
    <w:rPr>
      <w:rFonts w:ascii="宋体" w:eastAsia="宋体" w:hAnsi="宋体" w:cs="宋体" w:hint="eastAsia"/>
      <w:b/>
      <w:i w:val="0"/>
      <w:color w:val="000000"/>
      <w:sz w:val="20"/>
      <w:szCs w:val="20"/>
      <w:u w:val="none"/>
      <w:vertAlign w:val="subscript"/>
    </w:rPr>
  </w:style>
  <w:style w:type="character" w:customStyle="1" w:styleId="t12h291">
    <w:name w:val="t12h291"/>
    <w:rPr>
      <w:color w:val="000000"/>
      <w:sz w:val="24"/>
      <w:szCs w:val="24"/>
    </w:rPr>
  </w:style>
  <w:style w:type="character" w:customStyle="1" w:styleId="font51">
    <w:name w:val="font51"/>
    <w:rPr>
      <w:rFonts w:ascii="宋体" w:eastAsia="宋体" w:hAnsi="宋体" w:cs="宋体" w:hint="eastAsia"/>
      <w:b/>
      <w:i w:val="0"/>
      <w:color w:val="000000"/>
      <w:sz w:val="20"/>
      <w:szCs w:val="20"/>
      <w:u w:val="none"/>
    </w:rPr>
  </w:style>
  <w:style w:type="character" w:customStyle="1" w:styleId="font61">
    <w:name w:val="font61"/>
    <w:rPr>
      <w:rFonts w:ascii="宋体" w:eastAsia="宋体" w:hAnsi="宋体" w:cs="宋体" w:hint="eastAsia"/>
      <w:i w:val="0"/>
      <w:color w:val="000000"/>
      <w:sz w:val="20"/>
      <w:szCs w:val="20"/>
      <w:u w:val="none"/>
    </w:rPr>
  </w:style>
  <w:style w:type="character" w:customStyle="1" w:styleId="Char9">
    <w:name w:val="页脚 Char"/>
    <w:link w:val="af4"/>
    <w:uiPriority w:val="99"/>
    <w:rPr>
      <w:sz w:val="18"/>
      <w:szCs w:val="18"/>
    </w:rPr>
  </w:style>
  <w:style w:type="paragraph" w:styleId="af5">
    <w:name w:val="Normal (Web)"/>
    <w:basedOn w:val="a"/>
    <w:pPr>
      <w:widowControl/>
      <w:adjustRightInd/>
      <w:spacing w:line="360" w:lineRule="auto"/>
      <w:textAlignment w:val="auto"/>
    </w:pPr>
    <w:rPr>
      <w:rFonts w:ascii="宋体" w:hAnsi="宋体"/>
      <w:sz w:val="18"/>
      <w:szCs w:val="18"/>
    </w:rPr>
  </w:style>
  <w:style w:type="paragraph" w:customStyle="1" w:styleId="xl33">
    <w:name w:val="xl33"/>
    <w:basedOn w:val="a"/>
    <w:pPr>
      <w:widowControl/>
      <w:pBdr>
        <w:top w:val="single" w:sz="4" w:space="0" w:color="auto"/>
        <w:bottom w:val="single" w:sz="4" w:space="0" w:color="auto"/>
      </w:pBdr>
      <w:adjustRightInd/>
      <w:spacing w:before="100" w:beforeAutospacing="1" w:after="100" w:afterAutospacing="1" w:line="240" w:lineRule="auto"/>
      <w:jc w:val="center"/>
      <w:textAlignment w:val="center"/>
    </w:pPr>
    <w:rPr>
      <w:rFonts w:ascii="Arial Unicode MS" w:hAnsi="Arial Unicode MS"/>
      <w:b/>
      <w:bCs/>
      <w:szCs w:val="24"/>
    </w:rPr>
  </w:style>
  <w:style w:type="paragraph" w:styleId="a6">
    <w:name w:val="Document Map"/>
    <w:basedOn w:val="a"/>
    <w:link w:val="Char2"/>
    <w:semiHidden/>
    <w:pPr>
      <w:shd w:val="clear" w:color="auto" w:fill="000080"/>
    </w:pPr>
  </w:style>
  <w:style w:type="paragraph" w:styleId="a3">
    <w:name w:val="header"/>
    <w:basedOn w:val="a"/>
    <w:link w:val="Char"/>
    <w:uiPriority w:val="99"/>
    <w:unhideWhenUsed/>
    <w:qFormat/>
    <w:pPr>
      <w:tabs>
        <w:tab w:val="center" w:pos="4153"/>
        <w:tab w:val="right" w:pos="8306"/>
      </w:tabs>
      <w:snapToGrid w:val="0"/>
      <w:spacing w:before="0" w:after="0" w:line="240" w:lineRule="auto"/>
      <w:jc w:val="right"/>
    </w:pPr>
    <w:rPr>
      <w:sz w:val="18"/>
      <w:szCs w:val="18"/>
    </w:rPr>
  </w:style>
  <w:style w:type="paragraph" w:styleId="af4">
    <w:name w:val="footer"/>
    <w:basedOn w:val="a"/>
    <w:link w:val="Char9"/>
    <w:uiPriority w:val="99"/>
    <w:unhideWhenUsed/>
    <w:pPr>
      <w:tabs>
        <w:tab w:val="center" w:pos="4153"/>
        <w:tab w:val="right" w:pos="8306"/>
      </w:tabs>
      <w:snapToGrid w:val="0"/>
    </w:pPr>
    <w:rPr>
      <w:rFonts w:ascii="Calibri" w:hAnsi="Calibri"/>
      <w:sz w:val="18"/>
      <w:szCs w:val="18"/>
    </w:rPr>
  </w:style>
  <w:style w:type="paragraph" w:styleId="20">
    <w:name w:val="Body Text Indent 2"/>
    <w:basedOn w:val="a"/>
    <w:link w:val="2Char0"/>
    <w:pPr>
      <w:spacing w:before="120" w:line="360" w:lineRule="auto"/>
      <w:ind w:left="600" w:firstLine="480"/>
    </w:pPr>
    <w:rPr>
      <w:rFonts w:ascii="楷体_GB2312" w:eastAsia="楷体_GB2312"/>
      <w:sz w:val="28"/>
    </w:rPr>
  </w:style>
  <w:style w:type="paragraph" w:styleId="a5">
    <w:name w:val="Plain Text"/>
    <w:basedOn w:val="a"/>
    <w:link w:val="Char1"/>
    <w:pPr>
      <w:adjustRightInd/>
      <w:spacing w:line="240" w:lineRule="auto"/>
      <w:jc w:val="both"/>
      <w:textAlignment w:val="auto"/>
    </w:pPr>
    <w:rPr>
      <w:rFonts w:ascii="宋体" w:hAnsi="Courier New"/>
      <w:sz w:val="20"/>
    </w:rPr>
  </w:style>
  <w:style w:type="paragraph" w:styleId="af2">
    <w:name w:val="Body Text"/>
    <w:basedOn w:val="a"/>
    <w:link w:val="Char7"/>
    <w:rPr>
      <w:rFonts w:eastAsia="隶书"/>
      <w:sz w:val="52"/>
    </w:rPr>
  </w:style>
  <w:style w:type="paragraph" w:styleId="10">
    <w:name w:val="toc 1"/>
    <w:basedOn w:val="a"/>
    <w:next w:val="a"/>
    <w:uiPriority w:val="39"/>
    <w:pPr>
      <w:tabs>
        <w:tab w:val="right" w:leader="dot" w:pos="9017"/>
      </w:tabs>
    </w:pPr>
    <w:rPr>
      <w:rFonts w:ascii="楷体_GB2312" w:eastAsia="楷体_GB2312"/>
      <w:b/>
      <w:bCs/>
      <w:sz w:val="28"/>
      <w:szCs w:val="28"/>
    </w:rPr>
  </w:style>
  <w:style w:type="paragraph" w:styleId="a4">
    <w:name w:val="annotation text"/>
    <w:basedOn w:val="a"/>
    <w:link w:val="Char0"/>
    <w:semiHidden/>
  </w:style>
  <w:style w:type="paragraph" w:styleId="30">
    <w:name w:val="Body Text Indent 3"/>
    <w:basedOn w:val="a"/>
    <w:link w:val="3Char0"/>
    <w:pPr>
      <w:spacing w:line="360" w:lineRule="auto"/>
      <w:ind w:left="600" w:firstLine="555"/>
      <w:outlineLvl w:val="0"/>
    </w:pPr>
    <w:rPr>
      <w:rFonts w:ascii="楷体_GB2312" w:eastAsia="楷体_GB2312"/>
      <w:sz w:val="28"/>
    </w:rPr>
  </w:style>
  <w:style w:type="paragraph" w:styleId="ad">
    <w:name w:val="Body Text Indent"/>
    <w:basedOn w:val="a"/>
    <w:link w:val="Char4"/>
    <w:pPr>
      <w:spacing w:before="120" w:line="360" w:lineRule="auto"/>
      <w:ind w:left="1145"/>
    </w:pPr>
    <w:rPr>
      <w:rFonts w:ascii="楷体_GB2312" w:eastAsia="楷体_GB2312"/>
      <w:sz w:val="28"/>
    </w:rPr>
  </w:style>
  <w:style w:type="paragraph" w:styleId="ab">
    <w:name w:val="Balloon Text"/>
    <w:basedOn w:val="a"/>
    <w:link w:val="Char3"/>
    <w:semiHidden/>
    <w:rPr>
      <w:sz w:val="18"/>
      <w:szCs w:val="18"/>
    </w:rPr>
  </w:style>
  <w:style w:type="paragraph" w:styleId="af1">
    <w:name w:val="Date"/>
    <w:basedOn w:val="a"/>
    <w:next w:val="a"/>
    <w:link w:val="Char6"/>
    <w:pPr>
      <w:jc w:val="both"/>
    </w:pPr>
    <w:rPr>
      <w:rFonts w:ascii="楷体_GB2312" w:eastAsia="楷体_GB2312"/>
      <w:b/>
      <w:sz w:val="28"/>
    </w:rPr>
  </w:style>
  <w:style w:type="paragraph" w:styleId="22">
    <w:name w:val="toc 2"/>
    <w:basedOn w:val="a"/>
    <w:next w:val="a"/>
    <w:uiPriority w:val="39"/>
    <w:pPr>
      <w:tabs>
        <w:tab w:val="right" w:leader="dot" w:pos="9017"/>
      </w:tabs>
      <w:ind w:leftChars="200" w:left="480"/>
    </w:pPr>
  </w:style>
  <w:style w:type="paragraph" w:styleId="21">
    <w:name w:val="Body Text 2"/>
    <w:basedOn w:val="a"/>
    <w:link w:val="2Char1"/>
    <w:pPr>
      <w:spacing w:line="360" w:lineRule="auto"/>
      <w:ind w:right="2"/>
    </w:pPr>
    <w:rPr>
      <w:rFonts w:eastAsia="仿宋_GB2312"/>
      <w:sz w:val="28"/>
    </w:rPr>
  </w:style>
  <w:style w:type="paragraph" w:styleId="af3">
    <w:name w:val="annotation subject"/>
    <w:basedOn w:val="a4"/>
    <w:next w:val="a4"/>
    <w:link w:val="Char8"/>
    <w:semiHidden/>
    <w:rPr>
      <w:b/>
      <w:bCs/>
    </w:rPr>
  </w:style>
  <w:style w:type="paragraph" w:styleId="ae">
    <w:name w:val="No Spacing"/>
    <w:link w:val="Char5"/>
    <w:uiPriority w:val="1"/>
    <w:qFormat/>
    <w:pPr>
      <w:spacing w:before="20" w:after="20" w:line="400" w:lineRule="exact"/>
    </w:pPr>
    <w:rPr>
      <w:sz w:val="22"/>
      <w:szCs w:val="22"/>
    </w:rPr>
  </w:style>
  <w:style w:type="paragraph" w:customStyle="1" w:styleId="a8">
    <w:name w:val="正文文本首行缩进"/>
    <w:basedOn w:val="af2"/>
    <w:link w:val="a7"/>
    <w:pPr>
      <w:adjustRightInd/>
      <w:spacing w:after="120" w:line="240" w:lineRule="auto"/>
      <w:ind w:firstLine="420"/>
      <w:jc w:val="both"/>
      <w:textAlignment w:val="auto"/>
    </w:pPr>
    <w:rPr>
      <w:rFonts w:eastAsia="宋体"/>
    </w:rPr>
  </w:style>
  <w:style w:type="paragraph" w:customStyle="1" w:styleId="CharChar1Char">
    <w:name w:val="Char Char1 Char"/>
    <w:basedOn w:val="a"/>
    <w:pPr>
      <w:adjustRightInd/>
      <w:spacing w:line="240" w:lineRule="auto"/>
      <w:jc w:val="both"/>
      <w:textAlignment w:val="auto"/>
    </w:pPr>
    <w:rPr>
      <w:rFonts w:ascii="宋体" w:hAnsi="宋体" w:cs="Courier New"/>
      <w:kern w:val="2"/>
      <w:sz w:val="32"/>
      <w:szCs w:val="32"/>
    </w:rPr>
  </w:style>
  <w:style w:type="paragraph" w:customStyle="1" w:styleId="af6">
    <w:name w:val="列表段落"/>
    <w:basedOn w:val="a"/>
    <w:uiPriority w:val="34"/>
    <w:qFormat/>
    <w:pPr>
      <w:spacing w:before="0" w:after="0"/>
      <w:ind w:firstLineChars="200" w:firstLine="420"/>
    </w:pPr>
  </w:style>
  <w:style w:type="paragraph" w:customStyle="1" w:styleId="font5">
    <w:name w:val="font5"/>
    <w:basedOn w:val="a"/>
    <w:pPr>
      <w:widowControl/>
      <w:adjustRightInd/>
      <w:spacing w:before="100" w:beforeAutospacing="1" w:after="100" w:afterAutospacing="1" w:line="240" w:lineRule="auto"/>
      <w:textAlignment w:val="auto"/>
    </w:pPr>
    <w:rPr>
      <w:rFonts w:ascii="宋体" w:hAnsi="宋体" w:hint="eastAsia"/>
      <w:sz w:val="18"/>
      <w:szCs w:val="18"/>
    </w:rPr>
  </w:style>
  <w:style w:type="paragraph" w:customStyle="1" w:styleId="xl30">
    <w:name w:val="xl30"/>
    <w:basedOn w:val="a"/>
    <w:pPr>
      <w:widowControl/>
      <w:pBdr>
        <w:top w:val="single" w:sz="4" w:space="0" w:color="auto"/>
        <w:left w:val="single" w:sz="4" w:space="0" w:color="auto"/>
        <w:bottom w:val="single" w:sz="4" w:space="0" w:color="auto"/>
      </w:pBdr>
      <w:adjustRightInd/>
      <w:spacing w:before="100" w:beforeAutospacing="1" w:after="100" w:afterAutospacing="1" w:line="240" w:lineRule="auto"/>
      <w:jc w:val="center"/>
      <w:textAlignment w:val="auto"/>
    </w:pPr>
    <w:rPr>
      <w:rFonts w:ascii="Arial Unicode MS" w:hAnsi="Arial Unicode MS"/>
      <w:sz w:val="20"/>
    </w:rPr>
  </w:style>
  <w:style w:type="paragraph" w:customStyle="1" w:styleId="xl28">
    <w:name w:val="xl28"/>
    <w:basedOn w:val="a"/>
    <w:pPr>
      <w:widowControl/>
      <w:pBdr>
        <w:left w:val="single" w:sz="4" w:space="0" w:color="auto"/>
        <w:bottom w:val="single" w:sz="4" w:space="0" w:color="auto"/>
        <w:right w:val="single" w:sz="4" w:space="0" w:color="auto"/>
      </w:pBdr>
      <w:adjustRightInd/>
      <w:spacing w:before="100" w:beforeAutospacing="1" w:after="100" w:afterAutospacing="1" w:line="240" w:lineRule="auto"/>
      <w:jc w:val="center"/>
      <w:textAlignment w:val="auto"/>
    </w:pPr>
    <w:rPr>
      <w:rFonts w:eastAsia="Arial Unicode MS"/>
      <w:szCs w:val="24"/>
    </w:rPr>
  </w:style>
  <w:style w:type="paragraph" w:customStyle="1" w:styleId="11">
    <w:name w:val="正文1"/>
    <w:pPr>
      <w:widowControl w:val="0"/>
      <w:adjustRightInd w:val="0"/>
      <w:spacing w:before="20" w:after="20" w:line="360" w:lineRule="atLeast"/>
      <w:textAlignment w:val="baseline"/>
    </w:pPr>
    <w:rPr>
      <w:rFonts w:ascii="宋体"/>
      <w:sz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pixelsPerInch w:val="16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12</Pages>
  <Words>1055</Words>
  <Characters>6019</Characters>
  <Application>Microsoft Office Word</Application>
  <DocSecurity>0</DocSecurity>
  <Lines>50</Lines>
  <Paragraphs>14</Paragraphs>
  <ScaleCrop>false</ScaleCrop>
  <Company>康正</Company>
  <LinksUpToDate>false</LinksUpToDate>
  <CharactersWithSpaces>7060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6</cp:revision>
  <dcterms:created xsi:type="dcterms:W3CDTF">2021-02-03T06:05:00Z</dcterms:created>
  <dcterms:modified xsi:type="dcterms:W3CDTF">2021-02-03T09:35:00Z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