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E5" w:rsidRDefault="00454EE5" w:rsidP="00510750">
      <w:pPr>
        <w:snapToGrid w:val="0"/>
        <w:spacing w:line="360" w:lineRule="auto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土 地 估 价 结 果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览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表</w:t>
      </w:r>
    </w:p>
    <w:p w:rsidR="00454EE5" w:rsidRDefault="00454EE5" w:rsidP="00454EE5">
      <w:pPr>
        <w:snapToGrid w:val="0"/>
        <w:spacing w:line="240" w:lineRule="auto"/>
        <w:ind w:left="210" w:hangingChars="100" w:hanging="21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估价机构：</w:t>
      </w:r>
      <w:proofErr w:type="gramStart"/>
      <w:r>
        <w:rPr>
          <w:rFonts w:ascii="仿宋_GB2312" w:eastAsia="仿宋_GB2312" w:hint="eastAsia"/>
          <w:sz w:val="21"/>
          <w:szCs w:val="21"/>
        </w:rPr>
        <w:t>北京康正宏</w:t>
      </w:r>
      <w:proofErr w:type="gramEnd"/>
      <w:r>
        <w:rPr>
          <w:rFonts w:ascii="仿宋_GB2312" w:eastAsia="仿宋_GB2312" w:hint="eastAsia"/>
          <w:sz w:val="21"/>
          <w:szCs w:val="21"/>
        </w:rPr>
        <w:t xml:space="preserve">基房地产评估有限公司                             </w:t>
      </w:r>
      <w:r w:rsidR="007D68C7">
        <w:rPr>
          <w:rFonts w:ascii="仿宋_GB2312" w:eastAsia="仿宋_GB2312" w:hint="eastAsia"/>
          <w:sz w:val="21"/>
          <w:szCs w:val="21"/>
        </w:rPr>
        <w:t xml:space="preserve">                              </w:t>
      </w:r>
      <w:r>
        <w:rPr>
          <w:rFonts w:ascii="仿宋_GB2312" w:eastAsia="仿宋_GB2312" w:hint="eastAsia"/>
          <w:sz w:val="21"/>
          <w:szCs w:val="21"/>
        </w:rPr>
        <w:t>估价报告编号：</w:t>
      </w:r>
      <w:r w:rsidR="007D68C7" w:rsidRPr="007D68C7">
        <w:rPr>
          <w:rFonts w:ascii="Arial" w:eastAsia="仿宋_GB2312" w:hAnsi="Arial" w:cs="Arial"/>
          <w:sz w:val="21"/>
          <w:szCs w:val="21"/>
        </w:rPr>
        <w:t>2021-1-05</w:t>
      </w:r>
      <w:r w:rsidR="00F51B0E">
        <w:rPr>
          <w:rFonts w:ascii="Arial" w:eastAsia="仿宋_GB2312" w:hAnsi="Arial" w:cs="Arial" w:hint="eastAsia"/>
          <w:sz w:val="21"/>
          <w:szCs w:val="21"/>
        </w:rPr>
        <w:t>3</w:t>
      </w:r>
      <w:r w:rsidR="00951F25">
        <w:rPr>
          <w:rFonts w:ascii="Arial" w:eastAsia="仿宋_GB2312" w:hAnsi="Arial" w:cs="Arial" w:hint="eastAsia"/>
          <w:sz w:val="21"/>
          <w:szCs w:val="21"/>
        </w:rPr>
        <w:t>2</w:t>
      </w:r>
      <w:r w:rsidR="007D68C7" w:rsidRPr="007D68C7">
        <w:rPr>
          <w:rFonts w:ascii="Arial" w:eastAsia="仿宋_GB2312" w:hAnsi="Arial" w:cs="Arial"/>
          <w:sz w:val="21"/>
          <w:szCs w:val="21"/>
        </w:rPr>
        <w:t>-P0</w:t>
      </w:r>
      <w:r w:rsidR="00951F25">
        <w:rPr>
          <w:rFonts w:ascii="Arial" w:eastAsia="仿宋_GB2312" w:hAnsi="Arial" w:cs="Arial" w:hint="eastAsia"/>
          <w:sz w:val="21"/>
          <w:szCs w:val="21"/>
        </w:rPr>
        <w:t>1</w:t>
      </w:r>
      <w:r w:rsidR="007D68C7" w:rsidRPr="007D68C7">
        <w:rPr>
          <w:rFonts w:ascii="Arial" w:eastAsia="仿宋_GB2312" w:hAnsi="Arial" w:cs="Arial"/>
          <w:sz w:val="21"/>
          <w:szCs w:val="21"/>
        </w:rPr>
        <w:t>ZSZY3</w:t>
      </w:r>
    </w:p>
    <w:p w:rsidR="00454EE5" w:rsidRDefault="00454EE5" w:rsidP="00454EE5">
      <w:pPr>
        <w:snapToGrid w:val="0"/>
        <w:spacing w:line="240" w:lineRule="auto"/>
        <w:ind w:left="5951" w:rightChars="-150" w:right="-360" w:hangingChars="2834" w:hanging="5951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估价期日：二</w:t>
      </w:r>
      <w:r>
        <w:rPr>
          <w:rFonts w:ascii="宋体" w:hAnsi="宋体" w:cs="宋体" w:hint="eastAsia"/>
          <w:sz w:val="21"/>
          <w:szCs w:val="21"/>
        </w:rPr>
        <w:t>〇</w:t>
      </w:r>
      <w:r w:rsidR="007D68C7">
        <w:rPr>
          <w:rFonts w:ascii="仿宋_GB2312" w:eastAsia="仿宋_GB2312" w:hint="eastAsia"/>
          <w:sz w:val="21"/>
          <w:szCs w:val="21"/>
        </w:rPr>
        <w:t>二</w:t>
      </w:r>
      <w:r w:rsidR="007D68C7">
        <w:rPr>
          <w:rFonts w:ascii="宋体" w:hAnsi="宋体" w:cs="宋体" w:hint="eastAsia"/>
          <w:sz w:val="21"/>
          <w:szCs w:val="21"/>
        </w:rPr>
        <w:t>一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 w:rsidR="007D68C7">
        <w:rPr>
          <w:rFonts w:ascii="仿宋_GB2312" w:eastAsia="仿宋_GB2312" w:hAnsi="仿宋_GB2312" w:cs="仿宋_GB2312" w:hint="eastAsia"/>
          <w:sz w:val="21"/>
          <w:szCs w:val="21"/>
        </w:rPr>
        <w:t>八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 w:rsidR="007D68C7">
        <w:rPr>
          <w:rFonts w:ascii="仿宋_GB2312" w:eastAsia="仿宋_GB2312" w:hAnsi="仿宋_GB2312" w:cs="仿宋_GB2312" w:hint="eastAsia"/>
          <w:sz w:val="21"/>
          <w:szCs w:val="21"/>
        </w:rPr>
        <w:t>二十七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  <w:r w:rsidR="007D68C7"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            估价目的：征收                              估价期</w:t>
      </w:r>
      <w:proofErr w:type="gramStart"/>
      <w:r>
        <w:rPr>
          <w:rFonts w:ascii="仿宋_GB2312" w:eastAsia="仿宋_GB2312" w:hint="eastAsia"/>
          <w:sz w:val="21"/>
          <w:szCs w:val="21"/>
        </w:rPr>
        <w:t>日权利</w:t>
      </w:r>
      <w:proofErr w:type="gramEnd"/>
      <w:r>
        <w:rPr>
          <w:rFonts w:ascii="仿宋_GB2312" w:eastAsia="仿宋_GB2312" w:hint="eastAsia"/>
          <w:sz w:val="21"/>
          <w:szCs w:val="21"/>
        </w:rPr>
        <w:t>类型为：国有建设用地使用权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878"/>
        <w:gridCol w:w="879"/>
        <w:gridCol w:w="950"/>
        <w:gridCol w:w="565"/>
        <w:gridCol w:w="490"/>
        <w:gridCol w:w="490"/>
        <w:gridCol w:w="490"/>
        <w:gridCol w:w="490"/>
        <w:gridCol w:w="490"/>
        <w:gridCol w:w="1174"/>
        <w:gridCol w:w="1039"/>
        <w:gridCol w:w="1052"/>
        <w:gridCol w:w="879"/>
        <w:gridCol w:w="892"/>
        <w:gridCol w:w="1015"/>
        <w:gridCol w:w="1015"/>
        <w:gridCol w:w="1015"/>
      </w:tblGrid>
      <w:tr w:rsidR="00454EE5" w:rsidTr="00454EE5">
        <w:trPr>
          <w:cantSplit/>
          <w:trHeight w:val="13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委托估价方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估价期日的土地使用者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宗地名称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土地使用证编号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估价期日用途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容积率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</w:t>
            </w:r>
          </w:p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实际开发程度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估价设定开发程度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剩余土地使用权年限（年）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土地使用权面积（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单位面积地价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 w:rsidP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总地价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每亩价格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万元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亩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备注（测绘数据）</w:t>
            </w:r>
          </w:p>
        </w:tc>
      </w:tr>
      <w:tr w:rsidR="00454EE5" w:rsidTr="00454EE5">
        <w:trPr>
          <w:cantSplit/>
          <w:trHeight w:val="13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规划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454EE5" w:rsidTr="00454EE5">
        <w:trPr>
          <w:cantSplit/>
          <w:trHeight w:val="123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9E5623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9E5623">
              <w:rPr>
                <w:rFonts w:ascii="Arial" w:eastAsia="仿宋_GB2312" w:hAnsi="Arial" w:cs="Arial" w:hint="eastAsia"/>
                <w:sz w:val="18"/>
                <w:szCs w:val="18"/>
              </w:rPr>
              <w:t>容城县征迁安置办公室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951F25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保定</w:t>
            </w: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凯</w:t>
            </w:r>
            <w:proofErr w:type="gramEnd"/>
            <w:r>
              <w:rPr>
                <w:rFonts w:ascii="Arial" w:eastAsia="仿宋_GB2312" w:hAnsi="Arial" w:cs="Arial" w:hint="eastAsia"/>
                <w:sz w:val="18"/>
                <w:szCs w:val="18"/>
              </w:rPr>
              <w:t>发纺织有限公司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7D68C7">
              <w:rPr>
                <w:rFonts w:ascii="Arial" w:eastAsia="仿宋_GB2312" w:hAnsi="Arial" w:cs="Arial" w:hint="eastAsia"/>
                <w:sz w:val="18"/>
                <w:szCs w:val="18"/>
              </w:rPr>
              <w:t>河北省保定市容城县容城镇白龙村</w:t>
            </w:r>
            <w:r w:rsidR="00951F25">
              <w:rPr>
                <w:rFonts w:ascii="Arial" w:eastAsia="仿宋_GB2312" w:hAnsi="Arial" w:cs="Arial" w:hint="eastAsia"/>
                <w:sz w:val="18"/>
                <w:szCs w:val="18"/>
              </w:rPr>
              <w:t>南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500D5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容国用（</w:t>
            </w:r>
            <w:r w:rsidR="00951F25">
              <w:rPr>
                <w:rFonts w:ascii="Arial" w:eastAsia="仿宋_GB2312" w:hAnsi="Arial" w:cs="Arial" w:hint="eastAsia"/>
                <w:sz w:val="18"/>
                <w:szCs w:val="18"/>
              </w:rPr>
              <w:t>2011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）第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0</w:t>
            </w:r>
            <w:r w:rsidR="00951F25">
              <w:rPr>
                <w:rFonts w:ascii="Arial" w:eastAsia="仿宋_GB2312" w:hAnsi="Arial" w:cs="Arial" w:hint="eastAsia"/>
                <w:sz w:val="18"/>
                <w:szCs w:val="18"/>
              </w:rPr>
              <w:t>14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951F2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，宗地红线内场现状有多幢建筑物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tabs>
                <w:tab w:val="left" w:pos="1383"/>
              </w:tabs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及红线内场地平整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23413F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23413F">
              <w:rPr>
                <w:rFonts w:ascii="Arial" w:eastAsia="仿宋_GB2312" w:hAnsi="Arial" w:cs="Arial"/>
                <w:sz w:val="18"/>
                <w:szCs w:val="18"/>
              </w:rPr>
              <w:t>39.41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23413F" w:rsidP="001E712F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9549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23413F" w:rsidP="00347176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23413F">
              <w:rPr>
                <w:rFonts w:ascii="Arial" w:eastAsia="仿宋_GB2312" w:hAnsi="Arial" w:cs="Arial"/>
                <w:sz w:val="18"/>
                <w:szCs w:val="18"/>
              </w:rPr>
              <w:t>1117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23413F" w:rsidP="0007580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/>
                <w:sz w:val="18"/>
                <w:szCs w:val="18"/>
              </w:rPr>
              <w:t>1066</w:t>
            </w:r>
            <w:r w:rsidRPr="0023413F">
              <w:rPr>
                <w:rFonts w:ascii="Arial" w:eastAsia="仿宋_GB2312" w:hAnsi="Arial" w:cs="Arial"/>
                <w:sz w:val="18"/>
                <w:szCs w:val="18"/>
              </w:rPr>
              <w:t>6233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23413F" w:rsidP="000D257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23413F">
              <w:rPr>
                <w:rFonts w:ascii="Arial" w:eastAsia="仿宋" w:hAnsi="Arial" w:cs="Arial"/>
                <w:bCs/>
                <w:sz w:val="18"/>
                <w:szCs w:val="18"/>
              </w:rPr>
              <w:t>74.47</w:t>
            </w:r>
            <w:bookmarkStart w:id="0" w:name="_GoBack"/>
            <w:bookmarkEnd w:id="0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A309BF" w:rsidP="00C31EC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9549</w:t>
            </w:r>
          </w:p>
        </w:tc>
      </w:tr>
    </w:tbl>
    <w:p w:rsidR="00D35F16" w:rsidRPr="00BC5635" w:rsidRDefault="00454EE5" w:rsidP="00176AC7">
      <w:pPr>
        <w:spacing w:line="300" w:lineRule="atLeast"/>
        <w:rPr>
          <w:rFonts w:ascii="Arial" w:eastAsiaTheme="minorEastAsia" w:hAnsi="Arial" w:cs="Arial"/>
          <w:bCs/>
          <w:sz w:val="18"/>
        </w:rPr>
      </w:pPr>
      <w:r>
        <w:rPr>
          <w:rFonts w:ascii="Arial" w:eastAsia="仿宋_GB2312" w:hAnsi="Arial" w:cs="Arial" w:hint="eastAsia"/>
          <w:sz w:val="18"/>
          <w:szCs w:val="18"/>
        </w:rPr>
        <w:t>备注：</w:t>
      </w:r>
      <w:r w:rsidR="00500D5E" w:rsidRPr="00500D5E">
        <w:rPr>
          <w:rFonts w:ascii="Arial" w:eastAsia="仿宋_GB2312" w:hAnsi="Arial" w:cs="Arial" w:hint="eastAsia"/>
          <w:sz w:val="18"/>
          <w:szCs w:val="18"/>
        </w:rPr>
        <w:t>本次测算依据权属证书土地面积进行总价测算</w:t>
      </w:r>
      <w:r>
        <w:rPr>
          <w:rFonts w:ascii="Arial" w:eastAsia="仿宋_GB2312" w:hAnsi="Arial" w:cs="Arial" w:hint="eastAsia"/>
          <w:sz w:val="18"/>
          <w:szCs w:val="18"/>
        </w:rPr>
        <w:t>。</w:t>
      </w:r>
    </w:p>
    <w:sectPr w:rsidR="00D35F16" w:rsidRPr="00BC5635" w:rsidSect="00454EE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97" w:rsidRDefault="00130597" w:rsidP="006D2EFE">
      <w:pPr>
        <w:spacing w:line="240" w:lineRule="auto"/>
      </w:pPr>
      <w:r>
        <w:separator/>
      </w:r>
    </w:p>
  </w:endnote>
  <w:endnote w:type="continuationSeparator" w:id="0">
    <w:p w:rsidR="00130597" w:rsidRDefault="00130597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97" w:rsidRDefault="00130597" w:rsidP="006D2EFE">
      <w:pPr>
        <w:spacing w:line="240" w:lineRule="auto"/>
      </w:pPr>
      <w:r>
        <w:separator/>
      </w:r>
    </w:p>
  </w:footnote>
  <w:footnote w:type="continuationSeparator" w:id="0">
    <w:p w:rsidR="00130597" w:rsidRDefault="00130597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0597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AC7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0F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12F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3F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9E5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170B5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4EE5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3FC2"/>
    <w:rsid w:val="004F61D1"/>
    <w:rsid w:val="004F6E77"/>
    <w:rsid w:val="004F710D"/>
    <w:rsid w:val="00500D5E"/>
    <w:rsid w:val="00504F13"/>
    <w:rsid w:val="00510428"/>
    <w:rsid w:val="00510750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9EE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4FC7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083E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68C7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08D8"/>
    <w:rsid w:val="008E1E50"/>
    <w:rsid w:val="008E1EA0"/>
    <w:rsid w:val="008E2988"/>
    <w:rsid w:val="008E302F"/>
    <w:rsid w:val="008E3671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1F25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5535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562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9BF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4A44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3CD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5635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33C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35F16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41FB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B0E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1CB6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E6828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>Sky123.Org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6</cp:revision>
  <dcterms:created xsi:type="dcterms:W3CDTF">2022-01-06T05:39:00Z</dcterms:created>
  <dcterms:modified xsi:type="dcterms:W3CDTF">2022-01-14T06:06:00Z</dcterms:modified>
</cp:coreProperties>
</file>