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4A6" w:rsidRPr="00FF0C55" w:rsidRDefault="005014A6">
      <w:pPr>
        <w:widowControl/>
        <w:autoSpaceDE w:val="0"/>
        <w:autoSpaceDN w:val="0"/>
        <w:snapToGrid w:val="0"/>
        <w:jc w:val="center"/>
        <w:textAlignment w:val="bottom"/>
        <w:rPr>
          <w:rFonts w:ascii="等线" w:eastAsia="等线" w:hAnsi="等线"/>
          <w:sz w:val="24"/>
        </w:rPr>
      </w:pPr>
    </w:p>
    <w:p w:rsidR="005014A6" w:rsidRDefault="005014A6">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Pr="00FF0C55" w:rsidRDefault="00F257D5">
      <w:pPr>
        <w:widowControl/>
        <w:autoSpaceDE w:val="0"/>
        <w:autoSpaceDN w:val="0"/>
        <w:snapToGrid w:val="0"/>
        <w:jc w:val="center"/>
        <w:textAlignment w:val="bottom"/>
        <w:rPr>
          <w:rFonts w:ascii="等线" w:eastAsia="等线" w:hAnsi="等线"/>
          <w:sz w:val="24"/>
        </w:rPr>
      </w:pPr>
    </w:p>
    <w:p w:rsidR="003F2677" w:rsidRPr="0044285F" w:rsidRDefault="003F2677" w:rsidP="003F2677">
      <w:pPr>
        <w:jc w:val="center"/>
        <w:rPr>
          <w:rFonts w:ascii="黑体" w:eastAsia="黑体" w:hAnsi="黑体"/>
          <w:bCs/>
          <w:color w:val="000000" w:themeColor="text1"/>
          <w:spacing w:val="20"/>
          <w:sz w:val="72"/>
          <w:szCs w:val="72"/>
        </w:rPr>
      </w:pPr>
      <w:r w:rsidRPr="0044285F">
        <w:rPr>
          <w:rFonts w:ascii="黑体" w:eastAsia="黑体" w:hAnsi="黑体" w:hint="eastAsia"/>
          <w:bCs/>
          <w:color w:val="000000" w:themeColor="text1"/>
          <w:spacing w:val="20"/>
          <w:sz w:val="72"/>
          <w:szCs w:val="72"/>
        </w:rPr>
        <w:t>评估咨询报告</w:t>
      </w:r>
    </w:p>
    <w:p w:rsidR="003F2677" w:rsidRPr="0044285F" w:rsidRDefault="003F2677" w:rsidP="003F2677">
      <w:pPr>
        <w:jc w:val="center"/>
        <w:rPr>
          <w:rFonts w:ascii="黑体" w:eastAsia="黑体" w:hAnsi="黑体"/>
          <w:b/>
          <w:bCs/>
          <w:color w:val="000000" w:themeColor="text1"/>
          <w:spacing w:val="20"/>
          <w:sz w:val="44"/>
          <w:szCs w:val="44"/>
        </w:rPr>
      </w:pPr>
    </w:p>
    <w:p w:rsidR="003F2677" w:rsidRPr="0044285F" w:rsidRDefault="003F2677" w:rsidP="003F2677">
      <w:pPr>
        <w:rPr>
          <w:rFonts w:ascii="黑体" w:eastAsia="黑体" w:hAnsi="黑体"/>
          <w:b/>
          <w:bCs/>
          <w:color w:val="000000" w:themeColor="text1"/>
          <w:spacing w:val="20"/>
          <w:sz w:val="44"/>
          <w:szCs w:val="44"/>
        </w:rPr>
      </w:pPr>
    </w:p>
    <w:p w:rsidR="003F2677" w:rsidRPr="0044285F" w:rsidRDefault="003F2677" w:rsidP="003F2677">
      <w:pPr>
        <w:spacing w:line="280" w:lineRule="exact"/>
        <w:rPr>
          <w:rFonts w:ascii="Adobe 黑体 Std R" w:eastAsia="Adobe 黑体 Std R" w:hAnsi="Adobe 黑体 Std R"/>
          <w:b/>
          <w:bCs/>
          <w:color w:val="000000" w:themeColor="text1"/>
          <w:szCs w:val="21"/>
        </w:rPr>
      </w:pPr>
    </w:p>
    <w:p w:rsidR="003F2677" w:rsidRPr="0044285F"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44285F">
        <w:rPr>
          <w:rFonts w:ascii="Adobe 黑体 Std R" w:eastAsia="Adobe 黑体 Std R" w:hAnsi="Adobe 黑体 Std R" w:hint="eastAsia"/>
          <w:bCs/>
          <w:color w:val="000000" w:themeColor="text1"/>
          <w:sz w:val="28"/>
          <w:szCs w:val="28"/>
        </w:rPr>
        <w:t>北京和信金泰房地产开发有限公司委托对</w:t>
      </w:r>
    </w:p>
    <w:p w:rsidR="003F2677" w:rsidRPr="0044285F"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44285F">
        <w:rPr>
          <w:rFonts w:ascii="Adobe 黑体 Std R" w:eastAsia="Adobe 黑体 Std R" w:hAnsi="Adobe 黑体 Std R" w:hint="eastAsia"/>
          <w:bCs/>
          <w:color w:val="000000" w:themeColor="text1"/>
          <w:sz w:val="28"/>
          <w:szCs w:val="28"/>
        </w:rPr>
        <w:t>北京市大兴区德祥路15、17号</w:t>
      </w:r>
      <w:proofErr w:type="gramStart"/>
      <w:r w:rsidRPr="0044285F">
        <w:rPr>
          <w:rFonts w:ascii="Adobe 黑体 Std R" w:eastAsia="Adobe 黑体 Std R" w:hAnsi="Adobe 黑体 Std R" w:hint="eastAsia"/>
          <w:bCs/>
          <w:color w:val="000000" w:themeColor="text1"/>
          <w:sz w:val="28"/>
          <w:szCs w:val="28"/>
        </w:rPr>
        <w:t>院熙悦林语项目</w:t>
      </w:r>
      <w:proofErr w:type="gramEnd"/>
      <w:r w:rsidRPr="0044285F">
        <w:rPr>
          <w:rFonts w:ascii="Adobe 黑体 Std R" w:eastAsia="Adobe 黑体 Std R" w:hAnsi="Adobe 黑体 Std R" w:hint="eastAsia"/>
          <w:bCs/>
          <w:color w:val="000000" w:themeColor="text1"/>
          <w:sz w:val="28"/>
          <w:szCs w:val="28"/>
        </w:rPr>
        <w:t>部分</w:t>
      </w:r>
      <w:proofErr w:type="gramStart"/>
      <w:r w:rsidRPr="0044285F">
        <w:rPr>
          <w:rFonts w:ascii="Adobe 黑体 Std R" w:eastAsia="Adobe 黑体 Std R" w:hAnsi="Adobe 黑体 Std R" w:hint="eastAsia"/>
          <w:bCs/>
          <w:color w:val="000000" w:themeColor="text1"/>
          <w:sz w:val="28"/>
          <w:szCs w:val="28"/>
        </w:rPr>
        <w:t>自持</w:t>
      </w:r>
      <w:proofErr w:type="gramEnd"/>
      <w:r w:rsidRPr="0044285F">
        <w:rPr>
          <w:rFonts w:ascii="Adobe 黑体 Std R" w:eastAsia="Adobe 黑体 Std R" w:hAnsi="Adobe 黑体 Std R" w:hint="eastAsia"/>
          <w:bCs/>
          <w:color w:val="000000" w:themeColor="text1"/>
          <w:sz w:val="28"/>
          <w:szCs w:val="28"/>
        </w:rPr>
        <w:t>住宅</w:t>
      </w:r>
    </w:p>
    <w:p w:rsidR="003F2677" w:rsidRPr="0044285F"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44285F">
        <w:rPr>
          <w:rFonts w:ascii="Adobe 黑体 Std R" w:eastAsia="Adobe 黑体 Std R" w:hAnsi="Adobe 黑体 Std R" w:hint="eastAsia"/>
          <w:bCs/>
          <w:color w:val="000000" w:themeColor="text1"/>
          <w:sz w:val="28"/>
          <w:szCs w:val="28"/>
        </w:rPr>
        <w:t>用房等物业</w:t>
      </w:r>
      <w:r w:rsidR="0027191A" w:rsidRPr="0027191A">
        <w:rPr>
          <w:rFonts w:ascii="Adobe 黑体 Std R" w:eastAsia="Adobe 黑体 Std R" w:hAnsi="Adobe 黑体 Std R" w:hint="eastAsia"/>
          <w:bCs/>
          <w:color w:val="000000" w:themeColor="text1"/>
          <w:sz w:val="28"/>
          <w:szCs w:val="28"/>
        </w:rPr>
        <w:t>未来现金</w:t>
      </w:r>
      <w:proofErr w:type="gramStart"/>
      <w:r w:rsidR="0027191A" w:rsidRPr="0027191A">
        <w:rPr>
          <w:rFonts w:ascii="Adobe 黑体 Std R" w:eastAsia="Adobe 黑体 Std R" w:hAnsi="Adobe 黑体 Std R" w:hint="eastAsia"/>
          <w:bCs/>
          <w:color w:val="000000" w:themeColor="text1"/>
          <w:sz w:val="28"/>
          <w:szCs w:val="28"/>
        </w:rPr>
        <w:t>流预测</w:t>
      </w:r>
      <w:proofErr w:type="gramEnd"/>
      <w:r w:rsidR="0027191A" w:rsidRPr="0027191A">
        <w:rPr>
          <w:rFonts w:ascii="Adobe 黑体 Std R" w:eastAsia="Adobe 黑体 Std R" w:hAnsi="Adobe 黑体 Std R" w:hint="eastAsia"/>
          <w:bCs/>
          <w:color w:val="000000" w:themeColor="text1"/>
          <w:sz w:val="28"/>
          <w:szCs w:val="28"/>
        </w:rPr>
        <w:t>咨询报告书</w:t>
      </w:r>
    </w:p>
    <w:p w:rsidR="003F2677" w:rsidRPr="0044285F"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rsidR="003F2677" w:rsidRPr="0044285F"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rsidR="003F2677" w:rsidRPr="0044285F" w:rsidRDefault="00CD5352" w:rsidP="003F2677">
      <w:pPr>
        <w:spacing w:line="280" w:lineRule="exact"/>
        <w:jc w:val="center"/>
        <w:rPr>
          <w:rFonts w:ascii="Adobe 黑体 Std R" w:eastAsia="Adobe 黑体 Std R" w:hAnsi="Adobe 黑体 Std R"/>
          <w:color w:val="000000" w:themeColor="text1"/>
          <w:sz w:val="24"/>
          <w:szCs w:val="24"/>
        </w:rPr>
      </w:pPr>
      <w:proofErr w:type="gramStart"/>
      <w:r>
        <w:rPr>
          <w:rFonts w:ascii="Adobe 黑体 Std R" w:eastAsia="Adobe 黑体 Std R" w:hAnsi="Adobe 黑体 Std R" w:hint="eastAsia"/>
          <w:color w:val="000000" w:themeColor="text1"/>
          <w:sz w:val="24"/>
          <w:szCs w:val="24"/>
        </w:rPr>
        <w:t>康正</w:t>
      </w:r>
      <w:r w:rsidR="002F0C5E" w:rsidRPr="002F0C5E">
        <w:rPr>
          <w:rFonts w:ascii="Adobe 黑体 Std R" w:eastAsia="Adobe 黑体 Std R" w:hAnsi="Adobe 黑体 Std R" w:hint="eastAsia"/>
          <w:color w:val="000000" w:themeColor="text1"/>
          <w:sz w:val="24"/>
          <w:szCs w:val="24"/>
        </w:rPr>
        <w:t>评</w:t>
      </w:r>
      <w:proofErr w:type="gramEnd"/>
      <w:r w:rsidR="002F0C5E" w:rsidRPr="002F0C5E">
        <w:rPr>
          <w:rFonts w:ascii="Adobe 黑体 Std R" w:eastAsia="Adobe 黑体 Std R" w:hAnsi="Adobe 黑体 Std R" w:hint="eastAsia"/>
          <w:color w:val="000000" w:themeColor="text1"/>
          <w:sz w:val="24"/>
          <w:szCs w:val="24"/>
        </w:rPr>
        <w:t>字</w:t>
      </w:r>
      <w:r w:rsidRPr="00CD5352">
        <w:rPr>
          <w:rFonts w:ascii="Adobe 黑体 Std R" w:eastAsia="Adobe 黑体 Std R" w:hAnsi="Adobe 黑体 Std R"/>
          <w:color w:val="000000" w:themeColor="text1"/>
          <w:sz w:val="24"/>
          <w:szCs w:val="24"/>
        </w:rPr>
        <w:t>2021-1-0439-F0</w:t>
      </w:r>
      <w:r w:rsidR="00C80CEA">
        <w:rPr>
          <w:rFonts w:ascii="Adobe 黑体 Std R" w:eastAsia="Adobe 黑体 Std R" w:hAnsi="Adobe 黑体 Std R" w:hint="eastAsia"/>
          <w:color w:val="000000" w:themeColor="text1"/>
          <w:sz w:val="24"/>
          <w:szCs w:val="24"/>
        </w:rPr>
        <w:t>2</w:t>
      </w:r>
      <w:r w:rsidRPr="00CD5352">
        <w:rPr>
          <w:rFonts w:ascii="Adobe 黑体 Std R" w:eastAsia="Adobe 黑体 Std R" w:hAnsi="Adobe 黑体 Std R"/>
          <w:color w:val="000000" w:themeColor="text1"/>
          <w:sz w:val="24"/>
          <w:szCs w:val="24"/>
        </w:rPr>
        <w:t>TZJJ1</w:t>
      </w:r>
      <w:r w:rsidR="002F0C5E" w:rsidRPr="002F0C5E">
        <w:rPr>
          <w:rFonts w:ascii="Adobe 黑体 Std R" w:eastAsia="Adobe 黑体 Std R" w:hAnsi="Adobe 黑体 Std R" w:hint="eastAsia"/>
          <w:color w:val="000000" w:themeColor="text1"/>
          <w:sz w:val="24"/>
          <w:szCs w:val="24"/>
        </w:rPr>
        <w:t>号</w:t>
      </w:r>
    </w:p>
    <w:p w:rsidR="003F2677" w:rsidRPr="0044285F" w:rsidRDefault="003F2677" w:rsidP="003F2677">
      <w:pPr>
        <w:spacing w:line="280" w:lineRule="exact"/>
        <w:rPr>
          <w:rFonts w:ascii="Adobe 黑体 Std R" w:eastAsia="Adobe 黑体 Std R" w:hAnsi="Adobe 黑体 Std R"/>
          <w:b/>
          <w:bCs/>
          <w:snapToGrid w:val="0"/>
          <w:color w:val="000000" w:themeColor="text1"/>
          <w:kern w:val="0"/>
          <w:sz w:val="24"/>
          <w:szCs w:val="24"/>
        </w:rPr>
      </w:pPr>
    </w:p>
    <w:p w:rsidR="003F2677" w:rsidRPr="0044285F"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rsidR="003F2677" w:rsidRPr="0044285F"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rsidR="003F2677" w:rsidRPr="0044285F" w:rsidRDefault="002F0C5E" w:rsidP="003F2677">
      <w:pPr>
        <w:spacing w:line="280" w:lineRule="exact"/>
        <w:jc w:val="center"/>
        <w:rPr>
          <w:rFonts w:ascii="Adobe 黑体 Std R" w:eastAsia="Adobe 黑体 Std R" w:hAnsi="Adobe 黑体 Std R"/>
          <w:color w:val="000000" w:themeColor="text1"/>
          <w:sz w:val="24"/>
          <w:szCs w:val="24"/>
        </w:rPr>
      </w:pPr>
      <w:r w:rsidRPr="002F0C5E">
        <w:rPr>
          <w:rFonts w:ascii="Adobe 黑体 Std R" w:eastAsia="Adobe 黑体 Std R" w:hAnsi="Adobe 黑体 Std R" w:hint="eastAsia"/>
          <w:color w:val="000000" w:themeColor="text1"/>
          <w:sz w:val="24"/>
          <w:szCs w:val="24"/>
        </w:rPr>
        <w:t>北京康正宏基房地产评估有限公司</w:t>
      </w: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r w:rsidRPr="0044285F">
        <w:rPr>
          <w:rFonts w:ascii="Adobe 黑体 Std R" w:eastAsia="Adobe 黑体 Std R" w:hAnsi="Adobe 黑体 Std R" w:hint="eastAsia"/>
          <w:color w:val="000000" w:themeColor="text1"/>
          <w:sz w:val="24"/>
          <w:szCs w:val="24"/>
        </w:rPr>
        <w:t>2021年</w:t>
      </w:r>
      <w:r w:rsidR="00C80CEA">
        <w:rPr>
          <w:rFonts w:ascii="Adobe 黑体 Std R" w:eastAsia="Adobe 黑体 Std R" w:hAnsi="Adobe 黑体 Std R" w:hint="eastAsia"/>
          <w:color w:val="000000" w:themeColor="text1"/>
          <w:sz w:val="24"/>
          <w:szCs w:val="24"/>
        </w:rPr>
        <w:t>9</w:t>
      </w:r>
      <w:r w:rsidRPr="0044285F">
        <w:rPr>
          <w:rFonts w:ascii="Adobe 黑体 Std R" w:eastAsia="Adobe 黑体 Std R" w:hAnsi="Adobe 黑体 Std R" w:hint="eastAsia"/>
          <w:color w:val="000000" w:themeColor="text1"/>
          <w:sz w:val="24"/>
          <w:szCs w:val="24"/>
        </w:rPr>
        <w:t>月</w:t>
      </w:r>
    </w:p>
    <w:p w:rsidR="00D55F3A" w:rsidRDefault="00D55F3A">
      <w:pPr>
        <w:snapToGrid w:val="0"/>
        <w:spacing w:line="360" w:lineRule="auto"/>
        <w:jc w:val="center"/>
        <w:rPr>
          <w:rFonts w:ascii="等线" w:eastAsia="等线" w:hAnsi="等线"/>
          <w:sz w:val="24"/>
        </w:rPr>
        <w:sectPr w:rsidR="00D55F3A" w:rsidSect="009A4C74">
          <w:headerReference w:type="even" r:id="rId10"/>
          <w:footerReference w:type="even" r:id="rId11"/>
          <w:pgSz w:w="11907" w:h="16840"/>
          <w:pgMar w:top="1440" w:right="1797" w:bottom="1440" w:left="1797" w:header="851" w:footer="736" w:gutter="0"/>
          <w:pgNumType w:fmt="upperRoman" w:start="1"/>
          <w:cols w:space="720"/>
          <w:docGrid w:linePitch="285"/>
        </w:sectPr>
      </w:pPr>
    </w:p>
    <w:p w:rsidR="005014A6" w:rsidRPr="00FF0C55" w:rsidRDefault="005014A6">
      <w:pPr>
        <w:snapToGrid w:val="0"/>
        <w:spacing w:line="360" w:lineRule="auto"/>
        <w:jc w:val="center"/>
        <w:rPr>
          <w:rFonts w:ascii="等线" w:eastAsia="等线" w:hAnsi="等线"/>
          <w:sz w:val="24"/>
        </w:rPr>
      </w:pPr>
    </w:p>
    <w:p w:rsidR="0076324E" w:rsidRPr="00FF0C55" w:rsidRDefault="0076324E">
      <w:pPr>
        <w:snapToGrid w:val="0"/>
        <w:spacing w:after="360"/>
        <w:jc w:val="center"/>
        <w:rPr>
          <w:rFonts w:ascii="等线" w:eastAsia="等线" w:hAnsi="等线"/>
          <w:b/>
          <w:sz w:val="24"/>
          <w:szCs w:val="24"/>
        </w:rPr>
      </w:pPr>
    </w:p>
    <w:p w:rsidR="00C6237B" w:rsidRDefault="00C6237B">
      <w:pPr>
        <w:snapToGrid w:val="0"/>
        <w:spacing w:after="360"/>
        <w:jc w:val="center"/>
        <w:rPr>
          <w:rFonts w:ascii="等线" w:eastAsia="等线" w:hAnsi="等线"/>
          <w:b/>
          <w:sz w:val="24"/>
          <w:szCs w:val="24"/>
        </w:rPr>
        <w:sectPr w:rsidR="00C6237B" w:rsidSect="009A4C74">
          <w:headerReference w:type="default" r:id="rId12"/>
          <w:pgSz w:w="11907" w:h="16840"/>
          <w:pgMar w:top="1440" w:right="1797" w:bottom="1440" w:left="1797" w:header="851" w:footer="736" w:gutter="0"/>
          <w:pgNumType w:fmt="upperRoman" w:start="1"/>
          <w:cols w:space="720"/>
          <w:docGrid w:linePitch="285"/>
        </w:sectPr>
      </w:pPr>
    </w:p>
    <w:p w:rsidR="005014A6" w:rsidRPr="00FF0C55" w:rsidRDefault="00053EA6">
      <w:pPr>
        <w:snapToGrid w:val="0"/>
        <w:spacing w:after="360"/>
        <w:jc w:val="center"/>
        <w:rPr>
          <w:rFonts w:ascii="等线" w:eastAsia="等线" w:hAnsi="等线"/>
          <w:b/>
          <w:sz w:val="24"/>
          <w:szCs w:val="24"/>
        </w:rPr>
      </w:pPr>
      <w:r w:rsidRPr="00FF0C55">
        <w:rPr>
          <w:rFonts w:ascii="等线" w:eastAsia="等线" w:hAnsi="等线"/>
          <w:b/>
          <w:sz w:val="24"/>
          <w:szCs w:val="24"/>
        </w:rPr>
        <w:lastRenderedPageBreak/>
        <w:t>目录</w:t>
      </w:r>
    </w:p>
    <w:p w:rsidR="003F2677" w:rsidRDefault="00053EA6" w:rsidP="003F2677">
      <w:pPr>
        <w:pStyle w:val="23"/>
        <w:tabs>
          <w:tab w:val="right" w:leader="dot" w:pos="8303"/>
        </w:tabs>
        <w:ind w:left="0"/>
        <w:rPr>
          <w:rFonts w:asciiTheme="minorHAnsi" w:eastAsiaTheme="minorEastAsia" w:hAnsiTheme="minorHAnsi" w:cstheme="minorBidi"/>
          <w:smallCaps w:val="0"/>
          <w:noProof/>
          <w:szCs w:val="22"/>
        </w:rPr>
      </w:pPr>
      <w:r w:rsidRPr="00FF0C55">
        <w:rPr>
          <w:rStyle w:val="afc"/>
          <w:rFonts w:ascii="等线" w:eastAsia="等线" w:hAnsi="等线"/>
          <w:b/>
          <w:color w:val="auto"/>
          <w:sz w:val="24"/>
        </w:rPr>
        <w:fldChar w:fldCharType="begin"/>
      </w:r>
      <w:r w:rsidRPr="00FF0C55">
        <w:rPr>
          <w:rStyle w:val="afc"/>
          <w:rFonts w:ascii="等线" w:eastAsia="等线" w:hAnsi="等线"/>
          <w:b/>
          <w:color w:val="auto"/>
          <w:sz w:val="24"/>
        </w:rPr>
        <w:instrText xml:space="preserve"> TOC \o "1-4" \h \z </w:instrText>
      </w:r>
      <w:r w:rsidRPr="00FF0C55">
        <w:rPr>
          <w:rStyle w:val="afc"/>
          <w:rFonts w:ascii="等线" w:eastAsia="等线" w:hAnsi="等线"/>
          <w:b/>
          <w:color w:val="auto"/>
          <w:sz w:val="24"/>
        </w:rPr>
        <w:fldChar w:fldCharType="separate"/>
      </w:r>
      <w:hyperlink w:anchor="_Toc78977822" w:history="1">
        <w:r w:rsidR="003F2677" w:rsidRPr="00F35727">
          <w:rPr>
            <w:rStyle w:val="afc"/>
            <w:rFonts w:ascii="宋体" w:hAnsi="宋体" w:hint="eastAsia"/>
            <w:b/>
            <w:noProof/>
          </w:rPr>
          <w:t>北京市大兴</w:t>
        </w:r>
        <w:r w:rsidR="003F2677" w:rsidRPr="00F35727">
          <w:rPr>
            <w:rStyle w:val="afc"/>
            <w:rFonts w:ascii="Arial" w:hAnsi="Arial" w:cs="Arial" w:hint="eastAsia"/>
            <w:b/>
            <w:noProof/>
          </w:rPr>
          <w:t>区德祥路</w:t>
        </w:r>
        <w:r w:rsidR="003F2677" w:rsidRPr="00F35727">
          <w:rPr>
            <w:rStyle w:val="afc"/>
            <w:rFonts w:ascii="Arial" w:hAnsi="Arial" w:cs="Arial"/>
            <w:b/>
            <w:noProof/>
          </w:rPr>
          <w:t>15</w:t>
        </w:r>
        <w:r w:rsidR="003F2677" w:rsidRPr="00F35727">
          <w:rPr>
            <w:rStyle w:val="afc"/>
            <w:rFonts w:ascii="Arial" w:hAnsi="Arial" w:cs="Arial" w:hint="eastAsia"/>
            <w:b/>
            <w:noProof/>
          </w:rPr>
          <w:t>、</w:t>
        </w:r>
        <w:r w:rsidR="003F2677" w:rsidRPr="00F35727">
          <w:rPr>
            <w:rStyle w:val="afc"/>
            <w:rFonts w:ascii="Arial" w:hAnsi="Arial" w:cs="Arial"/>
            <w:b/>
            <w:noProof/>
          </w:rPr>
          <w:t>17</w:t>
        </w:r>
        <w:r w:rsidR="003F2677" w:rsidRPr="00F35727">
          <w:rPr>
            <w:rStyle w:val="afc"/>
            <w:rFonts w:ascii="Arial" w:hAnsi="Arial" w:cs="Arial" w:hint="eastAsia"/>
            <w:b/>
            <w:noProof/>
          </w:rPr>
          <w:t>号院</w:t>
        </w:r>
        <w:r w:rsidR="003F2677" w:rsidRPr="00F35727">
          <w:rPr>
            <w:rStyle w:val="afc"/>
            <w:rFonts w:ascii="宋体" w:hAnsi="宋体" w:hint="eastAsia"/>
            <w:b/>
            <w:noProof/>
          </w:rPr>
          <w:t>熙悦林语项目部分自持住宅等物业未来现金流预测咨询报告书摘要</w:t>
        </w:r>
        <w:r w:rsidR="003F2677">
          <w:rPr>
            <w:noProof/>
            <w:webHidden/>
          </w:rPr>
          <w:tab/>
        </w:r>
        <w:r w:rsidR="003F2677" w:rsidRPr="003F2677">
          <w:rPr>
            <w:b/>
            <w:noProof/>
            <w:webHidden/>
          </w:rPr>
          <w:fldChar w:fldCharType="begin"/>
        </w:r>
        <w:r w:rsidR="003F2677" w:rsidRPr="003F2677">
          <w:rPr>
            <w:b/>
            <w:noProof/>
            <w:webHidden/>
          </w:rPr>
          <w:instrText xml:space="preserve"> PAGEREF _Toc78977822 \h </w:instrText>
        </w:r>
        <w:r w:rsidR="003F2677" w:rsidRPr="003F2677">
          <w:rPr>
            <w:b/>
            <w:noProof/>
            <w:webHidden/>
          </w:rPr>
        </w:r>
        <w:r w:rsidR="003F2677" w:rsidRPr="003F2677">
          <w:rPr>
            <w:b/>
            <w:noProof/>
            <w:webHidden/>
          </w:rPr>
          <w:fldChar w:fldCharType="separate"/>
        </w:r>
        <w:r w:rsidR="00F257D5">
          <w:rPr>
            <w:b/>
            <w:noProof/>
            <w:webHidden/>
          </w:rPr>
          <w:t>2</w:t>
        </w:r>
        <w:r w:rsidR="003F2677" w:rsidRPr="003F2677">
          <w:rPr>
            <w:b/>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24" w:history="1">
        <w:r w:rsidR="003F2677" w:rsidRPr="0074572F">
          <w:rPr>
            <w:rStyle w:val="afc"/>
            <w:rFonts w:ascii="Arial" w:hAnsi="Arial" w:hint="eastAsia"/>
            <w:noProof/>
          </w:rPr>
          <w:t>一、项目背景</w:t>
        </w:r>
        <w:r w:rsidR="003F2677">
          <w:rPr>
            <w:noProof/>
            <w:webHidden/>
          </w:rPr>
          <w:tab/>
        </w:r>
        <w:r w:rsidR="003F2677">
          <w:rPr>
            <w:noProof/>
            <w:webHidden/>
          </w:rPr>
          <w:fldChar w:fldCharType="begin"/>
        </w:r>
        <w:r w:rsidR="003F2677">
          <w:rPr>
            <w:noProof/>
            <w:webHidden/>
          </w:rPr>
          <w:instrText xml:space="preserve"> PAGEREF _Toc78977824 \h </w:instrText>
        </w:r>
        <w:r w:rsidR="003F2677">
          <w:rPr>
            <w:noProof/>
            <w:webHidden/>
          </w:rPr>
        </w:r>
        <w:r w:rsidR="003F2677">
          <w:rPr>
            <w:noProof/>
            <w:webHidden/>
          </w:rPr>
          <w:fldChar w:fldCharType="separate"/>
        </w:r>
        <w:r w:rsidR="00F257D5">
          <w:rPr>
            <w:noProof/>
            <w:webHidden/>
          </w:rPr>
          <w:t>6</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25" w:history="1">
        <w:r w:rsidR="003F2677" w:rsidRPr="0074572F">
          <w:rPr>
            <w:rStyle w:val="afc"/>
            <w:rFonts w:hint="eastAsia"/>
            <w:noProof/>
          </w:rPr>
          <w:t>二、委托人</w:t>
        </w:r>
        <w:r w:rsidR="003F2677">
          <w:rPr>
            <w:noProof/>
            <w:webHidden/>
          </w:rPr>
          <w:tab/>
        </w:r>
        <w:r w:rsidR="003F2677">
          <w:rPr>
            <w:noProof/>
            <w:webHidden/>
          </w:rPr>
          <w:fldChar w:fldCharType="begin"/>
        </w:r>
        <w:r w:rsidR="003F2677">
          <w:rPr>
            <w:noProof/>
            <w:webHidden/>
          </w:rPr>
          <w:instrText xml:space="preserve"> PAGEREF _Toc78977825 \h </w:instrText>
        </w:r>
        <w:r w:rsidR="003F2677">
          <w:rPr>
            <w:noProof/>
            <w:webHidden/>
          </w:rPr>
        </w:r>
        <w:r w:rsidR="003F2677">
          <w:rPr>
            <w:noProof/>
            <w:webHidden/>
          </w:rPr>
          <w:fldChar w:fldCharType="separate"/>
        </w:r>
        <w:r w:rsidR="00F257D5">
          <w:rPr>
            <w:noProof/>
            <w:webHidden/>
          </w:rPr>
          <w:t>6</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26" w:history="1">
        <w:r w:rsidR="003F2677" w:rsidRPr="0074572F">
          <w:rPr>
            <w:rStyle w:val="afc"/>
            <w:rFonts w:hint="eastAsia"/>
            <w:noProof/>
          </w:rPr>
          <w:t>三、咨询目的</w:t>
        </w:r>
        <w:r w:rsidR="003F2677">
          <w:rPr>
            <w:noProof/>
            <w:webHidden/>
          </w:rPr>
          <w:tab/>
        </w:r>
        <w:r w:rsidR="003F2677">
          <w:rPr>
            <w:noProof/>
            <w:webHidden/>
          </w:rPr>
          <w:fldChar w:fldCharType="begin"/>
        </w:r>
        <w:r w:rsidR="003F2677">
          <w:rPr>
            <w:noProof/>
            <w:webHidden/>
          </w:rPr>
          <w:instrText xml:space="preserve"> PAGEREF _Toc78977826 \h </w:instrText>
        </w:r>
        <w:r w:rsidR="003F2677">
          <w:rPr>
            <w:noProof/>
            <w:webHidden/>
          </w:rPr>
        </w:r>
        <w:r w:rsidR="003F2677">
          <w:rPr>
            <w:noProof/>
            <w:webHidden/>
          </w:rPr>
          <w:fldChar w:fldCharType="separate"/>
        </w:r>
        <w:r w:rsidR="00F257D5">
          <w:rPr>
            <w:noProof/>
            <w:webHidden/>
          </w:rPr>
          <w:t>6</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27" w:history="1">
        <w:r w:rsidR="003F2677" w:rsidRPr="0074572F">
          <w:rPr>
            <w:rStyle w:val="afc"/>
            <w:rFonts w:hint="eastAsia"/>
            <w:noProof/>
          </w:rPr>
          <w:t>四、预测对象介绍</w:t>
        </w:r>
        <w:r w:rsidR="003F2677">
          <w:rPr>
            <w:noProof/>
            <w:webHidden/>
          </w:rPr>
          <w:tab/>
        </w:r>
        <w:r w:rsidR="003F2677">
          <w:rPr>
            <w:noProof/>
            <w:webHidden/>
          </w:rPr>
          <w:fldChar w:fldCharType="begin"/>
        </w:r>
        <w:r w:rsidR="003F2677">
          <w:rPr>
            <w:noProof/>
            <w:webHidden/>
          </w:rPr>
          <w:instrText xml:space="preserve"> PAGEREF _Toc78977827 \h </w:instrText>
        </w:r>
        <w:r w:rsidR="003F2677">
          <w:rPr>
            <w:noProof/>
            <w:webHidden/>
          </w:rPr>
        </w:r>
        <w:r w:rsidR="003F2677">
          <w:rPr>
            <w:noProof/>
            <w:webHidden/>
          </w:rPr>
          <w:fldChar w:fldCharType="separate"/>
        </w:r>
        <w:r w:rsidR="00F257D5">
          <w:rPr>
            <w:noProof/>
            <w:webHidden/>
          </w:rPr>
          <w:t>6</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28" w:history="1">
        <w:r w:rsidR="003F2677" w:rsidRPr="0074572F">
          <w:rPr>
            <w:rStyle w:val="afc"/>
            <w:rFonts w:hint="eastAsia"/>
            <w:noProof/>
          </w:rPr>
          <w:t>五、作业时点及预测期间</w:t>
        </w:r>
        <w:r w:rsidR="003F2677">
          <w:rPr>
            <w:noProof/>
            <w:webHidden/>
          </w:rPr>
          <w:tab/>
        </w:r>
        <w:r w:rsidR="003F2677">
          <w:rPr>
            <w:noProof/>
            <w:webHidden/>
          </w:rPr>
          <w:fldChar w:fldCharType="begin"/>
        </w:r>
        <w:r w:rsidR="003F2677">
          <w:rPr>
            <w:noProof/>
            <w:webHidden/>
          </w:rPr>
          <w:instrText xml:space="preserve"> PAGEREF _Toc78977828 \h </w:instrText>
        </w:r>
        <w:r w:rsidR="003F2677">
          <w:rPr>
            <w:noProof/>
            <w:webHidden/>
          </w:rPr>
        </w:r>
        <w:r w:rsidR="003F2677">
          <w:rPr>
            <w:noProof/>
            <w:webHidden/>
          </w:rPr>
          <w:fldChar w:fldCharType="separate"/>
        </w:r>
        <w:r w:rsidR="00F257D5">
          <w:rPr>
            <w:noProof/>
            <w:webHidden/>
          </w:rPr>
          <w:t>9</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29" w:history="1">
        <w:r w:rsidR="003F2677" w:rsidRPr="0074572F">
          <w:rPr>
            <w:rStyle w:val="afc"/>
            <w:rFonts w:hint="eastAsia"/>
            <w:noProof/>
          </w:rPr>
          <w:t>六、预测工作内容</w:t>
        </w:r>
        <w:r w:rsidR="003F2677">
          <w:rPr>
            <w:noProof/>
            <w:webHidden/>
          </w:rPr>
          <w:tab/>
        </w:r>
        <w:r w:rsidR="003F2677">
          <w:rPr>
            <w:noProof/>
            <w:webHidden/>
          </w:rPr>
          <w:fldChar w:fldCharType="begin"/>
        </w:r>
        <w:r w:rsidR="003F2677">
          <w:rPr>
            <w:noProof/>
            <w:webHidden/>
          </w:rPr>
          <w:instrText xml:space="preserve"> PAGEREF _Toc78977829 \h </w:instrText>
        </w:r>
        <w:r w:rsidR="003F2677">
          <w:rPr>
            <w:noProof/>
            <w:webHidden/>
          </w:rPr>
        </w:r>
        <w:r w:rsidR="003F2677">
          <w:rPr>
            <w:noProof/>
            <w:webHidden/>
          </w:rPr>
          <w:fldChar w:fldCharType="separate"/>
        </w:r>
        <w:r w:rsidR="00F257D5">
          <w:rPr>
            <w:noProof/>
            <w:webHidden/>
          </w:rPr>
          <w:t>9</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30" w:history="1">
        <w:r w:rsidR="003F2677" w:rsidRPr="0074572F">
          <w:rPr>
            <w:rStyle w:val="afc"/>
            <w:rFonts w:ascii="Arial" w:hAnsi="Arial" w:hint="eastAsia"/>
            <w:noProof/>
          </w:rPr>
          <w:t>七、</w:t>
        </w:r>
        <w:r w:rsidR="003F2677">
          <w:rPr>
            <w:rFonts w:asciiTheme="minorHAnsi" w:eastAsiaTheme="minorEastAsia" w:hAnsiTheme="minorHAnsi" w:cstheme="minorBidi"/>
            <w:b w:val="0"/>
            <w:bCs w:val="0"/>
            <w:caps w:val="0"/>
            <w:noProof/>
            <w:szCs w:val="22"/>
          </w:rPr>
          <w:tab/>
        </w:r>
        <w:r w:rsidR="003F2677" w:rsidRPr="0074572F">
          <w:rPr>
            <w:rStyle w:val="afc"/>
            <w:rFonts w:ascii="Arial" w:hAnsi="Arial" w:hint="eastAsia"/>
            <w:noProof/>
          </w:rPr>
          <w:t>预测原则</w:t>
        </w:r>
        <w:r w:rsidR="003F2677">
          <w:rPr>
            <w:noProof/>
            <w:webHidden/>
          </w:rPr>
          <w:tab/>
        </w:r>
        <w:r w:rsidR="003F2677">
          <w:rPr>
            <w:noProof/>
            <w:webHidden/>
          </w:rPr>
          <w:fldChar w:fldCharType="begin"/>
        </w:r>
        <w:r w:rsidR="003F2677">
          <w:rPr>
            <w:noProof/>
            <w:webHidden/>
          </w:rPr>
          <w:instrText xml:space="preserve"> PAGEREF _Toc78977830 \h </w:instrText>
        </w:r>
        <w:r w:rsidR="003F2677">
          <w:rPr>
            <w:noProof/>
            <w:webHidden/>
          </w:rPr>
        </w:r>
        <w:r w:rsidR="003F2677">
          <w:rPr>
            <w:noProof/>
            <w:webHidden/>
          </w:rPr>
          <w:fldChar w:fldCharType="separate"/>
        </w:r>
        <w:r w:rsidR="00F257D5">
          <w:rPr>
            <w:noProof/>
            <w:webHidden/>
          </w:rPr>
          <w:t>9</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31" w:history="1">
        <w:r w:rsidR="003F2677" w:rsidRPr="0074572F">
          <w:rPr>
            <w:rStyle w:val="afc"/>
            <w:rFonts w:ascii="Arial" w:hAnsi="Arial" w:hint="eastAsia"/>
            <w:noProof/>
          </w:rPr>
          <w:t>八、咨询报告依据</w:t>
        </w:r>
        <w:r w:rsidR="003F2677">
          <w:rPr>
            <w:noProof/>
            <w:webHidden/>
          </w:rPr>
          <w:tab/>
        </w:r>
        <w:r w:rsidR="003F2677">
          <w:rPr>
            <w:noProof/>
            <w:webHidden/>
          </w:rPr>
          <w:fldChar w:fldCharType="begin"/>
        </w:r>
        <w:r w:rsidR="003F2677">
          <w:rPr>
            <w:noProof/>
            <w:webHidden/>
          </w:rPr>
          <w:instrText xml:space="preserve"> PAGEREF _Toc78977831 \h </w:instrText>
        </w:r>
        <w:r w:rsidR="003F2677">
          <w:rPr>
            <w:noProof/>
            <w:webHidden/>
          </w:rPr>
        </w:r>
        <w:r w:rsidR="003F2677">
          <w:rPr>
            <w:noProof/>
            <w:webHidden/>
          </w:rPr>
          <w:fldChar w:fldCharType="separate"/>
        </w:r>
        <w:r w:rsidR="00F257D5">
          <w:rPr>
            <w:noProof/>
            <w:webHidden/>
          </w:rPr>
          <w:t>10</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32" w:history="1">
        <w:r w:rsidR="003F2677" w:rsidRPr="0074572F">
          <w:rPr>
            <w:rStyle w:val="afc"/>
            <w:rFonts w:hint="eastAsia"/>
            <w:noProof/>
          </w:rPr>
          <w:t>九、预测假设条件</w:t>
        </w:r>
        <w:r w:rsidR="003F2677">
          <w:rPr>
            <w:noProof/>
            <w:webHidden/>
          </w:rPr>
          <w:tab/>
        </w:r>
        <w:r w:rsidR="003F2677">
          <w:rPr>
            <w:noProof/>
            <w:webHidden/>
          </w:rPr>
          <w:fldChar w:fldCharType="begin"/>
        </w:r>
        <w:r w:rsidR="003F2677">
          <w:rPr>
            <w:noProof/>
            <w:webHidden/>
          </w:rPr>
          <w:instrText xml:space="preserve"> PAGEREF _Toc78977832 \h </w:instrText>
        </w:r>
        <w:r w:rsidR="003F2677">
          <w:rPr>
            <w:noProof/>
            <w:webHidden/>
          </w:rPr>
        </w:r>
        <w:r w:rsidR="003F2677">
          <w:rPr>
            <w:noProof/>
            <w:webHidden/>
          </w:rPr>
          <w:fldChar w:fldCharType="separate"/>
        </w:r>
        <w:r w:rsidR="00F257D5">
          <w:rPr>
            <w:noProof/>
            <w:webHidden/>
          </w:rPr>
          <w:t>11</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33" w:history="1">
        <w:r w:rsidR="003F2677" w:rsidRPr="0074572F">
          <w:rPr>
            <w:rStyle w:val="afc"/>
            <w:rFonts w:hint="eastAsia"/>
            <w:noProof/>
          </w:rPr>
          <w:t>十、预测对象所在地区同类物业市场状况</w:t>
        </w:r>
        <w:r w:rsidR="003F2677">
          <w:rPr>
            <w:noProof/>
            <w:webHidden/>
          </w:rPr>
          <w:tab/>
        </w:r>
        <w:r w:rsidR="003F2677">
          <w:rPr>
            <w:noProof/>
            <w:webHidden/>
          </w:rPr>
          <w:fldChar w:fldCharType="begin"/>
        </w:r>
        <w:r w:rsidR="003F2677">
          <w:rPr>
            <w:noProof/>
            <w:webHidden/>
          </w:rPr>
          <w:instrText xml:space="preserve"> PAGEREF _Toc78977833 \h </w:instrText>
        </w:r>
        <w:r w:rsidR="003F2677">
          <w:rPr>
            <w:noProof/>
            <w:webHidden/>
          </w:rPr>
        </w:r>
        <w:r w:rsidR="003F2677">
          <w:rPr>
            <w:noProof/>
            <w:webHidden/>
          </w:rPr>
          <w:fldChar w:fldCharType="separate"/>
        </w:r>
        <w:r w:rsidR="00F257D5">
          <w:rPr>
            <w:noProof/>
            <w:webHidden/>
          </w:rPr>
          <w:t>11</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34" w:history="1">
        <w:r w:rsidR="003F2677" w:rsidRPr="0074572F">
          <w:rPr>
            <w:rStyle w:val="afc"/>
            <w:rFonts w:hint="eastAsia"/>
            <w:noProof/>
          </w:rPr>
          <w:t>十一、趋势分析及未来收益预测</w:t>
        </w:r>
        <w:r w:rsidR="003F2677">
          <w:rPr>
            <w:noProof/>
            <w:webHidden/>
          </w:rPr>
          <w:tab/>
        </w:r>
        <w:r w:rsidR="003F2677">
          <w:rPr>
            <w:noProof/>
            <w:webHidden/>
          </w:rPr>
          <w:fldChar w:fldCharType="begin"/>
        </w:r>
        <w:r w:rsidR="003F2677">
          <w:rPr>
            <w:noProof/>
            <w:webHidden/>
          </w:rPr>
          <w:instrText xml:space="preserve"> PAGEREF _Toc78977834 \h </w:instrText>
        </w:r>
        <w:r w:rsidR="003F2677">
          <w:rPr>
            <w:noProof/>
            <w:webHidden/>
          </w:rPr>
        </w:r>
        <w:r w:rsidR="003F2677">
          <w:rPr>
            <w:noProof/>
            <w:webHidden/>
          </w:rPr>
          <w:fldChar w:fldCharType="separate"/>
        </w:r>
        <w:r w:rsidR="00F257D5">
          <w:rPr>
            <w:noProof/>
            <w:webHidden/>
          </w:rPr>
          <w:t>28</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35" w:history="1">
        <w:r w:rsidR="003F2677" w:rsidRPr="0074572F">
          <w:rPr>
            <w:rStyle w:val="afc"/>
            <w:rFonts w:hint="eastAsia"/>
            <w:noProof/>
          </w:rPr>
          <w:t>十二、预测结论</w:t>
        </w:r>
        <w:r w:rsidR="003F2677">
          <w:rPr>
            <w:noProof/>
            <w:webHidden/>
          </w:rPr>
          <w:tab/>
        </w:r>
        <w:r w:rsidR="003F2677">
          <w:rPr>
            <w:noProof/>
            <w:webHidden/>
          </w:rPr>
          <w:fldChar w:fldCharType="begin"/>
        </w:r>
        <w:r w:rsidR="003F2677">
          <w:rPr>
            <w:noProof/>
            <w:webHidden/>
          </w:rPr>
          <w:instrText xml:space="preserve"> PAGEREF _Toc78977835 \h </w:instrText>
        </w:r>
        <w:r w:rsidR="003F2677">
          <w:rPr>
            <w:noProof/>
            <w:webHidden/>
          </w:rPr>
        </w:r>
        <w:r w:rsidR="003F2677">
          <w:rPr>
            <w:noProof/>
            <w:webHidden/>
          </w:rPr>
          <w:fldChar w:fldCharType="separate"/>
        </w:r>
        <w:r w:rsidR="00F257D5">
          <w:rPr>
            <w:noProof/>
            <w:webHidden/>
          </w:rPr>
          <w:t>34</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36" w:history="1">
        <w:r w:rsidR="003F2677" w:rsidRPr="0074572F">
          <w:rPr>
            <w:rStyle w:val="afc"/>
            <w:rFonts w:hint="eastAsia"/>
            <w:noProof/>
          </w:rPr>
          <w:t>十三、特别事项说明</w:t>
        </w:r>
        <w:r w:rsidR="003F2677">
          <w:rPr>
            <w:noProof/>
            <w:webHidden/>
          </w:rPr>
          <w:tab/>
        </w:r>
        <w:r w:rsidR="003F2677">
          <w:rPr>
            <w:noProof/>
            <w:webHidden/>
          </w:rPr>
          <w:fldChar w:fldCharType="begin"/>
        </w:r>
        <w:r w:rsidR="003F2677">
          <w:rPr>
            <w:noProof/>
            <w:webHidden/>
          </w:rPr>
          <w:instrText xml:space="preserve"> PAGEREF _Toc78977836 \h </w:instrText>
        </w:r>
        <w:r w:rsidR="003F2677">
          <w:rPr>
            <w:noProof/>
            <w:webHidden/>
          </w:rPr>
        </w:r>
        <w:r w:rsidR="003F2677">
          <w:rPr>
            <w:noProof/>
            <w:webHidden/>
          </w:rPr>
          <w:fldChar w:fldCharType="separate"/>
        </w:r>
        <w:r w:rsidR="00F257D5">
          <w:rPr>
            <w:noProof/>
            <w:webHidden/>
          </w:rPr>
          <w:t>37</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37" w:history="1">
        <w:r w:rsidR="003F2677" w:rsidRPr="0074572F">
          <w:rPr>
            <w:rStyle w:val="afc"/>
            <w:rFonts w:ascii="Arial" w:hAnsi="Arial" w:hint="eastAsia"/>
            <w:noProof/>
          </w:rPr>
          <w:t>十四、咨询报告使用限制说明</w:t>
        </w:r>
        <w:r w:rsidR="003F2677">
          <w:rPr>
            <w:noProof/>
            <w:webHidden/>
          </w:rPr>
          <w:tab/>
        </w:r>
        <w:r w:rsidR="003F2677">
          <w:rPr>
            <w:noProof/>
            <w:webHidden/>
          </w:rPr>
          <w:fldChar w:fldCharType="begin"/>
        </w:r>
        <w:r w:rsidR="003F2677">
          <w:rPr>
            <w:noProof/>
            <w:webHidden/>
          </w:rPr>
          <w:instrText xml:space="preserve"> PAGEREF _Toc78977837 \h </w:instrText>
        </w:r>
        <w:r w:rsidR="003F2677">
          <w:rPr>
            <w:noProof/>
            <w:webHidden/>
          </w:rPr>
        </w:r>
        <w:r w:rsidR="003F2677">
          <w:rPr>
            <w:noProof/>
            <w:webHidden/>
          </w:rPr>
          <w:fldChar w:fldCharType="separate"/>
        </w:r>
        <w:r w:rsidR="00F257D5">
          <w:rPr>
            <w:noProof/>
            <w:webHidden/>
          </w:rPr>
          <w:t>37</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38" w:history="1">
        <w:r w:rsidR="003F2677" w:rsidRPr="0074572F">
          <w:rPr>
            <w:rStyle w:val="afc"/>
            <w:rFonts w:ascii="Arial" w:hAnsi="Arial" w:hint="eastAsia"/>
            <w:noProof/>
          </w:rPr>
          <w:t>十五、咨询报告日</w:t>
        </w:r>
        <w:r w:rsidR="003F2677">
          <w:rPr>
            <w:noProof/>
            <w:webHidden/>
          </w:rPr>
          <w:tab/>
        </w:r>
        <w:r w:rsidR="003F2677">
          <w:rPr>
            <w:noProof/>
            <w:webHidden/>
          </w:rPr>
          <w:fldChar w:fldCharType="begin"/>
        </w:r>
        <w:r w:rsidR="003F2677">
          <w:rPr>
            <w:noProof/>
            <w:webHidden/>
          </w:rPr>
          <w:instrText xml:space="preserve"> PAGEREF _Toc78977838 \h </w:instrText>
        </w:r>
        <w:r w:rsidR="003F2677">
          <w:rPr>
            <w:noProof/>
            <w:webHidden/>
          </w:rPr>
        </w:r>
        <w:r w:rsidR="003F2677">
          <w:rPr>
            <w:noProof/>
            <w:webHidden/>
          </w:rPr>
          <w:fldChar w:fldCharType="separate"/>
        </w:r>
        <w:r w:rsidR="00F257D5">
          <w:rPr>
            <w:noProof/>
            <w:webHidden/>
          </w:rPr>
          <w:t>38</w:t>
        </w:r>
        <w:r w:rsidR="003F2677">
          <w:rPr>
            <w:noProof/>
            <w:webHidden/>
          </w:rPr>
          <w:fldChar w:fldCharType="end"/>
        </w:r>
      </w:hyperlink>
    </w:p>
    <w:p w:rsidR="003F2677" w:rsidRDefault="00C80CEA">
      <w:pPr>
        <w:pStyle w:val="10"/>
        <w:rPr>
          <w:rFonts w:asciiTheme="minorHAnsi" w:eastAsiaTheme="minorEastAsia" w:hAnsiTheme="minorHAnsi" w:cstheme="minorBidi"/>
          <w:b w:val="0"/>
          <w:bCs w:val="0"/>
          <w:caps w:val="0"/>
          <w:noProof/>
          <w:szCs w:val="22"/>
        </w:rPr>
      </w:pPr>
      <w:hyperlink w:anchor="_Toc78977839" w:history="1">
        <w:r w:rsidR="003F2677" w:rsidRPr="0074572F">
          <w:rPr>
            <w:rStyle w:val="afc"/>
            <w:rFonts w:hint="eastAsia"/>
            <w:noProof/>
          </w:rPr>
          <w:t>咨询报告附件</w:t>
        </w:r>
        <w:r w:rsidR="003F2677">
          <w:rPr>
            <w:noProof/>
            <w:webHidden/>
          </w:rPr>
          <w:tab/>
        </w:r>
        <w:r w:rsidR="003F2677">
          <w:rPr>
            <w:noProof/>
            <w:webHidden/>
          </w:rPr>
          <w:fldChar w:fldCharType="begin"/>
        </w:r>
        <w:r w:rsidR="003F2677">
          <w:rPr>
            <w:noProof/>
            <w:webHidden/>
          </w:rPr>
          <w:instrText xml:space="preserve"> PAGEREF _Toc78977839 \h </w:instrText>
        </w:r>
        <w:r w:rsidR="003F2677">
          <w:rPr>
            <w:noProof/>
            <w:webHidden/>
          </w:rPr>
        </w:r>
        <w:r w:rsidR="003F2677">
          <w:rPr>
            <w:noProof/>
            <w:webHidden/>
          </w:rPr>
          <w:fldChar w:fldCharType="separate"/>
        </w:r>
        <w:r w:rsidR="00F257D5">
          <w:rPr>
            <w:noProof/>
            <w:webHidden/>
          </w:rPr>
          <w:t>39</w:t>
        </w:r>
        <w:r w:rsidR="003F2677">
          <w:rPr>
            <w:noProof/>
            <w:webHidden/>
          </w:rPr>
          <w:fldChar w:fldCharType="end"/>
        </w:r>
      </w:hyperlink>
    </w:p>
    <w:p w:rsidR="005014A6" w:rsidRPr="00FF0C55" w:rsidRDefault="00053EA6">
      <w:pPr>
        <w:pStyle w:val="10"/>
        <w:rPr>
          <w:rFonts w:ascii="等线" w:eastAsia="等线" w:hAnsi="等线"/>
        </w:rPr>
        <w:sectPr w:rsidR="005014A6" w:rsidRPr="00FF0C55" w:rsidSect="009A4C74">
          <w:footerReference w:type="default" r:id="rId13"/>
          <w:pgSz w:w="11907" w:h="16840"/>
          <w:pgMar w:top="1440" w:right="1797" w:bottom="1440" w:left="1797" w:header="851" w:footer="696" w:gutter="0"/>
          <w:pgNumType w:start="1"/>
          <w:cols w:space="720"/>
          <w:docGrid w:linePitch="285"/>
        </w:sectPr>
      </w:pPr>
      <w:r w:rsidRPr="00FF0C55">
        <w:rPr>
          <w:rStyle w:val="afc"/>
          <w:rFonts w:ascii="等线" w:eastAsia="等线" w:hAnsi="等线"/>
          <w:b w:val="0"/>
          <w:color w:val="auto"/>
          <w:sz w:val="24"/>
        </w:rPr>
        <w:fldChar w:fldCharType="end"/>
      </w:r>
    </w:p>
    <w:p w:rsidR="005014A6" w:rsidRPr="00732525" w:rsidRDefault="001711AB">
      <w:pPr>
        <w:pStyle w:val="2"/>
        <w:spacing w:before="0" w:after="0" w:line="240" w:lineRule="auto"/>
        <w:jc w:val="center"/>
        <w:rPr>
          <w:rFonts w:ascii="宋体" w:hAnsi="宋体"/>
          <w:sz w:val="36"/>
          <w:szCs w:val="36"/>
        </w:rPr>
      </w:pPr>
      <w:bookmarkStart w:id="0" w:name="_Toc486356645"/>
      <w:bookmarkStart w:id="1" w:name="_Toc505844847"/>
      <w:bookmarkStart w:id="2" w:name="_Toc78977822"/>
      <w:r>
        <w:rPr>
          <w:rFonts w:ascii="宋体" w:hAnsi="宋体" w:hint="eastAsia"/>
          <w:sz w:val="36"/>
          <w:szCs w:val="36"/>
        </w:rPr>
        <w:lastRenderedPageBreak/>
        <w:t>北京市大兴</w:t>
      </w:r>
      <w:r w:rsidRPr="003360F4">
        <w:rPr>
          <w:rFonts w:ascii="Arial" w:hAnsi="Arial" w:cs="Arial"/>
          <w:sz w:val="36"/>
          <w:szCs w:val="36"/>
        </w:rPr>
        <w:t>区德祥路</w:t>
      </w:r>
      <w:r w:rsidRPr="003360F4">
        <w:rPr>
          <w:rFonts w:ascii="Arial" w:hAnsi="Arial" w:cs="Arial"/>
          <w:sz w:val="36"/>
          <w:szCs w:val="36"/>
        </w:rPr>
        <w:t>15</w:t>
      </w:r>
      <w:r w:rsidRPr="003360F4">
        <w:rPr>
          <w:rFonts w:ascii="Arial" w:hAnsi="Arial" w:cs="Arial"/>
          <w:sz w:val="36"/>
          <w:szCs w:val="36"/>
        </w:rPr>
        <w:t>、</w:t>
      </w:r>
      <w:r w:rsidRPr="003360F4">
        <w:rPr>
          <w:rFonts w:ascii="Arial" w:hAnsi="Arial" w:cs="Arial"/>
          <w:sz w:val="36"/>
          <w:szCs w:val="36"/>
        </w:rPr>
        <w:t>17</w:t>
      </w:r>
      <w:r w:rsidRPr="003360F4">
        <w:rPr>
          <w:rFonts w:ascii="Arial" w:hAnsi="Arial" w:cs="Arial"/>
          <w:sz w:val="36"/>
          <w:szCs w:val="36"/>
        </w:rPr>
        <w:t>号</w:t>
      </w:r>
      <w:proofErr w:type="gramStart"/>
      <w:r w:rsidRPr="003360F4">
        <w:rPr>
          <w:rFonts w:ascii="Arial" w:hAnsi="Arial" w:cs="Arial"/>
          <w:sz w:val="36"/>
          <w:szCs w:val="36"/>
        </w:rPr>
        <w:t>院</w:t>
      </w:r>
      <w:r>
        <w:rPr>
          <w:rFonts w:ascii="宋体" w:hAnsi="宋体" w:hint="eastAsia"/>
          <w:sz w:val="36"/>
          <w:szCs w:val="36"/>
        </w:rPr>
        <w:t>熙悦林语项目</w:t>
      </w:r>
      <w:proofErr w:type="gramEnd"/>
      <w:r>
        <w:rPr>
          <w:rFonts w:ascii="宋体" w:hAnsi="宋体" w:hint="eastAsia"/>
          <w:sz w:val="36"/>
          <w:szCs w:val="36"/>
        </w:rPr>
        <w:t>部分</w:t>
      </w:r>
      <w:proofErr w:type="gramStart"/>
      <w:r>
        <w:rPr>
          <w:rFonts w:ascii="宋体" w:hAnsi="宋体" w:hint="eastAsia"/>
          <w:sz w:val="36"/>
          <w:szCs w:val="36"/>
        </w:rPr>
        <w:t>自持</w:t>
      </w:r>
      <w:proofErr w:type="gramEnd"/>
      <w:r>
        <w:rPr>
          <w:rFonts w:ascii="宋体" w:hAnsi="宋体" w:hint="eastAsia"/>
          <w:sz w:val="36"/>
          <w:szCs w:val="36"/>
        </w:rPr>
        <w:t>住宅</w:t>
      </w:r>
      <w:bookmarkStart w:id="3" w:name="_Toc498511262"/>
      <w:r>
        <w:rPr>
          <w:rFonts w:ascii="宋体" w:hAnsi="宋体" w:hint="eastAsia"/>
          <w:sz w:val="36"/>
          <w:szCs w:val="36"/>
        </w:rPr>
        <w:t>等物业</w:t>
      </w:r>
      <w:r w:rsidR="00053EA6" w:rsidRPr="00732525">
        <w:rPr>
          <w:rFonts w:ascii="宋体" w:hAnsi="宋体" w:hint="eastAsia"/>
          <w:sz w:val="36"/>
          <w:szCs w:val="36"/>
        </w:rPr>
        <w:t>未来现金</w:t>
      </w:r>
      <w:proofErr w:type="gramStart"/>
      <w:r w:rsidR="00053EA6" w:rsidRPr="00732525">
        <w:rPr>
          <w:rFonts w:ascii="宋体" w:hAnsi="宋体" w:hint="eastAsia"/>
          <w:sz w:val="36"/>
          <w:szCs w:val="36"/>
        </w:rPr>
        <w:t>流预测</w:t>
      </w:r>
      <w:proofErr w:type="gramEnd"/>
      <w:r w:rsidR="00053EA6" w:rsidRPr="00732525">
        <w:rPr>
          <w:rFonts w:ascii="宋体" w:hAnsi="宋体" w:hint="eastAsia"/>
          <w:sz w:val="36"/>
          <w:szCs w:val="36"/>
        </w:rPr>
        <w:t>咨询报告书摘要</w:t>
      </w:r>
      <w:bookmarkEnd w:id="0"/>
      <w:bookmarkEnd w:id="1"/>
      <w:bookmarkEnd w:id="2"/>
      <w:bookmarkEnd w:id="3"/>
    </w:p>
    <w:p w:rsidR="005014A6" w:rsidRPr="00FF0C55" w:rsidRDefault="005014A6">
      <w:pPr>
        <w:pStyle w:val="ad"/>
        <w:tabs>
          <w:tab w:val="left" w:pos="0"/>
        </w:tabs>
        <w:spacing w:line="480" w:lineRule="exact"/>
        <w:ind w:firstLineChars="200" w:firstLine="480"/>
        <w:rPr>
          <w:rFonts w:ascii="等线" w:eastAsia="等线" w:hAnsi="等线"/>
          <w:sz w:val="24"/>
          <w:szCs w:val="24"/>
        </w:rPr>
      </w:pPr>
    </w:p>
    <w:p w:rsidR="005014A6" w:rsidRPr="00C50487" w:rsidRDefault="009A4C74" w:rsidP="00DF3D73">
      <w:pPr>
        <w:pStyle w:val="ad"/>
        <w:tabs>
          <w:tab w:val="left" w:pos="0"/>
        </w:tabs>
        <w:spacing w:after="0" w:line="480" w:lineRule="auto"/>
        <w:ind w:firstLineChars="200"/>
        <w:rPr>
          <w:rFonts w:ascii="Arial" w:hAnsi="Arial" w:cs="Arial"/>
          <w:szCs w:val="21"/>
        </w:rPr>
      </w:pPr>
      <w:proofErr w:type="gramStart"/>
      <w:r w:rsidRPr="00C50487">
        <w:rPr>
          <w:rFonts w:ascii="Arial" w:hAnsi="Arial" w:cs="Arial"/>
          <w:szCs w:val="21"/>
        </w:rPr>
        <w:t>北京康正宏</w:t>
      </w:r>
      <w:proofErr w:type="gramEnd"/>
      <w:r w:rsidRPr="00C50487">
        <w:rPr>
          <w:rFonts w:ascii="Arial" w:hAnsi="Arial" w:cs="Arial"/>
          <w:szCs w:val="21"/>
        </w:rPr>
        <w:t>基房地产评估有限公司</w:t>
      </w:r>
      <w:r w:rsidR="00053EA6" w:rsidRPr="00C50487">
        <w:rPr>
          <w:rFonts w:ascii="Arial" w:hAnsi="Arial" w:cs="Arial"/>
          <w:szCs w:val="21"/>
        </w:rPr>
        <w:t>接受</w:t>
      </w:r>
      <w:r w:rsidR="001711AB">
        <w:rPr>
          <w:rFonts w:ascii="Arial" w:hAnsi="Arial" w:cs="Arial"/>
          <w:szCs w:val="21"/>
        </w:rPr>
        <w:t>北京和信金泰房地产开发有限公司</w:t>
      </w:r>
      <w:r w:rsidR="00053EA6" w:rsidRPr="00C50487">
        <w:rPr>
          <w:rFonts w:ascii="Arial" w:hAnsi="Arial" w:cs="Arial"/>
          <w:szCs w:val="21"/>
        </w:rPr>
        <w:t>的委托，于</w:t>
      </w:r>
      <w:r w:rsidR="001711AB" w:rsidRPr="001711AB">
        <w:rPr>
          <w:rFonts w:ascii="Arial" w:hAnsi="Arial" w:cs="Arial" w:hint="eastAsia"/>
          <w:szCs w:val="21"/>
        </w:rPr>
        <w:t>2021</w:t>
      </w:r>
      <w:r w:rsidR="001711AB" w:rsidRPr="001711AB">
        <w:rPr>
          <w:rFonts w:ascii="Arial" w:hAnsi="Arial" w:cs="Arial" w:hint="eastAsia"/>
          <w:szCs w:val="21"/>
        </w:rPr>
        <w:t>年</w:t>
      </w:r>
      <w:r w:rsidR="001711AB" w:rsidRPr="001711AB">
        <w:rPr>
          <w:rFonts w:ascii="Arial" w:hAnsi="Arial" w:cs="Arial" w:hint="eastAsia"/>
          <w:szCs w:val="21"/>
        </w:rPr>
        <w:t>1</w:t>
      </w:r>
      <w:r w:rsidR="001711AB" w:rsidRPr="001711AB">
        <w:rPr>
          <w:rFonts w:ascii="Arial" w:hAnsi="Arial" w:cs="Arial" w:hint="eastAsia"/>
          <w:szCs w:val="21"/>
        </w:rPr>
        <w:t>月</w:t>
      </w:r>
      <w:r w:rsidR="001711AB" w:rsidRPr="001711AB">
        <w:rPr>
          <w:rFonts w:ascii="Arial" w:hAnsi="Arial" w:cs="Arial" w:hint="eastAsia"/>
          <w:szCs w:val="21"/>
        </w:rPr>
        <w:t>22</w:t>
      </w:r>
      <w:r w:rsidR="001711AB" w:rsidRPr="001711AB">
        <w:rPr>
          <w:rFonts w:ascii="Arial" w:hAnsi="Arial" w:cs="Arial" w:hint="eastAsia"/>
          <w:szCs w:val="21"/>
        </w:rPr>
        <w:t>日至</w:t>
      </w:r>
      <w:r w:rsidR="001711AB" w:rsidRPr="001711AB">
        <w:rPr>
          <w:rFonts w:ascii="Arial" w:hAnsi="Arial" w:cs="Arial" w:hint="eastAsia"/>
          <w:szCs w:val="21"/>
        </w:rPr>
        <w:t>2021</w:t>
      </w:r>
      <w:r w:rsidR="001711AB" w:rsidRPr="001711AB">
        <w:rPr>
          <w:rFonts w:ascii="Arial" w:hAnsi="Arial" w:cs="Arial" w:hint="eastAsia"/>
          <w:szCs w:val="21"/>
        </w:rPr>
        <w:t>年</w:t>
      </w:r>
      <w:r w:rsidR="006C5A75">
        <w:rPr>
          <w:rFonts w:ascii="Arial" w:hAnsi="Arial" w:cs="Arial" w:hint="eastAsia"/>
          <w:szCs w:val="21"/>
        </w:rPr>
        <w:t>9</w:t>
      </w:r>
      <w:r w:rsidR="001711AB" w:rsidRPr="001711AB">
        <w:rPr>
          <w:rFonts w:ascii="Arial" w:hAnsi="Arial" w:cs="Arial" w:hint="eastAsia"/>
          <w:szCs w:val="21"/>
        </w:rPr>
        <w:t>月</w:t>
      </w:r>
      <w:r w:rsidR="006C5A75">
        <w:rPr>
          <w:rFonts w:ascii="Arial" w:hAnsi="Arial" w:cs="Arial" w:hint="eastAsia"/>
          <w:szCs w:val="21"/>
        </w:rPr>
        <w:t>17</w:t>
      </w:r>
      <w:r w:rsidR="001711AB" w:rsidRPr="001711AB">
        <w:rPr>
          <w:rFonts w:ascii="Arial" w:hAnsi="Arial" w:cs="Arial" w:hint="eastAsia"/>
          <w:szCs w:val="21"/>
        </w:rPr>
        <w:t>日</w:t>
      </w:r>
      <w:r w:rsidR="00053EA6" w:rsidRPr="00C50487">
        <w:rPr>
          <w:rFonts w:ascii="Arial" w:hAnsi="Arial" w:cs="Arial"/>
          <w:szCs w:val="21"/>
        </w:rPr>
        <w:t>止，完成必要的预测程序，出具本咨询报告。现将租金收益预测结果摘要如下：</w:t>
      </w:r>
    </w:p>
    <w:p w:rsidR="005014A6" w:rsidRPr="00C50487" w:rsidRDefault="001711AB" w:rsidP="00DF3D73">
      <w:pPr>
        <w:pStyle w:val="ad"/>
        <w:tabs>
          <w:tab w:val="left" w:pos="0"/>
        </w:tabs>
        <w:spacing w:after="0" w:line="480" w:lineRule="auto"/>
        <w:ind w:firstLineChars="200"/>
        <w:rPr>
          <w:rFonts w:ascii="Arial" w:hAnsi="Arial" w:cs="Arial"/>
          <w:szCs w:val="21"/>
        </w:rPr>
      </w:pPr>
      <w:r>
        <w:rPr>
          <w:rFonts w:ascii="Arial" w:hAnsi="Arial" w:cs="Arial"/>
          <w:szCs w:val="21"/>
        </w:rPr>
        <w:t>北京和信金泰房地产开发有限公司</w:t>
      </w:r>
      <w:r w:rsidR="00053EA6" w:rsidRPr="00C50487">
        <w:rPr>
          <w:rFonts w:ascii="Arial" w:hAnsi="Arial" w:cs="Arial"/>
          <w:szCs w:val="21"/>
        </w:rPr>
        <w:t>委托</w:t>
      </w:r>
      <w:proofErr w:type="gramStart"/>
      <w:r w:rsidR="00732525" w:rsidRPr="00C50487">
        <w:rPr>
          <w:rFonts w:ascii="Arial" w:hAnsi="Arial" w:cs="Arial"/>
          <w:szCs w:val="21"/>
        </w:rPr>
        <w:t>北京康正宏</w:t>
      </w:r>
      <w:proofErr w:type="gramEnd"/>
      <w:r w:rsidR="00732525" w:rsidRPr="00C50487">
        <w:rPr>
          <w:rFonts w:ascii="Arial" w:hAnsi="Arial" w:cs="Arial"/>
          <w:szCs w:val="21"/>
        </w:rPr>
        <w:t>基房地产评估有限公司</w:t>
      </w:r>
      <w:r w:rsidR="00053EA6" w:rsidRPr="00C50487">
        <w:rPr>
          <w:rFonts w:ascii="Arial" w:hAnsi="Arial" w:cs="Arial"/>
          <w:szCs w:val="21"/>
        </w:rPr>
        <w:t>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住宅、地下仓储、地下车库用房房地产</w:t>
      </w:r>
      <w:r w:rsidR="00053EA6" w:rsidRPr="00C50487">
        <w:rPr>
          <w:rFonts w:ascii="Arial" w:hAnsi="Arial" w:cs="Arial"/>
          <w:szCs w:val="21"/>
        </w:rPr>
        <w:t>在</w:t>
      </w:r>
      <w:r w:rsidR="00732525" w:rsidRPr="00C50487">
        <w:rPr>
          <w:rFonts w:ascii="Arial" w:hAnsi="Arial" w:cs="Arial"/>
          <w:szCs w:val="21"/>
        </w:rPr>
        <w:t>20</w:t>
      </w:r>
      <w:r>
        <w:rPr>
          <w:rFonts w:ascii="Arial" w:hAnsi="Arial" w:cs="Arial" w:hint="eastAsia"/>
          <w:szCs w:val="21"/>
        </w:rPr>
        <w:t>21</w:t>
      </w:r>
      <w:r w:rsidR="00053EA6" w:rsidRPr="00C50487">
        <w:rPr>
          <w:rFonts w:ascii="Arial" w:hAnsi="Arial" w:cs="Arial"/>
          <w:szCs w:val="21"/>
        </w:rPr>
        <w:t>年至</w:t>
      </w:r>
      <w:r w:rsidRPr="001711AB">
        <w:rPr>
          <w:rFonts w:ascii="Arial" w:hAnsi="Arial" w:cs="Arial" w:hint="eastAsia"/>
          <w:szCs w:val="21"/>
        </w:rPr>
        <w:t>20</w:t>
      </w:r>
      <w:r>
        <w:rPr>
          <w:rFonts w:ascii="Arial" w:hAnsi="Arial" w:cs="Arial" w:hint="eastAsia"/>
          <w:szCs w:val="21"/>
        </w:rPr>
        <w:t>36</w:t>
      </w:r>
      <w:r w:rsidRPr="001711AB">
        <w:rPr>
          <w:rFonts w:ascii="Arial" w:hAnsi="Arial" w:cs="Arial" w:hint="eastAsia"/>
          <w:szCs w:val="21"/>
        </w:rPr>
        <w:t>年</w:t>
      </w:r>
      <w:r w:rsidR="00053EA6" w:rsidRPr="00C50487">
        <w:rPr>
          <w:rFonts w:ascii="Arial" w:hAnsi="Arial" w:cs="Arial"/>
          <w:szCs w:val="21"/>
        </w:rPr>
        <w:t>期间的现金流情况进行预测。</w:t>
      </w:r>
    </w:p>
    <w:p w:rsidR="005014A6" w:rsidRPr="00C50487" w:rsidRDefault="00053EA6" w:rsidP="00DF3D73">
      <w:pPr>
        <w:pStyle w:val="ad"/>
        <w:tabs>
          <w:tab w:val="left" w:pos="0"/>
        </w:tabs>
        <w:adjustRightInd w:val="0"/>
        <w:snapToGrid w:val="0"/>
        <w:spacing w:after="0" w:line="480" w:lineRule="auto"/>
        <w:ind w:firstLineChars="200" w:firstLine="422"/>
        <w:rPr>
          <w:rFonts w:ascii="宋体" w:hAnsi="宋体" w:cs="仿宋"/>
          <w:b/>
          <w:bCs/>
          <w:szCs w:val="21"/>
        </w:rPr>
      </w:pPr>
      <w:r w:rsidRPr="00C50487">
        <w:rPr>
          <w:rFonts w:ascii="宋体" w:hAnsi="宋体" w:cs="仿宋" w:hint="eastAsia"/>
          <w:b/>
          <w:bCs/>
          <w:szCs w:val="21"/>
        </w:rPr>
        <w:t>预测假设条件：</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本次预测结果是在以下各项假设前提条件下得到的，若下述假设前提发生变化，应相应调整预测结论：</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1</w:t>
      </w:r>
      <w:r w:rsidR="002C74E1" w:rsidRPr="00C50487">
        <w:rPr>
          <w:rFonts w:ascii="Arial" w:hAnsi="Arial" w:cs="Arial"/>
          <w:szCs w:val="21"/>
        </w:rPr>
        <w:t>.</w:t>
      </w:r>
      <w:r w:rsidRPr="00C50487">
        <w:rPr>
          <w:rFonts w:ascii="Arial" w:hAnsi="Arial" w:cs="Arial"/>
          <w:szCs w:val="21"/>
        </w:rPr>
        <w:t>假设国家现行的有关法律法规及政策、国家宏观经济形势和社会环境除公众已知外无重大变化，无其他不可预测和不可抗力因素造成的重大不利影响；</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2</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持续经营；</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3</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完全遵守所有有关的法律法规；</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4</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w:t>
      </w:r>
      <w:r w:rsidR="001711AB" w:rsidRPr="001711AB">
        <w:rPr>
          <w:rFonts w:ascii="Arial" w:hAnsi="Arial" w:cs="Arial" w:hint="eastAsia"/>
          <w:szCs w:val="21"/>
        </w:rPr>
        <w:t>部分</w:t>
      </w:r>
      <w:proofErr w:type="gramStart"/>
      <w:r w:rsidR="001711AB" w:rsidRPr="001711AB">
        <w:rPr>
          <w:rFonts w:ascii="Arial" w:hAnsi="Arial" w:cs="Arial" w:hint="eastAsia"/>
          <w:szCs w:val="21"/>
        </w:rPr>
        <w:t>自持</w:t>
      </w:r>
      <w:proofErr w:type="gramEnd"/>
      <w:r w:rsidR="001711AB" w:rsidRPr="001711AB">
        <w:rPr>
          <w:rFonts w:ascii="Arial" w:hAnsi="Arial" w:cs="Arial" w:hint="eastAsia"/>
          <w:szCs w:val="21"/>
        </w:rPr>
        <w:t>住宅、地下仓储、地下车库用房</w:t>
      </w:r>
      <w:r w:rsidRPr="00C50487">
        <w:rPr>
          <w:rFonts w:ascii="Arial" w:hAnsi="Arial" w:cs="Arial"/>
          <w:szCs w:val="21"/>
        </w:rPr>
        <w:t>）</w:t>
      </w:r>
      <w:r w:rsidR="00E4445A" w:rsidRPr="00E4445A">
        <w:rPr>
          <w:rFonts w:ascii="Arial" w:hAnsi="Arial" w:cs="Arial" w:hint="eastAsia"/>
          <w:szCs w:val="21"/>
        </w:rPr>
        <w:t>经营模式不会有较大调整</w:t>
      </w:r>
      <w:r w:rsidRPr="00C50487">
        <w:rPr>
          <w:rFonts w:ascii="Arial" w:hAnsi="Arial" w:cs="Arial"/>
          <w:szCs w:val="21"/>
        </w:rPr>
        <w:t>，且其经营范围、方式与目前保持一致；</w:t>
      </w:r>
    </w:p>
    <w:p w:rsidR="00FC4BBB" w:rsidRPr="00F35727" w:rsidRDefault="00053EA6" w:rsidP="00DF3D73">
      <w:pPr>
        <w:pStyle w:val="ad"/>
        <w:tabs>
          <w:tab w:val="left" w:pos="0"/>
        </w:tabs>
        <w:adjustRightInd w:val="0"/>
        <w:snapToGrid w:val="0"/>
        <w:spacing w:after="0" w:line="480" w:lineRule="auto"/>
        <w:ind w:firstLineChars="200"/>
        <w:rPr>
          <w:rFonts w:ascii="Arial" w:hAnsi="Arial" w:cs="Arial" w:hint="eastAsia"/>
          <w:szCs w:val="21"/>
        </w:rPr>
      </w:pPr>
      <w:r w:rsidRPr="00F35727">
        <w:rPr>
          <w:rFonts w:ascii="Arial" w:hAnsi="Arial" w:cs="Arial"/>
          <w:szCs w:val="21"/>
        </w:rPr>
        <w:t>5</w:t>
      </w:r>
      <w:r w:rsidR="002C74E1" w:rsidRPr="00F35727">
        <w:rPr>
          <w:rFonts w:ascii="Arial" w:hAnsi="Arial" w:cs="Arial"/>
          <w:szCs w:val="21"/>
        </w:rPr>
        <w:t>.</w:t>
      </w:r>
      <w:proofErr w:type="gramStart"/>
      <w:r w:rsidR="00E4445A" w:rsidRPr="00F35727">
        <w:rPr>
          <w:rFonts w:ascii="Arial" w:hAnsi="Arial" w:cs="Arial" w:hint="eastAsia"/>
          <w:szCs w:val="21"/>
        </w:rPr>
        <w:t>假设按</w:t>
      </w:r>
      <w:proofErr w:type="gramEnd"/>
      <w:r w:rsidR="00E4445A" w:rsidRPr="00F35727">
        <w:rPr>
          <w:rFonts w:ascii="Arial" w:hAnsi="Arial" w:cs="Arial" w:hint="eastAsia"/>
          <w:szCs w:val="21"/>
        </w:rPr>
        <w:t>北京和信金泰房地产开发有限公司介绍，</w:t>
      </w:r>
      <w:proofErr w:type="gramStart"/>
      <w:r w:rsidR="00E4445A" w:rsidRPr="00F35727">
        <w:rPr>
          <w:rFonts w:ascii="Arial" w:hAnsi="Arial" w:cs="Arial" w:hint="eastAsia"/>
          <w:szCs w:val="21"/>
        </w:rPr>
        <w:t>自持</w:t>
      </w:r>
      <w:proofErr w:type="gramEnd"/>
      <w:r w:rsidR="00E4445A" w:rsidRPr="00F35727">
        <w:rPr>
          <w:rFonts w:ascii="Arial" w:hAnsi="Arial" w:cs="Arial" w:hint="eastAsia"/>
          <w:szCs w:val="21"/>
        </w:rPr>
        <w:t>住宅用房将分三批推出：首批共</w:t>
      </w:r>
      <w:r w:rsidR="00E4445A" w:rsidRPr="00F35727">
        <w:rPr>
          <w:rFonts w:ascii="Arial" w:hAnsi="Arial" w:cs="Arial" w:hint="eastAsia"/>
          <w:szCs w:val="21"/>
        </w:rPr>
        <w:t>3</w:t>
      </w:r>
      <w:r w:rsidR="00E4445A" w:rsidRPr="00F35727">
        <w:rPr>
          <w:rFonts w:ascii="Arial" w:hAnsi="Arial" w:cs="Arial" w:hint="eastAsia"/>
          <w:szCs w:val="21"/>
        </w:rPr>
        <w:t>栋</w:t>
      </w:r>
      <w:proofErr w:type="gramStart"/>
      <w:r w:rsidR="00E4445A" w:rsidRPr="00F35727">
        <w:rPr>
          <w:rFonts w:ascii="Arial" w:hAnsi="Arial" w:cs="Arial" w:hint="eastAsia"/>
          <w:szCs w:val="21"/>
        </w:rPr>
        <w:t>自持</w:t>
      </w:r>
      <w:proofErr w:type="gramEnd"/>
      <w:r w:rsidR="00E4445A" w:rsidRPr="00F35727">
        <w:rPr>
          <w:rFonts w:ascii="Arial" w:hAnsi="Arial" w:cs="Arial" w:hint="eastAsia"/>
          <w:szCs w:val="21"/>
        </w:rPr>
        <w:t>住宅楼（德</w:t>
      </w:r>
      <w:proofErr w:type="gramStart"/>
      <w:r w:rsidR="00E4445A" w:rsidRPr="00F35727">
        <w:rPr>
          <w:rFonts w:ascii="Arial" w:hAnsi="Arial" w:cs="Arial" w:hint="eastAsia"/>
          <w:szCs w:val="21"/>
        </w:rPr>
        <w:t>祥</w:t>
      </w:r>
      <w:proofErr w:type="gramEnd"/>
      <w:r w:rsidR="00E4445A" w:rsidRPr="00F35727">
        <w:rPr>
          <w:rFonts w:ascii="Arial" w:hAnsi="Arial" w:cs="Arial" w:hint="eastAsia"/>
          <w:szCs w:val="21"/>
        </w:rPr>
        <w:t>路</w:t>
      </w:r>
      <w:r w:rsidR="00E4445A" w:rsidRPr="00F35727">
        <w:rPr>
          <w:rFonts w:ascii="Arial" w:hAnsi="Arial" w:cs="Arial" w:hint="eastAsia"/>
          <w:szCs w:val="21"/>
        </w:rPr>
        <w:t>15</w:t>
      </w:r>
      <w:r w:rsidR="00E4445A" w:rsidRPr="00F35727">
        <w:rPr>
          <w:rFonts w:ascii="Arial" w:hAnsi="Arial" w:cs="Arial" w:hint="eastAsia"/>
          <w:szCs w:val="21"/>
        </w:rPr>
        <w:t>号院一区</w:t>
      </w:r>
      <w:r w:rsidR="00E4445A" w:rsidRPr="00F35727">
        <w:rPr>
          <w:rFonts w:ascii="Arial" w:hAnsi="Arial" w:cs="Arial" w:hint="eastAsia"/>
          <w:szCs w:val="21"/>
        </w:rPr>
        <w:t>9</w:t>
      </w:r>
      <w:r w:rsidR="00E4445A" w:rsidRPr="00F35727">
        <w:rPr>
          <w:rFonts w:ascii="Arial" w:hAnsi="Arial" w:cs="Arial" w:hint="eastAsia"/>
          <w:szCs w:val="21"/>
        </w:rPr>
        <w:t>号楼、二区</w:t>
      </w:r>
      <w:r w:rsidR="00E4445A" w:rsidRPr="00F35727">
        <w:rPr>
          <w:rFonts w:ascii="Arial" w:hAnsi="Arial" w:cs="Arial" w:hint="eastAsia"/>
          <w:szCs w:val="21"/>
        </w:rPr>
        <w:t>4</w:t>
      </w:r>
      <w:r w:rsidR="006C5A75" w:rsidRPr="00F35727">
        <w:rPr>
          <w:rFonts w:ascii="Arial" w:hAnsi="Arial" w:cs="Arial" w:hint="eastAsia"/>
          <w:szCs w:val="21"/>
        </w:rPr>
        <w:t>、</w:t>
      </w:r>
      <w:r w:rsidR="00E4445A" w:rsidRPr="00F35727">
        <w:rPr>
          <w:rFonts w:ascii="Arial" w:hAnsi="Arial" w:cs="Arial" w:hint="eastAsia"/>
          <w:szCs w:val="21"/>
        </w:rPr>
        <w:t>5</w:t>
      </w:r>
      <w:r w:rsidR="00E4445A" w:rsidRPr="00F35727">
        <w:rPr>
          <w:rFonts w:ascii="Arial" w:hAnsi="Arial" w:cs="Arial" w:hint="eastAsia"/>
          <w:szCs w:val="21"/>
        </w:rPr>
        <w:t>号楼）预计于</w:t>
      </w:r>
      <w:r w:rsidR="00E4445A" w:rsidRPr="00F35727">
        <w:rPr>
          <w:rFonts w:ascii="Arial" w:hAnsi="Arial" w:cs="Arial" w:hint="eastAsia"/>
          <w:szCs w:val="21"/>
        </w:rPr>
        <w:t>2021</w:t>
      </w:r>
      <w:r w:rsidR="00E4445A" w:rsidRPr="00F35727">
        <w:rPr>
          <w:rFonts w:ascii="Arial" w:hAnsi="Arial" w:cs="Arial" w:hint="eastAsia"/>
          <w:szCs w:val="21"/>
        </w:rPr>
        <w:t>年</w:t>
      </w:r>
      <w:r w:rsidR="006C5A75" w:rsidRPr="00F35727">
        <w:rPr>
          <w:rFonts w:ascii="Arial" w:hAnsi="Arial" w:cs="Arial" w:hint="eastAsia"/>
          <w:szCs w:val="21"/>
        </w:rPr>
        <w:t>9</w:t>
      </w:r>
      <w:r w:rsidR="00E4445A" w:rsidRPr="00F35727">
        <w:rPr>
          <w:rFonts w:ascii="Arial" w:hAnsi="Arial" w:cs="Arial" w:hint="eastAsia"/>
          <w:szCs w:val="21"/>
        </w:rPr>
        <w:t>月</w:t>
      </w:r>
      <w:r w:rsidR="006C5A75" w:rsidRPr="00F35727">
        <w:rPr>
          <w:rFonts w:ascii="Arial" w:hAnsi="Arial" w:cs="Arial" w:hint="eastAsia"/>
          <w:szCs w:val="21"/>
        </w:rPr>
        <w:t>30</w:t>
      </w:r>
      <w:r w:rsidR="006C5A75" w:rsidRPr="00F35727">
        <w:rPr>
          <w:rFonts w:ascii="Arial" w:hAnsi="Arial" w:cs="Arial" w:hint="eastAsia"/>
          <w:szCs w:val="21"/>
        </w:rPr>
        <w:t>日</w:t>
      </w:r>
      <w:r w:rsidR="00E4445A" w:rsidRPr="00F35727">
        <w:rPr>
          <w:rFonts w:ascii="Arial" w:hAnsi="Arial" w:cs="Arial" w:hint="eastAsia"/>
          <w:szCs w:val="21"/>
        </w:rPr>
        <w:t>推出；第二批共</w:t>
      </w:r>
      <w:r w:rsidR="00E4445A" w:rsidRPr="00F35727">
        <w:rPr>
          <w:rFonts w:ascii="Arial" w:hAnsi="Arial" w:cs="Arial" w:hint="eastAsia"/>
          <w:szCs w:val="21"/>
        </w:rPr>
        <w:t>3</w:t>
      </w:r>
      <w:r w:rsidR="00E4445A" w:rsidRPr="00F35727">
        <w:rPr>
          <w:rFonts w:ascii="Arial" w:hAnsi="Arial" w:cs="Arial" w:hint="eastAsia"/>
          <w:szCs w:val="21"/>
        </w:rPr>
        <w:t>栋</w:t>
      </w:r>
      <w:proofErr w:type="gramStart"/>
      <w:r w:rsidR="00E4445A" w:rsidRPr="00F35727">
        <w:rPr>
          <w:rFonts w:ascii="Arial" w:hAnsi="Arial" w:cs="Arial" w:hint="eastAsia"/>
          <w:szCs w:val="21"/>
        </w:rPr>
        <w:t>自持</w:t>
      </w:r>
      <w:proofErr w:type="gramEnd"/>
      <w:r w:rsidR="00E4445A" w:rsidRPr="00F35727">
        <w:rPr>
          <w:rFonts w:ascii="Arial" w:hAnsi="Arial" w:cs="Arial" w:hint="eastAsia"/>
          <w:szCs w:val="21"/>
        </w:rPr>
        <w:t>住宅楼（德</w:t>
      </w:r>
      <w:proofErr w:type="gramStart"/>
      <w:r w:rsidR="00E4445A" w:rsidRPr="00F35727">
        <w:rPr>
          <w:rFonts w:ascii="Arial" w:hAnsi="Arial" w:cs="Arial" w:hint="eastAsia"/>
          <w:szCs w:val="21"/>
        </w:rPr>
        <w:t>祥</w:t>
      </w:r>
      <w:proofErr w:type="gramEnd"/>
      <w:r w:rsidR="00E4445A" w:rsidRPr="00F35727">
        <w:rPr>
          <w:rFonts w:ascii="Arial" w:hAnsi="Arial" w:cs="Arial" w:hint="eastAsia"/>
          <w:szCs w:val="21"/>
        </w:rPr>
        <w:t>路</w:t>
      </w:r>
      <w:r w:rsidR="00E4445A" w:rsidRPr="00F35727">
        <w:rPr>
          <w:rFonts w:ascii="Arial" w:hAnsi="Arial" w:cs="Arial" w:hint="eastAsia"/>
          <w:szCs w:val="21"/>
        </w:rPr>
        <w:t>15</w:t>
      </w:r>
      <w:r w:rsidR="00E4445A" w:rsidRPr="00F35727">
        <w:rPr>
          <w:rFonts w:ascii="Arial" w:hAnsi="Arial" w:cs="Arial" w:hint="eastAsia"/>
          <w:szCs w:val="21"/>
        </w:rPr>
        <w:t>号院二区</w:t>
      </w:r>
      <w:r w:rsidR="00E4445A" w:rsidRPr="00F35727">
        <w:rPr>
          <w:rFonts w:ascii="Arial" w:hAnsi="Arial" w:cs="Arial" w:hint="eastAsia"/>
          <w:szCs w:val="21"/>
        </w:rPr>
        <w:t>1</w:t>
      </w:r>
      <w:r w:rsidR="006C5A75" w:rsidRPr="00F35727">
        <w:rPr>
          <w:rFonts w:ascii="Arial" w:hAnsi="Arial" w:cs="Arial" w:hint="eastAsia"/>
          <w:szCs w:val="21"/>
        </w:rPr>
        <w:t>至</w:t>
      </w:r>
      <w:r w:rsidR="00E4445A" w:rsidRPr="00F35727">
        <w:rPr>
          <w:rFonts w:ascii="Arial" w:hAnsi="Arial" w:cs="Arial" w:hint="eastAsia"/>
          <w:szCs w:val="21"/>
        </w:rPr>
        <w:t>3</w:t>
      </w:r>
      <w:r w:rsidR="00E4445A" w:rsidRPr="00F35727">
        <w:rPr>
          <w:rFonts w:ascii="Arial" w:hAnsi="Arial" w:cs="Arial" w:hint="eastAsia"/>
          <w:szCs w:val="21"/>
        </w:rPr>
        <w:t>号楼）预计于</w:t>
      </w:r>
      <w:r w:rsidR="00E4445A" w:rsidRPr="00F35727">
        <w:rPr>
          <w:rFonts w:ascii="Arial" w:hAnsi="Arial" w:cs="Arial" w:hint="eastAsia"/>
          <w:szCs w:val="21"/>
        </w:rPr>
        <w:t>2022</w:t>
      </w:r>
      <w:r w:rsidR="00E4445A" w:rsidRPr="00F35727">
        <w:rPr>
          <w:rFonts w:ascii="Arial" w:hAnsi="Arial" w:cs="Arial" w:hint="eastAsia"/>
          <w:szCs w:val="21"/>
        </w:rPr>
        <w:t>年</w:t>
      </w:r>
      <w:r w:rsidR="006C5A75" w:rsidRPr="00F35727">
        <w:rPr>
          <w:rFonts w:ascii="Arial" w:hAnsi="Arial" w:cs="Arial" w:hint="eastAsia"/>
          <w:szCs w:val="21"/>
        </w:rPr>
        <w:t>3</w:t>
      </w:r>
      <w:r w:rsidR="00E4445A" w:rsidRPr="00F35727">
        <w:rPr>
          <w:rFonts w:ascii="Arial" w:hAnsi="Arial" w:cs="Arial" w:hint="eastAsia"/>
          <w:szCs w:val="21"/>
        </w:rPr>
        <w:t>月</w:t>
      </w:r>
      <w:r w:rsidR="006C5A75" w:rsidRPr="00F35727">
        <w:rPr>
          <w:rFonts w:ascii="Arial" w:hAnsi="Arial" w:cs="Arial" w:hint="eastAsia"/>
          <w:szCs w:val="21"/>
        </w:rPr>
        <w:t>15</w:t>
      </w:r>
      <w:r w:rsidR="006C5A75" w:rsidRPr="00F35727">
        <w:rPr>
          <w:rFonts w:ascii="Arial" w:hAnsi="Arial" w:cs="Arial" w:hint="eastAsia"/>
          <w:szCs w:val="21"/>
        </w:rPr>
        <w:t>日</w:t>
      </w:r>
      <w:r w:rsidR="00E4445A" w:rsidRPr="00F35727">
        <w:rPr>
          <w:rFonts w:ascii="Arial" w:hAnsi="Arial" w:cs="Arial" w:hint="eastAsia"/>
          <w:szCs w:val="21"/>
        </w:rPr>
        <w:t>推出；第三批共</w:t>
      </w:r>
      <w:r w:rsidR="00E4445A" w:rsidRPr="00F35727">
        <w:rPr>
          <w:rFonts w:ascii="Arial" w:hAnsi="Arial" w:cs="Arial" w:hint="eastAsia"/>
          <w:szCs w:val="21"/>
        </w:rPr>
        <w:t>5</w:t>
      </w:r>
      <w:r w:rsidR="00E4445A" w:rsidRPr="00F35727">
        <w:rPr>
          <w:rFonts w:ascii="Arial" w:hAnsi="Arial" w:cs="Arial" w:hint="eastAsia"/>
          <w:szCs w:val="21"/>
        </w:rPr>
        <w:t>栋住宅楼（德</w:t>
      </w:r>
      <w:proofErr w:type="gramStart"/>
      <w:r w:rsidR="00E4445A" w:rsidRPr="00F35727">
        <w:rPr>
          <w:rFonts w:ascii="Arial" w:hAnsi="Arial" w:cs="Arial" w:hint="eastAsia"/>
          <w:szCs w:val="21"/>
        </w:rPr>
        <w:t>祥</w:t>
      </w:r>
      <w:proofErr w:type="gramEnd"/>
      <w:r w:rsidR="00E4445A" w:rsidRPr="00F35727">
        <w:rPr>
          <w:rFonts w:ascii="Arial" w:hAnsi="Arial" w:cs="Arial" w:hint="eastAsia"/>
          <w:szCs w:val="21"/>
        </w:rPr>
        <w:t>路</w:t>
      </w:r>
      <w:r w:rsidR="00E4445A" w:rsidRPr="00F35727">
        <w:rPr>
          <w:rFonts w:ascii="Arial" w:hAnsi="Arial" w:cs="Arial" w:hint="eastAsia"/>
          <w:szCs w:val="21"/>
        </w:rPr>
        <w:t>17</w:t>
      </w:r>
      <w:r w:rsidR="00E4445A" w:rsidRPr="00F35727">
        <w:rPr>
          <w:rFonts w:ascii="Arial" w:hAnsi="Arial" w:cs="Arial" w:hint="eastAsia"/>
          <w:szCs w:val="21"/>
        </w:rPr>
        <w:t>号院</w:t>
      </w:r>
      <w:r w:rsidR="00E4445A" w:rsidRPr="00F35727">
        <w:rPr>
          <w:rFonts w:ascii="Arial" w:hAnsi="Arial" w:cs="Arial" w:hint="eastAsia"/>
          <w:szCs w:val="21"/>
        </w:rPr>
        <w:t>1</w:t>
      </w:r>
      <w:r w:rsidR="006C5A75" w:rsidRPr="00F35727">
        <w:rPr>
          <w:rFonts w:ascii="Arial" w:hAnsi="Arial" w:cs="Arial" w:hint="eastAsia"/>
          <w:szCs w:val="21"/>
        </w:rPr>
        <w:t>至</w:t>
      </w:r>
      <w:r w:rsidR="00E4445A" w:rsidRPr="00F35727">
        <w:rPr>
          <w:rFonts w:ascii="Arial" w:hAnsi="Arial" w:cs="Arial" w:hint="eastAsia"/>
          <w:szCs w:val="21"/>
        </w:rPr>
        <w:t>3</w:t>
      </w:r>
      <w:r w:rsidR="00E4445A" w:rsidRPr="00F35727">
        <w:rPr>
          <w:rFonts w:ascii="Arial" w:hAnsi="Arial" w:cs="Arial" w:hint="eastAsia"/>
          <w:szCs w:val="21"/>
        </w:rPr>
        <w:t>、</w:t>
      </w:r>
      <w:r w:rsidR="00E4445A" w:rsidRPr="00F35727">
        <w:rPr>
          <w:rFonts w:ascii="Arial" w:hAnsi="Arial" w:cs="Arial" w:hint="eastAsia"/>
          <w:szCs w:val="21"/>
        </w:rPr>
        <w:t>5</w:t>
      </w:r>
      <w:r w:rsidR="00E4445A" w:rsidRPr="00F35727">
        <w:rPr>
          <w:rFonts w:ascii="Arial" w:hAnsi="Arial" w:cs="Arial" w:hint="eastAsia"/>
          <w:szCs w:val="21"/>
        </w:rPr>
        <w:t>、</w:t>
      </w:r>
      <w:r w:rsidR="00E4445A" w:rsidRPr="00F35727">
        <w:rPr>
          <w:rFonts w:ascii="Arial" w:hAnsi="Arial" w:cs="Arial" w:hint="eastAsia"/>
          <w:szCs w:val="21"/>
        </w:rPr>
        <w:t>7</w:t>
      </w:r>
      <w:r w:rsidR="00E4445A" w:rsidRPr="00F35727">
        <w:rPr>
          <w:rFonts w:ascii="Arial" w:hAnsi="Arial" w:cs="Arial" w:hint="eastAsia"/>
          <w:szCs w:val="21"/>
        </w:rPr>
        <w:t>号楼）预计于</w:t>
      </w:r>
      <w:r w:rsidR="00E4445A" w:rsidRPr="00F35727">
        <w:rPr>
          <w:rFonts w:ascii="Arial" w:hAnsi="Arial" w:cs="Arial" w:hint="eastAsia"/>
          <w:szCs w:val="21"/>
        </w:rPr>
        <w:t>2022</w:t>
      </w:r>
      <w:r w:rsidR="00E4445A" w:rsidRPr="00F35727">
        <w:rPr>
          <w:rFonts w:ascii="Arial" w:hAnsi="Arial" w:cs="Arial" w:hint="eastAsia"/>
          <w:szCs w:val="21"/>
        </w:rPr>
        <w:t>年</w:t>
      </w:r>
      <w:r w:rsidR="00E4445A" w:rsidRPr="00F35727">
        <w:rPr>
          <w:rFonts w:ascii="Arial" w:hAnsi="Arial" w:cs="Arial" w:hint="eastAsia"/>
          <w:szCs w:val="21"/>
        </w:rPr>
        <w:t>7</w:t>
      </w:r>
      <w:r w:rsidR="00E4445A" w:rsidRPr="00F35727">
        <w:rPr>
          <w:rFonts w:ascii="Arial" w:hAnsi="Arial" w:cs="Arial" w:hint="eastAsia"/>
          <w:szCs w:val="21"/>
        </w:rPr>
        <w:t>月</w:t>
      </w:r>
      <w:r w:rsidR="006C5A75" w:rsidRPr="00F35727">
        <w:rPr>
          <w:rFonts w:ascii="Arial" w:hAnsi="Arial" w:cs="Arial" w:hint="eastAsia"/>
          <w:szCs w:val="21"/>
        </w:rPr>
        <w:t>30</w:t>
      </w:r>
      <w:r w:rsidR="006C5A75" w:rsidRPr="00F35727">
        <w:rPr>
          <w:rFonts w:ascii="Arial" w:hAnsi="Arial" w:cs="Arial" w:hint="eastAsia"/>
          <w:szCs w:val="21"/>
        </w:rPr>
        <w:t>日</w:t>
      </w:r>
      <w:r w:rsidR="00E4445A" w:rsidRPr="00F35727">
        <w:rPr>
          <w:rFonts w:ascii="Arial" w:hAnsi="Arial" w:cs="Arial" w:hint="eastAsia"/>
          <w:szCs w:val="21"/>
        </w:rPr>
        <w:t>推出。预测对象基础资产能够按照上述入市时间开始经营；</w:t>
      </w:r>
    </w:p>
    <w:p w:rsidR="00F35CA5" w:rsidRDefault="00F35CA5" w:rsidP="00DF3D73">
      <w:pPr>
        <w:pStyle w:val="ad"/>
        <w:tabs>
          <w:tab w:val="left" w:pos="0"/>
        </w:tabs>
        <w:adjustRightInd w:val="0"/>
        <w:snapToGrid w:val="0"/>
        <w:spacing w:after="0" w:line="480" w:lineRule="auto"/>
        <w:ind w:firstLineChars="200"/>
        <w:rPr>
          <w:rFonts w:ascii="Arial" w:hAnsi="Arial" w:cs="Arial"/>
          <w:szCs w:val="21"/>
        </w:rPr>
      </w:pPr>
      <w:r w:rsidRPr="00F35727">
        <w:rPr>
          <w:rFonts w:ascii="Arial" w:hAnsi="Arial" w:cs="Arial" w:hint="eastAsia"/>
          <w:szCs w:val="21"/>
        </w:rPr>
        <w:t>6.</w:t>
      </w:r>
      <w:r w:rsidRPr="00F35727">
        <w:rPr>
          <w:rFonts w:ascii="Arial" w:hAnsi="Arial" w:cs="Arial" w:hint="eastAsia"/>
          <w:szCs w:val="21"/>
        </w:rPr>
        <w:t>本次评估咨询</w:t>
      </w:r>
      <w:r w:rsidR="00F6177B" w:rsidRPr="00F35727">
        <w:rPr>
          <w:rFonts w:ascii="Arial" w:hAnsi="Arial" w:cs="Arial"/>
          <w:szCs w:val="21"/>
        </w:rPr>
        <w:t>北京市大兴区德祥路</w:t>
      </w:r>
      <w:r w:rsidR="00F6177B" w:rsidRPr="00F35727">
        <w:rPr>
          <w:rFonts w:ascii="Arial" w:hAnsi="Arial" w:cs="Arial"/>
          <w:szCs w:val="21"/>
        </w:rPr>
        <w:t>15</w:t>
      </w:r>
      <w:r w:rsidR="00F6177B" w:rsidRPr="00F35727">
        <w:rPr>
          <w:rFonts w:ascii="Arial" w:hAnsi="Arial" w:cs="Arial"/>
          <w:szCs w:val="21"/>
        </w:rPr>
        <w:t>、</w:t>
      </w:r>
      <w:r w:rsidR="00F6177B" w:rsidRPr="00F35727">
        <w:rPr>
          <w:rFonts w:ascii="Arial" w:hAnsi="Arial" w:cs="Arial"/>
          <w:szCs w:val="21"/>
        </w:rPr>
        <w:t>17</w:t>
      </w:r>
      <w:r w:rsidR="00F6177B" w:rsidRPr="00F35727">
        <w:rPr>
          <w:rFonts w:ascii="Arial" w:hAnsi="Arial" w:cs="Arial"/>
          <w:szCs w:val="21"/>
        </w:rPr>
        <w:t>号</w:t>
      </w:r>
      <w:proofErr w:type="gramStart"/>
      <w:r w:rsidR="00F6177B" w:rsidRPr="00F35727">
        <w:rPr>
          <w:rFonts w:ascii="Arial" w:hAnsi="Arial" w:cs="Arial"/>
          <w:szCs w:val="21"/>
        </w:rPr>
        <w:t>院熙悦林语项目</w:t>
      </w:r>
      <w:proofErr w:type="gramEnd"/>
      <w:r w:rsidR="00F6177B" w:rsidRPr="00F35727">
        <w:rPr>
          <w:rFonts w:ascii="Arial" w:hAnsi="Arial" w:cs="Arial"/>
          <w:szCs w:val="21"/>
        </w:rPr>
        <w:t>部分</w:t>
      </w:r>
      <w:proofErr w:type="gramStart"/>
      <w:r w:rsidR="00F6177B" w:rsidRPr="00F35727">
        <w:rPr>
          <w:rFonts w:ascii="Arial" w:hAnsi="Arial" w:cs="Arial"/>
          <w:szCs w:val="21"/>
        </w:rPr>
        <w:t>自持</w:t>
      </w:r>
      <w:proofErr w:type="gramEnd"/>
      <w:r w:rsidR="00F6177B" w:rsidRPr="00F35727">
        <w:rPr>
          <w:rFonts w:ascii="Arial" w:hAnsi="Arial" w:cs="Arial"/>
          <w:szCs w:val="21"/>
        </w:rPr>
        <w:t>住宅等物业项目</w:t>
      </w:r>
      <w:r w:rsidRPr="00F35727">
        <w:rPr>
          <w:rFonts w:ascii="Arial" w:hAnsi="Arial" w:cs="Arial" w:hint="eastAsia"/>
          <w:szCs w:val="21"/>
        </w:rPr>
        <w:t>运营成本</w:t>
      </w:r>
      <w:r w:rsidRPr="00F35727">
        <w:rPr>
          <w:rFonts w:ascii="Arial" w:hAnsi="Arial" w:cs="Arial" w:hint="eastAsia"/>
          <w:szCs w:val="21"/>
        </w:rPr>
        <w:lastRenderedPageBreak/>
        <w:t>包括管理费、宣传费、保险费、维修维护费及税费等，由</w:t>
      </w:r>
      <w:r w:rsidR="00720704" w:rsidRPr="00F35727">
        <w:rPr>
          <w:rFonts w:ascii="Arial" w:hAnsi="Arial" w:cs="Arial" w:hint="eastAsia"/>
          <w:szCs w:val="21"/>
        </w:rPr>
        <w:t>北京首都开发股份有限公司按所持股份比例</w:t>
      </w:r>
      <w:r w:rsidR="00720704" w:rsidRPr="00F35727">
        <w:rPr>
          <w:rFonts w:ascii="Arial" w:hAnsi="Arial" w:cs="Arial" w:hint="eastAsia"/>
          <w:szCs w:val="21"/>
        </w:rPr>
        <w:t>49.93%</w:t>
      </w:r>
      <w:r w:rsidR="00720704" w:rsidRPr="00F35727">
        <w:rPr>
          <w:rFonts w:ascii="Arial" w:hAnsi="Arial" w:cs="Arial" w:hint="eastAsia"/>
          <w:szCs w:val="21"/>
        </w:rPr>
        <w:t>承担，北京和信金泰房地产开发有限公司仅需承担剩余部分</w:t>
      </w:r>
      <w:r w:rsidRPr="00F35727">
        <w:rPr>
          <w:rFonts w:ascii="Arial" w:hAnsi="Arial" w:cs="Arial" w:hint="eastAsia"/>
          <w:szCs w:val="21"/>
        </w:rPr>
        <w:t>；</w:t>
      </w:r>
    </w:p>
    <w:p w:rsidR="005014A6" w:rsidRPr="00C50487" w:rsidRDefault="00720704" w:rsidP="00DF3D73">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00E4445A">
        <w:rPr>
          <w:rFonts w:ascii="Arial" w:hAnsi="Arial" w:cs="Arial" w:hint="eastAsia"/>
          <w:szCs w:val="21"/>
        </w:rPr>
        <w:t>.</w:t>
      </w:r>
      <w:r w:rsidR="00053EA6" w:rsidRPr="00C50487">
        <w:rPr>
          <w:rFonts w:ascii="Arial" w:hAnsi="Arial" w:cs="Arial"/>
          <w:szCs w:val="21"/>
        </w:rPr>
        <w:t>假设无其他人力不可抗拒因素及不可预见因素对</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00053EA6" w:rsidRPr="00C50487">
        <w:rPr>
          <w:rFonts w:ascii="Arial" w:hAnsi="Arial" w:cs="Arial"/>
          <w:szCs w:val="21"/>
        </w:rPr>
        <w:t>造成重大不利影响；</w:t>
      </w:r>
    </w:p>
    <w:p w:rsidR="005014A6" w:rsidRPr="00C50487" w:rsidRDefault="00720704" w:rsidP="00DF3D73">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002C74E1" w:rsidRPr="00C50487">
        <w:rPr>
          <w:rFonts w:ascii="Arial" w:hAnsi="Arial" w:cs="Arial"/>
          <w:szCs w:val="21"/>
        </w:rPr>
        <w:t>.</w:t>
      </w:r>
      <w:r w:rsidR="00053EA6"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00DF3D73" w:rsidRPr="00C50487">
        <w:rPr>
          <w:rFonts w:ascii="Arial" w:hAnsi="Arial" w:cs="Arial"/>
          <w:szCs w:val="21"/>
        </w:rPr>
        <w:t>在预测期内不出现大型经营事故</w:t>
      </w:r>
      <w:r w:rsidR="00DF3D73" w:rsidRPr="00C50487">
        <w:rPr>
          <w:rFonts w:ascii="Arial" w:hAnsi="Arial" w:cs="Arial" w:hint="eastAsia"/>
          <w:szCs w:val="21"/>
        </w:rPr>
        <w:t>。</w:t>
      </w:r>
    </w:p>
    <w:p w:rsidR="005014A6" w:rsidRPr="00C50487" w:rsidRDefault="00053EA6" w:rsidP="00DF3D73">
      <w:pPr>
        <w:spacing w:after="0" w:line="480" w:lineRule="auto"/>
        <w:ind w:firstLine="480"/>
        <w:contextualSpacing/>
        <w:textAlignment w:val="baseline"/>
        <w:rPr>
          <w:rFonts w:ascii="Arial" w:hAnsi="Arial" w:cs="Arial"/>
          <w:b/>
          <w:bCs/>
          <w:szCs w:val="21"/>
        </w:rPr>
      </w:pPr>
      <w:r w:rsidRPr="00C50487">
        <w:rPr>
          <w:rFonts w:ascii="Arial" w:hAnsi="Arial" w:cs="Arial"/>
          <w:b/>
          <w:bCs/>
          <w:szCs w:val="21"/>
        </w:rPr>
        <w:t>预测结果：</w:t>
      </w:r>
    </w:p>
    <w:p w:rsidR="00DF3D73" w:rsidRPr="00C50487" w:rsidRDefault="00053EA6" w:rsidP="00DF3D73">
      <w:pPr>
        <w:pStyle w:val="ad"/>
        <w:tabs>
          <w:tab w:val="left" w:pos="0"/>
        </w:tabs>
        <w:spacing w:after="0" w:line="480" w:lineRule="auto"/>
        <w:ind w:firstLineChars="200"/>
        <w:contextualSpacing/>
        <w:rPr>
          <w:rFonts w:ascii="Arial" w:hAnsi="Arial" w:cs="Arial"/>
          <w:szCs w:val="21"/>
        </w:rPr>
      </w:pPr>
      <w:r w:rsidRPr="00C50487">
        <w:rPr>
          <w:rFonts w:ascii="Arial" w:hAnsi="Arial" w:cs="Arial"/>
          <w:szCs w:val="21"/>
        </w:rPr>
        <w:t>在预测假设条件下，</w:t>
      </w:r>
      <w:r w:rsidR="00196BF3" w:rsidRPr="00C50487">
        <w:rPr>
          <w:rFonts w:ascii="Arial" w:hAnsi="Arial" w:cs="Arial"/>
          <w:szCs w:val="21"/>
        </w:rPr>
        <w:t>预计</w:t>
      </w:r>
      <w:r w:rsidR="001711AB" w:rsidRPr="00C50487">
        <w:rPr>
          <w:rFonts w:ascii="Arial" w:hAnsi="Arial" w:cs="Arial"/>
          <w:szCs w:val="21"/>
        </w:rPr>
        <w:t>20</w:t>
      </w:r>
      <w:r w:rsidR="001711AB">
        <w:rPr>
          <w:rFonts w:ascii="Arial" w:hAnsi="Arial" w:cs="Arial" w:hint="eastAsia"/>
          <w:szCs w:val="21"/>
        </w:rPr>
        <w:t>21</w:t>
      </w:r>
      <w:r w:rsidR="001711AB" w:rsidRPr="00C50487">
        <w:rPr>
          <w:rFonts w:ascii="Arial" w:hAnsi="Arial" w:cs="Arial"/>
          <w:szCs w:val="21"/>
        </w:rPr>
        <w:t>年至</w:t>
      </w:r>
      <w:r w:rsidR="001711AB" w:rsidRPr="001711AB">
        <w:rPr>
          <w:rFonts w:ascii="Arial" w:hAnsi="Arial" w:cs="Arial" w:hint="eastAsia"/>
          <w:szCs w:val="21"/>
        </w:rPr>
        <w:t>20</w:t>
      </w:r>
      <w:r w:rsidR="001711AB">
        <w:rPr>
          <w:rFonts w:ascii="Arial" w:hAnsi="Arial" w:cs="Arial" w:hint="eastAsia"/>
          <w:szCs w:val="21"/>
        </w:rPr>
        <w:t>36</w:t>
      </w:r>
      <w:r w:rsidR="001711AB" w:rsidRPr="001711AB">
        <w:rPr>
          <w:rFonts w:ascii="Arial" w:hAnsi="Arial" w:cs="Arial" w:hint="eastAsia"/>
          <w:szCs w:val="21"/>
        </w:rPr>
        <w:t>年</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w:t>
      </w:r>
      <w:r w:rsidR="001711AB">
        <w:rPr>
          <w:rFonts w:ascii="Arial" w:hAnsi="Arial" w:cs="Arial" w:hint="eastAsia"/>
          <w:szCs w:val="21"/>
        </w:rPr>
        <w:t>项目</w:t>
      </w:r>
      <w:r w:rsidRPr="00C50487">
        <w:rPr>
          <w:rFonts w:ascii="Arial" w:hAnsi="Arial" w:cs="Arial"/>
          <w:szCs w:val="21"/>
        </w:rPr>
        <w:t>现金流情况如下表：</w:t>
      </w:r>
      <w:r w:rsidRPr="00C50487">
        <w:rPr>
          <w:rFonts w:ascii="Arial" w:hAnsi="Arial" w:cs="Arial"/>
          <w:szCs w:val="21"/>
        </w:rPr>
        <w:t xml:space="preserve"> </w:t>
      </w:r>
    </w:p>
    <w:p w:rsidR="00E921CF" w:rsidRPr="00A46C26" w:rsidRDefault="00053EA6" w:rsidP="00E921CF">
      <w:pPr>
        <w:snapToGrid w:val="0"/>
        <w:spacing w:after="0"/>
        <w:jc w:val="left"/>
        <w:rPr>
          <w:rFonts w:ascii="Arial" w:eastAsia="方正黑体简体" w:hAnsi="Arial" w:cs="Arial"/>
          <w:sz w:val="18"/>
          <w:szCs w:val="18"/>
        </w:rPr>
      </w:pPr>
      <w:r w:rsidRPr="00F229B5">
        <w:rPr>
          <w:rFonts w:ascii="Arial" w:eastAsia="方正黑体简体" w:hAnsi="Arial" w:cs="Arial"/>
          <w:sz w:val="20"/>
          <w:szCs w:val="20"/>
        </w:rPr>
        <w:t>表</w:t>
      </w:r>
      <w:r w:rsidR="000F5B55" w:rsidRPr="00F229B5">
        <w:rPr>
          <w:rFonts w:ascii="Arial" w:eastAsia="方正黑体简体" w:hAnsi="Arial" w:cs="Arial"/>
          <w:sz w:val="20"/>
          <w:szCs w:val="20"/>
        </w:rPr>
        <w:t>1</w:t>
      </w:r>
      <w:r w:rsidRPr="00F229B5">
        <w:rPr>
          <w:rFonts w:ascii="Arial" w:eastAsia="方正黑体简体" w:hAnsi="Arial" w:cs="Arial"/>
          <w:sz w:val="20"/>
          <w:szCs w:val="20"/>
        </w:rPr>
        <w:t xml:space="preserve">   </w:t>
      </w:r>
    </w:p>
    <w:p w:rsidR="005014A6" w:rsidRDefault="00053EA6" w:rsidP="00E921CF">
      <w:pPr>
        <w:snapToGrid w:val="0"/>
        <w:spacing w:after="0"/>
        <w:jc w:val="right"/>
        <w:rPr>
          <w:rFonts w:ascii="方正黑体简体" w:eastAsia="方正黑体简体" w:hAnsi="宋体" w:cs="Arial"/>
          <w:kern w:val="0"/>
          <w:sz w:val="20"/>
          <w:szCs w:val="20"/>
        </w:rPr>
      </w:pP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单位：</w:t>
      </w:r>
      <w:r w:rsidR="00976E83" w:rsidRPr="00A46C26">
        <w:rPr>
          <w:rFonts w:ascii="方正黑体简体" w:eastAsia="方正黑体简体" w:hAnsi="宋体" w:cs="Arial" w:hint="eastAsia"/>
          <w:sz w:val="18"/>
          <w:szCs w:val="18"/>
        </w:rPr>
        <w:t>人民币万</w:t>
      </w:r>
      <w:r w:rsidRPr="00A46C26">
        <w:rPr>
          <w:rFonts w:ascii="方正黑体简体" w:eastAsia="方正黑体简体" w:hAnsi="宋体" w:cs="Arial" w:hint="eastAsia"/>
          <w:kern w:val="0"/>
          <w:sz w:val="18"/>
          <w:szCs w:val="18"/>
        </w:rPr>
        <w:t>元</w:t>
      </w:r>
    </w:p>
    <w:tbl>
      <w:tblPr>
        <w:tblW w:w="5000" w:type="pct"/>
        <w:tblLook w:val="04A0" w:firstRow="1" w:lastRow="0" w:firstColumn="1" w:lastColumn="0" w:noHBand="0" w:noVBand="1"/>
      </w:tblPr>
      <w:tblGrid>
        <w:gridCol w:w="1839"/>
        <w:gridCol w:w="854"/>
        <w:gridCol w:w="2070"/>
        <w:gridCol w:w="2350"/>
        <w:gridCol w:w="2402"/>
      </w:tblGrid>
      <w:tr w:rsidR="001711AB" w:rsidRPr="00976E83" w:rsidTr="00976E83">
        <w:trPr>
          <w:trHeight w:val="397"/>
          <w:tblHeader/>
        </w:trPr>
        <w:tc>
          <w:tcPr>
            <w:tcW w:w="141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收益期</w:t>
            </w:r>
            <w:r w:rsidRPr="00976E83">
              <w:rPr>
                <w:rFonts w:ascii="Arial" w:eastAsia="华文细黑" w:hAnsi="Arial" w:cs="Arial"/>
                <w:color w:val="000000" w:themeColor="text1"/>
                <w:kern w:val="0"/>
                <w:sz w:val="20"/>
              </w:rPr>
              <w:t xml:space="preserve"> </w:t>
            </w:r>
          </w:p>
        </w:tc>
        <w:tc>
          <w:tcPr>
            <w:tcW w:w="1088" w:type="pct"/>
            <w:tcBorders>
              <w:top w:val="single" w:sz="8" w:space="0" w:color="auto"/>
              <w:left w:val="nil"/>
              <w:bottom w:val="single" w:sz="8" w:space="0" w:color="auto"/>
              <w:right w:val="single" w:sz="8" w:space="0" w:color="auto"/>
            </w:tcBorders>
            <w:shd w:val="clear" w:color="auto" w:fill="auto"/>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租赁收入</w:t>
            </w:r>
            <w:r w:rsidRPr="00976E83">
              <w:rPr>
                <w:rFonts w:ascii="Arial" w:eastAsia="华文细黑" w:hAnsi="Arial" w:cs="Arial"/>
                <w:color w:val="000000" w:themeColor="text1"/>
                <w:kern w:val="0"/>
                <w:sz w:val="20"/>
              </w:rPr>
              <w:t xml:space="preserve"> </w:t>
            </w:r>
          </w:p>
        </w:tc>
        <w:tc>
          <w:tcPr>
            <w:tcW w:w="1235" w:type="pct"/>
            <w:tcBorders>
              <w:top w:val="single" w:sz="8" w:space="0" w:color="auto"/>
              <w:left w:val="nil"/>
              <w:bottom w:val="single" w:sz="8" w:space="0" w:color="auto"/>
              <w:right w:val="single" w:sz="8" w:space="0" w:color="auto"/>
            </w:tcBorders>
            <w:shd w:val="clear" w:color="auto" w:fill="auto"/>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w:t>
            </w:r>
            <w:r w:rsidRPr="00976E83">
              <w:rPr>
                <w:rFonts w:ascii="Arial" w:eastAsia="华文细黑" w:hAnsi="Arial" w:cs="Arial"/>
                <w:color w:val="000000" w:themeColor="text1"/>
                <w:kern w:val="0"/>
                <w:sz w:val="20"/>
              </w:rPr>
              <w:t>成本合计</w:t>
            </w:r>
            <w:r w:rsidR="00CE5E56" w:rsidRPr="00976E83">
              <w:rPr>
                <w:rFonts w:ascii="Arial" w:eastAsia="华文细黑" w:hAnsi="Arial" w:cs="Arial"/>
                <w:color w:val="000000" w:themeColor="text1"/>
                <w:kern w:val="0"/>
                <w:sz w:val="20"/>
              </w:rPr>
              <w:t>（部分）</w:t>
            </w:r>
          </w:p>
        </w:tc>
        <w:tc>
          <w:tcPr>
            <w:tcW w:w="1262" w:type="pct"/>
            <w:tcBorders>
              <w:top w:val="single" w:sz="8" w:space="0" w:color="auto"/>
              <w:left w:val="nil"/>
              <w:bottom w:val="single" w:sz="8" w:space="0" w:color="auto"/>
              <w:right w:val="single" w:sz="8" w:space="0" w:color="auto"/>
            </w:tcBorders>
            <w:shd w:val="clear" w:color="auto" w:fill="auto"/>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w:t>
            </w:r>
            <w:r w:rsidRPr="00976E83">
              <w:rPr>
                <w:rFonts w:ascii="Arial" w:eastAsia="华文细黑" w:hAnsi="Arial" w:cs="Arial"/>
                <w:color w:val="000000" w:themeColor="text1"/>
                <w:kern w:val="0"/>
                <w:sz w:val="20"/>
              </w:rPr>
              <w:t>净现金流</w:t>
            </w:r>
            <w:r w:rsidR="00CE5E56" w:rsidRPr="00976E83">
              <w:rPr>
                <w:rFonts w:ascii="Arial" w:eastAsia="华文细黑" w:hAnsi="Arial" w:cs="Arial"/>
                <w:color w:val="000000" w:themeColor="text1"/>
                <w:kern w:val="0"/>
                <w:sz w:val="20"/>
              </w:rPr>
              <w:t>（部分）</w:t>
            </w:r>
          </w:p>
        </w:tc>
      </w:tr>
      <w:tr w:rsidR="001711AB"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2021</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1711AB"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671.17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146.28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524.89</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2022</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803.19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136.65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666.54</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1,282.39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165.85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1,116.54</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1,631.76</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187.14</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1,444.61</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1,802.24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197.53</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1,604.71</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2023</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2024</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2025</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2026</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2027</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2028</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2029</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2030</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2031</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2032</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2033</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2034</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2035</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CE5E56" w:rsidRPr="00976E83" w:rsidTr="00976E83">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2036</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CE5E56"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CE5E56" w:rsidRPr="00976E83" w:rsidRDefault="00CE5E56"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1711AB" w:rsidRPr="00976E83" w:rsidTr="00976E83">
        <w:trPr>
          <w:trHeight w:val="397"/>
        </w:trPr>
        <w:tc>
          <w:tcPr>
            <w:tcW w:w="966" w:type="pct"/>
            <w:vMerge/>
            <w:tcBorders>
              <w:top w:val="nil"/>
              <w:left w:val="single" w:sz="8" w:space="0" w:color="auto"/>
              <w:bottom w:val="single" w:sz="8" w:space="0" w:color="000000"/>
              <w:right w:val="single" w:sz="8" w:space="0" w:color="auto"/>
            </w:tcBorders>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1711AB" w:rsidRPr="00976E83" w:rsidRDefault="001711AB" w:rsidP="00976E83">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bl>
    <w:p w:rsidR="001711AB" w:rsidRDefault="001711AB" w:rsidP="00E921CF">
      <w:pPr>
        <w:snapToGrid w:val="0"/>
        <w:spacing w:after="0"/>
        <w:jc w:val="right"/>
        <w:rPr>
          <w:rFonts w:ascii="方正黑体简体" w:eastAsia="方正黑体简体" w:hAnsi="宋体" w:cs="Arial"/>
          <w:kern w:val="0"/>
          <w:sz w:val="20"/>
          <w:szCs w:val="20"/>
        </w:rPr>
      </w:pPr>
    </w:p>
    <w:p w:rsidR="001711AB" w:rsidRDefault="001711AB" w:rsidP="00E921CF">
      <w:pPr>
        <w:snapToGrid w:val="0"/>
        <w:spacing w:after="0"/>
        <w:jc w:val="right"/>
        <w:rPr>
          <w:rFonts w:ascii="方正黑体简体" w:eastAsia="方正黑体简体" w:hAnsi="宋体" w:cs="Arial"/>
          <w:kern w:val="0"/>
          <w:sz w:val="20"/>
          <w:szCs w:val="20"/>
        </w:rPr>
      </w:pPr>
    </w:p>
    <w:p w:rsidR="00703351" w:rsidRPr="003E783E" w:rsidRDefault="00703351">
      <w:pPr>
        <w:spacing w:line="240" w:lineRule="atLeast"/>
        <w:jc w:val="center"/>
        <w:rPr>
          <w:rFonts w:ascii="等线" w:eastAsia="等线" w:hAnsi="等线"/>
          <w:bCs/>
          <w:szCs w:val="21"/>
        </w:rPr>
      </w:pPr>
    </w:p>
    <w:p w:rsidR="003E783E" w:rsidRDefault="003E783E">
      <w:pPr>
        <w:spacing w:line="240" w:lineRule="atLeast"/>
        <w:jc w:val="center"/>
        <w:rPr>
          <w:rFonts w:ascii="等线" w:eastAsia="等线" w:hAnsi="等线"/>
          <w:bCs/>
          <w:sz w:val="32"/>
        </w:rPr>
        <w:sectPr w:rsidR="003E783E" w:rsidSect="002F2402">
          <w:footerReference w:type="default" r:id="rId14"/>
          <w:pgSz w:w="11907" w:h="16840" w:code="9"/>
          <w:pgMar w:top="1843" w:right="1134" w:bottom="1134" w:left="1134" w:header="1134" w:footer="907" w:gutter="340"/>
          <w:cols w:space="720"/>
          <w:docGrid w:linePitch="326"/>
        </w:sectPr>
      </w:pPr>
    </w:p>
    <w:p w:rsidR="005014A6" w:rsidRPr="00D76944" w:rsidRDefault="001711AB" w:rsidP="00897F58">
      <w:pPr>
        <w:pStyle w:val="2"/>
        <w:spacing w:before="0" w:after="0" w:line="240" w:lineRule="auto"/>
        <w:jc w:val="center"/>
        <w:rPr>
          <w:rFonts w:ascii="宋体" w:hAnsi="宋体"/>
          <w:sz w:val="36"/>
          <w:szCs w:val="36"/>
        </w:rPr>
      </w:pPr>
      <w:bookmarkStart w:id="4" w:name="_Toc505844848"/>
      <w:bookmarkStart w:id="5" w:name="_Toc78977823"/>
      <w:r>
        <w:rPr>
          <w:rFonts w:ascii="宋体" w:hAnsi="宋体" w:hint="eastAsia"/>
          <w:sz w:val="36"/>
          <w:szCs w:val="36"/>
        </w:rPr>
        <w:lastRenderedPageBreak/>
        <w:t>北京市大兴区德祥路15、17号</w:t>
      </w:r>
      <w:proofErr w:type="gramStart"/>
      <w:r>
        <w:rPr>
          <w:rFonts w:ascii="宋体" w:hAnsi="宋体" w:hint="eastAsia"/>
          <w:sz w:val="36"/>
          <w:szCs w:val="36"/>
        </w:rPr>
        <w:t>院熙悦林语项目</w:t>
      </w:r>
      <w:proofErr w:type="gramEnd"/>
      <w:r>
        <w:rPr>
          <w:rFonts w:ascii="宋体" w:hAnsi="宋体" w:hint="eastAsia"/>
          <w:sz w:val="36"/>
          <w:szCs w:val="36"/>
        </w:rPr>
        <w:t>部分</w:t>
      </w:r>
      <w:proofErr w:type="gramStart"/>
      <w:r>
        <w:rPr>
          <w:rFonts w:ascii="宋体" w:hAnsi="宋体" w:hint="eastAsia"/>
          <w:sz w:val="36"/>
          <w:szCs w:val="36"/>
        </w:rPr>
        <w:t>自持</w:t>
      </w:r>
      <w:proofErr w:type="gramEnd"/>
      <w:r>
        <w:rPr>
          <w:rFonts w:ascii="宋体" w:hAnsi="宋体" w:hint="eastAsia"/>
          <w:sz w:val="36"/>
          <w:szCs w:val="36"/>
        </w:rPr>
        <w:t>住宅等物业</w:t>
      </w:r>
      <w:r w:rsidR="00053EA6" w:rsidRPr="00D76944">
        <w:rPr>
          <w:rFonts w:ascii="宋体" w:hAnsi="宋体" w:hint="eastAsia"/>
          <w:sz w:val="36"/>
          <w:szCs w:val="36"/>
        </w:rPr>
        <w:t>未来现金</w:t>
      </w:r>
      <w:proofErr w:type="gramStart"/>
      <w:r w:rsidR="00053EA6" w:rsidRPr="00D76944">
        <w:rPr>
          <w:rFonts w:ascii="宋体" w:hAnsi="宋体" w:hint="eastAsia"/>
          <w:sz w:val="36"/>
          <w:szCs w:val="36"/>
        </w:rPr>
        <w:t>流预测</w:t>
      </w:r>
      <w:proofErr w:type="gramEnd"/>
      <w:r w:rsidR="00053EA6" w:rsidRPr="00D76944">
        <w:rPr>
          <w:rFonts w:ascii="宋体" w:hAnsi="宋体" w:hint="eastAsia"/>
          <w:sz w:val="36"/>
          <w:szCs w:val="36"/>
        </w:rPr>
        <w:t>咨询报告书</w:t>
      </w:r>
      <w:bookmarkEnd w:id="4"/>
      <w:bookmarkEnd w:id="5"/>
    </w:p>
    <w:p w:rsidR="005014A6" w:rsidRPr="00FF0C55" w:rsidRDefault="005014A6" w:rsidP="00DF3D73">
      <w:pPr>
        <w:adjustRightInd w:val="0"/>
        <w:snapToGrid w:val="0"/>
        <w:spacing w:after="0" w:line="360" w:lineRule="auto"/>
        <w:contextualSpacing/>
        <w:jc w:val="center"/>
        <w:rPr>
          <w:rFonts w:ascii="等线" w:eastAsia="等线" w:hAnsi="等线" w:cs="Arial"/>
          <w:sz w:val="24"/>
          <w:szCs w:val="24"/>
        </w:rPr>
      </w:pPr>
    </w:p>
    <w:p w:rsidR="005014A6" w:rsidRPr="003E783E" w:rsidRDefault="00053EA6" w:rsidP="00DF3D73">
      <w:pPr>
        <w:pStyle w:val="1"/>
        <w:adjustRightInd w:val="0"/>
        <w:snapToGrid w:val="0"/>
        <w:spacing w:before="0" w:after="0" w:line="480" w:lineRule="auto"/>
        <w:ind w:firstLineChars="200" w:firstLine="422"/>
        <w:rPr>
          <w:rFonts w:ascii="Arial" w:hAnsi="Arial" w:cs="Arial"/>
          <w:sz w:val="21"/>
          <w:szCs w:val="21"/>
        </w:rPr>
      </w:pPr>
      <w:bookmarkStart w:id="6" w:name="_Toc78977824"/>
      <w:r w:rsidRPr="003E783E">
        <w:rPr>
          <w:rFonts w:ascii="Arial" w:hAnsi="Arial" w:cs="Arial"/>
          <w:sz w:val="21"/>
          <w:szCs w:val="21"/>
        </w:rPr>
        <w:t>一、</w:t>
      </w:r>
      <w:r w:rsidRPr="003E783E">
        <w:rPr>
          <w:rFonts w:ascii="Arial" w:hAnsi="Arial" w:cs="Arial" w:hint="eastAsia"/>
          <w:sz w:val="21"/>
          <w:szCs w:val="21"/>
        </w:rPr>
        <w:t>项目背景</w:t>
      </w:r>
      <w:bookmarkEnd w:id="6"/>
    </w:p>
    <w:p w:rsidR="005014A6" w:rsidRPr="003E783E" w:rsidRDefault="001711AB" w:rsidP="00DF3D73">
      <w:pPr>
        <w:adjustRightInd w:val="0"/>
        <w:snapToGrid w:val="0"/>
        <w:spacing w:after="0" w:line="480" w:lineRule="auto"/>
        <w:ind w:firstLineChars="200" w:firstLine="420"/>
        <w:rPr>
          <w:rFonts w:ascii="Arial" w:hAnsi="Arial" w:cs="Arial"/>
          <w:kern w:val="0"/>
          <w:szCs w:val="21"/>
        </w:rPr>
      </w:pPr>
      <w:r>
        <w:rPr>
          <w:rFonts w:ascii="Arial" w:hAnsi="Arial" w:cs="Arial" w:hint="eastAsia"/>
          <w:kern w:val="0"/>
          <w:szCs w:val="21"/>
        </w:rPr>
        <w:t>北京和信金泰房地产开发有限公司</w:t>
      </w:r>
      <w:r w:rsidR="003C2FBF" w:rsidRPr="003E783E">
        <w:rPr>
          <w:rFonts w:ascii="Arial" w:hAnsi="Arial" w:cs="Arial" w:hint="eastAsia"/>
          <w:kern w:val="0"/>
          <w:szCs w:val="21"/>
        </w:rPr>
        <w:t>拟发行</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w:t>
      </w:r>
      <w:proofErr w:type="gramStart"/>
      <w:r>
        <w:rPr>
          <w:rFonts w:ascii="Arial" w:hAnsi="Arial" w:cs="Arial" w:hint="eastAsia"/>
          <w:kern w:val="0"/>
          <w:szCs w:val="21"/>
        </w:rPr>
        <w:t>院熙悦林语项目</w:t>
      </w:r>
      <w:proofErr w:type="gramEnd"/>
      <w:r>
        <w:rPr>
          <w:rFonts w:ascii="Arial" w:hAnsi="Arial" w:cs="Arial" w:hint="eastAsia"/>
          <w:kern w:val="0"/>
          <w:szCs w:val="21"/>
        </w:rPr>
        <w:t>部分</w:t>
      </w:r>
      <w:proofErr w:type="gramStart"/>
      <w:r>
        <w:rPr>
          <w:rFonts w:ascii="Arial" w:hAnsi="Arial" w:cs="Arial" w:hint="eastAsia"/>
          <w:kern w:val="0"/>
          <w:szCs w:val="21"/>
        </w:rPr>
        <w:t>自持</w:t>
      </w:r>
      <w:proofErr w:type="gramEnd"/>
      <w:r>
        <w:rPr>
          <w:rFonts w:ascii="Arial" w:hAnsi="Arial" w:cs="Arial" w:hint="eastAsia"/>
          <w:kern w:val="0"/>
          <w:szCs w:val="21"/>
        </w:rPr>
        <w:t>住宅用房等</w:t>
      </w:r>
      <w:r w:rsidR="003C2FBF" w:rsidRPr="009B7743">
        <w:rPr>
          <w:rFonts w:ascii="Arial" w:hAnsi="Arial" w:cs="Arial" w:hint="eastAsia"/>
          <w:kern w:val="0"/>
          <w:szCs w:val="21"/>
        </w:rPr>
        <w:t>物业资产支持票据。</w:t>
      </w:r>
      <w:r w:rsidR="003C2FBF" w:rsidRPr="003E783E">
        <w:rPr>
          <w:rFonts w:ascii="Arial" w:hAnsi="Arial" w:cs="Arial" w:hint="eastAsia"/>
          <w:kern w:val="0"/>
          <w:szCs w:val="21"/>
        </w:rPr>
        <w:t>该</w:t>
      </w:r>
      <w:r w:rsidR="003C2FBF" w:rsidRPr="009B7743">
        <w:rPr>
          <w:rFonts w:ascii="Arial" w:hAnsi="Arial" w:cs="Arial" w:hint="eastAsia"/>
          <w:kern w:val="0"/>
          <w:szCs w:val="21"/>
        </w:rPr>
        <w:t>资产支持专项计划</w:t>
      </w:r>
      <w:r w:rsidR="003C2FBF" w:rsidRPr="003E783E">
        <w:rPr>
          <w:rFonts w:ascii="Arial" w:hAnsi="Arial" w:cs="Arial" w:hint="eastAsia"/>
          <w:kern w:val="0"/>
          <w:szCs w:val="21"/>
        </w:rPr>
        <w:t>是以基础资产现金流为主要还款来源。基础资产现金</w:t>
      </w:r>
      <w:proofErr w:type="gramStart"/>
      <w:r w:rsidR="003C2FBF" w:rsidRPr="003E783E">
        <w:rPr>
          <w:rFonts w:ascii="Arial" w:hAnsi="Arial" w:cs="Arial" w:hint="eastAsia"/>
          <w:kern w:val="0"/>
          <w:szCs w:val="21"/>
        </w:rPr>
        <w:t>流主要</w:t>
      </w:r>
      <w:proofErr w:type="gramEnd"/>
      <w:r w:rsidR="003C2FBF" w:rsidRPr="003E783E">
        <w:rPr>
          <w:rFonts w:ascii="Arial" w:hAnsi="Arial" w:cs="Arial" w:hint="eastAsia"/>
          <w:kern w:val="0"/>
          <w:szCs w:val="21"/>
        </w:rPr>
        <w:t>来源为目标资产运营收入，目标资产系指</w:t>
      </w:r>
      <w:r>
        <w:rPr>
          <w:rFonts w:ascii="Arial" w:hAnsi="Arial" w:cs="Arial" w:hint="eastAsia"/>
          <w:kern w:val="0"/>
          <w:szCs w:val="21"/>
        </w:rPr>
        <w:t>北京和信金泰房地产开发有限公司</w:t>
      </w:r>
      <w:r w:rsidR="003C2FBF" w:rsidRPr="003E783E">
        <w:rPr>
          <w:rFonts w:ascii="Arial" w:hAnsi="Arial" w:cs="Arial" w:hint="eastAsia"/>
          <w:kern w:val="0"/>
          <w:szCs w:val="21"/>
        </w:rPr>
        <w:t>（以下简称“</w:t>
      </w:r>
      <w:r>
        <w:rPr>
          <w:rFonts w:ascii="Arial" w:hAnsi="Arial" w:cs="Arial" w:hint="eastAsia"/>
          <w:kern w:val="0"/>
          <w:szCs w:val="21"/>
        </w:rPr>
        <w:t>北京和信金泰</w:t>
      </w:r>
      <w:r w:rsidR="003C2FBF" w:rsidRPr="003E783E">
        <w:rPr>
          <w:rFonts w:ascii="Arial" w:hAnsi="Arial" w:cs="Arial" w:hint="eastAsia"/>
          <w:kern w:val="0"/>
          <w:szCs w:val="21"/>
        </w:rPr>
        <w:t>”）持有的</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w:t>
      </w:r>
      <w:proofErr w:type="gramStart"/>
      <w:r>
        <w:rPr>
          <w:rFonts w:ascii="Arial" w:hAnsi="Arial" w:cs="Arial" w:hint="eastAsia"/>
          <w:kern w:val="0"/>
          <w:szCs w:val="21"/>
        </w:rPr>
        <w:t>院熙悦林语项目</w:t>
      </w:r>
      <w:proofErr w:type="gramEnd"/>
      <w:r>
        <w:rPr>
          <w:rFonts w:ascii="Arial" w:hAnsi="Arial" w:cs="Arial" w:hint="eastAsia"/>
          <w:kern w:val="0"/>
          <w:szCs w:val="21"/>
        </w:rPr>
        <w:t>部分</w:t>
      </w:r>
      <w:proofErr w:type="gramStart"/>
      <w:r>
        <w:rPr>
          <w:rFonts w:ascii="Arial" w:hAnsi="Arial" w:cs="Arial" w:hint="eastAsia"/>
          <w:kern w:val="0"/>
          <w:szCs w:val="21"/>
        </w:rPr>
        <w:t>自持</w:t>
      </w:r>
      <w:proofErr w:type="gramEnd"/>
      <w:r>
        <w:rPr>
          <w:rFonts w:ascii="Arial" w:hAnsi="Arial" w:cs="Arial" w:hint="eastAsia"/>
          <w:kern w:val="0"/>
          <w:szCs w:val="21"/>
        </w:rPr>
        <w:t>住宅、地下仓储、地下车库用房房地产租赁</w:t>
      </w:r>
      <w:r w:rsidR="003C2FBF" w:rsidRPr="003E783E">
        <w:rPr>
          <w:rFonts w:ascii="Arial" w:hAnsi="Arial" w:cs="Arial" w:hint="eastAsia"/>
          <w:kern w:val="0"/>
          <w:szCs w:val="21"/>
        </w:rPr>
        <w:t>收入。</w:t>
      </w:r>
    </w:p>
    <w:p w:rsidR="005014A6" w:rsidRPr="003E783E" w:rsidRDefault="00053EA6" w:rsidP="00DF3D73">
      <w:pPr>
        <w:pStyle w:val="1"/>
        <w:adjustRightInd w:val="0"/>
        <w:snapToGrid w:val="0"/>
        <w:spacing w:before="0" w:after="0" w:line="480" w:lineRule="auto"/>
        <w:ind w:firstLineChars="200" w:firstLine="422"/>
        <w:rPr>
          <w:rFonts w:ascii="宋体" w:hAnsi="宋体" w:cs="Arial"/>
          <w:spacing w:val="-4"/>
          <w:kern w:val="2"/>
          <w:sz w:val="21"/>
          <w:szCs w:val="21"/>
        </w:rPr>
      </w:pPr>
      <w:bookmarkStart w:id="7" w:name="_Toc191208419"/>
      <w:bookmarkStart w:id="8" w:name="_Toc78977825"/>
      <w:r w:rsidRPr="003E783E">
        <w:rPr>
          <w:rFonts w:ascii="宋体" w:hAnsi="宋体" w:cs="Arial" w:hint="eastAsia"/>
          <w:sz w:val="21"/>
          <w:szCs w:val="21"/>
        </w:rPr>
        <w:t>二</w:t>
      </w:r>
      <w:r w:rsidRPr="003E783E">
        <w:rPr>
          <w:rFonts w:ascii="宋体" w:hAnsi="宋体" w:cs="Arial"/>
          <w:sz w:val="21"/>
          <w:szCs w:val="21"/>
        </w:rPr>
        <w:t>、</w:t>
      </w:r>
      <w:bookmarkEnd w:id="7"/>
      <w:r w:rsidRPr="003E783E">
        <w:rPr>
          <w:rFonts w:ascii="宋体" w:hAnsi="宋体" w:cs="Arial" w:hint="eastAsia"/>
          <w:sz w:val="21"/>
          <w:szCs w:val="21"/>
        </w:rPr>
        <w:t>委托人</w:t>
      </w:r>
      <w:bookmarkEnd w:id="8"/>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名称：</w:t>
      </w:r>
      <w:r w:rsidR="001711AB">
        <w:rPr>
          <w:rFonts w:ascii="Arial" w:hAnsi="Arial" w:cs="Arial"/>
          <w:szCs w:val="21"/>
        </w:rPr>
        <w:t>北京和信金泰房地产开发有限公司</w:t>
      </w:r>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住所：</w:t>
      </w:r>
      <w:r w:rsidR="001711AB" w:rsidRPr="001711AB">
        <w:rPr>
          <w:rFonts w:ascii="Arial" w:hAnsi="Arial" w:cs="Arial" w:hint="eastAsia"/>
          <w:spacing w:val="-4"/>
          <w:kern w:val="2"/>
          <w:szCs w:val="21"/>
        </w:rPr>
        <w:t>北京市</w:t>
      </w:r>
      <w:proofErr w:type="gramStart"/>
      <w:r w:rsidR="001711AB" w:rsidRPr="001711AB">
        <w:rPr>
          <w:rFonts w:ascii="Arial" w:hAnsi="Arial" w:cs="Arial" w:hint="eastAsia"/>
          <w:spacing w:val="-4"/>
          <w:kern w:val="2"/>
          <w:szCs w:val="21"/>
        </w:rPr>
        <w:t>大兴区</w:t>
      </w:r>
      <w:proofErr w:type="gramEnd"/>
      <w:r w:rsidR="001711AB" w:rsidRPr="001711AB">
        <w:rPr>
          <w:rFonts w:ascii="Arial" w:hAnsi="Arial" w:cs="Arial" w:hint="eastAsia"/>
          <w:spacing w:val="-4"/>
          <w:kern w:val="2"/>
          <w:szCs w:val="21"/>
        </w:rPr>
        <w:t>旧宫镇小红门路</w:t>
      </w:r>
      <w:r w:rsidR="001711AB" w:rsidRPr="001711AB">
        <w:rPr>
          <w:rFonts w:ascii="Arial" w:hAnsi="Arial" w:cs="Arial" w:hint="eastAsia"/>
          <w:spacing w:val="-4"/>
          <w:kern w:val="2"/>
          <w:szCs w:val="21"/>
        </w:rPr>
        <w:t>136-5</w:t>
      </w:r>
      <w:r w:rsidR="001711AB" w:rsidRPr="001711AB">
        <w:rPr>
          <w:rFonts w:ascii="Arial" w:hAnsi="Arial" w:cs="Arial" w:hint="eastAsia"/>
          <w:spacing w:val="-4"/>
          <w:kern w:val="2"/>
          <w:szCs w:val="21"/>
        </w:rPr>
        <w:t>号</w:t>
      </w:r>
      <w:r w:rsidR="001711AB" w:rsidRPr="001711AB">
        <w:rPr>
          <w:rFonts w:ascii="Arial" w:hAnsi="Arial" w:cs="Arial" w:hint="eastAsia"/>
          <w:spacing w:val="-4"/>
          <w:kern w:val="2"/>
          <w:szCs w:val="21"/>
        </w:rPr>
        <w:t>2</w:t>
      </w:r>
      <w:r w:rsidR="001711AB" w:rsidRPr="001711AB">
        <w:rPr>
          <w:rFonts w:ascii="Arial" w:hAnsi="Arial" w:cs="Arial" w:hint="eastAsia"/>
          <w:spacing w:val="-4"/>
          <w:kern w:val="2"/>
          <w:szCs w:val="21"/>
        </w:rPr>
        <w:t>层</w:t>
      </w:r>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法定代表人：</w:t>
      </w:r>
      <w:r w:rsidR="001711AB" w:rsidRPr="001711AB">
        <w:rPr>
          <w:rFonts w:ascii="Arial" w:hAnsi="Arial" w:cs="Arial" w:hint="eastAsia"/>
          <w:spacing w:val="-4"/>
          <w:kern w:val="2"/>
          <w:szCs w:val="21"/>
        </w:rPr>
        <w:t>张兴辉</w:t>
      </w:r>
    </w:p>
    <w:p w:rsidR="005014A6" w:rsidRPr="003E783E" w:rsidRDefault="00053EA6" w:rsidP="00DF3D73">
      <w:pPr>
        <w:pStyle w:val="1"/>
        <w:adjustRightInd w:val="0"/>
        <w:snapToGrid w:val="0"/>
        <w:spacing w:before="0" w:after="0" w:line="480" w:lineRule="auto"/>
        <w:ind w:firstLineChars="200" w:firstLine="422"/>
        <w:rPr>
          <w:rFonts w:ascii="宋体" w:hAnsi="宋体" w:cs="Arial"/>
          <w:sz w:val="21"/>
          <w:szCs w:val="21"/>
        </w:rPr>
      </w:pPr>
      <w:bookmarkStart w:id="9" w:name="_Toc78977826"/>
      <w:r w:rsidRPr="003E783E">
        <w:rPr>
          <w:rFonts w:ascii="宋体" w:hAnsi="宋体" w:cs="Arial" w:hint="eastAsia"/>
          <w:sz w:val="21"/>
          <w:szCs w:val="21"/>
        </w:rPr>
        <w:t>三</w:t>
      </w:r>
      <w:r w:rsidRPr="003E783E">
        <w:rPr>
          <w:rFonts w:ascii="宋体" w:hAnsi="宋体" w:cs="Arial"/>
          <w:sz w:val="21"/>
          <w:szCs w:val="21"/>
        </w:rPr>
        <w:t>、</w:t>
      </w:r>
      <w:r w:rsidRPr="003E783E">
        <w:rPr>
          <w:rFonts w:ascii="宋体" w:hAnsi="宋体" w:cs="Arial" w:hint="eastAsia"/>
          <w:sz w:val="21"/>
          <w:szCs w:val="21"/>
        </w:rPr>
        <w:t>咨询目的</w:t>
      </w:r>
      <w:bookmarkEnd w:id="9"/>
    </w:p>
    <w:p w:rsidR="005014A6" w:rsidRPr="003E783E" w:rsidRDefault="00053EA6" w:rsidP="00DF3D73">
      <w:pPr>
        <w:pStyle w:val="af"/>
        <w:snapToGrid w:val="0"/>
        <w:spacing w:before="0" w:after="0" w:line="480" w:lineRule="auto"/>
        <w:ind w:firstLine="482"/>
        <w:rPr>
          <w:rFonts w:hAnsi="宋体" w:cs="Arial"/>
          <w:spacing w:val="-4"/>
          <w:kern w:val="2"/>
          <w:szCs w:val="21"/>
        </w:rPr>
      </w:pPr>
      <w:r w:rsidRPr="003E783E">
        <w:rPr>
          <w:rFonts w:hAnsi="宋体" w:cs="Arial"/>
          <w:spacing w:val="-4"/>
          <w:kern w:val="2"/>
          <w:szCs w:val="21"/>
        </w:rPr>
        <w:t>咨询目的是为</w:t>
      </w:r>
      <w:r w:rsidR="001711AB" w:rsidRPr="000B0E28">
        <w:rPr>
          <w:rFonts w:hAnsi="宋体" w:cs="Arial"/>
          <w:szCs w:val="21"/>
        </w:rPr>
        <w:t>北京和信金泰房地产开发有限公司</w:t>
      </w:r>
      <w:r w:rsidRPr="000B0E28">
        <w:rPr>
          <w:rFonts w:hAnsi="宋体" w:cs="Arial"/>
          <w:spacing w:val="-4"/>
          <w:kern w:val="2"/>
          <w:szCs w:val="21"/>
        </w:rPr>
        <w:t>发行资产支持票据需要，</w:t>
      </w:r>
      <w:r w:rsidRPr="003E783E">
        <w:rPr>
          <w:rFonts w:hAnsi="宋体" w:cs="Arial"/>
          <w:spacing w:val="-4"/>
          <w:kern w:val="2"/>
          <w:szCs w:val="21"/>
        </w:rPr>
        <w:t>委托</w:t>
      </w:r>
      <w:proofErr w:type="gramStart"/>
      <w:r w:rsidR="00D76944" w:rsidRPr="003E783E">
        <w:rPr>
          <w:rFonts w:hAnsi="宋体" w:cs="Arial" w:hint="eastAsia"/>
          <w:spacing w:val="-4"/>
          <w:kern w:val="2"/>
          <w:szCs w:val="21"/>
        </w:rPr>
        <w:t>北京康正宏</w:t>
      </w:r>
      <w:proofErr w:type="gramEnd"/>
      <w:r w:rsidR="00D76944" w:rsidRPr="003E783E">
        <w:rPr>
          <w:rFonts w:hAnsi="宋体" w:cs="Arial" w:hint="eastAsia"/>
          <w:spacing w:val="-4"/>
          <w:kern w:val="2"/>
          <w:szCs w:val="21"/>
        </w:rPr>
        <w:t>基房地产评估有限公司</w:t>
      </w:r>
      <w:r w:rsidRPr="003E783E">
        <w:rPr>
          <w:rFonts w:hAnsi="宋体" w:cs="Arial"/>
          <w:spacing w:val="-4"/>
          <w:kern w:val="2"/>
          <w:szCs w:val="21"/>
        </w:rPr>
        <w:t>对</w:t>
      </w:r>
      <w:r w:rsidR="001711AB">
        <w:rPr>
          <w:rFonts w:hAnsi="宋体" w:cs="Arial" w:hint="eastAsia"/>
          <w:spacing w:val="-4"/>
          <w:kern w:val="2"/>
          <w:szCs w:val="21"/>
        </w:rPr>
        <w:t>北京市大兴区德祥</w:t>
      </w:r>
      <w:r w:rsidR="001711AB" w:rsidRPr="000B0E28">
        <w:rPr>
          <w:rFonts w:ascii="Arial" w:hAnsi="Arial" w:cs="Arial"/>
          <w:spacing w:val="-4"/>
          <w:kern w:val="2"/>
          <w:szCs w:val="21"/>
        </w:rPr>
        <w:t>路</w:t>
      </w:r>
      <w:r w:rsidR="001711AB" w:rsidRPr="000B0E28">
        <w:rPr>
          <w:rFonts w:ascii="Arial" w:hAnsi="Arial" w:cs="Arial"/>
          <w:spacing w:val="-4"/>
          <w:kern w:val="2"/>
          <w:szCs w:val="21"/>
        </w:rPr>
        <w:t>15</w:t>
      </w:r>
      <w:r w:rsidR="001711AB" w:rsidRPr="000B0E28">
        <w:rPr>
          <w:rFonts w:ascii="Arial" w:hAnsi="Arial" w:cs="Arial"/>
          <w:spacing w:val="-4"/>
          <w:kern w:val="2"/>
          <w:szCs w:val="21"/>
        </w:rPr>
        <w:t>、</w:t>
      </w:r>
      <w:r w:rsidR="001711AB" w:rsidRPr="000B0E28">
        <w:rPr>
          <w:rFonts w:ascii="Arial" w:hAnsi="Arial" w:cs="Arial"/>
          <w:spacing w:val="-4"/>
          <w:kern w:val="2"/>
          <w:szCs w:val="21"/>
        </w:rPr>
        <w:t>17</w:t>
      </w:r>
      <w:r w:rsidR="001711AB" w:rsidRPr="000B0E28">
        <w:rPr>
          <w:rFonts w:ascii="Arial" w:hAnsi="Arial" w:cs="Arial"/>
          <w:spacing w:val="-4"/>
          <w:kern w:val="2"/>
          <w:szCs w:val="21"/>
        </w:rPr>
        <w:t>号</w:t>
      </w:r>
      <w:proofErr w:type="gramStart"/>
      <w:r w:rsidR="001711AB" w:rsidRPr="000B0E28">
        <w:rPr>
          <w:rFonts w:ascii="Arial" w:hAnsi="Arial" w:cs="Arial"/>
          <w:spacing w:val="-4"/>
          <w:kern w:val="2"/>
          <w:szCs w:val="21"/>
        </w:rPr>
        <w:t>院</w:t>
      </w:r>
      <w:r w:rsidR="001711AB">
        <w:rPr>
          <w:rFonts w:hAnsi="宋体" w:cs="Arial" w:hint="eastAsia"/>
          <w:spacing w:val="-4"/>
          <w:kern w:val="2"/>
          <w:szCs w:val="21"/>
        </w:rPr>
        <w:t>熙悦林语项目</w:t>
      </w:r>
      <w:proofErr w:type="gramEnd"/>
      <w:r w:rsidR="001711AB">
        <w:rPr>
          <w:rFonts w:hAnsi="宋体" w:cs="Arial" w:hint="eastAsia"/>
          <w:spacing w:val="-4"/>
          <w:kern w:val="2"/>
          <w:szCs w:val="21"/>
        </w:rPr>
        <w:t>部分</w:t>
      </w:r>
      <w:proofErr w:type="gramStart"/>
      <w:r w:rsidR="001711AB">
        <w:rPr>
          <w:rFonts w:hAnsi="宋体" w:cs="Arial" w:hint="eastAsia"/>
          <w:spacing w:val="-4"/>
          <w:kern w:val="2"/>
          <w:szCs w:val="21"/>
        </w:rPr>
        <w:t>自持</w:t>
      </w:r>
      <w:proofErr w:type="gramEnd"/>
      <w:r w:rsidR="001711AB">
        <w:rPr>
          <w:rFonts w:hAnsi="宋体" w:cs="Arial" w:hint="eastAsia"/>
          <w:spacing w:val="-4"/>
          <w:kern w:val="2"/>
          <w:szCs w:val="21"/>
        </w:rPr>
        <w:t>住宅</w:t>
      </w:r>
      <w:r w:rsidRPr="003E783E">
        <w:rPr>
          <w:rFonts w:hAnsi="宋体" w:cs="Arial"/>
          <w:spacing w:val="-4"/>
          <w:kern w:val="2"/>
          <w:szCs w:val="21"/>
        </w:rPr>
        <w:t>在</w:t>
      </w:r>
      <w:r w:rsidR="001711AB">
        <w:rPr>
          <w:rFonts w:ascii="Arial" w:hAnsi="Arial" w:cs="Arial"/>
          <w:spacing w:val="-4"/>
          <w:kern w:val="2"/>
          <w:szCs w:val="21"/>
        </w:rPr>
        <w:t>2021</w:t>
      </w:r>
      <w:r w:rsidR="001711AB">
        <w:rPr>
          <w:rFonts w:ascii="Arial" w:hAnsi="Arial" w:cs="Arial"/>
          <w:spacing w:val="-4"/>
          <w:kern w:val="2"/>
          <w:szCs w:val="21"/>
        </w:rPr>
        <w:t>年至</w:t>
      </w:r>
      <w:r w:rsidR="001711AB">
        <w:rPr>
          <w:rFonts w:ascii="Arial" w:hAnsi="Arial" w:cs="Arial"/>
          <w:spacing w:val="-4"/>
          <w:kern w:val="2"/>
          <w:szCs w:val="21"/>
        </w:rPr>
        <w:t>2036</w:t>
      </w:r>
      <w:r w:rsidR="001711AB">
        <w:rPr>
          <w:rFonts w:ascii="Arial" w:hAnsi="Arial" w:cs="Arial"/>
          <w:spacing w:val="-4"/>
          <w:kern w:val="2"/>
          <w:szCs w:val="21"/>
        </w:rPr>
        <w:t>年</w:t>
      </w:r>
      <w:r w:rsidR="00976E83">
        <w:rPr>
          <w:rFonts w:hAnsi="宋体" w:cs="Arial"/>
          <w:spacing w:val="-4"/>
          <w:kern w:val="2"/>
          <w:szCs w:val="21"/>
        </w:rPr>
        <w:t>期间的现金流进行预测，提供</w:t>
      </w:r>
      <w:r w:rsidRPr="003E783E">
        <w:rPr>
          <w:rFonts w:hAnsi="宋体" w:cs="Arial"/>
          <w:spacing w:val="-4"/>
          <w:kern w:val="2"/>
          <w:szCs w:val="21"/>
        </w:rPr>
        <w:t>租金收益预测报告，为委托人了解</w:t>
      </w:r>
      <w:r w:rsidR="00976E83" w:rsidRPr="00976E83">
        <w:rPr>
          <w:rFonts w:hAnsi="宋体" w:cs="Arial" w:hint="eastAsia"/>
          <w:spacing w:val="-4"/>
          <w:kern w:val="2"/>
          <w:szCs w:val="21"/>
        </w:rPr>
        <w:t>拟实施资产证券化的经济行为提供价值参考</w:t>
      </w:r>
      <w:r w:rsidRPr="003E783E">
        <w:rPr>
          <w:rFonts w:hAnsi="宋体" w:cs="Arial"/>
          <w:spacing w:val="-4"/>
          <w:kern w:val="2"/>
          <w:szCs w:val="21"/>
        </w:rPr>
        <w:t>。</w:t>
      </w:r>
    </w:p>
    <w:p w:rsidR="005014A6" w:rsidRPr="003E783E" w:rsidRDefault="00053EA6" w:rsidP="00DF3D73">
      <w:pPr>
        <w:pStyle w:val="1"/>
        <w:adjustRightInd w:val="0"/>
        <w:snapToGrid w:val="0"/>
        <w:spacing w:before="0" w:after="0" w:line="480" w:lineRule="auto"/>
        <w:ind w:firstLineChars="200" w:firstLine="422"/>
        <w:contextualSpacing/>
        <w:rPr>
          <w:rFonts w:ascii="宋体" w:hAnsi="宋体" w:cs="Arial"/>
          <w:sz w:val="21"/>
          <w:szCs w:val="21"/>
        </w:rPr>
      </w:pPr>
      <w:bookmarkStart w:id="10" w:name="_Toc78977827"/>
      <w:r w:rsidRPr="003E783E">
        <w:rPr>
          <w:rFonts w:ascii="宋体" w:hAnsi="宋体" w:cs="Arial" w:hint="eastAsia"/>
          <w:sz w:val="21"/>
          <w:szCs w:val="21"/>
        </w:rPr>
        <w:t>四</w:t>
      </w:r>
      <w:r w:rsidRPr="003E783E">
        <w:rPr>
          <w:rFonts w:ascii="宋体" w:hAnsi="宋体" w:cs="Arial"/>
          <w:sz w:val="21"/>
          <w:szCs w:val="21"/>
        </w:rPr>
        <w:t>、</w:t>
      </w:r>
      <w:r w:rsidRPr="003E783E">
        <w:rPr>
          <w:rFonts w:ascii="宋体" w:hAnsi="宋体" w:cs="Arial" w:hint="eastAsia"/>
          <w:sz w:val="21"/>
          <w:szCs w:val="21"/>
        </w:rPr>
        <w:t>预测对象介绍</w:t>
      </w:r>
      <w:bookmarkEnd w:id="10"/>
    </w:p>
    <w:p w:rsidR="005014A6" w:rsidRPr="003E783E" w:rsidRDefault="00053EA6" w:rsidP="00DF3D73">
      <w:pPr>
        <w:pStyle w:val="af"/>
        <w:spacing w:before="0" w:after="0" w:line="480" w:lineRule="auto"/>
        <w:contextualSpacing/>
        <w:rPr>
          <w:rFonts w:hAnsi="宋体" w:cs="Arial"/>
          <w:spacing w:val="-4"/>
          <w:kern w:val="2"/>
          <w:szCs w:val="21"/>
        </w:rPr>
      </w:pPr>
      <w:r w:rsidRPr="003E783E">
        <w:rPr>
          <w:rFonts w:hAnsi="宋体" w:cs="Arial" w:hint="eastAsia"/>
          <w:spacing w:val="-4"/>
          <w:kern w:val="2"/>
          <w:szCs w:val="21"/>
        </w:rPr>
        <w:t>（一）预测对象区位及实物状况</w:t>
      </w:r>
    </w:p>
    <w:p w:rsidR="0026181F" w:rsidRPr="003E783E" w:rsidRDefault="0026181F" w:rsidP="00DF3D73">
      <w:pPr>
        <w:pStyle w:val="af"/>
        <w:spacing w:before="0" w:after="0" w:line="480" w:lineRule="auto"/>
        <w:contextualSpacing/>
        <w:rPr>
          <w:rFonts w:ascii="Arial" w:hAnsi="Arial" w:cs="Arial"/>
          <w:spacing w:val="-4"/>
          <w:kern w:val="2"/>
          <w:szCs w:val="21"/>
        </w:rPr>
      </w:pPr>
      <w:r w:rsidRPr="003E783E">
        <w:rPr>
          <w:rFonts w:ascii="Arial" w:hAnsi="Arial" w:cs="Arial"/>
          <w:spacing w:val="-4"/>
          <w:kern w:val="2"/>
          <w:szCs w:val="21"/>
        </w:rPr>
        <w:t>1.</w:t>
      </w:r>
      <w:r w:rsidRPr="003E783E">
        <w:rPr>
          <w:rFonts w:ascii="Arial" w:hAnsi="Arial" w:cs="Arial"/>
          <w:spacing w:val="-4"/>
          <w:kern w:val="2"/>
          <w:szCs w:val="21"/>
        </w:rPr>
        <w:t>实物状况</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hint="eastAsia"/>
          <w:bCs/>
          <w:color w:val="000000"/>
          <w:szCs w:val="21"/>
        </w:rPr>
        <w:t>预测对象为</w:t>
      </w:r>
      <w:r w:rsidR="00326B74" w:rsidRPr="00B14725">
        <w:rPr>
          <w:rFonts w:ascii="Arial" w:hAnsi="Arial" w:cs="Arial" w:hint="eastAsia"/>
          <w:bCs/>
          <w:color w:val="000000"/>
          <w:szCs w:val="21"/>
        </w:rPr>
        <w:t>北京和信金泰房地产开发有限公司</w:t>
      </w:r>
      <w:r w:rsidR="00326B74" w:rsidRPr="00B14725">
        <w:rPr>
          <w:rFonts w:ascii="Arial" w:hAnsi="Arial" w:cs="Arial" w:hint="eastAsia"/>
          <w:color w:val="000000"/>
          <w:szCs w:val="21"/>
        </w:rPr>
        <w:t>开发建设的住宅项目“熙悦林语”</w:t>
      </w:r>
      <w:r w:rsidR="00326B74">
        <w:rPr>
          <w:rFonts w:ascii="Arial" w:hAnsi="Arial" w:cs="Arial" w:hint="eastAsia"/>
          <w:color w:val="000000"/>
          <w:szCs w:val="21"/>
        </w:rPr>
        <w:t>，</w:t>
      </w:r>
      <w:r w:rsidR="00326B74" w:rsidRPr="00B14725">
        <w:rPr>
          <w:rFonts w:ascii="Arial" w:hAnsi="Arial" w:cs="Arial" w:hint="eastAsia"/>
          <w:color w:val="000000"/>
          <w:szCs w:val="21"/>
        </w:rPr>
        <w:t>项目整体占地面积约</w:t>
      </w:r>
      <w:r w:rsidR="00326B74" w:rsidRPr="00B14725">
        <w:rPr>
          <w:rFonts w:ascii="Arial" w:hAnsi="Arial" w:cs="Arial" w:hint="eastAsia"/>
          <w:color w:val="000000"/>
          <w:szCs w:val="21"/>
        </w:rPr>
        <w:t>15</w:t>
      </w:r>
      <w:r w:rsidR="00326B74" w:rsidRPr="00B14725">
        <w:rPr>
          <w:rFonts w:ascii="Arial" w:hAnsi="Arial" w:cs="Arial" w:hint="eastAsia"/>
          <w:color w:val="000000"/>
          <w:szCs w:val="21"/>
        </w:rPr>
        <w:t>万平方米，建筑规模为</w:t>
      </w:r>
      <w:r w:rsidR="00326B74" w:rsidRPr="00B14725">
        <w:rPr>
          <w:rFonts w:ascii="Arial" w:hAnsi="Arial" w:cs="Arial" w:hint="eastAsia"/>
          <w:color w:val="000000"/>
          <w:szCs w:val="21"/>
        </w:rPr>
        <w:t>33</w:t>
      </w:r>
      <w:r w:rsidR="00326B74" w:rsidRPr="00B14725">
        <w:rPr>
          <w:rFonts w:ascii="Arial" w:hAnsi="Arial" w:cs="Arial" w:hint="eastAsia"/>
          <w:color w:val="000000"/>
          <w:szCs w:val="21"/>
        </w:rPr>
        <w:t>万平方米。本次评估</w:t>
      </w:r>
      <w:r>
        <w:rPr>
          <w:rFonts w:ascii="Arial" w:hAnsi="Arial" w:cs="Arial" w:hint="eastAsia"/>
          <w:color w:val="000000"/>
          <w:szCs w:val="21"/>
        </w:rPr>
        <w:t>预测对象</w:t>
      </w:r>
      <w:r w:rsidR="00326B74" w:rsidRPr="00B14725">
        <w:rPr>
          <w:rFonts w:ascii="Arial" w:hAnsi="Arial" w:hint="eastAsia"/>
          <w:color w:val="000000"/>
          <w:szCs w:val="28"/>
        </w:rPr>
        <w:t>北京市大兴区德祥路</w:t>
      </w:r>
      <w:r w:rsidR="00326B74" w:rsidRPr="00B14725">
        <w:rPr>
          <w:rFonts w:ascii="Arial" w:hAnsi="Arial" w:hint="eastAsia"/>
          <w:color w:val="000000"/>
          <w:szCs w:val="28"/>
        </w:rPr>
        <w:t>15</w:t>
      </w:r>
      <w:r w:rsidR="00326B74" w:rsidRPr="00B14725">
        <w:rPr>
          <w:rFonts w:ascii="Arial" w:hAnsi="Arial" w:hint="eastAsia"/>
          <w:color w:val="000000"/>
          <w:szCs w:val="28"/>
        </w:rPr>
        <w:t>、</w:t>
      </w:r>
      <w:r w:rsidR="00326B74" w:rsidRPr="00B14725">
        <w:rPr>
          <w:rFonts w:ascii="Arial" w:hAnsi="Arial" w:hint="eastAsia"/>
          <w:color w:val="000000"/>
          <w:szCs w:val="28"/>
        </w:rPr>
        <w:t>17</w:t>
      </w:r>
      <w:r w:rsidR="00326B74" w:rsidRPr="00B14725">
        <w:rPr>
          <w:rFonts w:ascii="Arial" w:hAnsi="Arial" w:hint="eastAsia"/>
          <w:color w:val="000000"/>
          <w:szCs w:val="28"/>
        </w:rPr>
        <w:t>号</w:t>
      </w:r>
      <w:proofErr w:type="gramStart"/>
      <w:r w:rsidR="00326B74" w:rsidRPr="00B14725">
        <w:rPr>
          <w:rFonts w:ascii="Arial" w:hAnsi="Arial" w:hint="eastAsia"/>
          <w:color w:val="000000"/>
          <w:szCs w:val="28"/>
        </w:rPr>
        <w:t>院熙悦林语项目</w:t>
      </w:r>
      <w:proofErr w:type="gramEnd"/>
      <w:r w:rsidR="00326B74" w:rsidRPr="00B14725">
        <w:rPr>
          <w:rFonts w:ascii="Arial" w:hAnsi="Arial" w:hint="eastAsia"/>
          <w:color w:val="000000"/>
          <w:szCs w:val="28"/>
        </w:rPr>
        <w:t>部分</w:t>
      </w:r>
      <w:proofErr w:type="gramStart"/>
      <w:r w:rsidR="00326B74" w:rsidRPr="00B14725">
        <w:rPr>
          <w:rFonts w:ascii="Arial" w:hAnsi="Arial" w:hint="eastAsia"/>
          <w:color w:val="000000"/>
          <w:szCs w:val="28"/>
        </w:rPr>
        <w:t>自持</w:t>
      </w:r>
      <w:proofErr w:type="gramEnd"/>
      <w:r w:rsidR="00326B74" w:rsidRPr="00B14725">
        <w:rPr>
          <w:rFonts w:ascii="Arial" w:hAnsi="Arial" w:hint="eastAsia"/>
          <w:color w:val="000000"/>
          <w:szCs w:val="28"/>
        </w:rPr>
        <w:t>住宅、地下仓储、地下车库用房房地产，</w:t>
      </w:r>
      <w:proofErr w:type="gramStart"/>
      <w:r w:rsidR="00326B74" w:rsidRPr="00B14725">
        <w:rPr>
          <w:rFonts w:ascii="Arial" w:hAnsi="Arial" w:cs="Arial" w:hint="eastAsia"/>
          <w:color w:val="000000"/>
          <w:szCs w:val="21"/>
        </w:rPr>
        <w:t>属该项目北地块</w:t>
      </w:r>
      <w:proofErr w:type="gramEnd"/>
      <w:r w:rsidR="00326B74" w:rsidRPr="00B14725">
        <w:rPr>
          <w:rFonts w:ascii="Arial" w:hAnsi="Arial" w:cs="Arial" w:hint="eastAsia"/>
          <w:color w:val="000000"/>
          <w:szCs w:val="21"/>
        </w:rPr>
        <w:t>。北地块占地面积</w:t>
      </w:r>
      <w:r w:rsidR="00326B74" w:rsidRPr="00B14725">
        <w:rPr>
          <w:rFonts w:ascii="Arial" w:hAnsi="Arial" w:cs="Arial" w:hint="eastAsia"/>
          <w:color w:val="000000"/>
          <w:szCs w:val="21"/>
        </w:rPr>
        <w:t>66379.53</w:t>
      </w:r>
      <w:r w:rsidR="00326B74" w:rsidRPr="00B14725">
        <w:rPr>
          <w:rFonts w:ascii="Arial" w:hAnsi="Arial" w:cs="Arial" w:hint="eastAsia"/>
          <w:color w:val="000000"/>
          <w:szCs w:val="21"/>
        </w:rPr>
        <w:t>平方米，建筑规模约</w:t>
      </w:r>
      <w:r w:rsidR="00326B74" w:rsidRPr="00B14725">
        <w:rPr>
          <w:rFonts w:ascii="Arial" w:hAnsi="Arial" w:cs="Arial" w:hint="eastAsia"/>
          <w:color w:val="000000"/>
          <w:szCs w:val="21"/>
        </w:rPr>
        <w:t>23</w:t>
      </w:r>
      <w:r w:rsidR="00326B74" w:rsidRPr="00B14725">
        <w:rPr>
          <w:rFonts w:ascii="Arial" w:hAnsi="Arial" w:cs="Arial" w:hint="eastAsia"/>
          <w:color w:val="000000"/>
          <w:szCs w:val="21"/>
        </w:rPr>
        <w:t>万平方米，共建设</w:t>
      </w:r>
      <w:r w:rsidR="00326B74" w:rsidRPr="00B14725">
        <w:rPr>
          <w:rFonts w:ascii="Arial" w:hAnsi="Arial" w:cs="Arial" w:hint="eastAsia"/>
          <w:color w:val="000000"/>
          <w:szCs w:val="21"/>
        </w:rPr>
        <w:t>6</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6</w:t>
      </w:r>
      <w:r w:rsidR="00326B74" w:rsidRPr="00B14725">
        <w:rPr>
          <w:rFonts w:ascii="Arial" w:hAnsi="Arial" w:cs="Arial" w:hint="eastAsia"/>
          <w:color w:val="000000"/>
          <w:szCs w:val="21"/>
        </w:rPr>
        <w:t>层可售多层住宅楼、</w:t>
      </w:r>
      <w:r w:rsidR="00326B74" w:rsidRPr="00B14725">
        <w:rPr>
          <w:rFonts w:ascii="Arial" w:hAnsi="Arial" w:cs="Arial" w:hint="eastAsia"/>
          <w:color w:val="000000"/>
          <w:szCs w:val="21"/>
        </w:rPr>
        <w:t>4</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10</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16</w:t>
      </w:r>
      <w:r w:rsidR="00326B74" w:rsidRPr="00B14725">
        <w:rPr>
          <w:rFonts w:ascii="Arial" w:hAnsi="Arial" w:cs="Arial" w:hint="eastAsia"/>
          <w:color w:val="000000"/>
          <w:szCs w:val="21"/>
        </w:rPr>
        <w:t>层可售高层住宅楼、</w:t>
      </w:r>
      <w:r w:rsidR="00326B74" w:rsidRPr="00B14725">
        <w:rPr>
          <w:rFonts w:ascii="Arial" w:hAnsi="Arial" w:cs="Arial" w:hint="eastAsia"/>
          <w:color w:val="000000"/>
          <w:szCs w:val="21"/>
        </w:rPr>
        <w:t>11</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13</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18</w:t>
      </w:r>
      <w:r w:rsidR="00326B74" w:rsidRPr="00B14725">
        <w:rPr>
          <w:rFonts w:ascii="Arial" w:hAnsi="Arial" w:cs="Arial" w:hint="eastAsia"/>
          <w:color w:val="000000"/>
          <w:szCs w:val="21"/>
        </w:rPr>
        <w:t>层</w:t>
      </w:r>
      <w:proofErr w:type="gramStart"/>
      <w:r w:rsidR="00326B74" w:rsidRPr="00B14725">
        <w:rPr>
          <w:rFonts w:ascii="Arial" w:hAnsi="Arial" w:cs="Arial" w:hint="eastAsia"/>
          <w:color w:val="000000"/>
          <w:szCs w:val="21"/>
        </w:rPr>
        <w:t>自持</w:t>
      </w:r>
      <w:proofErr w:type="gramEnd"/>
      <w:r w:rsidR="00326B74" w:rsidRPr="00B14725">
        <w:rPr>
          <w:rFonts w:ascii="Arial" w:hAnsi="Arial" w:cs="Arial" w:hint="eastAsia"/>
          <w:color w:val="000000"/>
          <w:szCs w:val="21"/>
        </w:rPr>
        <w:t>高</w:t>
      </w:r>
      <w:r w:rsidR="00326B74" w:rsidRPr="00B14725">
        <w:rPr>
          <w:rFonts w:ascii="Arial" w:hAnsi="Arial" w:cs="Arial" w:hint="eastAsia"/>
          <w:color w:val="000000"/>
          <w:szCs w:val="21"/>
        </w:rPr>
        <w:lastRenderedPageBreak/>
        <w:t>层住宅，地下整体设计为仓储和车库用房，位于地下</w:t>
      </w:r>
      <w:r w:rsidR="00326B74" w:rsidRPr="00B14725">
        <w:rPr>
          <w:rFonts w:ascii="Arial" w:hAnsi="Arial" w:cs="Arial" w:hint="eastAsia"/>
          <w:color w:val="000000"/>
          <w:szCs w:val="21"/>
        </w:rPr>
        <w:t>1</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3</w:t>
      </w:r>
      <w:r w:rsidR="00326B74" w:rsidRPr="00B14725">
        <w:rPr>
          <w:rFonts w:ascii="Arial" w:hAnsi="Arial" w:cs="Arial" w:hint="eastAsia"/>
          <w:color w:val="000000"/>
          <w:szCs w:val="21"/>
        </w:rPr>
        <w:t>层。</w:t>
      </w:r>
      <w:r>
        <w:rPr>
          <w:rFonts w:ascii="Arial" w:hAnsi="Arial" w:cs="Arial" w:hint="eastAsia"/>
          <w:color w:val="000000"/>
          <w:szCs w:val="21"/>
        </w:rPr>
        <w:t>预测对象</w:t>
      </w:r>
      <w:r w:rsidR="00326B74" w:rsidRPr="00B14725">
        <w:rPr>
          <w:rFonts w:ascii="Arial" w:hAnsi="Arial" w:cs="Arial" w:hint="eastAsia"/>
          <w:color w:val="000000"/>
          <w:szCs w:val="21"/>
        </w:rPr>
        <w:t>建筑均为钢混结构，于</w:t>
      </w:r>
      <w:r w:rsidR="00326B74" w:rsidRPr="00B14725">
        <w:rPr>
          <w:rFonts w:ascii="Arial" w:hAnsi="Arial" w:cs="Arial" w:hint="eastAsia"/>
          <w:color w:val="000000"/>
          <w:szCs w:val="21"/>
        </w:rPr>
        <w:t>2018</w:t>
      </w:r>
      <w:r w:rsidR="00326B74" w:rsidRPr="00B14725">
        <w:rPr>
          <w:rFonts w:ascii="Arial" w:hAnsi="Arial" w:cs="Arial" w:hint="eastAsia"/>
          <w:color w:val="000000"/>
          <w:szCs w:val="21"/>
        </w:rPr>
        <w:t>年</w:t>
      </w:r>
      <w:r w:rsidR="00326B74" w:rsidRPr="00B14725">
        <w:rPr>
          <w:rFonts w:ascii="Arial" w:hAnsi="Arial" w:cs="Arial" w:hint="eastAsia"/>
          <w:color w:val="000000"/>
          <w:szCs w:val="21"/>
        </w:rPr>
        <w:t>2</w:t>
      </w:r>
      <w:r w:rsidR="00326B74" w:rsidRPr="00B14725">
        <w:rPr>
          <w:rFonts w:ascii="Arial" w:hAnsi="Arial" w:cs="Arial" w:hint="eastAsia"/>
          <w:color w:val="000000"/>
          <w:szCs w:val="21"/>
        </w:rPr>
        <w:t>月开工建设，</w:t>
      </w:r>
      <w:r w:rsidR="00326B74" w:rsidRPr="00B14725">
        <w:rPr>
          <w:rFonts w:ascii="Arial" w:hAnsi="Arial" w:cs="Arial" w:hint="eastAsia"/>
          <w:color w:val="000000"/>
          <w:szCs w:val="21"/>
        </w:rPr>
        <w:t>2</w:t>
      </w:r>
      <w:r w:rsidR="00326B74" w:rsidRPr="00B14725">
        <w:rPr>
          <w:rFonts w:ascii="Arial" w:hAnsi="Arial" w:cs="Arial"/>
          <w:color w:val="000000"/>
          <w:szCs w:val="21"/>
        </w:rPr>
        <w:t>0</w:t>
      </w:r>
      <w:r w:rsidR="00326B74" w:rsidRPr="00B14725">
        <w:rPr>
          <w:rFonts w:ascii="Arial" w:hAnsi="Arial" w:cs="Arial" w:hint="eastAsia"/>
          <w:color w:val="000000"/>
          <w:szCs w:val="21"/>
        </w:rPr>
        <w:t>20</w:t>
      </w:r>
      <w:r w:rsidR="00326B74" w:rsidRPr="00B14725">
        <w:rPr>
          <w:rFonts w:ascii="Arial" w:hAnsi="Arial" w:cs="Arial" w:hint="eastAsia"/>
          <w:color w:val="000000"/>
          <w:szCs w:val="21"/>
        </w:rPr>
        <w:t>年年底竣工，目前正在办理《不动产权证书》。</w:t>
      </w:r>
      <w:r>
        <w:rPr>
          <w:rFonts w:ascii="Arial" w:hAnsi="Arial" w:cs="Arial" w:hint="eastAsia"/>
          <w:color w:val="000000"/>
          <w:szCs w:val="21"/>
        </w:rPr>
        <w:t>预测对象</w:t>
      </w:r>
      <w:r w:rsidR="00326B74" w:rsidRPr="00B14725">
        <w:rPr>
          <w:rFonts w:ascii="Arial" w:hAnsi="Arial" w:cs="Arial" w:hint="eastAsia"/>
          <w:color w:val="000000"/>
          <w:szCs w:val="21"/>
        </w:rPr>
        <w:t>首批</w:t>
      </w:r>
      <w:proofErr w:type="gramStart"/>
      <w:r w:rsidR="00326B74" w:rsidRPr="00B14725">
        <w:rPr>
          <w:rFonts w:ascii="Arial" w:hAnsi="Arial" w:cs="Arial" w:hint="eastAsia"/>
          <w:color w:val="000000"/>
          <w:szCs w:val="21"/>
        </w:rPr>
        <w:t>自持</w:t>
      </w:r>
      <w:proofErr w:type="gramEnd"/>
      <w:r w:rsidR="00326B74" w:rsidRPr="00B14725">
        <w:rPr>
          <w:rFonts w:ascii="Arial" w:hAnsi="Arial" w:cs="Arial" w:hint="eastAsia"/>
          <w:color w:val="000000"/>
          <w:szCs w:val="21"/>
        </w:rPr>
        <w:t>住宅用房预计于</w:t>
      </w:r>
      <w:r w:rsidR="00326B74" w:rsidRPr="00B14725">
        <w:rPr>
          <w:rFonts w:ascii="Arial" w:hAnsi="Arial" w:cs="Arial" w:hint="eastAsia"/>
          <w:color w:val="000000"/>
          <w:szCs w:val="21"/>
        </w:rPr>
        <w:t>2021</w:t>
      </w:r>
      <w:r w:rsidR="00326B74" w:rsidRPr="00B14725">
        <w:rPr>
          <w:rFonts w:ascii="Arial" w:hAnsi="Arial" w:cs="Arial" w:hint="eastAsia"/>
          <w:color w:val="000000"/>
          <w:szCs w:val="21"/>
        </w:rPr>
        <w:t>年</w:t>
      </w:r>
      <w:r w:rsidR="00326B74" w:rsidRPr="00B14725">
        <w:rPr>
          <w:rFonts w:ascii="Arial" w:hAnsi="Arial" w:cs="Arial" w:hint="eastAsia"/>
          <w:color w:val="000000"/>
          <w:szCs w:val="21"/>
        </w:rPr>
        <w:t>8</w:t>
      </w:r>
      <w:r w:rsidR="00326B74" w:rsidRPr="00B14725">
        <w:rPr>
          <w:rFonts w:ascii="Arial" w:hAnsi="Arial" w:cs="Arial" w:hint="eastAsia"/>
          <w:color w:val="000000"/>
          <w:szCs w:val="21"/>
        </w:rPr>
        <w:t>月开始出租经营。</w:t>
      </w:r>
    </w:p>
    <w:p w:rsidR="00326B74" w:rsidRPr="00B14725" w:rsidRDefault="00326B74" w:rsidP="004D1B10">
      <w:pPr>
        <w:overflowPunct w:val="0"/>
        <w:spacing w:after="0" w:line="480" w:lineRule="auto"/>
        <w:ind w:firstLineChars="200" w:firstLine="420"/>
        <w:rPr>
          <w:rFonts w:ascii="Arial" w:hAnsi="Arial"/>
          <w:color w:val="000000"/>
          <w:szCs w:val="28"/>
        </w:rPr>
      </w:pPr>
      <w:r w:rsidRPr="00B14725">
        <w:rPr>
          <w:rFonts w:ascii="Arial" w:hAnsi="Arial" w:cs="Arial"/>
          <w:color w:val="000000"/>
          <w:szCs w:val="21"/>
        </w:rPr>
        <w:t>本次</w:t>
      </w:r>
      <w:r w:rsidR="004D1B10">
        <w:rPr>
          <w:rFonts w:ascii="Arial" w:hAnsi="Arial" w:cs="Arial"/>
          <w:color w:val="000000"/>
          <w:szCs w:val="21"/>
        </w:rPr>
        <w:t>预测对象</w:t>
      </w:r>
      <w:r w:rsidRPr="00B14725">
        <w:rPr>
          <w:rFonts w:ascii="Arial" w:hAnsi="Arial" w:cs="Arial"/>
          <w:color w:val="000000"/>
          <w:szCs w:val="21"/>
        </w:rPr>
        <w:t>的范围</w:t>
      </w:r>
      <w:r w:rsidRPr="00B14725">
        <w:rPr>
          <w:rFonts w:ascii="Arial" w:hAnsi="Arial" w:cs="Arial" w:hint="eastAsia"/>
          <w:color w:val="000000"/>
          <w:szCs w:val="21"/>
        </w:rPr>
        <w:t>为北京市大兴区德祥路</w:t>
      </w:r>
      <w:r w:rsidRPr="00B14725">
        <w:rPr>
          <w:rFonts w:ascii="Arial" w:hAnsi="Arial" w:cs="Arial" w:hint="eastAsia"/>
          <w:color w:val="000000"/>
          <w:szCs w:val="21"/>
        </w:rPr>
        <w:t>15</w:t>
      </w:r>
      <w:r w:rsidRPr="00B14725">
        <w:rPr>
          <w:rFonts w:ascii="Arial" w:hAnsi="Arial" w:cs="Arial" w:hint="eastAsia"/>
          <w:color w:val="000000"/>
          <w:szCs w:val="21"/>
        </w:rPr>
        <w:t>号院二区</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5</w:t>
      </w:r>
      <w:r w:rsidRPr="00B14725">
        <w:rPr>
          <w:rFonts w:ascii="Arial" w:hAnsi="Arial" w:cs="Arial" w:hint="eastAsia"/>
          <w:color w:val="000000"/>
          <w:szCs w:val="21"/>
        </w:rPr>
        <w:t>号楼、一区</w:t>
      </w:r>
      <w:r w:rsidRPr="00B14725">
        <w:rPr>
          <w:rFonts w:ascii="Arial" w:hAnsi="Arial" w:cs="Arial" w:hint="eastAsia"/>
          <w:color w:val="000000"/>
          <w:szCs w:val="21"/>
        </w:rPr>
        <w:t>9</w:t>
      </w:r>
      <w:r w:rsidRPr="00B14725">
        <w:rPr>
          <w:rFonts w:ascii="Arial" w:hAnsi="Arial" w:cs="Arial" w:hint="eastAsia"/>
          <w:color w:val="000000"/>
          <w:szCs w:val="21"/>
        </w:rPr>
        <w:t>号楼</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住宅用房，北京市大兴区德祥路</w:t>
      </w:r>
      <w:r w:rsidRPr="00B14725">
        <w:rPr>
          <w:rFonts w:ascii="Arial" w:hAnsi="Arial" w:cs="Arial" w:hint="eastAsia"/>
          <w:color w:val="000000"/>
          <w:szCs w:val="21"/>
        </w:rPr>
        <w:t>17</w:t>
      </w:r>
      <w:r w:rsidRPr="00B14725">
        <w:rPr>
          <w:rFonts w:ascii="Arial" w:hAnsi="Arial" w:cs="Arial" w:hint="eastAsia"/>
          <w:color w:val="000000"/>
          <w:szCs w:val="21"/>
        </w:rPr>
        <w:t>号院</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3</w:t>
      </w:r>
      <w:r w:rsidRPr="00B14725">
        <w:rPr>
          <w:rFonts w:ascii="Arial" w:hAnsi="Arial" w:cs="Arial" w:hint="eastAsia"/>
          <w:color w:val="000000"/>
          <w:szCs w:val="21"/>
        </w:rPr>
        <w:t>、</w:t>
      </w:r>
      <w:r w:rsidRPr="00B14725">
        <w:rPr>
          <w:rFonts w:ascii="Arial" w:hAnsi="Arial" w:cs="Arial" w:hint="eastAsia"/>
          <w:color w:val="000000"/>
          <w:szCs w:val="21"/>
        </w:rPr>
        <w:t>5</w:t>
      </w:r>
      <w:r w:rsidRPr="00B14725">
        <w:rPr>
          <w:rFonts w:ascii="Arial" w:hAnsi="Arial" w:cs="Arial" w:hint="eastAsia"/>
          <w:color w:val="000000"/>
          <w:szCs w:val="21"/>
        </w:rPr>
        <w:t>、</w:t>
      </w:r>
      <w:r w:rsidRPr="00B14725">
        <w:rPr>
          <w:rFonts w:ascii="Arial" w:hAnsi="Arial" w:cs="Arial" w:hint="eastAsia"/>
          <w:color w:val="000000"/>
          <w:szCs w:val="21"/>
        </w:rPr>
        <w:t>7</w:t>
      </w:r>
      <w:r w:rsidRPr="00B14725">
        <w:rPr>
          <w:rFonts w:ascii="Arial" w:hAnsi="Arial" w:cs="Arial" w:hint="eastAsia"/>
          <w:color w:val="000000"/>
          <w:szCs w:val="21"/>
        </w:rPr>
        <w:t>号楼</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住宅用房，及</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地下车库、</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地下仓储用房，为</w:t>
      </w:r>
      <w:proofErr w:type="gramStart"/>
      <w:r w:rsidRPr="00B14725">
        <w:rPr>
          <w:rFonts w:ascii="Arial" w:hAnsi="Arial" w:cs="Arial" w:hint="eastAsia"/>
          <w:color w:val="000000"/>
          <w:szCs w:val="21"/>
        </w:rPr>
        <w:t>项目北地块</w:t>
      </w:r>
      <w:proofErr w:type="gramEnd"/>
      <w:r w:rsidRPr="00B14725">
        <w:rPr>
          <w:rFonts w:ascii="Arial" w:hAnsi="Arial" w:cs="Arial" w:hint="eastAsia"/>
          <w:color w:val="000000"/>
          <w:szCs w:val="21"/>
        </w:rPr>
        <w:t>全部</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住宅、地下仓储及地下车库用房。建筑面积共计</w:t>
      </w:r>
      <w:r w:rsidRPr="00B14725">
        <w:rPr>
          <w:rFonts w:ascii="Arial" w:hAnsi="Arial" w:cs="Arial"/>
          <w:color w:val="000000"/>
          <w:szCs w:val="21"/>
        </w:rPr>
        <w:t>130002.77</w:t>
      </w:r>
      <w:r w:rsidRPr="00B14725">
        <w:rPr>
          <w:rFonts w:ascii="Arial" w:hAnsi="Arial" w:cs="Arial" w:hint="eastAsia"/>
          <w:color w:val="000000"/>
          <w:szCs w:val="21"/>
        </w:rPr>
        <w:t>平方米，</w:t>
      </w:r>
      <w:r w:rsidRPr="00B14725">
        <w:rPr>
          <w:rFonts w:ascii="Arial" w:hAnsi="Arial" w:hint="eastAsia"/>
          <w:color w:val="000000"/>
          <w:szCs w:val="28"/>
        </w:rPr>
        <w:t>其中</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住宅用房</w:t>
      </w:r>
      <w:r w:rsidRPr="00B14725">
        <w:rPr>
          <w:rFonts w:ascii="Arial" w:hAnsi="Arial"/>
          <w:color w:val="000000"/>
          <w:szCs w:val="28"/>
        </w:rPr>
        <w:t>101252.65</w:t>
      </w:r>
      <w:r w:rsidRPr="00B14725">
        <w:rPr>
          <w:rFonts w:ascii="Arial" w:hAnsi="Arial" w:hint="eastAsia"/>
          <w:color w:val="000000"/>
          <w:szCs w:val="28"/>
        </w:rPr>
        <w:t>平方米（</w:t>
      </w:r>
      <w:r w:rsidRPr="00B14725">
        <w:rPr>
          <w:rFonts w:ascii="Arial" w:hAnsi="Arial" w:cs="Arial" w:hint="eastAsia"/>
          <w:color w:val="000000"/>
          <w:szCs w:val="21"/>
        </w:rPr>
        <w:t>1355</w:t>
      </w:r>
      <w:r w:rsidRPr="00B14725">
        <w:rPr>
          <w:rFonts w:ascii="Arial" w:hAnsi="Arial" w:cs="Arial" w:hint="eastAsia"/>
          <w:color w:val="000000"/>
          <w:szCs w:val="21"/>
        </w:rPr>
        <w:t>套</w:t>
      </w:r>
      <w:r w:rsidRPr="00B14725">
        <w:rPr>
          <w:rFonts w:ascii="Arial" w:hAnsi="Arial" w:hint="eastAsia"/>
          <w:color w:val="000000"/>
          <w:szCs w:val="28"/>
        </w:rPr>
        <w:t>）、</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地下仓储用房</w:t>
      </w:r>
      <w:r w:rsidRPr="00B14725">
        <w:rPr>
          <w:rFonts w:ascii="Arial" w:hAnsi="Arial"/>
          <w:color w:val="000000"/>
          <w:szCs w:val="28"/>
        </w:rPr>
        <w:t>8448.9</w:t>
      </w:r>
      <w:r w:rsidRPr="00B14725">
        <w:rPr>
          <w:rFonts w:ascii="Arial" w:hAnsi="Arial" w:hint="eastAsia"/>
          <w:color w:val="000000"/>
          <w:szCs w:val="28"/>
        </w:rPr>
        <w:t>平方米（</w:t>
      </w:r>
      <w:r w:rsidRPr="00B14725">
        <w:rPr>
          <w:rFonts w:ascii="Arial" w:hAnsi="Arial" w:cs="Arial" w:hint="eastAsia"/>
          <w:color w:val="000000"/>
          <w:szCs w:val="21"/>
        </w:rPr>
        <w:t>533</w:t>
      </w:r>
      <w:r w:rsidRPr="00B14725">
        <w:rPr>
          <w:rFonts w:ascii="Arial" w:hAnsi="Arial" w:cs="Arial" w:hint="eastAsia"/>
          <w:color w:val="000000"/>
          <w:szCs w:val="21"/>
        </w:rPr>
        <w:t>套</w:t>
      </w:r>
      <w:r w:rsidRPr="00B14725">
        <w:rPr>
          <w:rFonts w:ascii="Arial" w:hAnsi="Arial" w:hint="eastAsia"/>
          <w:color w:val="000000"/>
          <w:szCs w:val="28"/>
        </w:rPr>
        <w:t>）、</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地下车库用房</w:t>
      </w:r>
      <w:r w:rsidRPr="00B14725">
        <w:rPr>
          <w:rFonts w:ascii="Arial" w:hAnsi="Arial"/>
          <w:color w:val="000000"/>
          <w:szCs w:val="28"/>
        </w:rPr>
        <w:t>20301.22</w:t>
      </w:r>
      <w:r w:rsidRPr="00B14725">
        <w:rPr>
          <w:rFonts w:ascii="Arial" w:hAnsi="Arial" w:hint="eastAsia"/>
          <w:color w:val="000000"/>
          <w:szCs w:val="28"/>
        </w:rPr>
        <w:t>平方米（</w:t>
      </w:r>
      <w:r w:rsidRPr="00B14725">
        <w:rPr>
          <w:rFonts w:ascii="Arial" w:hAnsi="Arial" w:cs="Arial" w:hint="eastAsia"/>
          <w:color w:val="000000"/>
          <w:szCs w:val="21"/>
        </w:rPr>
        <w:t>649</w:t>
      </w:r>
      <w:r w:rsidRPr="00B14725">
        <w:rPr>
          <w:rFonts w:ascii="Arial" w:hAnsi="Arial" w:cs="Arial" w:hint="eastAsia"/>
          <w:color w:val="000000"/>
          <w:szCs w:val="21"/>
        </w:rPr>
        <w:t>套</w:t>
      </w:r>
      <w:r w:rsidRPr="00B14725">
        <w:rPr>
          <w:rFonts w:ascii="Arial" w:hAnsi="Arial" w:hint="eastAsia"/>
          <w:color w:val="000000"/>
          <w:szCs w:val="28"/>
        </w:rPr>
        <w:t>）。</w:t>
      </w:r>
    </w:p>
    <w:p w:rsidR="00326B74" w:rsidRPr="00B14725" w:rsidRDefault="00326B74"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截至价值时点</w:t>
      </w:r>
      <w:r w:rsidRPr="00B14725">
        <w:rPr>
          <w:rFonts w:ascii="Arial" w:hAnsi="Arial" w:cs="Arial" w:hint="eastAsia"/>
          <w:color w:val="000000"/>
          <w:szCs w:val="21"/>
        </w:rPr>
        <w:t>2021</w:t>
      </w:r>
      <w:r w:rsidRPr="00B14725">
        <w:rPr>
          <w:rFonts w:ascii="Arial" w:hAnsi="Arial" w:cs="Arial" w:hint="eastAsia"/>
          <w:color w:val="000000"/>
          <w:szCs w:val="21"/>
        </w:rPr>
        <w:t>年</w:t>
      </w:r>
      <w:r w:rsidRPr="00B14725">
        <w:rPr>
          <w:rFonts w:ascii="Arial" w:hAnsi="Arial" w:cs="Arial" w:hint="eastAsia"/>
          <w:color w:val="000000"/>
          <w:szCs w:val="21"/>
        </w:rPr>
        <w:t>4</w:t>
      </w:r>
      <w:r w:rsidRPr="00B14725">
        <w:rPr>
          <w:rFonts w:ascii="Arial" w:hAnsi="Arial" w:cs="Arial" w:hint="eastAsia"/>
          <w:color w:val="000000"/>
          <w:szCs w:val="21"/>
        </w:rPr>
        <w:t>月</w:t>
      </w:r>
      <w:r w:rsidRPr="00B14725">
        <w:rPr>
          <w:rFonts w:ascii="Arial" w:hAnsi="Arial" w:cs="Arial" w:hint="eastAsia"/>
          <w:color w:val="000000"/>
          <w:szCs w:val="21"/>
        </w:rPr>
        <w:t>28</w:t>
      </w:r>
      <w:r w:rsidRPr="00B14725">
        <w:rPr>
          <w:rFonts w:ascii="Arial" w:hAnsi="Arial" w:cs="Arial" w:hint="eastAsia"/>
          <w:color w:val="000000"/>
          <w:szCs w:val="21"/>
        </w:rPr>
        <w:t>日，</w:t>
      </w:r>
      <w:r w:rsidRPr="00B14725">
        <w:rPr>
          <w:rFonts w:ascii="Arial" w:hAnsi="Arial" w:cs="Arial"/>
          <w:color w:val="000000"/>
          <w:szCs w:val="21"/>
        </w:rPr>
        <w:t>根据评估专业人员实地查勘，</w:t>
      </w:r>
      <w:r w:rsidR="004D1B10">
        <w:rPr>
          <w:rFonts w:ascii="Arial" w:hAnsi="Arial" w:cs="Arial" w:hint="eastAsia"/>
          <w:color w:val="000000"/>
          <w:szCs w:val="21"/>
        </w:rPr>
        <w:t>预测对象</w:t>
      </w:r>
      <w:r w:rsidRPr="00B14725">
        <w:rPr>
          <w:rFonts w:ascii="Arial" w:hAnsi="Arial" w:cs="Arial" w:hint="eastAsia"/>
          <w:color w:val="000000"/>
          <w:szCs w:val="21"/>
        </w:rPr>
        <w:t>公共部分为精装修，目前正在进行</w:t>
      </w:r>
      <w:r w:rsidR="004D1B10">
        <w:rPr>
          <w:rFonts w:ascii="Arial" w:hAnsi="Arial" w:cs="Arial"/>
          <w:color w:val="000000"/>
          <w:szCs w:val="21"/>
        </w:rPr>
        <w:t>预测对象</w:t>
      </w:r>
      <w:r w:rsidRPr="00B14725">
        <w:rPr>
          <w:rFonts w:ascii="Arial" w:hAnsi="Arial" w:cs="Arial"/>
          <w:color w:val="000000"/>
          <w:szCs w:val="21"/>
        </w:rPr>
        <w:t>房屋</w:t>
      </w:r>
      <w:r w:rsidRPr="00B14725">
        <w:rPr>
          <w:rFonts w:ascii="Arial" w:hAnsi="Arial" w:cs="Arial" w:hint="eastAsia"/>
          <w:color w:val="000000"/>
          <w:szCs w:val="21"/>
        </w:rPr>
        <w:t>内部装修</w:t>
      </w:r>
      <w:r w:rsidRPr="00B14725">
        <w:rPr>
          <w:rFonts w:ascii="Arial" w:hAnsi="Arial" w:cs="Arial"/>
          <w:color w:val="000000"/>
          <w:szCs w:val="21"/>
        </w:rPr>
        <w:t>。</w:t>
      </w:r>
      <w:r w:rsidR="004D1B10">
        <w:rPr>
          <w:rFonts w:ascii="Arial" w:hAnsi="Arial" w:cs="Arial" w:hint="eastAsia"/>
          <w:color w:val="000000"/>
          <w:szCs w:val="21"/>
        </w:rPr>
        <w:t>预测对象</w:t>
      </w:r>
      <w:r w:rsidRPr="00B14725">
        <w:rPr>
          <w:rFonts w:ascii="Arial" w:hAnsi="Arial" w:cs="Arial" w:hint="eastAsia"/>
          <w:color w:val="000000"/>
          <w:szCs w:val="21"/>
        </w:rPr>
        <w:t>交付标准为精装修。</w:t>
      </w:r>
      <w:r w:rsidRPr="00B14725">
        <w:rPr>
          <w:rFonts w:ascii="Arial" w:hAnsi="Arial" w:cs="Arial" w:hint="eastAsia"/>
          <w:color w:val="000000"/>
          <w:spacing w:val="-4"/>
          <w:sz w:val="22"/>
        </w:rPr>
        <w:t>楼宇内配有中央空调系统、闭路电视监视系统、应急电源、智能自动火警检测系统、自动喷水灭火系统。</w:t>
      </w:r>
    </w:p>
    <w:p w:rsidR="0026181F" w:rsidRPr="003E783E" w:rsidRDefault="0026181F" w:rsidP="004D1B10">
      <w:pPr>
        <w:pStyle w:val="af"/>
        <w:spacing w:before="0" w:after="0" w:line="480" w:lineRule="auto"/>
        <w:ind w:firstLine="482"/>
        <w:rPr>
          <w:rFonts w:ascii="Arial" w:hAnsi="Arial" w:cs="Arial"/>
          <w:spacing w:val="-4"/>
          <w:szCs w:val="21"/>
        </w:rPr>
      </w:pPr>
      <w:r w:rsidRPr="003E783E">
        <w:rPr>
          <w:rFonts w:ascii="Arial" w:hAnsi="Arial" w:cs="Arial"/>
          <w:spacing w:val="-4"/>
          <w:szCs w:val="21"/>
        </w:rPr>
        <w:t>2.</w:t>
      </w:r>
      <w:r w:rsidRPr="003E783E">
        <w:rPr>
          <w:rFonts w:ascii="Arial" w:hAnsi="Arial" w:cs="Arial" w:hint="eastAsia"/>
          <w:spacing w:val="-4"/>
          <w:szCs w:val="21"/>
        </w:rPr>
        <w:t>区位状况</w:t>
      </w:r>
    </w:p>
    <w:p w:rsidR="00326B74" w:rsidRPr="00B14725" w:rsidRDefault="00326B74" w:rsidP="004D1B10">
      <w:pPr>
        <w:spacing w:after="0" w:line="480" w:lineRule="auto"/>
        <w:ind w:firstLineChars="200" w:firstLine="420"/>
        <w:rPr>
          <w:rFonts w:ascii="Arial" w:hAnsi="Arial" w:cs="Arial"/>
          <w:i/>
          <w:color w:val="000000"/>
          <w:szCs w:val="21"/>
        </w:rPr>
      </w:pPr>
      <w:r w:rsidRPr="00B14725">
        <w:rPr>
          <w:rFonts w:ascii="Arial" w:hAnsi="Arial" w:cs="Arial" w:hint="eastAsia"/>
          <w:color w:val="000000"/>
          <w:szCs w:val="21"/>
        </w:rPr>
        <w:t>“熙悦林语”项目，位于旧宫新桥东南侧，北侧紧临东南五环，西侧紧临京台高速，地理位置一般</w:t>
      </w:r>
      <w:r>
        <w:rPr>
          <w:rFonts w:ascii="Arial" w:hAnsi="Arial" w:cs="Arial" w:hint="eastAsia"/>
          <w:color w:val="000000"/>
          <w:szCs w:val="21"/>
        </w:rPr>
        <w:t>；</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hint="eastAsia"/>
          <w:color w:val="000000"/>
          <w:szCs w:val="21"/>
        </w:rPr>
        <w:t>周边居住用地比例较高、居住小区规模和社区发展完善程度一般，周边有德茂小区、</w:t>
      </w:r>
      <w:proofErr w:type="gramStart"/>
      <w:r w:rsidR="00326B74" w:rsidRPr="00B14725">
        <w:rPr>
          <w:rFonts w:ascii="Arial" w:hAnsi="Arial" w:cs="Arial" w:hint="eastAsia"/>
          <w:color w:val="000000"/>
          <w:szCs w:val="21"/>
        </w:rPr>
        <w:t>润枫锦尚</w:t>
      </w:r>
      <w:proofErr w:type="gramEnd"/>
      <w:r w:rsidR="00326B74" w:rsidRPr="00B14725">
        <w:rPr>
          <w:rFonts w:ascii="Arial" w:hAnsi="Arial" w:cs="Arial" w:hint="eastAsia"/>
          <w:color w:val="000000"/>
          <w:szCs w:val="21"/>
        </w:rPr>
        <w:t>、德</w:t>
      </w:r>
      <w:proofErr w:type="gramStart"/>
      <w:r w:rsidR="00326B74" w:rsidRPr="00B14725">
        <w:rPr>
          <w:rFonts w:ascii="Arial" w:hAnsi="Arial" w:cs="Arial" w:hint="eastAsia"/>
          <w:color w:val="000000"/>
          <w:szCs w:val="21"/>
        </w:rPr>
        <w:t>茂佳苑</w:t>
      </w:r>
      <w:proofErr w:type="gramEnd"/>
      <w:r w:rsidR="00326B74" w:rsidRPr="00B14725">
        <w:rPr>
          <w:rFonts w:ascii="Arial" w:hAnsi="Arial" w:cs="Arial" w:hint="eastAsia"/>
          <w:color w:val="000000"/>
          <w:szCs w:val="21"/>
        </w:rPr>
        <w:t>等住宅项目，综合评价居住社区成熟度一般</w:t>
      </w:r>
      <w:r w:rsidR="00326B74">
        <w:rPr>
          <w:rFonts w:ascii="Arial" w:hAnsi="Arial" w:cs="Arial" w:hint="eastAsia"/>
          <w:color w:val="000000"/>
          <w:szCs w:val="21"/>
        </w:rPr>
        <w:t>；</w:t>
      </w:r>
    </w:p>
    <w:p w:rsidR="00326B74"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所在区域有城市快速路</w:t>
      </w:r>
      <w:r w:rsidR="00976E83">
        <w:rPr>
          <w:rFonts w:ascii="Arial" w:hAnsi="Arial" w:cs="Arial" w:hint="eastAsia"/>
          <w:color w:val="000000"/>
          <w:szCs w:val="21"/>
        </w:rPr>
        <w:t>、</w:t>
      </w:r>
      <w:r w:rsidR="00326B74" w:rsidRPr="00B14725">
        <w:rPr>
          <w:rFonts w:ascii="Arial" w:hAnsi="Arial" w:cs="Arial" w:hint="eastAsia"/>
          <w:color w:val="000000"/>
          <w:szCs w:val="21"/>
        </w:rPr>
        <w:t>城市主干道</w:t>
      </w:r>
      <w:r w:rsidR="00976E83">
        <w:rPr>
          <w:rFonts w:ascii="Arial" w:hAnsi="Arial" w:cs="Arial" w:hint="eastAsia"/>
          <w:color w:val="000000"/>
          <w:szCs w:val="21"/>
        </w:rPr>
        <w:t>、</w:t>
      </w:r>
      <w:r w:rsidR="00326B74" w:rsidRPr="00B14725">
        <w:rPr>
          <w:rFonts w:ascii="Arial" w:hAnsi="Arial" w:cs="Arial" w:hint="eastAsia"/>
          <w:color w:val="000000"/>
          <w:szCs w:val="21"/>
        </w:rPr>
        <w:t>城市高速路等，市政路网覆盖密集度</w:t>
      </w:r>
      <w:r w:rsidR="00F35727">
        <w:rPr>
          <w:rFonts w:ascii="Arial" w:hAnsi="Arial" w:cs="Arial" w:hint="eastAsia"/>
          <w:color w:val="000000"/>
          <w:szCs w:val="21"/>
        </w:rPr>
        <w:t>一般</w:t>
      </w:r>
      <w:r w:rsidR="00326B74" w:rsidRPr="00B14725">
        <w:rPr>
          <w:rFonts w:ascii="Arial" w:hAnsi="Arial" w:cs="Arial" w:hint="eastAsia"/>
          <w:color w:val="000000"/>
          <w:szCs w:val="21"/>
        </w:rPr>
        <w:t>；有</w:t>
      </w:r>
      <w:r w:rsidR="00326B74" w:rsidRPr="00B14725">
        <w:rPr>
          <w:rFonts w:ascii="Arial" w:hAnsi="Arial" w:cs="Arial" w:hint="eastAsia"/>
          <w:color w:val="000000"/>
          <w:szCs w:val="21"/>
        </w:rPr>
        <w:t>341</w:t>
      </w:r>
      <w:r w:rsidR="00326B74" w:rsidRPr="00B14725">
        <w:rPr>
          <w:rFonts w:ascii="Arial" w:hAnsi="Arial" w:cs="Arial" w:hint="eastAsia"/>
          <w:color w:val="000000"/>
          <w:szCs w:val="21"/>
        </w:rPr>
        <w:t>、</w:t>
      </w:r>
      <w:r w:rsidR="00326B74" w:rsidRPr="00B14725">
        <w:rPr>
          <w:rFonts w:ascii="Arial" w:hAnsi="Arial" w:cs="Arial" w:hint="eastAsia"/>
          <w:color w:val="000000"/>
          <w:szCs w:val="21"/>
        </w:rPr>
        <w:t>453</w:t>
      </w:r>
      <w:r w:rsidR="00326B74" w:rsidRPr="00B14725">
        <w:rPr>
          <w:rFonts w:ascii="Arial" w:hAnsi="Arial" w:cs="Arial" w:hint="eastAsia"/>
          <w:color w:val="000000"/>
          <w:szCs w:val="21"/>
        </w:rPr>
        <w:t>、</w:t>
      </w:r>
      <w:r w:rsidR="00326B74" w:rsidRPr="00B14725">
        <w:rPr>
          <w:rFonts w:ascii="Arial" w:hAnsi="Arial" w:cs="Arial" w:hint="eastAsia"/>
          <w:color w:val="000000"/>
          <w:szCs w:val="21"/>
        </w:rPr>
        <w:t>555</w:t>
      </w:r>
      <w:r w:rsidR="00326B74" w:rsidRPr="00B14725">
        <w:rPr>
          <w:rFonts w:ascii="Arial" w:hAnsi="Arial" w:cs="Arial" w:hint="eastAsia"/>
          <w:color w:val="000000"/>
          <w:szCs w:val="21"/>
        </w:rPr>
        <w:t>路等多条公交车通过，西侧</w:t>
      </w:r>
      <w:bookmarkStart w:id="11" w:name="_GoBack"/>
      <w:bookmarkEnd w:id="11"/>
      <w:r w:rsidR="00326B74" w:rsidRPr="00B14725">
        <w:rPr>
          <w:rFonts w:ascii="Arial" w:hAnsi="Arial" w:cs="Arial" w:hint="eastAsia"/>
          <w:color w:val="000000"/>
          <w:szCs w:val="21"/>
        </w:rPr>
        <w:t>距离地铁</w:t>
      </w:r>
      <w:r w:rsidR="00326B74" w:rsidRPr="00B14725">
        <w:rPr>
          <w:rFonts w:ascii="Arial" w:hAnsi="Arial" w:cs="Arial" w:hint="eastAsia"/>
          <w:color w:val="000000"/>
          <w:szCs w:val="21"/>
        </w:rPr>
        <w:t>8</w:t>
      </w:r>
      <w:r w:rsidR="00326B74" w:rsidRPr="00B14725">
        <w:rPr>
          <w:rFonts w:ascii="Arial" w:hAnsi="Arial" w:cs="Arial" w:hint="eastAsia"/>
          <w:color w:val="000000"/>
          <w:szCs w:val="21"/>
        </w:rPr>
        <w:t>号线五福站约</w:t>
      </w:r>
      <w:r w:rsidR="00326B74" w:rsidRPr="00B14725">
        <w:rPr>
          <w:rFonts w:ascii="Arial" w:hAnsi="Arial" w:cs="Arial" w:hint="eastAsia"/>
          <w:color w:val="000000"/>
          <w:szCs w:val="21"/>
        </w:rPr>
        <w:t>800</w:t>
      </w:r>
      <w:r w:rsidR="00326B74" w:rsidRPr="00B14725">
        <w:rPr>
          <w:rFonts w:ascii="Arial" w:hAnsi="Arial" w:cs="Arial" w:hint="eastAsia"/>
          <w:color w:val="000000"/>
          <w:szCs w:val="21"/>
        </w:rPr>
        <w:t>米，公共交通状况较好；周边设有地面临时停车位及地下停车场，停车较便捷，整体交通状况较好</w:t>
      </w:r>
      <w:r w:rsidR="007B3143" w:rsidRPr="003E783E">
        <w:rPr>
          <w:rFonts w:ascii="Arial" w:hAnsi="Arial" w:cs="Arial"/>
          <w:szCs w:val="21"/>
        </w:rPr>
        <w:t>；</w:t>
      </w:r>
    </w:p>
    <w:p w:rsidR="00C80075" w:rsidRPr="003E783E"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所处区域土地利用类型多为住宅、商业、工业用地。</w:t>
      </w:r>
      <w:r>
        <w:rPr>
          <w:rFonts w:ascii="Arial" w:hAnsi="Arial" w:cs="Arial" w:hint="eastAsia"/>
          <w:color w:val="000000"/>
          <w:szCs w:val="21"/>
        </w:rPr>
        <w:t>预测对象</w:t>
      </w:r>
      <w:r w:rsidR="00326B74" w:rsidRPr="00B14725">
        <w:rPr>
          <w:rFonts w:ascii="Arial" w:hAnsi="Arial" w:cs="Arial" w:hint="eastAsia"/>
          <w:color w:val="000000"/>
          <w:szCs w:val="21"/>
        </w:rPr>
        <w:t>所在区域有一定数量大型绿化设施，如南海子公园、旧</w:t>
      </w:r>
      <w:proofErr w:type="gramStart"/>
      <w:r w:rsidR="00326B74" w:rsidRPr="00B14725">
        <w:rPr>
          <w:rFonts w:ascii="Arial" w:hAnsi="Arial" w:cs="Arial" w:hint="eastAsia"/>
          <w:color w:val="000000"/>
          <w:szCs w:val="21"/>
        </w:rPr>
        <w:t>宫城市</w:t>
      </w:r>
      <w:proofErr w:type="gramEnd"/>
      <w:r w:rsidR="00326B74" w:rsidRPr="00B14725">
        <w:rPr>
          <w:rFonts w:ascii="Arial" w:hAnsi="Arial" w:cs="Arial" w:hint="eastAsia"/>
          <w:color w:val="000000"/>
          <w:szCs w:val="21"/>
        </w:rPr>
        <w:t>森林公园等，自然环境较好；周边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公里内无人文设施，综合评价自然及人文环境一般</w:t>
      </w:r>
      <w:r w:rsidR="00326B74">
        <w:rPr>
          <w:rFonts w:ascii="Arial" w:hAnsi="Arial" w:cs="Arial" w:hint="eastAsia"/>
          <w:szCs w:val="21"/>
        </w:rPr>
        <w:t>；</w:t>
      </w:r>
    </w:p>
    <w:p w:rsidR="007B3143" w:rsidRPr="003E783E" w:rsidRDefault="00C80075" w:rsidP="004D1B10">
      <w:pPr>
        <w:pStyle w:val="af"/>
        <w:spacing w:before="0" w:after="0" w:line="480" w:lineRule="auto"/>
        <w:ind w:firstLine="482"/>
        <w:contextualSpacing/>
        <w:rPr>
          <w:rFonts w:ascii="Arial" w:hAnsi="Arial" w:cs="Arial"/>
          <w:spacing w:val="-4"/>
          <w:szCs w:val="21"/>
          <w:highlight w:val="green"/>
        </w:rPr>
      </w:pPr>
      <w:r w:rsidRPr="003E783E">
        <w:rPr>
          <w:rFonts w:ascii="Arial" w:hAnsi="Arial" w:cs="Arial"/>
          <w:szCs w:val="21"/>
        </w:rPr>
        <w:t>预测对象</w:t>
      </w:r>
      <w:r w:rsidR="00326B74" w:rsidRPr="00326B74">
        <w:rPr>
          <w:rFonts w:ascii="Arial" w:hAnsi="Arial" w:cs="Arial" w:hint="eastAsia"/>
          <w:szCs w:val="21"/>
        </w:rPr>
        <w:t>所处区域目前已拥有完善的基础设施配套保障，区内大部分区域基础设施配套目前可达到“七通”（即通路、通电、通讯、通上水、通下水、通燃气、通热）条件，且</w:t>
      </w:r>
      <w:r w:rsidR="00326B74" w:rsidRPr="00326B74">
        <w:rPr>
          <w:rFonts w:ascii="Arial" w:hAnsi="Arial" w:cs="Arial" w:hint="eastAsia"/>
          <w:szCs w:val="21"/>
        </w:rPr>
        <w:lastRenderedPageBreak/>
        <w:t>保证程度高</w:t>
      </w:r>
      <w:r w:rsidRPr="003E783E">
        <w:rPr>
          <w:rFonts w:ascii="Arial" w:hAnsi="Arial" w:cs="Arial"/>
          <w:szCs w:val="21"/>
        </w:rPr>
        <w:t>。预测对象</w:t>
      </w:r>
      <w:r w:rsidR="00326B74" w:rsidRPr="00B14725">
        <w:rPr>
          <w:rFonts w:ascii="Arial" w:hAnsi="Arial" w:cs="Arial" w:hint="eastAsia"/>
          <w:color w:val="000000"/>
          <w:szCs w:val="21"/>
        </w:rPr>
        <w:t>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公里内的公共服务配套设施齐备度一般，有购物场所（物美大卖场等）、医院（北京航天总医院等）、银行（中国农业银行、中国工商银行等）、学校（</w:t>
      </w:r>
      <w:proofErr w:type="gramStart"/>
      <w:r w:rsidR="00326B74" w:rsidRPr="00B14725">
        <w:rPr>
          <w:rFonts w:ascii="Arial" w:hAnsi="Arial" w:cs="Arial" w:hint="eastAsia"/>
          <w:color w:val="000000"/>
          <w:szCs w:val="21"/>
        </w:rPr>
        <w:t>大兴区</w:t>
      </w:r>
      <w:proofErr w:type="gramEnd"/>
      <w:r w:rsidR="00326B74" w:rsidRPr="00B14725">
        <w:rPr>
          <w:rFonts w:ascii="Arial" w:hAnsi="Arial" w:cs="Arial" w:hint="eastAsia"/>
          <w:color w:val="000000"/>
          <w:szCs w:val="21"/>
        </w:rPr>
        <w:t>德茂学校、北京市第十二中学钱学森学校等）、餐饮（老北京七品涮肉馆、乌苏里江</w:t>
      </w:r>
      <w:proofErr w:type="gramStart"/>
      <w:r w:rsidR="00326B74" w:rsidRPr="00B14725">
        <w:rPr>
          <w:rFonts w:ascii="Arial" w:hAnsi="Arial" w:cs="Arial" w:hint="eastAsia"/>
          <w:color w:val="000000"/>
          <w:szCs w:val="21"/>
        </w:rPr>
        <w:t>灶台鱼村等</w:t>
      </w:r>
      <w:proofErr w:type="gramEnd"/>
      <w:r w:rsidR="00326B74" w:rsidRPr="00B14725">
        <w:rPr>
          <w:rFonts w:ascii="Arial" w:hAnsi="Arial" w:cs="Arial" w:hint="eastAsia"/>
          <w:color w:val="000000"/>
          <w:szCs w:val="21"/>
        </w:rPr>
        <w:t>）等公共服务配套设施</w:t>
      </w:r>
      <w:r w:rsidRPr="003E783E">
        <w:rPr>
          <w:rFonts w:ascii="Arial" w:hAnsi="Arial" w:cs="Arial"/>
          <w:szCs w:val="21"/>
        </w:rPr>
        <w:t>。</w:t>
      </w:r>
    </w:p>
    <w:p w:rsidR="005014A6" w:rsidRPr="003E783E" w:rsidRDefault="001E0565" w:rsidP="00DF3D73">
      <w:pPr>
        <w:pStyle w:val="af"/>
        <w:spacing w:before="0" w:after="0" w:line="480" w:lineRule="auto"/>
        <w:ind w:firstLine="0"/>
        <w:contextualSpacing/>
        <w:rPr>
          <w:rFonts w:ascii="Arial" w:hAnsi="Arial" w:cs="Arial"/>
          <w:spacing w:val="-4"/>
          <w:kern w:val="2"/>
          <w:szCs w:val="21"/>
        </w:rPr>
      </w:pPr>
      <w:r w:rsidRPr="003E783E">
        <w:rPr>
          <w:rFonts w:ascii="Arial" w:hAnsi="Arial" w:cs="Arial"/>
          <w:spacing w:val="-4"/>
          <w:kern w:val="2"/>
          <w:szCs w:val="21"/>
        </w:rPr>
        <w:t xml:space="preserve">   </w:t>
      </w:r>
      <w:r w:rsidR="00053EA6" w:rsidRPr="003E783E">
        <w:rPr>
          <w:rFonts w:ascii="Arial" w:hAnsi="Arial" w:cs="Arial"/>
          <w:spacing w:val="-4"/>
          <w:kern w:val="2"/>
          <w:szCs w:val="21"/>
        </w:rPr>
        <w:t>（二）预测对象权益状况</w:t>
      </w:r>
    </w:p>
    <w:p w:rsidR="005014A6" w:rsidRPr="003E783E" w:rsidRDefault="00053EA6"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1</w:t>
      </w:r>
      <w:r w:rsidR="00C70693" w:rsidRPr="003E783E">
        <w:rPr>
          <w:rFonts w:ascii="Arial" w:hAnsi="Arial" w:cs="Arial"/>
          <w:spacing w:val="-4"/>
          <w:kern w:val="2"/>
          <w:szCs w:val="21"/>
        </w:rPr>
        <w:t>.</w:t>
      </w:r>
      <w:r w:rsidRPr="003E783E">
        <w:rPr>
          <w:rFonts w:ascii="Arial" w:hAnsi="Arial" w:cs="Arial"/>
          <w:spacing w:val="-4"/>
          <w:kern w:val="2"/>
          <w:szCs w:val="21"/>
        </w:rPr>
        <w:t>房地产权益状况</w:t>
      </w:r>
    </w:p>
    <w:p w:rsidR="00C70693" w:rsidRDefault="00C70693"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w:t>
      </w:r>
      <w:r w:rsidRPr="003E783E">
        <w:rPr>
          <w:rFonts w:ascii="Arial" w:hAnsi="Arial" w:cs="Arial"/>
          <w:spacing w:val="-4"/>
          <w:kern w:val="2"/>
          <w:szCs w:val="21"/>
        </w:rPr>
        <w:t>1</w:t>
      </w:r>
      <w:r w:rsidRPr="003E783E">
        <w:rPr>
          <w:rFonts w:ascii="Arial" w:hAnsi="Arial" w:cs="Arial"/>
          <w:spacing w:val="-4"/>
          <w:kern w:val="2"/>
          <w:szCs w:val="21"/>
        </w:rPr>
        <w:t>）</w:t>
      </w:r>
      <w:r w:rsidR="00326B74" w:rsidRPr="00326B74">
        <w:rPr>
          <w:rFonts w:ascii="Arial" w:hAnsi="Arial" w:cs="Arial" w:hint="eastAsia"/>
          <w:spacing w:val="-4"/>
          <w:kern w:val="2"/>
          <w:szCs w:val="21"/>
        </w:rPr>
        <w:t>土地状况</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color w:val="000000"/>
          <w:szCs w:val="21"/>
        </w:rPr>
        <w:t>土地为国有土地，土地所有权归国家所有；根据《</w:t>
      </w:r>
      <w:r w:rsidR="00326B74" w:rsidRPr="00B14725">
        <w:rPr>
          <w:rFonts w:ascii="Arial" w:hAnsi="Arial" w:cs="Arial" w:hint="eastAsia"/>
          <w:color w:val="000000"/>
          <w:szCs w:val="21"/>
        </w:rPr>
        <w:t>不动产权证书</w:t>
      </w:r>
      <w:r w:rsidR="00326B74"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color w:val="000000"/>
          <w:szCs w:val="21"/>
        </w:rPr>
        <w:t>京（</w:t>
      </w:r>
      <w:r w:rsidR="00326B74" w:rsidRPr="00B14725">
        <w:rPr>
          <w:rFonts w:ascii="Arial" w:hAnsi="Arial" w:cs="Arial" w:hint="eastAsia"/>
          <w:color w:val="000000"/>
          <w:szCs w:val="21"/>
        </w:rPr>
        <w:t>2017</w:t>
      </w:r>
      <w:r w:rsidR="00326B74" w:rsidRPr="00B14725">
        <w:rPr>
          <w:rFonts w:ascii="Arial" w:hAnsi="Arial" w:cs="Arial" w:hint="eastAsia"/>
          <w:color w:val="000000"/>
          <w:szCs w:val="21"/>
        </w:rPr>
        <w:t>）大不动产权第</w:t>
      </w:r>
      <w:r w:rsidR="00326B74" w:rsidRPr="00B14725">
        <w:rPr>
          <w:rFonts w:ascii="Arial" w:hAnsi="Arial" w:cs="Arial" w:hint="eastAsia"/>
          <w:color w:val="000000"/>
          <w:szCs w:val="21"/>
        </w:rPr>
        <w:t>0000136</w:t>
      </w:r>
      <w:r w:rsidR="00326B74" w:rsidRPr="00B14725">
        <w:rPr>
          <w:rFonts w:ascii="Arial" w:hAnsi="Arial" w:cs="Arial" w:hint="eastAsia"/>
          <w:color w:val="000000"/>
          <w:szCs w:val="21"/>
        </w:rPr>
        <w:t>、</w:t>
      </w:r>
      <w:r w:rsidR="00326B74" w:rsidRPr="00B14725">
        <w:rPr>
          <w:rFonts w:ascii="Arial" w:hAnsi="Arial" w:cs="Arial" w:hint="eastAsia"/>
          <w:color w:val="000000"/>
          <w:szCs w:val="21"/>
        </w:rPr>
        <w:t>0000137</w:t>
      </w:r>
      <w:r w:rsidR="00326B74" w:rsidRPr="00B14725">
        <w:rPr>
          <w:rFonts w:ascii="Arial" w:hAnsi="Arial" w:cs="Arial" w:hint="eastAsia"/>
          <w:color w:val="000000"/>
          <w:szCs w:val="21"/>
        </w:rPr>
        <w:t>号</w:t>
      </w:r>
      <w:r w:rsidR="00326B74"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bCs/>
          <w:color w:val="000000"/>
          <w:szCs w:val="21"/>
        </w:rPr>
        <w:t>北京和信金泰房地产开发有限公司</w:t>
      </w:r>
      <w:r w:rsidR="00326B74" w:rsidRPr="00B14725">
        <w:rPr>
          <w:rFonts w:ascii="Arial" w:hAnsi="Arial" w:cs="Arial"/>
          <w:color w:val="000000"/>
          <w:szCs w:val="21"/>
        </w:rPr>
        <w:t>拥有</w:t>
      </w:r>
      <w:r>
        <w:rPr>
          <w:rFonts w:ascii="Arial" w:hAnsi="Arial" w:cs="Arial"/>
          <w:color w:val="000000"/>
          <w:szCs w:val="21"/>
        </w:rPr>
        <w:t>预测对象</w:t>
      </w:r>
      <w:r w:rsidR="00326B74" w:rsidRPr="00B14725">
        <w:rPr>
          <w:rFonts w:ascii="Arial" w:hAnsi="Arial" w:cs="Arial"/>
          <w:color w:val="000000"/>
          <w:szCs w:val="21"/>
        </w:rPr>
        <w:t>出让国有建设用地使用权，土地用途为</w:t>
      </w:r>
      <w:r w:rsidR="00326B74" w:rsidRPr="00B14725">
        <w:rPr>
          <w:rFonts w:ascii="Arial" w:hAnsi="Arial" w:cs="Arial" w:hint="eastAsia"/>
          <w:color w:val="000000"/>
          <w:szCs w:val="21"/>
        </w:rPr>
        <w:t>住宅、地下仓储、地下车库</w:t>
      </w:r>
      <w:r w:rsidR="00326B74" w:rsidRPr="00B14725">
        <w:rPr>
          <w:rFonts w:ascii="Arial" w:hAnsi="Arial" w:cs="Arial"/>
          <w:color w:val="000000"/>
          <w:szCs w:val="21"/>
        </w:rPr>
        <w:t>，土地使用权终止日期为</w:t>
      </w:r>
      <w:r w:rsidR="00326B74" w:rsidRPr="00B14725">
        <w:rPr>
          <w:rFonts w:ascii="Arial" w:hAnsi="Arial" w:cs="Arial" w:hint="eastAsia"/>
          <w:color w:val="000000"/>
          <w:szCs w:val="21"/>
        </w:rPr>
        <w:t>住宅</w:t>
      </w:r>
      <w:r w:rsidR="00326B74" w:rsidRPr="00B14725">
        <w:rPr>
          <w:rFonts w:ascii="Arial" w:hAnsi="Arial" w:cs="Arial"/>
          <w:color w:val="000000"/>
          <w:szCs w:val="21"/>
        </w:rPr>
        <w:t>20</w:t>
      </w:r>
      <w:r w:rsidR="00326B74" w:rsidRPr="00B14725">
        <w:rPr>
          <w:rFonts w:ascii="Arial" w:hAnsi="Arial" w:cs="Arial" w:hint="eastAsia"/>
          <w:color w:val="000000"/>
          <w:szCs w:val="21"/>
        </w:rPr>
        <w:t>87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w:t>
      </w:r>
      <w:r w:rsidR="00326B74" w:rsidRPr="00B14725">
        <w:rPr>
          <w:rFonts w:ascii="Arial" w:hAnsi="Arial" w:cs="Arial" w:hint="eastAsia"/>
          <w:color w:val="000000"/>
          <w:szCs w:val="21"/>
        </w:rPr>
        <w:t>、地下仓储及地下车库</w:t>
      </w:r>
      <w:r w:rsidR="00326B74" w:rsidRPr="00B14725">
        <w:rPr>
          <w:rFonts w:ascii="Arial" w:hAnsi="Arial" w:cs="Arial"/>
          <w:color w:val="000000"/>
          <w:szCs w:val="21"/>
        </w:rPr>
        <w:t>20</w:t>
      </w:r>
      <w:r w:rsidR="00326B74" w:rsidRPr="00B14725">
        <w:rPr>
          <w:rFonts w:ascii="Arial" w:hAnsi="Arial" w:cs="Arial" w:hint="eastAsia"/>
          <w:color w:val="000000"/>
          <w:szCs w:val="21"/>
        </w:rPr>
        <w:t>67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日，出让国有建设用地使用权剩余土地使用年限为</w:t>
      </w:r>
      <w:r w:rsidR="00326B74" w:rsidRPr="00B14725">
        <w:rPr>
          <w:rFonts w:ascii="Arial" w:hAnsi="Arial" w:cs="Arial" w:hint="eastAsia"/>
          <w:color w:val="000000"/>
          <w:szCs w:val="21"/>
        </w:rPr>
        <w:t>住宅</w:t>
      </w:r>
      <w:r w:rsidR="00326B74" w:rsidRPr="00B14725">
        <w:rPr>
          <w:rFonts w:ascii="Arial" w:hAnsi="Arial" w:cs="Arial" w:hint="eastAsia"/>
          <w:color w:val="000000"/>
          <w:szCs w:val="21"/>
        </w:rPr>
        <w:t>66</w:t>
      </w:r>
      <w:r w:rsidR="00326B74" w:rsidRPr="00B14725">
        <w:rPr>
          <w:rFonts w:ascii="Arial" w:hAnsi="Arial" w:cs="Arial" w:hint="eastAsia"/>
          <w:color w:val="000000"/>
          <w:szCs w:val="21"/>
        </w:rPr>
        <w:t>年、地下仓储及地下车库</w:t>
      </w:r>
      <w:r w:rsidR="00326B74" w:rsidRPr="00B14725">
        <w:rPr>
          <w:rFonts w:ascii="Arial" w:hAnsi="Arial" w:cs="Arial"/>
          <w:color w:val="000000"/>
          <w:szCs w:val="21"/>
        </w:rPr>
        <w:t>年</w:t>
      </w:r>
      <w:r w:rsidR="00326B74" w:rsidRPr="00B14725">
        <w:rPr>
          <w:rFonts w:ascii="Arial" w:hAnsi="Arial" w:cs="Arial" w:hint="eastAsia"/>
          <w:color w:val="000000"/>
          <w:szCs w:val="21"/>
        </w:rPr>
        <w:t>46</w:t>
      </w:r>
      <w:r w:rsidR="00326B74" w:rsidRPr="00B14725">
        <w:rPr>
          <w:rFonts w:ascii="Arial" w:hAnsi="Arial" w:cs="Arial" w:hint="eastAsia"/>
          <w:color w:val="000000"/>
          <w:szCs w:val="21"/>
        </w:rPr>
        <w:t>年</w:t>
      </w:r>
      <w:r w:rsidR="00326B74" w:rsidRPr="00B14725">
        <w:rPr>
          <w:rFonts w:ascii="Arial" w:hAnsi="Arial" w:cs="Arial"/>
          <w:color w:val="000000"/>
          <w:szCs w:val="21"/>
        </w:rPr>
        <w:t>。</w:t>
      </w:r>
    </w:p>
    <w:p w:rsidR="00326B74" w:rsidRDefault="00C70693" w:rsidP="004D1B10">
      <w:pPr>
        <w:spacing w:after="0" w:line="480" w:lineRule="auto"/>
        <w:ind w:right="205" w:firstLineChars="200" w:firstLine="424"/>
        <w:rPr>
          <w:rFonts w:ascii="Arial" w:hAnsi="Arial" w:cs="Arial"/>
          <w:color w:val="000000"/>
          <w:szCs w:val="21"/>
        </w:rPr>
      </w:pPr>
      <w:r w:rsidRPr="00F2549B">
        <w:rPr>
          <w:rFonts w:hAnsi="宋体" w:cs="Arial" w:hint="eastAsia"/>
          <w:spacing w:val="-4"/>
          <w:sz w:val="22"/>
        </w:rPr>
        <w:t>（</w:t>
      </w:r>
      <w:r w:rsidRPr="00F2549B">
        <w:rPr>
          <w:rFonts w:hAnsi="宋体" w:cs="Arial" w:hint="eastAsia"/>
          <w:spacing w:val="-4"/>
          <w:sz w:val="22"/>
        </w:rPr>
        <w:t>2</w:t>
      </w:r>
      <w:r w:rsidRPr="00F2549B">
        <w:rPr>
          <w:rFonts w:hAnsi="宋体" w:cs="Arial" w:hint="eastAsia"/>
          <w:spacing w:val="-4"/>
          <w:sz w:val="22"/>
        </w:rPr>
        <w:t>）</w:t>
      </w:r>
      <w:r w:rsidR="00326B74" w:rsidRPr="00B14725">
        <w:rPr>
          <w:rFonts w:ascii="Arial" w:hAnsi="Arial" w:cs="Arial"/>
          <w:color w:val="000000"/>
          <w:szCs w:val="21"/>
        </w:rPr>
        <w:t>建筑物状况</w:t>
      </w:r>
    </w:p>
    <w:p w:rsidR="00326B74" w:rsidRPr="00B14725" w:rsidRDefault="00326B74" w:rsidP="004D1B10">
      <w:pPr>
        <w:spacing w:after="0" w:line="480" w:lineRule="auto"/>
        <w:ind w:right="205" w:firstLineChars="200" w:firstLine="420"/>
        <w:rPr>
          <w:rFonts w:ascii="Arial" w:hAnsi="Arial" w:cs="Arial"/>
          <w:color w:val="000000"/>
          <w:szCs w:val="21"/>
        </w:rPr>
      </w:pPr>
      <w:r w:rsidRPr="00B14725">
        <w:rPr>
          <w:rFonts w:ascii="Arial" w:hAnsi="Arial" w:cs="Arial"/>
          <w:color w:val="000000"/>
          <w:szCs w:val="21"/>
        </w:rPr>
        <w:t>根据《</w:t>
      </w:r>
      <w:r w:rsidRPr="00B14725">
        <w:rPr>
          <w:rFonts w:ascii="Arial" w:hAnsi="Arial" w:cs="Arial" w:hint="eastAsia"/>
          <w:color w:val="000000"/>
          <w:szCs w:val="21"/>
        </w:rPr>
        <w:t>不动产权证书</w:t>
      </w:r>
      <w:r w:rsidRPr="00B14725">
        <w:rPr>
          <w:rFonts w:ascii="Arial" w:hAnsi="Arial" w:cs="Arial"/>
          <w:color w:val="000000"/>
          <w:szCs w:val="21"/>
        </w:rPr>
        <w:t>》</w:t>
      </w:r>
      <w:r w:rsidRPr="00B14725">
        <w:rPr>
          <w:rFonts w:ascii="Arial" w:hAnsi="Arial" w:cs="Arial"/>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color w:val="000000"/>
          <w:szCs w:val="21"/>
        </w:rPr>
        <w:t>]</w:t>
      </w:r>
      <w:r w:rsidRPr="00B14725">
        <w:rPr>
          <w:rFonts w:ascii="Arial" w:hAnsi="Arial" w:cs="Arial" w:hint="eastAsia"/>
          <w:color w:val="000000"/>
          <w:szCs w:val="21"/>
        </w:rPr>
        <w:t>，《建设工程规划许可证》</w:t>
      </w:r>
      <w:r w:rsidRPr="00B14725">
        <w:rPr>
          <w:rFonts w:ascii="Arial" w:hAnsi="Arial" w:cs="Arial" w:hint="eastAsia"/>
          <w:color w:val="000000"/>
          <w:szCs w:val="21"/>
        </w:rPr>
        <w:t>[2017</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0050</w:t>
      </w:r>
      <w:r w:rsidRPr="00B14725">
        <w:rPr>
          <w:rFonts w:ascii="Arial" w:hAnsi="Arial" w:cs="Arial" w:hint="eastAsia"/>
          <w:color w:val="000000"/>
          <w:szCs w:val="21"/>
        </w:rPr>
        <w:t>号、</w:t>
      </w:r>
      <w:r w:rsidRPr="00B14725">
        <w:rPr>
          <w:rFonts w:ascii="Arial" w:hAnsi="Arial" w:cs="Arial" w:hint="eastAsia"/>
          <w:color w:val="000000"/>
          <w:szCs w:val="21"/>
        </w:rPr>
        <w:t>2018</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0011</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及附件、附图，《建筑工程施工许可证》</w:t>
      </w:r>
      <w:r w:rsidRPr="00B14725">
        <w:rPr>
          <w:rFonts w:ascii="Arial" w:hAnsi="Arial" w:cs="Arial" w:hint="eastAsia"/>
          <w:color w:val="000000"/>
          <w:szCs w:val="21"/>
        </w:rPr>
        <w:t>[[2018]</w:t>
      </w:r>
      <w:r w:rsidRPr="00B14725">
        <w:rPr>
          <w:rFonts w:ascii="Arial" w:hAnsi="Arial" w:cs="Arial" w:hint="eastAsia"/>
          <w:color w:val="000000"/>
          <w:szCs w:val="21"/>
        </w:rPr>
        <w:t>施</w:t>
      </w:r>
      <w:r w:rsidRPr="00B14725">
        <w:rPr>
          <w:rFonts w:ascii="Arial" w:hAnsi="Arial" w:cs="Arial" w:hint="eastAsia"/>
          <w:color w:val="000000"/>
          <w:szCs w:val="21"/>
        </w:rPr>
        <w:t>[</w:t>
      </w:r>
      <w:r w:rsidRPr="00B14725">
        <w:rPr>
          <w:rFonts w:ascii="Arial" w:hAnsi="Arial" w:cs="Arial" w:hint="eastAsia"/>
          <w:color w:val="000000"/>
          <w:szCs w:val="21"/>
        </w:rPr>
        <w:t>大</w:t>
      </w:r>
      <w:r w:rsidRPr="00B14725">
        <w:rPr>
          <w:rFonts w:ascii="Arial" w:hAnsi="Arial" w:cs="Arial" w:hint="eastAsia"/>
          <w:color w:val="000000"/>
          <w:szCs w:val="21"/>
        </w:rPr>
        <w:t>]</w:t>
      </w:r>
      <w:r w:rsidRPr="00B14725">
        <w:rPr>
          <w:rFonts w:ascii="Arial" w:hAnsi="Arial" w:cs="Arial" w:hint="eastAsia"/>
          <w:color w:val="000000"/>
          <w:szCs w:val="21"/>
        </w:rPr>
        <w:t>建字</w:t>
      </w:r>
      <w:r w:rsidRPr="00B14725">
        <w:rPr>
          <w:rFonts w:ascii="Arial" w:hAnsi="Arial" w:cs="Arial" w:hint="eastAsia"/>
          <w:color w:val="000000"/>
          <w:szCs w:val="21"/>
        </w:rPr>
        <w:t>0007</w:t>
      </w:r>
      <w:r w:rsidRPr="00B14725">
        <w:rPr>
          <w:rFonts w:ascii="Arial" w:hAnsi="Arial" w:cs="Arial" w:hint="eastAsia"/>
          <w:color w:val="000000"/>
          <w:szCs w:val="21"/>
        </w:rPr>
        <w:t>、</w:t>
      </w:r>
      <w:r w:rsidRPr="00B14725">
        <w:rPr>
          <w:rFonts w:ascii="Arial" w:hAnsi="Arial" w:cs="Arial" w:hint="eastAsia"/>
          <w:color w:val="000000"/>
          <w:szCs w:val="21"/>
        </w:rPr>
        <w:t>0038</w:t>
      </w:r>
      <w:r w:rsidRPr="00B14725">
        <w:rPr>
          <w:rFonts w:ascii="Arial" w:hAnsi="Arial" w:cs="Arial" w:hint="eastAsia"/>
          <w:color w:val="000000"/>
          <w:szCs w:val="21"/>
        </w:rPr>
        <w:t>、</w:t>
      </w:r>
      <w:r w:rsidRPr="00B14725">
        <w:rPr>
          <w:rFonts w:ascii="Arial" w:hAnsi="Arial" w:cs="Arial" w:hint="eastAsia"/>
          <w:color w:val="000000"/>
          <w:szCs w:val="21"/>
        </w:rPr>
        <w:t>0039</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及附件，《工程竣工验收备案表》</w:t>
      </w:r>
      <w:r w:rsidRPr="00B14725">
        <w:rPr>
          <w:rFonts w:ascii="Arial" w:hAnsi="Arial" w:cs="Arial" w:hint="eastAsia"/>
          <w:color w:val="000000"/>
          <w:szCs w:val="21"/>
        </w:rPr>
        <w:t>[0307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0036</w:t>
      </w:r>
      <w:r w:rsidRPr="00B14725">
        <w:rPr>
          <w:rFonts w:ascii="Arial" w:hAnsi="Arial" w:cs="Arial" w:hint="eastAsia"/>
          <w:color w:val="000000"/>
          <w:szCs w:val="21"/>
        </w:rPr>
        <w:t>号、</w:t>
      </w:r>
      <w:r w:rsidRPr="00B14725">
        <w:rPr>
          <w:rFonts w:ascii="Arial" w:hAnsi="Arial" w:cs="Arial" w:hint="eastAsia"/>
          <w:color w:val="000000"/>
          <w:szCs w:val="21"/>
        </w:rPr>
        <w:t>0637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0091</w:t>
      </w:r>
      <w:r w:rsidRPr="00B14725">
        <w:rPr>
          <w:rFonts w:ascii="Arial" w:hAnsi="Arial" w:cs="Arial" w:hint="eastAsia"/>
          <w:color w:val="000000"/>
          <w:szCs w:val="21"/>
        </w:rPr>
        <w:t>号、</w:t>
      </w:r>
      <w:r w:rsidRPr="00B14725">
        <w:rPr>
          <w:rFonts w:ascii="Arial" w:hAnsi="Arial" w:cs="Arial" w:hint="eastAsia"/>
          <w:color w:val="000000"/>
          <w:szCs w:val="21"/>
        </w:rPr>
        <w:t>0638</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0092</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color w:val="000000"/>
          <w:szCs w:val="21"/>
        </w:rPr>
        <w:t>，</w:t>
      </w:r>
      <w:r w:rsidRPr="00B14725">
        <w:rPr>
          <w:rFonts w:ascii="Arial" w:hAnsi="Arial" w:cs="Arial" w:hint="eastAsia"/>
          <w:bCs/>
          <w:color w:val="000000"/>
          <w:szCs w:val="21"/>
        </w:rPr>
        <w:t>北京和信金泰房地产开发有限公司</w:t>
      </w:r>
      <w:r>
        <w:rPr>
          <w:rFonts w:ascii="Arial" w:hAnsi="Arial" w:cs="Arial" w:hint="eastAsia"/>
          <w:color w:val="000000"/>
          <w:szCs w:val="21"/>
        </w:rPr>
        <w:t>合法取得</w:t>
      </w:r>
      <w:r w:rsidR="004D1B10">
        <w:rPr>
          <w:rFonts w:ascii="Arial" w:hAnsi="Arial" w:cs="Arial" w:hint="eastAsia"/>
          <w:color w:val="000000"/>
          <w:szCs w:val="21"/>
        </w:rPr>
        <w:t>预测对象</w:t>
      </w:r>
      <w:r>
        <w:rPr>
          <w:rFonts w:ascii="Arial" w:hAnsi="Arial" w:cs="Arial" w:hint="eastAsia"/>
          <w:color w:val="000000"/>
          <w:szCs w:val="21"/>
        </w:rPr>
        <w:t>开发建设权</w:t>
      </w:r>
      <w:r w:rsidRPr="00B14725">
        <w:rPr>
          <w:rFonts w:ascii="Arial" w:hAnsi="Arial" w:cs="Arial"/>
          <w:color w:val="000000"/>
          <w:szCs w:val="21"/>
        </w:rPr>
        <w:t>。</w:t>
      </w:r>
    </w:p>
    <w:p w:rsidR="003E783E" w:rsidRPr="00326B74" w:rsidRDefault="003E783E" w:rsidP="004D1B10">
      <w:pPr>
        <w:pStyle w:val="af"/>
        <w:spacing w:before="0" w:after="0" w:line="480" w:lineRule="auto"/>
        <w:ind w:firstLineChars="200" w:firstLine="184"/>
        <w:contextualSpacing/>
        <w:rPr>
          <w:rFonts w:ascii="Arial" w:hAnsi="Arial" w:cs="Arial"/>
          <w:spacing w:val="-4"/>
          <w:kern w:val="2"/>
          <w:sz w:val="10"/>
          <w:szCs w:val="10"/>
        </w:rPr>
      </w:pPr>
    </w:p>
    <w:p w:rsidR="005014A6" w:rsidRPr="003E783E" w:rsidRDefault="00326B74" w:rsidP="004D1B10">
      <w:pPr>
        <w:pStyle w:val="af"/>
        <w:spacing w:before="0" w:after="0" w:line="480" w:lineRule="auto"/>
        <w:ind w:firstLineChars="200" w:firstLine="404"/>
        <w:contextualSpacing/>
        <w:rPr>
          <w:rFonts w:ascii="Arial" w:hAnsi="Arial" w:cs="Arial"/>
          <w:spacing w:val="-4"/>
          <w:kern w:val="2"/>
          <w:szCs w:val="21"/>
        </w:rPr>
      </w:pPr>
      <w:r>
        <w:rPr>
          <w:rFonts w:ascii="Arial" w:hAnsi="Arial" w:cs="Arial" w:hint="eastAsia"/>
          <w:spacing w:val="-4"/>
          <w:kern w:val="2"/>
          <w:szCs w:val="21"/>
        </w:rPr>
        <w:t>2</w:t>
      </w:r>
      <w:r w:rsidR="00F2549B" w:rsidRPr="003E783E">
        <w:rPr>
          <w:rFonts w:ascii="Arial" w:hAnsi="Arial" w:cs="Arial"/>
          <w:spacing w:val="-4"/>
          <w:kern w:val="2"/>
          <w:szCs w:val="21"/>
        </w:rPr>
        <w:t>.</w:t>
      </w:r>
      <w:r w:rsidR="00053EA6" w:rsidRPr="003E783E">
        <w:rPr>
          <w:rFonts w:ascii="Arial" w:hAnsi="Arial" w:cs="Arial"/>
          <w:spacing w:val="-4"/>
          <w:kern w:val="2"/>
          <w:szCs w:val="21"/>
        </w:rPr>
        <w:t>其他权利状况</w:t>
      </w:r>
    </w:p>
    <w:p w:rsidR="00326B74" w:rsidRPr="00B14725" w:rsidRDefault="00326B74" w:rsidP="004D1B10">
      <w:pPr>
        <w:spacing w:after="0" w:line="480" w:lineRule="auto"/>
        <w:ind w:firstLineChars="200" w:firstLine="420"/>
        <w:rPr>
          <w:rFonts w:ascii="Arial" w:hAnsi="Arial" w:cs="Arial"/>
          <w:color w:val="000000"/>
          <w:szCs w:val="21"/>
        </w:rPr>
      </w:pPr>
      <w:bookmarkStart w:id="12" w:name="_Toc486356653"/>
      <w:r w:rsidRPr="00B14725">
        <w:rPr>
          <w:rFonts w:ascii="Arial" w:hAnsi="Arial" w:cs="Arial" w:hint="eastAsia"/>
          <w:color w:val="000000"/>
          <w:szCs w:val="21"/>
        </w:rPr>
        <w:t>（</w:t>
      </w:r>
      <w:r w:rsidRPr="00B14725">
        <w:rPr>
          <w:rFonts w:ascii="Arial" w:hAnsi="Arial" w:cs="Arial" w:hint="eastAsia"/>
          <w:color w:val="000000"/>
          <w:szCs w:val="21"/>
        </w:rPr>
        <w:t>1</w:t>
      </w:r>
      <w:r w:rsidRPr="00B14725">
        <w:rPr>
          <w:rFonts w:ascii="Arial" w:hAnsi="Arial" w:cs="Arial" w:hint="eastAsia"/>
          <w:color w:val="000000"/>
          <w:szCs w:val="21"/>
        </w:rPr>
        <w:t>）</w:t>
      </w:r>
      <w:r w:rsidRPr="00B14725">
        <w:rPr>
          <w:rFonts w:ascii="Arial" w:hAnsi="Arial" w:cs="Arial"/>
          <w:color w:val="000000"/>
          <w:szCs w:val="21"/>
        </w:rPr>
        <w:t>抵押权</w:t>
      </w:r>
    </w:p>
    <w:p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根据《不动产权证书》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复印件及委托人介绍，截至价值时点，</w:t>
      </w:r>
      <w:r w:rsidR="004D1B10">
        <w:rPr>
          <w:rFonts w:ascii="Arial" w:hAnsi="Arial" w:cs="Arial" w:hint="eastAsia"/>
          <w:color w:val="000000"/>
          <w:szCs w:val="21"/>
        </w:rPr>
        <w:t>预测对象</w:t>
      </w:r>
      <w:r>
        <w:rPr>
          <w:rFonts w:ascii="Arial" w:hAnsi="Arial" w:cs="Arial" w:hint="eastAsia"/>
          <w:color w:val="000000"/>
          <w:szCs w:val="21"/>
        </w:rPr>
        <w:t>未设定</w:t>
      </w:r>
      <w:r w:rsidRPr="00B14725">
        <w:rPr>
          <w:rFonts w:ascii="Arial" w:hAnsi="Arial" w:cs="Arial" w:hint="eastAsia"/>
          <w:color w:val="000000"/>
          <w:szCs w:val="21"/>
        </w:rPr>
        <w:t>抵押权。</w:t>
      </w:r>
    </w:p>
    <w:p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2</w:t>
      </w:r>
      <w:r w:rsidRPr="00B14725">
        <w:rPr>
          <w:rFonts w:ascii="Arial" w:hAnsi="Arial" w:cs="Arial" w:hint="eastAsia"/>
          <w:color w:val="000000"/>
          <w:szCs w:val="21"/>
        </w:rPr>
        <w:t>）</w:t>
      </w:r>
      <w:r w:rsidRPr="00B14725">
        <w:rPr>
          <w:rFonts w:ascii="Arial" w:hAnsi="Arial" w:cs="Arial"/>
          <w:color w:val="000000"/>
          <w:szCs w:val="21"/>
        </w:rPr>
        <w:t>租赁权及其他</w:t>
      </w:r>
    </w:p>
    <w:p w:rsidR="00326B74" w:rsidRDefault="00326B74" w:rsidP="004D1B10">
      <w:pPr>
        <w:spacing w:after="0" w:line="480" w:lineRule="auto"/>
        <w:ind w:firstLineChars="200" w:firstLine="420"/>
        <w:rPr>
          <w:rFonts w:ascii="Arial" w:hAnsi="Arial" w:cs="Arial"/>
          <w:color w:val="000000"/>
          <w:szCs w:val="21"/>
        </w:rPr>
      </w:pPr>
      <w:r w:rsidRPr="00B14725">
        <w:rPr>
          <w:rFonts w:ascii="Arial" w:hAnsi="Arial" w:cs="Arial"/>
          <w:color w:val="000000"/>
          <w:szCs w:val="21"/>
        </w:rPr>
        <w:t>根据委托人介绍，截至价值时点，</w:t>
      </w:r>
      <w:r w:rsidR="004D1B10">
        <w:rPr>
          <w:rFonts w:ascii="Arial" w:hAnsi="Arial" w:cs="Arial"/>
          <w:color w:val="000000"/>
          <w:szCs w:val="21"/>
        </w:rPr>
        <w:t>预测对象</w:t>
      </w:r>
      <w:r w:rsidRPr="00B14725">
        <w:rPr>
          <w:rFonts w:ascii="Arial" w:hAnsi="Arial" w:cs="Arial"/>
          <w:color w:val="000000"/>
          <w:szCs w:val="21"/>
        </w:rPr>
        <w:t>未设定租赁、地役权等其他他项权利。本次评估设定</w:t>
      </w:r>
      <w:r w:rsidR="004D1B10">
        <w:rPr>
          <w:rFonts w:ascii="Arial" w:hAnsi="Arial" w:cs="Arial"/>
          <w:color w:val="000000"/>
          <w:szCs w:val="21"/>
        </w:rPr>
        <w:t>预测对象</w:t>
      </w:r>
      <w:r w:rsidRPr="00B14725">
        <w:rPr>
          <w:rFonts w:ascii="Arial" w:hAnsi="Arial" w:cs="Arial"/>
          <w:color w:val="000000"/>
          <w:szCs w:val="21"/>
        </w:rPr>
        <w:t>不存在租赁、地役权等其他他项权利。</w:t>
      </w:r>
    </w:p>
    <w:p w:rsidR="004D1B10" w:rsidRPr="00B14725" w:rsidRDefault="004D1B10" w:rsidP="004D1B10">
      <w:pPr>
        <w:spacing w:after="0" w:line="480" w:lineRule="auto"/>
        <w:ind w:firstLineChars="200" w:firstLine="420"/>
        <w:rPr>
          <w:rFonts w:ascii="Arial" w:hAnsi="Arial" w:cs="Arial"/>
          <w:color w:val="000000"/>
          <w:szCs w:val="21"/>
        </w:rPr>
      </w:pPr>
    </w:p>
    <w:p w:rsidR="005014A6" w:rsidRPr="003E783E" w:rsidRDefault="00053EA6"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13" w:name="_Toc78977828"/>
      <w:r w:rsidRPr="003E783E">
        <w:rPr>
          <w:rFonts w:ascii="宋体" w:hAnsi="宋体" w:cs="Arial" w:hint="eastAsia"/>
          <w:sz w:val="21"/>
          <w:szCs w:val="21"/>
        </w:rPr>
        <w:t>五、</w:t>
      </w:r>
      <w:r w:rsidR="001E59B0" w:rsidRPr="003E783E">
        <w:rPr>
          <w:rFonts w:ascii="宋体" w:hAnsi="宋体" w:cs="Arial" w:hint="eastAsia"/>
          <w:sz w:val="21"/>
          <w:szCs w:val="21"/>
        </w:rPr>
        <w:t>作业</w:t>
      </w:r>
      <w:r w:rsidRPr="003E783E">
        <w:rPr>
          <w:rFonts w:ascii="宋体" w:hAnsi="宋体" w:cs="Arial" w:hint="eastAsia"/>
          <w:sz w:val="21"/>
          <w:szCs w:val="21"/>
        </w:rPr>
        <w:t>时点及预测期间</w:t>
      </w:r>
      <w:bookmarkEnd w:id="12"/>
      <w:bookmarkEnd w:id="13"/>
    </w:p>
    <w:p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本次预测的作业时点为</w:t>
      </w:r>
      <w:r w:rsidR="0091554B" w:rsidRPr="003E783E">
        <w:rPr>
          <w:rFonts w:ascii="Arial" w:hAnsi="Arial" w:cs="Arial"/>
          <w:spacing w:val="-4"/>
          <w:kern w:val="2"/>
          <w:szCs w:val="21"/>
        </w:rPr>
        <w:t>20</w:t>
      </w:r>
      <w:r w:rsidR="00326B74">
        <w:rPr>
          <w:rFonts w:ascii="Arial" w:hAnsi="Arial" w:cs="Arial" w:hint="eastAsia"/>
          <w:spacing w:val="-4"/>
          <w:kern w:val="2"/>
          <w:szCs w:val="21"/>
        </w:rPr>
        <w:t>21</w:t>
      </w:r>
      <w:r w:rsidRPr="003E783E">
        <w:rPr>
          <w:rFonts w:ascii="Arial" w:hAnsi="Arial" w:cs="Arial"/>
          <w:spacing w:val="-4"/>
          <w:kern w:val="2"/>
          <w:szCs w:val="21"/>
        </w:rPr>
        <w:t>年</w:t>
      </w:r>
      <w:r w:rsidR="00326B74">
        <w:rPr>
          <w:rFonts w:ascii="Arial" w:hAnsi="Arial" w:cs="Arial" w:hint="eastAsia"/>
          <w:spacing w:val="-4"/>
          <w:kern w:val="2"/>
          <w:szCs w:val="21"/>
        </w:rPr>
        <w:t>4</w:t>
      </w:r>
      <w:r w:rsidRPr="003E783E">
        <w:rPr>
          <w:rFonts w:ascii="Arial" w:hAnsi="Arial" w:cs="Arial"/>
          <w:spacing w:val="-4"/>
          <w:kern w:val="2"/>
          <w:szCs w:val="21"/>
        </w:rPr>
        <w:t>月</w:t>
      </w:r>
      <w:r w:rsidR="00326B74">
        <w:rPr>
          <w:rFonts w:ascii="Arial" w:hAnsi="Arial" w:cs="Arial" w:hint="eastAsia"/>
          <w:spacing w:val="-4"/>
          <w:kern w:val="2"/>
          <w:szCs w:val="21"/>
        </w:rPr>
        <w:t>28</w:t>
      </w:r>
      <w:r w:rsidRPr="003E783E">
        <w:rPr>
          <w:rFonts w:ascii="Arial" w:hAnsi="Arial" w:cs="Arial"/>
          <w:spacing w:val="-4"/>
          <w:kern w:val="2"/>
          <w:szCs w:val="21"/>
        </w:rPr>
        <w:t>日。</w:t>
      </w:r>
    </w:p>
    <w:p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预测期间是</w:t>
      </w:r>
      <w:r w:rsidR="001711AB">
        <w:rPr>
          <w:rFonts w:ascii="Arial" w:hAnsi="Arial" w:cs="Arial"/>
          <w:spacing w:val="-4"/>
          <w:kern w:val="2"/>
          <w:szCs w:val="21"/>
        </w:rPr>
        <w:t>2021</w:t>
      </w:r>
      <w:r w:rsidR="001711AB">
        <w:rPr>
          <w:rFonts w:ascii="Arial" w:hAnsi="Arial" w:cs="Arial"/>
          <w:spacing w:val="-4"/>
          <w:kern w:val="2"/>
          <w:szCs w:val="21"/>
        </w:rPr>
        <w:t>年</w:t>
      </w:r>
      <w:r w:rsidR="00976E83">
        <w:rPr>
          <w:rFonts w:ascii="Arial" w:hAnsi="Arial" w:cs="Arial" w:hint="eastAsia"/>
          <w:spacing w:val="-4"/>
          <w:kern w:val="2"/>
          <w:szCs w:val="21"/>
        </w:rPr>
        <w:t>10</w:t>
      </w:r>
      <w:r w:rsidR="001711AB">
        <w:rPr>
          <w:rFonts w:ascii="Arial" w:hAnsi="Arial" w:cs="Arial"/>
          <w:spacing w:val="-4"/>
          <w:kern w:val="2"/>
          <w:szCs w:val="21"/>
        </w:rPr>
        <w:t>月</w:t>
      </w:r>
      <w:r w:rsidR="001711AB">
        <w:rPr>
          <w:rFonts w:ascii="Arial" w:hAnsi="Arial" w:cs="Arial"/>
          <w:spacing w:val="-4"/>
          <w:kern w:val="2"/>
          <w:szCs w:val="21"/>
        </w:rPr>
        <w:t>1</w:t>
      </w:r>
      <w:r w:rsidR="001711AB">
        <w:rPr>
          <w:rFonts w:ascii="Arial" w:hAnsi="Arial" w:cs="Arial"/>
          <w:spacing w:val="-4"/>
          <w:kern w:val="2"/>
          <w:szCs w:val="21"/>
        </w:rPr>
        <w:t>日至</w:t>
      </w:r>
      <w:r w:rsidR="001711AB">
        <w:rPr>
          <w:rFonts w:ascii="Arial" w:hAnsi="Arial" w:cs="Arial"/>
          <w:spacing w:val="-4"/>
          <w:kern w:val="2"/>
          <w:szCs w:val="21"/>
        </w:rPr>
        <w:t>2036</w:t>
      </w:r>
      <w:r w:rsidR="001711AB">
        <w:rPr>
          <w:rFonts w:ascii="Arial" w:hAnsi="Arial" w:cs="Arial"/>
          <w:spacing w:val="-4"/>
          <w:kern w:val="2"/>
          <w:szCs w:val="21"/>
        </w:rPr>
        <w:t>年</w:t>
      </w:r>
      <w:r w:rsidR="00976E83">
        <w:rPr>
          <w:rFonts w:ascii="Arial" w:hAnsi="Arial" w:cs="Arial" w:hint="eastAsia"/>
          <w:spacing w:val="-4"/>
          <w:kern w:val="2"/>
          <w:szCs w:val="21"/>
        </w:rPr>
        <w:t>9</w:t>
      </w:r>
      <w:r w:rsidR="001711AB">
        <w:rPr>
          <w:rFonts w:ascii="Arial" w:hAnsi="Arial" w:cs="Arial"/>
          <w:spacing w:val="-4"/>
          <w:kern w:val="2"/>
          <w:szCs w:val="21"/>
        </w:rPr>
        <w:t>月</w:t>
      </w:r>
      <w:r w:rsidR="001711AB">
        <w:rPr>
          <w:rFonts w:ascii="Arial" w:hAnsi="Arial" w:cs="Arial"/>
          <w:spacing w:val="-4"/>
          <w:kern w:val="2"/>
          <w:szCs w:val="21"/>
        </w:rPr>
        <w:t>30</w:t>
      </w:r>
      <w:r w:rsidR="001711AB">
        <w:rPr>
          <w:rFonts w:ascii="Arial" w:hAnsi="Arial" w:cs="Arial"/>
          <w:spacing w:val="-4"/>
          <w:kern w:val="2"/>
          <w:szCs w:val="21"/>
        </w:rPr>
        <w:t>日</w:t>
      </w:r>
      <w:r w:rsidRPr="003E783E">
        <w:rPr>
          <w:rFonts w:ascii="Arial" w:hAnsi="Arial" w:cs="Arial"/>
          <w:spacing w:val="-4"/>
          <w:kern w:val="2"/>
          <w:szCs w:val="21"/>
        </w:rPr>
        <w:t>，此预测期间由委托人确定。</w:t>
      </w:r>
    </w:p>
    <w:p w:rsidR="004D1B10" w:rsidRPr="003E783E" w:rsidRDefault="004D1B10" w:rsidP="007B6B74">
      <w:pPr>
        <w:pStyle w:val="af"/>
        <w:spacing w:before="0" w:after="0" w:line="480" w:lineRule="auto"/>
        <w:ind w:firstLineChars="200" w:firstLine="404"/>
        <w:contextualSpacing/>
        <w:rPr>
          <w:rFonts w:ascii="Arial" w:hAnsi="Arial" w:cs="Arial"/>
          <w:spacing w:val="-4"/>
          <w:kern w:val="2"/>
          <w:szCs w:val="21"/>
        </w:rPr>
      </w:pPr>
    </w:p>
    <w:p w:rsidR="001E59B0" w:rsidRPr="003E783E" w:rsidRDefault="001E59B0"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14" w:name="_Toc78977829"/>
      <w:r w:rsidRPr="003E783E">
        <w:rPr>
          <w:rFonts w:ascii="宋体" w:hAnsi="宋体" w:cs="Arial" w:hint="eastAsia"/>
          <w:sz w:val="21"/>
          <w:szCs w:val="21"/>
        </w:rPr>
        <w:t>六、预测工作内容</w:t>
      </w:r>
      <w:bookmarkEnd w:id="14"/>
    </w:p>
    <w:p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hAnsi="宋体" w:cs="Arial"/>
          <w:spacing w:val="-4"/>
          <w:kern w:val="2"/>
          <w:szCs w:val="21"/>
        </w:rPr>
        <w:t>根据</w:t>
      </w:r>
      <w:r w:rsidR="00A10F33" w:rsidRPr="003E783E">
        <w:rPr>
          <w:rFonts w:hAnsi="宋体" w:cs="Arial" w:hint="eastAsia"/>
          <w:spacing w:val="-4"/>
          <w:kern w:val="2"/>
          <w:szCs w:val="21"/>
        </w:rPr>
        <w:t>委托人</w:t>
      </w:r>
      <w:r w:rsidRPr="003E783E">
        <w:rPr>
          <w:rFonts w:hAnsi="宋体" w:cs="Arial"/>
          <w:spacing w:val="-4"/>
          <w:kern w:val="2"/>
          <w:szCs w:val="21"/>
        </w:rPr>
        <w:t>的要求，</w:t>
      </w:r>
      <w:r w:rsidRPr="000962AA">
        <w:rPr>
          <w:rFonts w:ascii="Arial" w:hAnsi="Arial" w:cs="Arial"/>
          <w:spacing w:val="-4"/>
          <w:kern w:val="2"/>
          <w:szCs w:val="21"/>
        </w:rPr>
        <w:t>本项目工作内容为预测</w:t>
      </w:r>
      <w:r w:rsidR="001711AB" w:rsidRPr="000962AA">
        <w:rPr>
          <w:rFonts w:ascii="Arial" w:hAnsi="Arial" w:cs="Arial"/>
          <w:spacing w:val="-4"/>
          <w:kern w:val="2"/>
          <w:szCs w:val="21"/>
        </w:rPr>
        <w:t>北京和信金泰房地产开发有限公司</w:t>
      </w:r>
      <w:r w:rsidRPr="000962AA">
        <w:rPr>
          <w:rFonts w:ascii="Arial" w:hAnsi="Arial" w:cs="Arial"/>
          <w:spacing w:val="-4"/>
          <w:kern w:val="2"/>
          <w:szCs w:val="21"/>
        </w:rPr>
        <w:t>持有的</w:t>
      </w:r>
      <w:r w:rsidR="00326B74" w:rsidRPr="000962AA">
        <w:rPr>
          <w:rFonts w:ascii="Arial" w:hAnsi="Arial" w:cs="Arial"/>
          <w:spacing w:val="-4"/>
          <w:kern w:val="2"/>
          <w:szCs w:val="21"/>
        </w:rPr>
        <w:t>北京市大兴区德祥路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院熙</w:t>
      </w:r>
      <w:r w:rsidR="00326B74">
        <w:rPr>
          <w:rFonts w:hAnsi="宋体" w:cs="Arial" w:hint="eastAsia"/>
          <w:spacing w:val="-4"/>
          <w:kern w:val="2"/>
          <w:szCs w:val="21"/>
        </w:rPr>
        <w:t>悦林语项目</w:t>
      </w:r>
      <w:proofErr w:type="gramEnd"/>
      <w:r w:rsidR="00326B74">
        <w:rPr>
          <w:rFonts w:hAnsi="宋体" w:cs="Arial" w:hint="eastAsia"/>
          <w:spacing w:val="-4"/>
          <w:kern w:val="2"/>
          <w:szCs w:val="21"/>
        </w:rPr>
        <w:t>部分</w:t>
      </w:r>
      <w:proofErr w:type="gramStart"/>
      <w:r w:rsidR="00326B74">
        <w:rPr>
          <w:rFonts w:hAnsi="宋体" w:cs="Arial" w:hint="eastAsia"/>
          <w:spacing w:val="-4"/>
          <w:kern w:val="2"/>
          <w:szCs w:val="21"/>
        </w:rPr>
        <w:t>自持</w:t>
      </w:r>
      <w:proofErr w:type="gramEnd"/>
      <w:r w:rsidR="00326B74">
        <w:rPr>
          <w:rFonts w:hAnsi="宋体" w:cs="Arial" w:hint="eastAsia"/>
          <w:spacing w:val="-4"/>
          <w:kern w:val="2"/>
          <w:szCs w:val="21"/>
        </w:rPr>
        <w:t>住宅、地下仓储、地下车库用房房地产</w:t>
      </w:r>
      <w:r w:rsidRPr="003E783E">
        <w:rPr>
          <w:rFonts w:hAnsi="宋体" w:cs="Arial"/>
          <w:spacing w:val="-4"/>
          <w:kern w:val="2"/>
          <w:szCs w:val="21"/>
        </w:rPr>
        <w:t>的物业资产</w:t>
      </w:r>
      <w:r w:rsidR="001711AB">
        <w:rPr>
          <w:rFonts w:ascii="Arial" w:hAnsi="Arial" w:cs="Arial"/>
          <w:spacing w:val="-4"/>
          <w:kern w:val="2"/>
          <w:szCs w:val="21"/>
        </w:rPr>
        <w:t>2021</w:t>
      </w:r>
      <w:r w:rsidR="001711AB">
        <w:rPr>
          <w:rFonts w:ascii="Arial" w:hAnsi="Arial" w:cs="Arial"/>
          <w:spacing w:val="-4"/>
          <w:kern w:val="2"/>
          <w:szCs w:val="21"/>
        </w:rPr>
        <w:t>年至</w:t>
      </w:r>
      <w:r w:rsidR="001711AB">
        <w:rPr>
          <w:rFonts w:ascii="Arial" w:hAnsi="Arial" w:cs="Arial"/>
          <w:spacing w:val="-4"/>
          <w:kern w:val="2"/>
          <w:szCs w:val="21"/>
        </w:rPr>
        <w:t>2036</w:t>
      </w:r>
      <w:r w:rsidR="001711AB">
        <w:rPr>
          <w:rFonts w:ascii="Arial" w:hAnsi="Arial" w:cs="Arial"/>
          <w:spacing w:val="-4"/>
          <w:kern w:val="2"/>
          <w:szCs w:val="21"/>
        </w:rPr>
        <w:t>年</w:t>
      </w:r>
      <w:r w:rsidRPr="003E783E">
        <w:rPr>
          <w:rFonts w:hAnsi="宋体" w:cs="Arial"/>
          <w:spacing w:val="-4"/>
          <w:kern w:val="2"/>
          <w:szCs w:val="21"/>
        </w:rPr>
        <w:t>的现金流情况。为此项目组主要进行了下列具体工作：</w:t>
      </w:r>
    </w:p>
    <w:p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ascii="Arial" w:hAnsi="Arial" w:cs="Arial"/>
          <w:spacing w:val="-4"/>
          <w:kern w:val="2"/>
          <w:szCs w:val="21"/>
        </w:rPr>
        <w:tab/>
        <w:t>1</w:t>
      </w:r>
      <w:r w:rsidR="000547C5" w:rsidRPr="003E783E">
        <w:rPr>
          <w:rFonts w:ascii="Arial" w:hAnsi="Arial" w:cs="Arial"/>
          <w:spacing w:val="-4"/>
          <w:kern w:val="2"/>
          <w:szCs w:val="21"/>
        </w:rPr>
        <w:t>.</w:t>
      </w:r>
      <w:r w:rsidRPr="003E783E">
        <w:rPr>
          <w:rFonts w:hAnsi="宋体" w:cs="Arial" w:hint="eastAsia"/>
          <w:spacing w:val="-4"/>
          <w:kern w:val="2"/>
          <w:szCs w:val="21"/>
        </w:rPr>
        <w:t>了</w:t>
      </w:r>
      <w:r w:rsidRPr="000962AA">
        <w:rPr>
          <w:rFonts w:hAnsi="宋体" w:cs="Arial" w:hint="eastAsia"/>
          <w:spacing w:val="-4"/>
          <w:kern w:val="2"/>
          <w:szCs w:val="21"/>
        </w:rPr>
        <w:t>解</w:t>
      </w:r>
      <w:r w:rsidR="00326B74" w:rsidRPr="000962AA">
        <w:rPr>
          <w:rFonts w:hAnsi="宋体" w:cs="Arial" w:hint="eastAsia"/>
          <w:spacing w:val="-4"/>
          <w:kern w:val="2"/>
          <w:szCs w:val="21"/>
        </w:rPr>
        <w:t>北京市大兴区</w:t>
      </w:r>
      <w:r w:rsidR="00326B74" w:rsidRPr="000962AA">
        <w:rPr>
          <w:rFonts w:ascii="Arial" w:hAnsi="Arial" w:cs="Arial"/>
          <w:spacing w:val="-4"/>
          <w:kern w:val="2"/>
          <w:szCs w:val="21"/>
        </w:rPr>
        <w:t>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w:t>
      </w:r>
      <w:r w:rsidR="00326B74" w:rsidRPr="000962AA">
        <w:rPr>
          <w:rFonts w:hAnsi="宋体" w:cs="Arial" w:hint="eastAsia"/>
          <w:spacing w:val="-4"/>
          <w:kern w:val="2"/>
          <w:szCs w:val="21"/>
        </w:rPr>
        <w:t>熙悦林语项目</w:t>
      </w:r>
      <w:proofErr w:type="gramEnd"/>
      <w:r w:rsidR="00326B74" w:rsidRPr="000962AA">
        <w:rPr>
          <w:rFonts w:hAnsi="宋体" w:cs="Arial" w:hint="eastAsia"/>
          <w:spacing w:val="-4"/>
          <w:kern w:val="2"/>
          <w:szCs w:val="21"/>
        </w:rPr>
        <w:t>部分</w:t>
      </w:r>
      <w:proofErr w:type="gramStart"/>
      <w:r w:rsidR="00326B74" w:rsidRPr="000962AA">
        <w:rPr>
          <w:rFonts w:hAnsi="宋体" w:cs="Arial" w:hint="eastAsia"/>
          <w:spacing w:val="-4"/>
          <w:kern w:val="2"/>
          <w:szCs w:val="21"/>
        </w:rPr>
        <w:t>自持</w:t>
      </w:r>
      <w:proofErr w:type="gramEnd"/>
      <w:r w:rsidR="00326B74" w:rsidRPr="000962AA">
        <w:rPr>
          <w:rFonts w:hAnsi="宋体" w:cs="Arial" w:hint="eastAsia"/>
          <w:spacing w:val="-4"/>
          <w:kern w:val="2"/>
          <w:szCs w:val="21"/>
        </w:rPr>
        <w:t>住宅用房等物业</w:t>
      </w:r>
      <w:r w:rsidRPr="000962AA">
        <w:rPr>
          <w:rFonts w:hAnsi="宋体" w:cs="Arial" w:hint="eastAsia"/>
          <w:spacing w:val="-4"/>
          <w:kern w:val="2"/>
          <w:szCs w:val="21"/>
        </w:rPr>
        <w:t>的基本信息，包括但不限于</w:t>
      </w:r>
      <w:r w:rsidR="00326B74" w:rsidRPr="000962AA">
        <w:rPr>
          <w:rFonts w:hAnsi="宋体" w:cs="Arial" w:hint="eastAsia"/>
          <w:spacing w:val="-4"/>
          <w:kern w:val="2"/>
          <w:szCs w:val="21"/>
        </w:rPr>
        <w:t>住宅、地下仓储、地下车库</w:t>
      </w:r>
      <w:r w:rsidR="000547C5" w:rsidRPr="000962AA">
        <w:rPr>
          <w:rFonts w:hAnsi="宋体" w:cs="Arial" w:hint="eastAsia"/>
          <w:spacing w:val="-4"/>
          <w:kern w:val="2"/>
          <w:szCs w:val="21"/>
        </w:rPr>
        <w:t>的</w:t>
      </w:r>
      <w:r w:rsidR="000962AA" w:rsidRPr="000962AA">
        <w:rPr>
          <w:rFonts w:hAnsi="宋体" w:cs="Arial" w:hint="eastAsia"/>
          <w:spacing w:val="-4"/>
          <w:kern w:val="2"/>
          <w:szCs w:val="21"/>
        </w:rPr>
        <w:t>计划</w:t>
      </w:r>
      <w:r w:rsidR="000547C5" w:rsidRPr="000962AA">
        <w:rPr>
          <w:rFonts w:hAnsi="宋体" w:cs="Arial" w:hint="eastAsia"/>
          <w:spacing w:val="-4"/>
          <w:kern w:val="2"/>
          <w:szCs w:val="21"/>
        </w:rPr>
        <w:t>出租面积、平均租金、出租率；</w:t>
      </w:r>
      <w:r w:rsidRPr="000962AA">
        <w:rPr>
          <w:rFonts w:hAnsi="宋体" w:cs="Arial" w:hint="eastAsia"/>
          <w:spacing w:val="-4"/>
          <w:kern w:val="2"/>
          <w:szCs w:val="21"/>
        </w:rPr>
        <w:t>停车位的</w:t>
      </w:r>
      <w:r w:rsidR="000962AA" w:rsidRPr="000962AA">
        <w:rPr>
          <w:rFonts w:hAnsi="宋体" w:cs="Arial" w:hint="eastAsia"/>
          <w:spacing w:val="-4"/>
          <w:kern w:val="2"/>
          <w:szCs w:val="21"/>
        </w:rPr>
        <w:t>数量、</w:t>
      </w:r>
      <w:r w:rsidRPr="000962AA">
        <w:rPr>
          <w:rFonts w:hAnsi="宋体" w:cs="Arial" w:hint="eastAsia"/>
          <w:spacing w:val="-4"/>
          <w:kern w:val="2"/>
          <w:szCs w:val="21"/>
        </w:rPr>
        <w:t>平均租金、出租率</w:t>
      </w:r>
      <w:r w:rsidR="000962AA" w:rsidRPr="000962AA">
        <w:rPr>
          <w:rFonts w:hAnsi="宋体" w:cs="Arial" w:hint="eastAsia"/>
          <w:spacing w:val="-4"/>
          <w:kern w:val="2"/>
          <w:szCs w:val="21"/>
        </w:rPr>
        <w:t>；仓储的出租面积、平均租金、出租率</w:t>
      </w:r>
      <w:r w:rsidRPr="000962AA">
        <w:rPr>
          <w:rFonts w:hAnsi="宋体" w:cs="Arial" w:hint="eastAsia"/>
          <w:spacing w:val="-4"/>
          <w:kern w:val="2"/>
          <w:szCs w:val="21"/>
        </w:rPr>
        <w:t>等。</w:t>
      </w:r>
    </w:p>
    <w:p w:rsidR="001E59B0" w:rsidRPr="000962AA" w:rsidRDefault="001E59B0"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hint="eastAsia"/>
          <w:spacing w:val="-4"/>
          <w:kern w:val="2"/>
          <w:szCs w:val="21"/>
        </w:rPr>
        <w:tab/>
        <w:t>2</w:t>
      </w:r>
      <w:r w:rsidR="000547C5" w:rsidRPr="003E783E">
        <w:rPr>
          <w:rFonts w:ascii="Arial" w:hAnsi="Arial" w:cs="Arial" w:hint="eastAsia"/>
          <w:spacing w:val="-4"/>
          <w:kern w:val="2"/>
          <w:szCs w:val="21"/>
        </w:rPr>
        <w:t>.</w:t>
      </w:r>
      <w:r w:rsidRPr="003E783E">
        <w:rPr>
          <w:rFonts w:hAnsi="宋体" w:cs="Arial" w:hint="eastAsia"/>
          <w:spacing w:val="-4"/>
          <w:kern w:val="2"/>
          <w:szCs w:val="21"/>
        </w:rPr>
        <w:t>了解</w:t>
      </w:r>
      <w:r w:rsidR="00326B74">
        <w:rPr>
          <w:rFonts w:hAnsi="宋体" w:cs="Arial" w:hint="eastAsia"/>
          <w:spacing w:val="-4"/>
          <w:kern w:val="2"/>
          <w:szCs w:val="21"/>
        </w:rPr>
        <w:t>北京市大兴</w:t>
      </w:r>
      <w:r w:rsidR="00326B74" w:rsidRPr="000962AA">
        <w:rPr>
          <w:rFonts w:ascii="Arial" w:hAnsi="Arial" w:cs="Arial"/>
          <w:spacing w:val="-4"/>
          <w:kern w:val="2"/>
          <w:szCs w:val="21"/>
        </w:rPr>
        <w:t>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院熙悦林语项目</w:t>
      </w:r>
      <w:proofErr w:type="gramEnd"/>
      <w:r w:rsidR="00326B74" w:rsidRPr="000962AA">
        <w:rPr>
          <w:rFonts w:ascii="Arial" w:hAnsi="Arial" w:cs="Arial"/>
          <w:spacing w:val="-4"/>
          <w:kern w:val="2"/>
          <w:szCs w:val="21"/>
        </w:rPr>
        <w:t>部分</w:t>
      </w:r>
      <w:proofErr w:type="gramStart"/>
      <w:r w:rsidR="00326B74" w:rsidRPr="000962AA">
        <w:rPr>
          <w:rFonts w:ascii="Arial" w:hAnsi="Arial" w:cs="Arial"/>
          <w:spacing w:val="-4"/>
          <w:kern w:val="2"/>
          <w:szCs w:val="21"/>
        </w:rPr>
        <w:t>自持</w:t>
      </w:r>
      <w:proofErr w:type="gramEnd"/>
      <w:r w:rsidR="00326B74" w:rsidRPr="000962AA">
        <w:rPr>
          <w:rFonts w:ascii="Arial" w:hAnsi="Arial" w:cs="Arial"/>
          <w:spacing w:val="-4"/>
          <w:kern w:val="2"/>
          <w:szCs w:val="21"/>
        </w:rPr>
        <w:t>住宅用房等物业</w:t>
      </w:r>
      <w:r w:rsidRPr="000962AA">
        <w:rPr>
          <w:rFonts w:ascii="Arial" w:hAnsi="Arial" w:cs="Arial"/>
          <w:spacing w:val="-4"/>
          <w:kern w:val="2"/>
          <w:szCs w:val="21"/>
        </w:rPr>
        <w:t>，</w:t>
      </w:r>
      <w:r w:rsidR="000962AA">
        <w:rPr>
          <w:rFonts w:ascii="Arial" w:hAnsi="Arial" w:cs="Arial" w:hint="eastAsia"/>
          <w:spacing w:val="-4"/>
          <w:kern w:val="2"/>
          <w:szCs w:val="21"/>
        </w:rPr>
        <w:t>住宅</w:t>
      </w:r>
      <w:r w:rsidR="000547C5" w:rsidRPr="000962AA">
        <w:rPr>
          <w:rFonts w:ascii="Arial" w:hAnsi="Arial" w:cs="Arial"/>
          <w:spacing w:val="-4"/>
          <w:kern w:val="2"/>
          <w:szCs w:val="21"/>
        </w:rPr>
        <w:t>、地地下仓储</w:t>
      </w:r>
      <w:r w:rsidR="000962AA">
        <w:rPr>
          <w:rFonts w:ascii="Arial" w:hAnsi="Arial" w:cs="Arial" w:hint="eastAsia"/>
          <w:spacing w:val="-4"/>
          <w:kern w:val="2"/>
          <w:szCs w:val="21"/>
        </w:rPr>
        <w:t>、地下车库</w:t>
      </w:r>
      <w:r w:rsidRPr="000962AA">
        <w:rPr>
          <w:rFonts w:ascii="Arial" w:hAnsi="Arial" w:cs="Arial"/>
          <w:spacing w:val="-4"/>
          <w:kern w:val="2"/>
          <w:szCs w:val="21"/>
        </w:rPr>
        <w:t>物业的租金制定政策，停车收费价格制定政策等。</w:t>
      </w:r>
    </w:p>
    <w:p w:rsidR="001E59B0" w:rsidRPr="000962AA" w:rsidRDefault="001E59B0" w:rsidP="00326B74">
      <w:pPr>
        <w:pStyle w:val="af"/>
        <w:spacing w:before="0" w:after="0" w:line="480" w:lineRule="auto"/>
        <w:ind w:firstLineChars="200" w:firstLine="404"/>
        <w:contextualSpacing/>
        <w:rPr>
          <w:rFonts w:ascii="Arial" w:hAnsi="Arial" w:cs="Arial"/>
          <w:spacing w:val="-4"/>
          <w:kern w:val="2"/>
          <w:szCs w:val="21"/>
        </w:rPr>
      </w:pPr>
      <w:r w:rsidRPr="000962AA">
        <w:rPr>
          <w:rFonts w:ascii="Arial" w:hAnsi="Arial" w:cs="Arial"/>
          <w:spacing w:val="-4"/>
          <w:kern w:val="2"/>
          <w:szCs w:val="21"/>
        </w:rPr>
        <w:tab/>
        <w:t>3</w:t>
      </w:r>
      <w:r w:rsidR="000547C5" w:rsidRPr="000962AA">
        <w:rPr>
          <w:rFonts w:ascii="Arial" w:hAnsi="Arial" w:cs="Arial"/>
          <w:spacing w:val="-4"/>
          <w:kern w:val="2"/>
          <w:szCs w:val="21"/>
        </w:rPr>
        <w:t>.</w:t>
      </w:r>
      <w:r w:rsidRPr="000962AA">
        <w:rPr>
          <w:rFonts w:ascii="Arial" w:hAnsi="Arial" w:cs="Arial"/>
          <w:spacing w:val="-4"/>
          <w:kern w:val="2"/>
          <w:szCs w:val="21"/>
        </w:rPr>
        <w:t>了解</w:t>
      </w:r>
      <w:r w:rsidR="002B34D6" w:rsidRPr="000962AA">
        <w:rPr>
          <w:rFonts w:ascii="Arial" w:hAnsi="Arial" w:cs="Arial"/>
          <w:spacing w:val="-4"/>
          <w:kern w:val="2"/>
          <w:szCs w:val="21"/>
        </w:rPr>
        <w:t>北京市</w:t>
      </w:r>
      <w:r w:rsidR="000962AA">
        <w:rPr>
          <w:rFonts w:ascii="Arial" w:hAnsi="Arial" w:cs="Arial" w:hint="eastAsia"/>
          <w:spacing w:val="-4"/>
          <w:kern w:val="2"/>
          <w:szCs w:val="21"/>
        </w:rPr>
        <w:t>住宅</w:t>
      </w:r>
      <w:r w:rsidRPr="000962AA">
        <w:rPr>
          <w:rFonts w:ascii="Arial" w:hAnsi="Arial" w:cs="Arial"/>
          <w:spacing w:val="-4"/>
          <w:kern w:val="2"/>
          <w:szCs w:val="21"/>
        </w:rPr>
        <w:t>物业租赁行业的总体情况。</w:t>
      </w:r>
    </w:p>
    <w:p w:rsidR="001E59B0" w:rsidRDefault="001E59B0" w:rsidP="007B6B74">
      <w:pPr>
        <w:pStyle w:val="af"/>
        <w:spacing w:before="0" w:after="0" w:line="480" w:lineRule="auto"/>
        <w:ind w:firstLineChars="200" w:firstLine="424"/>
        <w:contextualSpacing/>
        <w:rPr>
          <w:rFonts w:ascii="Arial" w:hAnsi="Arial" w:cs="Arial"/>
          <w:spacing w:val="-4"/>
          <w:kern w:val="2"/>
          <w:sz w:val="22"/>
        </w:rPr>
      </w:pPr>
      <w:r w:rsidRPr="000962AA">
        <w:rPr>
          <w:rFonts w:ascii="Arial" w:hAnsi="Arial" w:cs="Arial"/>
          <w:spacing w:val="-4"/>
          <w:kern w:val="2"/>
          <w:sz w:val="22"/>
        </w:rPr>
        <w:tab/>
      </w:r>
      <w:r w:rsidR="00326B74" w:rsidRPr="000962AA">
        <w:rPr>
          <w:rFonts w:ascii="Arial" w:hAnsi="Arial" w:cs="Arial"/>
          <w:spacing w:val="-4"/>
          <w:kern w:val="2"/>
          <w:sz w:val="22"/>
        </w:rPr>
        <w:t>4</w:t>
      </w:r>
      <w:r w:rsidR="000547C5" w:rsidRPr="000962AA">
        <w:rPr>
          <w:rFonts w:ascii="Arial" w:hAnsi="Arial" w:cs="Arial"/>
          <w:spacing w:val="-4"/>
          <w:kern w:val="2"/>
          <w:sz w:val="22"/>
        </w:rPr>
        <w:t>.</w:t>
      </w:r>
      <w:r w:rsidRPr="000962AA">
        <w:rPr>
          <w:rFonts w:ascii="Arial" w:hAnsi="Arial" w:cs="Arial"/>
          <w:spacing w:val="-4"/>
          <w:kern w:val="2"/>
          <w:sz w:val="22"/>
        </w:rPr>
        <w:t>对</w:t>
      </w:r>
      <w:r w:rsidR="001711AB" w:rsidRPr="000962AA">
        <w:rPr>
          <w:rFonts w:ascii="Arial" w:hAnsi="Arial" w:cs="Arial"/>
          <w:spacing w:val="-4"/>
          <w:kern w:val="2"/>
          <w:sz w:val="22"/>
        </w:rPr>
        <w:t>北京市大兴区德祥路</w:t>
      </w:r>
      <w:r w:rsidR="001711AB" w:rsidRPr="000962AA">
        <w:rPr>
          <w:rFonts w:ascii="Arial" w:hAnsi="Arial" w:cs="Arial"/>
          <w:spacing w:val="-4"/>
          <w:kern w:val="2"/>
          <w:sz w:val="22"/>
        </w:rPr>
        <w:t>15</w:t>
      </w:r>
      <w:r w:rsidR="001711AB" w:rsidRPr="000962AA">
        <w:rPr>
          <w:rFonts w:ascii="Arial" w:hAnsi="Arial" w:cs="Arial"/>
          <w:spacing w:val="-4"/>
          <w:kern w:val="2"/>
          <w:sz w:val="22"/>
        </w:rPr>
        <w:t>、</w:t>
      </w:r>
      <w:r w:rsidR="001711AB" w:rsidRPr="000962AA">
        <w:rPr>
          <w:rFonts w:ascii="Arial" w:hAnsi="Arial" w:cs="Arial"/>
          <w:spacing w:val="-4"/>
          <w:kern w:val="2"/>
          <w:sz w:val="22"/>
        </w:rPr>
        <w:t>17</w:t>
      </w:r>
      <w:r w:rsidR="001711AB" w:rsidRPr="000962AA">
        <w:rPr>
          <w:rFonts w:ascii="Arial" w:hAnsi="Arial" w:cs="Arial"/>
          <w:spacing w:val="-4"/>
          <w:kern w:val="2"/>
          <w:sz w:val="22"/>
        </w:rPr>
        <w:t>号</w:t>
      </w:r>
      <w:proofErr w:type="gramStart"/>
      <w:r w:rsidR="001711AB" w:rsidRPr="000962AA">
        <w:rPr>
          <w:rFonts w:ascii="Arial" w:hAnsi="Arial" w:cs="Arial"/>
          <w:spacing w:val="-4"/>
          <w:kern w:val="2"/>
          <w:sz w:val="22"/>
        </w:rPr>
        <w:t>院熙悦林语</w:t>
      </w:r>
      <w:r w:rsidR="001711AB">
        <w:rPr>
          <w:rFonts w:hAnsi="宋体" w:cs="Arial" w:hint="eastAsia"/>
          <w:spacing w:val="-4"/>
          <w:kern w:val="2"/>
          <w:sz w:val="22"/>
        </w:rPr>
        <w:t>项目</w:t>
      </w:r>
      <w:proofErr w:type="gramEnd"/>
      <w:r w:rsidR="001711AB">
        <w:rPr>
          <w:rFonts w:hAnsi="宋体" w:cs="Arial" w:hint="eastAsia"/>
          <w:spacing w:val="-4"/>
          <w:kern w:val="2"/>
          <w:sz w:val="22"/>
        </w:rPr>
        <w:t>部分</w:t>
      </w:r>
      <w:proofErr w:type="gramStart"/>
      <w:r w:rsidR="00326B74" w:rsidRPr="00326B74">
        <w:rPr>
          <w:rFonts w:hAnsi="宋体" w:cs="Arial" w:hint="eastAsia"/>
          <w:spacing w:val="-4"/>
          <w:kern w:val="2"/>
          <w:sz w:val="22"/>
        </w:rPr>
        <w:t>自持</w:t>
      </w:r>
      <w:proofErr w:type="gramEnd"/>
      <w:r w:rsidR="00326B74" w:rsidRPr="00326B74">
        <w:rPr>
          <w:rFonts w:hAnsi="宋体" w:cs="Arial" w:hint="eastAsia"/>
          <w:spacing w:val="-4"/>
          <w:kern w:val="2"/>
          <w:sz w:val="22"/>
        </w:rPr>
        <w:t>住宅用房</w:t>
      </w:r>
      <w:r w:rsidRPr="000547C5">
        <w:rPr>
          <w:rFonts w:hAnsi="宋体" w:cs="Arial" w:hint="eastAsia"/>
          <w:spacing w:val="-4"/>
          <w:kern w:val="2"/>
          <w:sz w:val="22"/>
        </w:rPr>
        <w:t>等物业资产</w:t>
      </w:r>
      <w:r w:rsidR="001711AB">
        <w:rPr>
          <w:rFonts w:ascii="Arial" w:hAnsi="Arial" w:cs="Arial"/>
          <w:spacing w:val="-4"/>
          <w:kern w:val="2"/>
          <w:sz w:val="22"/>
        </w:rPr>
        <w:t>2021</w:t>
      </w:r>
      <w:r w:rsidR="001711AB">
        <w:rPr>
          <w:rFonts w:ascii="Arial" w:hAnsi="Arial" w:cs="Arial"/>
          <w:spacing w:val="-4"/>
          <w:kern w:val="2"/>
          <w:sz w:val="22"/>
        </w:rPr>
        <w:t>年</w:t>
      </w:r>
      <w:r w:rsidR="000962AA">
        <w:rPr>
          <w:rFonts w:ascii="Arial" w:hAnsi="Arial" w:cs="Arial" w:hint="eastAsia"/>
          <w:spacing w:val="-4"/>
          <w:kern w:val="2"/>
          <w:sz w:val="22"/>
        </w:rPr>
        <w:t>7</w:t>
      </w:r>
      <w:r w:rsidR="001711AB">
        <w:rPr>
          <w:rFonts w:ascii="Arial" w:hAnsi="Arial" w:cs="Arial"/>
          <w:spacing w:val="-4"/>
          <w:kern w:val="2"/>
          <w:sz w:val="22"/>
        </w:rPr>
        <w:t>月</w:t>
      </w:r>
      <w:r w:rsidR="001711AB">
        <w:rPr>
          <w:rFonts w:ascii="Arial" w:hAnsi="Arial" w:cs="Arial"/>
          <w:spacing w:val="-4"/>
          <w:kern w:val="2"/>
          <w:sz w:val="22"/>
        </w:rPr>
        <w:t>1</w:t>
      </w:r>
      <w:r w:rsidR="001711AB">
        <w:rPr>
          <w:rFonts w:ascii="Arial" w:hAnsi="Arial" w:cs="Arial"/>
          <w:spacing w:val="-4"/>
          <w:kern w:val="2"/>
          <w:sz w:val="22"/>
        </w:rPr>
        <w:t>日至</w:t>
      </w:r>
      <w:r w:rsidR="001711AB">
        <w:rPr>
          <w:rFonts w:ascii="Arial" w:hAnsi="Arial" w:cs="Arial"/>
          <w:spacing w:val="-4"/>
          <w:kern w:val="2"/>
          <w:sz w:val="22"/>
        </w:rPr>
        <w:t>2036</w:t>
      </w:r>
      <w:r w:rsidR="001711AB">
        <w:rPr>
          <w:rFonts w:ascii="Arial" w:hAnsi="Arial" w:cs="Arial"/>
          <w:spacing w:val="-4"/>
          <w:kern w:val="2"/>
          <w:sz w:val="22"/>
        </w:rPr>
        <w:t>年</w:t>
      </w:r>
      <w:r w:rsidR="001711AB">
        <w:rPr>
          <w:rFonts w:ascii="Arial" w:hAnsi="Arial" w:cs="Arial"/>
          <w:spacing w:val="-4"/>
          <w:kern w:val="2"/>
          <w:sz w:val="22"/>
        </w:rPr>
        <w:t>6</w:t>
      </w:r>
      <w:r w:rsidR="001711AB">
        <w:rPr>
          <w:rFonts w:ascii="Arial" w:hAnsi="Arial" w:cs="Arial"/>
          <w:spacing w:val="-4"/>
          <w:kern w:val="2"/>
          <w:sz w:val="22"/>
        </w:rPr>
        <w:t>月</w:t>
      </w:r>
      <w:r w:rsidR="001711AB">
        <w:rPr>
          <w:rFonts w:ascii="Arial" w:hAnsi="Arial" w:cs="Arial"/>
          <w:spacing w:val="-4"/>
          <w:kern w:val="2"/>
          <w:sz w:val="22"/>
        </w:rPr>
        <w:t>30</w:t>
      </w:r>
      <w:r w:rsidR="001711AB">
        <w:rPr>
          <w:rFonts w:ascii="Arial" w:hAnsi="Arial" w:cs="Arial"/>
          <w:spacing w:val="-4"/>
          <w:kern w:val="2"/>
          <w:sz w:val="22"/>
        </w:rPr>
        <w:t>日</w:t>
      </w:r>
      <w:r w:rsidRPr="000547C5">
        <w:rPr>
          <w:rFonts w:ascii="Arial" w:hAnsi="Arial" w:cs="Arial"/>
          <w:spacing w:val="-4"/>
          <w:kern w:val="2"/>
          <w:sz w:val="22"/>
        </w:rPr>
        <w:t>的收入进行预测。</w:t>
      </w:r>
    </w:p>
    <w:p w:rsidR="004D1B10" w:rsidRPr="000547C5" w:rsidRDefault="004D1B10" w:rsidP="007B6B74">
      <w:pPr>
        <w:pStyle w:val="af"/>
        <w:spacing w:before="0" w:after="0" w:line="480" w:lineRule="auto"/>
        <w:ind w:firstLineChars="200" w:firstLine="424"/>
        <w:contextualSpacing/>
        <w:rPr>
          <w:rFonts w:hAnsi="宋体" w:cs="Arial"/>
          <w:spacing w:val="-4"/>
          <w:kern w:val="2"/>
          <w:sz w:val="22"/>
        </w:rPr>
      </w:pPr>
    </w:p>
    <w:p w:rsidR="001E59B0"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15" w:name="_Toc78977830"/>
      <w:r w:rsidRPr="003E783E">
        <w:rPr>
          <w:rFonts w:ascii="Arial" w:hAnsi="Arial" w:cs="Arial"/>
          <w:sz w:val="21"/>
          <w:szCs w:val="21"/>
        </w:rPr>
        <w:t>七、</w:t>
      </w:r>
      <w:r w:rsidR="001E59B0" w:rsidRPr="003E783E">
        <w:rPr>
          <w:rFonts w:ascii="Arial" w:hAnsi="Arial" w:cs="Arial"/>
          <w:sz w:val="21"/>
          <w:szCs w:val="21"/>
        </w:rPr>
        <w:tab/>
      </w:r>
      <w:r w:rsidR="001E59B0" w:rsidRPr="003E783E">
        <w:rPr>
          <w:rFonts w:ascii="Arial" w:hAnsi="Arial" w:cs="Arial"/>
          <w:sz w:val="21"/>
          <w:szCs w:val="21"/>
        </w:rPr>
        <w:t>预测原则</w:t>
      </w:r>
      <w:bookmarkEnd w:id="15"/>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szCs w:val="21"/>
        </w:rPr>
        <w:t>报告遵循独立、客观、公正、合法、价值时点</w:t>
      </w:r>
      <w:r w:rsidR="001E59B0" w:rsidRPr="003E783E">
        <w:rPr>
          <w:rFonts w:ascii="Arial" w:hAnsi="Arial" w:cs="Arial"/>
          <w:szCs w:val="21"/>
        </w:rPr>
        <w:t>、</w:t>
      </w:r>
      <w:r w:rsidRPr="003E783E">
        <w:rPr>
          <w:rFonts w:ascii="Arial" w:hAnsi="Arial" w:cs="Arial" w:hint="eastAsia"/>
          <w:szCs w:val="21"/>
        </w:rPr>
        <w:t>协调及合作</w:t>
      </w:r>
      <w:r w:rsidR="00CE6E15">
        <w:rPr>
          <w:rFonts w:ascii="Arial" w:hAnsi="Arial" w:cs="Arial" w:hint="eastAsia"/>
          <w:szCs w:val="21"/>
        </w:rPr>
        <w:t>、保密</w:t>
      </w:r>
      <w:r w:rsidR="001E59B0" w:rsidRPr="003E783E">
        <w:rPr>
          <w:rFonts w:ascii="Arial" w:hAnsi="Arial" w:cs="Arial"/>
          <w:szCs w:val="21"/>
        </w:rPr>
        <w:t>等原则。</w:t>
      </w:r>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（一）</w:t>
      </w:r>
      <w:r w:rsidR="001E59B0" w:rsidRPr="003E783E">
        <w:rPr>
          <w:rFonts w:ascii="Arial" w:hAnsi="Arial" w:cs="Arial"/>
          <w:bCs/>
          <w:szCs w:val="21"/>
        </w:rPr>
        <w:t>独立、客观、公正原则：</w:t>
      </w:r>
      <w:r w:rsidR="001E59B0" w:rsidRPr="003E783E">
        <w:rPr>
          <w:rFonts w:ascii="Arial" w:hAnsi="Arial" w:cs="Arial"/>
          <w:szCs w:val="21"/>
        </w:rPr>
        <w:t>要求站在中立的立场上，实事求是，公平正直地对各方利害关系人。</w:t>
      </w:r>
    </w:p>
    <w:p w:rsidR="007B6B74"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二）价值时点原则：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r w:rsidRPr="003E783E">
        <w:rPr>
          <w:rFonts w:ascii="Arial" w:hAnsi="Arial" w:cs="Arial" w:hint="eastAsia"/>
          <w:szCs w:val="21"/>
        </w:rPr>
        <w:t xml:space="preserve"> </w:t>
      </w:r>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（三）</w:t>
      </w:r>
      <w:r w:rsidR="001E59B0" w:rsidRPr="003E783E">
        <w:rPr>
          <w:rFonts w:ascii="Arial" w:hAnsi="Arial" w:cs="Arial"/>
          <w:bCs/>
          <w:szCs w:val="21"/>
        </w:rPr>
        <w:t>协调及合作原则：</w:t>
      </w:r>
      <w:r w:rsidR="001E59B0" w:rsidRPr="003E783E">
        <w:rPr>
          <w:rFonts w:ascii="Arial" w:hAnsi="Arial" w:cs="Arial"/>
          <w:szCs w:val="21"/>
        </w:rPr>
        <w:t>预测工作需要充分与本项目相关的各方进行协调与合作。</w:t>
      </w:r>
    </w:p>
    <w:p w:rsidR="001E59B0"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lastRenderedPageBreak/>
        <w:t>（四）</w:t>
      </w:r>
      <w:r w:rsidR="001E59B0" w:rsidRPr="003E783E">
        <w:rPr>
          <w:rFonts w:ascii="Arial" w:hAnsi="Arial" w:cs="Arial"/>
          <w:bCs/>
          <w:szCs w:val="21"/>
        </w:rPr>
        <w:t>保密原则：</w:t>
      </w:r>
      <w:r w:rsidR="001E59B0" w:rsidRPr="003E783E">
        <w:rPr>
          <w:rFonts w:ascii="Arial" w:hAnsi="Arial" w:cs="Arial"/>
          <w:szCs w:val="21"/>
        </w:rPr>
        <w:t>对企业提供的各种资料遵循为企业保密的原则。</w:t>
      </w:r>
    </w:p>
    <w:p w:rsidR="004D1B10" w:rsidRPr="003E783E" w:rsidRDefault="004D1B10" w:rsidP="003E783E">
      <w:pPr>
        <w:pStyle w:val="af"/>
        <w:spacing w:before="0" w:after="0" w:line="480" w:lineRule="auto"/>
        <w:ind w:firstLineChars="200" w:firstLine="420"/>
        <w:contextualSpacing/>
        <w:rPr>
          <w:rFonts w:ascii="Arial" w:hAnsi="Arial" w:cs="Arial"/>
          <w:szCs w:val="21"/>
        </w:rPr>
      </w:pPr>
    </w:p>
    <w:p w:rsidR="005014A6"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16" w:name="_Toc486356654"/>
      <w:bookmarkStart w:id="17" w:name="_Toc78977831"/>
      <w:r w:rsidRPr="003E783E">
        <w:rPr>
          <w:rFonts w:ascii="Arial" w:hAnsi="Arial" w:cs="Arial"/>
          <w:sz w:val="21"/>
          <w:szCs w:val="21"/>
        </w:rPr>
        <w:t>八</w:t>
      </w:r>
      <w:r w:rsidR="00053EA6" w:rsidRPr="003E783E">
        <w:rPr>
          <w:rFonts w:ascii="Arial" w:hAnsi="Arial" w:cs="Arial"/>
          <w:sz w:val="21"/>
          <w:szCs w:val="21"/>
        </w:rPr>
        <w:t>、咨询报告依据</w:t>
      </w:r>
      <w:bookmarkEnd w:id="16"/>
      <w:bookmarkEnd w:id="17"/>
    </w:p>
    <w:p w:rsidR="005014A6" w:rsidRPr="003E783E" w:rsidRDefault="00053EA6" w:rsidP="003E783E">
      <w:pPr>
        <w:tabs>
          <w:tab w:val="left" w:pos="840"/>
        </w:tabs>
        <w:autoSpaceDE w:val="0"/>
        <w:autoSpaceDN w:val="0"/>
        <w:spacing w:after="0" w:line="480" w:lineRule="auto"/>
        <w:ind w:right="57" w:firstLineChars="200" w:firstLine="420"/>
        <w:textAlignment w:val="bottom"/>
        <w:rPr>
          <w:rFonts w:ascii="Arial" w:hAnsi="Arial" w:cs="Arial"/>
          <w:szCs w:val="21"/>
        </w:rPr>
      </w:pPr>
      <w:r w:rsidRPr="003E783E">
        <w:rPr>
          <w:rFonts w:ascii="Arial" w:hAnsi="Arial" w:cs="Arial"/>
          <w:szCs w:val="21"/>
        </w:rPr>
        <w:t>本次评估是在遵守国家现有的有关法律、法规以及其它参考资料的前提下进行的。</w:t>
      </w:r>
    </w:p>
    <w:p w:rsidR="005014A6" w:rsidRPr="003E783E" w:rsidRDefault="00053EA6" w:rsidP="003E783E">
      <w:pPr>
        <w:numPr>
          <w:ilvl w:val="0"/>
          <w:numId w:val="1"/>
        </w:numPr>
        <w:tabs>
          <w:tab w:val="left" w:pos="840"/>
        </w:tabs>
        <w:spacing w:after="0" w:line="480" w:lineRule="auto"/>
        <w:rPr>
          <w:rFonts w:ascii="Arial" w:hAnsi="Arial" w:cs="Arial"/>
          <w:szCs w:val="21"/>
        </w:rPr>
      </w:pPr>
      <w:r w:rsidRPr="003E783E">
        <w:rPr>
          <w:rFonts w:ascii="Arial" w:hAnsi="Arial" w:cs="Arial"/>
          <w:szCs w:val="21"/>
        </w:rPr>
        <w:t>法律、法规依据</w:t>
      </w:r>
    </w:p>
    <w:p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国务院办公厅关于金融支持经济结构调整和转型升级的指导意见</w:t>
      </w:r>
      <w:r>
        <w:rPr>
          <w:rFonts w:ascii="Arial" w:hAnsi="Arial" w:cs="Arial" w:hint="eastAsia"/>
          <w:szCs w:val="21"/>
        </w:rPr>
        <w:t>》</w:t>
      </w:r>
      <w:r w:rsidR="00053EA6" w:rsidRPr="003E783E">
        <w:rPr>
          <w:rFonts w:ascii="Arial" w:hAnsi="Arial" w:cs="Arial"/>
          <w:szCs w:val="21"/>
        </w:rPr>
        <w:t>；</w:t>
      </w:r>
    </w:p>
    <w:p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证券公司及基金管理公司子公司资产证券化业务管理规定</w:t>
      </w:r>
      <w:r>
        <w:rPr>
          <w:rFonts w:ascii="Arial" w:hAnsi="Arial" w:cs="Arial" w:hint="eastAsia"/>
          <w:szCs w:val="21"/>
        </w:rPr>
        <w:t>》</w:t>
      </w:r>
      <w:r w:rsidR="00053EA6" w:rsidRPr="003E783E">
        <w:rPr>
          <w:rFonts w:ascii="Arial" w:hAnsi="Arial" w:cs="Arial"/>
          <w:szCs w:val="21"/>
        </w:rPr>
        <w:t>（证监会公告</w:t>
      </w:r>
      <w:r w:rsidR="00053EA6" w:rsidRPr="003E783E">
        <w:rPr>
          <w:rFonts w:ascii="Arial" w:hAnsi="Arial" w:cs="Arial"/>
          <w:szCs w:val="21"/>
        </w:rPr>
        <w:t>[2014]49</w:t>
      </w:r>
      <w:r w:rsidR="00053EA6"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《关于加强证券公司资产管理业务监管的通知》（证监办发</w:t>
      </w:r>
      <w:r w:rsidRPr="003E783E">
        <w:rPr>
          <w:rFonts w:ascii="Arial" w:hAnsi="Arial" w:cs="Arial"/>
          <w:szCs w:val="21"/>
        </w:rPr>
        <w:t>[2013]26</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《关于进一步扩大信贷资产证券化试点有关事项的通知》（银发</w:t>
      </w:r>
      <w:r w:rsidRPr="003E783E">
        <w:rPr>
          <w:rFonts w:ascii="Arial" w:hAnsi="Arial" w:cs="Arial"/>
          <w:szCs w:val="21"/>
        </w:rPr>
        <w:t>[2012]127</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《关于进一步加强信贷资产证券化业务管理工作的通知》（银监办发</w:t>
      </w:r>
      <w:r w:rsidRPr="003E783E">
        <w:rPr>
          <w:rFonts w:ascii="Arial" w:hAnsi="Arial" w:cs="Arial"/>
          <w:szCs w:val="21"/>
        </w:rPr>
        <w:t>[2008]23</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《关于信贷资产证券化有关税收政策问题的通知》（财税</w:t>
      </w:r>
      <w:r w:rsidRPr="003E783E">
        <w:rPr>
          <w:rFonts w:ascii="Arial" w:hAnsi="Arial" w:cs="Arial"/>
          <w:szCs w:val="21"/>
        </w:rPr>
        <w:t>[2006]5</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《信贷资产证券化试点管理办法》（银监会公告</w:t>
      </w:r>
      <w:r w:rsidRPr="003E783E">
        <w:rPr>
          <w:rFonts w:ascii="Arial" w:hAnsi="Arial" w:cs="Arial"/>
          <w:szCs w:val="21"/>
        </w:rPr>
        <w:t>[2005]</w:t>
      </w:r>
      <w:r w:rsidRPr="003E783E">
        <w:rPr>
          <w:rFonts w:ascii="Arial" w:hAnsi="Arial" w:cs="Arial"/>
          <w:szCs w:val="21"/>
        </w:rPr>
        <w:t>第</w:t>
      </w:r>
      <w:r w:rsidRPr="003E783E">
        <w:rPr>
          <w:rFonts w:ascii="Arial" w:hAnsi="Arial" w:cs="Arial"/>
          <w:szCs w:val="21"/>
        </w:rPr>
        <w:t>7</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《金融机构信贷资产证券化试点监督管理办法》（银监会</w:t>
      </w:r>
      <w:r w:rsidRPr="003E783E">
        <w:rPr>
          <w:rFonts w:ascii="Arial" w:hAnsi="Arial" w:cs="Arial"/>
          <w:szCs w:val="21"/>
        </w:rPr>
        <w:t>2005</w:t>
      </w:r>
      <w:r w:rsidRPr="003E783E">
        <w:rPr>
          <w:rFonts w:ascii="Arial" w:hAnsi="Arial" w:cs="Arial"/>
          <w:szCs w:val="21"/>
        </w:rPr>
        <w:t>年第</w:t>
      </w:r>
      <w:r w:rsidRPr="003E783E">
        <w:rPr>
          <w:rFonts w:ascii="Arial" w:hAnsi="Arial" w:cs="Arial"/>
          <w:szCs w:val="21"/>
        </w:rPr>
        <w:t>3</w:t>
      </w:r>
      <w:r w:rsidRPr="003E783E">
        <w:rPr>
          <w:rFonts w:ascii="Arial" w:hAnsi="Arial" w:cs="Arial"/>
          <w:szCs w:val="21"/>
        </w:rPr>
        <w:t>号令）；</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《信托法》（主席令</w:t>
      </w:r>
      <w:r w:rsidRPr="003E783E">
        <w:rPr>
          <w:rFonts w:ascii="Arial" w:hAnsi="Arial" w:cs="Arial"/>
          <w:szCs w:val="21"/>
        </w:rPr>
        <w:t>[2001]50</w:t>
      </w:r>
      <w:r w:rsidR="003D7259" w:rsidRPr="003E783E">
        <w:rPr>
          <w:rFonts w:ascii="Arial" w:hAnsi="Arial" w:cs="Arial"/>
          <w:szCs w:val="21"/>
        </w:rPr>
        <w:t>号）；</w:t>
      </w:r>
    </w:p>
    <w:p w:rsidR="003D7259" w:rsidRPr="003E783E" w:rsidRDefault="003D7259" w:rsidP="003E783E">
      <w:pPr>
        <w:numPr>
          <w:ilvl w:val="0"/>
          <w:numId w:val="2"/>
        </w:numPr>
        <w:spacing w:after="0" w:line="480" w:lineRule="auto"/>
        <w:rPr>
          <w:rFonts w:ascii="Arial" w:hAnsi="Arial" w:cs="Arial"/>
          <w:szCs w:val="21"/>
        </w:rPr>
      </w:pPr>
      <w:r w:rsidRPr="003E783E">
        <w:rPr>
          <w:rFonts w:ascii="Arial" w:hAnsi="Arial" w:cs="Arial"/>
          <w:szCs w:val="21"/>
        </w:rPr>
        <w:t>《房地产投资信托基金物业评估指引（试行）》（中房学〔</w:t>
      </w:r>
      <w:r w:rsidRPr="003E783E">
        <w:rPr>
          <w:rFonts w:ascii="Arial" w:hAnsi="Arial" w:cs="Arial"/>
          <w:szCs w:val="21"/>
        </w:rPr>
        <w:t>2015</w:t>
      </w:r>
      <w:r w:rsidRPr="003E783E">
        <w:rPr>
          <w:rFonts w:ascii="Arial" w:hAnsi="Arial" w:cs="Arial"/>
          <w:szCs w:val="21"/>
        </w:rPr>
        <w:t>〕</w:t>
      </w:r>
      <w:r w:rsidRPr="003E783E">
        <w:rPr>
          <w:rFonts w:ascii="Arial" w:hAnsi="Arial" w:cs="Arial"/>
          <w:szCs w:val="21"/>
        </w:rPr>
        <w:t>4</w:t>
      </w:r>
      <w:r w:rsidRPr="003E783E">
        <w:rPr>
          <w:rFonts w:ascii="Arial" w:hAnsi="Arial" w:cs="Arial"/>
          <w:szCs w:val="21"/>
        </w:rPr>
        <w:t>号）；</w:t>
      </w:r>
    </w:p>
    <w:p w:rsidR="003D7259" w:rsidRPr="00F35CA5" w:rsidRDefault="003D7259" w:rsidP="003E783E">
      <w:pPr>
        <w:numPr>
          <w:ilvl w:val="0"/>
          <w:numId w:val="2"/>
        </w:numPr>
        <w:spacing w:after="0" w:line="480" w:lineRule="auto"/>
        <w:rPr>
          <w:rFonts w:ascii="Arial" w:eastAsia="等线" w:hAnsi="Arial" w:cs="Arial" w:hint="eastAsia"/>
          <w:szCs w:val="21"/>
        </w:rPr>
      </w:pPr>
      <w:r w:rsidRPr="003E783E">
        <w:rPr>
          <w:rFonts w:ascii="Arial" w:hAnsi="Arial" w:cs="Arial"/>
          <w:szCs w:val="21"/>
        </w:rPr>
        <w:t>《房地产</w:t>
      </w:r>
      <w:r w:rsidR="003C07DF">
        <w:rPr>
          <w:rFonts w:ascii="Arial" w:hAnsi="Arial" w:cs="Arial" w:hint="eastAsia"/>
          <w:szCs w:val="21"/>
        </w:rPr>
        <w:t>估价</w:t>
      </w:r>
      <w:r w:rsidRPr="003E783E">
        <w:rPr>
          <w:rFonts w:ascii="Arial" w:hAnsi="Arial" w:cs="Arial"/>
          <w:szCs w:val="21"/>
        </w:rPr>
        <w:t>规范》（</w:t>
      </w:r>
      <w:r w:rsidRPr="003E783E">
        <w:rPr>
          <w:rFonts w:ascii="Arial" w:hAnsi="Arial" w:cs="Arial"/>
          <w:szCs w:val="21"/>
        </w:rPr>
        <w:t>GB/T 50291-2015</w:t>
      </w:r>
      <w:r w:rsidRPr="003E783E">
        <w:rPr>
          <w:rFonts w:ascii="Arial" w:hAnsi="Arial" w:cs="Arial"/>
          <w:szCs w:val="21"/>
        </w:rPr>
        <w:t>）（</w:t>
      </w:r>
      <w:r w:rsidRPr="003E783E">
        <w:rPr>
          <w:rFonts w:ascii="Arial" w:hAnsi="Arial" w:cs="Arial"/>
          <w:szCs w:val="21"/>
        </w:rPr>
        <w:t>2015</w:t>
      </w:r>
      <w:r w:rsidRPr="003E783E">
        <w:rPr>
          <w:rFonts w:ascii="Arial" w:hAnsi="Arial" w:cs="Arial"/>
          <w:szCs w:val="21"/>
        </w:rPr>
        <w:t>年</w:t>
      </w:r>
      <w:r w:rsidRPr="003E783E">
        <w:rPr>
          <w:rFonts w:ascii="Arial" w:hAnsi="Arial" w:cs="Arial"/>
          <w:szCs w:val="21"/>
        </w:rPr>
        <w:t>12</w:t>
      </w:r>
      <w:r w:rsidRPr="003E783E">
        <w:rPr>
          <w:rFonts w:ascii="Arial" w:hAnsi="Arial" w:cs="Arial"/>
          <w:szCs w:val="21"/>
        </w:rPr>
        <w:t>月</w:t>
      </w:r>
      <w:r w:rsidRPr="003E783E">
        <w:rPr>
          <w:rFonts w:ascii="Arial" w:hAnsi="Arial" w:cs="Arial"/>
          <w:szCs w:val="21"/>
        </w:rPr>
        <w:t>1</w:t>
      </w:r>
      <w:r w:rsidRPr="003E783E">
        <w:rPr>
          <w:rFonts w:ascii="Arial" w:hAnsi="Arial" w:cs="Arial"/>
          <w:szCs w:val="21"/>
        </w:rPr>
        <w:t>日实施）。</w:t>
      </w:r>
    </w:p>
    <w:p w:rsidR="00F35CA5" w:rsidRPr="003E783E" w:rsidRDefault="00F35CA5" w:rsidP="00F35727">
      <w:pPr>
        <w:numPr>
          <w:ilvl w:val="0"/>
          <w:numId w:val="2"/>
        </w:numPr>
        <w:spacing w:after="0" w:line="480" w:lineRule="auto"/>
        <w:ind w:firstLine="482"/>
        <w:rPr>
          <w:rFonts w:ascii="Arial" w:eastAsia="等线" w:hAnsi="Arial" w:cs="Arial"/>
          <w:szCs w:val="21"/>
        </w:rPr>
      </w:pPr>
      <w:r>
        <w:rPr>
          <w:rFonts w:ascii="Arial" w:hAnsi="Arial" w:cs="Arial" w:hint="eastAsia"/>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住房城乡建设部关于完善住房租赁有关税收政策的公告</w:t>
      </w:r>
      <w:r>
        <w:rPr>
          <w:rFonts w:ascii="Arial" w:hAnsi="Arial" w:cs="Arial" w:hint="eastAsia"/>
          <w:szCs w:val="21"/>
        </w:rPr>
        <w:t>》</w:t>
      </w:r>
      <w:r w:rsidRPr="003E783E">
        <w:rPr>
          <w:rFonts w:ascii="Arial" w:hAnsi="Arial" w:cs="Arial"/>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住房城乡建设部公告</w:t>
      </w:r>
      <w:r w:rsidRPr="00F35CA5">
        <w:rPr>
          <w:rFonts w:ascii="Arial" w:hAnsi="Arial" w:cs="Arial" w:hint="eastAsia"/>
          <w:szCs w:val="21"/>
        </w:rPr>
        <w:t>2021</w:t>
      </w:r>
      <w:r w:rsidRPr="00F35CA5">
        <w:rPr>
          <w:rFonts w:ascii="Arial" w:hAnsi="Arial" w:cs="Arial" w:hint="eastAsia"/>
          <w:szCs w:val="21"/>
        </w:rPr>
        <w:t>年第</w:t>
      </w:r>
      <w:r w:rsidRPr="00F35CA5">
        <w:rPr>
          <w:rFonts w:ascii="Arial" w:hAnsi="Arial" w:cs="Arial" w:hint="eastAsia"/>
          <w:szCs w:val="21"/>
        </w:rPr>
        <w:t>24</w:t>
      </w:r>
      <w:r w:rsidRPr="00F35CA5">
        <w:rPr>
          <w:rFonts w:ascii="Arial" w:hAnsi="Arial" w:cs="Arial" w:hint="eastAsia"/>
          <w:szCs w:val="21"/>
        </w:rPr>
        <w:t>号</w:t>
      </w:r>
      <w:r w:rsidRPr="003E783E">
        <w:rPr>
          <w:rFonts w:ascii="Arial" w:hAnsi="Arial" w:cs="Arial"/>
          <w:szCs w:val="21"/>
        </w:rPr>
        <w:t>）</w:t>
      </w:r>
    </w:p>
    <w:p w:rsidR="005014A6" w:rsidRPr="003E783E" w:rsidRDefault="00053EA6" w:rsidP="003E783E">
      <w:pPr>
        <w:numPr>
          <w:ilvl w:val="0"/>
          <w:numId w:val="1"/>
        </w:numPr>
        <w:spacing w:after="0" w:line="480" w:lineRule="auto"/>
        <w:rPr>
          <w:rFonts w:ascii="Arial" w:hAnsi="Arial" w:cs="Arial"/>
          <w:szCs w:val="21"/>
        </w:rPr>
      </w:pPr>
      <w:r w:rsidRPr="003E783E">
        <w:rPr>
          <w:rFonts w:ascii="Arial" w:hAnsi="Arial" w:cs="Arial"/>
          <w:szCs w:val="21"/>
        </w:rPr>
        <w:t>预测依据</w:t>
      </w:r>
    </w:p>
    <w:p w:rsidR="005014A6" w:rsidRPr="003E783E" w:rsidRDefault="00053EA6" w:rsidP="00F35727">
      <w:pPr>
        <w:numPr>
          <w:ilvl w:val="0"/>
          <w:numId w:val="3"/>
        </w:numPr>
        <w:autoSpaceDE w:val="0"/>
        <w:autoSpaceDN w:val="0"/>
        <w:spacing w:after="0" w:line="480" w:lineRule="auto"/>
        <w:ind w:left="839" w:hanging="357"/>
        <w:textAlignment w:val="bottom"/>
        <w:rPr>
          <w:rFonts w:ascii="Arial" w:hAnsi="Arial" w:cs="Arial"/>
          <w:szCs w:val="21"/>
        </w:rPr>
      </w:pPr>
      <w:r w:rsidRPr="003E783E">
        <w:rPr>
          <w:rFonts w:ascii="Arial" w:hAnsi="Arial" w:cs="Arial"/>
          <w:szCs w:val="21"/>
        </w:rPr>
        <w:t>预测对象</w:t>
      </w:r>
      <w:r w:rsidR="0066261D" w:rsidRPr="003E783E">
        <w:rPr>
          <w:rFonts w:ascii="Arial" w:hAnsi="Arial" w:cs="Arial"/>
          <w:szCs w:val="21"/>
        </w:rPr>
        <w:t>所属项目</w:t>
      </w:r>
      <w:r w:rsidR="00326B74" w:rsidRPr="00326B74">
        <w:rPr>
          <w:rFonts w:ascii="Arial" w:hAnsi="Arial" w:cs="Arial" w:hint="eastAsia"/>
          <w:spacing w:val="-4"/>
          <w:szCs w:val="21"/>
        </w:rPr>
        <w:t>《不动产权证书》</w:t>
      </w:r>
      <w:r w:rsidR="00326B74" w:rsidRPr="00326B74">
        <w:rPr>
          <w:rFonts w:ascii="Arial" w:hAnsi="Arial" w:cs="Arial" w:hint="eastAsia"/>
          <w:spacing w:val="-4"/>
          <w:szCs w:val="21"/>
        </w:rPr>
        <w:t>[</w:t>
      </w:r>
      <w:r w:rsidR="00326B74" w:rsidRPr="00326B74">
        <w:rPr>
          <w:rFonts w:ascii="Arial" w:hAnsi="Arial" w:cs="Arial" w:hint="eastAsia"/>
          <w:spacing w:val="-4"/>
          <w:szCs w:val="21"/>
        </w:rPr>
        <w:t>京（</w:t>
      </w:r>
      <w:r w:rsidR="00326B74" w:rsidRPr="00326B74">
        <w:rPr>
          <w:rFonts w:ascii="Arial" w:hAnsi="Arial" w:cs="Arial" w:hint="eastAsia"/>
          <w:spacing w:val="-4"/>
          <w:szCs w:val="21"/>
        </w:rPr>
        <w:t>2017</w:t>
      </w:r>
      <w:r w:rsidR="00326B74" w:rsidRPr="00326B74">
        <w:rPr>
          <w:rFonts w:ascii="Arial" w:hAnsi="Arial" w:cs="Arial" w:hint="eastAsia"/>
          <w:spacing w:val="-4"/>
          <w:szCs w:val="21"/>
        </w:rPr>
        <w:t>）大不动产权第</w:t>
      </w:r>
      <w:r w:rsidR="00326B74" w:rsidRPr="00326B74">
        <w:rPr>
          <w:rFonts w:ascii="Arial" w:hAnsi="Arial" w:cs="Arial" w:hint="eastAsia"/>
          <w:spacing w:val="-4"/>
          <w:szCs w:val="21"/>
        </w:rPr>
        <w:t>0000136</w:t>
      </w:r>
      <w:r w:rsidR="00326B74" w:rsidRPr="00326B74">
        <w:rPr>
          <w:rFonts w:ascii="Arial" w:hAnsi="Arial" w:cs="Arial" w:hint="eastAsia"/>
          <w:spacing w:val="-4"/>
          <w:szCs w:val="21"/>
        </w:rPr>
        <w:t>、</w:t>
      </w:r>
      <w:r w:rsidR="00326B74" w:rsidRPr="00326B74">
        <w:rPr>
          <w:rFonts w:ascii="Arial" w:hAnsi="Arial" w:cs="Arial" w:hint="eastAsia"/>
          <w:spacing w:val="-4"/>
          <w:szCs w:val="21"/>
        </w:rPr>
        <w:t>0000137</w:t>
      </w:r>
      <w:r w:rsidR="00326B74" w:rsidRPr="00326B74">
        <w:rPr>
          <w:rFonts w:ascii="Arial" w:hAnsi="Arial" w:cs="Arial" w:hint="eastAsia"/>
          <w:spacing w:val="-4"/>
          <w:szCs w:val="21"/>
        </w:rPr>
        <w:t>号</w:t>
      </w:r>
      <w:r w:rsidR="00326B74" w:rsidRPr="00326B74">
        <w:rPr>
          <w:rFonts w:ascii="Arial" w:hAnsi="Arial" w:cs="Arial" w:hint="eastAsia"/>
          <w:spacing w:val="-4"/>
          <w:szCs w:val="21"/>
        </w:rPr>
        <w:t>]</w:t>
      </w:r>
      <w:r w:rsidRPr="003E783E">
        <w:rPr>
          <w:rFonts w:ascii="Arial" w:hAnsi="Arial" w:cs="Arial"/>
          <w:szCs w:val="21"/>
        </w:rPr>
        <w:t>；</w:t>
      </w:r>
    </w:p>
    <w:p w:rsidR="0066261D" w:rsidRPr="003E783E" w:rsidRDefault="0066261D" w:rsidP="00326B74">
      <w:pPr>
        <w:numPr>
          <w:ilvl w:val="0"/>
          <w:numId w:val="3"/>
        </w:numPr>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326B74" w:rsidRPr="00326B74">
        <w:rPr>
          <w:rFonts w:ascii="Arial" w:hAnsi="Arial" w:cs="Arial" w:hint="eastAsia"/>
          <w:spacing w:val="-4"/>
          <w:szCs w:val="21"/>
        </w:rPr>
        <w:t>《房屋面积测算技术报告书》</w:t>
      </w:r>
      <w:r w:rsidRPr="003E783E">
        <w:rPr>
          <w:rFonts w:ascii="Arial" w:hAnsi="Arial" w:cs="Arial"/>
          <w:spacing w:val="-4"/>
          <w:szCs w:val="21"/>
        </w:rPr>
        <w:t>；</w:t>
      </w:r>
    </w:p>
    <w:p w:rsidR="005014A6" w:rsidRPr="003E783E" w:rsidRDefault="0066261D" w:rsidP="003E783E">
      <w:pPr>
        <w:numPr>
          <w:ilvl w:val="0"/>
          <w:numId w:val="3"/>
        </w:numPr>
        <w:tabs>
          <w:tab w:val="left" w:pos="987"/>
          <w:tab w:val="left" w:pos="1200"/>
        </w:tabs>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326B74">
        <w:rPr>
          <w:rFonts w:ascii="Arial" w:hAnsi="Arial" w:cs="Arial" w:hint="eastAsia"/>
          <w:szCs w:val="21"/>
        </w:rPr>
        <w:t>面积说明</w:t>
      </w:r>
      <w:r w:rsidRPr="003E783E">
        <w:rPr>
          <w:rFonts w:ascii="Arial" w:hAnsi="Arial" w:cs="Arial"/>
          <w:szCs w:val="21"/>
        </w:rPr>
        <w:t>》</w:t>
      </w:r>
      <w:r w:rsidR="00053EA6" w:rsidRPr="003E783E">
        <w:rPr>
          <w:rFonts w:ascii="Arial" w:hAnsi="Arial" w:cs="Arial"/>
          <w:szCs w:val="21"/>
        </w:rPr>
        <w:t>；</w:t>
      </w:r>
    </w:p>
    <w:p w:rsidR="00F6177B" w:rsidRPr="00F6177B" w:rsidRDefault="00F35727" w:rsidP="003E783E">
      <w:pPr>
        <w:numPr>
          <w:ilvl w:val="0"/>
          <w:numId w:val="3"/>
        </w:numPr>
        <w:tabs>
          <w:tab w:val="left" w:pos="987"/>
          <w:tab w:val="left" w:pos="1200"/>
        </w:tabs>
        <w:autoSpaceDE w:val="0"/>
        <w:autoSpaceDN w:val="0"/>
        <w:spacing w:after="0" w:line="480" w:lineRule="auto"/>
        <w:textAlignment w:val="bottom"/>
        <w:rPr>
          <w:rFonts w:ascii="Arial" w:hAnsi="Arial" w:cs="Arial" w:hint="eastAsia"/>
          <w:spacing w:val="-4"/>
          <w:szCs w:val="21"/>
        </w:rPr>
      </w:pPr>
      <w:r>
        <w:rPr>
          <w:rFonts w:ascii="Arial" w:hAnsi="Arial" w:cs="Arial" w:hint="eastAsia"/>
          <w:spacing w:val="-4"/>
          <w:szCs w:val="21"/>
        </w:rPr>
        <w:t>《关于承担住房租赁企业运营成本的说明》；</w:t>
      </w:r>
    </w:p>
    <w:p w:rsidR="00F35727" w:rsidRPr="00F35727" w:rsidRDefault="00F35727" w:rsidP="00F35727">
      <w:pPr>
        <w:numPr>
          <w:ilvl w:val="0"/>
          <w:numId w:val="3"/>
        </w:numPr>
        <w:tabs>
          <w:tab w:val="left" w:pos="987"/>
          <w:tab w:val="left" w:pos="1200"/>
        </w:tabs>
        <w:autoSpaceDE w:val="0"/>
        <w:autoSpaceDN w:val="0"/>
        <w:spacing w:after="0" w:line="480" w:lineRule="auto"/>
        <w:textAlignment w:val="bottom"/>
        <w:rPr>
          <w:rFonts w:ascii="Arial" w:hAnsi="Arial" w:cs="Arial" w:hint="eastAsia"/>
          <w:szCs w:val="21"/>
        </w:rPr>
      </w:pPr>
      <w:r w:rsidRPr="003E783E">
        <w:rPr>
          <w:rFonts w:ascii="Arial" w:hAnsi="Arial" w:cs="Arial"/>
          <w:szCs w:val="21"/>
        </w:rPr>
        <w:t>北京市</w:t>
      </w:r>
      <w:r>
        <w:rPr>
          <w:rFonts w:ascii="Arial" w:hAnsi="Arial" w:cs="Arial" w:hint="eastAsia"/>
          <w:szCs w:val="21"/>
        </w:rPr>
        <w:t>住宅、车库、仓储</w:t>
      </w:r>
      <w:r w:rsidRPr="003E783E">
        <w:rPr>
          <w:rFonts w:ascii="Arial" w:hAnsi="Arial" w:cs="Arial"/>
          <w:szCs w:val="21"/>
        </w:rPr>
        <w:t>用房房地产市场调查数据；</w:t>
      </w:r>
    </w:p>
    <w:p w:rsidR="005014A6" w:rsidRPr="004D1B10" w:rsidRDefault="00053EA6" w:rsidP="003E783E">
      <w:pPr>
        <w:numPr>
          <w:ilvl w:val="0"/>
          <w:numId w:val="3"/>
        </w:numPr>
        <w:tabs>
          <w:tab w:val="left" w:pos="987"/>
          <w:tab w:val="left" w:pos="1200"/>
        </w:tabs>
        <w:autoSpaceDE w:val="0"/>
        <w:autoSpaceDN w:val="0"/>
        <w:spacing w:after="0" w:line="480" w:lineRule="auto"/>
        <w:textAlignment w:val="bottom"/>
        <w:rPr>
          <w:rFonts w:ascii="Arial" w:hAnsi="Arial" w:cs="Arial"/>
          <w:spacing w:val="-4"/>
          <w:szCs w:val="21"/>
        </w:rPr>
      </w:pPr>
      <w:r w:rsidRPr="003E783E">
        <w:rPr>
          <w:rFonts w:ascii="Arial" w:hAnsi="Arial" w:cs="Arial"/>
          <w:szCs w:val="21"/>
        </w:rPr>
        <w:lastRenderedPageBreak/>
        <w:t>其他参考依据。</w:t>
      </w:r>
    </w:p>
    <w:p w:rsidR="004D1B10" w:rsidRPr="003E783E" w:rsidRDefault="004D1B10" w:rsidP="004D1B10">
      <w:pPr>
        <w:tabs>
          <w:tab w:val="left" w:pos="987"/>
          <w:tab w:val="left" w:pos="1200"/>
        </w:tabs>
        <w:autoSpaceDE w:val="0"/>
        <w:autoSpaceDN w:val="0"/>
        <w:spacing w:after="0" w:line="480" w:lineRule="auto"/>
        <w:ind w:left="840"/>
        <w:textAlignment w:val="bottom"/>
        <w:rPr>
          <w:rFonts w:ascii="Arial" w:hAnsi="Arial" w:cs="Arial"/>
          <w:spacing w:val="-4"/>
          <w:szCs w:val="21"/>
        </w:rPr>
      </w:pPr>
    </w:p>
    <w:p w:rsidR="005014A6"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18" w:name="_Toc78977832"/>
      <w:r w:rsidRPr="003E783E">
        <w:rPr>
          <w:rFonts w:ascii="宋体" w:hAnsi="宋体" w:cs="Arial" w:hint="eastAsia"/>
          <w:sz w:val="21"/>
          <w:szCs w:val="21"/>
        </w:rPr>
        <w:t>九</w:t>
      </w:r>
      <w:r w:rsidR="00053EA6" w:rsidRPr="003E783E">
        <w:rPr>
          <w:rFonts w:ascii="宋体" w:hAnsi="宋体" w:cs="Arial"/>
          <w:sz w:val="21"/>
          <w:szCs w:val="21"/>
        </w:rPr>
        <w:t>、</w:t>
      </w:r>
      <w:r w:rsidR="00053EA6" w:rsidRPr="003E783E">
        <w:rPr>
          <w:rFonts w:ascii="宋体" w:hAnsi="宋体" w:cs="Arial" w:hint="eastAsia"/>
          <w:sz w:val="21"/>
          <w:szCs w:val="21"/>
        </w:rPr>
        <w:t>预测假设</w:t>
      </w:r>
      <w:r w:rsidR="001E0565" w:rsidRPr="003E783E">
        <w:rPr>
          <w:rFonts w:ascii="宋体" w:hAnsi="宋体" w:cs="Arial" w:hint="eastAsia"/>
          <w:sz w:val="21"/>
          <w:szCs w:val="21"/>
        </w:rPr>
        <w:t>条件</w:t>
      </w:r>
      <w:bookmarkEnd w:id="18"/>
    </w:p>
    <w:p w:rsidR="005014A6" w:rsidRPr="003E783E" w:rsidRDefault="00053EA6" w:rsidP="003E783E">
      <w:pPr>
        <w:pStyle w:val="af"/>
        <w:spacing w:before="0" w:after="0" w:line="480" w:lineRule="auto"/>
        <w:ind w:firstLine="482"/>
        <w:contextualSpacing/>
        <w:rPr>
          <w:rFonts w:hAnsi="宋体" w:cs="Arial"/>
          <w:spacing w:val="-4"/>
          <w:kern w:val="2"/>
          <w:szCs w:val="21"/>
        </w:rPr>
      </w:pPr>
      <w:r w:rsidRPr="003E783E">
        <w:rPr>
          <w:rFonts w:hAnsi="宋体" w:cs="Arial" w:hint="eastAsia"/>
          <w:spacing w:val="-4"/>
          <w:kern w:val="2"/>
          <w:szCs w:val="21"/>
        </w:rPr>
        <w:t>本次预测结果是在以下各项假设前提条件下得到的，若下述假设前提发生变化，应相应调整预测结论：</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3E783E">
        <w:rPr>
          <w:rFonts w:ascii="Arial" w:hAnsi="Arial" w:cs="Arial" w:hint="eastAsia"/>
          <w:spacing w:val="-4"/>
          <w:kern w:val="2"/>
          <w:szCs w:val="21"/>
        </w:rPr>
        <w:t>1</w:t>
      </w:r>
      <w:r w:rsidR="0066261D" w:rsidRPr="003E783E">
        <w:rPr>
          <w:rFonts w:ascii="Arial" w:hAnsi="Arial" w:cs="Arial" w:hint="eastAsia"/>
          <w:spacing w:val="-4"/>
          <w:kern w:val="2"/>
          <w:szCs w:val="21"/>
        </w:rPr>
        <w:t>.</w:t>
      </w:r>
      <w:r w:rsidRPr="003E783E">
        <w:rPr>
          <w:rFonts w:hAnsi="宋体" w:cs="Arial" w:hint="eastAsia"/>
          <w:spacing w:val="-4"/>
          <w:kern w:val="2"/>
          <w:szCs w:val="21"/>
        </w:rPr>
        <w:t>假设国家</w:t>
      </w:r>
      <w:r w:rsidRPr="004A64F8">
        <w:rPr>
          <w:rFonts w:ascii="Arial" w:hAnsi="Arial" w:cs="Arial"/>
          <w:spacing w:val="-4"/>
          <w:kern w:val="2"/>
          <w:szCs w:val="21"/>
        </w:rPr>
        <w:t>现行的有关法律法规及政策、国家宏观经济形势和社会环境除公众已知外无重大变化，无其他不可预测和不可抗力因素造成的重大不利影响；</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2</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w:t>
      </w:r>
      <w:proofErr w:type="gramStart"/>
      <w:r w:rsidR="00326B74" w:rsidRPr="004A64F8">
        <w:rPr>
          <w:rFonts w:ascii="Arial" w:hAnsi="Arial" w:cs="Arial"/>
          <w:spacing w:val="-4"/>
          <w:kern w:val="2"/>
          <w:szCs w:val="21"/>
        </w:rPr>
        <w:t>院熙悦林语项目</w:t>
      </w:r>
      <w:proofErr w:type="gramEnd"/>
      <w:r w:rsidR="00326B74" w:rsidRPr="004A64F8">
        <w:rPr>
          <w:rFonts w:ascii="Arial" w:hAnsi="Arial" w:cs="Arial"/>
          <w:spacing w:val="-4"/>
          <w:kern w:val="2"/>
          <w:szCs w:val="21"/>
        </w:rPr>
        <w:t>部分</w:t>
      </w:r>
      <w:proofErr w:type="gramStart"/>
      <w:r w:rsidR="00326B74" w:rsidRPr="004A64F8">
        <w:rPr>
          <w:rFonts w:ascii="Arial" w:hAnsi="Arial" w:cs="Arial"/>
          <w:spacing w:val="-4"/>
          <w:kern w:val="2"/>
          <w:szCs w:val="21"/>
        </w:rPr>
        <w:t>自持</w:t>
      </w:r>
      <w:proofErr w:type="gramEnd"/>
      <w:r w:rsidR="00326B74" w:rsidRPr="004A64F8">
        <w:rPr>
          <w:rFonts w:ascii="Arial" w:hAnsi="Arial" w:cs="Arial"/>
          <w:spacing w:val="-4"/>
          <w:kern w:val="2"/>
          <w:szCs w:val="21"/>
        </w:rPr>
        <w:t>住宅用房等物业</w:t>
      </w:r>
      <w:r w:rsidRPr="004A64F8">
        <w:rPr>
          <w:rFonts w:ascii="Arial" w:hAnsi="Arial" w:cs="Arial"/>
          <w:spacing w:val="-4"/>
          <w:kern w:val="2"/>
          <w:szCs w:val="21"/>
        </w:rPr>
        <w:t>持续经营；</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3</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w:t>
      </w:r>
      <w:proofErr w:type="gramStart"/>
      <w:r w:rsidR="00326B74" w:rsidRPr="004A64F8">
        <w:rPr>
          <w:rFonts w:ascii="Arial" w:hAnsi="Arial" w:cs="Arial"/>
          <w:spacing w:val="-4"/>
          <w:kern w:val="2"/>
          <w:szCs w:val="21"/>
        </w:rPr>
        <w:t>院熙悦林语项目</w:t>
      </w:r>
      <w:proofErr w:type="gramEnd"/>
      <w:r w:rsidR="00326B74" w:rsidRPr="004A64F8">
        <w:rPr>
          <w:rFonts w:ascii="Arial" w:hAnsi="Arial" w:cs="Arial"/>
          <w:spacing w:val="-4"/>
          <w:kern w:val="2"/>
          <w:szCs w:val="21"/>
        </w:rPr>
        <w:t>部分</w:t>
      </w:r>
      <w:proofErr w:type="gramStart"/>
      <w:r w:rsidR="00326B74" w:rsidRPr="004A64F8">
        <w:rPr>
          <w:rFonts w:ascii="Arial" w:hAnsi="Arial" w:cs="Arial"/>
          <w:spacing w:val="-4"/>
          <w:kern w:val="2"/>
          <w:szCs w:val="21"/>
        </w:rPr>
        <w:t>自持</w:t>
      </w:r>
      <w:proofErr w:type="gramEnd"/>
      <w:r w:rsidR="00326B74" w:rsidRPr="004A64F8">
        <w:rPr>
          <w:rFonts w:ascii="Arial" w:hAnsi="Arial" w:cs="Arial"/>
          <w:spacing w:val="-4"/>
          <w:kern w:val="2"/>
          <w:szCs w:val="21"/>
        </w:rPr>
        <w:t>住宅用房等物业</w:t>
      </w:r>
      <w:r w:rsidRPr="004A64F8">
        <w:rPr>
          <w:rFonts w:ascii="Arial" w:hAnsi="Arial" w:cs="Arial"/>
          <w:spacing w:val="-4"/>
          <w:kern w:val="2"/>
          <w:szCs w:val="21"/>
        </w:rPr>
        <w:t>完全遵守所有有关的法律法规；</w:t>
      </w:r>
    </w:p>
    <w:p w:rsidR="00E4445A" w:rsidRPr="004A64F8" w:rsidRDefault="00E4445A" w:rsidP="00E4445A">
      <w:pPr>
        <w:pStyle w:val="ad"/>
        <w:tabs>
          <w:tab w:val="left" w:pos="0"/>
        </w:tabs>
        <w:adjustRightInd w:val="0"/>
        <w:snapToGrid w:val="0"/>
        <w:spacing w:after="0" w:line="480" w:lineRule="auto"/>
        <w:ind w:firstLineChars="200"/>
        <w:rPr>
          <w:rFonts w:ascii="Arial" w:hAnsi="Arial" w:cs="Arial"/>
          <w:szCs w:val="21"/>
        </w:rPr>
      </w:pPr>
      <w:bookmarkStart w:id="19" w:name="_Toc284660062"/>
      <w:bookmarkStart w:id="20" w:name="_Toc267862691"/>
      <w:bookmarkStart w:id="21" w:name="_Toc262426842"/>
      <w:bookmarkStart w:id="22" w:name="_Toc307833489"/>
      <w:bookmarkStart w:id="23" w:name="_Toc284660104"/>
      <w:bookmarkStart w:id="24" w:name="_Toc309826693"/>
      <w:bookmarkStart w:id="25" w:name="_Toc309826323"/>
      <w:bookmarkStart w:id="26" w:name="_Toc309826638"/>
      <w:bookmarkStart w:id="27" w:name="_Toc333253770"/>
      <w:bookmarkStart w:id="28" w:name="_Toc309826736"/>
      <w:r w:rsidRPr="004A64F8">
        <w:rPr>
          <w:rFonts w:ascii="Arial" w:hAnsi="Arial" w:cs="Arial"/>
          <w:szCs w:val="21"/>
        </w:rPr>
        <w:t>4.</w:t>
      </w:r>
      <w:r w:rsidRPr="004A64F8">
        <w:rPr>
          <w:rFonts w:ascii="Arial" w:hAnsi="Arial" w:cs="Arial"/>
          <w:szCs w:val="21"/>
        </w:rPr>
        <w:t>假设北京市大兴区德祥路</w:t>
      </w:r>
      <w:r w:rsidRPr="004A64F8">
        <w:rPr>
          <w:rFonts w:ascii="Arial" w:hAnsi="Arial" w:cs="Arial"/>
          <w:szCs w:val="21"/>
        </w:rPr>
        <w:t>15</w:t>
      </w:r>
      <w:r w:rsidRPr="004A64F8">
        <w:rPr>
          <w:rFonts w:ascii="Arial" w:hAnsi="Arial" w:cs="Arial"/>
          <w:szCs w:val="21"/>
        </w:rPr>
        <w:t>、</w:t>
      </w:r>
      <w:r w:rsidRPr="004A64F8">
        <w:rPr>
          <w:rFonts w:ascii="Arial" w:hAnsi="Arial" w:cs="Arial"/>
          <w:szCs w:val="21"/>
        </w:rPr>
        <w:t>17</w:t>
      </w:r>
      <w:r w:rsidRPr="004A64F8">
        <w:rPr>
          <w:rFonts w:ascii="Arial" w:hAnsi="Arial" w:cs="Arial"/>
          <w:szCs w:val="21"/>
        </w:rPr>
        <w:t>号</w:t>
      </w:r>
      <w:proofErr w:type="gramStart"/>
      <w:r w:rsidRPr="004A64F8">
        <w:rPr>
          <w:rFonts w:ascii="Arial" w:hAnsi="Arial" w:cs="Arial"/>
          <w:szCs w:val="21"/>
        </w:rPr>
        <w:t>院熙悦林语项目</w:t>
      </w:r>
      <w:proofErr w:type="gramEnd"/>
      <w:r w:rsidRPr="004A64F8">
        <w:rPr>
          <w:rFonts w:ascii="Arial" w:hAnsi="Arial" w:cs="Arial"/>
          <w:szCs w:val="21"/>
        </w:rPr>
        <w:t>部分</w:t>
      </w:r>
      <w:proofErr w:type="gramStart"/>
      <w:r w:rsidRPr="004A64F8">
        <w:rPr>
          <w:rFonts w:ascii="Arial" w:hAnsi="Arial" w:cs="Arial"/>
          <w:szCs w:val="21"/>
        </w:rPr>
        <w:t>自持</w:t>
      </w:r>
      <w:proofErr w:type="gramEnd"/>
      <w:r w:rsidRPr="004A64F8">
        <w:rPr>
          <w:rFonts w:ascii="Arial" w:hAnsi="Arial" w:cs="Arial"/>
          <w:szCs w:val="21"/>
        </w:rPr>
        <w:t>住宅等物业项目（部分</w:t>
      </w:r>
      <w:proofErr w:type="gramStart"/>
      <w:r w:rsidRPr="004A64F8">
        <w:rPr>
          <w:rFonts w:ascii="Arial" w:hAnsi="Arial" w:cs="Arial"/>
          <w:szCs w:val="21"/>
        </w:rPr>
        <w:t>自持</w:t>
      </w:r>
      <w:proofErr w:type="gramEnd"/>
      <w:r w:rsidRPr="004A64F8">
        <w:rPr>
          <w:rFonts w:ascii="Arial" w:hAnsi="Arial" w:cs="Arial"/>
          <w:szCs w:val="21"/>
        </w:rPr>
        <w:t>住宅、地下仓储、地下车库用房）经营模式不会有较大调整，且其经营范围、方式与目前保持一致；</w:t>
      </w:r>
    </w:p>
    <w:p w:rsidR="00E4445A" w:rsidRDefault="00E4445A" w:rsidP="00E4445A">
      <w:pPr>
        <w:pStyle w:val="ad"/>
        <w:tabs>
          <w:tab w:val="left" w:pos="0"/>
        </w:tabs>
        <w:adjustRightInd w:val="0"/>
        <w:snapToGrid w:val="0"/>
        <w:spacing w:after="0" w:line="480" w:lineRule="auto"/>
        <w:ind w:firstLineChars="200"/>
        <w:rPr>
          <w:rFonts w:ascii="Arial" w:hAnsi="Arial" w:cs="Arial"/>
          <w:szCs w:val="21"/>
        </w:rPr>
      </w:pPr>
      <w:r w:rsidRPr="004A64F8">
        <w:rPr>
          <w:rFonts w:ascii="Arial" w:hAnsi="Arial" w:cs="Arial"/>
          <w:szCs w:val="21"/>
        </w:rPr>
        <w:t>5.</w:t>
      </w:r>
      <w:proofErr w:type="gramStart"/>
      <w:r w:rsidR="00F35CA5" w:rsidRPr="006C5A75">
        <w:rPr>
          <w:rFonts w:ascii="Arial" w:hAnsi="Arial" w:cs="Arial" w:hint="eastAsia"/>
          <w:szCs w:val="21"/>
          <w:highlight w:val="yellow"/>
        </w:rPr>
        <w:t>假设按</w:t>
      </w:r>
      <w:proofErr w:type="gramEnd"/>
      <w:r w:rsidR="00F35CA5" w:rsidRPr="006C5A75">
        <w:rPr>
          <w:rFonts w:ascii="Arial" w:hAnsi="Arial" w:cs="Arial" w:hint="eastAsia"/>
          <w:szCs w:val="21"/>
          <w:highlight w:val="yellow"/>
        </w:rPr>
        <w:t>北京和信金泰房地产开发有限公司介绍，</w:t>
      </w:r>
      <w:proofErr w:type="gramStart"/>
      <w:r w:rsidR="00F35CA5" w:rsidRPr="006C5A75">
        <w:rPr>
          <w:rFonts w:ascii="Arial" w:hAnsi="Arial" w:cs="Arial" w:hint="eastAsia"/>
          <w:szCs w:val="21"/>
          <w:highlight w:val="yellow"/>
        </w:rPr>
        <w:t>自持</w:t>
      </w:r>
      <w:proofErr w:type="gramEnd"/>
      <w:r w:rsidR="00F35CA5" w:rsidRPr="006C5A75">
        <w:rPr>
          <w:rFonts w:ascii="Arial" w:hAnsi="Arial" w:cs="Arial" w:hint="eastAsia"/>
          <w:szCs w:val="21"/>
          <w:highlight w:val="yellow"/>
        </w:rPr>
        <w:t>住宅用房将分三批推出：首批共</w:t>
      </w:r>
      <w:r w:rsidR="00F35CA5" w:rsidRPr="006C5A75">
        <w:rPr>
          <w:rFonts w:ascii="Arial" w:hAnsi="Arial" w:cs="Arial" w:hint="eastAsia"/>
          <w:szCs w:val="21"/>
          <w:highlight w:val="yellow"/>
        </w:rPr>
        <w:t>3</w:t>
      </w:r>
      <w:r w:rsidR="00F35CA5" w:rsidRPr="006C5A75">
        <w:rPr>
          <w:rFonts w:ascii="Arial" w:hAnsi="Arial" w:cs="Arial" w:hint="eastAsia"/>
          <w:szCs w:val="21"/>
          <w:highlight w:val="yellow"/>
        </w:rPr>
        <w:t>栋</w:t>
      </w:r>
      <w:proofErr w:type="gramStart"/>
      <w:r w:rsidR="00F35CA5" w:rsidRPr="006C5A75">
        <w:rPr>
          <w:rFonts w:ascii="Arial" w:hAnsi="Arial" w:cs="Arial" w:hint="eastAsia"/>
          <w:szCs w:val="21"/>
          <w:highlight w:val="yellow"/>
        </w:rPr>
        <w:t>自持</w:t>
      </w:r>
      <w:proofErr w:type="gramEnd"/>
      <w:r w:rsidR="00F35CA5" w:rsidRPr="006C5A75">
        <w:rPr>
          <w:rFonts w:ascii="Arial" w:hAnsi="Arial" w:cs="Arial" w:hint="eastAsia"/>
          <w:szCs w:val="21"/>
          <w:highlight w:val="yellow"/>
        </w:rPr>
        <w:t>住宅楼（德</w:t>
      </w:r>
      <w:proofErr w:type="gramStart"/>
      <w:r w:rsidR="00F35CA5" w:rsidRPr="006C5A75">
        <w:rPr>
          <w:rFonts w:ascii="Arial" w:hAnsi="Arial" w:cs="Arial" w:hint="eastAsia"/>
          <w:szCs w:val="21"/>
          <w:highlight w:val="yellow"/>
        </w:rPr>
        <w:t>祥</w:t>
      </w:r>
      <w:proofErr w:type="gramEnd"/>
      <w:r w:rsidR="00F35CA5" w:rsidRPr="006C5A75">
        <w:rPr>
          <w:rFonts w:ascii="Arial" w:hAnsi="Arial" w:cs="Arial" w:hint="eastAsia"/>
          <w:szCs w:val="21"/>
          <w:highlight w:val="yellow"/>
        </w:rPr>
        <w:t>路</w:t>
      </w:r>
      <w:r w:rsidR="00F35CA5" w:rsidRPr="006C5A75">
        <w:rPr>
          <w:rFonts w:ascii="Arial" w:hAnsi="Arial" w:cs="Arial" w:hint="eastAsia"/>
          <w:szCs w:val="21"/>
          <w:highlight w:val="yellow"/>
        </w:rPr>
        <w:t>15</w:t>
      </w:r>
      <w:r w:rsidR="00F35CA5" w:rsidRPr="006C5A75">
        <w:rPr>
          <w:rFonts w:ascii="Arial" w:hAnsi="Arial" w:cs="Arial" w:hint="eastAsia"/>
          <w:szCs w:val="21"/>
          <w:highlight w:val="yellow"/>
        </w:rPr>
        <w:t>号院一区</w:t>
      </w:r>
      <w:r w:rsidR="00F35CA5" w:rsidRPr="006C5A75">
        <w:rPr>
          <w:rFonts w:ascii="Arial" w:hAnsi="Arial" w:cs="Arial" w:hint="eastAsia"/>
          <w:szCs w:val="21"/>
          <w:highlight w:val="yellow"/>
        </w:rPr>
        <w:t>9</w:t>
      </w:r>
      <w:r w:rsidR="00F35CA5" w:rsidRPr="006C5A75">
        <w:rPr>
          <w:rFonts w:ascii="Arial" w:hAnsi="Arial" w:cs="Arial" w:hint="eastAsia"/>
          <w:szCs w:val="21"/>
          <w:highlight w:val="yellow"/>
        </w:rPr>
        <w:t>号楼、二区</w:t>
      </w:r>
      <w:r w:rsidR="00F35CA5" w:rsidRPr="006C5A75">
        <w:rPr>
          <w:rFonts w:ascii="Arial" w:hAnsi="Arial" w:cs="Arial" w:hint="eastAsia"/>
          <w:szCs w:val="21"/>
          <w:highlight w:val="yellow"/>
        </w:rPr>
        <w:t>4</w:t>
      </w:r>
      <w:r w:rsidR="00F35CA5" w:rsidRPr="006C5A75">
        <w:rPr>
          <w:rFonts w:ascii="Arial" w:hAnsi="Arial" w:cs="Arial" w:hint="eastAsia"/>
          <w:szCs w:val="21"/>
          <w:highlight w:val="yellow"/>
        </w:rPr>
        <w:t>、</w:t>
      </w:r>
      <w:r w:rsidR="00F35CA5" w:rsidRPr="006C5A75">
        <w:rPr>
          <w:rFonts w:ascii="Arial" w:hAnsi="Arial" w:cs="Arial" w:hint="eastAsia"/>
          <w:szCs w:val="21"/>
          <w:highlight w:val="yellow"/>
        </w:rPr>
        <w:t>5</w:t>
      </w:r>
      <w:r w:rsidR="00F35CA5" w:rsidRPr="006C5A75">
        <w:rPr>
          <w:rFonts w:ascii="Arial" w:hAnsi="Arial" w:cs="Arial" w:hint="eastAsia"/>
          <w:szCs w:val="21"/>
          <w:highlight w:val="yellow"/>
        </w:rPr>
        <w:t>号楼）预计于</w:t>
      </w:r>
      <w:r w:rsidR="00F35CA5" w:rsidRPr="006C5A75">
        <w:rPr>
          <w:rFonts w:ascii="Arial" w:hAnsi="Arial" w:cs="Arial" w:hint="eastAsia"/>
          <w:szCs w:val="21"/>
          <w:highlight w:val="yellow"/>
        </w:rPr>
        <w:t>2021</w:t>
      </w:r>
      <w:r w:rsidR="00F35CA5" w:rsidRPr="006C5A75">
        <w:rPr>
          <w:rFonts w:ascii="Arial" w:hAnsi="Arial" w:cs="Arial" w:hint="eastAsia"/>
          <w:szCs w:val="21"/>
          <w:highlight w:val="yellow"/>
        </w:rPr>
        <w:t>年</w:t>
      </w:r>
      <w:r w:rsidR="00F35CA5" w:rsidRPr="006C5A75">
        <w:rPr>
          <w:rFonts w:ascii="Arial" w:hAnsi="Arial" w:cs="Arial" w:hint="eastAsia"/>
          <w:szCs w:val="21"/>
          <w:highlight w:val="yellow"/>
        </w:rPr>
        <w:t>9</w:t>
      </w:r>
      <w:r w:rsidR="00F35CA5" w:rsidRPr="006C5A75">
        <w:rPr>
          <w:rFonts w:ascii="Arial" w:hAnsi="Arial" w:cs="Arial" w:hint="eastAsia"/>
          <w:szCs w:val="21"/>
          <w:highlight w:val="yellow"/>
        </w:rPr>
        <w:t>月</w:t>
      </w:r>
      <w:r w:rsidR="00F35CA5" w:rsidRPr="006C5A75">
        <w:rPr>
          <w:rFonts w:ascii="Arial" w:hAnsi="Arial" w:cs="Arial" w:hint="eastAsia"/>
          <w:szCs w:val="21"/>
          <w:highlight w:val="yellow"/>
        </w:rPr>
        <w:t>30</w:t>
      </w:r>
      <w:r w:rsidR="00F35CA5" w:rsidRPr="006C5A75">
        <w:rPr>
          <w:rFonts w:ascii="Arial" w:hAnsi="Arial" w:cs="Arial" w:hint="eastAsia"/>
          <w:szCs w:val="21"/>
          <w:highlight w:val="yellow"/>
        </w:rPr>
        <w:t>日推出；第二批共</w:t>
      </w:r>
      <w:r w:rsidR="00F35CA5" w:rsidRPr="006C5A75">
        <w:rPr>
          <w:rFonts w:ascii="Arial" w:hAnsi="Arial" w:cs="Arial" w:hint="eastAsia"/>
          <w:szCs w:val="21"/>
          <w:highlight w:val="yellow"/>
        </w:rPr>
        <w:t>3</w:t>
      </w:r>
      <w:r w:rsidR="00F35CA5" w:rsidRPr="006C5A75">
        <w:rPr>
          <w:rFonts w:ascii="Arial" w:hAnsi="Arial" w:cs="Arial" w:hint="eastAsia"/>
          <w:szCs w:val="21"/>
          <w:highlight w:val="yellow"/>
        </w:rPr>
        <w:t>栋</w:t>
      </w:r>
      <w:proofErr w:type="gramStart"/>
      <w:r w:rsidR="00F35CA5" w:rsidRPr="006C5A75">
        <w:rPr>
          <w:rFonts w:ascii="Arial" w:hAnsi="Arial" w:cs="Arial" w:hint="eastAsia"/>
          <w:szCs w:val="21"/>
          <w:highlight w:val="yellow"/>
        </w:rPr>
        <w:t>自持</w:t>
      </w:r>
      <w:proofErr w:type="gramEnd"/>
      <w:r w:rsidR="00F35CA5" w:rsidRPr="006C5A75">
        <w:rPr>
          <w:rFonts w:ascii="Arial" w:hAnsi="Arial" w:cs="Arial" w:hint="eastAsia"/>
          <w:szCs w:val="21"/>
          <w:highlight w:val="yellow"/>
        </w:rPr>
        <w:t>住宅楼（德</w:t>
      </w:r>
      <w:proofErr w:type="gramStart"/>
      <w:r w:rsidR="00F35CA5" w:rsidRPr="006C5A75">
        <w:rPr>
          <w:rFonts w:ascii="Arial" w:hAnsi="Arial" w:cs="Arial" w:hint="eastAsia"/>
          <w:szCs w:val="21"/>
          <w:highlight w:val="yellow"/>
        </w:rPr>
        <w:t>祥</w:t>
      </w:r>
      <w:proofErr w:type="gramEnd"/>
      <w:r w:rsidR="00F35CA5" w:rsidRPr="006C5A75">
        <w:rPr>
          <w:rFonts w:ascii="Arial" w:hAnsi="Arial" w:cs="Arial" w:hint="eastAsia"/>
          <w:szCs w:val="21"/>
          <w:highlight w:val="yellow"/>
        </w:rPr>
        <w:t>路</w:t>
      </w:r>
      <w:r w:rsidR="00F35CA5" w:rsidRPr="006C5A75">
        <w:rPr>
          <w:rFonts w:ascii="Arial" w:hAnsi="Arial" w:cs="Arial" w:hint="eastAsia"/>
          <w:szCs w:val="21"/>
          <w:highlight w:val="yellow"/>
        </w:rPr>
        <w:t>15</w:t>
      </w:r>
      <w:r w:rsidR="00F35CA5" w:rsidRPr="006C5A75">
        <w:rPr>
          <w:rFonts w:ascii="Arial" w:hAnsi="Arial" w:cs="Arial" w:hint="eastAsia"/>
          <w:szCs w:val="21"/>
          <w:highlight w:val="yellow"/>
        </w:rPr>
        <w:t>号院二区</w:t>
      </w:r>
      <w:r w:rsidR="00F35CA5" w:rsidRPr="006C5A75">
        <w:rPr>
          <w:rFonts w:ascii="Arial" w:hAnsi="Arial" w:cs="Arial" w:hint="eastAsia"/>
          <w:szCs w:val="21"/>
          <w:highlight w:val="yellow"/>
        </w:rPr>
        <w:t>1</w:t>
      </w:r>
      <w:r w:rsidR="00F35CA5" w:rsidRPr="006C5A75">
        <w:rPr>
          <w:rFonts w:ascii="Arial" w:hAnsi="Arial" w:cs="Arial" w:hint="eastAsia"/>
          <w:szCs w:val="21"/>
          <w:highlight w:val="yellow"/>
        </w:rPr>
        <w:t>至</w:t>
      </w:r>
      <w:r w:rsidR="00F35CA5" w:rsidRPr="006C5A75">
        <w:rPr>
          <w:rFonts w:ascii="Arial" w:hAnsi="Arial" w:cs="Arial" w:hint="eastAsia"/>
          <w:szCs w:val="21"/>
          <w:highlight w:val="yellow"/>
        </w:rPr>
        <w:t>3</w:t>
      </w:r>
      <w:r w:rsidR="00F35CA5" w:rsidRPr="006C5A75">
        <w:rPr>
          <w:rFonts w:ascii="Arial" w:hAnsi="Arial" w:cs="Arial" w:hint="eastAsia"/>
          <w:szCs w:val="21"/>
          <w:highlight w:val="yellow"/>
        </w:rPr>
        <w:t>号楼）预计于</w:t>
      </w:r>
      <w:r w:rsidR="00F35CA5" w:rsidRPr="006C5A75">
        <w:rPr>
          <w:rFonts w:ascii="Arial" w:hAnsi="Arial" w:cs="Arial" w:hint="eastAsia"/>
          <w:szCs w:val="21"/>
          <w:highlight w:val="yellow"/>
        </w:rPr>
        <w:t>2022</w:t>
      </w:r>
      <w:r w:rsidR="00F35CA5" w:rsidRPr="006C5A75">
        <w:rPr>
          <w:rFonts w:ascii="Arial" w:hAnsi="Arial" w:cs="Arial" w:hint="eastAsia"/>
          <w:szCs w:val="21"/>
          <w:highlight w:val="yellow"/>
        </w:rPr>
        <w:t>年</w:t>
      </w:r>
      <w:r w:rsidR="00F35CA5" w:rsidRPr="006C5A75">
        <w:rPr>
          <w:rFonts w:ascii="Arial" w:hAnsi="Arial" w:cs="Arial" w:hint="eastAsia"/>
          <w:szCs w:val="21"/>
          <w:highlight w:val="yellow"/>
        </w:rPr>
        <w:t>3</w:t>
      </w:r>
      <w:r w:rsidR="00F35CA5" w:rsidRPr="006C5A75">
        <w:rPr>
          <w:rFonts w:ascii="Arial" w:hAnsi="Arial" w:cs="Arial" w:hint="eastAsia"/>
          <w:szCs w:val="21"/>
          <w:highlight w:val="yellow"/>
        </w:rPr>
        <w:t>月</w:t>
      </w:r>
      <w:r w:rsidR="00F35CA5" w:rsidRPr="006C5A75">
        <w:rPr>
          <w:rFonts w:ascii="Arial" w:hAnsi="Arial" w:cs="Arial" w:hint="eastAsia"/>
          <w:szCs w:val="21"/>
          <w:highlight w:val="yellow"/>
        </w:rPr>
        <w:t>15</w:t>
      </w:r>
      <w:r w:rsidR="00F35CA5" w:rsidRPr="006C5A75">
        <w:rPr>
          <w:rFonts w:ascii="Arial" w:hAnsi="Arial" w:cs="Arial" w:hint="eastAsia"/>
          <w:szCs w:val="21"/>
          <w:highlight w:val="yellow"/>
        </w:rPr>
        <w:t>日推出；第三批共</w:t>
      </w:r>
      <w:r w:rsidR="00F35CA5" w:rsidRPr="006C5A75">
        <w:rPr>
          <w:rFonts w:ascii="Arial" w:hAnsi="Arial" w:cs="Arial" w:hint="eastAsia"/>
          <w:szCs w:val="21"/>
          <w:highlight w:val="yellow"/>
        </w:rPr>
        <w:t>5</w:t>
      </w:r>
      <w:r w:rsidR="00F35CA5" w:rsidRPr="006C5A75">
        <w:rPr>
          <w:rFonts w:ascii="Arial" w:hAnsi="Arial" w:cs="Arial" w:hint="eastAsia"/>
          <w:szCs w:val="21"/>
          <w:highlight w:val="yellow"/>
        </w:rPr>
        <w:t>栋住宅楼（德</w:t>
      </w:r>
      <w:proofErr w:type="gramStart"/>
      <w:r w:rsidR="00F35CA5" w:rsidRPr="006C5A75">
        <w:rPr>
          <w:rFonts w:ascii="Arial" w:hAnsi="Arial" w:cs="Arial" w:hint="eastAsia"/>
          <w:szCs w:val="21"/>
          <w:highlight w:val="yellow"/>
        </w:rPr>
        <w:t>祥</w:t>
      </w:r>
      <w:proofErr w:type="gramEnd"/>
      <w:r w:rsidR="00F35CA5" w:rsidRPr="006C5A75">
        <w:rPr>
          <w:rFonts w:ascii="Arial" w:hAnsi="Arial" w:cs="Arial" w:hint="eastAsia"/>
          <w:szCs w:val="21"/>
          <w:highlight w:val="yellow"/>
        </w:rPr>
        <w:t>路</w:t>
      </w:r>
      <w:r w:rsidR="00F35CA5" w:rsidRPr="006C5A75">
        <w:rPr>
          <w:rFonts w:ascii="Arial" w:hAnsi="Arial" w:cs="Arial" w:hint="eastAsia"/>
          <w:szCs w:val="21"/>
          <w:highlight w:val="yellow"/>
        </w:rPr>
        <w:t>17</w:t>
      </w:r>
      <w:r w:rsidR="00F35CA5" w:rsidRPr="006C5A75">
        <w:rPr>
          <w:rFonts w:ascii="Arial" w:hAnsi="Arial" w:cs="Arial" w:hint="eastAsia"/>
          <w:szCs w:val="21"/>
          <w:highlight w:val="yellow"/>
        </w:rPr>
        <w:t>号院</w:t>
      </w:r>
      <w:r w:rsidR="00F35CA5" w:rsidRPr="006C5A75">
        <w:rPr>
          <w:rFonts w:ascii="Arial" w:hAnsi="Arial" w:cs="Arial" w:hint="eastAsia"/>
          <w:szCs w:val="21"/>
          <w:highlight w:val="yellow"/>
        </w:rPr>
        <w:t>1</w:t>
      </w:r>
      <w:r w:rsidR="00F35CA5" w:rsidRPr="006C5A75">
        <w:rPr>
          <w:rFonts w:ascii="Arial" w:hAnsi="Arial" w:cs="Arial" w:hint="eastAsia"/>
          <w:szCs w:val="21"/>
          <w:highlight w:val="yellow"/>
        </w:rPr>
        <w:t>至</w:t>
      </w:r>
      <w:r w:rsidR="00F35CA5" w:rsidRPr="006C5A75">
        <w:rPr>
          <w:rFonts w:ascii="Arial" w:hAnsi="Arial" w:cs="Arial" w:hint="eastAsia"/>
          <w:szCs w:val="21"/>
          <w:highlight w:val="yellow"/>
        </w:rPr>
        <w:t>3</w:t>
      </w:r>
      <w:r w:rsidR="00F35CA5" w:rsidRPr="006C5A75">
        <w:rPr>
          <w:rFonts w:ascii="Arial" w:hAnsi="Arial" w:cs="Arial" w:hint="eastAsia"/>
          <w:szCs w:val="21"/>
          <w:highlight w:val="yellow"/>
        </w:rPr>
        <w:t>、</w:t>
      </w:r>
      <w:r w:rsidR="00F35CA5" w:rsidRPr="006C5A75">
        <w:rPr>
          <w:rFonts w:ascii="Arial" w:hAnsi="Arial" w:cs="Arial" w:hint="eastAsia"/>
          <w:szCs w:val="21"/>
          <w:highlight w:val="yellow"/>
        </w:rPr>
        <w:t>5</w:t>
      </w:r>
      <w:r w:rsidR="00F35CA5" w:rsidRPr="006C5A75">
        <w:rPr>
          <w:rFonts w:ascii="Arial" w:hAnsi="Arial" w:cs="Arial" w:hint="eastAsia"/>
          <w:szCs w:val="21"/>
          <w:highlight w:val="yellow"/>
        </w:rPr>
        <w:t>、</w:t>
      </w:r>
      <w:r w:rsidR="00F35CA5" w:rsidRPr="006C5A75">
        <w:rPr>
          <w:rFonts w:ascii="Arial" w:hAnsi="Arial" w:cs="Arial" w:hint="eastAsia"/>
          <w:szCs w:val="21"/>
          <w:highlight w:val="yellow"/>
        </w:rPr>
        <w:t>7</w:t>
      </w:r>
      <w:r w:rsidR="00F35CA5" w:rsidRPr="006C5A75">
        <w:rPr>
          <w:rFonts w:ascii="Arial" w:hAnsi="Arial" w:cs="Arial" w:hint="eastAsia"/>
          <w:szCs w:val="21"/>
          <w:highlight w:val="yellow"/>
        </w:rPr>
        <w:t>号楼）预计于</w:t>
      </w:r>
      <w:r w:rsidR="00F35CA5" w:rsidRPr="006C5A75">
        <w:rPr>
          <w:rFonts w:ascii="Arial" w:hAnsi="Arial" w:cs="Arial" w:hint="eastAsia"/>
          <w:szCs w:val="21"/>
          <w:highlight w:val="yellow"/>
        </w:rPr>
        <w:t>2022</w:t>
      </w:r>
      <w:r w:rsidR="00F35CA5" w:rsidRPr="006C5A75">
        <w:rPr>
          <w:rFonts w:ascii="Arial" w:hAnsi="Arial" w:cs="Arial" w:hint="eastAsia"/>
          <w:szCs w:val="21"/>
          <w:highlight w:val="yellow"/>
        </w:rPr>
        <w:t>年</w:t>
      </w:r>
      <w:r w:rsidR="00F35CA5" w:rsidRPr="006C5A75">
        <w:rPr>
          <w:rFonts w:ascii="Arial" w:hAnsi="Arial" w:cs="Arial" w:hint="eastAsia"/>
          <w:szCs w:val="21"/>
          <w:highlight w:val="yellow"/>
        </w:rPr>
        <w:t>7</w:t>
      </w:r>
      <w:r w:rsidR="00F35CA5" w:rsidRPr="006C5A75">
        <w:rPr>
          <w:rFonts w:ascii="Arial" w:hAnsi="Arial" w:cs="Arial" w:hint="eastAsia"/>
          <w:szCs w:val="21"/>
          <w:highlight w:val="yellow"/>
        </w:rPr>
        <w:t>月</w:t>
      </w:r>
      <w:r w:rsidR="00F35CA5" w:rsidRPr="006C5A75">
        <w:rPr>
          <w:rFonts w:ascii="Arial" w:hAnsi="Arial" w:cs="Arial" w:hint="eastAsia"/>
          <w:szCs w:val="21"/>
          <w:highlight w:val="yellow"/>
        </w:rPr>
        <w:t>30</w:t>
      </w:r>
      <w:r w:rsidR="00F35CA5" w:rsidRPr="006C5A75">
        <w:rPr>
          <w:rFonts w:ascii="Arial" w:hAnsi="Arial" w:cs="Arial" w:hint="eastAsia"/>
          <w:szCs w:val="21"/>
          <w:highlight w:val="yellow"/>
        </w:rPr>
        <w:t>日推出。预测对象基础资产能够按照上述入市时间开始经营</w:t>
      </w:r>
      <w:r>
        <w:rPr>
          <w:rFonts w:ascii="Arial" w:hAnsi="Arial" w:cs="Arial" w:hint="eastAsia"/>
          <w:szCs w:val="21"/>
        </w:rPr>
        <w:t>；</w:t>
      </w:r>
    </w:p>
    <w:p w:rsidR="00F6177B" w:rsidRDefault="00F6177B" w:rsidP="00F6177B">
      <w:pPr>
        <w:pStyle w:val="ad"/>
        <w:tabs>
          <w:tab w:val="left" w:pos="0"/>
        </w:tabs>
        <w:adjustRightInd w:val="0"/>
        <w:snapToGrid w:val="0"/>
        <w:spacing w:after="0" w:line="480" w:lineRule="auto"/>
        <w:ind w:firstLineChars="200"/>
        <w:rPr>
          <w:rFonts w:ascii="Arial" w:hAnsi="Arial" w:cs="Arial"/>
          <w:szCs w:val="21"/>
        </w:rPr>
      </w:pPr>
      <w:r w:rsidRPr="00F6177B">
        <w:rPr>
          <w:rFonts w:ascii="Arial" w:hAnsi="Arial" w:cs="Arial" w:hint="eastAsia"/>
          <w:szCs w:val="21"/>
          <w:highlight w:val="yellow"/>
        </w:rPr>
        <w:t>6.</w:t>
      </w:r>
      <w:r w:rsidRPr="00F6177B">
        <w:rPr>
          <w:rFonts w:ascii="Arial" w:hAnsi="Arial" w:cs="Arial" w:hint="eastAsia"/>
          <w:szCs w:val="21"/>
          <w:highlight w:val="yellow"/>
        </w:rPr>
        <w:t>本次评估咨询</w:t>
      </w:r>
      <w:r w:rsidRPr="00F6177B">
        <w:rPr>
          <w:rFonts w:ascii="Arial" w:hAnsi="Arial" w:cs="Arial"/>
          <w:szCs w:val="21"/>
          <w:highlight w:val="yellow"/>
        </w:rPr>
        <w:t>北京市大兴区德祥路</w:t>
      </w:r>
      <w:r w:rsidRPr="00F6177B">
        <w:rPr>
          <w:rFonts w:ascii="Arial" w:hAnsi="Arial" w:cs="Arial"/>
          <w:szCs w:val="21"/>
          <w:highlight w:val="yellow"/>
        </w:rPr>
        <w:t>15</w:t>
      </w:r>
      <w:r w:rsidRPr="00F6177B">
        <w:rPr>
          <w:rFonts w:ascii="Arial" w:hAnsi="Arial" w:cs="Arial"/>
          <w:szCs w:val="21"/>
          <w:highlight w:val="yellow"/>
        </w:rPr>
        <w:t>、</w:t>
      </w:r>
      <w:r w:rsidRPr="00F6177B">
        <w:rPr>
          <w:rFonts w:ascii="Arial" w:hAnsi="Arial" w:cs="Arial"/>
          <w:szCs w:val="21"/>
          <w:highlight w:val="yellow"/>
        </w:rPr>
        <w:t>17</w:t>
      </w:r>
      <w:r w:rsidRPr="00F6177B">
        <w:rPr>
          <w:rFonts w:ascii="Arial" w:hAnsi="Arial" w:cs="Arial"/>
          <w:szCs w:val="21"/>
          <w:highlight w:val="yellow"/>
        </w:rPr>
        <w:t>号</w:t>
      </w:r>
      <w:proofErr w:type="gramStart"/>
      <w:r w:rsidRPr="00F6177B">
        <w:rPr>
          <w:rFonts w:ascii="Arial" w:hAnsi="Arial" w:cs="Arial"/>
          <w:szCs w:val="21"/>
          <w:highlight w:val="yellow"/>
        </w:rPr>
        <w:t>院熙悦林语项目</w:t>
      </w:r>
      <w:proofErr w:type="gramEnd"/>
      <w:r w:rsidRPr="00F6177B">
        <w:rPr>
          <w:rFonts w:ascii="Arial" w:hAnsi="Arial" w:cs="Arial"/>
          <w:szCs w:val="21"/>
          <w:highlight w:val="yellow"/>
        </w:rPr>
        <w:t>部分</w:t>
      </w:r>
      <w:proofErr w:type="gramStart"/>
      <w:r w:rsidRPr="00F6177B">
        <w:rPr>
          <w:rFonts w:ascii="Arial" w:hAnsi="Arial" w:cs="Arial"/>
          <w:szCs w:val="21"/>
          <w:highlight w:val="yellow"/>
        </w:rPr>
        <w:t>自持</w:t>
      </w:r>
      <w:proofErr w:type="gramEnd"/>
      <w:r w:rsidRPr="00F6177B">
        <w:rPr>
          <w:rFonts w:ascii="Arial" w:hAnsi="Arial" w:cs="Arial"/>
          <w:szCs w:val="21"/>
          <w:highlight w:val="yellow"/>
        </w:rPr>
        <w:t>住宅等物业项目</w:t>
      </w:r>
      <w:r w:rsidRPr="00F6177B">
        <w:rPr>
          <w:rFonts w:ascii="Arial" w:hAnsi="Arial" w:cs="Arial" w:hint="eastAsia"/>
          <w:szCs w:val="21"/>
          <w:highlight w:val="yellow"/>
        </w:rPr>
        <w:t>运营成本包括管理费、宣传费、保险费、维修维护费及税费等，由北京首都开发股份有限公司按所持股份比例</w:t>
      </w:r>
      <w:r w:rsidRPr="00F6177B">
        <w:rPr>
          <w:rFonts w:ascii="Arial" w:hAnsi="Arial" w:cs="Arial" w:hint="eastAsia"/>
          <w:szCs w:val="21"/>
          <w:highlight w:val="yellow"/>
        </w:rPr>
        <w:t>49.93%</w:t>
      </w:r>
      <w:r w:rsidRPr="00F6177B">
        <w:rPr>
          <w:rFonts w:ascii="Arial" w:hAnsi="Arial" w:cs="Arial" w:hint="eastAsia"/>
          <w:szCs w:val="21"/>
          <w:highlight w:val="yellow"/>
        </w:rPr>
        <w:t>承担，北京和信金泰房地产开发有限公司仅需承担剩余部分；</w:t>
      </w:r>
    </w:p>
    <w:p w:rsidR="00F6177B" w:rsidRPr="00C50487" w:rsidRDefault="00F6177B" w:rsidP="00F6177B">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Pr="00C50487">
        <w:rPr>
          <w:rFonts w:ascii="Arial" w:hAnsi="Arial" w:cs="Arial"/>
          <w:szCs w:val="21"/>
        </w:rPr>
        <w:t>假设无其他人力不可抗拒因素及不可预见因素对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住宅等物业项目</w:t>
      </w:r>
      <w:r w:rsidRPr="00C50487">
        <w:rPr>
          <w:rFonts w:ascii="Arial" w:hAnsi="Arial" w:cs="Arial"/>
          <w:szCs w:val="21"/>
        </w:rPr>
        <w:t>造成重大不利影响；</w:t>
      </w:r>
    </w:p>
    <w:p w:rsidR="00F6177B" w:rsidRPr="00C50487" w:rsidRDefault="00F6177B" w:rsidP="00F6177B">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Pr="00C50487">
        <w:rPr>
          <w:rFonts w:ascii="Arial" w:hAnsi="Arial" w:cs="Arial"/>
          <w:szCs w:val="21"/>
        </w:rPr>
        <w:t>.</w:t>
      </w:r>
      <w:r w:rsidRPr="00C50487">
        <w:rPr>
          <w:rFonts w:ascii="Arial" w:hAnsi="Arial" w:cs="Arial"/>
          <w:szCs w:val="21"/>
        </w:rPr>
        <w:t>假设</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住宅等物业项目</w:t>
      </w:r>
      <w:r w:rsidRPr="00C50487">
        <w:rPr>
          <w:rFonts w:ascii="Arial" w:hAnsi="Arial" w:cs="Arial"/>
          <w:szCs w:val="21"/>
        </w:rPr>
        <w:t>在预测期内不出现大型经营事故</w:t>
      </w:r>
      <w:r w:rsidRPr="00C50487">
        <w:rPr>
          <w:rFonts w:ascii="Arial" w:hAnsi="Arial" w:cs="Arial" w:hint="eastAsia"/>
          <w:szCs w:val="21"/>
        </w:rPr>
        <w:t>。</w:t>
      </w:r>
    </w:p>
    <w:p w:rsidR="00484FEC"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29" w:name="_Toc78977833"/>
      <w:r w:rsidRPr="003E783E">
        <w:rPr>
          <w:rFonts w:ascii="宋体" w:hAnsi="宋体" w:cs="Arial" w:hint="eastAsia"/>
          <w:sz w:val="21"/>
          <w:szCs w:val="21"/>
        </w:rPr>
        <w:lastRenderedPageBreak/>
        <w:t>十</w:t>
      </w:r>
      <w:r w:rsidR="00484FEC" w:rsidRPr="003E783E">
        <w:rPr>
          <w:rFonts w:ascii="宋体" w:hAnsi="宋体" w:cs="Arial" w:hint="eastAsia"/>
          <w:sz w:val="21"/>
          <w:szCs w:val="21"/>
        </w:rPr>
        <w:t>、预测对象所在地区同类物业市场状况</w:t>
      </w:r>
      <w:bookmarkEnd w:id="29"/>
    </w:p>
    <w:p w:rsidR="00A04A3E" w:rsidRPr="00B14725" w:rsidRDefault="00A04A3E" w:rsidP="00A04A3E">
      <w:pPr>
        <w:spacing w:line="480" w:lineRule="auto"/>
        <w:rPr>
          <w:rFonts w:ascii="Arial" w:hAnsi="Arial" w:cs="Arial"/>
          <w:b/>
          <w:bCs/>
          <w:color w:val="000000"/>
          <w:szCs w:val="21"/>
        </w:rPr>
      </w:pPr>
      <w:r w:rsidRPr="00B14725">
        <w:rPr>
          <w:rFonts w:ascii="Arial" w:hAnsi="Arial" w:cs="Arial"/>
          <w:b/>
          <w:bCs/>
          <w:color w:val="000000"/>
          <w:szCs w:val="21"/>
        </w:rPr>
        <w:t>（一）类似房地产市场状况</w:t>
      </w:r>
    </w:p>
    <w:p w:rsidR="00A04A3E" w:rsidRPr="00B14725" w:rsidRDefault="00A04A3E"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1.</w:t>
      </w:r>
      <w:r w:rsidRPr="00B14725">
        <w:rPr>
          <w:rFonts w:ascii="Arial" w:hAnsi="Arial" w:cs="Arial" w:hint="eastAsia"/>
          <w:color w:val="000000"/>
          <w:szCs w:val="21"/>
        </w:rPr>
        <w:t>宏观环境</w:t>
      </w:r>
    </w:p>
    <w:p w:rsidR="00A04A3E" w:rsidRPr="00B14725" w:rsidRDefault="00A04A3E" w:rsidP="004D1B10">
      <w:pPr>
        <w:widowControl/>
        <w:spacing w:after="0" w:line="480" w:lineRule="auto"/>
        <w:ind w:firstLineChars="250" w:firstLine="525"/>
        <w:rPr>
          <w:rFonts w:ascii="Arial" w:hAnsi="Arial"/>
          <w:color w:val="000000"/>
          <w:szCs w:val="21"/>
        </w:rPr>
      </w:pPr>
      <w:r w:rsidRPr="00B14725">
        <w:rPr>
          <w:rFonts w:ascii="Arial" w:hAnsi="Arial" w:hint="eastAsia"/>
          <w:color w:val="000000"/>
          <w:szCs w:val="21"/>
        </w:rPr>
        <w:t>根据地区生产总值统一核算结果，一季度北京市实现地区生产总值</w:t>
      </w:r>
      <w:r w:rsidRPr="00B14725">
        <w:rPr>
          <w:rFonts w:ascii="Arial" w:hAnsi="Arial" w:hint="eastAsia"/>
          <w:color w:val="000000"/>
          <w:szCs w:val="21"/>
        </w:rPr>
        <w:t>8915.9</w:t>
      </w:r>
      <w:r w:rsidRPr="00B14725">
        <w:rPr>
          <w:rFonts w:ascii="Arial" w:hAnsi="Arial" w:hint="eastAsia"/>
          <w:color w:val="000000"/>
          <w:szCs w:val="21"/>
        </w:rPr>
        <w:t>亿元，按可比价格计算，同比增长</w:t>
      </w:r>
      <w:r w:rsidRPr="00B14725">
        <w:rPr>
          <w:rFonts w:ascii="Arial" w:hAnsi="Arial" w:hint="eastAsia"/>
          <w:color w:val="000000"/>
          <w:szCs w:val="21"/>
        </w:rPr>
        <w:t>17.1%</w:t>
      </w:r>
      <w:r w:rsidRPr="00B14725">
        <w:rPr>
          <w:rFonts w:ascii="Arial" w:hAnsi="Arial" w:hint="eastAsia"/>
          <w:color w:val="000000"/>
          <w:szCs w:val="21"/>
        </w:rPr>
        <w:t>，比</w:t>
      </w:r>
      <w:r w:rsidRPr="00B14725">
        <w:rPr>
          <w:rFonts w:ascii="Arial" w:hAnsi="Arial" w:hint="eastAsia"/>
          <w:color w:val="000000"/>
          <w:szCs w:val="21"/>
        </w:rPr>
        <w:t>2019</w:t>
      </w:r>
      <w:r w:rsidRPr="00B14725">
        <w:rPr>
          <w:rFonts w:ascii="Arial" w:hAnsi="Arial" w:hint="eastAsia"/>
          <w:color w:val="000000"/>
          <w:szCs w:val="21"/>
        </w:rPr>
        <w:t>年同期增长</w:t>
      </w:r>
      <w:r w:rsidRPr="00B14725">
        <w:rPr>
          <w:rFonts w:ascii="Arial" w:hAnsi="Arial" w:hint="eastAsia"/>
          <w:color w:val="000000"/>
          <w:szCs w:val="21"/>
        </w:rPr>
        <w:t>9.3%</w:t>
      </w:r>
      <w:r w:rsidRPr="00B14725">
        <w:rPr>
          <w:rFonts w:ascii="Arial" w:hAnsi="Arial" w:hint="eastAsia"/>
          <w:color w:val="000000"/>
          <w:szCs w:val="21"/>
        </w:rPr>
        <w:t>，两年平均增长</w:t>
      </w:r>
      <w:r w:rsidRPr="00B14725">
        <w:rPr>
          <w:rFonts w:ascii="Arial" w:hAnsi="Arial" w:hint="eastAsia"/>
          <w:color w:val="000000"/>
          <w:szCs w:val="21"/>
        </w:rPr>
        <w:t>4.6%</w:t>
      </w:r>
      <w:r w:rsidRPr="00B14725">
        <w:rPr>
          <w:rFonts w:ascii="Arial" w:hAnsi="Arial" w:hint="eastAsia"/>
          <w:color w:val="000000"/>
          <w:szCs w:val="21"/>
        </w:rPr>
        <w:t>。分产业看，第一产业实现增加值</w:t>
      </w:r>
      <w:r w:rsidRPr="00B14725">
        <w:rPr>
          <w:rFonts w:ascii="Arial" w:hAnsi="Arial" w:hint="eastAsia"/>
          <w:color w:val="000000"/>
          <w:szCs w:val="21"/>
        </w:rPr>
        <w:t>13.2</w:t>
      </w:r>
      <w:r w:rsidRPr="00B14725">
        <w:rPr>
          <w:rFonts w:ascii="Arial" w:hAnsi="Arial" w:hint="eastAsia"/>
          <w:color w:val="000000"/>
          <w:szCs w:val="21"/>
        </w:rPr>
        <w:t>亿元，同比增长</w:t>
      </w:r>
      <w:r w:rsidRPr="00B14725">
        <w:rPr>
          <w:rFonts w:ascii="Arial" w:hAnsi="Arial" w:hint="eastAsia"/>
          <w:color w:val="000000"/>
          <w:szCs w:val="21"/>
        </w:rPr>
        <w:t>4.9%</w:t>
      </w:r>
      <w:r w:rsidRPr="00B14725">
        <w:rPr>
          <w:rFonts w:ascii="Arial" w:hAnsi="Arial" w:hint="eastAsia"/>
          <w:color w:val="000000"/>
          <w:szCs w:val="21"/>
        </w:rPr>
        <w:t>，两年平均下降</w:t>
      </w:r>
      <w:r w:rsidRPr="00B14725">
        <w:rPr>
          <w:rFonts w:ascii="Arial" w:hAnsi="Arial" w:hint="eastAsia"/>
          <w:color w:val="000000"/>
          <w:szCs w:val="21"/>
        </w:rPr>
        <w:t>10.2%</w:t>
      </w:r>
      <w:r w:rsidRPr="00B14725">
        <w:rPr>
          <w:rFonts w:ascii="Arial" w:hAnsi="Arial" w:hint="eastAsia"/>
          <w:color w:val="000000"/>
          <w:szCs w:val="21"/>
        </w:rPr>
        <w:t>；第二产业实现增加值</w:t>
      </w:r>
      <w:r w:rsidRPr="00B14725">
        <w:rPr>
          <w:rFonts w:ascii="Arial" w:hAnsi="Arial" w:hint="eastAsia"/>
          <w:color w:val="000000"/>
          <w:szCs w:val="21"/>
        </w:rPr>
        <w:t>1225.3</w:t>
      </w:r>
      <w:r w:rsidRPr="00B14725">
        <w:rPr>
          <w:rFonts w:ascii="Arial" w:hAnsi="Arial" w:hint="eastAsia"/>
          <w:color w:val="000000"/>
          <w:szCs w:val="21"/>
        </w:rPr>
        <w:t>亿元，同比增长</w:t>
      </w:r>
      <w:r w:rsidRPr="00B14725">
        <w:rPr>
          <w:rFonts w:ascii="Arial" w:hAnsi="Arial" w:hint="eastAsia"/>
          <w:color w:val="000000"/>
          <w:szCs w:val="21"/>
        </w:rPr>
        <w:t>35.4%</w:t>
      </w:r>
      <w:r w:rsidRPr="00B14725">
        <w:rPr>
          <w:rFonts w:ascii="Arial" w:hAnsi="Arial" w:hint="eastAsia"/>
          <w:color w:val="000000"/>
          <w:szCs w:val="21"/>
        </w:rPr>
        <w:t>，两年平均增长</w:t>
      </w:r>
      <w:r w:rsidRPr="00B14725">
        <w:rPr>
          <w:rFonts w:ascii="Arial" w:hAnsi="Arial" w:hint="eastAsia"/>
          <w:color w:val="000000"/>
          <w:szCs w:val="21"/>
        </w:rPr>
        <w:t>5.7%</w:t>
      </w:r>
      <w:r w:rsidRPr="00B14725">
        <w:rPr>
          <w:rFonts w:ascii="Arial" w:hAnsi="Arial" w:hint="eastAsia"/>
          <w:color w:val="000000"/>
          <w:szCs w:val="21"/>
        </w:rPr>
        <w:t>；第三产业实现增加值</w:t>
      </w:r>
      <w:r w:rsidRPr="00B14725">
        <w:rPr>
          <w:rFonts w:ascii="Arial" w:hAnsi="Arial" w:hint="eastAsia"/>
          <w:color w:val="000000"/>
          <w:szCs w:val="21"/>
        </w:rPr>
        <w:t>7677.4</w:t>
      </w:r>
      <w:r w:rsidRPr="00B14725">
        <w:rPr>
          <w:rFonts w:ascii="Arial" w:hAnsi="Arial" w:hint="eastAsia"/>
          <w:color w:val="000000"/>
          <w:szCs w:val="21"/>
        </w:rPr>
        <w:t>亿元，同比增长</w:t>
      </w:r>
      <w:r w:rsidRPr="00B14725">
        <w:rPr>
          <w:rFonts w:ascii="Arial" w:hAnsi="Arial" w:hint="eastAsia"/>
          <w:color w:val="000000"/>
          <w:szCs w:val="21"/>
        </w:rPr>
        <w:t>14.6%</w:t>
      </w:r>
      <w:r w:rsidRPr="00B14725">
        <w:rPr>
          <w:rFonts w:ascii="Arial" w:hAnsi="Arial" w:hint="eastAsia"/>
          <w:color w:val="000000"/>
          <w:szCs w:val="21"/>
        </w:rPr>
        <w:t>，两年平均增长</w:t>
      </w:r>
      <w:r w:rsidRPr="00B14725">
        <w:rPr>
          <w:rFonts w:ascii="Arial" w:hAnsi="Arial" w:hint="eastAsia"/>
          <w:color w:val="000000"/>
          <w:szCs w:val="21"/>
        </w:rPr>
        <w:t>4.5%</w:t>
      </w:r>
      <w:r w:rsidRPr="00B14725">
        <w:rPr>
          <w:rFonts w:ascii="Arial" w:hAnsi="Arial" w:hint="eastAsia"/>
          <w:color w:val="000000"/>
          <w:szCs w:val="21"/>
        </w:rPr>
        <w:t>。</w:t>
      </w:r>
    </w:p>
    <w:p w:rsidR="00A04A3E" w:rsidRPr="00B14725" w:rsidRDefault="00A04A3E" w:rsidP="004D1B10">
      <w:pPr>
        <w:widowControl/>
        <w:spacing w:after="0" w:line="480" w:lineRule="auto"/>
        <w:ind w:firstLineChars="250" w:firstLine="525"/>
        <w:rPr>
          <w:rFonts w:ascii="Arial" w:hAnsi="Arial"/>
          <w:color w:val="000000"/>
          <w:szCs w:val="21"/>
        </w:rPr>
      </w:pPr>
      <w:r w:rsidRPr="00B14725">
        <w:rPr>
          <w:rFonts w:ascii="Arial" w:hAnsi="Arial" w:hint="eastAsia"/>
          <w:color w:val="000000"/>
          <w:szCs w:val="21"/>
        </w:rPr>
        <w:t>一季度，北京市固定资产投资（不含农户）同比增长</w:t>
      </w:r>
      <w:r w:rsidRPr="00B14725">
        <w:rPr>
          <w:rFonts w:ascii="Arial" w:hAnsi="Arial" w:hint="eastAsia"/>
          <w:color w:val="000000"/>
          <w:szCs w:val="21"/>
        </w:rPr>
        <w:t>18.3%</w:t>
      </w:r>
      <w:r w:rsidRPr="00B14725">
        <w:rPr>
          <w:rFonts w:ascii="Arial" w:hAnsi="Arial" w:hint="eastAsia"/>
          <w:color w:val="000000"/>
          <w:szCs w:val="21"/>
        </w:rPr>
        <w:t>，两年平均增长</w:t>
      </w:r>
      <w:r w:rsidRPr="00B14725">
        <w:rPr>
          <w:rFonts w:ascii="Arial" w:hAnsi="Arial" w:hint="eastAsia"/>
          <w:color w:val="000000"/>
          <w:szCs w:val="21"/>
        </w:rPr>
        <w:t>4.8%</w:t>
      </w:r>
      <w:r w:rsidRPr="00B14725">
        <w:rPr>
          <w:rFonts w:ascii="Arial" w:hAnsi="Arial" w:hint="eastAsia"/>
          <w:color w:val="000000"/>
          <w:szCs w:val="21"/>
        </w:rPr>
        <w:t>。分产业看，第一产业投资同比增长</w:t>
      </w:r>
      <w:r w:rsidRPr="00B14725">
        <w:rPr>
          <w:rFonts w:ascii="Arial" w:hAnsi="Arial" w:hint="eastAsia"/>
          <w:color w:val="000000"/>
          <w:szCs w:val="21"/>
        </w:rPr>
        <w:t>24.6%</w:t>
      </w:r>
      <w:r w:rsidRPr="00B14725">
        <w:rPr>
          <w:rFonts w:ascii="Arial" w:hAnsi="Arial" w:hint="eastAsia"/>
          <w:color w:val="000000"/>
          <w:szCs w:val="21"/>
        </w:rPr>
        <w:t>，两年平均下降</w:t>
      </w:r>
      <w:r w:rsidRPr="00B14725">
        <w:rPr>
          <w:rFonts w:ascii="Arial" w:hAnsi="Arial" w:hint="eastAsia"/>
          <w:color w:val="000000"/>
          <w:szCs w:val="21"/>
        </w:rPr>
        <w:t>29.0%</w:t>
      </w:r>
      <w:r w:rsidRPr="00B14725">
        <w:rPr>
          <w:rFonts w:ascii="Arial" w:hAnsi="Arial" w:hint="eastAsia"/>
          <w:color w:val="000000"/>
          <w:szCs w:val="21"/>
        </w:rPr>
        <w:t>；第二产业投资同比增长</w:t>
      </w:r>
      <w:r w:rsidRPr="00B14725">
        <w:rPr>
          <w:rFonts w:ascii="Arial" w:hAnsi="Arial" w:hint="eastAsia"/>
          <w:color w:val="000000"/>
          <w:szCs w:val="21"/>
        </w:rPr>
        <w:t>44.3%</w:t>
      </w:r>
      <w:r w:rsidRPr="00B14725">
        <w:rPr>
          <w:rFonts w:ascii="Arial" w:hAnsi="Arial" w:hint="eastAsia"/>
          <w:color w:val="000000"/>
          <w:szCs w:val="21"/>
        </w:rPr>
        <w:t>，两年平均增长</w:t>
      </w:r>
      <w:r w:rsidRPr="00B14725">
        <w:rPr>
          <w:rFonts w:ascii="Arial" w:hAnsi="Arial" w:hint="eastAsia"/>
          <w:color w:val="000000"/>
          <w:szCs w:val="21"/>
        </w:rPr>
        <w:t>22.2%</w:t>
      </w:r>
      <w:r w:rsidRPr="00B14725">
        <w:rPr>
          <w:rFonts w:ascii="Arial" w:hAnsi="Arial" w:hint="eastAsia"/>
          <w:color w:val="000000"/>
          <w:szCs w:val="21"/>
        </w:rPr>
        <w:t>；第三产业投资同比增长</w:t>
      </w:r>
      <w:r w:rsidRPr="00B14725">
        <w:rPr>
          <w:rFonts w:ascii="Arial" w:hAnsi="Arial" w:hint="eastAsia"/>
          <w:color w:val="000000"/>
          <w:szCs w:val="21"/>
        </w:rPr>
        <w:t>16.5%</w:t>
      </w:r>
      <w:r w:rsidRPr="00B14725">
        <w:rPr>
          <w:rFonts w:ascii="Arial" w:hAnsi="Arial" w:hint="eastAsia"/>
          <w:color w:val="000000"/>
          <w:szCs w:val="21"/>
        </w:rPr>
        <w:t>，两年平均增长</w:t>
      </w:r>
      <w:r w:rsidRPr="00B14725">
        <w:rPr>
          <w:rFonts w:ascii="Arial" w:hAnsi="Arial" w:hint="eastAsia"/>
          <w:color w:val="000000"/>
          <w:szCs w:val="21"/>
        </w:rPr>
        <w:t>4.0%</w:t>
      </w:r>
      <w:r w:rsidRPr="00B14725">
        <w:rPr>
          <w:rFonts w:ascii="Arial" w:hAnsi="Arial" w:hint="eastAsia"/>
          <w:color w:val="000000"/>
          <w:szCs w:val="21"/>
        </w:rPr>
        <w:t>。分行业看，制造业投资同比增长</w:t>
      </w:r>
      <w:r w:rsidRPr="00B14725">
        <w:rPr>
          <w:rFonts w:ascii="Arial" w:hAnsi="Arial" w:hint="eastAsia"/>
          <w:color w:val="000000"/>
          <w:szCs w:val="21"/>
        </w:rPr>
        <w:t>55.0%</w:t>
      </w:r>
      <w:r w:rsidRPr="00B14725">
        <w:rPr>
          <w:rFonts w:ascii="Arial" w:hAnsi="Arial" w:hint="eastAsia"/>
          <w:color w:val="000000"/>
          <w:szCs w:val="21"/>
        </w:rPr>
        <w:t>，其中高技术制造业投资同比增长</w:t>
      </w:r>
      <w:r w:rsidRPr="00B14725">
        <w:rPr>
          <w:rFonts w:ascii="Arial" w:hAnsi="Arial" w:hint="eastAsia"/>
          <w:color w:val="000000"/>
          <w:szCs w:val="21"/>
        </w:rPr>
        <w:t>92.0%</w:t>
      </w:r>
      <w:r w:rsidRPr="00B14725">
        <w:rPr>
          <w:rFonts w:ascii="Arial" w:hAnsi="Arial" w:hint="eastAsia"/>
          <w:color w:val="000000"/>
          <w:szCs w:val="21"/>
        </w:rPr>
        <w:t>，两年平均分别增长</w:t>
      </w:r>
      <w:r w:rsidRPr="00B14725">
        <w:rPr>
          <w:rFonts w:ascii="Arial" w:hAnsi="Arial" w:hint="eastAsia"/>
          <w:color w:val="000000"/>
          <w:szCs w:val="21"/>
        </w:rPr>
        <w:t>41.8%</w:t>
      </w:r>
      <w:r w:rsidRPr="00B14725">
        <w:rPr>
          <w:rFonts w:ascii="Arial" w:hAnsi="Arial" w:hint="eastAsia"/>
          <w:color w:val="000000"/>
          <w:szCs w:val="21"/>
        </w:rPr>
        <w:t>和</w:t>
      </w:r>
      <w:r w:rsidRPr="00B14725">
        <w:rPr>
          <w:rFonts w:ascii="Arial" w:hAnsi="Arial" w:hint="eastAsia"/>
          <w:color w:val="000000"/>
          <w:szCs w:val="21"/>
        </w:rPr>
        <w:t>67.5%</w:t>
      </w:r>
      <w:r w:rsidRPr="00B14725">
        <w:rPr>
          <w:rFonts w:ascii="Arial" w:hAnsi="Arial" w:hint="eastAsia"/>
          <w:color w:val="000000"/>
          <w:szCs w:val="21"/>
        </w:rPr>
        <w:t>；金融业投资同比增长</w:t>
      </w:r>
      <w:r w:rsidRPr="00B14725">
        <w:rPr>
          <w:rFonts w:ascii="Arial" w:hAnsi="Arial" w:hint="eastAsia"/>
          <w:color w:val="000000"/>
          <w:szCs w:val="21"/>
        </w:rPr>
        <w:t>7.9</w:t>
      </w:r>
      <w:r w:rsidRPr="00B14725">
        <w:rPr>
          <w:rFonts w:ascii="Arial" w:hAnsi="Arial" w:hint="eastAsia"/>
          <w:color w:val="000000"/>
          <w:szCs w:val="21"/>
        </w:rPr>
        <w:t>倍，两年平均增长</w:t>
      </w:r>
      <w:r w:rsidRPr="00B14725">
        <w:rPr>
          <w:rFonts w:ascii="Arial" w:hAnsi="Arial" w:hint="eastAsia"/>
          <w:color w:val="000000"/>
          <w:szCs w:val="21"/>
        </w:rPr>
        <w:t>1.3</w:t>
      </w:r>
      <w:r w:rsidRPr="00B14725">
        <w:rPr>
          <w:rFonts w:ascii="Arial" w:hAnsi="Arial" w:hint="eastAsia"/>
          <w:color w:val="000000"/>
          <w:szCs w:val="21"/>
        </w:rPr>
        <w:t>倍；文化体育娱乐业、教育投资同比分别增长</w:t>
      </w:r>
      <w:r w:rsidRPr="00B14725">
        <w:rPr>
          <w:rFonts w:ascii="Arial" w:hAnsi="Arial" w:hint="eastAsia"/>
          <w:color w:val="000000"/>
          <w:szCs w:val="21"/>
        </w:rPr>
        <w:t>25.1%</w:t>
      </w:r>
      <w:r w:rsidRPr="00B14725">
        <w:rPr>
          <w:rFonts w:ascii="Arial" w:hAnsi="Arial" w:hint="eastAsia"/>
          <w:color w:val="000000"/>
          <w:szCs w:val="21"/>
        </w:rPr>
        <w:t>和</w:t>
      </w:r>
      <w:r w:rsidRPr="00B14725">
        <w:rPr>
          <w:rFonts w:ascii="Arial" w:hAnsi="Arial" w:hint="eastAsia"/>
          <w:color w:val="000000"/>
          <w:szCs w:val="21"/>
        </w:rPr>
        <w:t>17.8%</w:t>
      </w:r>
      <w:r w:rsidRPr="00B14725">
        <w:rPr>
          <w:rFonts w:ascii="Arial" w:hAnsi="Arial" w:hint="eastAsia"/>
          <w:color w:val="000000"/>
          <w:szCs w:val="21"/>
        </w:rPr>
        <w:t>，两年平均分别增长</w:t>
      </w:r>
      <w:r w:rsidRPr="00B14725">
        <w:rPr>
          <w:rFonts w:ascii="Arial" w:hAnsi="Arial" w:hint="eastAsia"/>
          <w:color w:val="000000"/>
          <w:szCs w:val="21"/>
        </w:rPr>
        <w:t>12.7%</w:t>
      </w:r>
      <w:r w:rsidRPr="00B14725">
        <w:rPr>
          <w:rFonts w:ascii="Arial" w:hAnsi="Arial" w:hint="eastAsia"/>
          <w:color w:val="000000"/>
          <w:szCs w:val="21"/>
        </w:rPr>
        <w:t>和</w:t>
      </w:r>
      <w:r w:rsidRPr="00B14725">
        <w:rPr>
          <w:rFonts w:ascii="Arial" w:hAnsi="Arial" w:hint="eastAsia"/>
          <w:color w:val="000000"/>
          <w:szCs w:val="21"/>
        </w:rPr>
        <w:t>6.3%</w:t>
      </w:r>
      <w:r w:rsidRPr="00B14725">
        <w:rPr>
          <w:rFonts w:ascii="Arial" w:hAnsi="Arial" w:hint="eastAsia"/>
          <w:color w:val="000000"/>
          <w:szCs w:val="21"/>
        </w:rPr>
        <w:t>。分领域看，基础设施投资同比增长</w:t>
      </w:r>
      <w:r w:rsidRPr="00B14725">
        <w:rPr>
          <w:rFonts w:ascii="Arial" w:hAnsi="Arial" w:hint="eastAsia"/>
          <w:color w:val="000000"/>
          <w:szCs w:val="21"/>
        </w:rPr>
        <w:t>10.5%</w:t>
      </w:r>
      <w:r w:rsidRPr="00B14725">
        <w:rPr>
          <w:rFonts w:ascii="Arial" w:hAnsi="Arial" w:hint="eastAsia"/>
          <w:color w:val="000000"/>
          <w:szCs w:val="21"/>
        </w:rPr>
        <w:t>，两年平均下降</w:t>
      </w:r>
      <w:r w:rsidRPr="00B14725">
        <w:rPr>
          <w:rFonts w:ascii="Arial" w:hAnsi="Arial" w:hint="eastAsia"/>
          <w:color w:val="000000"/>
          <w:szCs w:val="21"/>
        </w:rPr>
        <w:t>15.0%</w:t>
      </w:r>
      <w:r w:rsidRPr="00B14725">
        <w:rPr>
          <w:rFonts w:ascii="Arial" w:hAnsi="Arial" w:hint="eastAsia"/>
          <w:color w:val="000000"/>
          <w:szCs w:val="21"/>
        </w:rPr>
        <w:t>；房地产开发投资同比增长</w:t>
      </w:r>
      <w:r w:rsidRPr="00B14725">
        <w:rPr>
          <w:rFonts w:ascii="Arial" w:hAnsi="Arial" w:hint="eastAsia"/>
          <w:color w:val="000000"/>
          <w:szCs w:val="21"/>
        </w:rPr>
        <w:t>25.4%</w:t>
      </w:r>
      <w:r w:rsidRPr="00B14725">
        <w:rPr>
          <w:rFonts w:ascii="Arial" w:hAnsi="Arial" w:hint="eastAsia"/>
          <w:color w:val="000000"/>
          <w:szCs w:val="21"/>
        </w:rPr>
        <w:t>，两年平均增长</w:t>
      </w:r>
      <w:r w:rsidRPr="00B14725">
        <w:rPr>
          <w:rFonts w:ascii="Arial" w:hAnsi="Arial" w:hint="eastAsia"/>
          <w:color w:val="000000"/>
          <w:szCs w:val="21"/>
        </w:rPr>
        <w:t>8.3%</w:t>
      </w:r>
      <w:r w:rsidRPr="00B14725">
        <w:rPr>
          <w:rFonts w:ascii="Arial" w:hAnsi="Arial" w:hint="eastAsia"/>
          <w:color w:val="000000"/>
          <w:szCs w:val="21"/>
        </w:rPr>
        <w:t>。</w:t>
      </w:r>
    </w:p>
    <w:p w:rsidR="00A04A3E" w:rsidRPr="00B14725" w:rsidRDefault="00A04A3E" w:rsidP="004D1B10">
      <w:pPr>
        <w:widowControl/>
        <w:spacing w:after="0" w:line="480" w:lineRule="auto"/>
        <w:ind w:firstLineChars="250" w:firstLine="525"/>
        <w:rPr>
          <w:rFonts w:ascii="Arial" w:hAnsi="Arial"/>
          <w:color w:val="000000"/>
          <w:szCs w:val="21"/>
        </w:rPr>
      </w:pPr>
      <w:r w:rsidRPr="00B14725">
        <w:rPr>
          <w:rFonts w:ascii="Arial" w:hAnsi="Arial" w:hint="eastAsia"/>
          <w:color w:val="000000"/>
          <w:szCs w:val="21"/>
        </w:rPr>
        <w:t>一季度，北京市商品房新开工面积</w:t>
      </w:r>
      <w:r w:rsidRPr="00B14725">
        <w:rPr>
          <w:rFonts w:ascii="Arial" w:hAnsi="Arial" w:hint="eastAsia"/>
          <w:color w:val="000000"/>
          <w:szCs w:val="21"/>
        </w:rPr>
        <w:t>374.3</w:t>
      </w:r>
      <w:r w:rsidRPr="00B14725">
        <w:rPr>
          <w:rFonts w:ascii="Arial" w:hAnsi="Arial" w:hint="eastAsia"/>
          <w:color w:val="000000"/>
          <w:szCs w:val="21"/>
        </w:rPr>
        <w:t>万平方米，同比增长</w:t>
      </w:r>
      <w:r w:rsidRPr="00B14725">
        <w:rPr>
          <w:rFonts w:ascii="Arial" w:hAnsi="Arial" w:hint="eastAsia"/>
          <w:color w:val="000000"/>
          <w:szCs w:val="21"/>
        </w:rPr>
        <w:t>20.3%</w:t>
      </w:r>
      <w:r w:rsidRPr="00B14725">
        <w:rPr>
          <w:rFonts w:ascii="Arial" w:hAnsi="Arial" w:hint="eastAsia"/>
          <w:color w:val="000000"/>
          <w:szCs w:val="21"/>
        </w:rPr>
        <w:t>，两年平均增长</w:t>
      </w:r>
      <w:r w:rsidRPr="00B14725">
        <w:rPr>
          <w:rFonts w:ascii="Arial" w:hAnsi="Arial" w:hint="eastAsia"/>
          <w:color w:val="000000"/>
          <w:szCs w:val="21"/>
        </w:rPr>
        <w:t>0.5%</w:t>
      </w:r>
      <w:r w:rsidRPr="00B14725">
        <w:rPr>
          <w:rFonts w:ascii="Arial" w:hAnsi="Arial" w:hint="eastAsia"/>
          <w:color w:val="000000"/>
          <w:szCs w:val="21"/>
        </w:rPr>
        <w:t>；其中，保障性住房新开工面积为</w:t>
      </w:r>
      <w:r w:rsidRPr="00B14725">
        <w:rPr>
          <w:rFonts w:ascii="Arial" w:hAnsi="Arial" w:hint="eastAsia"/>
          <w:color w:val="000000"/>
          <w:szCs w:val="21"/>
        </w:rPr>
        <w:t>190.2</w:t>
      </w:r>
      <w:r w:rsidRPr="00B14725">
        <w:rPr>
          <w:rFonts w:ascii="Arial" w:hAnsi="Arial" w:hint="eastAsia"/>
          <w:color w:val="000000"/>
          <w:szCs w:val="21"/>
        </w:rPr>
        <w:t>万平方米，占商品房新开工面积的</w:t>
      </w:r>
      <w:r w:rsidRPr="00B14725">
        <w:rPr>
          <w:rFonts w:ascii="Arial" w:hAnsi="Arial" w:hint="eastAsia"/>
          <w:color w:val="000000"/>
          <w:szCs w:val="21"/>
        </w:rPr>
        <w:t>50.8%</w:t>
      </w:r>
      <w:r w:rsidRPr="00B14725">
        <w:rPr>
          <w:rFonts w:ascii="Arial" w:hAnsi="Arial" w:hint="eastAsia"/>
          <w:color w:val="000000"/>
          <w:szCs w:val="21"/>
        </w:rPr>
        <w:t>。商品房销售面积</w:t>
      </w:r>
      <w:r w:rsidRPr="00B14725">
        <w:rPr>
          <w:rFonts w:ascii="Arial" w:hAnsi="Arial" w:hint="eastAsia"/>
          <w:color w:val="000000"/>
          <w:szCs w:val="21"/>
        </w:rPr>
        <w:t>216.5</w:t>
      </w:r>
      <w:r w:rsidRPr="00B14725">
        <w:rPr>
          <w:rFonts w:ascii="Arial" w:hAnsi="Arial" w:hint="eastAsia"/>
          <w:color w:val="000000"/>
          <w:szCs w:val="21"/>
        </w:rPr>
        <w:t>万平方米，同比增长</w:t>
      </w:r>
      <w:r w:rsidRPr="00B14725">
        <w:rPr>
          <w:rFonts w:ascii="Arial" w:hAnsi="Arial" w:hint="eastAsia"/>
          <w:color w:val="000000"/>
          <w:szCs w:val="21"/>
        </w:rPr>
        <w:t>1.5</w:t>
      </w:r>
      <w:r w:rsidRPr="00B14725">
        <w:rPr>
          <w:rFonts w:ascii="Arial" w:hAnsi="Arial" w:hint="eastAsia"/>
          <w:color w:val="000000"/>
          <w:szCs w:val="21"/>
        </w:rPr>
        <w:t>倍，两年平均增长</w:t>
      </w:r>
      <w:r w:rsidRPr="00B14725">
        <w:rPr>
          <w:rFonts w:ascii="Arial" w:hAnsi="Arial" w:hint="eastAsia"/>
          <w:color w:val="000000"/>
          <w:szCs w:val="21"/>
        </w:rPr>
        <w:t>21.1%</w:t>
      </w:r>
      <w:r w:rsidRPr="00B14725">
        <w:rPr>
          <w:rFonts w:ascii="Arial" w:hAnsi="Arial" w:hint="eastAsia"/>
          <w:color w:val="000000"/>
          <w:szCs w:val="21"/>
        </w:rPr>
        <w:t>；其中，保障性住房销售面积为</w:t>
      </w:r>
      <w:r w:rsidRPr="00B14725">
        <w:rPr>
          <w:rFonts w:ascii="Arial" w:hAnsi="Arial" w:hint="eastAsia"/>
          <w:color w:val="000000"/>
          <w:szCs w:val="21"/>
        </w:rPr>
        <w:t>46.7</w:t>
      </w:r>
      <w:r w:rsidRPr="00B14725">
        <w:rPr>
          <w:rFonts w:ascii="Arial" w:hAnsi="Arial" w:hint="eastAsia"/>
          <w:color w:val="000000"/>
          <w:szCs w:val="21"/>
        </w:rPr>
        <w:t>万平方米，占商品房销售面积的</w:t>
      </w:r>
      <w:r w:rsidRPr="00B14725">
        <w:rPr>
          <w:rFonts w:ascii="Arial" w:hAnsi="Arial" w:hint="eastAsia"/>
          <w:color w:val="000000"/>
          <w:szCs w:val="21"/>
        </w:rPr>
        <w:t>21.6%</w:t>
      </w:r>
      <w:r w:rsidRPr="00B14725">
        <w:rPr>
          <w:rFonts w:ascii="Arial" w:hAnsi="Arial" w:hint="eastAsia"/>
          <w:color w:val="000000"/>
          <w:szCs w:val="21"/>
        </w:rPr>
        <w:t>。</w:t>
      </w:r>
    </w:p>
    <w:p w:rsidR="00A04A3E" w:rsidRPr="00B14725" w:rsidRDefault="00A04A3E" w:rsidP="004D1B10">
      <w:pPr>
        <w:widowControl/>
        <w:spacing w:after="0" w:line="480" w:lineRule="auto"/>
        <w:ind w:firstLineChars="250" w:firstLine="525"/>
        <w:rPr>
          <w:rFonts w:ascii="Arial" w:hAnsi="Arial" w:cs="宋体"/>
          <w:color w:val="000000"/>
          <w:szCs w:val="21"/>
        </w:rPr>
      </w:pPr>
      <w:r w:rsidRPr="00B14725">
        <w:rPr>
          <w:rFonts w:ascii="Arial" w:hAnsi="Arial" w:hint="eastAsia"/>
          <w:color w:val="000000"/>
          <w:szCs w:val="21"/>
        </w:rPr>
        <w:t>总的来看，一季度北京市经济持续回升向好，积极因素不断增多。但国际环境依然错综复杂，国内经济恢复基础还不牢固。下阶段北京市政府的工作目标是不断夯实经济回升向好基础，加快推进结构调整和质量效益提升，持续推动首都经济高质量发展。</w:t>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color w:val="000000"/>
          <w:szCs w:val="21"/>
        </w:rPr>
        <w:t>2.</w:t>
      </w:r>
      <w:r w:rsidRPr="00B14725">
        <w:rPr>
          <w:rFonts w:ascii="Arial" w:hAnsi="Arial" w:hint="eastAsia"/>
          <w:color w:val="000000"/>
          <w:szCs w:val="21"/>
        </w:rPr>
        <w:t>土地市场</w:t>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w:t>
      </w:r>
      <w:r w:rsidRPr="00B14725">
        <w:rPr>
          <w:rFonts w:ascii="Arial" w:hAnsi="Arial" w:hint="eastAsia"/>
          <w:color w:val="000000"/>
          <w:szCs w:val="21"/>
        </w:rPr>
        <w:t>1</w:t>
      </w:r>
      <w:r w:rsidRPr="00B14725">
        <w:rPr>
          <w:rFonts w:ascii="Arial" w:hAnsi="Arial" w:hint="eastAsia"/>
          <w:color w:val="000000"/>
          <w:szCs w:val="21"/>
        </w:rPr>
        <w:t>）土地供应情况</w:t>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lastRenderedPageBreak/>
        <w:t>2021</w:t>
      </w:r>
      <w:r w:rsidRPr="00B14725">
        <w:rPr>
          <w:rFonts w:ascii="Arial" w:hAnsi="Arial" w:hint="eastAsia"/>
          <w:color w:val="000000"/>
          <w:szCs w:val="21"/>
        </w:rPr>
        <w:t>年</w:t>
      </w:r>
      <w:proofErr w:type="gramStart"/>
      <w:r w:rsidRPr="00B14725">
        <w:rPr>
          <w:rFonts w:ascii="Arial" w:hAnsi="Arial" w:hint="eastAsia"/>
          <w:color w:val="000000"/>
          <w:szCs w:val="21"/>
        </w:rPr>
        <w:t>受集中</w:t>
      </w:r>
      <w:proofErr w:type="gramEnd"/>
      <w:r w:rsidRPr="00B14725">
        <w:rPr>
          <w:rFonts w:ascii="Arial" w:hAnsi="Arial" w:hint="eastAsia"/>
          <w:color w:val="000000"/>
          <w:szCs w:val="21"/>
        </w:rPr>
        <w:t>供地政策影响，</w:t>
      </w:r>
      <w:r w:rsidRPr="00B14725">
        <w:rPr>
          <w:rFonts w:ascii="Arial" w:hAnsi="Arial" w:hint="eastAsia"/>
          <w:color w:val="000000"/>
          <w:szCs w:val="21"/>
        </w:rPr>
        <w:t>2-3</w:t>
      </w:r>
      <w:r w:rsidRPr="00B14725">
        <w:rPr>
          <w:rFonts w:ascii="Arial" w:hAnsi="Arial" w:hint="eastAsia"/>
          <w:color w:val="000000"/>
          <w:szCs w:val="21"/>
        </w:rPr>
        <w:t>月北京暂停土地供应，一季度土地市场累计推出</w:t>
      </w:r>
      <w:r w:rsidRPr="00B14725">
        <w:rPr>
          <w:rFonts w:ascii="Arial" w:hAnsi="Arial" w:hint="eastAsia"/>
          <w:color w:val="000000"/>
          <w:szCs w:val="21"/>
        </w:rPr>
        <w:t>9</w:t>
      </w:r>
      <w:r w:rsidRPr="00B14725">
        <w:rPr>
          <w:rFonts w:ascii="Arial" w:hAnsi="Arial" w:hint="eastAsia"/>
          <w:color w:val="000000"/>
          <w:szCs w:val="21"/>
        </w:rPr>
        <w:t>宗住宅及商办用地，同比减少</w:t>
      </w:r>
      <w:r w:rsidRPr="00B14725">
        <w:rPr>
          <w:rFonts w:ascii="Arial" w:hAnsi="Arial" w:hint="eastAsia"/>
          <w:color w:val="000000"/>
          <w:szCs w:val="21"/>
        </w:rPr>
        <w:t>9</w:t>
      </w:r>
      <w:r w:rsidRPr="00B14725">
        <w:rPr>
          <w:rFonts w:ascii="Arial" w:hAnsi="Arial" w:hint="eastAsia"/>
          <w:color w:val="000000"/>
          <w:szCs w:val="21"/>
        </w:rPr>
        <w:t>宗。土地面积合计</w:t>
      </w:r>
      <w:r w:rsidRPr="00B14725">
        <w:rPr>
          <w:rFonts w:ascii="Arial" w:hAnsi="Arial" w:hint="eastAsia"/>
          <w:color w:val="000000"/>
          <w:szCs w:val="21"/>
        </w:rPr>
        <w:t>51.67</w:t>
      </w:r>
      <w:r w:rsidRPr="00B14725">
        <w:rPr>
          <w:rFonts w:ascii="Arial" w:hAnsi="Arial" w:hint="eastAsia"/>
          <w:color w:val="000000"/>
          <w:szCs w:val="21"/>
        </w:rPr>
        <w:t>万平方米，同比缩减</w:t>
      </w:r>
      <w:r w:rsidRPr="00B14725">
        <w:rPr>
          <w:rFonts w:ascii="Arial" w:hAnsi="Arial" w:hint="eastAsia"/>
          <w:color w:val="000000"/>
          <w:szCs w:val="21"/>
        </w:rPr>
        <w:t>46%</w:t>
      </w:r>
      <w:r w:rsidRPr="00B14725">
        <w:rPr>
          <w:rFonts w:ascii="Arial" w:hAnsi="Arial" w:hint="eastAsia"/>
          <w:color w:val="000000"/>
          <w:szCs w:val="21"/>
        </w:rPr>
        <w:t>；规划建筑面积</w:t>
      </w:r>
      <w:r w:rsidRPr="00B14725">
        <w:rPr>
          <w:rFonts w:ascii="Arial" w:hAnsi="Arial" w:hint="eastAsia"/>
          <w:color w:val="000000"/>
          <w:szCs w:val="21"/>
        </w:rPr>
        <w:t>98.1</w:t>
      </w:r>
      <w:r w:rsidRPr="00B14725">
        <w:rPr>
          <w:rFonts w:ascii="Arial" w:hAnsi="Arial" w:hint="eastAsia"/>
          <w:color w:val="000000"/>
          <w:szCs w:val="21"/>
        </w:rPr>
        <w:t>万平方米，同比减少</w:t>
      </w:r>
      <w:r w:rsidRPr="00B14725">
        <w:rPr>
          <w:rFonts w:ascii="Arial" w:hAnsi="Arial" w:hint="eastAsia"/>
          <w:color w:val="000000"/>
          <w:szCs w:val="21"/>
        </w:rPr>
        <w:t>50%</w:t>
      </w:r>
      <w:r w:rsidRPr="00B14725">
        <w:rPr>
          <w:rFonts w:ascii="Arial" w:hAnsi="Arial" w:hint="eastAsia"/>
          <w:color w:val="000000"/>
          <w:szCs w:val="21"/>
        </w:rPr>
        <w:t>。一季度，北京供应</w:t>
      </w:r>
      <w:r w:rsidRPr="00B14725">
        <w:rPr>
          <w:rFonts w:ascii="Arial" w:hAnsi="Arial" w:hint="eastAsia"/>
          <w:color w:val="000000"/>
          <w:szCs w:val="21"/>
        </w:rPr>
        <w:t>7</w:t>
      </w:r>
      <w:r w:rsidRPr="00B14725">
        <w:rPr>
          <w:rFonts w:ascii="Arial" w:hAnsi="Arial" w:hint="eastAsia"/>
          <w:color w:val="000000"/>
          <w:szCs w:val="21"/>
        </w:rPr>
        <w:t>宗住宅用地，海淀树村及</w:t>
      </w:r>
      <w:proofErr w:type="gramStart"/>
      <w:r w:rsidRPr="00B14725">
        <w:rPr>
          <w:rFonts w:ascii="Arial" w:hAnsi="Arial" w:hint="eastAsia"/>
          <w:color w:val="000000"/>
          <w:szCs w:val="21"/>
        </w:rPr>
        <w:t>朝阳金</w:t>
      </w:r>
      <w:proofErr w:type="gramEnd"/>
      <w:r w:rsidRPr="00B14725">
        <w:rPr>
          <w:rFonts w:ascii="Arial" w:hAnsi="Arial" w:hint="eastAsia"/>
          <w:color w:val="000000"/>
          <w:szCs w:val="21"/>
        </w:rPr>
        <w:t>盏</w:t>
      </w:r>
      <w:r w:rsidRPr="00B14725">
        <w:rPr>
          <w:rFonts w:ascii="Arial" w:hAnsi="Arial" w:hint="eastAsia"/>
          <w:color w:val="000000"/>
          <w:szCs w:val="21"/>
        </w:rPr>
        <w:t>3</w:t>
      </w:r>
      <w:r w:rsidRPr="00B14725">
        <w:rPr>
          <w:rFonts w:ascii="Arial" w:hAnsi="Arial" w:hint="eastAsia"/>
          <w:color w:val="000000"/>
          <w:szCs w:val="21"/>
        </w:rPr>
        <w:t>宗宅地延后至</w:t>
      </w:r>
      <w:r w:rsidRPr="00B14725">
        <w:rPr>
          <w:rFonts w:ascii="Arial" w:hAnsi="Arial" w:hint="eastAsia"/>
          <w:color w:val="000000"/>
          <w:szCs w:val="21"/>
        </w:rPr>
        <w:t>5</w:t>
      </w:r>
      <w:r w:rsidRPr="00B14725">
        <w:rPr>
          <w:rFonts w:ascii="Arial" w:hAnsi="Arial" w:hint="eastAsia"/>
          <w:color w:val="000000"/>
          <w:szCs w:val="21"/>
        </w:rPr>
        <w:t>月正式挂牌出让，一季度实际有效供应</w:t>
      </w:r>
      <w:r w:rsidRPr="00B14725">
        <w:rPr>
          <w:rFonts w:ascii="Arial" w:hAnsi="Arial" w:hint="eastAsia"/>
          <w:color w:val="000000"/>
          <w:szCs w:val="21"/>
        </w:rPr>
        <w:t>4</w:t>
      </w:r>
      <w:r w:rsidRPr="00B14725">
        <w:rPr>
          <w:rFonts w:ascii="Arial" w:hAnsi="Arial" w:hint="eastAsia"/>
          <w:color w:val="000000"/>
          <w:szCs w:val="21"/>
        </w:rPr>
        <w:t>宗宅地，累计</w:t>
      </w:r>
      <w:proofErr w:type="gramStart"/>
      <w:r w:rsidRPr="00B14725">
        <w:rPr>
          <w:rFonts w:ascii="Arial" w:hAnsi="Arial" w:hint="eastAsia"/>
          <w:color w:val="000000"/>
          <w:szCs w:val="21"/>
        </w:rPr>
        <w:t>规划建面为</w:t>
      </w:r>
      <w:proofErr w:type="gramEnd"/>
      <w:r w:rsidRPr="00B14725">
        <w:rPr>
          <w:rFonts w:ascii="Arial" w:hAnsi="Arial" w:hint="eastAsia"/>
          <w:color w:val="000000"/>
          <w:szCs w:val="21"/>
        </w:rPr>
        <w:t>70.67</w:t>
      </w:r>
      <w:r w:rsidRPr="00B14725">
        <w:rPr>
          <w:rFonts w:ascii="Arial" w:hAnsi="Arial" w:hint="eastAsia"/>
          <w:color w:val="000000"/>
          <w:szCs w:val="21"/>
        </w:rPr>
        <w:t>万平方米，同比减少</w:t>
      </w:r>
      <w:r w:rsidRPr="00B14725">
        <w:rPr>
          <w:rFonts w:ascii="Arial" w:hAnsi="Arial" w:hint="eastAsia"/>
          <w:color w:val="000000"/>
          <w:szCs w:val="21"/>
        </w:rPr>
        <w:t>63%</w:t>
      </w:r>
      <w:r w:rsidRPr="00B14725">
        <w:rPr>
          <w:rFonts w:ascii="Arial" w:hAnsi="Arial" w:hint="eastAsia"/>
          <w:color w:val="000000"/>
          <w:szCs w:val="21"/>
        </w:rPr>
        <w:t>。商办用地供应</w:t>
      </w:r>
      <w:r w:rsidRPr="00B14725">
        <w:rPr>
          <w:rFonts w:ascii="Arial" w:hAnsi="Arial" w:hint="eastAsia"/>
          <w:color w:val="000000"/>
          <w:szCs w:val="21"/>
        </w:rPr>
        <w:t>2</w:t>
      </w:r>
      <w:r w:rsidRPr="00B14725">
        <w:rPr>
          <w:rFonts w:ascii="Arial" w:hAnsi="Arial" w:hint="eastAsia"/>
          <w:color w:val="000000"/>
          <w:szCs w:val="21"/>
        </w:rPr>
        <w:t>宗，土地面积合计</w:t>
      </w:r>
      <w:r w:rsidRPr="00B14725">
        <w:rPr>
          <w:rFonts w:ascii="Arial" w:hAnsi="Arial" w:hint="eastAsia"/>
          <w:color w:val="000000"/>
          <w:szCs w:val="21"/>
        </w:rPr>
        <w:t>2.37</w:t>
      </w:r>
      <w:r w:rsidRPr="00B14725">
        <w:rPr>
          <w:rFonts w:ascii="Arial" w:hAnsi="Arial" w:hint="eastAsia"/>
          <w:color w:val="000000"/>
          <w:szCs w:val="21"/>
        </w:rPr>
        <w:t>万平方米，规划建筑面积</w:t>
      </w:r>
      <w:r w:rsidRPr="00B14725">
        <w:rPr>
          <w:rFonts w:ascii="Arial" w:hAnsi="Arial" w:hint="eastAsia"/>
          <w:color w:val="000000"/>
          <w:szCs w:val="21"/>
        </w:rPr>
        <w:t>4.81</w:t>
      </w:r>
      <w:r w:rsidRPr="00B14725">
        <w:rPr>
          <w:rFonts w:ascii="Arial" w:hAnsi="Arial" w:hint="eastAsia"/>
          <w:color w:val="000000"/>
          <w:szCs w:val="21"/>
        </w:rPr>
        <w:t>万平方米，同比下降</w:t>
      </w:r>
      <w:r w:rsidRPr="00B14725">
        <w:rPr>
          <w:rFonts w:ascii="Arial" w:hAnsi="Arial" w:hint="eastAsia"/>
          <w:color w:val="000000"/>
          <w:szCs w:val="21"/>
        </w:rPr>
        <w:t>19%</w:t>
      </w:r>
      <w:r w:rsidRPr="00B14725">
        <w:rPr>
          <w:rFonts w:ascii="Arial" w:hAnsi="Arial" w:hint="eastAsia"/>
          <w:color w:val="000000"/>
          <w:szCs w:val="21"/>
        </w:rPr>
        <w:t>。</w:t>
      </w:r>
    </w:p>
    <w:p w:rsidR="00A04A3E" w:rsidRPr="00B14725" w:rsidRDefault="00A04A3E" w:rsidP="00A04A3E">
      <w:pPr>
        <w:widowControl/>
        <w:overflowPunct w:val="0"/>
        <w:spacing w:line="480" w:lineRule="auto"/>
        <w:jc w:val="center"/>
        <w:rPr>
          <w:rFonts w:ascii="Arial" w:hAnsi="Arial"/>
          <w:color w:val="000000"/>
          <w:szCs w:val="21"/>
        </w:rPr>
      </w:pPr>
      <w:r>
        <w:rPr>
          <w:noProof/>
          <w:color w:val="000000"/>
        </w:rPr>
        <w:drawing>
          <wp:inline distT="0" distB="0" distL="0" distR="0" wp14:anchorId="109ED80F" wp14:editId="38D38108">
            <wp:extent cx="5340993" cy="2038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0993" cy="2038350"/>
                    </a:xfrm>
                    <a:prstGeom prst="rect">
                      <a:avLst/>
                    </a:prstGeom>
                    <a:noFill/>
                    <a:ln>
                      <a:noFill/>
                    </a:ln>
                  </pic:spPr>
                </pic:pic>
              </a:graphicData>
            </a:graphic>
          </wp:inline>
        </w:drawing>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w:t>
      </w:r>
      <w:r w:rsidRPr="00B14725">
        <w:rPr>
          <w:rFonts w:ascii="Arial" w:hAnsi="Arial" w:hint="eastAsia"/>
          <w:color w:val="000000"/>
          <w:szCs w:val="21"/>
        </w:rPr>
        <w:t>2</w:t>
      </w:r>
      <w:r w:rsidRPr="00B14725">
        <w:rPr>
          <w:rFonts w:ascii="Arial" w:hAnsi="Arial" w:hint="eastAsia"/>
          <w:color w:val="000000"/>
          <w:szCs w:val="21"/>
        </w:rPr>
        <w:t>）土地成交情况</w:t>
      </w:r>
    </w:p>
    <w:p w:rsidR="00A04A3E" w:rsidRPr="00B14725" w:rsidRDefault="00A04A3E" w:rsidP="004D1B10">
      <w:pPr>
        <w:overflowPunct w:val="0"/>
        <w:spacing w:after="0" w:line="480" w:lineRule="auto"/>
        <w:ind w:firstLineChars="200" w:firstLine="420"/>
        <w:rPr>
          <w:rFonts w:ascii="Arial" w:hAnsi="Arial"/>
          <w:color w:val="000000"/>
          <w:szCs w:val="21"/>
        </w:rPr>
      </w:pPr>
      <w:r w:rsidRPr="00B14725">
        <w:rPr>
          <w:rFonts w:ascii="Arial" w:hAnsi="Arial" w:hint="eastAsia"/>
          <w:color w:val="000000"/>
          <w:szCs w:val="21"/>
        </w:rPr>
        <w:t>2021</w:t>
      </w:r>
      <w:r w:rsidRPr="00B14725">
        <w:rPr>
          <w:rFonts w:ascii="Arial" w:hAnsi="Arial" w:hint="eastAsia"/>
          <w:color w:val="000000"/>
          <w:szCs w:val="21"/>
        </w:rPr>
        <w:t>年一季度，土地市场累计成交</w:t>
      </w:r>
      <w:r w:rsidRPr="00B14725">
        <w:rPr>
          <w:rFonts w:ascii="Arial" w:hAnsi="Arial" w:hint="eastAsia"/>
          <w:color w:val="000000"/>
          <w:szCs w:val="21"/>
        </w:rPr>
        <w:t>8</w:t>
      </w:r>
      <w:r w:rsidRPr="00B14725">
        <w:rPr>
          <w:rFonts w:ascii="Arial" w:hAnsi="Arial" w:hint="eastAsia"/>
          <w:color w:val="000000"/>
          <w:szCs w:val="21"/>
        </w:rPr>
        <w:t>宗住宅及商办用地，同比减少</w:t>
      </w:r>
      <w:r w:rsidRPr="00B14725">
        <w:rPr>
          <w:rFonts w:ascii="Arial" w:hAnsi="Arial" w:hint="eastAsia"/>
          <w:color w:val="000000"/>
          <w:szCs w:val="21"/>
        </w:rPr>
        <w:t>8</w:t>
      </w:r>
      <w:r w:rsidRPr="00B14725">
        <w:rPr>
          <w:rFonts w:ascii="Arial" w:hAnsi="Arial" w:hint="eastAsia"/>
          <w:color w:val="000000"/>
          <w:szCs w:val="21"/>
        </w:rPr>
        <w:t>宗。土地面积合计</w:t>
      </w:r>
      <w:r w:rsidRPr="00B14725">
        <w:rPr>
          <w:rFonts w:ascii="Arial" w:hAnsi="Arial" w:hint="eastAsia"/>
          <w:color w:val="000000"/>
          <w:szCs w:val="21"/>
        </w:rPr>
        <w:t>44.52</w:t>
      </w:r>
      <w:r w:rsidRPr="00B14725">
        <w:rPr>
          <w:rFonts w:ascii="Arial" w:hAnsi="Arial" w:hint="eastAsia"/>
          <w:color w:val="000000"/>
          <w:szCs w:val="21"/>
        </w:rPr>
        <w:t>万平方米，同比缩减</w:t>
      </w:r>
      <w:r w:rsidRPr="00B14725">
        <w:rPr>
          <w:rFonts w:ascii="Arial" w:hAnsi="Arial" w:hint="eastAsia"/>
          <w:color w:val="000000"/>
          <w:szCs w:val="21"/>
        </w:rPr>
        <w:t>45%</w:t>
      </w:r>
      <w:r w:rsidRPr="00B14725">
        <w:rPr>
          <w:rFonts w:ascii="Arial" w:hAnsi="Arial" w:hint="eastAsia"/>
          <w:color w:val="000000"/>
          <w:szCs w:val="21"/>
        </w:rPr>
        <w:t>；规划建筑面积</w:t>
      </w:r>
      <w:r w:rsidRPr="00B14725">
        <w:rPr>
          <w:rFonts w:ascii="Arial" w:hAnsi="Arial" w:hint="eastAsia"/>
          <w:color w:val="000000"/>
          <w:szCs w:val="21"/>
        </w:rPr>
        <w:t>89.04</w:t>
      </w:r>
      <w:r w:rsidRPr="00B14725">
        <w:rPr>
          <w:rFonts w:ascii="Arial" w:hAnsi="Arial" w:hint="eastAsia"/>
          <w:color w:val="000000"/>
          <w:szCs w:val="21"/>
        </w:rPr>
        <w:t>万平方米，同比减少</w:t>
      </w:r>
      <w:r w:rsidRPr="00B14725">
        <w:rPr>
          <w:rFonts w:ascii="Arial" w:hAnsi="Arial" w:hint="eastAsia"/>
          <w:color w:val="000000"/>
          <w:szCs w:val="21"/>
        </w:rPr>
        <w:t>51%</w:t>
      </w:r>
      <w:r w:rsidRPr="00B14725">
        <w:rPr>
          <w:rFonts w:ascii="Arial" w:hAnsi="Arial" w:hint="eastAsia"/>
          <w:color w:val="000000"/>
          <w:szCs w:val="21"/>
        </w:rPr>
        <w:t>。</w:t>
      </w:r>
      <w:proofErr w:type="gramStart"/>
      <w:r w:rsidRPr="00B14725">
        <w:rPr>
          <w:rFonts w:ascii="Arial" w:hAnsi="Arial" w:hint="eastAsia"/>
          <w:color w:val="000000"/>
          <w:szCs w:val="21"/>
        </w:rPr>
        <w:t>受有效</w:t>
      </w:r>
      <w:proofErr w:type="gramEnd"/>
      <w:r w:rsidRPr="00B14725">
        <w:rPr>
          <w:rFonts w:ascii="Arial" w:hAnsi="Arial" w:hint="eastAsia"/>
          <w:color w:val="000000"/>
          <w:szCs w:val="21"/>
        </w:rPr>
        <w:t>宅地供应缩减影响，北京仅成交</w:t>
      </w:r>
      <w:r w:rsidRPr="00B14725">
        <w:rPr>
          <w:rFonts w:ascii="Arial" w:hAnsi="Arial" w:hint="eastAsia"/>
          <w:color w:val="000000"/>
          <w:szCs w:val="21"/>
        </w:rPr>
        <w:t>6</w:t>
      </w:r>
      <w:r w:rsidRPr="00B14725">
        <w:rPr>
          <w:rFonts w:ascii="Arial" w:hAnsi="Arial" w:hint="eastAsia"/>
          <w:color w:val="000000"/>
          <w:szCs w:val="21"/>
        </w:rPr>
        <w:t>宗住宅用地，累计</w:t>
      </w:r>
      <w:proofErr w:type="gramStart"/>
      <w:r w:rsidRPr="00B14725">
        <w:rPr>
          <w:rFonts w:ascii="Arial" w:hAnsi="Arial" w:hint="eastAsia"/>
          <w:color w:val="000000"/>
          <w:szCs w:val="21"/>
        </w:rPr>
        <w:t>规划建面为</w:t>
      </w:r>
      <w:proofErr w:type="gramEnd"/>
      <w:r w:rsidRPr="00B14725">
        <w:rPr>
          <w:rFonts w:ascii="Arial" w:hAnsi="Arial" w:hint="eastAsia"/>
          <w:color w:val="000000"/>
          <w:szCs w:val="21"/>
        </w:rPr>
        <w:t>84.23</w:t>
      </w:r>
      <w:r w:rsidRPr="00B14725">
        <w:rPr>
          <w:rFonts w:ascii="Arial" w:hAnsi="Arial" w:hint="eastAsia"/>
          <w:color w:val="000000"/>
          <w:szCs w:val="21"/>
        </w:rPr>
        <w:t>万平方米，同比缩减</w:t>
      </w:r>
      <w:r w:rsidRPr="00B14725">
        <w:rPr>
          <w:rFonts w:ascii="Arial" w:hAnsi="Arial" w:hint="eastAsia"/>
          <w:color w:val="000000"/>
          <w:szCs w:val="21"/>
        </w:rPr>
        <w:t>54%</w:t>
      </w:r>
      <w:r w:rsidRPr="00B14725">
        <w:rPr>
          <w:rFonts w:ascii="Arial" w:hAnsi="Arial" w:hint="eastAsia"/>
          <w:color w:val="000000"/>
          <w:szCs w:val="21"/>
        </w:rPr>
        <w:t>。</w:t>
      </w:r>
      <w:r w:rsidRPr="00B14725">
        <w:rPr>
          <w:rFonts w:ascii="Arial" w:hAnsi="Arial" w:hint="eastAsia"/>
          <w:color w:val="000000"/>
          <w:szCs w:val="21"/>
        </w:rPr>
        <w:t>2</w:t>
      </w:r>
      <w:r w:rsidRPr="00B14725">
        <w:rPr>
          <w:rFonts w:ascii="Arial" w:hAnsi="Arial" w:hint="eastAsia"/>
          <w:color w:val="000000"/>
          <w:szCs w:val="21"/>
        </w:rPr>
        <w:t>宗商办用地均成交，规划建筑面积</w:t>
      </w:r>
      <w:r w:rsidRPr="00B14725">
        <w:rPr>
          <w:rFonts w:ascii="Arial" w:hAnsi="Arial" w:hint="eastAsia"/>
          <w:color w:val="000000"/>
          <w:szCs w:val="21"/>
        </w:rPr>
        <w:t>4.81</w:t>
      </w:r>
      <w:r w:rsidRPr="00B14725">
        <w:rPr>
          <w:rFonts w:ascii="Arial" w:hAnsi="Arial" w:hint="eastAsia"/>
          <w:color w:val="000000"/>
          <w:szCs w:val="21"/>
        </w:rPr>
        <w:t>万平方米。</w:t>
      </w:r>
    </w:p>
    <w:p w:rsidR="00A04A3E" w:rsidRPr="00B14725" w:rsidRDefault="00A04A3E" w:rsidP="00A04A3E">
      <w:pPr>
        <w:overflowPunct w:val="0"/>
        <w:spacing w:line="480" w:lineRule="auto"/>
        <w:jc w:val="center"/>
        <w:rPr>
          <w:rFonts w:ascii="Arial" w:hAnsi="Arial" w:cs="Arial"/>
          <w:color w:val="000000"/>
          <w:szCs w:val="21"/>
        </w:rPr>
      </w:pPr>
      <w:r>
        <w:rPr>
          <w:noProof/>
          <w:color w:val="000000"/>
        </w:rPr>
        <w:drawing>
          <wp:inline distT="0" distB="0" distL="0" distR="0" wp14:anchorId="2509D19F" wp14:editId="04BB7FB5">
            <wp:extent cx="5410643" cy="22479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643" cy="2247900"/>
                    </a:xfrm>
                    <a:prstGeom prst="rect">
                      <a:avLst/>
                    </a:prstGeom>
                    <a:noFill/>
                    <a:ln>
                      <a:noFill/>
                    </a:ln>
                  </pic:spPr>
                </pic:pic>
              </a:graphicData>
            </a:graphic>
          </wp:inline>
        </w:drawing>
      </w:r>
    </w:p>
    <w:p w:rsidR="00A04A3E" w:rsidRPr="00B14725" w:rsidRDefault="00A04A3E" w:rsidP="004D1B10">
      <w:pPr>
        <w:overflowPunct w:val="0"/>
        <w:spacing w:after="0" w:line="480" w:lineRule="auto"/>
        <w:ind w:firstLineChars="200" w:firstLine="420"/>
        <w:rPr>
          <w:rFonts w:ascii="Arial" w:hAnsi="Arial"/>
          <w:color w:val="000000"/>
        </w:rPr>
      </w:pPr>
      <w:r w:rsidRPr="00B14725">
        <w:rPr>
          <w:rFonts w:ascii="Arial" w:hAnsi="Arial" w:cs="宋体" w:hint="eastAsia"/>
          <w:color w:val="000000"/>
          <w:szCs w:val="21"/>
        </w:rPr>
        <w:t>（</w:t>
      </w:r>
      <w:r w:rsidRPr="00B14725">
        <w:rPr>
          <w:rFonts w:ascii="Arial" w:hAnsi="Arial" w:hint="eastAsia"/>
          <w:color w:val="000000"/>
        </w:rPr>
        <w:t>3</w:t>
      </w:r>
      <w:r w:rsidRPr="00B14725">
        <w:rPr>
          <w:rFonts w:ascii="Arial" w:hAnsi="Arial" w:cs="宋体" w:hint="eastAsia"/>
          <w:color w:val="000000"/>
          <w:szCs w:val="21"/>
        </w:rPr>
        <w:t>）土地成交价格</w:t>
      </w:r>
    </w:p>
    <w:p w:rsidR="00A04A3E" w:rsidRPr="00B14725" w:rsidRDefault="00A04A3E" w:rsidP="004D1B10">
      <w:pPr>
        <w:spacing w:after="0" w:line="480" w:lineRule="auto"/>
        <w:ind w:firstLineChars="200" w:firstLine="420"/>
        <w:rPr>
          <w:rFonts w:ascii="Arial" w:hAnsi="Arial"/>
          <w:color w:val="000000"/>
        </w:rPr>
      </w:pPr>
      <w:r w:rsidRPr="00B14725">
        <w:rPr>
          <w:rFonts w:ascii="Arial" w:hAnsi="Arial" w:hint="eastAsia"/>
          <w:color w:val="000000"/>
        </w:rPr>
        <w:lastRenderedPageBreak/>
        <w:t>2021</w:t>
      </w:r>
      <w:r w:rsidRPr="00B14725">
        <w:rPr>
          <w:rFonts w:ascii="Arial" w:hAnsi="Arial" w:hint="eastAsia"/>
          <w:color w:val="000000"/>
        </w:rPr>
        <w:t>年一季度，北京住宅用地成交楼面均价为</w:t>
      </w:r>
      <w:r w:rsidRPr="00B14725">
        <w:rPr>
          <w:rFonts w:ascii="Arial" w:hAnsi="Arial" w:hint="eastAsia"/>
          <w:color w:val="000000"/>
        </w:rPr>
        <w:t>25126</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平方米，同比下降</w:t>
      </w:r>
      <w:r w:rsidRPr="00B14725">
        <w:rPr>
          <w:rFonts w:ascii="Arial" w:hAnsi="Arial" w:hint="eastAsia"/>
          <w:color w:val="000000"/>
        </w:rPr>
        <w:t>32%</w:t>
      </w:r>
      <w:r w:rsidRPr="00B14725">
        <w:rPr>
          <w:rFonts w:ascii="Arial" w:hAnsi="Arial" w:hint="eastAsia"/>
          <w:color w:val="000000"/>
        </w:rPr>
        <w:t>；溢价率为</w:t>
      </w:r>
      <w:r w:rsidRPr="00B14725">
        <w:rPr>
          <w:rFonts w:ascii="Arial" w:hAnsi="Arial" w:hint="eastAsia"/>
          <w:color w:val="000000"/>
        </w:rPr>
        <w:t>15%</w:t>
      </w:r>
      <w:r w:rsidRPr="00B14725">
        <w:rPr>
          <w:rFonts w:ascii="Arial" w:hAnsi="Arial" w:hint="eastAsia"/>
          <w:color w:val="000000"/>
        </w:rPr>
        <w:t>，同比下降</w:t>
      </w:r>
      <w:r w:rsidRPr="00B14725">
        <w:rPr>
          <w:rFonts w:ascii="Arial" w:hAnsi="Arial" w:hint="eastAsia"/>
          <w:color w:val="000000"/>
        </w:rPr>
        <w:t>4</w:t>
      </w:r>
      <w:r w:rsidRPr="00B14725">
        <w:rPr>
          <w:rFonts w:ascii="Arial" w:hAnsi="Arial" w:hint="eastAsia"/>
          <w:color w:val="000000"/>
        </w:rPr>
        <w:t>个百分点。</w:t>
      </w:r>
    </w:p>
    <w:p w:rsidR="00A04A3E" w:rsidRPr="00B14725" w:rsidRDefault="00A04A3E" w:rsidP="004D1B10">
      <w:pPr>
        <w:spacing w:after="0" w:line="480" w:lineRule="auto"/>
        <w:ind w:firstLineChars="200"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年一季度北京成交宅地多位于近郊区，并多采用“限地价、竞</w:t>
      </w:r>
      <w:proofErr w:type="gramStart"/>
      <w:r w:rsidRPr="00B14725">
        <w:rPr>
          <w:rFonts w:ascii="Arial" w:hAnsi="Arial" w:hint="eastAsia"/>
          <w:color w:val="000000"/>
        </w:rPr>
        <w:t>自持</w:t>
      </w:r>
      <w:proofErr w:type="gramEnd"/>
      <w:r w:rsidRPr="00B14725">
        <w:rPr>
          <w:rFonts w:ascii="Arial" w:hAnsi="Arial" w:hint="eastAsia"/>
          <w:color w:val="000000"/>
        </w:rPr>
        <w:t>”方式出让，且为避免地块地价继续走高，一季度将海淀树村、</w:t>
      </w:r>
      <w:proofErr w:type="gramStart"/>
      <w:r w:rsidRPr="00B14725">
        <w:rPr>
          <w:rFonts w:ascii="Arial" w:hAnsi="Arial" w:hint="eastAsia"/>
          <w:color w:val="000000"/>
        </w:rPr>
        <w:t>朝阳金</w:t>
      </w:r>
      <w:proofErr w:type="gramEnd"/>
      <w:r w:rsidRPr="00B14725">
        <w:rPr>
          <w:rFonts w:ascii="Arial" w:hAnsi="Arial" w:hint="eastAsia"/>
          <w:color w:val="000000"/>
        </w:rPr>
        <w:t>盏等区域</w:t>
      </w:r>
      <w:r w:rsidRPr="00B14725">
        <w:rPr>
          <w:rFonts w:ascii="Arial" w:hAnsi="Arial" w:hint="eastAsia"/>
          <w:color w:val="000000"/>
        </w:rPr>
        <w:t>3</w:t>
      </w:r>
      <w:r w:rsidRPr="00B14725">
        <w:rPr>
          <w:rFonts w:ascii="Arial" w:hAnsi="Arial" w:hint="eastAsia"/>
          <w:color w:val="000000"/>
        </w:rPr>
        <w:t>宗关注度较高地块数次延后，将纳入北京首批集中供应名单，并采用“竞政府持有商品住宅产权份额”新方式供地，在一定程度上平抑地价，</w:t>
      </w:r>
      <w:r w:rsidRPr="00B14725">
        <w:rPr>
          <w:rFonts w:ascii="Arial" w:hAnsi="Arial" w:hint="eastAsia"/>
          <w:color w:val="000000"/>
        </w:rPr>
        <w:t>2021</w:t>
      </w:r>
      <w:r w:rsidRPr="00B14725">
        <w:rPr>
          <w:rFonts w:ascii="Arial" w:hAnsi="Arial" w:hint="eastAsia"/>
          <w:color w:val="000000"/>
        </w:rPr>
        <w:t>年一季度整体宅地楼面均价及溢价率均呈回落态势。</w:t>
      </w:r>
    </w:p>
    <w:p w:rsidR="00A04A3E" w:rsidRPr="00B14725" w:rsidRDefault="00A04A3E" w:rsidP="00A04A3E">
      <w:pPr>
        <w:spacing w:line="480" w:lineRule="auto"/>
        <w:jc w:val="center"/>
        <w:rPr>
          <w:rFonts w:ascii="Arial" w:hAnsi="Arial" w:cs="Arial"/>
          <w:color w:val="000000"/>
          <w:szCs w:val="21"/>
        </w:rPr>
      </w:pPr>
      <w:r>
        <w:rPr>
          <w:noProof/>
          <w:color w:val="000000"/>
        </w:rPr>
        <w:drawing>
          <wp:inline distT="0" distB="0" distL="0" distR="0" wp14:anchorId="281EE60C" wp14:editId="446C230A">
            <wp:extent cx="5426384" cy="1981200"/>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6384" cy="1981200"/>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4</w:t>
      </w:r>
      <w:r w:rsidRPr="00B14725">
        <w:rPr>
          <w:rFonts w:ascii="Arial" w:hAnsi="Arial" w:cs="Arial" w:hint="eastAsia"/>
          <w:color w:val="000000"/>
          <w:szCs w:val="21"/>
        </w:rPr>
        <w:t>）区域成交情况</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2021</w:t>
      </w:r>
      <w:r w:rsidRPr="00B14725">
        <w:rPr>
          <w:rFonts w:ascii="Arial" w:hAnsi="Arial" w:cs="Arial" w:hint="eastAsia"/>
          <w:color w:val="000000"/>
          <w:szCs w:val="21"/>
        </w:rPr>
        <w:t>年一季度，仅顺义、大兴、房山、石景山</w:t>
      </w:r>
      <w:r w:rsidRPr="00B14725">
        <w:rPr>
          <w:rFonts w:ascii="Arial" w:hAnsi="Arial" w:cs="Arial" w:hint="eastAsia"/>
          <w:color w:val="000000"/>
          <w:szCs w:val="21"/>
        </w:rPr>
        <w:t>4</w:t>
      </w:r>
      <w:r w:rsidRPr="00B14725">
        <w:rPr>
          <w:rFonts w:ascii="Arial" w:hAnsi="Arial" w:cs="Arial" w:hint="eastAsia"/>
          <w:color w:val="000000"/>
          <w:szCs w:val="21"/>
        </w:rPr>
        <w:t>个区有宅地成交，其余区县均无地块成交。顺义</w:t>
      </w:r>
      <w:proofErr w:type="gramStart"/>
      <w:r w:rsidRPr="00B14725">
        <w:rPr>
          <w:rFonts w:ascii="Arial" w:hAnsi="Arial" w:cs="Arial" w:hint="eastAsia"/>
          <w:color w:val="000000"/>
          <w:szCs w:val="21"/>
        </w:rPr>
        <w:t>区成交</w:t>
      </w:r>
      <w:proofErr w:type="gramEnd"/>
      <w:r w:rsidRPr="00B14725">
        <w:rPr>
          <w:rFonts w:ascii="Arial" w:hAnsi="Arial" w:cs="Arial" w:hint="eastAsia"/>
          <w:color w:val="000000"/>
          <w:szCs w:val="21"/>
        </w:rPr>
        <w:t>总数及成交规模均位于首位，</w:t>
      </w:r>
      <w:r w:rsidRPr="00B14725">
        <w:rPr>
          <w:rFonts w:ascii="Arial" w:hAnsi="Arial" w:cs="Arial" w:hint="eastAsia"/>
          <w:color w:val="000000"/>
          <w:szCs w:val="21"/>
        </w:rPr>
        <w:t>3</w:t>
      </w:r>
      <w:r w:rsidRPr="00B14725">
        <w:rPr>
          <w:rFonts w:ascii="Arial" w:hAnsi="Arial" w:cs="Arial" w:hint="eastAsia"/>
          <w:color w:val="000000"/>
          <w:szCs w:val="21"/>
        </w:rPr>
        <w:t>宗地块累计成交规模达</w:t>
      </w:r>
      <w:r w:rsidRPr="00B14725">
        <w:rPr>
          <w:rFonts w:ascii="Arial" w:hAnsi="Arial" w:cs="Arial" w:hint="eastAsia"/>
          <w:color w:val="000000"/>
          <w:szCs w:val="21"/>
        </w:rPr>
        <w:t>57.37</w:t>
      </w:r>
      <w:r w:rsidRPr="00B14725">
        <w:rPr>
          <w:rFonts w:ascii="Arial" w:hAnsi="Arial" w:cs="Arial" w:hint="eastAsia"/>
          <w:color w:val="000000"/>
          <w:szCs w:val="21"/>
        </w:rPr>
        <w:t>万平方米。</w:t>
      </w:r>
      <w:r w:rsidRPr="00B14725">
        <w:rPr>
          <w:rFonts w:ascii="Arial" w:hAnsi="Arial" w:cs="Arial" w:hint="eastAsia"/>
          <w:color w:val="000000"/>
          <w:szCs w:val="21"/>
        </w:rPr>
        <w:t>4</w:t>
      </w:r>
      <w:r w:rsidRPr="00B14725">
        <w:rPr>
          <w:rFonts w:ascii="Arial" w:hAnsi="Arial" w:cs="Arial" w:hint="eastAsia"/>
          <w:color w:val="000000"/>
          <w:szCs w:val="21"/>
        </w:rPr>
        <w:t>个成交区域中，大兴、石景山成交规模同比均缩减五成以上，其中石景山同比下降</w:t>
      </w:r>
      <w:r w:rsidRPr="00B14725">
        <w:rPr>
          <w:rFonts w:ascii="Arial" w:hAnsi="Arial" w:cs="Arial" w:hint="eastAsia"/>
          <w:color w:val="000000"/>
          <w:szCs w:val="21"/>
        </w:rPr>
        <w:t>85%</w:t>
      </w:r>
      <w:r w:rsidRPr="00B14725">
        <w:rPr>
          <w:rFonts w:ascii="Arial" w:hAnsi="Arial" w:cs="Arial" w:hint="eastAsia"/>
          <w:color w:val="000000"/>
          <w:szCs w:val="21"/>
        </w:rPr>
        <w:t>。</w:t>
      </w:r>
    </w:p>
    <w:p w:rsidR="00A04A3E" w:rsidRPr="00B14725" w:rsidRDefault="00A04A3E" w:rsidP="00A04A3E">
      <w:pPr>
        <w:spacing w:line="480" w:lineRule="auto"/>
        <w:jc w:val="center"/>
        <w:rPr>
          <w:rFonts w:ascii="Arial" w:hAnsi="Arial" w:cs="Arial"/>
          <w:color w:val="000000"/>
          <w:szCs w:val="21"/>
        </w:rPr>
      </w:pPr>
      <w:r>
        <w:rPr>
          <w:noProof/>
          <w:color w:val="000000"/>
        </w:rPr>
        <w:drawing>
          <wp:inline distT="0" distB="0" distL="0" distR="0" wp14:anchorId="038917D2" wp14:editId="3D6376F5">
            <wp:extent cx="5321686" cy="22574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1686" cy="2257425"/>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楼面价方面，石景山、大兴一季度整体成交楼面价高于北京成交楼面价均值，石景山宅地成交楼面价最高，达</w:t>
      </w:r>
      <w:r w:rsidRPr="00B14725">
        <w:rPr>
          <w:rFonts w:ascii="Arial" w:hAnsi="Arial" w:cs="Arial" w:hint="eastAsia"/>
          <w:color w:val="000000"/>
          <w:szCs w:val="21"/>
        </w:rPr>
        <w:t>46727</w:t>
      </w:r>
      <w:r w:rsidRPr="00B14725">
        <w:rPr>
          <w:rFonts w:ascii="Arial" w:hAnsi="Arial" w:cs="Arial" w:hint="eastAsia"/>
          <w:color w:val="000000"/>
          <w:szCs w:val="21"/>
        </w:rPr>
        <w:t>元</w:t>
      </w:r>
      <w:r w:rsidRPr="00B14725">
        <w:rPr>
          <w:rFonts w:ascii="Arial" w:hAnsi="Arial" w:cs="Arial" w:hint="eastAsia"/>
          <w:color w:val="000000"/>
          <w:szCs w:val="21"/>
        </w:rPr>
        <w:t>/</w:t>
      </w:r>
      <w:r w:rsidRPr="00B14725">
        <w:rPr>
          <w:rFonts w:ascii="Arial" w:hAnsi="Arial" w:cs="Arial" w:hint="eastAsia"/>
          <w:color w:val="000000"/>
          <w:szCs w:val="21"/>
        </w:rPr>
        <w:t>平方米，同比上涨</w:t>
      </w:r>
      <w:r w:rsidRPr="00B14725">
        <w:rPr>
          <w:rFonts w:ascii="Arial" w:hAnsi="Arial" w:cs="Arial" w:hint="eastAsia"/>
          <w:color w:val="000000"/>
          <w:szCs w:val="21"/>
        </w:rPr>
        <w:t>20%</w:t>
      </w:r>
      <w:r w:rsidRPr="00B14725">
        <w:rPr>
          <w:rFonts w:ascii="Arial" w:hAnsi="Arial" w:cs="Arial" w:hint="eastAsia"/>
          <w:color w:val="000000"/>
          <w:szCs w:val="21"/>
        </w:rPr>
        <w:t>；其次是大兴，成交楼面价为</w:t>
      </w:r>
      <w:r w:rsidRPr="00B14725">
        <w:rPr>
          <w:rFonts w:ascii="Arial" w:hAnsi="Arial" w:cs="Arial" w:hint="eastAsia"/>
          <w:color w:val="000000"/>
          <w:szCs w:val="21"/>
        </w:rPr>
        <w:t>34988</w:t>
      </w:r>
      <w:r w:rsidRPr="00B14725">
        <w:rPr>
          <w:rFonts w:ascii="Arial" w:hAnsi="Arial" w:cs="Arial" w:hint="eastAsia"/>
          <w:color w:val="000000"/>
          <w:szCs w:val="21"/>
        </w:rPr>
        <w:lastRenderedPageBreak/>
        <w:t>元</w:t>
      </w:r>
      <w:r w:rsidRPr="00B14725">
        <w:rPr>
          <w:rFonts w:ascii="Arial" w:hAnsi="Arial" w:cs="Arial" w:hint="eastAsia"/>
          <w:color w:val="000000"/>
          <w:szCs w:val="21"/>
        </w:rPr>
        <w:t>/</w:t>
      </w:r>
      <w:r w:rsidRPr="00B14725">
        <w:rPr>
          <w:rFonts w:ascii="Arial" w:hAnsi="Arial" w:cs="Arial" w:hint="eastAsia"/>
          <w:color w:val="000000"/>
          <w:szCs w:val="21"/>
        </w:rPr>
        <w:t>平方米，同比上涨</w:t>
      </w:r>
      <w:r w:rsidRPr="00B14725">
        <w:rPr>
          <w:rFonts w:ascii="Arial" w:hAnsi="Arial" w:cs="Arial" w:hint="eastAsia"/>
          <w:color w:val="000000"/>
          <w:szCs w:val="21"/>
        </w:rPr>
        <w:t>18%</w:t>
      </w:r>
      <w:r w:rsidRPr="00B14725">
        <w:rPr>
          <w:rFonts w:ascii="Arial" w:hAnsi="Arial" w:cs="Arial" w:hint="eastAsia"/>
          <w:color w:val="000000"/>
          <w:szCs w:val="21"/>
        </w:rPr>
        <w:t>。</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溢价率方面，顺义一季度整体溢价率高于北京溢价率均值，其中北京市顺义新城第</w:t>
      </w:r>
      <w:r w:rsidRPr="00B14725">
        <w:rPr>
          <w:rFonts w:ascii="Arial" w:hAnsi="Arial" w:cs="Arial" w:hint="eastAsia"/>
          <w:color w:val="000000"/>
          <w:szCs w:val="21"/>
        </w:rPr>
        <w:t>23</w:t>
      </w:r>
      <w:r w:rsidRPr="00B14725">
        <w:rPr>
          <w:rFonts w:ascii="Arial" w:hAnsi="Arial" w:cs="Arial" w:hint="eastAsia"/>
          <w:color w:val="000000"/>
          <w:szCs w:val="21"/>
        </w:rPr>
        <w:t>街区新国展三期项目地块采用“竞异地建设会展设施、竞地价、竞</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”的方式出让，吸引</w:t>
      </w:r>
      <w:r w:rsidRPr="00B14725">
        <w:rPr>
          <w:rFonts w:ascii="Arial" w:hAnsi="Arial" w:cs="Arial" w:hint="eastAsia"/>
          <w:color w:val="000000"/>
          <w:szCs w:val="21"/>
        </w:rPr>
        <w:t>11</w:t>
      </w:r>
      <w:r w:rsidRPr="00B14725">
        <w:rPr>
          <w:rFonts w:ascii="Arial" w:hAnsi="Arial" w:cs="Arial" w:hint="eastAsia"/>
          <w:color w:val="000000"/>
          <w:szCs w:val="21"/>
        </w:rPr>
        <w:t>家房企及联合体竞拍，最终由保利</w:t>
      </w:r>
      <w:r w:rsidRPr="00B14725">
        <w:rPr>
          <w:rFonts w:ascii="Arial" w:hAnsi="Arial" w:cs="Arial" w:hint="eastAsia"/>
          <w:color w:val="000000"/>
          <w:szCs w:val="21"/>
        </w:rPr>
        <w:t>+</w:t>
      </w:r>
      <w:r w:rsidRPr="00B14725">
        <w:rPr>
          <w:rFonts w:ascii="Arial" w:hAnsi="Arial" w:cs="Arial" w:hint="eastAsia"/>
          <w:color w:val="000000"/>
          <w:szCs w:val="21"/>
        </w:rPr>
        <w:t>华润联合体以</w:t>
      </w:r>
      <w:r w:rsidRPr="00B14725">
        <w:rPr>
          <w:rFonts w:ascii="Arial" w:hAnsi="Arial" w:cs="Arial" w:hint="eastAsia"/>
          <w:color w:val="000000"/>
          <w:szCs w:val="21"/>
        </w:rPr>
        <w:t>67.77</w:t>
      </w:r>
      <w:r w:rsidRPr="00B14725">
        <w:rPr>
          <w:rFonts w:ascii="Arial" w:hAnsi="Arial" w:cs="Arial" w:hint="eastAsia"/>
          <w:color w:val="000000"/>
          <w:szCs w:val="21"/>
        </w:rPr>
        <w:t>亿元</w:t>
      </w:r>
      <w:r w:rsidRPr="00B14725">
        <w:rPr>
          <w:rFonts w:ascii="Arial" w:hAnsi="Arial" w:cs="Arial" w:hint="eastAsia"/>
          <w:color w:val="000000"/>
          <w:szCs w:val="21"/>
        </w:rPr>
        <w:t>+18</w:t>
      </w:r>
      <w:r w:rsidRPr="00B14725">
        <w:rPr>
          <w:rFonts w:ascii="Arial" w:hAnsi="Arial" w:cs="Arial" w:hint="eastAsia"/>
          <w:color w:val="000000"/>
          <w:szCs w:val="21"/>
        </w:rPr>
        <w:t>亿异地建设资金</w:t>
      </w:r>
      <w:r w:rsidRPr="00B14725">
        <w:rPr>
          <w:rFonts w:ascii="Arial" w:hAnsi="Arial" w:cs="Arial" w:hint="eastAsia"/>
          <w:color w:val="000000"/>
          <w:szCs w:val="21"/>
        </w:rPr>
        <w:t>+</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23%</w:t>
      </w:r>
      <w:r w:rsidRPr="00B14725">
        <w:rPr>
          <w:rFonts w:ascii="Arial" w:hAnsi="Arial" w:cs="Arial" w:hint="eastAsia"/>
          <w:color w:val="000000"/>
          <w:szCs w:val="21"/>
        </w:rPr>
        <w:t>夺得，溢价率</w:t>
      </w:r>
      <w:r w:rsidRPr="00B14725">
        <w:rPr>
          <w:rFonts w:ascii="Arial" w:hAnsi="Arial" w:cs="Arial" w:hint="eastAsia"/>
          <w:color w:val="000000"/>
          <w:szCs w:val="21"/>
        </w:rPr>
        <w:t>35%</w:t>
      </w:r>
      <w:r w:rsidRPr="00B14725">
        <w:rPr>
          <w:rFonts w:ascii="Arial" w:hAnsi="Arial" w:cs="Arial" w:hint="eastAsia"/>
          <w:color w:val="000000"/>
          <w:szCs w:val="21"/>
        </w:rPr>
        <w:t>，成为一季度溢价率最高地块。</w:t>
      </w:r>
    </w:p>
    <w:p w:rsidR="00A04A3E" w:rsidRPr="00B14725" w:rsidRDefault="00A04A3E" w:rsidP="00A04A3E">
      <w:pPr>
        <w:spacing w:line="480" w:lineRule="auto"/>
        <w:jc w:val="center"/>
        <w:rPr>
          <w:rFonts w:ascii="Arial" w:hAnsi="Arial" w:cs="Arial"/>
          <w:color w:val="000000"/>
          <w:szCs w:val="21"/>
        </w:rPr>
      </w:pPr>
      <w:r>
        <w:rPr>
          <w:noProof/>
          <w:color w:val="000000"/>
        </w:rPr>
        <w:drawing>
          <wp:inline distT="0" distB="0" distL="0" distR="0" wp14:anchorId="2BD75A2A" wp14:editId="7FAAC9D5">
            <wp:extent cx="5396405" cy="2019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6405" cy="2019300"/>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宋体" w:hAnsi="宋体" w:cs="宋体"/>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5</w:t>
      </w:r>
      <w:r w:rsidRPr="00B14725">
        <w:rPr>
          <w:rFonts w:ascii="宋体" w:hAnsi="宋体" w:cs="宋体" w:hint="eastAsia"/>
          <w:color w:val="000000"/>
          <w:szCs w:val="21"/>
        </w:rPr>
        <w:t>）租赁用地</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北京租赁土地主要包含两类，一是国有土地含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地块，二是集体土地租赁用地。近年来国有租赁用地（含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地）成交高峰在</w:t>
      </w:r>
      <w:r w:rsidRPr="00B14725">
        <w:rPr>
          <w:rFonts w:ascii="Arial" w:hAnsi="Arial" w:cs="Arial" w:hint="eastAsia"/>
          <w:color w:val="000000"/>
          <w:szCs w:val="21"/>
        </w:rPr>
        <w:t>2017</w:t>
      </w:r>
      <w:r w:rsidRPr="00B14725">
        <w:rPr>
          <w:rFonts w:ascii="Arial" w:hAnsi="Arial" w:cs="Arial" w:hint="eastAsia"/>
          <w:color w:val="000000"/>
          <w:szCs w:val="21"/>
        </w:rPr>
        <w:t>年，一年内共成交</w:t>
      </w:r>
      <w:r w:rsidRPr="00B14725">
        <w:rPr>
          <w:rFonts w:ascii="Arial" w:hAnsi="Arial" w:cs="Arial" w:hint="eastAsia"/>
          <w:color w:val="000000"/>
          <w:szCs w:val="21"/>
        </w:rPr>
        <w:t>24</w:t>
      </w:r>
      <w:r w:rsidRPr="00B14725">
        <w:rPr>
          <w:rFonts w:ascii="Arial" w:hAnsi="Arial" w:cs="Arial" w:hint="eastAsia"/>
          <w:color w:val="000000"/>
          <w:szCs w:val="21"/>
        </w:rPr>
        <w:t>幅土地，之后便逐年减少；集体土地租赁用地成交高峰在</w:t>
      </w:r>
      <w:r w:rsidRPr="00B14725">
        <w:rPr>
          <w:rFonts w:ascii="Arial" w:hAnsi="Arial" w:cs="Arial" w:hint="eastAsia"/>
          <w:color w:val="000000"/>
          <w:szCs w:val="21"/>
        </w:rPr>
        <w:t>2018</w:t>
      </w:r>
      <w:r w:rsidRPr="00B14725">
        <w:rPr>
          <w:rFonts w:ascii="Arial" w:hAnsi="Arial" w:cs="Arial" w:hint="eastAsia"/>
          <w:color w:val="000000"/>
          <w:szCs w:val="21"/>
        </w:rPr>
        <w:t>年，一年内共成交</w:t>
      </w:r>
      <w:r w:rsidRPr="00B14725">
        <w:rPr>
          <w:rFonts w:ascii="Arial" w:hAnsi="Arial" w:cs="Arial" w:hint="eastAsia"/>
          <w:color w:val="000000"/>
          <w:szCs w:val="21"/>
        </w:rPr>
        <w:t>40</w:t>
      </w:r>
      <w:r w:rsidRPr="00B14725">
        <w:rPr>
          <w:rFonts w:ascii="Arial" w:hAnsi="Arial" w:cs="Arial" w:hint="eastAsia"/>
          <w:color w:val="000000"/>
          <w:szCs w:val="21"/>
        </w:rPr>
        <w:t>幅土地，</w:t>
      </w:r>
      <w:r w:rsidRPr="00B14725">
        <w:rPr>
          <w:rFonts w:ascii="Arial" w:hAnsi="Arial" w:cs="Arial" w:hint="eastAsia"/>
          <w:color w:val="000000"/>
          <w:szCs w:val="21"/>
        </w:rPr>
        <w:t>2019</w:t>
      </w:r>
      <w:r w:rsidRPr="00B14725">
        <w:rPr>
          <w:rFonts w:ascii="Arial" w:hAnsi="Arial" w:cs="Arial" w:hint="eastAsia"/>
          <w:color w:val="000000"/>
          <w:szCs w:val="21"/>
        </w:rPr>
        <w:t>年有所回落。</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2020</w:t>
      </w:r>
      <w:r w:rsidRPr="00B14725">
        <w:rPr>
          <w:rFonts w:ascii="Arial" w:hAnsi="Arial" w:cs="Arial" w:hint="eastAsia"/>
          <w:color w:val="000000"/>
          <w:szCs w:val="21"/>
        </w:rPr>
        <w:t>年国有租赁用地（含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地）新增</w:t>
      </w:r>
      <w:r w:rsidRPr="00B14725">
        <w:rPr>
          <w:rFonts w:ascii="Arial" w:hAnsi="Arial" w:cs="Arial" w:hint="eastAsia"/>
          <w:color w:val="000000"/>
          <w:szCs w:val="21"/>
        </w:rPr>
        <w:t>2</w:t>
      </w:r>
      <w:r w:rsidRPr="00B14725">
        <w:rPr>
          <w:rFonts w:ascii="Arial" w:hAnsi="Arial" w:cs="Arial" w:hint="eastAsia"/>
          <w:color w:val="000000"/>
          <w:szCs w:val="21"/>
        </w:rPr>
        <w:t>宗，一宗是</w:t>
      </w:r>
      <w:r w:rsidRPr="00B14725">
        <w:rPr>
          <w:rFonts w:ascii="Arial" w:hAnsi="Arial" w:cs="Arial" w:hint="eastAsia"/>
          <w:color w:val="000000"/>
          <w:szCs w:val="21"/>
        </w:rPr>
        <w:t>2</w:t>
      </w:r>
      <w:r w:rsidRPr="00B14725">
        <w:rPr>
          <w:rFonts w:ascii="Arial" w:hAnsi="Arial" w:cs="Arial" w:hint="eastAsia"/>
          <w:color w:val="000000"/>
          <w:szCs w:val="21"/>
        </w:rPr>
        <w:t>月</w:t>
      </w:r>
      <w:r w:rsidRPr="00B14725">
        <w:rPr>
          <w:rFonts w:ascii="Arial" w:hAnsi="Arial" w:cs="Arial" w:hint="eastAsia"/>
          <w:color w:val="000000"/>
          <w:szCs w:val="21"/>
        </w:rPr>
        <w:t>18</w:t>
      </w:r>
      <w:r w:rsidRPr="00B14725">
        <w:rPr>
          <w:rFonts w:ascii="Arial" w:hAnsi="Arial" w:cs="Arial" w:hint="eastAsia"/>
          <w:color w:val="000000"/>
          <w:szCs w:val="21"/>
        </w:rPr>
        <w:t>日由绿城以</w:t>
      </w:r>
      <w:r w:rsidRPr="00B14725">
        <w:rPr>
          <w:rFonts w:ascii="Arial" w:hAnsi="Arial" w:cs="Arial" w:hint="eastAsia"/>
          <w:color w:val="000000"/>
          <w:szCs w:val="21"/>
        </w:rPr>
        <w:t>13.48</w:t>
      </w:r>
      <w:r w:rsidRPr="00B14725">
        <w:rPr>
          <w:rFonts w:ascii="Arial" w:hAnsi="Arial" w:cs="Arial" w:hint="eastAsia"/>
          <w:color w:val="000000"/>
          <w:szCs w:val="21"/>
        </w:rPr>
        <w:t>亿元的价格、附加</w:t>
      </w:r>
      <w:r w:rsidRPr="00B14725">
        <w:rPr>
          <w:rFonts w:ascii="Arial" w:hAnsi="Arial" w:cs="Arial" w:hint="eastAsia"/>
          <w:color w:val="000000"/>
          <w:szCs w:val="21"/>
        </w:rPr>
        <w:t>7%</w:t>
      </w:r>
      <w:r w:rsidRPr="00B14725">
        <w:rPr>
          <w:rFonts w:ascii="Arial" w:hAnsi="Arial" w:cs="Arial" w:hint="eastAsia"/>
          <w:color w:val="000000"/>
          <w:szCs w:val="21"/>
        </w:rPr>
        <w:t>的</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面积竞得的台湖镇亦庄新城站前区地块，溢价率达到</w:t>
      </w:r>
      <w:r w:rsidRPr="00B14725">
        <w:rPr>
          <w:rFonts w:ascii="Arial" w:hAnsi="Arial" w:cs="Arial" w:hint="eastAsia"/>
          <w:color w:val="000000"/>
          <w:szCs w:val="21"/>
        </w:rPr>
        <w:t>49.78%</w:t>
      </w:r>
      <w:r w:rsidRPr="00B14725">
        <w:rPr>
          <w:rFonts w:ascii="Arial" w:hAnsi="Arial" w:cs="Arial" w:hint="eastAsia"/>
          <w:color w:val="000000"/>
          <w:szCs w:val="21"/>
        </w:rPr>
        <w:t>，成为</w:t>
      </w:r>
      <w:r w:rsidRPr="00B14725">
        <w:rPr>
          <w:rFonts w:ascii="Arial" w:hAnsi="Arial" w:cs="Arial" w:hint="eastAsia"/>
          <w:color w:val="000000"/>
          <w:szCs w:val="21"/>
        </w:rPr>
        <w:t>2020</w:t>
      </w:r>
      <w:r w:rsidRPr="00B14725">
        <w:rPr>
          <w:rFonts w:ascii="Arial" w:hAnsi="Arial" w:cs="Arial" w:hint="eastAsia"/>
          <w:color w:val="000000"/>
          <w:szCs w:val="21"/>
        </w:rPr>
        <w:t>年北京溢价率最高的成交地块。</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560DE2A5" wp14:editId="6DBCADEE">
            <wp:extent cx="4528604" cy="2238375"/>
            <wp:effectExtent l="0" t="0" r="5715" b="0"/>
            <wp:docPr id="33" name="图片 33" descr="ZL(DJNA]9B][UUD1ZL1D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L(DJNA]9B][UUD1ZL1DS~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8604" cy="2238375"/>
                    </a:xfrm>
                    <a:prstGeom prst="rect">
                      <a:avLst/>
                    </a:prstGeom>
                    <a:noFill/>
                    <a:ln>
                      <a:noFill/>
                    </a:ln>
                  </pic:spPr>
                </pic:pic>
              </a:graphicData>
            </a:graphic>
          </wp:inline>
        </w:drawing>
      </w:r>
    </w:p>
    <w:p w:rsidR="00A04A3E" w:rsidRPr="00B14725" w:rsidRDefault="00A04A3E" w:rsidP="00A04A3E">
      <w:pPr>
        <w:spacing w:line="480" w:lineRule="auto"/>
        <w:ind w:firstLineChars="200" w:firstLine="420"/>
        <w:rPr>
          <w:rFonts w:ascii="Arial" w:hAnsi="Arial" w:cs="Arial"/>
          <w:color w:val="000000"/>
          <w:szCs w:val="21"/>
        </w:rPr>
      </w:pPr>
      <w:r w:rsidRPr="00B14725">
        <w:rPr>
          <w:rFonts w:ascii="Arial" w:hAnsi="Arial" w:cs="Arial" w:hint="eastAsia"/>
          <w:color w:val="000000"/>
          <w:szCs w:val="21"/>
        </w:rPr>
        <w:lastRenderedPageBreak/>
        <w:t>根据克而</w:t>
      </w:r>
      <w:proofErr w:type="gramStart"/>
      <w:r w:rsidRPr="00B14725">
        <w:rPr>
          <w:rFonts w:ascii="Arial" w:hAnsi="Arial" w:cs="Arial" w:hint="eastAsia"/>
          <w:color w:val="000000"/>
          <w:szCs w:val="21"/>
        </w:rPr>
        <w:t>瑞数据</w:t>
      </w:r>
      <w:proofErr w:type="gramEnd"/>
      <w:r w:rsidRPr="00B14725">
        <w:rPr>
          <w:rFonts w:ascii="Arial" w:hAnsi="Arial" w:cs="Arial" w:hint="eastAsia"/>
          <w:color w:val="000000"/>
          <w:szCs w:val="21"/>
        </w:rPr>
        <w:t>监测，北京市国有租赁用地（含</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地）分布集中区域为昌平区、大兴区、海淀区，均有</w:t>
      </w:r>
      <w:r w:rsidRPr="00B14725">
        <w:rPr>
          <w:rFonts w:ascii="Arial" w:hAnsi="Arial" w:cs="Arial" w:hint="eastAsia"/>
          <w:color w:val="000000"/>
          <w:szCs w:val="21"/>
        </w:rPr>
        <w:t>8</w:t>
      </w:r>
      <w:r w:rsidRPr="00B14725">
        <w:rPr>
          <w:rFonts w:ascii="Arial" w:hAnsi="Arial" w:cs="Arial" w:hint="eastAsia"/>
          <w:color w:val="000000"/>
          <w:szCs w:val="21"/>
        </w:rPr>
        <w:t>幅土地；集体租赁土地主要分布在丰台区、海淀区两个区域，其中丰台有</w:t>
      </w:r>
      <w:r w:rsidRPr="00B14725">
        <w:rPr>
          <w:rFonts w:ascii="Arial" w:hAnsi="Arial" w:cs="Arial" w:hint="eastAsia"/>
          <w:color w:val="000000"/>
          <w:szCs w:val="21"/>
        </w:rPr>
        <w:t>13</w:t>
      </w:r>
      <w:r w:rsidRPr="00B14725">
        <w:rPr>
          <w:rFonts w:ascii="Arial" w:hAnsi="Arial" w:cs="Arial" w:hint="eastAsia"/>
          <w:color w:val="000000"/>
          <w:szCs w:val="21"/>
        </w:rPr>
        <w:t>幅，海淀有</w:t>
      </w:r>
      <w:r w:rsidRPr="00B14725">
        <w:rPr>
          <w:rFonts w:ascii="Arial" w:hAnsi="Arial" w:cs="Arial" w:hint="eastAsia"/>
          <w:color w:val="000000"/>
          <w:szCs w:val="21"/>
        </w:rPr>
        <w:t>12</w:t>
      </w:r>
      <w:r w:rsidRPr="00B14725">
        <w:rPr>
          <w:rFonts w:ascii="Arial" w:hAnsi="Arial" w:cs="Arial" w:hint="eastAsia"/>
          <w:color w:val="000000"/>
          <w:szCs w:val="21"/>
        </w:rPr>
        <w:t>幅。集体土地在租赁市场土地供应中占主流地位。</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7A696311" wp14:editId="380A7AB0">
            <wp:extent cx="4953000" cy="2609850"/>
            <wp:effectExtent l="0" t="0" r="0" b="0"/>
            <wp:docPr id="32" name="图片 32" descr="7HH5~_ZL63ONTYZNW{Y1_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HH5~_ZL63ONTYZNW{Y1_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2609850"/>
                    </a:xfrm>
                    <a:prstGeom prst="rect">
                      <a:avLst/>
                    </a:prstGeom>
                    <a:noFill/>
                    <a:ln>
                      <a:noFill/>
                    </a:ln>
                  </pic:spPr>
                </pic:pic>
              </a:graphicData>
            </a:graphic>
          </wp:inline>
        </w:drawing>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作为</w:t>
      </w:r>
      <w:r w:rsidRPr="00B14725">
        <w:rPr>
          <w:rFonts w:ascii="Arial" w:hAnsi="Arial" w:cs="Arial" w:hint="eastAsia"/>
          <w:color w:val="000000"/>
          <w:szCs w:val="21"/>
        </w:rPr>
        <w:t>2017</w:t>
      </w:r>
      <w:r w:rsidRPr="00B14725">
        <w:rPr>
          <w:rFonts w:ascii="Arial" w:hAnsi="Arial" w:cs="Arial" w:hint="eastAsia"/>
          <w:color w:val="000000"/>
          <w:szCs w:val="21"/>
        </w:rPr>
        <w:t>年自然资源部、住房城乡建设部确定的首批</w:t>
      </w:r>
      <w:r w:rsidRPr="00B14725">
        <w:rPr>
          <w:rFonts w:ascii="Arial" w:hAnsi="Arial" w:cs="Arial" w:hint="eastAsia"/>
          <w:color w:val="000000"/>
          <w:szCs w:val="21"/>
        </w:rPr>
        <w:t>13</w:t>
      </w:r>
      <w:r w:rsidRPr="00B14725">
        <w:rPr>
          <w:rFonts w:ascii="Arial" w:hAnsi="Arial" w:cs="Arial" w:hint="eastAsia"/>
          <w:color w:val="000000"/>
          <w:szCs w:val="21"/>
        </w:rPr>
        <w:t>个试点城市之一，北京积极试点集体建设用地建设租赁住房，拓宽房源筹集渠道。</w:t>
      </w:r>
      <w:r w:rsidRPr="00B14725">
        <w:rPr>
          <w:rFonts w:ascii="Arial" w:hAnsi="Arial" w:cs="Arial" w:hint="eastAsia"/>
          <w:color w:val="000000"/>
          <w:szCs w:val="21"/>
        </w:rPr>
        <w:t>2020</w:t>
      </w:r>
      <w:r w:rsidRPr="00B14725">
        <w:rPr>
          <w:rFonts w:ascii="Arial" w:hAnsi="Arial" w:cs="Arial" w:hint="eastAsia"/>
          <w:color w:val="000000"/>
          <w:szCs w:val="21"/>
        </w:rPr>
        <w:t>年底的市政府工作新闻发布会上，住建委公布</w:t>
      </w:r>
      <w:r w:rsidRPr="00B14725">
        <w:rPr>
          <w:rFonts w:ascii="Arial" w:hAnsi="Arial" w:cs="Arial" w:hint="eastAsia"/>
          <w:color w:val="000000"/>
          <w:szCs w:val="21"/>
        </w:rPr>
        <w:t>2021</w:t>
      </w:r>
      <w:r w:rsidRPr="00B14725">
        <w:rPr>
          <w:rFonts w:ascii="Arial" w:hAnsi="Arial" w:cs="Arial" w:hint="eastAsia"/>
          <w:color w:val="000000"/>
          <w:szCs w:val="21"/>
        </w:rPr>
        <w:t>年计划向市场供应集体用地租赁住房</w:t>
      </w:r>
      <w:r w:rsidRPr="00B14725">
        <w:rPr>
          <w:rFonts w:ascii="Arial" w:hAnsi="Arial" w:cs="Arial" w:hint="eastAsia"/>
          <w:color w:val="000000"/>
          <w:szCs w:val="21"/>
        </w:rPr>
        <w:t>5000</w:t>
      </w:r>
      <w:r w:rsidRPr="00B14725">
        <w:rPr>
          <w:rFonts w:ascii="Arial" w:hAnsi="Arial" w:cs="Arial" w:hint="eastAsia"/>
          <w:color w:val="000000"/>
          <w:szCs w:val="21"/>
        </w:rPr>
        <w:t>套左右。截至</w:t>
      </w:r>
      <w:r w:rsidRPr="00B14725">
        <w:rPr>
          <w:rFonts w:ascii="Arial" w:hAnsi="Arial" w:cs="Arial" w:hint="eastAsia"/>
          <w:color w:val="000000"/>
          <w:szCs w:val="21"/>
        </w:rPr>
        <w:t>2020</w:t>
      </w:r>
      <w:r w:rsidRPr="00B14725">
        <w:rPr>
          <w:rFonts w:ascii="Arial" w:hAnsi="Arial" w:cs="Arial" w:hint="eastAsia"/>
          <w:color w:val="000000"/>
          <w:szCs w:val="21"/>
        </w:rPr>
        <w:t>年末，北京已累计开工集租房项目</w:t>
      </w:r>
      <w:r w:rsidRPr="00B14725">
        <w:rPr>
          <w:rFonts w:ascii="Arial" w:hAnsi="Arial" w:cs="Arial" w:hint="eastAsia"/>
          <w:color w:val="000000"/>
          <w:szCs w:val="21"/>
        </w:rPr>
        <w:t>41</w:t>
      </w:r>
      <w:r w:rsidRPr="00B14725">
        <w:rPr>
          <w:rFonts w:ascii="Arial" w:hAnsi="Arial" w:cs="Arial" w:hint="eastAsia"/>
          <w:color w:val="000000"/>
          <w:szCs w:val="21"/>
        </w:rPr>
        <w:t>个，可提供房源约</w:t>
      </w:r>
      <w:r w:rsidRPr="00B14725">
        <w:rPr>
          <w:rFonts w:ascii="Arial" w:hAnsi="Arial" w:cs="Arial" w:hint="eastAsia"/>
          <w:color w:val="000000"/>
          <w:szCs w:val="21"/>
        </w:rPr>
        <w:t>5.5</w:t>
      </w:r>
      <w:r w:rsidRPr="00B14725">
        <w:rPr>
          <w:rFonts w:ascii="Arial" w:hAnsi="Arial" w:cs="Arial" w:hint="eastAsia"/>
          <w:color w:val="000000"/>
          <w:szCs w:val="21"/>
        </w:rPr>
        <w:t>万套。同时，北京市正组织利用闲置商场、写字楼、厂房等改建为租赁</w:t>
      </w:r>
      <w:proofErr w:type="gramStart"/>
      <w:r w:rsidRPr="00B14725">
        <w:rPr>
          <w:rFonts w:ascii="Arial" w:hAnsi="Arial" w:cs="Arial" w:hint="eastAsia"/>
          <w:color w:val="000000"/>
          <w:szCs w:val="21"/>
        </w:rPr>
        <w:t>型职工</w:t>
      </w:r>
      <w:proofErr w:type="gramEnd"/>
      <w:r w:rsidRPr="00B14725">
        <w:rPr>
          <w:rFonts w:ascii="Arial" w:hAnsi="Arial" w:cs="Arial" w:hint="eastAsia"/>
          <w:color w:val="000000"/>
          <w:szCs w:val="21"/>
        </w:rPr>
        <w:t>集体宿舍，提供小户型、低租金的床位式租赁住房，截至</w:t>
      </w:r>
      <w:r w:rsidRPr="00B14725">
        <w:rPr>
          <w:rFonts w:ascii="Arial" w:hAnsi="Arial" w:cs="Arial" w:hint="eastAsia"/>
          <w:color w:val="000000"/>
          <w:szCs w:val="21"/>
        </w:rPr>
        <w:t>2020</w:t>
      </w:r>
      <w:r w:rsidRPr="00B14725">
        <w:rPr>
          <w:rFonts w:ascii="Arial" w:hAnsi="Arial" w:cs="Arial" w:hint="eastAsia"/>
          <w:color w:val="000000"/>
          <w:szCs w:val="21"/>
        </w:rPr>
        <w:t>年末已改建</w:t>
      </w:r>
      <w:r w:rsidRPr="00B14725">
        <w:rPr>
          <w:rFonts w:ascii="Arial" w:hAnsi="Arial" w:cs="Arial" w:hint="eastAsia"/>
          <w:color w:val="000000"/>
          <w:szCs w:val="21"/>
        </w:rPr>
        <w:t>13</w:t>
      </w:r>
      <w:r w:rsidRPr="00B14725">
        <w:rPr>
          <w:rFonts w:ascii="Arial" w:hAnsi="Arial" w:cs="Arial" w:hint="eastAsia"/>
          <w:color w:val="000000"/>
          <w:szCs w:val="21"/>
        </w:rPr>
        <w:t>个项目，提供房源</w:t>
      </w:r>
      <w:r w:rsidRPr="00B14725">
        <w:rPr>
          <w:rFonts w:ascii="Arial" w:hAnsi="Arial" w:cs="Arial" w:hint="eastAsia"/>
          <w:color w:val="000000"/>
          <w:szCs w:val="21"/>
        </w:rPr>
        <w:t>3600</w:t>
      </w:r>
      <w:r w:rsidRPr="00B14725">
        <w:rPr>
          <w:rFonts w:ascii="Arial" w:hAnsi="Arial" w:cs="Arial" w:hint="eastAsia"/>
          <w:color w:val="000000"/>
          <w:szCs w:val="21"/>
        </w:rPr>
        <w:t>套。</w:t>
      </w:r>
    </w:p>
    <w:p w:rsidR="00A04A3E" w:rsidRPr="00B14725" w:rsidRDefault="00A04A3E"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6</w:t>
      </w:r>
      <w:r w:rsidRPr="00B14725">
        <w:rPr>
          <w:rFonts w:ascii="Arial" w:hAnsi="Arial" w:cs="Arial" w:hint="eastAsia"/>
          <w:color w:val="000000"/>
          <w:szCs w:val="21"/>
        </w:rPr>
        <w:t>）集中供地</w:t>
      </w:r>
    </w:p>
    <w:p w:rsidR="00A04A3E" w:rsidRPr="00B14725" w:rsidRDefault="00A04A3E"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2021</w:t>
      </w:r>
      <w:r w:rsidRPr="00B14725">
        <w:rPr>
          <w:rFonts w:ascii="Arial" w:hAnsi="Arial" w:cs="Arial" w:hint="eastAsia"/>
          <w:color w:val="000000"/>
          <w:szCs w:val="21"/>
        </w:rPr>
        <w:t>年</w:t>
      </w:r>
      <w:r w:rsidRPr="00B14725">
        <w:rPr>
          <w:rFonts w:ascii="Arial" w:hAnsi="Arial" w:cs="Arial" w:hint="eastAsia"/>
          <w:color w:val="000000"/>
          <w:szCs w:val="21"/>
        </w:rPr>
        <w:t>3</w:t>
      </w:r>
      <w:r w:rsidRPr="00B14725">
        <w:rPr>
          <w:rFonts w:ascii="Arial" w:hAnsi="Arial" w:cs="Arial" w:hint="eastAsia"/>
          <w:color w:val="000000"/>
          <w:szCs w:val="21"/>
        </w:rPr>
        <w:t>月</w:t>
      </w:r>
      <w:r w:rsidRPr="00B14725">
        <w:rPr>
          <w:rFonts w:ascii="Arial" w:hAnsi="Arial" w:cs="Arial" w:hint="eastAsia"/>
          <w:color w:val="000000"/>
          <w:szCs w:val="21"/>
        </w:rPr>
        <w:t>31</w:t>
      </w:r>
      <w:r w:rsidRPr="00B14725">
        <w:rPr>
          <w:rFonts w:ascii="Arial" w:hAnsi="Arial" w:cs="Arial" w:hint="eastAsia"/>
          <w:color w:val="000000"/>
          <w:szCs w:val="21"/>
        </w:rPr>
        <w:t>日北京市</w:t>
      </w:r>
      <w:proofErr w:type="gramStart"/>
      <w:r w:rsidRPr="00B14725">
        <w:rPr>
          <w:rFonts w:ascii="Arial" w:hAnsi="Arial" w:cs="Arial" w:hint="eastAsia"/>
          <w:color w:val="000000"/>
          <w:szCs w:val="21"/>
        </w:rPr>
        <w:t>规自委</w:t>
      </w:r>
      <w:proofErr w:type="gramEnd"/>
      <w:r w:rsidRPr="00B14725">
        <w:rPr>
          <w:rFonts w:ascii="Arial" w:hAnsi="Arial" w:cs="Arial" w:hint="eastAsia"/>
          <w:color w:val="000000"/>
          <w:szCs w:val="21"/>
        </w:rPr>
        <w:t>和市住建委联合发布了</w:t>
      </w:r>
      <w:r w:rsidRPr="00B14725">
        <w:rPr>
          <w:rFonts w:ascii="Arial" w:hAnsi="Arial" w:cs="Arial" w:hint="eastAsia"/>
          <w:color w:val="000000"/>
          <w:szCs w:val="21"/>
        </w:rPr>
        <w:t>2021</w:t>
      </w:r>
      <w:r w:rsidRPr="00B14725">
        <w:rPr>
          <w:rFonts w:ascii="Arial" w:hAnsi="Arial" w:cs="Arial" w:hint="eastAsia"/>
          <w:color w:val="000000"/>
          <w:szCs w:val="21"/>
        </w:rPr>
        <w:t>年度第一批次商品住宅用地出让公告，共推出</w:t>
      </w:r>
      <w:r w:rsidRPr="00B14725">
        <w:rPr>
          <w:rFonts w:ascii="Arial" w:hAnsi="Arial" w:cs="Arial" w:hint="eastAsia"/>
          <w:color w:val="000000"/>
          <w:szCs w:val="21"/>
        </w:rPr>
        <w:t>30</w:t>
      </w:r>
      <w:r w:rsidRPr="00B14725">
        <w:rPr>
          <w:rFonts w:ascii="Arial" w:hAnsi="Arial" w:cs="Arial" w:hint="eastAsia"/>
          <w:color w:val="000000"/>
          <w:szCs w:val="21"/>
        </w:rPr>
        <w:t>宗地块，土地面积约</w:t>
      </w:r>
      <w:r w:rsidRPr="00B14725">
        <w:rPr>
          <w:rFonts w:ascii="Arial" w:hAnsi="Arial" w:cs="Arial" w:hint="eastAsia"/>
          <w:color w:val="000000"/>
          <w:szCs w:val="21"/>
        </w:rPr>
        <w:t>169</w:t>
      </w:r>
      <w:r w:rsidRPr="00B14725">
        <w:rPr>
          <w:rFonts w:ascii="Arial" w:hAnsi="Arial" w:cs="Arial" w:hint="eastAsia"/>
          <w:color w:val="000000"/>
          <w:szCs w:val="21"/>
        </w:rPr>
        <w:t>公顷，建筑规模约</w:t>
      </w:r>
      <w:r w:rsidRPr="00B14725">
        <w:rPr>
          <w:rFonts w:ascii="Arial" w:hAnsi="Arial" w:cs="Arial" w:hint="eastAsia"/>
          <w:color w:val="000000"/>
          <w:szCs w:val="21"/>
        </w:rPr>
        <w:t>345</w:t>
      </w:r>
      <w:r w:rsidRPr="00B14725">
        <w:rPr>
          <w:rFonts w:ascii="Arial" w:hAnsi="Arial" w:cs="Arial" w:hint="eastAsia"/>
          <w:color w:val="000000"/>
          <w:szCs w:val="21"/>
        </w:rPr>
        <w:t>万平方米，同时公布了</w:t>
      </w:r>
      <w:r w:rsidRPr="00B14725">
        <w:rPr>
          <w:rFonts w:ascii="Arial" w:hAnsi="Arial" w:cs="Arial" w:hint="eastAsia"/>
          <w:color w:val="000000"/>
          <w:szCs w:val="21"/>
        </w:rPr>
        <w:t>2021</w:t>
      </w:r>
      <w:r w:rsidRPr="00B14725">
        <w:rPr>
          <w:rFonts w:ascii="Arial" w:hAnsi="Arial" w:cs="Arial" w:hint="eastAsia"/>
          <w:color w:val="000000"/>
          <w:szCs w:val="21"/>
        </w:rPr>
        <w:t>年度北京后两批住宅用地的集中供应时间，分别将于</w:t>
      </w:r>
      <w:r w:rsidRPr="00B14725">
        <w:rPr>
          <w:rFonts w:ascii="Arial" w:hAnsi="Arial" w:cs="Arial" w:hint="eastAsia"/>
          <w:color w:val="000000"/>
          <w:szCs w:val="21"/>
        </w:rPr>
        <w:t>7</w:t>
      </w:r>
      <w:r w:rsidRPr="00B14725">
        <w:rPr>
          <w:rFonts w:ascii="Arial" w:hAnsi="Arial" w:cs="Arial" w:hint="eastAsia"/>
          <w:color w:val="000000"/>
          <w:szCs w:val="21"/>
        </w:rPr>
        <w:t>月左右和</w:t>
      </w:r>
      <w:r w:rsidRPr="00B14725">
        <w:rPr>
          <w:rFonts w:ascii="Arial" w:hAnsi="Arial" w:cs="Arial" w:hint="eastAsia"/>
          <w:color w:val="000000"/>
          <w:szCs w:val="21"/>
        </w:rPr>
        <w:t>11</w:t>
      </w:r>
      <w:r w:rsidRPr="00B14725">
        <w:rPr>
          <w:rFonts w:ascii="Arial" w:hAnsi="Arial" w:cs="Arial" w:hint="eastAsia"/>
          <w:color w:val="000000"/>
          <w:szCs w:val="21"/>
        </w:rPr>
        <w:t>月左右发布出让公告。</w:t>
      </w:r>
    </w:p>
    <w:p w:rsidR="00A04A3E" w:rsidRPr="00B14725" w:rsidRDefault="00A04A3E" w:rsidP="00FC4BBB">
      <w:pPr>
        <w:overflowPunct w:val="0"/>
        <w:spacing w:line="480" w:lineRule="auto"/>
        <w:jc w:val="center"/>
        <w:rPr>
          <w:rFonts w:ascii="Arial" w:hAnsi="Arial" w:cs="Arial"/>
          <w:color w:val="000000"/>
          <w:szCs w:val="21"/>
        </w:rPr>
      </w:pPr>
      <w:r>
        <w:rPr>
          <w:noProof/>
          <w:color w:val="000000"/>
        </w:rPr>
        <w:lastRenderedPageBreak/>
        <w:drawing>
          <wp:inline distT="0" distB="0" distL="0" distR="0" wp14:anchorId="051180FE" wp14:editId="0B8E3597">
            <wp:extent cx="5459942" cy="440055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9942" cy="4400550"/>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2021</w:t>
      </w:r>
      <w:r w:rsidRPr="00B14725">
        <w:rPr>
          <w:rFonts w:ascii="Arial" w:hAnsi="Arial" w:cs="Arial" w:hint="eastAsia"/>
          <w:color w:val="000000"/>
          <w:szCs w:val="21"/>
        </w:rPr>
        <w:t>年北京首批集中供地规模占全年计划供地</w:t>
      </w:r>
      <w:r w:rsidRPr="00B14725">
        <w:rPr>
          <w:rFonts w:ascii="Arial" w:hAnsi="Arial" w:cs="Arial" w:hint="eastAsia"/>
          <w:color w:val="000000"/>
          <w:szCs w:val="21"/>
        </w:rPr>
        <w:t>33%</w:t>
      </w:r>
      <w:r w:rsidRPr="00B14725">
        <w:rPr>
          <w:rFonts w:ascii="Arial" w:hAnsi="Arial" w:cs="Arial" w:hint="eastAsia"/>
          <w:color w:val="000000"/>
          <w:szCs w:val="21"/>
        </w:rPr>
        <w:t>；涉及</w:t>
      </w:r>
      <w:r w:rsidRPr="00B14725">
        <w:rPr>
          <w:rFonts w:ascii="Arial" w:hAnsi="Arial" w:cs="Arial" w:hint="eastAsia"/>
          <w:color w:val="000000"/>
          <w:szCs w:val="21"/>
        </w:rPr>
        <w:t>12</w:t>
      </w:r>
      <w:r w:rsidRPr="00B14725">
        <w:rPr>
          <w:rFonts w:ascii="Arial" w:hAnsi="Arial" w:cs="Arial" w:hint="eastAsia"/>
          <w:color w:val="000000"/>
          <w:szCs w:val="21"/>
        </w:rPr>
        <w:t>个区域，中心城区、多点及副中心地区、生态涵养区</w:t>
      </w:r>
      <w:proofErr w:type="gramStart"/>
      <w:r w:rsidRPr="00B14725">
        <w:rPr>
          <w:rFonts w:ascii="Arial" w:hAnsi="Arial" w:cs="Arial" w:hint="eastAsia"/>
          <w:color w:val="000000"/>
          <w:szCs w:val="21"/>
        </w:rPr>
        <w:t>规划建面占</w:t>
      </w:r>
      <w:proofErr w:type="gramEnd"/>
      <w:r w:rsidRPr="00B14725">
        <w:rPr>
          <w:rFonts w:ascii="Arial" w:hAnsi="Arial" w:cs="Arial" w:hint="eastAsia"/>
          <w:color w:val="000000"/>
          <w:szCs w:val="21"/>
        </w:rPr>
        <w:t>比分别为</w:t>
      </w:r>
      <w:r w:rsidRPr="00B14725">
        <w:rPr>
          <w:rFonts w:ascii="Arial" w:hAnsi="Arial" w:cs="Arial" w:hint="eastAsia"/>
          <w:color w:val="000000"/>
          <w:szCs w:val="21"/>
        </w:rPr>
        <w:t>44%</w:t>
      </w:r>
      <w:r w:rsidRPr="00B14725">
        <w:rPr>
          <w:rFonts w:ascii="Arial" w:hAnsi="Arial" w:cs="Arial" w:hint="eastAsia"/>
          <w:color w:val="000000"/>
          <w:szCs w:val="21"/>
        </w:rPr>
        <w:t>、</w:t>
      </w:r>
      <w:r w:rsidRPr="00B14725">
        <w:rPr>
          <w:rFonts w:ascii="Arial" w:hAnsi="Arial" w:cs="Arial" w:hint="eastAsia"/>
          <w:color w:val="000000"/>
          <w:szCs w:val="21"/>
        </w:rPr>
        <w:t>44%</w:t>
      </w:r>
      <w:r w:rsidRPr="00B14725">
        <w:rPr>
          <w:rFonts w:ascii="Arial" w:hAnsi="Arial" w:cs="Arial" w:hint="eastAsia"/>
          <w:color w:val="000000"/>
          <w:szCs w:val="21"/>
        </w:rPr>
        <w:t>、</w:t>
      </w:r>
      <w:r w:rsidRPr="00B14725">
        <w:rPr>
          <w:rFonts w:ascii="Arial" w:hAnsi="Arial" w:cs="Arial" w:hint="eastAsia"/>
          <w:color w:val="000000"/>
          <w:szCs w:val="21"/>
        </w:rPr>
        <w:t>12%</w:t>
      </w:r>
      <w:r w:rsidRPr="00B14725">
        <w:rPr>
          <w:rFonts w:ascii="Arial" w:hAnsi="Arial" w:cs="Arial" w:hint="eastAsia"/>
          <w:color w:val="000000"/>
          <w:szCs w:val="21"/>
        </w:rPr>
        <w:t>；加大了朝阳、昌平供应比例，减少了顺义、海淀、石景山供应比例。首批供应地块均设置地价上限，重启了竟配建公租房出让方式，弱化公产房和</w:t>
      </w:r>
      <w:proofErr w:type="gramStart"/>
      <w:r w:rsidRPr="00B14725">
        <w:rPr>
          <w:rFonts w:ascii="Arial" w:hAnsi="Arial" w:cs="Arial" w:hint="eastAsia"/>
          <w:color w:val="000000"/>
          <w:szCs w:val="21"/>
        </w:rPr>
        <w:t>限竞房</w:t>
      </w:r>
      <w:proofErr w:type="gramEnd"/>
      <w:r w:rsidRPr="00B14725">
        <w:rPr>
          <w:rFonts w:ascii="Arial" w:hAnsi="Arial" w:cs="Arial" w:hint="eastAsia"/>
          <w:color w:val="000000"/>
          <w:szCs w:val="21"/>
        </w:rPr>
        <w:t>出让方式，并推出了“竞政府持有共有产权份额”和“竞建按高品质住宅”的出让方式。设置了高标准商品住房投报环节，首次引入房屋销售价格引导机制，户型限制条件将“套型面积”调整为“套均面积”，近</w:t>
      </w:r>
      <w:r w:rsidRPr="00B14725">
        <w:rPr>
          <w:rFonts w:ascii="Arial" w:hAnsi="Arial" w:cs="Arial" w:hint="eastAsia"/>
          <w:color w:val="000000"/>
          <w:szCs w:val="21"/>
        </w:rPr>
        <w:t>2/3</w:t>
      </w:r>
      <w:r w:rsidRPr="00B14725">
        <w:rPr>
          <w:rFonts w:ascii="Arial" w:hAnsi="Arial" w:cs="Arial" w:hint="eastAsia"/>
          <w:color w:val="000000"/>
          <w:szCs w:val="21"/>
        </w:rPr>
        <w:t>的项目执行套内“</w:t>
      </w:r>
      <w:r w:rsidRPr="00B14725">
        <w:rPr>
          <w:rFonts w:ascii="Arial" w:hAnsi="Arial" w:cs="Arial" w:hint="eastAsia"/>
          <w:color w:val="000000"/>
          <w:szCs w:val="21"/>
        </w:rPr>
        <w:t>70/90</w:t>
      </w:r>
      <w:r w:rsidRPr="00B14725">
        <w:rPr>
          <w:rFonts w:ascii="Arial" w:hAnsi="Arial" w:cs="Arial" w:hint="eastAsia"/>
          <w:color w:val="000000"/>
          <w:szCs w:val="21"/>
        </w:rPr>
        <w:t>”要求。</w:t>
      </w:r>
    </w:p>
    <w:p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此次集中供地在区域供应结构、土地供应规模及土地出让方式上都做出了综合性</w:t>
      </w:r>
      <w:proofErr w:type="gramStart"/>
      <w:r w:rsidRPr="00B14725">
        <w:rPr>
          <w:rFonts w:ascii="Arial" w:hAnsi="Arial" w:cs="Arial" w:hint="eastAsia"/>
          <w:color w:val="000000"/>
          <w:szCs w:val="21"/>
        </w:rPr>
        <w:t>考量</w:t>
      </w:r>
      <w:proofErr w:type="gramEnd"/>
      <w:r w:rsidRPr="00B14725">
        <w:rPr>
          <w:rFonts w:ascii="Arial" w:hAnsi="Arial" w:cs="Arial" w:hint="eastAsia"/>
          <w:color w:val="000000"/>
          <w:szCs w:val="21"/>
        </w:rPr>
        <w:t>，真正落地实施“房地联动、一地</w:t>
      </w:r>
      <w:proofErr w:type="gramStart"/>
      <w:r w:rsidRPr="00B14725">
        <w:rPr>
          <w:rFonts w:ascii="Arial" w:hAnsi="Arial" w:cs="Arial" w:hint="eastAsia"/>
          <w:color w:val="000000"/>
          <w:szCs w:val="21"/>
        </w:rPr>
        <w:t>一</w:t>
      </w:r>
      <w:proofErr w:type="gramEnd"/>
      <w:r w:rsidRPr="00B14725">
        <w:rPr>
          <w:rFonts w:ascii="Arial" w:hAnsi="Arial" w:cs="Arial" w:hint="eastAsia"/>
          <w:color w:val="000000"/>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B14725">
        <w:rPr>
          <w:rFonts w:ascii="Arial" w:hAnsi="Arial" w:cs="Arial" w:hint="eastAsia"/>
          <w:color w:val="000000"/>
          <w:szCs w:val="21"/>
        </w:rPr>
        <w:t>为房企户型</w:t>
      </w:r>
      <w:proofErr w:type="gramEnd"/>
      <w:r w:rsidRPr="00B14725">
        <w:rPr>
          <w:rFonts w:ascii="Arial" w:hAnsi="Arial" w:cs="Arial" w:hint="eastAsia"/>
          <w:color w:val="000000"/>
          <w:szCs w:val="21"/>
        </w:rPr>
        <w:t>设计灵活度、住宅品质提升方面预留了合理空间，在“重调控”、“强保障”和“稳品质”上寻求了</w:t>
      </w:r>
      <w:r w:rsidRPr="00B14725">
        <w:rPr>
          <w:rFonts w:ascii="Arial" w:hAnsi="Arial" w:cs="Arial" w:hint="eastAsia"/>
          <w:color w:val="000000"/>
          <w:szCs w:val="21"/>
        </w:rPr>
        <w:lastRenderedPageBreak/>
        <w:t>一定的平衡。</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3.</w:t>
      </w:r>
      <w:r w:rsidRPr="00B14725">
        <w:rPr>
          <w:rFonts w:ascii="Arial" w:hAnsi="Arial" w:hint="eastAsia"/>
          <w:color w:val="000000"/>
          <w:szCs w:val="28"/>
        </w:rPr>
        <w:t>商品房住宅市场</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w:t>
      </w:r>
      <w:r w:rsidRPr="00B14725">
        <w:rPr>
          <w:rFonts w:ascii="Arial" w:hAnsi="Arial" w:hint="eastAsia"/>
          <w:color w:val="000000"/>
          <w:szCs w:val="28"/>
        </w:rPr>
        <w:t>1</w:t>
      </w:r>
      <w:r w:rsidRPr="00B14725">
        <w:rPr>
          <w:rFonts w:ascii="Arial" w:hAnsi="Arial" w:hint="eastAsia"/>
          <w:color w:val="000000"/>
          <w:szCs w:val="28"/>
        </w:rPr>
        <w:t>）商品住宅供给状况</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在前期热点片区情绪高涨带动、就地过年倡导背景下，</w:t>
      </w:r>
      <w:proofErr w:type="gramStart"/>
      <w:r w:rsidRPr="00B14725">
        <w:rPr>
          <w:rFonts w:ascii="Arial" w:hAnsi="Arial" w:hint="eastAsia"/>
          <w:color w:val="000000"/>
        </w:rPr>
        <w:t>房企在京</w:t>
      </w:r>
      <w:proofErr w:type="gramEnd"/>
      <w:r w:rsidRPr="00B14725">
        <w:rPr>
          <w:rFonts w:ascii="Arial" w:hAnsi="Arial" w:hint="eastAsia"/>
          <w:color w:val="000000"/>
        </w:rPr>
        <w:t>积极推售和营销，</w:t>
      </w:r>
      <w:r w:rsidRPr="00B14725">
        <w:rPr>
          <w:rFonts w:ascii="Arial" w:hAnsi="Arial" w:hint="eastAsia"/>
          <w:color w:val="000000"/>
        </w:rPr>
        <w:t>3</w:t>
      </w:r>
      <w:r w:rsidRPr="00B14725">
        <w:rPr>
          <w:rFonts w:ascii="Arial" w:hAnsi="Arial" w:hint="eastAsia"/>
          <w:color w:val="000000"/>
        </w:rPr>
        <w:t>月进入传统销售旺季，新房供应节奏进一步加快，累计供应规模近</w:t>
      </w:r>
      <w:r w:rsidRPr="00B14725">
        <w:rPr>
          <w:rFonts w:ascii="Arial" w:hAnsi="Arial" w:hint="eastAsia"/>
          <w:color w:val="000000"/>
        </w:rPr>
        <w:t>80</w:t>
      </w:r>
      <w:r w:rsidRPr="00B14725">
        <w:rPr>
          <w:rFonts w:ascii="Arial" w:hAnsi="Arial" w:hint="eastAsia"/>
          <w:color w:val="000000"/>
        </w:rPr>
        <w:t>万平方米。整体来看，一季度商品住宅（不含保障房）累计供应</w:t>
      </w:r>
      <w:r w:rsidRPr="00B14725">
        <w:rPr>
          <w:rFonts w:ascii="Arial" w:hAnsi="Arial" w:hint="eastAsia"/>
          <w:color w:val="000000"/>
        </w:rPr>
        <w:t>246.06</w:t>
      </w:r>
      <w:r w:rsidRPr="00B14725">
        <w:rPr>
          <w:rFonts w:ascii="Arial" w:hAnsi="Arial" w:hint="eastAsia"/>
          <w:color w:val="000000"/>
        </w:rPr>
        <w:t>万平米房，月均供应规模达</w:t>
      </w:r>
      <w:r w:rsidRPr="00B14725">
        <w:rPr>
          <w:rFonts w:ascii="Arial" w:hAnsi="Arial" w:hint="eastAsia"/>
          <w:color w:val="000000"/>
        </w:rPr>
        <w:t>82.02</w:t>
      </w:r>
      <w:r w:rsidRPr="00B14725">
        <w:rPr>
          <w:rFonts w:ascii="Arial" w:hAnsi="Arial" w:hint="eastAsia"/>
          <w:color w:val="000000"/>
        </w:rPr>
        <w:t>万平方米，创近五年同期水平新高，叠加去年同期低基数影响，同比显著回升</w:t>
      </w:r>
      <w:r w:rsidRPr="00B14725">
        <w:rPr>
          <w:rFonts w:ascii="Arial" w:hAnsi="Arial" w:hint="eastAsia"/>
          <w:color w:val="000000"/>
        </w:rPr>
        <w:t>261%</w:t>
      </w:r>
      <w:r w:rsidRPr="00B14725">
        <w:rPr>
          <w:rFonts w:ascii="Arial" w:hAnsi="Arial" w:hint="eastAsia"/>
          <w:color w:val="000000"/>
        </w:rPr>
        <w:t>。</w:t>
      </w:r>
      <w:r w:rsidRPr="00B14725">
        <w:rPr>
          <w:rFonts w:ascii="Arial" w:hAnsi="Arial" w:hint="eastAsia"/>
          <w:color w:val="000000"/>
        </w:rPr>
        <w:t>2021</w:t>
      </w:r>
      <w:r w:rsidRPr="00B14725">
        <w:rPr>
          <w:rFonts w:ascii="Arial" w:hAnsi="Arial" w:hint="eastAsia"/>
          <w:color w:val="000000"/>
        </w:rPr>
        <w:t>年一季度商品住宅市场供销比为</w:t>
      </w:r>
      <w:r w:rsidRPr="00B14725">
        <w:rPr>
          <w:rFonts w:ascii="Arial" w:hAnsi="Arial" w:hint="eastAsia"/>
          <w:color w:val="000000"/>
        </w:rPr>
        <w:t>0.95</w:t>
      </w:r>
      <w:r w:rsidRPr="00B14725">
        <w:rPr>
          <w:rFonts w:ascii="Arial" w:hAnsi="Arial" w:hint="eastAsia"/>
          <w:color w:val="000000"/>
        </w:rPr>
        <w:t>，整体市场处供求弱平衡状态。</w:t>
      </w:r>
    </w:p>
    <w:p w:rsidR="00A04A3E" w:rsidRPr="00B14725" w:rsidRDefault="00A04A3E" w:rsidP="00A04A3E">
      <w:pPr>
        <w:overflowPunct w:val="0"/>
        <w:spacing w:line="480" w:lineRule="auto"/>
        <w:jc w:val="center"/>
        <w:rPr>
          <w:rFonts w:ascii="Arial" w:hAnsi="Arial"/>
          <w:color w:val="000000"/>
        </w:rPr>
      </w:pPr>
      <w:r>
        <w:rPr>
          <w:noProof/>
          <w:color w:val="000000"/>
        </w:rPr>
        <w:drawing>
          <wp:inline distT="0" distB="0" distL="0" distR="0" wp14:anchorId="69AAA6DD" wp14:editId="52D0514A">
            <wp:extent cx="5483679" cy="214312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3679" cy="2143125"/>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420"/>
        <w:rPr>
          <w:rFonts w:ascii="Arial" w:hAnsi="Arial"/>
          <w:color w:val="000000"/>
          <w:szCs w:val="28"/>
        </w:rPr>
      </w:pPr>
      <w:r w:rsidRPr="00B14725">
        <w:rPr>
          <w:rFonts w:ascii="Arial" w:hAnsi="Arial" w:hint="eastAsia"/>
          <w:color w:val="000000"/>
          <w:szCs w:val="28"/>
        </w:rPr>
        <w:t>截至</w:t>
      </w:r>
      <w:r w:rsidRPr="00B14725">
        <w:rPr>
          <w:rFonts w:ascii="Arial" w:hAnsi="Arial" w:hint="eastAsia"/>
          <w:color w:val="000000"/>
          <w:szCs w:val="28"/>
        </w:rPr>
        <w:t>3</w:t>
      </w:r>
      <w:r w:rsidRPr="00B14725">
        <w:rPr>
          <w:rFonts w:ascii="Arial" w:hAnsi="Arial" w:hint="eastAsia"/>
          <w:color w:val="000000"/>
          <w:szCs w:val="28"/>
        </w:rPr>
        <w:t>月底，北京商品住宅（不含保障房）库存量约为</w:t>
      </w:r>
      <w:r w:rsidRPr="00B14725">
        <w:rPr>
          <w:rFonts w:ascii="Arial" w:hAnsi="Arial" w:hint="eastAsia"/>
          <w:color w:val="000000"/>
          <w:szCs w:val="28"/>
        </w:rPr>
        <w:t>1164</w:t>
      </w:r>
      <w:r w:rsidRPr="00B14725">
        <w:rPr>
          <w:rFonts w:ascii="Arial" w:hAnsi="Arial" w:hint="eastAsia"/>
          <w:color w:val="000000"/>
          <w:szCs w:val="28"/>
        </w:rPr>
        <w:t>万平方米，较去年同期增加</w:t>
      </w:r>
      <w:r w:rsidRPr="00B14725">
        <w:rPr>
          <w:rFonts w:ascii="Arial" w:hAnsi="Arial" w:hint="eastAsia"/>
          <w:color w:val="000000"/>
          <w:szCs w:val="28"/>
        </w:rPr>
        <w:t>17%</w:t>
      </w:r>
      <w:r w:rsidRPr="00B14725">
        <w:rPr>
          <w:rFonts w:ascii="Arial" w:hAnsi="Arial" w:hint="eastAsia"/>
          <w:color w:val="000000"/>
          <w:szCs w:val="28"/>
        </w:rPr>
        <w:t>；一季度随着商品住宅去化速度持续保持高位，库存出清周期回落至</w:t>
      </w:r>
      <w:r w:rsidRPr="00B14725">
        <w:rPr>
          <w:rFonts w:ascii="Arial" w:hAnsi="Arial" w:hint="eastAsia"/>
          <w:color w:val="000000"/>
          <w:szCs w:val="28"/>
        </w:rPr>
        <w:t>13.5</w:t>
      </w:r>
      <w:r w:rsidRPr="00B14725">
        <w:rPr>
          <w:rFonts w:ascii="Arial" w:hAnsi="Arial" w:hint="eastAsia"/>
          <w:color w:val="000000"/>
          <w:szCs w:val="28"/>
        </w:rPr>
        <w:t>个月（</w:t>
      </w:r>
      <w:r w:rsidRPr="00B14725">
        <w:rPr>
          <w:rFonts w:ascii="Arial" w:hAnsi="Arial" w:hint="eastAsia"/>
          <w:color w:val="000000"/>
          <w:szCs w:val="28"/>
        </w:rPr>
        <w:t>3</w:t>
      </w:r>
      <w:r w:rsidRPr="00B14725">
        <w:rPr>
          <w:rFonts w:ascii="Arial" w:hAnsi="Arial" w:hint="eastAsia"/>
          <w:color w:val="000000"/>
          <w:szCs w:val="28"/>
        </w:rPr>
        <w:t>月底出清周期），但库存规模及出清周期仍处于高位，结构性库存去</w:t>
      </w:r>
      <w:proofErr w:type="gramStart"/>
      <w:r w:rsidRPr="00B14725">
        <w:rPr>
          <w:rFonts w:ascii="Arial" w:hAnsi="Arial" w:hint="eastAsia"/>
          <w:color w:val="000000"/>
          <w:szCs w:val="28"/>
        </w:rPr>
        <w:t>化压力</w:t>
      </w:r>
      <w:proofErr w:type="gramEnd"/>
      <w:r w:rsidRPr="00B14725">
        <w:rPr>
          <w:rFonts w:ascii="Arial" w:hAnsi="Arial" w:hint="eastAsia"/>
          <w:color w:val="000000"/>
          <w:szCs w:val="28"/>
        </w:rPr>
        <w:t>仍存在。</w:t>
      </w:r>
    </w:p>
    <w:p w:rsidR="00A04A3E" w:rsidRPr="00B14725" w:rsidRDefault="00A04A3E" w:rsidP="00A04A3E">
      <w:pPr>
        <w:overflowPunct w:val="0"/>
        <w:spacing w:line="480" w:lineRule="auto"/>
        <w:jc w:val="center"/>
        <w:rPr>
          <w:rFonts w:ascii="Arial" w:hAnsi="Arial"/>
          <w:color w:val="000000"/>
          <w:szCs w:val="28"/>
        </w:rPr>
      </w:pPr>
      <w:r>
        <w:rPr>
          <w:noProof/>
          <w:color w:val="000000"/>
        </w:rPr>
        <w:drawing>
          <wp:inline distT="0" distB="0" distL="0" distR="0" wp14:anchorId="1CCB5808" wp14:editId="3FFCDDB5">
            <wp:extent cx="5481660" cy="203835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040113"/>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420"/>
        <w:rPr>
          <w:rFonts w:ascii="Arial" w:hAnsi="Arial"/>
          <w:bCs/>
          <w:color w:val="000000"/>
          <w:szCs w:val="28"/>
        </w:rPr>
      </w:pPr>
      <w:r w:rsidRPr="00B14725">
        <w:rPr>
          <w:rFonts w:ascii="Arial" w:hAnsi="Arial" w:hint="eastAsia"/>
          <w:color w:val="000000"/>
          <w:szCs w:val="28"/>
        </w:rPr>
        <w:t>（</w:t>
      </w:r>
      <w:r w:rsidRPr="00B14725">
        <w:rPr>
          <w:rFonts w:ascii="Arial" w:hAnsi="Arial" w:hint="eastAsia"/>
          <w:color w:val="000000"/>
          <w:szCs w:val="28"/>
        </w:rPr>
        <w:t>2</w:t>
      </w:r>
      <w:r w:rsidRPr="00B14725">
        <w:rPr>
          <w:rFonts w:ascii="Arial" w:hAnsi="Arial" w:hint="eastAsia"/>
          <w:color w:val="000000"/>
          <w:szCs w:val="28"/>
        </w:rPr>
        <w:t>）商品</w:t>
      </w:r>
      <w:r w:rsidRPr="00B14725">
        <w:rPr>
          <w:rFonts w:ascii="Arial" w:hAnsi="Arial" w:hint="eastAsia"/>
          <w:bCs/>
          <w:color w:val="000000"/>
          <w:szCs w:val="28"/>
        </w:rPr>
        <w:t>住宅成交情况</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lastRenderedPageBreak/>
        <w:t>1</w:t>
      </w:r>
      <w:r w:rsidRPr="00B14725">
        <w:rPr>
          <w:rFonts w:ascii="Arial" w:hAnsi="Arial" w:hint="eastAsia"/>
          <w:color w:val="000000"/>
        </w:rPr>
        <w:t>）成交量</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在“就地过年”、热点片区</w:t>
      </w:r>
      <w:proofErr w:type="gramStart"/>
      <w:r w:rsidRPr="00B14725">
        <w:rPr>
          <w:rFonts w:ascii="Arial" w:hAnsi="Arial" w:hint="eastAsia"/>
          <w:color w:val="000000"/>
        </w:rPr>
        <w:t>学区房</w:t>
      </w:r>
      <w:proofErr w:type="gramEnd"/>
      <w:r w:rsidRPr="00B14725">
        <w:rPr>
          <w:rFonts w:ascii="Arial" w:hAnsi="Arial" w:hint="eastAsia"/>
          <w:color w:val="000000"/>
        </w:rPr>
        <w:t>阶段性成交走高带动、信贷预期收紧、供应</w:t>
      </w:r>
      <w:proofErr w:type="gramStart"/>
      <w:r w:rsidRPr="00B14725">
        <w:rPr>
          <w:rFonts w:ascii="Arial" w:hAnsi="Arial" w:hint="eastAsia"/>
          <w:color w:val="000000"/>
        </w:rPr>
        <w:t>端改善</w:t>
      </w:r>
      <w:proofErr w:type="gramEnd"/>
      <w:r w:rsidRPr="00B14725">
        <w:rPr>
          <w:rFonts w:ascii="Arial" w:hAnsi="Arial" w:hint="eastAsia"/>
          <w:color w:val="000000"/>
        </w:rPr>
        <w:t>等多因素共同推动影响下，北京</w:t>
      </w:r>
      <w:r w:rsidRPr="00B14725">
        <w:rPr>
          <w:rFonts w:ascii="Arial" w:hAnsi="Arial" w:hint="eastAsia"/>
          <w:color w:val="000000"/>
        </w:rPr>
        <w:t>2021</w:t>
      </w:r>
      <w:r w:rsidRPr="00B14725">
        <w:rPr>
          <w:rFonts w:ascii="Arial" w:hAnsi="Arial" w:hint="eastAsia"/>
          <w:color w:val="000000"/>
        </w:rPr>
        <w:t>年一季度商品住宅（不含保障房）累计成交</w:t>
      </w:r>
      <w:r w:rsidRPr="00B14725">
        <w:rPr>
          <w:rFonts w:ascii="Arial" w:hAnsi="Arial" w:hint="eastAsia"/>
          <w:color w:val="000000"/>
        </w:rPr>
        <w:t>233.01</w:t>
      </w:r>
      <w:r w:rsidRPr="00B14725">
        <w:rPr>
          <w:rFonts w:ascii="Arial" w:hAnsi="Arial" w:hint="eastAsia"/>
          <w:color w:val="000000"/>
        </w:rPr>
        <w:t>万平方米，创近五年同期新高，月均成交</w:t>
      </w:r>
      <w:r w:rsidRPr="00B14725">
        <w:rPr>
          <w:rFonts w:ascii="Arial" w:hAnsi="Arial" w:hint="eastAsia"/>
          <w:color w:val="000000"/>
        </w:rPr>
        <w:t>77.67</w:t>
      </w:r>
      <w:r w:rsidRPr="00B14725">
        <w:rPr>
          <w:rFonts w:ascii="Arial" w:hAnsi="Arial" w:hint="eastAsia"/>
          <w:color w:val="000000"/>
        </w:rPr>
        <w:t>万平方米，受去年同期低基数影响，同比增长</w:t>
      </w:r>
      <w:r w:rsidRPr="00B14725">
        <w:rPr>
          <w:rFonts w:ascii="Arial" w:hAnsi="Arial" w:hint="eastAsia"/>
          <w:color w:val="000000"/>
        </w:rPr>
        <w:t>234%</w:t>
      </w:r>
      <w:r w:rsidRPr="00B14725">
        <w:rPr>
          <w:rFonts w:ascii="Arial" w:hAnsi="Arial" w:hint="eastAsia"/>
          <w:color w:val="000000"/>
        </w:rPr>
        <w:t>。从单月来看，</w:t>
      </w:r>
      <w:r w:rsidRPr="00B14725">
        <w:rPr>
          <w:rFonts w:ascii="Arial" w:hAnsi="Arial" w:hint="eastAsia"/>
          <w:color w:val="000000"/>
        </w:rPr>
        <w:t>1</w:t>
      </w:r>
      <w:r w:rsidRPr="00B14725">
        <w:rPr>
          <w:rFonts w:ascii="Arial" w:hAnsi="Arial" w:hint="eastAsia"/>
          <w:color w:val="000000"/>
        </w:rPr>
        <w:t>月部</w:t>
      </w:r>
      <w:proofErr w:type="gramStart"/>
      <w:r w:rsidRPr="00B14725">
        <w:rPr>
          <w:rFonts w:ascii="Arial" w:hAnsi="Arial" w:hint="eastAsia"/>
          <w:color w:val="000000"/>
        </w:rPr>
        <w:t>分片区过热</w:t>
      </w:r>
      <w:proofErr w:type="gramEnd"/>
      <w:r w:rsidRPr="00B14725">
        <w:rPr>
          <w:rFonts w:ascii="Arial" w:hAnsi="Arial" w:hint="eastAsia"/>
          <w:color w:val="000000"/>
        </w:rPr>
        <w:t>带动市场情绪高涨，累计成交规模超</w:t>
      </w:r>
      <w:r w:rsidRPr="00B14725">
        <w:rPr>
          <w:rFonts w:ascii="Arial" w:hAnsi="Arial" w:hint="eastAsia"/>
          <w:color w:val="000000"/>
        </w:rPr>
        <w:t>80</w:t>
      </w:r>
      <w:r w:rsidRPr="00B14725">
        <w:rPr>
          <w:rFonts w:ascii="Arial" w:hAnsi="Arial" w:hint="eastAsia"/>
          <w:color w:val="000000"/>
        </w:rPr>
        <w:t>万平方米，创近五年同期新高；</w:t>
      </w:r>
      <w:r w:rsidRPr="00B14725">
        <w:rPr>
          <w:rFonts w:ascii="Arial" w:hAnsi="Arial" w:hint="eastAsia"/>
          <w:color w:val="000000"/>
        </w:rPr>
        <w:t>2</w:t>
      </w:r>
      <w:r w:rsidRPr="00B14725">
        <w:rPr>
          <w:rFonts w:ascii="Arial" w:hAnsi="Arial" w:hint="eastAsia"/>
          <w:color w:val="000000"/>
        </w:rPr>
        <w:t>月“就地过年”影响下促使部分置业需求释放前移，累计成交规模超</w:t>
      </w:r>
      <w:r w:rsidRPr="00B14725">
        <w:rPr>
          <w:rFonts w:ascii="Arial" w:hAnsi="Arial" w:hint="eastAsia"/>
          <w:color w:val="000000"/>
        </w:rPr>
        <w:t>50</w:t>
      </w:r>
      <w:r w:rsidRPr="00B14725">
        <w:rPr>
          <w:rFonts w:ascii="Arial" w:hAnsi="Arial" w:hint="eastAsia"/>
          <w:color w:val="000000"/>
        </w:rPr>
        <w:t>万平方米；</w:t>
      </w:r>
      <w:r w:rsidRPr="00B14725">
        <w:rPr>
          <w:rFonts w:ascii="Arial" w:hAnsi="Arial" w:hint="eastAsia"/>
          <w:color w:val="000000"/>
        </w:rPr>
        <w:t>3</w:t>
      </w:r>
      <w:r w:rsidRPr="00B14725">
        <w:rPr>
          <w:rFonts w:ascii="Arial" w:hAnsi="Arial" w:hint="eastAsia"/>
          <w:color w:val="000000"/>
        </w:rPr>
        <w:t>月政策严控下，</w:t>
      </w:r>
      <w:proofErr w:type="gramStart"/>
      <w:r w:rsidRPr="00B14725">
        <w:rPr>
          <w:rFonts w:ascii="Arial" w:hAnsi="Arial" w:hint="eastAsia"/>
          <w:color w:val="000000"/>
        </w:rPr>
        <w:t>刚需快速</w:t>
      </w:r>
      <w:proofErr w:type="gramEnd"/>
      <w:r w:rsidRPr="00B14725">
        <w:rPr>
          <w:rFonts w:ascii="Arial" w:hAnsi="Arial" w:hint="eastAsia"/>
          <w:color w:val="000000"/>
        </w:rPr>
        <w:t>释放，叠加新房供应加快，新房成交规模创近五年同期新高。未来在银根收紧、监管收紧、供地增加等综合影响下，市场成交热度将有所下降，但整体成交规模仍将居相对高位。</w:t>
      </w:r>
    </w:p>
    <w:p w:rsidR="00A04A3E" w:rsidRPr="00B14725" w:rsidRDefault="00A04A3E" w:rsidP="00A04A3E">
      <w:pPr>
        <w:tabs>
          <w:tab w:val="left" w:pos="426"/>
        </w:tabs>
        <w:overflowPunct w:val="0"/>
        <w:spacing w:line="480" w:lineRule="auto"/>
        <w:jc w:val="center"/>
        <w:rPr>
          <w:rFonts w:ascii="Arial" w:hAnsi="Arial"/>
          <w:color w:val="000000"/>
        </w:rPr>
      </w:pPr>
      <w:r>
        <w:rPr>
          <w:noProof/>
          <w:color w:val="000000"/>
        </w:rPr>
        <w:drawing>
          <wp:inline distT="0" distB="0" distL="0" distR="0" wp14:anchorId="62D2486F" wp14:editId="3831C8CE">
            <wp:extent cx="5165997" cy="19145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2075" cy="1916778"/>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2</w:t>
      </w:r>
      <w:r w:rsidRPr="00B14725">
        <w:rPr>
          <w:rFonts w:ascii="Arial" w:hAnsi="Arial" w:hint="eastAsia"/>
          <w:color w:val="000000"/>
        </w:rPr>
        <w:t>）成交价格</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A.</w:t>
      </w:r>
      <w:r w:rsidRPr="00B14725">
        <w:rPr>
          <w:rFonts w:ascii="Arial" w:hAnsi="Arial" w:hint="eastAsia"/>
          <w:color w:val="000000"/>
          <w:szCs w:val="28"/>
        </w:rPr>
        <w:t>成交价格</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一季度，北京商品住宅（不含保障房）销售价格由去年四季度下跌转为上升态势。部分豪宅项目集中入市成交，叠加新入市项目价格走高影响，一季度整体成交均价达</w:t>
      </w:r>
      <w:r w:rsidRPr="00B14725">
        <w:rPr>
          <w:rFonts w:ascii="Arial" w:hAnsi="Arial" w:hint="eastAsia"/>
          <w:color w:val="000000"/>
          <w:szCs w:val="28"/>
        </w:rPr>
        <w:t>46423</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平方米，环比上涨</w:t>
      </w:r>
      <w:r w:rsidRPr="00B14725">
        <w:rPr>
          <w:rFonts w:ascii="Arial" w:hAnsi="Arial" w:hint="eastAsia"/>
          <w:color w:val="000000"/>
          <w:szCs w:val="28"/>
        </w:rPr>
        <w:t>4%</w:t>
      </w:r>
      <w:r w:rsidRPr="00B14725">
        <w:rPr>
          <w:rFonts w:ascii="Arial" w:hAnsi="Arial" w:hint="eastAsia"/>
          <w:color w:val="000000"/>
          <w:szCs w:val="28"/>
        </w:rPr>
        <w:t>，同比下降</w:t>
      </w:r>
      <w:r w:rsidRPr="00B14725">
        <w:rPr>
          <w:rFonts w:ascii="Arial" w:hAnsi="Arial" w:hint="eastAsia"/>
          <w:color w:val="000000"/>
          <w:szCs w:val="28"/>
        </w:rPr>
        <w:t>7%</w:t>
      </w:r>
      <w:r w:rsidRPr="00B14725">
        <w:rPr>
          <w:rFonts w:ascii="Arial" w:hAnsi="Arial" w:hint="eastAsia"/>
          <w:color w:val="000000"/>
          <w:szCs w:val="28"/>
        </w:rPr>
        <w:t>，较去年四季度收窄</w:t>
      </w:r>
      <w:r w:rsidRPr="00B14725">
        <w:rPr>
          <w:rFonts w:ascii="Arial" w:hAnsi="Arial" w:hint="eastAsia"/>
          <w:color w:val="000000"/>
          <w:szCs w:val="28"/>
        </w:rPr>
        <w:t>3</w:t>
      </w:r>
      <w:r w:rsidRPr="00B14725">
        <w:rPr>
          <w:rFonts w:ascii="Arial" w:hAnsi="Arial" w:hint="eastAsia"/>
          <w:color w:val="000000"/>
          <w:szCs w:val="28"/>
        </w:rPr>
        <w:t>个百分点。在严查经营贷、严查渲染及炒作</w:t>
      </w:r>
      <w:proofErr w:type="gramStart"/>
      <w:r w:rsidRPr="00B14725">
        <w:rPr>
          <w:rFonts w:ascii="Arial" w:hAnsi="Arial" w:hint="eastAsia"/>
          <w:color w:val="000000"/>
          <w:szCs w:val="28"/>
        </w:rPr>
        <w:t>学区房</w:t>
      </w:r>
      <w:proofErr w:type="gramEnd"/>
      <w:r w:rsidRPr="00B14725">
        <w:rPr>
          <w:rFonts w:ascii="Arial" w:hAnsi="Arial" w:hint="eastAsia"/>
          <w:color w:val="000000"/>
          <w:szCs w:val="28"/>
        </w:rPr>
        <w:t>等政策严控下，市场情绪由年初高涨逐步趋于平稳，叠加设定地价上限、引入房屋销售价格机制，预计后期市场价格或仍将以稳为主。</w:t>
      </w:r>
    </w:p>
    <w:p w:rsidR="00A04A3E" w:rsidRPr="00B14725" w:rsidRDefault="00A04A3E" w:rsidP="00A04A3E">
      <w:pPr>
        <w:overflowPunct w:val="0"/>
        <w:spacing w:line="480" w:lineRule="auto"/>
        <w:jc w:val="center"/>
        <w:rPr>
          <w:rFonts w:ascii="Arial" w:hAnsi="Arial"/>
          <w:color w:val="000000"/>
          <w:szCs w:val="28"/>
        </w:rPr>
      </w:pPr>
      <w:r>
        <w:rPr>
          <w:noProof/>
          <w:color w:val="000000"/>
        </w:rPr>
        <w:lastRenderedPageBreak/>
        <w:drawing>
          <wp:inline distT="0" distB="0" distL="0" distR="0" wp14:anchorId="68F151B0" wp14:editId="0CD7B863">
            <wp:extent cx="5411316" cy="20859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1316" cy="2085975"/>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B.</w:t>
      </w:r>
      <w:r w:rsidRPr="00B14725">
        <w:rPr>
          <w:rFonts w:ascii="Arial" w:hAnsi="Arial" w:hint="eastAsia"/>
          <w:color w:val="000000"/>
          <w:szCs w:val="28"/>
        </w:rPr>
        <w:t>成交结构</w:t>
      </w:r>
    </w:p>
    <w:p w:rsidR="00A04A3E" w:rsidRPr="00B14725" w:rsidRDefault="00A04A3E" w:rsidP="00FC4BBB">
      <w:pPr>
        <w:tabs>
          <w:tab w:val="left" w:pos="426"/>
        </w:tabs>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一季度北京商品住宅成交仍以</w:t>
      </w:r>
      <w:r w:rsidRPr="00B14725">
        <w:rPr>
          <w:rFonts w:ascii="Arial" w:hAnsi="Arial" w:hint="eastAsia"/>
          <w:color w:val="000000"/>
          <w:szCs w:val="28"/>
        </w:rPr>
        <w:t>90</w:t>
      </w:r>
      <w:r w:rsidRPr="00B14725">
        <w:rPr>
          <w:rFonts w:ascii="Arial" w:hAnsi="Arial" w:hint="eastAsia"/>
          <w:color w:val="000000"/>
          <w:szCs w:val="28"/>
        </w:rPr>
        <w:t>平方米</w:t>
      </w:r>
      <w:proofErr w:type="gramStart"/>
      <w:r w:rsidRPr="00B14725">
        <w:rPr>
          <w:rFonts w:ascii="Arial" w:hAnsi="Arial" w:hint="eastAsia"/>
          <w:color w:val="000000"/>
          <w:szCs w:val="28"/>
        </w:rPr>
        <w:t>以下刚需产品</w:t>
      </w:r>
      <w:proofErr w:type="gramEnd"/>
      <w:r w:rsidRPr="00B14725">
        <w:rPr>
          <w:rFonts w:ascii="Arial" w:hAnsi="Arial" w:hint="eastAsia"/>
          <w:color w:val="000000"/>
          <w:szCs w:val="28"/>
        </w:rPr>
        <w:t>为主，主要集中在</w:t>
      </w:r>
      <w:r w:rsidRPr="00B14725">
        <w:rPr>
          <w:rFonts w:ascii="Arial" w:hAnsi="Arial" w:hint="eastAsia"/>
          <w:color w:val="000000"/>
          <w:szCs w:val="28"/>
        </w:rPr>
        <w:t>80-90</w:t>
      </w:r>
      <w:r w:rsidRPr="00B14725">
        <w:rPr>
          <w:rFonts w:ascii="Arial" w:hAnsi="Arial" w:hint="eastAsia"/>
          <w:color w:val="000000"/>
          <w:szCs w:val="28"/>
        </w:rPr>
        <w:t>平方米面积段，成交套数占比</w:t>
      </w:r>
      <w:r w:rsidRPr="00B14725">
        <w:rPr>
          <w:rFonts w:ascii="Arial" w:hAnsi="Arial" w:hint="eastAsia"/>
          <w:color w:val="000000"/>
          <w:szCs w:val="28"/>
        </w:rPr>
        <w:t>38%</w:t>
      </w:r>
      <w:r w:rsidRPr="00B14725">
        <w:rPr>
          <w:rFonts w:ascii="Arial" w:hAnsi="Arial" w:hint="eastAsia"/>
          <w:color w:val="000000"/>
          <w:szCs w:val="28"/>
        </w:rPr>
        <w:t>，产品户型同质化较高；成交总价段主要集中在</w:t>
      </w:r>
      <w:r w:rsidRPr="00B14725">
        <w:rPr>
          <w:rFonts w:ascii="Arial" w:hAnsi="Arial" w:hint="eastAsia"/>
          <w:color w:val="000000"/>
          <w:szCs w:val="28"/>
        </w:rPr>
        <w:t>300-500</w:t>
      </w:r>
      <w:r w:rsidRPr="00B14725">
        <w:rPr>
          <w:rFonts w:ascii="Arial" w:hAnsi="Arial" w:hint="eastAsia"/>
          <w:color w:val="000000"/>
          <w:szCs w:val="28"/>
        </w:rPr>
        <w:t>万总价段，成交套数占比</w:t>
      </w:r>
      <w:r w:rsidRPr="00B14725">
        <w:rPr>
          <w:rFonts w:ascii="Arial" w:hAnsi="Arial" w:hint="eastAsia"/>
          <w:color w:val="000000"/>
          <w:szCs w:val="28"/>
        </w:rPr>
        <w:t>38%</w:t>
      </w:r>
      <w:r w:rsidRPr="00B14725">
        <w:rPr>
          <w:rFonts w:ascii="Arial" w:hAnsi="Arial" w:hint="eastAsia"/>
          <w:color w:val="000000"/>
          <w:szCs w:val="28"/>
        </w:rPr>
        <w:t>，整体仍以总价</w:t>
      </w:r>
      <w:r w:rsidRPr="00B14725">
        <w:rPr>
          <w:rFonts w:ascii="Arial" w:hAnsi="Arial" w:hint="eastAsia"/>
          <w:color w:val="000000"/>
          <w:szCs w:val="28"/>
        </w:rPr>
        <w:t>500</w:t>
      </w:r>
      <w:r w:rsidRPr="00B14725">
        <w:rPr>
          <w:rFonts w:ascii="Arial" w:hAnsi="Arial" w:hint="eastAsia"/>
          <w:color w:val="000000"/>
          <w:szCs w:val="28"/>
        </w:rPr>
        <w:t>万以下产品为主。在</w:t>
      </w:r>
      <w:proofErr w:type="gramStart"/>
      <w:r w:rsidRPr="00B14725">
        <w:rPr>
          <w:rFonts w:ascii="Arial" w:hAnsi="Arial" w:hint="eastAsia"/>
          <w:color w:val="000000"/>
          <w:szCs w:val="28"/>
        </w:rPr>
        <w:t>不</w:t>
      </w:r>
      <w:proofErr w:type="gramEnd"/>
      <w:r w:rsidRPr="00B14725">
        <w:rPr>
          <w:rFonts w:ascii="Arial" w:hAnsi="Arial" w:hint="eastAsia"/>
          <w:color w:val="000000"/>
          <w:szCs w:val="28"/>
        </w:rPr>
        <w:t>限价地块项目入市、改善型产品供应端带动下，北京新房成交逐步向中</w:t>
      </w:r>
      <w:proofErr w:type="gramStart"/>
      <w:r w:rsidRPr="00B14725">
        <w:rPr>
          <w:rFonts w:ascii="Arial" w:hAnsi="Arial" w:hint="eastAsia"/>
          <w:color w:val="000000"/>
          <w:szCs w:val="28"/>
        </w:rPr>
        <w:t>高面积段</w:t>
      </w:r>
      <w:proofErr w:type="gramEnd"/>
      <w:r w:rsidRPr="00B14725">
        <w:rPr>
          <w:rFonts w:ascii="Arial" w:hAnsi="Arial" w:hint="eastAsia"/>
          <w:color w:val="000000"/>
          <w:szCs w:val="28"/>
        </w:rPr>
        <w:t>转移，中</w:t>
      </w:r>
      <w:proofErr w:type="gramStart"/>
      <w:r w:rsidRPr="00B14725">
        <w:rPr>
          <w:rFonts w:ascii="Arial" w:hAnsi="Arial" w:hint="eastAsia"/>
          <w:color w:val="000000"/>
          <w:szCs w:val="28"/>
        </w:rPr>
        <w:t>高面积段产品</w:t>
      </w:r>
      <w:proofErr w:type="gramEnd"/>
      <w:r w:rsidRPr="00B14725">
        <w:rPr>
          <w:rFonts w:ascii="Arial" w:hAnsi="Arial" w:hint="eastAsia"/>
          <w:color w:val="000000"/>
          <w:szCs w:val="28"/>
        </w:rPr>
        <w:t>成交占比提升</w:t>
      </w:r>
      <w:r w:rsidRPr="00B14725">
        <w:rPr>
          <w:rFonts w:ascii="Arial" w:hAnsi="Arial" w:hint="eastAsia"/>
          <w:color w:val="000000"/>
          <w:szCs w:val="28"/>
        </w:rPr>
        <w:t>9.3</w:t>
      </w:r>
      <w:r w:rsidRPr="00B14725">
        <w:rPr>
          <w:rFonts w:ascii="Arial" w:hAnsi="Arial" w:hint="eastAsia"/>
          <w:color w:val="000000"/>
          <w:szCs w:val="28"/>
        </w:rPr>
        <w:t>个百分点；成交总价段向高价位</w:t>
      </w:r>
      <w:proofErr w:type="gramStart"/>
      <w:r w:rsidRPr="00B14725">
        <w:rPr>
          <w:rFonts w:ascii="Arial" w:hAnsi="Arial" w:hint="eastAsia"/>
          <w:color w:val="000000"/>
          <w:szCs w:val="28"/>
        </w:rPr>
        <w:t>段产品</w:t>
      </w:r>
      <w:proofErr w:type="gramEnd"/>
      <w:r w:rsidRPr="00B14725">
        <w:rPr>
          <w:rFonts w:ascii="Arial" w:hAnsi="Arial" w:hint="eastAsia"/>
          <w:color w:val="000000"/>
          <w:szCs w:val="28"/>
        </w:rPr>
        <w:t>上移，成交套数占比提升</w:t>
      </w:r>
      <w:r w:rsidRPr="00B14725">
        <w:rPr>
          <w:rFonts w:ascii="Arial" w:hAnsi="Arial" w:hint="eastAsia"/>
          <w:color w:val="000000"/>
          <w:szCs w:val="28"/>
        </w:rPr>
        <w:t>3.4</w:t>
      </w:r>
      <w:r w:rsidRPr="00B14725">
        <w:rPr>
          <w:rFonts w:ascii="Arial" w:hAnsi="Arial" w:hint="eastAsia"/>
          <w:color w:val="000000"/>
          <w:szCs w:val="28"/>
        </w:rPr>
        <w:t>个百分点。</w:t>
      </w:r>
    </w:p>
    <w:p w:rsidR="00A04A3E" w:rsidRPr="00B14725" w:rsidRDefault="00A04A3E" w:rsidP="00A04A3E">
      <w:pPr>
        <w:tabs>
          <w:tab w:val="left" w:pos="426"/>
        </w:tabs>
        <w:overflowPunct w:val="0"/>
        <w:spacing w:line="480" w:lineRule="auto"/>
        <w:jc w:val="center"/>
        <w:rPr>
          <w:rFonts w:ascii="Arial" w:hAnsi="Arial"/>
          <w:color w:val="000000"/>
        </w:rPr>
      </w:pPr>
      <w:r>
        <w:rPr>
          <w:noProof/>
          <w:color w:val="000000"/>
        </w:rPr>
        <w:drawing>
          <wp:inline distT="0" distB="0" distL="0" distR="0" wp14:anchorId="4AC97393" wp14:editId="2D639E6D">
            <wp:extent cx="5350993" cy="183832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0993" cy="1838325"/>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3</w:t>
      </w:r>
      <w:r w:rsidRPr="00B14725">
        <w:rPr>
          <w:rFonts w:ascii="Arial" w:hAnsi="Arial" w:hint="eastAsia"/>
          <w:color w:val="000000"/>
        </w:rPr>
        <w:t>）区域成交</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一季度海淀、朝阳成交规模较大，均超过</w:t>
      </w:r>
      <w:r w:rsidRPr="00B14725">
        <w:rPr>
          <w:rFonts w:ascii="Arial" w:hAnsi="Arial" w:hint="eastAsia"/>
          <w:color w:val="000000"/>
        </w:rPr>
        <w:t>35</w:t>
      </w:r>
      <w:r w:rsidRPr="00B14725">
        <w:rPr>
          <w:rFonts w:ascii="Arial" w:hAnsi="Arial" w:hint="eastAsia"/>
          <w:color w:val="000000"/>
        </w:rPr>
        <w:t>万平方米，居各区前列；整体来看，一季度近郊六</w:t>
      </w:r>
      <w:proofErr w:type="gramStart"/>
      <w:r w:rsidRPr="00B14725">
        <w:rPr>
          <w:rFonts w:ascii="Arial" w:hAnsi="Arial" w:hint="eastAsia"/>
          <w:color w:val="000000"/>
        </w:rPr>
        <w:t>区整体</w:t>
      </w:r>
      <w:proofErr w:type="gramEnd"/>
      <w:r w:rsidRPr="00B14725">
        <w:rPr>
          <w:rFonts w:ascii="Arial" w:hAnsi="Arial" w:hint="eastAsia"/>
          <w:color w:val="000000"/>
        </w:rPr>
        <w:t>成交</w:t>
      </w:r>
      <w:r w:rsidRPr="00B14725">
        <w:rPr>
          <w:rFonts w:ascii="Arial" w:hAnsi="Arial" w:hint="eastAsia"/>
          <w:color w:val="000000"/>
        </w:rPr>
        <w:t>116.23</w:t>
      </w:r>
      <w:r w:rsidRPr="00B14725">
        <w:rPr>
          <w:rFonts w:ascii="Arial" w:hAnsi="Arial" w:hint="eastAsia"/>
          <w:color w:val="000000"/>
        </w:rPr>
        <w:t>万平方米，占比达</w:t>
      </w:r>
      <w:r w:rsidRPr="00B14725">
        <w:rPr>
          <w:rFonts w:ascii="Arial" w:hAnsi="Arial" w:hint="eastAsia"/>
          <w:color w:val="000000"/>
        </w:rPr>
        <w:t>49.9%</w:t>
      </w:r>
      <w:r w:rsidRPr="00B14725">
        <w:rPr>
          <w:rFonts w:ascii="Arial" w:hAnsi="Arial" w:hint="eastAsia"/>
          <w:color w:val="000000"/>
        </w:rPr>
        <w:t>，为北京新房市场成交主力区域。受去年同期低基数影响，一季度各区同比涨幅显著，其中通州同比涨幅领涨，同比增长</w:t>
      </w:r>
      <w:r w:rsidRPr="00B14725">
        <w:rPr>
          <w:rFonts w:ascii="Arial" w:hAnsi="Arial" w:hint="eastAsia"/>
          <w:color w:val="000000"/>
        </w:rPr>
        <w:t>830%</w:t>
      </w:r>
      <w:r w:rsidRPr="00B14725">
        <w:rPr>
          <w:rFonts w:ascii="Arial" w:hAnsi="Arial" w:hint="eastAsia"/>
          <w:color w:val="000000"/>
        </w:rPr>
        <w:t>；整体来看中心城区一季度整体成交规模同比增速较快，同比增长</w:t>
      </w:r>
      <w:r w:rsidRPr="00B14725">
        <w:rPr>
          <w:rFonts w:ascii="Arial" w:hAnsi="Arial" w:hint="eastAsia"/>
          <w:color w:val="000000"/>
        </w:rPr>
        <w:t>281%</w:t>
      </w:r>
      <w:r w:rsidRPr="00B14725">
        <w:rPr>
          <w:rFonts w:ascii="Arial" w:hAnsi="Arial" w:hint="eastAsia"/>
          <w:color w:val="000000"/>
        </w:rPr>
        <w:t>。</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价格方面，一季度中心城区成交均价最高，其中东城、西城成交均价较高，均逾</w:t>
      </w:r>
      <w:r w:rsidRPr="00B14725">
        <w:rPr>
          <w:rFonts w:ascii="Arial" w:hAnsi="Arial" w:hint="eastAsia"/>
          <w:color w:val="000000"/>
        </w:rPr>
        <w:t>70000</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平方米；远郊</w:t>
      </w:r>
      <w:proofErr w:type="gramStart"/>
      <w:r w:rsidRPr="00B14725">
        <w:rPr>
          <w:rFonts w:ascii="Arial" w:hAnsi="Arial" w:hint="eastAsia"/>
          <w:color w:val="000000"/>
        </w:rPr>
        <w:t>区成交</w:t>
      </w:r>
      <w:proofErr w:type="gramEnd"/>
      <w:r w:rsidRPr="00B14725">
        <w:rPr>
          <w:rFonts w:ascii="Arial" w:hAnsi="Arial" w:hint="eastAsia"/>
          <w:color w:val="000000"/>
        </w:rPr>
        <w:t>均价相对较低，密云成交均价最低，不足</w:t>
      </w:r>
      <w:r w:rsidRPr="00B14725">
        <w:rPr>
          <w:rFonts w:ascii="Arial" w:hAnsi="Arial" w:hint="eastAsia"/>
          <w:color w:val="000000"/>
        </w:rPr>
        <w:t>20000</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平方米。一季度</w:t>
      </w:r>
      <w:r w:rsidRPr="00B14725">
        <w:rPr>
          <w:rFonts w:ascii="Arial" w:hAnsi="Arial" w:hint="eastAsia"/>
          <w:color w:val="000000"/>
        </w:rPr>
        <w:lastRenderedPageBreak/>
        <w:t>中心城区整体价格同比降幅最大，区域内分化明显，西城、朝阳同比领跌，丰台、东城同比领涨；近郊区多数区域成交均价同比均不同程度下降，其中通州同比降幅最大；远郊</w:t>
      </w:r>
      <w:proofErr w:type="gramStart"/>
      <w:r w:rsidRPr="00B14725">
        <w:rPr>
          <w:rFonts w:ascii="Arial" w:hAnsi="Arial" w:hint="eastAsia"/>
          <w:color w:val="000000"/>
        </w:rPr>
        <w:t>区整体</w:t>
      </w:r>
      <w:proofErr w:type="gramEnd"/>
      <w:r w:rsidRPr="00B14725">
        <w:rPr>
          <w:rFonts w:ascii="Arial" w:hAnsi="Arial" w:hint="eastAsia"/>
          <w:color w:val="000000"/>
        </w:rPr>
        <w:t>均价同比微涨。</w:t>
      </w:r>
    </w:p>
    <w:p w:rsidR="00A04A3E" w:rsidRPr="00B14725" w:rsidRDefault="00A04A3E" w:rsidP="00A04A3E">
      <w:pPr>
        <w:overflowPunct w:val="0"/>
        <w:spacing w:line="480" w:lineRule="auto"/>
        <w:jc w:val="center"/>
        <w:rPr>
          <w:rFonts w:ascii="Arial" w:hAnsi="Arial"/>
          <w:color w:val="000000"/>
        </w:rPr>
      </w:pPr>
      <w:r>
        <w:rPr>
          <w:noProof/>
          <w:color w:val="000000"/>
        </w:rPr>
        <w:drawing>
          <wp:inline distT="0" distB="0" distL="0" distR="0" wp14:anchorId="61C19523" wp14:editId="5A833BE0">
            <wp:extent cx="5334000" cy="2133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6622" cy="2134649"/>
                    </a:xfrm>
                    <a:prstGeom prst="rect">
                      <a:avLst/>
                    </a:prstGeom>
                    <a:noFill/>
                    <a:ln>
                      <a:noFill/>
                    </a:ln>
                  </pic:spPr>
                </pic:pic>
              </a:graphicData>
            </a:graphic>
          </wp:inline>
        </w:drawing>
      </w:r>
    </w:p>
    <w:p w:rsidR="00A04A3E" w:rsidRPr="00B14725" w:rsidRDefault="00A04A3E" w:rsidP="00FC4BBB">
      <w:pPr>
        <w:widowControl/>
        <w:overflowPunct w:val="0"/>
        <w:spacing w:after="0" w:line="480" w:lineRule="auto"/>
        <w:ind w:firstLineChars="200" w:firstLine="420"/>
        <w:rPr>
          <w:rFonts w:ascii="Arial" w:hAnsi="Arial"/>
          <w:bCs/>
          <w:color w:val="000000"/>
          <w:szCs w:val="28"/>
        </w:rPr>
      </w:pPr>
      <w:r w:rsidRPr="00B14725">
        <w:rPr>
          <w:rFonts w:ascii="Arial" w:hAnsi="Arial" w:hint="eastAsia"/>
          <w:bCs/>
          <w:color w:val="000000"/>
          <w:szCs w:val="28"/>
        </w:rPr>
        <w:t>（</w:t>
      </w:r>
      <w:r w:rsidRPr="00B14725">
        <w:rPr>
          <w:rFonts w:ascii="Arial" w:hAnsi="Arial" w:hint="eastAsia"/>
          <w:bCs/>
          <w:color w:val="000000"/>
          <w:szCs w:val="28"/>
        </w:rPr>
        <w:t>3</w:t>
      </w:r>
      <w:r w:rsidRPr="00B14725">
        <w:rPr>
          <w:rFonts w:ascii="Arial" w:hAnsi="Arial" w:hint="eastAsia"/>
          <w:bCs/>
          <w:color w:val="000000"/>
          <w:szCs w:val="28"/>
        </w:rPr>
        <w:t>）存量房住宅市场</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1</w:t>
      </w:r>
      <w:r w:rsidRPr="00B14725">
        <w:rPr>
          <w:rFonts w:ascii="Arial" w:hAnsi="Arial" w:hint="eastAsia"/>
          <w:color w:val="000000"/>
        </w:rPr>
        <w:t>）市场运行状况</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年一季度，在热点片区</w:t>
      </w:r>
      <w:proofErr w:type="gramStart"/>
      <w:r w:rsidRPr="00B14725">
        <w:rPr>
          <w:rFonts w:ascii="Arial" w:hAnsi="Arial" w:hint="eastAsia"/>
          <w:color w:val="000000"/>
        </w:rPr>
        <w:t>学区房</w:t>
      </w:r>
      <w:proofErr w:type="gramEnd"/>
      <w:r w:rsidRPr="00B14725">
        <w:rPr>
          <w:rFonts w:ascii="Arial" w:hAnsi="Arial" w:hint="eastAsia"/>
          <w:color w:val="000000"/>
        </w:rPr>
        <w:t>阶段性走高带动、新房项目入市价格走高、区域可选新房项目减少等多因素共同推动下，挤压</w:t>
      </w:r>
      <w:proofErr w:type="gramStart"/>
      <w:r w:rsidRPr="00B14725">
        <w:rPr>
          <w:rFonts w:ascii="Arial" w:hAnsi="Arial" w:hint="eastAsia"/>
          <w:color w:val="000000"/>
        </w:rPr>
        <w:t>刚需置业</w:t>
      </w:r>
      <w:proofErr w:type="gramEnd"/>
      <w:r w:rsidRPr="00B14725">
        <w:rPr>
          <w:rFonts w:ascii="Arial" w:hAnsi="Arial" w:hint="eastAsia"/>
          <w:color w:val="000000"/>
        </w:rPr>
        <w:t>群体转向二手房市场，带动一季度北京二手房成交量走高，累计成交套数约</w:t>
      </w:r>
      <w:r w:rsidRPr="00B14725">
        <w:rPr>
          <w:rFonts w:ascii="Arial" w:hAnsi="Arial" w:hint="eastAsia"/>
          <w:color w:val="000000"/>
        </w:rPr>
        <w:t>5.19</w:t>
      </w:r>
      <w:r w:rsidRPr="00B14725">
        <w:rPr>
          <w:rFonts w:ascii="Arial" w:hAnsi="Arial" w:hint="eastAsia"/>
          <w:color w:val="000000"/>
        </w:rPr>
        <w:t>万套，叠加去年同期低基数影响，同比显著增长</w:t>
      </w:r>
      <w:r w:rsidRPr="00B14725">
        <w:rPr>
          <w:rFonts w:ascii="Arial" w:hAnsi="Arial" w:hint="eastAsia"/>
          <w:color w:val="000000"/>
        </w:rPr>
        <w:t>167%</w:t>
      </w:r>
      <w:r w:rsidRPr="00B14725">
        <w:rPr>
          <w:rFonts w:ascii="Arial" w:hAnsi="Arial" w:hint="eastAsia"/>
          <w:color w:val="000000"/>
        </w:rPr>
        <w:t>，创近五年同期水平新高。</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一季度北京二手房成交均价约为</w:t>
      </w:r>
      <w:r w:rsidRPr="00B14725">
        <w:rPr>
          <w:rFonts w:ascii="Arial" w:hAnsi="Arial" w:hint="eastAsia"/>
          <w:color w:val="000000"/>
        </w:rPr>
        <w:t>60818</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平方米，同比增长</w:t>
      </w:r>
      <w:r w:rsidRPr="00B14725">
        <w:rPr>
          <w:rFonts w:ascii="Arial" w:hAnsi="Arial" w:hint="eastAsia"/>
          <w:color w:val="000000"/>
        </w:rPr>
        <w:t>13%</w:t>
      </w:r>
      <w:r w:rsidRPr="00B14725">
        <w:rPr>
          <w:rFonts w:ascii="Arial" w:hAnsi="Arial" w:hint="eastAsia"/>
          <w:color w:val="000000"/>
        </w:rPr>
        <w:t>。在信贷收紧、监管收紧、供地增加等综合影响下，置业理性情绪将逐步回归，预计未来二手房市场成交热度将有所下降。</w:t>
      </w:r>
    </w:p>
    <w:p w:rsidR="00A04A3E" w:rsidRPr="00B14725" w:rsidRDefault="00A04A3E" w:rsidP="00FC4BBB">
      <w:pPr>
        <w:overflowPunct w:val="0"/>
        <w:spacing w:after="0" w:line="480" w:lineRule="auto"/>
        <w:ind w:firstLineChars="200" w:firstLine="420"/>
        <w:rPr>
          <w:rFonts w:ascii="Arial" w:hAnsi="Arial"/>
          <w:color w:val="000000"/>
        </w:rPr>
      </w:pPr>
      <w:r w:rsidRPr="00B14725">
        <w:rPr>
          <w:rFonts w:ascii="Arial" w:hAnsi="Arial" w:hint="eastAsia"/>
          <w:color w:val="000000"/>
        </w:rPr>
        <w:t>2</w:t>
      </w:r>
      <w:r w:rsidRPr="00B14725">
        <w:rPr>
          <w:rFonts w:ascii="Arial" w:hAnsi="Arial" w:hint="eastAsia"/>
          <w:color w:val="000000"/>
        </w:rPr>
        <w:t>）各区县统计</w:t>
      </w:r>
    </w:p>
    <w:p w:rsidR="00A04A3E" w:rsidRPr="00B14725" w:rsidRDefault="00A04A3E" w:rsidP="00FC4BBB">
      <w:pPr>
        <w:tabs>
          <w:tab w:val="left" w:pos="426"/>
        </w:tabs>
        <w:overflowPunct w:val="0"/>
        <w:spacing w:after="0" w:line="480" w:lineRule="auto"/>
        <w:ind w:firstLineChars="200" w:firstLine="420"/>
        <w:rPr>
          <w:rFonts w:ascii="Arial" w:hAnsi="Arial"/>
          <w:color w:val="000000"/>
        </w:rPr>
      </w:pPr>
      <w:r w:rsidRPr="00B14725">
        <w:rPr>
          <w:rFonts w:ascii="Arial" w:hAnsi="Arial" w:hint="eastAsia"/>
          <w:color w:val="000000"/>
        </w:rPr>
        <w:t>分区域来看，西城、东城、海淀成交价格最高，均超过</w:t>
      </w:r>
      <w:r w:rsidRPr="00B14725">
        <w:rPr>
          <w:rFonts w:ascii="Arial" w:hAnsi="Arial" w:hint="eastAsia"/>
          <w:color w:val="000000"/>
        </w:rPr>
        <w:t>80000</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平方米，其</w:t>
      </w:r>
      <w:proofErr w:type="gramStart"/>
      <w:r w:rsidRPr="00B14725">
        <w:rPr>
          <w:rFonts w:ascii="Arial" w:hAnsi="Arial" w:hint="eastAsia"/>
          <w:color w:val="000000"/>
        </w:rPr>
        <w:t>中西城</w:t>
      </w:r>
      <w:proofErr w:type="gramEnd"/>
      <w:r w:rsidRPr="00B14725">
        <w:rPr>
          <w:rFonts w:ascii="Arial" w:hAnsi="Arial" w:hint="eastAsia"/>
          <w:color w:val="000000"/>
        </w:rPr>
        <w:t>成交均价达</w:t>
      </w:r>
      <w:r w:rsidRPr="00B14725">
        <w:rPr>
          <w:rFonts w:ascii="Arial" w:hAnsi="Arial" w:hint="eastAsia"/>
          <w:color w:val="000000"/>
        </w:rPr>
        <w:t>113963</w:t>
      </w:r>
      <w:r w:rsidRPr="00B14725">
        <w:rPr>
          <w:rFonts w:ascii="Arial" w:hAnsi="Arial" w:hint="eastAsia"/>
          <w:color w:val="000000"/>
        </w:rPr>
        <w:t>元</w:t>
      </w:r>
      <w:r w:rsidRPr="00B14725">
        <w:rPr>
          <w:rFonts w:ascii="Arial" w:hAnsi="Arial" w:hint="eastAsia"/>
          <w:color w:val="000000"/>
        </w:rPr>
        <w:t>/</w:t>
      </w:r>
      <w:r w:rsidRPr="00B14725">
        <w:rPr>
          <w:rFonts w:ascii="Arial" w:hAnsi="Arial" w:hint="eastAsia"/>
          <w:color w:val="000000"/>
        </w:rPr>
        <w:t>平方米，居各区首位。由于区域教育、产业、交通、配套等方面优势明显，朝阳、海淀二手房市场比较活跃，一季度成交面积均超过</w:t>
      </w:r>
      <w:r w:rsidRPr="00B14725">
        <w:rPr>
          <w:rFonts w:ascii="Arial" w:hAnsi="Arial" w:hint="eastAsia"/>
          <w:color w:val="000000"/>
        </w:rPr>
        <w:t>60</w:t>
      </w:r>
      <w:r w:rsidRPr="00B14725">
        <w:rPr>
          <w:rFonts w:ascii="Arial" w:hAnsi="Arial" w:hint="eastAsia"/>
          <w:color w:val="000000"/>
        </w:rPr>
        <w:t>万平方米，其中朝阳区成交量达</w:t>
      </w:r>
      <w:r w:rsidRPr="00B14725">
        <w:rPr>
          <w:rFonts w:ascii="Arial" w:hAnsi="Arial" w:hint="eastAsia"/>
          <w:color w:val="000000"/>
        </w:rPr>
        <w:t>121.57</w:t>
      </w:r>
      <w:r w:rsidRPr="00B14725">
        <w:rPr>
          <w:rFonts w:ascii="Arial" w:hAnsi="Arial" w:hint="eastAsia"/>
          <w:color w:val="000000"/>
        </w:rPr>
        <w:t>万平方米，居各区第一位。</w:t>
      </w:r>
    </w:p>
    <w:p w:rsidR="00A04A3E" w:rsidRPr="00B14725" w:rsidRDefault="00A04A3E" w:rsidP="00A04A3E">
      <w:pPr>
        <w:tabs>
          <w:tab w:val="left" w:pos="426"/>
        </w:tabs>
        <w:overflowPunct w:val="0"/>
        <w:spacing w:line="480" w:lineRule="auto"/>
        <w:jc w:val="center"/>
        <w:rPr>
          <w:rFonts w:ascii="Arial" w:hAnsi="Arial"/>
          <w:color w:val="000000"/>
        </w:rPr>
      </w:pPr>
      <w:r>
        <w:rPr>
          <w:noProof/>
          <w:color w:val="000000"/>
        </w:rPr>
        <w:lastRenderedPageBreak/>
        <w:drawing>
          <wp:inline distT="0" distB="0" distL="0" distR="0" wp14:anchorId="779CEA3F" wp14:editId="59D365FA">
            <wp:extent cx="5381625" cy="21907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1625" cy="2190750"/>
                    </a:xfrm>
                    <a:prstGeom prst="rect">
                      <a:avLst/>
                    </a:prstGeom>
                    <a:noFill/>
                    <a:ln>
                      <a:noFill/>
                    </a:ln>
                  </pic:spPr>
                </pic:pic>
              </a:graphicData>
            </a:graphic>
          </wp:inline>
        </w:drawing>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w:t>
      </w:r>
      <w:r w:rsidRPr="00B14725">
        <w:rPr>
          <w:rFonts w:ascii="Arial" w:hAnsi="Arial" w:hint="eastAsia"/>
          <w:color w:val="000000"/>
          <w:szCs w:val="28"/>
        </w:rPr>
        <w:t>4</w:t>
      </w:r>
      <w:r w:rsidRPr="00B14725">
        <w:rPr>
          <w:rFonts w:ascii="Arial" w:hAnsi="Arial" w:hint="eastAsia"/>
          <w:color w:val="000000"/>
          <w:szCs w:val="28"/>
        </w:rPr>
        <w:t>）租赁住宅市场</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2020</w:t>
      </w:r>
      <w:r w:rsidRPr="00B14725">
        <w:rPr>
          <w:rFonts w:ascii="Arial" w:hAnsi="Arial" w:hint="eastAsia"/>
          <w:color w:val="000000"/>
          <w:szCs w:val="28"/>
        </w:rPr>
        <w:t>年，受新冠疫情影响，以及随之而来的常态化管控措施，全国租赁市场均受到不同程度的波及和挑战；北京作为防疫的核心城市，租赁市场经历了分街道责任</w:t>
      </w:r>
      <w:proofErr w:type="gramStart"/>
      <w:r w:rsidRPr="00B14725">
        <w:rPr>
          <w:rFonts w:ascii="Arial" w:hAnsi="Arial" w:hint="eastAsia"/>
          <w:color w:val="000000"/>
          <w:szCs w:val="28"/>
        </w:rPr>
        <w:t>化强管</w:t>
      </w:r>
      <w:proofErr w:type="gramEnd"/>
      <w:r w:rsidRPr="00B14725">
        <w:rPr>
          <w:rFonts w:ascii="Arial" w:hAnsi="Arial" w:hint="eastAsia"/>
          <w:color w:val="000000"/>
          <w:szCs w:val="28"/>
        </w:rPr>
        <w:t>控、人员流动受限、房源空置期加长等多重考验。</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根据我爱我家北京区域交易数据，</w:t>
      </w:r>
      <w:r w:rsidRPr="00B14725">
        <w:rPr>
          <w:rFonts w:ascii="Arial" w:hAnsi="Arial" w:hint="eastAsia"/>
          <w:color w:val="000000"/>
          <w:szCs w:val="28"/>
        </w:rPr>
        <w:t>2020</w:t>
      </w:r>
      <w:r w:rsidRPr="00B14725">
        <w:rPr>
          <w:rFonts w:ascii="Arial" w:hAnsi="Arial" w:hint="eastAsia"/>
          <w:color w:val="000000"/>
          <w:szCs w:val="28"/>
        </w:rPr>
        <w:t>年北京住宅租赁交易同比</w:t>
      </w:r>
      <w:r w:rsidRPr="00B14725">
        <w:rPr>
          <w:rFonts w:ascii="Arial" w:hAnsi="Arial" w:hint="eastAsia"/>
          <w:color w:val="000000"/>
          <w:szCs w:val="28"/>
        </w:rPr>
        <w:t>2019</w:t>
      </w:r>
      <w:r w:rsidRPr="00B14725">
        <w:rPr>
          <w:rFonts w:ascii="Arial" w:hAnsi="Arial" w:hint="eastAsia"/>
          <w:color w:val="000000"/>
          <w:szCs w:val="28"/>
        </w:rPr>
        <w:t>年下滑</w:t>
      </w:r>
      <w:r w:rsidRPr="00B14725">
        <w:rPr>
          <w:rFonts w:ascii="Arial" w:hAnsi="Arial" w:hint="eastAsia"/>
          <w:color w:val="000000"/>
          <w:szCs w:val="28"/>
        </w:rPr>
        <w:t>10.84%</w:t>
      </w:r>
      <w:r w:rsidRPr="00B14725">
        <w:rPr>
          <w:rFonts w:ascii="Arial" w:hAnsi="Arial" w:hint="eastAsia"/>
          <w:color w:val="000000"/>
          <w:szCs w:val="28"/>
        </w:rPr>
        <w:t>。继</w:t>
      </w:r>
      <w:r w:rsidRPr="00B14725">
        <w:rPr>
          <w:rFonts w:ascii="Arial" w:hAnsi="Arial" w:hint="eastAsia"/>
          <w:color w:val="000000"/>
          <w:szCs w:val="28"/>
        </w:rPr>
        <w:t>2019</w:t>
      </w:r>
      <w:r w:rsidRPr="00B14725">
        <w:rPr>
          <w:rFonts w:ascii="Arial" w:hAnsi="Arial" w:hint="eastAsia"/>
          <w:color w:val="000000"/>
          <w:szCs w:val="28"/>
        </w:rPr>
        <w:t>年出现历史首次下滑后，</w:t>
      </w:r>
      <w:r w:rsidRPr="00B14725">
        <w:rPr>
          <w:rFonts w:ascii="Arial" w:hAnsi="Arial" w:hint="eastAsia"/>
          <w:color w:val="000000"/>
          <w:szCs w:val="28"/>
        </w:rPr>
        <w:t>2020</w:t>
      </w:r>
      <w:r w:rsidRPr="00B14725">
        <w:rPr>
          <w:rFonts w:ascii="Arial" w:hAnsi="Arial" w:hint="eastAsia"/>
          <w:color w:val="000000"/>
          <w:szCs w:val="28"/>
        </w:rPr>
        <w:t>年北京住房租赁交易量继续下滑，且降幅扩大。从每月走势来看，去年北京住房租赁交易量在</w:t>
      </w:r>
      <w:r w:rsidRPr="00B14725">
        <w:rPr>
          <w:rFonts w:ascii="Arial" w:hAnsi="Arial" w:hint="eastAsia"/>
          <w:color w:val="000000"/>
          <w:szCs w:val="28"/>
        </w:rPr>
        <w:t>1</w:t>
      </w:r>
      <w:r w:rsidRPr="00B14725">
        <w:rPr>
          <w:rFonts w:ascii="Arial" w:hAnsi="Arial" w:hint="eastAsia"/>
          <w:color w:val="000000"/>
          <w:szCs w:val="28"/>
        </w:rPr>
        <w:t>、</w:t>
      </w:r>
      <w:r w:rsidRPr="00B14725">
        <w:rPr>
          <w:rFonts w:ascii="Arial" w:hAnsi="Arial" w:hint="eastAsia"/>
          <w:color w:val="000000"/>
          <w:szCs w:val="28"/>
        </w:rPr>
        <w:t>2</w:t>
      </w:r>
      <w:r w:rsidRPr="00B14725">
        <w:rPr>
          <w:rFonts w:ascii="Arial" w:hAnsi="Arial" w:hint="eastAsia"/>
          <w:color w:val="000000"/>
          <w:szCs w:val="28"/>
        </w:rPr>
        <w:t>月最低，</w:t>
      </w:r>
      <w:r w:rsidRPr="00B14725">
        <w:rPr>
          <w:rFonts w:ascii="Arial" w:hAnsi="Arial" w:hint="eastAsia"/>
          <w:color w:val="000000"/>
          <w:szCs w:val="28"/>
        </w:rPr>
        <w:t>3-5</w:t>
      </w:r>
      <w:r w:rsidRPr="00B14725">
        <w:rPr>
          <w:rFonts w:ascii="Arial" w:hAnsi="Arial" w:hint="eastAsia"/>
          <w:color w:val="000000"/>
          <w:szCs w:val="28"/>
        </w:rPr>
        <w:t>月连续增长，</w:t>
      </w:r>
      <w:r w:rsidRPr="00B14725">
        <w:rPr>
          <w:rFonts w:ascii="Arial" w:hAnsi="Arial" w:hint="eastAsia"/>
          <w:color w:val="000000"/>
          <w:szCs w:val="28"/>
        </w:rPr>
        <w:t>6</w:t>
      </w:r>
      <w:r w:rsidRPr="00B14725">
        <w:rPr>
          <w:rFonts w:ascii="Arial" w:hAnsi="Arial" w:hint="eastAsia"/>
          <w:color w:val="000000"/>
          <w:szCs w:val="28"/>
        </w:rPr>
        <w:t>、</w:t>
      </w:r>
      <w:r w:rsidRPr="00B14725">
        <w:rPr>
          <w:rFonts w:ascii="Arial" w:hAnsi="Arial" w:hint="eastAsia"/>
          <w:color w:val="000000"/>
          <w:szCs w:val="28"/>
        </w:rPr>
        <w:t>7</w:t>
      </w:r>
      <w:r w:rsidRPr="00B14725">
        <w:rPr>
          <w:rFonts w:ascii="Arial" w:hAnsi="Arial" w:hint="eastAsia"/>
          <w:color w:val="000000"/>
          <w:szCs w:val="28"/>
        </w:rPr>
        <w:t>月小幅下行，</w:t>
      </w:r>
      <w:r w:rsidRPr="00B14725">
        <w:rPr>
          <w:rFonts w:ascii="Arial" w:hAnsi="Arial" w:hint="eastAsia"/>
          <w:color w:val="000000"/>
          <w:szCs w:val="28"/>
        </w:rPr>
        <w:t>8-12</w:t>
      </w:r>
      <w:r w:rsidRPr="00B14725">
        <w:rPr>
          <w:rFonts w:ascii="Arial" w:hAnsi="Arial" w:hint="eastAsia"/>
          <w:color w:val="000000"/>
          <w:szCs w:val="28"/>
        </w:rPr>
        <w:t>月继续持续走低，全年高点出现在</w:t>
      </w:r>
      <w:r w:rsidRPr="00B14725">
        <w:rPr>
          <w:rFonts w:ascii="Arial" w:hAnsi="Arial" w:hint="eastAsia"/>
          <w:color w:val="000000"/>
          <w:szCs w:val="28"/>
        </w:rPr>
        <w:t>5</w:t>
      </w:r>
      <w:r w:rsidRPr="00B14725">
        <w:rPr>
          <w:rFonts w:ascii="Arial" w:hAnsi="Arial" w:hint="eastAsia"/>
          <w:color w:val="000000"/>
          <w:szCs w:val="28"/>
        </w:rPr>
        <w:t>月和</w:t>
      </w:r>
      <w:r w:rsidRPr="00B14725">
        <w:rPr>
          <w:rFonts w:ascii="Arial" w:hAnsi="Arial" w:hint="eastAsia"/>
          <w:color w:val="000000"/>
          <w:szCs w:val="28"/>
        </w:rPr>
        <w:t>8</w:t>
      </w:r>
      <w:r w:rsidRPr="00B14725">
        <w:rPr>
          <w:rFonts w:ascii="Arial" w:hAnsi="Arial" w:hint="eastAsia"/>
          <w:color w:val="000000"/>
          <w:szCs w:val="28"/>
        </w:rPr>
        <w:t>月，较往年</w:t>
      </w:r>
      <w:r w:rsidRPr="00B14725">
        <w:rPr>
          <w:rFonts w:ascii="Arial" w:hAnsi="Arial" w:hint="eastAsia"/>
          <w:color w:val="000000"/>
          <w:szCs w:val="28"/>
        </w:rPr>
        <w:t>3</w:t>
      </w:r>
      <w:r w:rsidRPr="00B14725">
        <w:rPr>
          <w:rFonts w:ascii="Arial" w:hAnsi="Arial" w:hint="eastAsia"/>
          <w:color w:val="000000"/>
          <w:szCs w:val="28"/>
        </w:rPr>
        <w:t>月、</w:t>
      </w:r>
      <w:r w:rsidRPr="00B14725">
        <w:rPr>
          <w:rFonts w:ascii="Arial" w:hAnsi="Arial" w:hint="eastAsia"/>
          <w:color w:val="000000"/>
          <w:szCs w:val="28"/>
        </w:rPr>
        <w:t>7</w:t>
      </w:r>
      <w:r w:rsidRPr="00B14725">
        <w:rPr>
          <w:rFonts w:ascii="Arial" w:hAnsi="Arial" w:hint="eastAsia"/>
          <w:color w:val="000000"/>
          <w:szCs w:val="28"/>
        </w:rPr>
        <w:t>月的高点延后。</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1DFC01A9" wp14:editId="67D88210">
            <wp:extent cx="4610100" cy="2457450"/>
            <wp:effectExtent l="0" t="0" r="0" b="0"/>
            <wp:docPr id="23" name="图片 23" descr="46J9{V$BU1@PV7K[233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6J9{V$BU1@PV7K[233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0100" cy="2457450"/>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360"/>
        <w:rPr>
          <w:rFonts w:ascii="Arial" w:hAnsi="Arial"/>
          <w:color w:val="000000"/>
          <w:sz w:val="18"/>
          <w:szCs w:val="18"/>
        </w:rPr>
      </w:pPr>
      <w:r w:rsidRPr="00B14725">
        <w:rPr>
          <w:rFonts w:ascii="Arial" w:hAnsi="Arial" w:hint="eastAsia"/>
          <w:color w:val="000000"/>
          <w:sz w:val="18"/>
          <w:szCs w:val="18"/>
        </w:rPr>
        <w:t>数据来源：我爱我家研究院</w:t>
      </w:r>
    </w:p>
    <w:p w:rsidR="00A04A3E" w:rsidRPr="00B14725" w:rsidRDefault="00A04A3E" w:rsidP="00A04A3E">
      <w:pPr>
        <w:overflowPunct w:val="0"/>
        <w:spacing w:line="480" w:lineRule="auto"/>
        <w:ind w:firstLineChars="200" w:firstLine="420"/>
        <w:rPr>
          <w:rFonts w:ascii="Arial" w:hAnsi="Arial"/>
          <w:color w:val="000000"/>
          <w:szCs w:val="28"/>
        </w:rPr>
      </w:pPr>
      <w:r w:rsidRPr="00B14725">
        <w:rPr>
          <w:rFonts w:ascii="Arial" w:hAnsi="Arial" w:hint="eastAsia"/>
          <w:color w:val="000000"/>
          <w:szCs w:val="28"/>
        </w:rPr>
        <w:t>我爱我家统计数据显示，</w:t>
      </w:r>
      <w:r w:rsidRPr="00B14725">
        <w:rPr>
          <w:rFonts w:ascii="Arial" w:hAnsi="Arial" w:hint="eastAsia"/>
          <w:color w:val="000000"/>
          <w:szCs w:val="28"/>
        </w:rPr>
        <w:t>2020</w:t>
      </w:r>
      <w:r w:rsidRPr="00B14725">
        <w:rPr>
          <w:rFonts w:ascii="Arial" w:hAnsi="Arial" w:hint="eastAsia"/>
          <w:color w:val="000000"/>
          <w:szCs w:val="28"/>
        </w:rPr>
        <w:t>年北京的住房租赁中，</w:t>
      </w:r>
      <w:proofErr w:type="gramStart"/>
      <w:r w:rsidRPr="00B14725">
        <w:rPr>
          <w:rFonts w:ascii="Arial" w:hAnsi="Arial" w:hint="eastAsia"/>
          <w:color w:val="000000"/>
          <w:szCs w:val="28"/>
        </w:rPr>
        <w:t>整租交易</w:t>
      </w:r>
      <w:proofErr w:type="gramEnd"/>
      <w:r w:rsidRPr="00B14725">
        <w:rPr>
          <w:rFonts w:ascii="Arial" w:hAnsi="Arial" w:hint="eastAsia"/>
          <w:color w:val="000000"/>
          <w:szCs w:val="28"/>
        </w:rPr>
        <w:t>的租金为</w:t>
      </w:r>
      <w:r w:rsidRPr="00B14725">
        <w:rPr>
          <w:rFonts w:ascii="Arial" w:hAnsi="Arial" w:hint="eastAsia"/>
          <w:color w:val="000000"/>
          <w:szCs w:val="28"/>
        </w:rPr>
        <w:t>87.87</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平方米·月，同比</w:t>
      </w:r>
      <w:r w:rsidRPr="00B14725">
        <w:rPr>
          <w:rFonts w:ascii="Arial" w:hAnsi="Arial" w:hint="eastAsia"/>
          <w:color w:val="000000"/>
          <w:szCs w:val="28"/>
        </w:rPr>
        <w:t>2019</w:t>
      </w:r>
      <w:r w:rsidRPr="00B14725">
        <w:rPr>
          <w:rFonts w:ascii="Arial" w:hAnsi="Arial" w:hint="eastAsia"/>
          <w:color w:val="000000"/>
          <w:szCs w:val="28"/>
        </w:rPr>
        <w:t>年下跌</w:t>
      </w:r>
      <w:r w:rsidRPr="00B14725">
        <w:rPr>
          <w:rFonts w:ascii="Arial" w:hAnsi="Arial" w:hint="eastAsia"/>
          <w:color w:val="000000"/>
          <w:szCs w:val="28"/>
        </w:rPr>
        <w:t>5.35%</w:t>
      </w:r>
      <w:r w:rsidRPr="00B14725">
        <w:rPr>
          <w:rFonts w:ascii="Arial" w:hAnsi="Arial" w:hint="eastAsia"/>
          <w:color w:val="000000"/>
          <w:szCs w:val="28"/>
        </w:rPr>
        <w:t>；</w:t>
      </w:r>
      <w:proofErr w:type="gramStart"/>
      <w:r w:rsidRPr="00B14725">
        <w:rPr>
          <w:rFonts w:ascii="Arial" w:hAnsi="Arial" w:hint="eastAsia"/>
          <w:color w:val="000000"/>
          <w:szCs w:val="28"/>
        </w:rPr>
        <w:t>整租交易</w:t>
      </w:r>
      <w:proofErr w:type="gramEnd"/>
      <w:r w:rsidRPr="00B14725">
        <w:rPr>
          <w:rFonts w:ascii="Arial" w:hAnsi="Arial" w:hint="eastAsia"/>
          <w:color w:val="000000"/>
          <w:szCs w:val="28"/>
        </w:rPr>
        <w:t>的套均租金为</w:t>
      </w:r>
      <w:r w:rsidRPr="00B14725">
        <w:rPr>
          <w:rFonts w:ascii="Arial" w:hAnsi="Arial" w:hint="eastAsia"/>
          <w:color w:val="000000"/>
          <w:szCs w:val="28"/>
        </w:rPr>
        <w:t>5581</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套·月，同比</w:t>
      </w:r>
      <w:r w:rsidRPr="00B14725">
        <w:rPr>
          <w:rFonts w:ascii="Arial" w:hAnsi="Arial" w:hint="eastAsia"/>
          <w:color w:val="000000"/>
          <w:szCs w:val="28"/>
        </w:rPr>
        <w:t>2019</w:t>
      </w:r>
      <w:r w:rsidRPr="00B14725">
        <w:rPr>
          <w:rFonts w:ascii="Arial" w:hAnsi="Arial" w:hint="eastAsia"/>
          <w:color w:val="000000"/>
          <w:szCs w:val="28"/>
        </w:rPr>
        <w:t>年</w:t>
      </w:r>
      <w:r w:rsidRPr="00B14725">
        <w:rPr>
          <w:rFonts w:ascii="Arial" w:hAnsi="Arial" w:hint="eastAsia"/>
          <w:color w:val="000000"/>
          <w:szCs w:val="28"/>
        </w:rPr>
        <w:lastRenderedPageBreak/>
        <w:t>下跌</w:t>
      </w:r>
      <w:r w:rsidRPr="00B14725">
        <w:rPr>
          <w:rFonts w:ascii="Arial" w:hAnsi="Arial" w:hint="eastAsia"/>
          <w:color w:val="000000"/>
          <w:szCs w:val="28"/>
        </w:rPr>
        <w:t>7.70%</w:t>
      </w:r>
      <w:r w:rsidRPr="00B14725">
        <w:rPr>
          <w:rFonts w:ascii="Arial" w:hAnsi="Arial" w:hint="eastAsia"/>
          <w:color w:val="000000"/>
          <w:szCs w:val="28"/>
        </w:rPr>
        <w:t>。</w:t>
      </w:r>
      <w:r w:rsidRPr="00B14725">
        <w:rPr>
          <w:rFonts w:ascii="Arial" w:hAnsi="Arial" w:hint="eastAsia"/>
          <w:color w:val="000000"/>
          <w:szCs w:val="28"/>
        </w:rPr>
        <w:t>2020</w:t>
      </w:r>
      <w:r w:rsidRPr="00B14725">
        <w:rPr>
          <w:rFonts w:ascii="Arial" w:hAnsi="Arial" w:hint="eastAsia"/>
          <w:color w:val="000000"/>
          <w:szCs w:val="28"/>
        </w:rPr>
        <w:t>年以前，</w:t>
      </w:r>
      <w:proofErr w:type="gramStart"/>
      <w:r w:rsidRPr="00B14725">
        <w:rPr>
          <w:rFonts w:ascii="Arial" w:hAnsi="Arial" w:hint="eastAsia"/>
          <w:color w:val="000000"/>
          <w:szCs w:val="28"/>
        </w:rPr>
        <w:t>北京整租租金</w:t>
      </w:r>
      <w:proofErr w:type="gramEnd"/>
      <w:r w:rsidRPr="00B14725">
        <w:rPr>
          <w:rFonts w:ascii="Arial" w:hAnsi="Arial" w:hint="eastAsia"/>
          <w:color w:val="000000"/>
          <w:szCs w:val="28"/>
        </w:rPr>
        <w:t>呈持续上涨趋势，从</w:t>
      </w:r>
      <w:r w:rsidRPr="00B14725">
        <w:rPr>
          <w:rFonts w:ascii="Arial" w:hAnsi="Arial" w:hint="eastAsia"/>
          <w:color w:val="000000"/>
          <w:szCs w:val="28"/>
        </w:rPr>
        <w:t>2020</w:t>
      </w:r>
      <w:r w:rsidRPr="00B14725">
        <w:rPr>
          <w:rFonts w:ascii="Arial" w:hAnsi="Arial" w:hint="eastAsia"/>
          <w:color w:val="000000"/>
          <w:szCs w:val="28"/>
        </w:rPr>
        <w:t>年开始</w:t>
      </w:r>
      <w:proofErr w:type="gramStart"/>
      <w:r w:rsidRPr="00B14725">
        <w:rPr>
          <w:rFonts w:ascii="Arial" w:hAnsi="Arial" w:hint="eastAsia"/>
          <w:color w:val="000000"/>
          <w:szCs w:val="28"/>
        </w:rPr>
        <w:t>由涨转跌</w:t>
      </w:r>
      <w:proofErr w:type="gramEnd"/>
      <w:r w:rsidRPr="00B14725">
        <w:rPr>
          <w:rFonts w:ascii="Arial" w:hAnsi="Arial" w:hint="eastAsia"/>
          <w:color w:val="000000"/>
          <w:szCs w:val="28"/>
        </w:rPr>
        <w:t>，走势逆转。随着整体租金的下滑，</w:t>
      </w:r>
      <w:r w:rsidRPr="00B14725">
        <w:rPr>
          <w:rFonts w:ascii="Arial" w:hAnsi="Arial" w:hint="eastAsia"/>
          <w:color w:val="000000"/>
          <w:szCs w:val="28"/>
        </w:rPr>
        <w:t>2020</w:t>
      </w:r>
      <w:r w:rsidRPr="00B14725">
        <w:rPr>
          <w:rFonts w:ascii="Arial" w:hAnsi="Arial" w:hint="eastAsia"/>
          <w:color w:val="000000"/>
          <w:szCs w:val="28"/>
        </w:rPr>
        <w:t>年，北京住宅租赁交易中合同月租金</w:t>
      </w:r>
      <w:r w:rsidRPr="00B14725">
        <w:rPr>
          <w:rFonts w:ascii="Arial" w:hAnsi="Arial" w:hint="eastAsia"/>
          <w:color w:val="000000"/>
          <w:szCs w:val="28"/>
        </w:rPr>
        <w:t>6000</w:t>
      </w:r>
      <w:r w:rsidRPr="00B14725">
        <w:rPr>
          <w:rFonts w:ascii="Arial" w:hAnsi="Arial" w:hint="eastAsia"/>
          <w:color w:val="000000"/>
          <w:szCs w:val="28"/>
        </w:rPr>
        <w:t>元以下的交易占比达</w:t>
      </w:r>
      <w:r w:rsidRPr="00B14725">
        <w:rPr>
          <w:rFonts w:ascii="Arial" w:hAnsi="Arial" w:hint="eastAsia"/>
          <w:color w:val="000000"/>
          <w:szCs w:val="28"/>
        </w:rPr>
        <w:t>76.65%</w:t>
      </w:r>
      <w:r w:rsidRPr="00B14725">
        <w:rPr>
          <w:rFonts w:ascii="Arial" w:hAnsi="Arial" w:hint="eastAsia"/>
          <w:color w:val="000000"/>
          <w:szCs w:val="28"/>
        </w:rPr>
        <w:t>（其中月租金</w:t>
      </w:r>
      <w:r w:rsidRPr="00B14725">
        <w:rPr>
          <w:rFonts w:ascii="Arial" w:hAnsi="Arial" w:hint="eastAsia"/>
          <w:color w:val="000000"/>
          <w:szCs w:val="28"/>
        </w:rPr>
        <w:t>4000-6000</w:t>
      </w:r>
      <w:r w:rsidRPr="00B14725">
        <w:rPr>
          <w:rFonts w:ascii="Arial" w:hAnsi="Arial" w:hint="eastAsia"/>
          <w:color w:val="000000"/>
          <w:szCs w:val="28"/>
        </w:rPr>
        <w:t>元占比最高，为</w:t>
      </w:r>
      <w:r w:rsidRPr="00B14725">
        <w:rPr>
          <w:rFonts w:ascii="Arial" w:hAnsi="Arial" w:hint="eastAsia"/>
          <w:color w:val="000000"/>
          <w:szCs w:val="28"/>
        </w:rPr>
        <w:t>38.95%</w:t>
      </w:r>
      <w:r w:rsidRPr="00B14725">
        <w:rPr>
          <w:rFonts w:ascii="Arial" w:hAnsi="Arial" w:hint="eastAsia"/>
          <w:color w:val="000000"/>
          <w:szCs w:val="28"/>
        </w:rPr>
        <w:t>），较</w:t>
      </w:r>
      <w:r w:rsidRPr="00B14725">
        <w:rPr>
          <w:rFonts w:ascii="Arial" w:hAnsi="Arial" w:hint="eastAsia"/>
          <w:color w:val="000000"/>
          <w:szCs w:val="28"/>
        </w:rPr>
        <w:t>2019</w:t>
      </w:r>
      <w:r w:rsidRPr="00B14725">
        <w:rPr>
          <w:rFonts w:ascii="Arial" w:hAnsi="Arial" w:hint="eastAsia"/>
          <w:color w:val="000000"/>
          <w:szCs w:val="28"/>
        </w:rPr>
        <w:t>年增加</w:t>
      </w:r>
      <w:r w:rsidRPr="00B14725">
        <w:rPr>
          <w:rFonts w:ascii="Arial" w:hAnsi="Arial" w:hint="eastAsia"/>
          <w:color w:val="000000"/>
          <w:szCs w:val="28"/>
        </w:rPr>
        <w:t>5.44</w:t>
      </w:r>
      <w:r w:rsidRPr="00B14725">
        <w:rPr>
          <w:rFonts w:ascii="Arial" w:hAnsi="Arial" w:hint="eastAsia"/>
          <w:color w:val="000000"/>
          <w:szCs w:val="28"/>
        </w:rPr>
        <w:t>个百分点，中低价位交易占比止住了连续下行趋势而有所回升，租客的租房支出有所减少；而月租金</w:t>
      </w:r>
      <w:r w:rsidRPr="00B14725">
        <w:rPr>
          <w:rFonts w:ascii="Arial" w:hAnsi="Arial" w:hint="eastAsia"/>
          <w:color w:val="000000"/>
          <w:szCs w:val="28"/>
        </w:rPr>
        <w:t>6000</w:t>
      </w:r>
      <w:r w:rsidRPr="00B14725">
        <w:rPr>
          <w:rFonts w:ascii="Arial" w:hAnsi="Arial" w:hint="eastAsia"/>
          <w:color w:val="000000"/>
          <w:szCs w:val="28"/>
        </w:rPr>
        <w:t>元以上的交易占比则相应下降。</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drawing>
          <wp:inline distT="0" distB="0" distL="0" distR="0" wp14:anchorId="78029F90" wp14:editId="17B04BE7">
            <wp:extent cx="4505325" cy="2495550"/>
            <wp:effectExtent l="0" t="0" r="9525" b="0"/>
            <wp:docPr id="22" name="图片 22" descr="@R}C0M7$@8QGN5D)M12U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C0M7$@8QGN5D)M12U70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5325" cy="2495550"/>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360"/>
        <w:rPr>
          <w:rFonts w:ascii="Arial" w:hAnsi="Arial"/>
          <w:color w:val="000000"/>
          <w:sz w:val="18"/>
          <w:szCs w:val="18"/>
        </w:rPr>
      </w:pPr>
      <w:r w:rsidRPr="00B14725">
        <w:rPr>
          <w:rFonts w:ascii="Arial" w:hAnsi="Arial" w:hint="eastAsia"/>
          <w:color w:val="000000"/>
          <w:sz w:val="18"/>
          <w:szCs w:val="18"/>
        </w:rPr>
        <w:t>数据来源：我爱我家研究院</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从每月租金走势来看，</w:t>
      </w:r>
      <w:r w:rsidRPr="00B14725">
        <w:rPr>
          <w:rFonts w:ascii="Arial" w:hAnsi="Arial" w:hint="eastAsia"/>
          <w:color w:val="000000"/>
          <w:szCs w:val="28"/>
        </w:rPr>
        <w:t>2020</w:t>
      </w:r>
      <w:r w:rsidRPr="00B14725">
        <w:rPr>
          <w:rFonts w:ascii="Arial" w:hAnsi="Arial" w:hint="eastAsia"/>
          <w:color w:val="000000"/>
          <w:szCs w:val="28"/>
        </w:rPr>
        <w:t>年北京住房</w:t>
      </w:r>
      <w:proofErr w:type="gramStart"/>
      <w:r w:rsidRPr="00B14725">
        <w:rPr>
          <w:rFonts w:ascii="Arial" w:hAnsi="Arial" w:hint="eastAsia"/>
          <w:color w:val="000000"/>
          <w:szCs w:val="28"/>
        </w:rPr>
        <w:t>租赁整租均价</w:t>
      </w:r>
      <w:proofErr w:type="gramEnd"/>
      <w:r w:rsidRPr="00B14725">
        <w:rPr>
          <w:rFonts w:ascii="Arial" w:hAnsi="Arial" w:hint="eastAsia"/>
          <w:color w:val="000000"/>
          <w:szCs w:val="28"/>
        </w:rPr>
        <w:t>1</w:t>
      </w:r>
      <w:r w:rsidRPr="00B14725">
        <w:rPr>
          <w:rFonts w:ascii="Arial" w:hAnsi="Arial" w:hint="eastAsia"/>
          <w:color w:val="000000"/>
          <w:szCs w:val="28"/>
        </w:rPr>
        <w:t>、</w:t>
      </w:r>
      <w:r w:rsidRPr="00B14725">
        <w:rPr>
          <w:rFonts w:ascii="Arial" w:hAnsi="Arial" w:hint="eastAsia"/>
          <w:color w:val="000000"/>
          <w:szCs w:val="28"/>
        </w:rPr>
        <w:t>2</w:t>
      </w:r>
      <w:r w:rsidRPr="00B14725">
        <w:rPr>
          <w:rFonts w:ascii="Arial" w:hAnsi="Arial" w:hint="eastAsia"/>
          <w:color w:val="000000"/>
          <w:szCs w:val="28"/>
        </w:rPr>
        <w:t>月持平，</w:t>
      </w:r>
      <w:r w:rsidRPr="00B14725">
        <w:rPr>
          <w:rFonts w:ascii="Arial" w:hAnsi="Arial" w:hint="eastAsia"/>
          <w:color w:val="000000"/>
          <w:szCs w:val="28"/>
        </w:rPr>
        <w:t>3</w:t>
      </w:r>
      <w:r w:rsidRPr="00B14725">
        <w:rPr>
          <w:rFonts w:ascii="Arial" w:hAnsi="Arial" w:hint="eastAsia"/>
          <w:color w:val="000000"/>
          <w:szCs w:val="28"/>
        </w:rPr>
        <w:t>、</w:t>
      </w:r>
      <w:r w:rsidRPr="00B14725">
        <w:rPr>
          <w:rFonts w:ascii="Arial" w:hAnsi="Arial" w:hint="eastAsia"/>
          <w:color w:val="000000"/>
          <w:szCs w:val="28"/>
        </w:rPr>
        <w:t>4</w:t>
      </w:r>
      <w:r w:rsidRPr="00B14725">
        <w:rPr>
          <w:rFonts w:ascii="Arial" w:hAnsi="Arial" w:hint="eastAsia"/>
          <w:color w:val="000000"/>
          <w:szCs w:val="28"/>
        </w:rPr>
        <w:t>月连续下滑，</w:t>
      </w:r>
      <w:r w:rsidRPr="00B14725">
        <w:rPr>
          <w:rFonts w:ascii="Arial" w:hAnsi="Arial" w:hint="eastAsia"/>
          <w:color w:val="000000"/>
          <w:szCs w:val="28"/>
        </w:rPr>
        <w:t>5-8</w:t>
      </w:r>
      <w:r w:rsidRPr="00B14725">
        <w:rPr>
          <w:rFonts w:ascii="Arial" w:hAnsi="Arial" w:hint="eastAsia"/>
          <w:color w:val="000000"/>
          <w:szCs w:val="28"/>
        </w:rPr>
        <w:t>月稳中微涨，</w:t>
      </w:r>
      <w:r w:rsidRPr="00B14725">
        <w:rPr>
          <w:rFonts w:ascii="Arial" w:hAnsi="Arial" w:hint="eastAsia"/>
          <w:color w:val="000000"/>
          <w:szCs w:val="28"/>
        </w:rPr>
        <w:t>9-11</w:t>
      </w:r>
      <w:r w:rsidRPr="00B14725">
        <w:rPr>
          <w:rFonts w:ascii="Arial" w:hAnsi="Arial" w:hint="eastAsia"/>
          <w:color w:val="000000"/>
          <w:szCs w:val="28"/>
        </w:rPr>
        <w:t>月再度持续下滑，</w:t>
      </w:r>
      <w:r w:rsidRPr="00B14725">
        <w:rPr>
          <w:rFonts w:ascii="Arial" w:hAnsi="Arial" w:hint="eastAsia"/>
          <w:color w:val="000000"/>
          <w:szCs w:val="28"/>
        </w:rPr>
        <w:t>12</w:t>
      </w:r>
      <w:r w:rsidRPr="00B14725">
        <w:rPr>
          <w:rFonts w:ascii="Arial" w:hAnsi="Arial" w:hint="eastAsia"/>
          <w:color w:val="000000"/>
          <w:szCs w:val="28"/>
        </w:rPr>
        <w:t>月环比持平，全年租金整体下行，</w:t>
      </w:r>
      <w:r w:rsidRPr="00B14725">
        <w:rPr>
          <w:rFonts w:ascii="Arial" w:hAnsi="Arial" w:hint="eastAsia"/>
          <w:color w:val="000000"/>
          <w:szCs w:val="28"/>
        </w:rPr>
        <w:t>12</w:t>
      </w:r>
      <w:r w:rsidRPr="00B14725">
        <w:rPr>
          <w:rFonts w:ascii="Arial" w:hAnsi="Arial" w:hint="eastAsia"/>
          <w:color w:val="000000"/>
          <w:szCs w:val="28"/>
        </w:rPr>
        <w:t>月租金为</w:t>
      </w:r>
      <w:r w:rsidRPr="00B14725">
        <w:rPr>
          <w:rFonts w:ascii="Arial" w:hAnsi="Arial" w:hint="eastAsia"/>
          <w:color w:val="000000"/>
          <w:szCs w:val="28"/>
        </w:rPr>
        <w:t>85.6</w:t>
      </w:r>
      <w:r w:rsidRPr="00B14725">
        <w:rPr>
          <w:rFonts w:ascii="Arial" w:hAnsi="Arial" w:hint="eastAsia"/>
          <w:color w:val="000000"/>
          <w:szCs w:val="28"/>
        </w:rPr>
        <w:t>元</w:t>
      </w:r>
      <w:r w:rsidRPr="00B14725">
        <w:rPr>
          <w:rFonts w:ascii="Arial" w:hAnsi="Arial" w:hint="eastAsia"/>
          <w:color w:val="000000"/>
          <w:szCs w:val="28"/>
        </w:rPr>
        <w:t>/</w:t>
      </w:r>
      <w:r w:rsidRPr="00B14725">
        <w:rPr>
          <w:rFonts w:ascii="Arial" w:hAnsi="Arial" w:hint="eastAsia"/>
          <w:color w:val="000000"/>
          <w:szCs w:val="28"/>
        </w:rPr>
        <w:t>平方米·月，较</w:t>
      </w:r>
      <w:r w:rsidRPr="00B14725">
        <w:rPr>
          <w:rFonts w:ascii="Arial" w:hAnsi="Arial" w:hint="eastAsia"/>
          <w:color w:val="000000"/>
          <w:szCs w:val="28"/>
        </w:rPr>
        <w:t>2020</w:t>
      </w:r>
      <w:r w:rsidRPr="00B14725">
        <w:rPr>
          <w:rFonts w:ascii="Arial" w:hAnsi="Arial" w:hint="eastAsia"/>
          <w:color w:val="000000"/>
          <w:szCs w:val="28"/>
        </w:rPr>
        <w:t>年初</w:t>
      </w:r>
      <w:r w:rsidRPr="00B14725">
        <w:rPr>
          <w:rFonts w:ascii="Arial" w:hAnsi="Arial" w:hint="eastAsia"/>
          <w:color w:val="000000"/>
          <w:szCs w:val="28"/>
        </w:rPr>
        <w:t>1</w:t>
      </w:r>
      <w:r w:rsidRPr="00B14725">
        <w:rPr>
          <w:rFonts w:ascii="Arial" w:hAnsi="Arial" w:hint="eastAsia"/>
          <w:color w:val="000000"/>
          <w:szCs w:val="28"/>
        </w:rPr>
        <w:t>月下跌</w:t>
      </w:r>
      <w:r w:rsidRPr="00B14725">
        <w:rPr>
          <w:rFonts w:ascii="Arial" w:hAnsi="Arial" w:hint="eastAsia"/>
          <w:color w:val="000000"/>
          <w:szCs w:val="28"/>
        </w:rPr>
        <w:t>6.02%</w:t>
      </w:r>
      <w:r w:rsidRPr="00B14725">
        <w:rPr>
          <w:rFonts w:ascii="Arial" w:hAnsi="Arial" w:hint="eastAsia"/>
          <w:color w:val="000000"/>
          <w:szCs w:val="28"/>
        </w:rPr>
        <w:t>。</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从分区域的租金来看，</w:t>
      </w:r>
      <w:r w:rsidRPr="00B14725">
        <w:rPr>
          <w:rFonts w:ascii="Arial" w:hAnsi="Arial" w:hint="eastAsia"/>
          <w:color w:val="000000"/>
          <w:szCs w:val="28"/>
        </w:rPr>
        <w:t>2020</w:t>
      </w:r>
      <w:r w:rsidRPr="00B14725">
        <w:rPr>
          <w:rFonts w:ascii="Arial" w:hAnsi="Arial" w:hint="eastAsia"/>
          <w:color w:val="000000"/>
          <w:szCs w:val="28"/>
        </w:rPr>
        <w:t>年北京住房租赁交易量最多的十个区，</w:t>
      </w:r>
      <w:proofErr w:type="gramStart"/>
      <w:r w:rsidRPr="00B14725">
        <w:rPr>
          <w:rFonts w:ascii="Arial" w:hAnsi="Arial" w:hint="eastAsia"/>
          <w:color w:val="000000"/>
          <w:szCs w:val="28"/>
        </w:rPr>
        <w:t>整租平均</w:t>
      </w:r>
      <w:proofErr w:type="gramEnd"/>
      <w:r w:rsidRPr="00B14725">
        <w:rPr>
          <w:rFonts w:ascii="Arial" w:hAnsi="Arial" w:hint="eastAsia"/>
          <w:color w:val="000000"/>
          <w:szCs w:val="28"/>
        </w:rPr>
        <w:t>租金全面下跌。其中，东城跌幅最大，下跌</w:t>
      </w:r>
      <w:r w:rsidRPr="00B14725">
        <w:rPr>
          <w:rFonts w:ascii="Arial" w:hAnsi="Arial" w:hint="eastAsia"/>
          <w:color w:val="000000"/>
          <w:szCs w:val="28"/>
        </w:rPr>
        <w:t>7.5%</w:t>
      </w:r>
      <w:r w:rsidRPr="00B14725">
        <w:rPr>
          <w:rFonts w:ascii="Arial" w:hAnsi="Arial" w:hint="eastAsia"/>
          <w:color w:val="000000"/>
          <w:szCs w:val="28"/>
        </w:rPr>
        <w:t>；昌平跌幅最小，下跌</w:t>
      </w:r>
      <w:r w:rsidRPr="00B14725">
        <w:rPr>
          <w:rFonts w:ascii="Arial" w:hAnsi="Arial" w:hint="eastAsia"/>
          <w:color w:val="000000"/>
          <w:szCs w:val="28"/>
        </w:rPr>
        <w:t>2.15%</w:t>
      </w:r>
      <w:r w:rsidRPr="00B14725">
        <w:rPr>
          <w:rFonts w:ascii="Arial" w:hAnsi="Arial" w:hint="eastAsia"/>
          <w:color w:val="000000"/>
          <w:szCs w:val="28"/>
        </w:rPr>
        <w:t>。</w:t>
      </w:r>
    </w:p>
    <w:p w:rsidR="00A04A3E" w:rsidRPr="00B14725" w:rsidRDefault="00A04A3E" w:rsidP="00A04A3E">
      <w:pPr>
        <w:widowControl/>
        <w:spacing w:line="240" w:lineRule="auto"/>
        <w:jc w:val="center"/>
        <w:rPr>
          <w:rFonts w:ascii="宋体" w:hAnsi="宋体" w:cs="宋体"/>
          <w:color w:val="000000"/>
          <w:szCs w:val="24"/>
        </w:rPr>
      </w:pPr>
      <w:r>
        <w:rPr>
          <w:rFonts w:ascii="宋体" w:hAnsi="宋体" w:cs="宋体"/>
          <w:noProof/>
          <w:color w:val="000000"/>
          <w:szCs w:val="24"/>
        </w:rPr>
        <w:lastRenderedPageBreak/>
        <w:drawing>
          <wp:inline distT="0" distB="0" distL="0" distR="0" wp14:anchorId="615CA8AB" wp14:editId="3ABF9A76">
            <wp:extent cx="4610100" cy="2609850"/>
            <wp:effectExtent l="0" t="0" r="0" b="0"/>
            <wp:docPr id="21" name="图片 21" descr="Y{1WPY`2APPURT}7@NM8%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1WPY`2APPURT}7@NM8%Q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00" cy="2609850"/>
                    </a:xfrm>
                    <a:prstGeom prst="rect">
                      <a:avLst/>
                    </a:prstGeom>
                    <a:noFill/>
                    <a:ln>
                      <a:noFill/>
                    </a:ln>
                  </pic:spPr>
                </pic:pic>
              </a:graphicData>
            </a:graphic>
          </wp:inline>
        </w:drawing>
      </w:r>
    </w:p>
    <w:p w:rsidR="00A04A3E" w:rsidRPr="00B14725" w:rsidRDefault="00A04A3E" w:rsidP="00A04A3E">
      <w:pPr>
        <w:overflowPunct w:val="0"/>
        <w:spacing w:line="480" w:lineRule="auto"/>
        <w:ind w:firstLineChars="200" w:firstLine="360"/>
        <w:rPr>
          <w:rFonts w:ascii="Arial" w:hAnsi="Arial"/>
          <w:color w:val="000000"/>
          <w:sz w:val="18"/>
          <w:szCs w:val="18"/>
        </w:rPr>
      </w:pPr>
      <w:r w:rsidRPr="00B14725">
        <w:rPr>
          <w:rFonts w:ascii="Arial" w:hAnsi="Arial" w:hint="eastAsia"/>
          <w:color w:val="000000"/>
          <w:sz w:val="18"/>
          <w:szCs w:val="18"/>
        </w:rPr>
        <w:t>数据来源：我爱我家研究院</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除了交易量和租金变化外，</w:t>
      </w:r>
      <w:r w:rsidRPr="00B14725">
        <w:rPr>
          <w:rFonts w:ascii="Arial" w:hAnsi="Arial" w:hint="eastAsia"/>
          <w:color w:val="000000"/>
          <w:szCs w:val="28"/>
        </w:rPr>
        <w:t>2020</w:t>
      </w:r>
      <w:r w:rsidRPr="00B14725">
        <w:rPr>
          <w:rFonts w:ascii="Arial" w:hAnsi="Arial" w:hint="eastAsia"/>
          <w:color w:val="000000"/>
          <w:szCs w:val="28"/>
        </w:rPr>
        <w:t>年北京租赁市场还呈现出其他一些特点。户型选择方面，在</w:t>
      </w:r>
      <w:proofErr w:type="gramStart"/>
      <w:r w:rsidRPr="00B14725">
        <w:rPr>
          <w:rFonts w:ascii="Arial" w:hAnsi="Arial" w:hint="eastAsia"/>
          <w:color w:val="000000"/>
          <w:szCs w:val="28"/>
        </w:rPr>
        <w:t>整租交易</w:t>
      </w:r>
      <w:proofErr w:type="gramEnd"/>
      <w:r w:rsidRPr="00B14725">
        <w:rPr>
          <w:rFonts w:ascii="Arial" w:hAnsi="Arial" w:hint="eastAsia"/>
          <w:color w:val="000000"/>
          <w:szCs w:val="28"/>
        </w:rPr>
        <w:t>中，</w:t>
      </w:r>
      <w:proofErr w:type="gramStart"/>
      <w:r w:rsidRPr="00B14725">
        <w:rPr>
          <w:rFonts w:ascii="Arial" w:hAnsi="Arial" w:hint="eastAsia"/>
          <w:color w:val="000000"/>
          <w:szCs w:val="28"/>
        </w:rPr>
        <w:t>一</w:t>
      </w:r>
      <w:proofErr w:type="gramEnd"/>
      <w:r w:rsidRPr="00B14725">
        <w:rPr>
          <w:rFonts w:ascii="Arial" w:hAnsi="Arial" w:hint="eastAsia"/>
          <w:color w:val="000000"/>
          <w:szCs w:val="28"/>
        </w:rPr>
        <w:t>居室占</w:t>
      </w:r>
      <w:r w:rsidRPr="00B14725">
        <w:rPr>
          <w:rFonts w:ascii="Arial" w:hAnsi="Arial" w:hint="eastAsia"/>
          <w:color w:val="000000"/>
          <w:szCs w:val="28"/>
        </w:rPr>
        <w:t>39.48%</w:t>
      </w:r>
      <w:r w:rsidRPr="00B14725">
        <w:rPr>
          <w:rFonts w:ascii="Arial" w:hAnsi="Arial" w:hint="eastAsia"/>
          <w:color w:val="000000"/>
          <w:szCs w:val="28"/>
        </w:rPr>
        <w:t>，环比增加</w:t>
      </w:r>
      <w:r w:rsidRPr="00B14725">
        <w:rPr>
          <w:rFonts w:ascii="Arial" w:hAnsi="Arial" w:hint="eastAsia"/>
          <w:color w:val="000000"/>
          <w:szCs w:val="28"/>
        </w:rPr>
        <w:t>1.33</w:t>
      </w:r>
      <w:r w:rsidRPr="00B14725">
        <w:rPr>
          <w:rFonts w:ascii="Arial" w:hAnsi="Arial" w:hint="eastAsia"/>
          <w:color w:val="000000"/>
          <w:szCs w:val="28"/>
        </w:rPr>
        <w:t>个百分点；两居室占</w:t>
      </w:r>
      <w:r w:rsidRPr="00B14725">
        <w:rPr>
          <w:rFonts w:ascii="Arial" w:hAnsi="Arial" w:hint="eastAsia"/>
          <w:color w:val="000000"/>
          <w:szCs w:val="28"/>
        </w:rPr>
        <w:t>50.40%</w:t>
      </w:r>
      <w:r w:rsidRPr="00B14725">
        <w:rPr>
          <w:rFonts w:ascii="Arial" w:hAnsi="Arial" w:hint="eastAsia"/>
          <w:color w:val="000000"/>
          <w:szCs w:val="28"/>
        </w:rPr>
        <w:t>，三居室占</w:t>
      </w:r>
      <w:r w:rsidRPr="00B14725">
        <w:rPr>
          <w:rFonts w:ascii="Arial" w:hAnsi="Arial" w:hint="eastAsia"/>
          <w:color w:val="000000"/>
          <w:szCs w:val="28"/>
        </w:rPr>
        <w:t>9.69%</w:t>
      </w:r>
      <w:r w:rsidRPr="00B14725">
        <w:rPr>
          <w:rFonts w:ascii="Arial" w:hAnsi="Arial" w:hint="eastAsia"/>
          <w:color w:val="000000"/>
          <w:szCs w:val="28"/>
        </w:rPr>
        <w:t>，环比分别减少</w:t>
      </w:r>
      <w:r w:rsidRPr="00B14725">
        <w:rPr>
          <w:rFonts w:ascii="Arial" w:hAnsi="Arial" w:hint="eastAsia"/>
          <w:color w:val="000000"/>
          <w:szCs w:val="28"/>
        </w:rPr>
        <w:t>0.16</w:t>
      </w:r>
      <w:r w:rsidRPr="00B14725">
        <w:rPr>
          <w:rFonts w:ascii="Arial" w:hAnsi="Arial" w:hint="eastAsia"/>
          <w:color w:val="000000"/>
          <w:szCs w:val="28"/>
        </w:rPr>
        <w:t>个百分点和</w:t>
      </w:r>
      <w:r w:rsidRPr="00B14725">
        <w:rPr>
          <w:rFonts w:ascii="Arial" w:hAnsi="Arial" w:hint="eastAsia"/>
          <w:color w:val="000000"/>
          <w:szCs w:val="28"/>
        </w:rPr>
        <w:t>1.09</w:t>
      </w:r>
      <w:r w:rsidRPr="00B14725">
        <w:rPr>
          <w:rFonts w:ascii="Arial" w:hAnsi="Arial" w:hint="eastAsia"/>
          <w:color w:val="000000"/>
          <w:szCs w:val="28"/>
        </w:rPr>
        <w:t>个百分点。全年仅</w:t>
      </w:r>
      <w:proofErr w:type="gramStart"/>
      <w:r w:rsidRPr="00B14725">
        <w:rPr>
          <w:rFonts w:ascii="Arial" w:hAnsi="Arial" w:hint="eastAsia"/>
          <w:color w:val="000000"/>
          <w:szCs w:val="28"/>
        </w:rPr>
        <w:t>一</w:t>
      </w:r>
      <w:proofErr w:type="gramEnd"/>
      <w:r w:rsidRPr="00B14725">
        <w:rPr>
          <w:rFonts w:ascii="Arial" w:hAnsi="Arial" w:hint="eastAsia"/>
          <w:color w:val="000000"/>
          <w:szCs w:val="28"/>
        </w:rPr>
        <w:t>居室占比在扩大，低租金小户型较受租客欢迎。</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租客年龄上，</w:t>
      </w:r>
      <w:r w:rsidRPr="00B14725">
        <w:rPr>
          <w:rFonts w:ascii="Arial" w:hAnsi="Arial" w:hint="eastAsia"/>
          <w:color w:val="000000"/>
          <w:szCs w:val="28"/>
        </w:rPr>
        <w:t>2020</w:t>
      </w:r>
      <w:r w:rsidRPr="00B14725">
        <w:rPr>
          <w:rFonts w:ascii="Arial" w:hAnsi="Arial" w:hint="eastAsia"/>
          <w:color w:val="000000"/>
          <w:szCs w:val="28"/>
        </w:rPr>
        <w:t>年与</w:t>
      </w:r>
      <w:r w:rsidRPr="00B14725">
        <w:rPr>
          <w:rFonts w:ascii="Arial" w:hAnsi="Arial" w:hint="eastAsia"/>
          <w:color w:val="000000"/>
          <w:szCs w:val="28"/>
        </w:rPr>
        <w:t>2019</w:t>
      </w:r>
      <w:r w:rsidRPr="00B14725">
        <w:rPr>
          <w:rFonts w:ascii="Arial" w:hAnsi="Arial" w:hint="eastAsia"/>
          <w:color w:val="000000"/>
          <w:szCs w:val="28"/>
        </w:rPr>
        <w:t>年相比，北京租赁客户年龄在</w:t>
      </w:r>
      <w:r w:rsidRPr="00B14725">
        <w:rPr>
          <w:rFonts w:ascii="Arial" w:hAnsi="Arial" w:hint="eastAsia"/>
          <w:color w:val="000000"/>
          <w:szCs w:val="28"/>
        </w:rPr>
        <w:t>25-30</w:t>
      </w:r>
      <w:r w:rsidRPr="00B14725">
        <w:rPr>
          <w:rFonts w:ascii="Arial" w:hAnsi="Arial" w:hint="eastAsia"/>
          <w:color w:val="000000"/>
          <w:szCs w:val="28"/>
        </w:rPr>
        <w:t>岁占比扩大</w:t>
      </w:r>
      <w:r w:rsidRPr="00B14725">
        <w:rPr>
          <w:rFonts w:ascii="Arial" w:hAnsi="Arial" w:hint="eastAsia"/>
          <w:color w:val="000000"/>
          <w:szCs w:val="28"/>
        </w:rPr>
        <w:t>1.62</w:t>
      </w:r>
      <w:r w:rsidRPr="00B14725">
        <w:rPr>
          <w:rFonts w:ascii="Arial" w:hAnsi="Arial" w:hint="eastAsia"/>
          <w:color w:val="000000"/>
          <w:szCs w:val="28"/>
        </w:rPr>
        <w:t>个百分点，</w:t>
      </w:r>
      <w:r w:rsidRPr="00B14725">
        <w:rPr>
          <w:rFonts w:ascii="Arial" w:hAnsi="Arial" w:hint="eastAsia"/>
          <w:color w:val="000000"/>
          <w:szCs w:val="28"/>
        </w:rPr>
        <w:t>30-35</w:t>
      </w:r>
      <w:r w:rsidRPr="00B14725">
        <w:rPr>
          <w:rFonts w:ascii="Arial" w:hAnsi="Arial" w:hint="eastAsia"/>
          <w:color w:val="000000"/>
          <w:szCs w:val="28"/>
        </w:rPr>
        <w:t>岁占比扩大</w:t>
      </w:r>
      <w:r w:rsidRPr="00B14725">
        <w:rPr>
          <w:rFonts w:ascii="Arial" w:hAnsi="Arial" w:hint="eastAsia"/>
          <w:color w:val="000000"/>
          <w:szCs w:val="28"/>
        </w:rPr>
        <w:t>1.57</w:t>
      </w:r>
      <w:r w:rsidRPr="00B14725">
        <w:rPr>
          <w:rFonts w:ascii="Arial" w:hAnsi="Arial" w:hint="eastAsia"/>
          <w:color w:val="000000"/>
          <w:szCs w:val="28"/>
        </w:rPr>
        <w:t>个百分点，其他年龄段占比均</w:t>
      </w:r>
      <w:proofErr w:type="gramStart"/>
      <w:r w:rsidRPr="00B14725">
        <w:rPr>
          <w:rFonts w:ascii="Arial" w:hAnsi="Arial" w:hint="eastAsia"/>
          <w:color w:val="000000"/>
          <w:szCs w:val="28"/>
        </w:rPr>
        <w:t>同比收</w:t>
      </w:r>
      <w:proofErr w:type="gramEnd"/>
      <w:r w:rsidRPr="00B14725">
        <w:rPr>
          <w:rFonts w:ascii="Arial" w:hAnsi="Arial" w:hint="eastAsia"/>
          <w:color w:val="000000"/>
          <w:szCs w:val="28"/>
        </w:rPr>
        <w:t>窄，</w:t>
      </w:r>
      <w:r w:rsidRPr="00B14725">
        <w:rPr>
          <w:rFonts w:ascii="Arial" w:hAnsi="Arial" w:hint="eastAsia"/>
          <w:color w:val="000000"/>
          <w:szCs w:val="28"/>
        </w:rPr>
        <w:t>25-35</w:t>
      </w:r>
      <w:r w:rsidRPr="00B14725">
        <w:rPr>
          <w:rFonts w:ascii="Arial" w:hAnsi="Arial" w:hint="eastAsia"/>
          <w:color w:val="000000"/>
          <w:szCs w:val="28"/>
        </w:rPr>
        <w:t>岁客户占比合计为</w:t>
      </w:r>
      <w:r w:rsidRPr="00B14725">
        <w:rPr>
          <w:rFonts w:ascii="Arial" w:hAnsi="Arial" w:hint="eastAsia"/>
          <w:color w:val="000000"/>
          <w:szCs w:val="28"/>
        </w:rPr>
        <w:t>54.93%</w:t>
      </w:r>
      <w:r w:rsidRPr="00B14725">
        <w:rPr>
          <w:rFonts w:ascii="Arial" w:hAnsi="Arial" w:hint="eastAsia"/>
          <w:color w:val="000000"/>
          <w:szCs w:val="28"/>
        </w:rPr>
        <w:t>，为历年之最。</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4.</w:t>
      </w:r>
      <w:r w:rsidRPr="00B14725">
        <w:rPr>
          <w:rFonts w:ascii="Arial" w:hAnsi="Arial" w:hint="eastAsia"/>
          <w:color w:val="000000"/>
          <w:szCs w:val="28"/>
        </w:rPr>
        <w:t>产业政策</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全国政策：</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年政府工作报告中，关于房地产调控内容整体延续了往年提法，除了“房住不炒”外，“稳地价、稳房价、稳预期”目标亦写入政府工作报告，</w:t>
      </w:r>
      <w:r w:rsidRPr="00B14725">
        <w:rPr>
          <w:rFonts w:ascii="Arial" w:hAnsi="Arial" w:hint="eastAsia"/>
          <w:color w:val="000000"/>
        </w:rPr>
        <w:t>2021</w:t>
      </w:r>
      <w:r w:rsidRPr="00B14725">
        <w:rPr>
          <w:rFonts w:ascii="Arial" w:hAnsi="Arial" w:hint="eastAsia"/>
          <w:color w:val="000000"/>
        </w:rPr>
        <w:t>年“房住不炒”总基调不变，短期调控政策仍将保持连续性和稳定性，整个政策环境的松紧程度仍将体现在因城施策方面。</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3</w:t>
      </w:r>
      <w:r w:rsidRPr="00B14725">
        <w:rPr>
          <w:rFonts w:ascii="Arial" w:hAnsi="Arial" w:hint="eastAsia"/>
          <w:color w:val="000000"/>
        </w:rPr>
        <w:t>月</w:t>
      </w:r>
      <w:r w:rsidRPr="00B14725">
        <w:rPr>
          <w:rFonts w:ascii="Arial" w:hAnsi="Arial" w:hint="eastAsia"/>
          <w:color w:val="000000"/>
        </w:rPr>
        <w:t>13</w:t>
      </w:r>
      <w:r w:rsidRPr="00B14725">
        <w:rPr>
          <w:rFonts w:ascii="Arial" w:hAnsi="Arial" w:hint="eastAsia"/>
          <w:color w:val="000000"/>
        </w:rPr>
        <w:t>日，全国人大通过《中华人民共和国国民经济和社会发展第十四个五年规划和</w:t>
      </w:r>
      <w:r w:rsidRPr="00B14725">
        <w:rPr>
          <w:rFonts w:ascii="Arial" w:hAnsi="Arial" w:hint="eastAsia"/>
          <w:color w:val="000000"/>
        </w:rPr>
        <w:t>2035</w:t>
      </w:r>
      <w:r w:rsidRPr="00B14725">
        <w:rPr>
          <w:rFonts w:ascii="Arial" w:hAnsi="Arial" w:hint="eastAsia"/>
          <w:color w:val="000000"/>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w:t>
      </w:r>
      <w:r w:rsidRPr="00B14725">
        <w:rPr>
          <w:rFonts w:ascii="Arial" w:hAnsi="Arial" w:hint="eastAsia"/>
          <w:color w:val="000000"/>
        </w:rPr>
        <w:lastRenderedPageBreak/>
        <w:t>价、房价和预期。建立住房和土地联动机制，加强房地产金融调控，发挥住房税收调节作用，支持合理自住需求，遏制投资投机性需求。“房子是用来住的，不是用来炒的”自</w:t>
      </w:r>
      <w:r w:rsidRPr="00B14725">
        <w:rPr>
          <w:rFonts w:ascii="Arial" w:hAnsi="Arial" w:hint="eastAsia"/>
          <w:color w:val="000000"/>
        </w:rPr>
        <w:t>2016</w:t>
      </w:r>
      <w:r w:rsidRPr="00B14725">
        <w:rPr>
          <w:rFonts w:ascii="Arial" w:hAnsi="Arial" w:hint="eastAsia"/>
          <w:color w:val="000000"/>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地方政策：</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北京市在调控力度方面未有放松，优化土地供应结构，增加宅地供应计划，提升租赁住房用地比例，构建房地联动、一地</w:t>
      </w:r>
      <w:proofErr w:type="gramStart"/>
      <w:r w:rsidRPr="00B14725">
        <w:rPr>
          <w:rFonts w:ascii="Arial" w:hAnsi="Arial" w:hint="eastAsia"/>
          <w:color w:val="000000"/>
        </w:rPr>
        <w:t>一</w:t>
      </w:r>
      <w:proofErr w:type="gramEnd"/>
      <w:r w:rsidRPr="00B14725">
        <w:rPr>
          <w:rFonts w:ascii="Arial" w:hAnsi="Arial" w:hint="eastAsia"/>
          <w:color w:val="000000"/>
        </w:rPr>
        <w:t>策机制，并设置区</w:t>
      </w:r>
      <w:proofErr w:type="gramStart"/>
      <w:r w:rsidRPr="00B14725">
        <w:rPr>
          <w:rFonts w:ascii="Arial" w:hAnsi="Arial" w:hint="eastAsia"/>
          <w:color w:val="000000"/>
        </w:rPr>
        <w:t>片综合</w:t>
      </w:r>
      <w:proofErr w:type="gramEnd"/>
      <w:r w:rsidRPr="00B14725">
        <w:rPr>
          <w:rFonts w:ascii="Arial" w:hAnsi="Arial" w:hint="eastAsia"/>
          <w:color w:val="000000"/>
        </w:rPr>
        <w:t>地价标准，对各类租赁住房使用面积、公产房户型面积和层高做出相应规定，房地产精准调控向纵深推进。市场监管同步加强，北京坚持房住不炒定位，严查经营贷、首付贷等违规资金流入房地产行为，约谈经纪机构、自媒体，严禁渲染、炒作房屋成交信息，精准打击恶意炒作</w:t>
      </w:r>
      <w:proofErr w:type="gramStart"/>
      <w:r w:rsidRPr="00B14725">
        <w:rPr>
          <w:rFonts w:ascii="Arial" w:hAnsi="Arial" w:hint="eastAsia"/>
          <w:color w:val="000000"/>
        </w:rPr>
        <w:t>学区房</w:t>
      </w:r>
      <w:proofErr w:type="gramEnd"/>
      <w:r w:rsidRPr="00B14725">
        <w:rPr>
          <w:rFonts w:ascii="Arial" w:hAnsi="Arial" w:hint="eastAsia"/>
          <w:color w:val="000000"/>
        </w:rPr>
        <w:t>等违规行为。</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年年初，北京市有关租赁住房的政策性文件密集出台，表明了北京市对整治、发展住房租赁行业的重视和决心。</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1</w:t>
      </w:r>
      <w:r w:rsidRPr="00B14725">
        <w:rPr>
          <w:rFonts w:ascii="Arial" w:hAnsi="Arial" w:hint="eastAsia"/>
          <w:color w:val="000000"/>
        </w:rPr>
        <w:t>月</w:t>
      </w:r>
      <w:r w:rsidRPr="00B14725">
        <w:rPr>
          <w:rFonts w:ascii="Arial" w:hAnsi="Arial" w:hint="eastAsia"/>
          <w:color w:val="000000"/>
        </w:rPr>
        <w:t>5</w:t>
      </w:r>
      <w:r w:rsidRPr="00B14725">
        <w:rPr>
          <w:rFonts w:ascii="Arial" w:hAnsi="Arial" w:hint="eastAsia"/>
          <w:color w:val="000000"/>
        </w:rPr>
        <w:t>日，北京市住建委等部门联合印发了《关于进一步加强全市集体土地租赁住房规划建设管理的意见》。</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1</w:t>
      </w:r>
      <w:r w:rsidRPr="00B14725">
        <w:rPr>
          <w:rFonts w:ascii="Arial" w:hAnsi="Arial" w:hint="eastAsia"/>
          <w:color w:val="000000"/>
        </w:rPr>
        <w:t>月</w:t>
      </w:r>
      <w:r w:rsidRPr="00B14725">
        <w:rPr>
          <w:rFonts w:ascii="Arial" w:hAnsi="Arial" w:hint="eastAsia"/>
          <w:color w:val="000000"/>
        </w:rPr>
        <w:t>13</w:t>
      </w:r>
      <w:r w:rsidRPr="00B14725">
        <w:rPr>
          <w:rFonts w:ascii="Arial" w:hAnsi="Arial" w:hint="eastAsia"/>
          <w:color w:val="000000"/>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B14725">
        <w:rPr>
          <w:rFonts w:ascii="Arial" w:hAnsi="Arial" w:hint="eastAsia"/>
          <w:color w:val="000000"/>
        </w:rPr>
        <w:t>稿发布</w:t>
      </w:r>
      <w:proofErr w:type="gramEnd"/>
      <w:r w:rsidRPr="00B14725">
        <w:rPr>
          <w:rFonts w:ascii="Arial" w:hAnsi="Arial" w:hint="eastAsia"/>
          <w:color w:val="000000"/>
        </w:rPr>
        <w:t>后，将有助于政治集中式租赁住房的市场乱象，规范行业的建设标准，更好地满足不同租赁群体的租住需求。</w:t>
      </w: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2</w:t>
      </w:r>
      <w:r w:rsidRPr="00B14725">
        <w:rPr>
          <w:rFonts w:ascii="Arial" w:hAnsi="Arial" w:hint="eastAsia"/>
          <w:color w:val="000000"/>
        </w:rPr>
        <w:t>月</w:t>
      </w:r>
      <w:r w:rsidRPr="00B14725">
        <w:rPr>
          <w:rFonts w:ascii="Arial" w:hAnsi="Arial" w:hint="eastAsia"/>
          <w:color w:val="000000"/>
        </w:rPr>
        <w:t>20</w:t>
      </w:r>
      <w:r w:rsidRPr="00B14725">
        <w:rPr>
          <w:rFonts w:ascii="Arial" w:hAnsi="Arial" w:hint="eastAsia"/>
          <w:color w:val="000000"/>
        </w:rPr>
        <w:t>日，北京市住房和城乡建设委员会就《导则》</w:t>
      </w:r>
      <w:proofErr w:type="gramStart"/>
      <w:r w:rsidRPr="00B14725">
        <w:rPr>
          <w:rFonts w:ascii="Arial" w:hAnsi="Arial" w:hint="eastAsia"/>
          <w:color w:val="000000"/>
        </w:rPr>
        <w:t>意见稿向社会</w:t>
      </w:r>
      <w:proofErr w:type="gramEnd"/>
      <w:r w:rsidRPr="00B14725">
        <w:rPr>
          <w:rFonts w:ascii="Arial" w:hAnsi="Arial" w:hint="eastAsia"/>
          <w:color w:val="000000"/>
        </w:rPr>
        <w:t>公开征集的意见进行反馈，采纳了部分意见建议并对《导则》进行了相应的调整。</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lastRenderedPageBreak/>
        <w:t>2021</w:t>
      </w:r>
      <w:r w:rsidRPr="00B14725">
        <w:rPr>
          <w:rFonts w:ascii="Arial" w:hAnsi="Arial" w:hint="eastAsia"/>
          <w:color w:val="000000"/>
        </w:rPr>
        <w:t>年</w:t>
      </w:r>
      <w:r w:rsidRPr="00B14725">
        <w:rPr>
          <w:rFonts w:ascii="Arial" w:hAnsi="Arial" w:hint="eastAsia"/>
          <w:color w:val="000000"/>
        </w:rPr>
        <w:t>2</w:t>
      </w:r>
      <w:r w:rsidRPr="00B14725">
        <w:rPr>
          <w:rFonts w:ascii="Arial" w:hAnsi="Arial" w:hint="eastAsia"/>
          <w:color w:val="000000"/>
        </w:rPr>
        <w:t>月</w:t>
      </w:r>
      <w:r w:rsidRPr="00B14725">
        <w:rPr>
          <w:rFonts w:ascii="Arial" w:hAnsi="Arial" w:hint="eastAsia"/>
          <w:color w:val="000000"/>
        </w:rPr>
        <w:t>2</w:t>
      </w:r>
      <w:r w:rsidRPr="00B14725">
        <w:rPr>
          <w:rFonts w:ascii="Arial" w:hAnsi="Arial" w:hint="eastAsia"/>
          <w:color w:val="000000"/>
        </w:rPr>
        <w:t>日，北京发布《关于规范本市住房租赁企业经营活动的通知》，住房租赁企业向承租人预收的租金数额原则上不得超过</w:t>
      </w:r>
      <w:r w:rsidRPr="00B14725">
        <w:rPr>
          <w:rFonts w:ascii="Arial" w:hAnsi="Arial" w:hint="eastAsia"/>
          <w:color w:val="000000"/>
        </w:rPr>
        <w:t>3</w:t>
      </w:r>
      <w:r w:rsidRPr="00B14725">
        <w:rPr>
          <w:rFonts w:ascii="Arial" w:hAnsi="Arial" w:hint="eastAsia"/>
          <w:color w:val="000000"/>
        </w:rPr>
        <w:t>个月租金，收、付租金的周期应当匹配；住房租赁企业向承租人收取的押金应当通过北京房地产中介行业协会建立的专用账户托管，收取的押金数额不得超过</w:t>
      </w:r>
      <w:r w:rsidRPr="00B14725">
        <w:rPr>
          <w:rFonts w:ascii="Arial" w:hAnsi="Arial" w:hint="eastAsia"/>
          <w:color w:val="000000"/>
        </w:rPr>
        <w:t>1</w:t>
      </w:r>
      <w:r w:rsidRPr="00B14725">
        <w:rPr>
          <w:rFonts w:ascii="Arial" w:hAnsi="Arial" w:hint="eastAsia"/>
          <w:color w:val="000000"/>
        </w:rPr>
        <w:t>个月租金；银行业金融机构、小额贷款公司等机构不得将承租人申请的“租金贷”资金拨付给住房租赁企业。这三条内容</w:t>
      </w:r>
      <w:proofErr w:type="gramStart"/>
      <w:r w:rsidRPr="00B14725">
        <w:rPr>
          <w:rFonts w:ascii="Arial" w:hAnsi="Arial" w:hint="eastAsia"/>
          <w:color w:val="000000"/>
        </w:rPr>
        <w:t>管控了三种</w:t>
      </w:r>
      <w:proofErr w:type="gramEnd"/>
      <w:r w:rsidRPr="00B14725">
        <w:rPr>
          <w:rFonts w:ascii="Arial" w:hAnsi="Arial" w:hint="eastAsia"/>
          <w:color w:val="000000"/>
        </w:rPr>
        <w:t>资金，包括租金、押金和首付贷资金。</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2</w:t>
      </w:r>
      <w:r w:rsidRPr="00B14725">
        <w:rPr>
          <w:rFonts w:ascii="Arial" w:hAnsi="Arial" w:hint="eastAsia"/>
          <w:color w:val="000000"/>
        </w:rPr>
        <w:t>月</w:t>
      </w:r>
      <w:r w:rsidRPr="00B14725">
        <w:rPr>
          <w:rFonts w:ascii="Arial" w:hAnsi="Arial" w:hint="eastAsia"/>
          <w:color w:val="000000"/>
        </w:rPr>
        <w:t>22</w:t>
      </w:r>
      <w:r w:rsidRPr="00B14725">
        <w:rPr>
          <w:rFonts w:ascii="Arial" w:hAnsi="Arial" w:hint="eastAsia"/>
          <w:color w:val="000000"/>
        </w:rPr>
        <w:t>日，北京市住建委发布《北京市共有产权住房规划设计宜居建设导则（</w:t>
      </w:r>
      <w:r w:rsidRPr="00B14725">
        <w:rPr>
          <w:rFonts w:ascii="Arial" w:hAnsi="Arial" w:hint="eastAsia"/>
          <w:color w:val="000000"/>
        </w:rPr>
        <w:t>2020</w:t>
      </w:r>
      <w:r w:rsidRPr="00B14725">
        <w:rPr>
          <w:rFonts w:ascii="Arial" w:hAnsi="Arial" w:hint="eastAsia"/>
          <w:color w:val="000000"/>
        </w:rPr>
        <w:t>年修订版）》（征求意见稿），对共有产权房的项目选址和套型面积等</w:t>
      </w:r>
      <w:r w:rsidRPr="00B14725">
        <w:rPr>
          <w:rFonts w:ascii="Arial" w:hAnsi="Arial" w:hint="eastAsia"/>
          <w:color w:val="000000"/>
        </w:rPr>
        <w:t>11</w:t>
      </w:r>
      <w:r w:rsidRPr="00B14725">
        <w:rPr>
          <w:rFonts w:ascii="Arial" w:hAnsi="Arial" w:hint="eastAsia"/>
          <w:color w:val="000000"/>
        </w:rPr>
        <w:t>个方面</w:t>
      </w:r>
      <w:proofErr w:type="gramStart"/>
      <w:r w:rsidRPr="00B14725">
        <w:rPr>
          <w:rFonts w:ascii="Arial" w:hAnsi="Arial" w:hint="eastAsia"/>
          <w:color w:val="000000"/>
        </w:rPr>
        <w:t>作出</w:t>
      </w:r>
      <w:proofErr w:type="gramEnd"/>
      <w:r w:rsidRPr="00B14725">
        <w:rPr>
          <w:rFonts w:ascii="Arial" w:hAnsi="Arial" w:hint="eastAsia"/>
          <w:color w:val="000000"/>
        </w:rPr>
        <w:t>新的修订。与原文件相比，修订版不仅放宽了中心城区共有产权房的套型面积上限，且</w:t>
      </w:r>
      <w:proofErr w:type="gramStart"/>
      <w:r w:rsidRPr="00B14725">
        <w:rPr>
          <w:rFonts w:ascii="Arial" w:hAnsi="Arial" w:hint="eastAsia"/>
          <w:color w:val="000000"/>
        </w:rPr>
        <w:t>对于城六区</w:t>
      </w:r>
      <w:proofErr w:type="gramEnd"/>
      <w:r w:rsidRPr="00B14725">
        <w:rPr>
          <w:rFonts w:ascii="Arial" w:hAnsi="Arial" w:hint="eastAsia"/>
          <w:color w:val="000000"/>
        </w:rPr>
        <w:t>以外的其他区，允许开发建设单位按市场调查合理确定共有产权房项目中大套型的比例。此次层数</w:t>
      </w:r>
      <w:r w:rsidRPr="00B14725">
        <w:rPr>
          <w:rFonts w:ascii="Arial" w:hAnsi="Arial" w:hint="eastAsia"/>
          <w:color w:val="000000"/>
        </w:rPr>
        <w:t>+</w:t>
      </w:r>
      <w:r w:rsidRPr="00B14725">
        <w:rPr>
          <w:rFonts w:ascii="Arial" w:hAnsi="Arial" w:hint="eastAsia"/>
          <w:color w:val="000000"/>
        </w:rPr>
        <w:t>套型建筑面积双重控制设计标准的修订，有利于</w:t>
      </w:r>
      <w:proofErr w:type="gramStart"/>
      <w:r w:rsidRPr="00B14725">
        <w:rPr>
          <w:rFonts w:ascii="Arial" w:hAnsi="Arial" w:hint="eastAsia"/>
          <w:color w:val="000000"/>
        </w:rPr>
        <w:t>不</w:t>
      </w:r>
      <w:proofErr w:type="gramEnd"/>
      <w:r w:rsidRPr="00B14725">
        <w:rPr>
          <w:rFonts w:ascii="Arial" w:hAnsi="Arial" w:hint="eastAsia"/>
          <w:color w:val="000000"/>
        </w:rPr>
        <w:t>同楼栋户型品质的改善和提升，将进一步提高共有产权房的舒适度、宜居性，同时也有利于满足不同家庭结构、不同生活阶段的多样化需求，将进一步扩大职业者群体范围。</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w:t>
      </w:r>
      <w:r w:rsidRPr="00B14725">
        <w:rPr>
          <w:rFonts w:ascii="Arial" w:hAnsi="Arial" w:hint="eastAsia"/>
          <w:color w:val="000000"/>
        </w:rPr>
        <w:t>3</w:t>
      </w:r>
      <w:r w:rsidRPr="00B14725">
        <w:rPr>
          <w:rFonts w:ascii="Arial" w:hAnsi="Arial" w:hint="eastAsia"/>
          <w:color w:val="000000"/>
        </w:rPr>
        <w:t>月</w:t>
      </w:r>
      <w:r w:rsidRPr="00B14725">
        <w:rPr>
          <w:rFonts w:ascii="Arial" w:hAnsi="Arial" w:hint="eastAsia"/>
          <w:color w:val="000000"/>
        </w:rPr>
        <w:t>9</w:t>
      </w:r>
      <w:r w:rsidRPr="00B14725">
        <w:rPr>
          <w:rFonts w:ascii="Arial" w:hAnsi="Arial" w:hint="eastAsia"/>
          <w:color w:val="000000"/>
        </w:rPr>
        <w:t>日，</w:t>
      </w:r>
      <w:proofErr w:type="gramStart"/>
      <w:r w:rsidRPr="00B14725">
        <w:rPr>
          <w:rFonts w:ascii="Arial" w:hAnsi="Arial" w:hint="eastAsia"/>
          <w:color w:val="000000"/>
        </w:rPr>
        <w:t>北京发改委</w:t>
      </w:r>
      <w:proofErr w:type="gramEnd"/>
      <w:r w:rsidRPr="00B14725">
        <w:rPr>
          <w:rFonts w:ascii="Arial" w:hAnsi="Arial" w:hint="eastAsia"/>
          <w:color w:val="000000"/>
        </w:rPr>
        <w:t>及</w:t>
      </w:r>
      <w:proofErr w:type="gramStart"/>
      <w:r w:rsidRPr="00B14725">
        <w:rPr>
          <w:rFonts w:ascii="Arial" w:hAnsi="Arial" w:hint="eastAsia"/>
          <w:color w:val="000000"/>
        </w:rPr>
        <w:t>规自委</w:t>
      </w:r>
      <w:proofErr w:type="gramEnd"/>
      <w:r w:rsidRPr="00B14725">
        <w:rPr>
          <w:rFonts w:ascii="Arial" w:hAnsi="Arial" w:hint="eastAsia"/>
          <w:color w:val="000000"/>
        </w:rPr>
        <w:t>联合发布《北京市</w:t>
      </w:r>
      <w:r w:rsidRPr="00B14725">
        <w:rPr>
          <w:rFonts w:ascii="Arial" w:hAnsi="Arial" w:hint="eastAsia"/>
          <w:color w:val="000000"/>
        </w:rPr>
        <w:t>2021</w:t>
      </w:r>
      <w:r w:rsidRPr="00B14725">
        <w:rPr>
          <w:rFonts w:ascii="Arial" w:hAnsi="Arial" w:hint="eastAsia"/>
          <w:color w:val="000000"/>
        </w:rPr>
        <w:t>年度建设用地供地计划》。</w:t>
      </w:r>
      <w:r w:rsidRPr="00B14725">
        <w:rPr>
          <w:rFonts w:ascii="Arial" w:hAnsi="Arial" w:hint="eastAsia"/>
          <w:color w:val="000000"/>
        </w:rPr>
        <w:t>2021</w:t>
      </w:r>
      <w:r w:rsidRPr="00B14725">
        <w:rPr>
          <w:rFonts w:ascii="Arial" w:hAnsi="Arial" w:hint="eastAsia"/>
          <w:color w:val="000000"/>
        </w:rPr>
        <w:t>年度安排建设用地供应总量与</w:t>
      </w:r>
      <w:r w:rsidRPr="00B14725">
        <w:rPr>
          <w:rFonts w:ascii="Arial" w:hAnsi="Arial" w:hint="eastAsia"/>
          <w:color w:val="000000"/>
        </w:rPr>
        <w:t>2020</w:t>
      </w:r>
      <w:r w:rsidRPr="00B14725">
        <w:rPr>
          <w:rFonts w:ascii="Arial" w:hAnsi="Arial" w:hint="eastAsia"/>
          <w:color w:val="000000"/>
        </w:rPr>
        <w:t>年持平，住宅用地计划供应量较</w:t>
      </w:r>
      <w:r w:rsidRPr="00B14725">
        <w:rPr>
          <w:rFonts w:ascii="Arial" w:hAnsi="Arial" w:hint="eastAsia"/>
          <w:color w:val="000000"/>
        </w:rPr>
        <w:t>2020</w:t>
      </w:r>
      <w:r w:rsidRPr="00B14725">
        <w:rPr>
          <w:rFonts w:ascii="Arial" w:hAnsi="Arial" w:hint="eastAsia"/>
          <w:color w:val="000000"/>
        </w:rPr>
        <w:t>年供应计划增加</w:t>
      </w:r>
      <w:r w:rsidRPr="00B14725">
        <w:rPr>
          <w:rFonts w:ascii="Arial" w:hAnsi="Arial" w:hint="eastAsia"/>
          <w:color w:val="000000"/>
        </w:rPr>
        <w:t>60</w:t>
      </w:r>
      <w:r w:rsidRPr="00B14725">
        <w:rPr>
          <w:rFonts w:ascii="Arial" w:hAnsi="Arial" w:hint="eastAsia"/>
          <w:color w:val="000000"/>
        </w:rPr>
        <w:t>公顷，并且土地供应更像租赁住宅倾斜，占比由</w:t>
      </w:r>
      <w:r w:rsidRPr="00B14725">
        <w:rPr>
          <w:rFonts w:ascii="Arial" w:hAnsi="Arial" w:hint="eastAsia"/>
          <w:color w:val="000000"/>
        </w:rPr>
        <w:t>2020</w:t>
      </w:r>
      <w:r w:rsidRPr="00B14725">
        <w:rPr>
          <w:rFonts w:ascii="Arial" w:hAnsi="Arial" w:hint="eastAsia"/>
          <w:color w:val="000000"/>
        </w:rPr>
        <w:t>年的</w:t>
      </w:r>
      <w:r w:rsidRPr="00B14725">
        <w:rPr>
          <w:rFonts w:ascii="Arial" w:hAnsi="Arial" w:hint="eastAsia"/>
          <w:color w:val="000000"/>
        </w:rPr>
        <w:t>13%</w:t>
      </w:r>
      <w:r w:rsidRPr="00B14725">
        <w:rPr>
          <w:rFonts w:ascii="Arial" w:hAnsi="Arial" w:hint="eastAsia"/>
          <w:color w:val="000000"/>
        </w:rPr>
        <w:t>提高到</w:t>
      </w:r>
      <w:r w:rsidRPr="00B14725">
        <w:rPr>
          <w:rFonts w:ascii="Arial" w:hAnsi="Arial" w:hint="eastAsia"/>
          <w:color w:val="000000"/>
        </w:rPr>
        <w:t>30%</w:t>
      </w:r>
      <w:r w:rsidRPr="00B14725">
        <w:rPr>
          <w:rFonts w:ascii="Arial" w:hAnsi="Arial" w:hint="eastAsia"/>
          <w:color w:val="000000"/>
        </w:rPr>
        <w:t>。未来北京将继续大力发展租赁住房，积极解决来京人员的租住问题。</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5.</w:t>
      </w:r>
      <w:r w:rsidRPr="00B14725">
        <w:rPr>
          <w:rFonts w:ascii="Arial" w:hAnsi="Arial" w:hint="eastAsia"/>
          <w:color w:val="000000"/>
        </w:rPr>
        <w:t>未来市场预期</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2021</w:t>
      </w:r>
      <w:r w:rsidRPr="00B14725">
        <w:rPr>
          <w:rFonts w:ascii="Arial" w:hAnsi="Arial" w:hint="eastAsia"/>
          <w:color w:val="000000"/>
        </w:rPr>
        <w:t>年一季度在“就地过年”、热点片区</w:t>
      </w:r>
      <w:proofErr w:type="gramStart"/>
      <w:r w:rsidRPr="00B14725">
        <w:rPr>
          <w:rFonts w:ascii="Arial" w:hAnsi="Arial" w:hint="eastAsia"/>
          <w:color w:val="000000"/>
        </w:rPr>
        <w:t>学区房</w:t>
      </w:r>
      <w:proofErr w:type="gramEnd"/>
      <w:r w:rsidRPr="00B14725">
        <w:rPr>
          <w:rFonts w:ascii="Arial" w:hAnsi="Arial" w:hint="eastAsia"/>
          <w:color w:val="000000"/>
        </w:rPr>
        <w:t>阶段性成交走高带动、信贷预期收紧、供应</w:t>
      </w:r>
      <w:proofErr w:type="gramStart"/>
      <w:r w:rsidRPr="00B14725">
        <w:rPr>
          <w:rFonts w:ascii="Arial" w:hAnsi="Arial" w:hint="eastAsia"/>
          <w:color w:val="000000"/>
        </w:rPr>
        <w:t>端改善</w:t>
      </w:r>
      <w:proofErr w:type="gramEnd"/>
      <w:r w:rsidRPr="00B14725">
        <w:rPr>
          <w:rFonts w:ascii="Arial" w:hAnsi="Arial" w:hint="eastAsia"/>
          <w:color w:val="000000"/>
        </w:rPr>
        <w:t>等多因素共同推动影响下，市场成交活跃度提升，随后在严查经营贷、严查渲染及炒作</w:t>
      </w:r>
      <w:proofErr w:type="gramStart"/>
      <w:r w:rsidRPr="00B14725">
        <w:rPr>
          <w:rFonts w:ascii="Arial" w:hAnsi="Arial" w:hint="eastAsia"/>
          <w:color w:val="000000"/>
        </w:rPr>
        <w:t>学区房</w:t>
      </w:r>
      <w:proofErr w:type="gramEnd"/>
      <w:r w:rsidRPr="00B14725">
        <w:rPr>
          <w:rFonts w:ascii="Arial" w:hAnsi="Arial" w:hint="eastAsia"/>
          <w:color w:val="000000"/>
        </w:rPr>
        <w:t>等政策严控下，市场情绪由年初高涨逐步趋于平稳。未来在银根收紧、监管收紧、供地增加、新房供应增加等综合影响下，预计未来短期市场热度将有所下降，但整体成交规模仍将居相对高位。价格在政策严控、设定地价上限、引入房屋销售价格机制等多重因素影响下，预计后期市场价格或仍将以稳为主。</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租赁住宅方面：</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政策方面，目前处于大力支持租赁型住宅市场规模发展，强化市场风险监督管理，降低</w:t>
      </w:r>
      <w:r w:rsidRPr="00B14725">
        <w:rPr>
          <w:rFonts w:ascii="Arial" w:hAnsi="Arial" w:hint="eastAsia"/>
          <w:color w:val="000000"/>
        </w:rPr>
        <w:lastRenderedPageBreak/>
        <w:t>租赁住房税费负担，政策法规逐步走向细化和健全。在供应增量方面，土地供应向租赁住房倾斜，积极探索集体租赁用地和企事业单位自有闲置土地租赁住房建设，同时加快推进商办改租赁用途的物业改造细则落地，未来市场规模将继续扩容。</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市场层面，短期承压，但长期来看北京人口疏解与升级将带动租赁市场规模与租金水平的平稳发展。根据《京津冀协同发展规划纲要》，北京将严控新增人口，</w:t>
      </w:r>
      <w:r w:rsidRPr="00B14725">
        <w:rPr>
          <w:rFonts w:ascii="Arial" w:hAnsi="Arial" w:hint="eastAsia"/>
          <w:color w:val="000000"/>
        </w:rPr>
        <w:t>2020</w:t>
      </w:r>
      <w:r w:rsidRPr="00B14725">
        <w:rPr>
          <w:rFonts w:ascii="Arial" w:hAnsi="Arial" w:hint="eastAsia"/>
          <w:color w:val="000000"/>
        </w:rPr>
        <w:t>年人口控制在</w:t>
      </w:r>
      <w:r w:rsidRPr="00B14725">
        <w:rPr>
          <w:rFonts w:ascii="Arial" w:hAnsi="Arial" w:hint="eastAsia"/>
          <w:color w:val="000000"/>
        </w:rPr>
        <w:t>2300</w:t>
      </w:r>
      <w:r w:rsidRPr="00B14725">
        <w:rPr>
          <w:rFonts w:ascii="Arial" w:hAnsi="Arial" w:hint="eastAsia"/>
          <w:color w:val="000000"/>
        </w:rPr>
        <w:t>万以内，由于北京坚持以功能疏解带动人口调控，北京市常住人口连续</w:t>
      </w:r>
      <w:r w:rsidRPr="00B14725">
        <w:rPr>
          <w:rFonts w:ascii="Arial" w:hAnsi="Arial" w:hint="eastAsia"/>
          <w:color w:val="000000"/>
        </w:rPr>
        <w:t>3</w:t>
      </w:r>
      <w:r w:rsidRPr="00B14725">
        <w:rPr>
          <w:rFonts w:ascii="Arial" w:hAnsi="Arial" w:hint="eastAsia"/>
          <w:color w:val="000000"/>
        </w:rPr>
        <w:t>年有所回落。展望</w:t>
      </w:r>
      <w:r w:rsidRPr="00B14725">
        <w:rPr>
          <w:rFonts w:ascii="Arial" w:hAnsi="Arial" w:hint="eastAsia"/>
          <w:color w:val="000000"/>
        </w:rPr>
        <w:t>2021</w:t>
      </w:r>
      <w:r w:rsidRPr="00B14725">
        <w:rPr>
          <w:rFonts w:ascii="Arial" w:hAnsi="Arial" w:hint="eastAsia"/>
          <w:color w:val="000000"/>
        </w:rPr>
        <w:t>年，虽然租赁市场在毕业季到来时可能会出现小幅上扬，但整体租金水平仍然承压。未来，随着人才引进政策的加码和产业的升级，作为核心一线城市的首都北京，对中高端人才的吸引力依然强劲，高收入水平的租赁人群拥有较强的支付能力，长期</w:t>
      </w:r>
      <w:proofErr w:type="gramStart"/>
      <w:r w:rsidRPr="00B14725">
        <w:rPr>
          <w:rFonts w:ascii="Arial" w:hAnsi="Arial" w:hint="eastAsia"/>
          <w:color w:val="000000"/>
        </w:rPr>
        <w:t>看能够</w:t>
      </w:r>
      <w:proofErr w:type="gramEnd"/>
      <w:r w:rsidRPr="00B14725">
        <w:rPr>
          <w:rFonts w:ascii="Arial" w:hAnsi="Arial" w:hint="eastAsia"/>
          <w:color w:val="000000"/>
        </w:rPr>
        <w:t>提升租金的上限空间，同时庞大的外来人口规模决定了城市租赁市场的稳定性。因此北京租赁市场发展依然充满机遇。</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企业层面，由于租赁需求的不断细分，行业竞争开始由粗放式规模化发展阶段转向精细化运营管理阶段。目前市场上规模较大的仍然是以年轻客群为主力的白领公寓，未来企业将更加关注细分市场需求，寻找差异化的企业发展路径。</w:t>
      </w:r>
      <w:proofErr w:type="gramStart"/>
      <w:r w:rsidRPr="00B14725">
        <w:rPr>
          <w:rFonts w:ascii="Arial" w:hAnsi="Arial" w:hint="eastAsia"/>
          <w:color w:val="000000"/>
        </w:rPr>
        <w:t>全龄型</w:t>
      </w:r>
      <w:proofErr w:type="gramEnd"/>
      <w:r w:rsidRPr="00B14725">
        <w:rPr>
          <w:rFonts w:ascii="Arial" w:hAnsi="Arial" w:hint="eastAsia"/>
          <w:color w:val="000000"/>
        </w:rPr>
        <w:t>租赁社区产品将成为新的市场增长点，基于为企业员工提供住宿的蓝领公寓也将会带来细分市场的增长。精细化运营是未来企业发展之道，随着市场需求的进一步细分，针对不同偏好的人群，打造多元化产品，提供差异化的租住服务；依靠精细化运营来提升客户租住体验，提高运营效益，将成为租赁企业持续增长的内在动力。此外，运营能力优势的凸显，也将进一步促成企业之间的战略合作与优势互补。</w:t>
      </w:r>
    </w:p>
    <w:p w:rsidR="00A04A3E" w:rsidRPr="00B14725" w:rsidRDefault="00A04A3E" w:rsidP="00FC4BBB">
      <w:pPr>
        <w:overflowPunct w:val="0"/>
        <w:spacing w:after="0" w:line="480" w:lineRule="auto"/>
        <w:ind w:firstLine="420"/>
        <w:rPr>
          <w:rFonts w:ascii="Arial" w:hAnsi="Arial"/>
          <w:color w:val="000000"/>
        </w:rPr>
      </w:pPr>
      <w:r w:rsidRPr="00B14725">
        <w:rPr>
          <w:rFonts w:ascii="Arial" w:hAnsi="Arial" w:hint="eastAsia"/>
          <w:color w:val="000000"/>
        </w:rPr>
        <w:t>投资层面，市场下行周期，困境资产价值有所低估，投资机会频现。今年全球的流动性冲击对租赁企业带来巨大的经营压力，部分企业退出或者断臂求生之后，转化的困境资产有待出清，这将成为具有运营和扩张实力的企业跟进买入、规模快速增长的机会。在经济增速放缓、无风险回报利率下行的市场背景下，租赁住宅相对稳定的现金流和收益水平，将体现出良好的投资价值优势。</w:t>
      </w:r>
    </w:p>
    <w:p w:rsidR="00A04A3E" w:rsidRPr="00B14725" w:rsidRDefault="00A04A3E" w:rsidP="00FC4BBB">
      <w:pPr>
        <w:spacing w:after="0" w:line="480" w:lineRule="auto"/>
        <w:rPr>
          <w:rFonts w:ascii="Arial" w:hAnsi="Arial" w:cs="Arial"/>
          <w:b/>
          <w:bCs/>
          <w:color w:val="000000"/>
          <w:szCs w:val="21"/>
        </w:rPr>
      </w:pPr>
      <w:r w:rsidRPr="00B14725">
        <w:rPr>
          <w:rFonts w:ascii="Arial" w:hAnsi="Arial" w:cs="Arial"/>
          <w:b/>
          <w:bCs/>
          <w:color w:val="000000"/>
          <w:szCs w:val="21"/>
        </w:rPr>
        <w:t>（二）</w:t>
      </w:r>
      <w:r w:rsidR="004D1B10">
        <w:rPr>
          <w:rFonts w:ascii="Arial" w:hAnsi="Arial" w:cs="Arial"/>
          <w:b/>
          <w:bCs/>
          <w:color w:val="000000"/>
          <w:szCs w:val="21"/>
        </w:rPr>
        <w:t>预测对象</w:t>
      </w:r>
      <w:r w:rsidRPr="00B14725">
        <w:rPr>
          <w:rFonts w:ascii="Arial" w:hAnsi="Arial" w:cs="Arial"/>
          <w:b/>
          <w:bCs/>
          <w:color w:val="000000"/>
          <w:szCs w:val="21"/>
        </w:rPr>
        <w:t>所在区域相应用途房地产市场状况</w:t>
      </w:r>
    </w:p>
    <w:p w:rsidR="00A04A3E" w:rsidRPr="00B14725" w:rsidRDefault="00A04A3E" w:rsidP="00FC4BBB">
      <w:pPr>
        <w:overflowPunct w:val="0"/>
        <w:spacing w:after="0" w:line="480" w:lineRule="auto"/>
        <w:ind w:firstLineChars="200" w:firstLine="420"/>
        <w:rPr>
          <w:rFonts w:ascii="Arial" w:hAnsi="Arial" w:cs="Arial"/>
          <w:color w:val="000000"/>
          <w:szCs w:val="21"/>
          <w:shd w:val="clear" w:color="auto" w:fill="FFFFFF"/>
        </w:rPr>
      </w:pPr>
      <w:r w:rsidRPr="00B14725">
        <w:rPr>
          <w:rFonts w:ascii="Arial" w:hAnsi="Arial" w:cs="Arial" w:hint="eastAsia"/>
          <w:bCs/>
          <w:color w:val="000000"/>
          <w:szCs w:val="28"/>
        </w:rPr>
        <w:t>大兴区位于北京市南部，全区南北长</w:t>
      </w:r>
      <w:r w:rsidRPr="00B14725">
        <w:rPr>
          <w:rFonts w:ascii="Arial" w:hAnsi="Arial" w:cs="Arial" w:hint="eastAsia"/>
          <w:bCs/>
          <w:color w:val="000000"/>
          <w:szCs w:val="28"/>
        </w:rPr>
        <w:t>42.70km</w:t>
      </w:r>
      <w:r w:rsidRPr="00B14725">
        <w:rPr>
          <w:rFonts w:ascii="Arial" w:hAnsi="Arial" w:cs="Arial" w:hint="eastAsia"/>
          <w:bCs/>
          <w:color w:val="000000"/>
          <w:szCs w:val="28"/>
        </w:rPr>
        <w:t>，东西宽</w:t>
      </w:r>
      <w:r w:rsidRPr="00B14725">
        <w:rPr>
          <w:rFonts w:ascii="Arial" w:hAnsi="Arial" w:cs="Arial" w:hint="eastAsia"/>
          <w:bCs/>
          <w:color w:val="000000"/>
          <w:szCs w:val="28"/>
        </w:rPr>
        <w:t>45.00km</w:t>
      </w:r>
      <w:r w:rsidRPr="00B14725">
        <w:rPr>
          <w:rFonts w:ascii="Arial" w:hAnsi="Arial" w:cs="Arial" w:hint="eastAsia"/>
          <w:bCs/>
          <w:color w:val="000000"/>
          <w:szCs w:val="28"/>
        </w:rPr>
        <w:t>，总面积</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总面</w:t>
      </w:r>
      <w:r w:rsidRPr="00B14725">
        <w:rPr>
          <w:rFonts w:ascii="Arial" w:hAnsi="Arial" w:cs="Arial" w:hint="eastAsia"/>
          <w:bCs/>
          <w:color w:val="000000"/>
          <w:szCs w:val="28"/>
        </w:rPr>
        <w:lastRenderedPageBreak/>
        <w:t>积</w:t>
      </w:r>
      <w:r w:rsidRPr="00B14725">
        <w:rPr>
          <w:rFonts w:ascii="Arial" w:hAnsi="Arial" w:cs="Arial" w:hint="eastAsia"/>
          <w:bCs/>
          <w:color w:val="000000"/>
          <w:szCs w:val="28"/>
        </w:rPr>
        <w:t>1036.33</w:t>
      </w:r>
      <w:r w:rsidRPr="00B14725">
        <w:rPr>
          <w:rFonts w:ascii="Arial" w:hAnsi="Arial" w:cs="Arial" w:hint="eastAsia"/>
          <w:bCs/>
          <w:color w:val="000000"/>
          <w:szCs w:val="28"/>
        </w:rPr>
        <w:t>平方公里。</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东临通州区，南临河北省固安县、霸州市等，西与房山区隔永定河为邻，北接丰台区、朝阳区。</w:t>
      </w:r>
      <w:r w:rsidRPr="00B14725">
        <w:rPr>
          <w:rFonts w:ascii="Arial" w:hAnsi="Arial" w:cs="Arial" w:hint="eastAsia"/>
          <w:bCs/>
          <w:color w:val="000000"/>
          <w:szCs w:val="28"/>
        </w:rPr>
        <w:t>2001</w:t>
      </w:r>
      <w:r w:rsidRPr="00B14725">
        <w:rPr>
          <w:rFonts w:ascii="Arial" w:hAnsi="Arial" w:cs="Arial" w:hint="eastAsia"/>
          <w:bCs/>
          <w:color w:val="000000"/>
          <w:szCs w:val="28"/>
        </w:rPr>
        <w:t>年</w:t>
      </w:r>
      <w:r w:rsidRPr="00B14725">
        <w:rPr>
          <w:rFonts w:ascii="Arial" w:hAnsi="Arial" w:cs="Arial" w:hint="eastAsia"/>
          <w:bCs/>
          <w:color w:val="000000"/>
          <w:szCs w:val="28"/>
        </w:rPr>
        <w:t>1</w:t>
      </w:r>
      <w:r w:rsidRPr="00B14725">
        <w:rPr>
          <w:rFonts w:ascii="Arial" w:hAnsi="Arial" w:cs="Arial" w:hint="eastAsia"/>
          <w:bCs/>
          <w:color w:val="000000"/>
          <w:szCs w:val="28"/>
        </w:rPr>
        <w:t>月</w:t>
      </w:r>
      <w:r w:rsidRPr="00B14725">
        <w:rPr>
          <w:rFonts w:ascii="Arial" w:hAnsi="Arial" w:cs="Arial" w:hint="eastAsia"/>
          <w:bCs/>
          <w:color w:val="000000"/>
          <w:szCs w:val="28"/>
        </w:rPr>
        <w:t>9</w:t>
      </w:r>
      <w:r w:rsidRPr="00B14725">
        <w:rPr>
          <w:rFonts w:ascii="Arial" w:hAnsi="Arial" w:cs="Arial" w:hint="eastAsia"/>
          <w:bCs/>
          <w:color w:val="000000"/>
          <w:szCs w:val="28"/>
        </w:rPr>
        <w:t>日，国务院（</w:t>
      </w:r>
      <w:proofErr w:type="gramStart"/>
      <w:r w:rsidRPr="00B14725">
        <w:rPr>
          <w:rFonts w:ascii="Arial" w:hAnsi="Arial" w:cs="Arial" w:hint="eastAsia"/>
          <w:bCs/>
          <w:color w:val="000000"/>
          <w:szCs w:val="28"/>
        </w:rPr>
        <w:t>国函〔</w:t>
      </w:r>
      <w:r w:rsidRPr="00B14725">
        <w:rPr>
          <w:rFonts w:ascii="Arial" w:hAnsi="Arial" w:cs="Arial" w:hint="eastAsia"/>
          <w:bCs/>
          <w:color w:val="000000"/>
          <w:szCs w:val="28"/>
        </w:rPr>
        <w:t>2001</w:t>
      </w:r>
      <w:r w:rsidRPr="00B14725">
        <w:rPr>
          <w:rFonts w:ascii="Arial" w:hAnsi="Arial" w:cs="Arial" w:hint="eastAsia"/>
          <w:bCs/>
          <w:color w:val="000000"/>
          <w:szCs w:val="28"/>
        </w:rPr>
        <w:t>〕</w:t>
      </w:r>
      <w:proofErr w:type="gramEnd"/>
      <w:r w:rsidRPr="00B14725">
        <w:rPr>
          <w:rFonts w:ascii="Arial" w:hAnsi="Arial" w:cs="Arial" w:hint="eastAsia"/>
          <w:bCs/>
          <w:color w:val="000000"/>
          <w:szCs w:val="28"/>
        </w:rPr>
        <w:t>4</w:t>
      </w:r>
      <w:r w:rsidRPr="00B14725">
        <w:rPr>
          <w:rFonts w:ascii="Arial" w:hAnsi="Arial" w:cs="Arial" w:hint="eastAsia"/>
          <w:bCs/>
          <w:color w:val="000000"/>
          <w:szCs w:val="28"/>
        </w:rPr>
        <w:t>号）批准撤销大兴县，设立大兴区，以原大兴县的行政区域为</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的行政区域，区</w:t>
      </w:r>
      <w:proofErr w:type="gramStart"/>
      <w:r w:rsidRPr="00B14725">
        <w:rPr>
          <w:rFonts w:ascii="Arial" w:hAnsi="Arial" w:cs="Arial" w:hint="eastAsia"/>
          <w:bCs/>
          <w:color w:val="000000"/>
          <w:szCs w:val="28"/>
        </w:rPr>
        <w:t>人民政府驻黄村镇</w:t>
      </w:r>
      <w:proofErr w:type="gramEnd"/>
      <w:r w:rsidRPr="00B14725">
        <w:rPr>
          <w:rFonts w:ascii="Arial" w:hAnsi="Arial" w:cs="Arial" w:hint="eastAsia"/>
          <w:bCs/>
          <w:color w:val="000000"/>
          <w:szCs w:val="28"/>
        </w:rPr>
        <w:t>兴政街。截至</w:t>
      </w:r>
      <w:r w:rsidRPr="00B14725">
        <w:rPr>
          <w:rFonts w:ascii="Arial" w:hAnsi="Arial" w:cs="Arial" w:hint="eastAsia"/>
          <w:bCs/>
          <w:color w:val="000000"/>
          <w:szCs w:val="28"/>
        </w:rPr>
        <w:t>2018</w:t>
      </w:r>
      <w:r w:rsidRPr="00B14725">
        <w:rPr>
          <w:rFonts w:ascii="Arial" w:hAnsi="Arial" w:cs="Arial" w:hint="eastAsia"/>
          <w:bCs/>
          <w:color w:val="000000"/>
          <w:szCs w:val="28"/>
        </w:rPr>
        <w:t>年底，</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下辖</w:t>
      </w:r>
      <w:r w:rsidRPr="00B14725">
        <w:rPr>
          <w:rFonts w:ascii="Arial" w:hAnsi="Arial" w:cs="Arial" w:hint="eastAsia"/>
          <w:bCs/>
          <w:color w:val="000000"/>
          <w:szCs w:val="28"/>
        </w:rPr>
        <w:t>14</w:t>
      </w:r>
      <w:r w:rsidRPr="00B14725">
        <w:rPr>
          <w:rFonts w:ascii="Arial" w:hAnsi="Arial" w:cs="Arial" w:hint="eastAsia"/>
          <w:bCs/>
          <w:color w:val="000000"/>
          <w:szCs w:val="28"/>
        </w:rPr>
        <w:t>个镇</w:t>
      </w:r>
      <w:r w:rsidRPr="00B14725">
        <w:rPr>
          <w:rFonts w:ascii="Arial" w:hAnsi="Arial" w:cs="Arial" w:hint="eastAsia"/>
          <w:bCs/>
          <w:color w:val="000000"/>
          <w:szCs w:val="28"/>
        </w:rPr>
        <w:t>8</w:t>
      </w:r>
      <w:r w:rsidRPr="00B14725">
        <w:rPr>
          <w:rFonts w:ascii="Arial" w:hAnsi="Arial" w:cs="Arial" w:hint="eastAsia"/>
          <w:bCs/>
          <w:color w:val="000000"/>
          <w:szCs w:val="28"/>
        </w:rPr>
        <w:t xml:space="preserve">个街道办事处。　</w:t>
      </w:r>
      <w:r w:rsidRPr="00B14725">
        <w:rPr>
          <w:rFonts w:ascii="Arial" w:hAnsi="Arial" w:cs="Arial" w:hint="eastAsia"/>
          <w:bCs/>
          <w:color w:val="000000"/>
          <w:szCs w:val="28"/>
        </w:rPr>
        <w:t>2019</w:t>
      </w:r>
      <w:r w:rsidRPr="00B14725">
        <w:rPr>
          <w:rFonts w:ascii="Arial" w:hAnsi="Arial" w:cs="Arial" w:hint="eastAsia"/>
          <w:bCs/>
          <w:color w:val="000000"/>
          <w:szCs w:val="28"/>
        </w:rPr>
        <w:t>年</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实现地区生产总值</w:t>
      </w:r>
      <w:r w:rsidRPr="00B14725">
        <w:rPr>
          <w:rFonts w:ascii="Arial" w:hAnsi="Arial" w:cs="Arial" w:hint="eastAsia"/>
          <w:bCs/>
          <w:color w:val="000000"/>
          <w:szCs w:val="28"/>
        </w:rPr>
        <w:t>932.8</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2%</w:t>
      </w:r>
      <w:r w:rsidRPr="00B14725">
        <w:rPr>
          <w:rFonts w:ascii="Arial" w:hAnsi="Arial" w:cs="Arial" w:hint="eastAsia"/>
          <w:bCs/>
          <w:color w:val="000000"/>
          <w:szCs w:val="28"/>
        </w:rPr>
        <w:t>。第二产业实现增加值</w:t>
      </w:r>
      <w:r w:rsidRPr="00B14725">
        <w:rPr>
          <w:rFonts w:ascii="Arial" w:hAnsi="Arial" w:cs="Arial" w:hint="eastAsia"/>
          <w:bCs/>
          <w:color w:val="000000"/>
          <w:szCs w:val="28"/>
        </w:rPr>
        <w:t>287.7</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4.1%</w:t>
      </w:r>
      <w:r w:rsidRPr="00B14725">
        <w:rPr>
          <w:rFonts w:ascii="Arial" w:hAnsi="Arial" w:cs="Arial" w:hint="eastAsia"/>
          <w:bCs/>
          <w:color w:val="000000"/>
          <w:szCs w:val="28"/>
        </w:rPr>
        <w:t>。第三产业实现增加值</w:t>
      </w:r>
      <w:r w:rsidRPr="00B14725">
        <w:rPr>
          <w:rFonts w:ascii="Arial" w:hAnsi="Arial" w:cs="Arial" w:hint="eastAsia"/>
          <w:bCs/>
          <w:color w:val="000000"/>
          <w:szCs w:val="28"/>
        </w:rPr>
        <w:t>631.5</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0.9%</w:t>
      </w:r>
      <w:r w:rsidRPr="00B14725">
        <w:rPr>
          <w:rFonts w:ascii="Arial" w:hAnsi="Arial" w:cs="Arial" w:hint="eastAsia"/>
          <w:bCs/>
          <w:color w:val="000000"/>
          <w:szCs w:val="28"/>
        </w:rPr>
        <w:t>。</w:t>
      </w:r>
    </w:p>
    <w:p w:rsidR="00A04A3E" w:rsidRPr="00B14725" w:rsidRDefault="004D1B10" w:rsidP="00FC4BBB">
      <w:pPr>
        <w:overflowPunct w:val="0"/>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A04A3E" w:rsidRPr="00B14725">
        <w:rPr>
          <w:rFonts w:ascii="Arial" w:hAnsi="Arial" w:cs="Arial"/>
          <w:color w:val="000000"/>
          <w:szCs w:val="21"/>
        </w:rPr>
        <w:t>位于</w:t>
      </w:r>
      <w:proofErr w:type="gramStart"/>
      <w:r w:rsidR="00A04A3E" w:rsidRPr="00B14725">
        <w:rPr>
          <w:rFonts w:ascii="Arial" w:hAnsi="Arial" w:cs="Arial" w:hint="eastAsia"/>
          <w:color w:val="000000"/>
          <w:szCs w:val="21"/>
        </w:rPr>
        <w:t>大兴区</w:t>
      </w:r>
      <w:proofErr w:type="gramEnd"/>
      <w:r w:rsidR="00A04A3E" w:rsidRPr="00B14725">
        <w:rPr>
          <w:rFonts w:ascii="Arial" w:hAnsi="Arial" w:cs="Arial" w:hint="eastAsia"/>
          <w:color w:val="000000"/>
          <w:szCs w:val="21"/>
        </w:rPr>
        <w:t>旧宫板块</w:t>
      </w:r>
      <w:r w:rsidR="00A04A3E" w:rsidRPr="00B14725">
        <w:rPr>
          <w:rFonts w:ascii="Arial" w:hAnsi="Arial" w:cs="Arial"/>
          <w:color w:val="000000"/>
          <w:szCs w:val="21"/>
        </w:rPr>
        <w:t>，</w:t>
      </w:r>
      <w:r w:rsidR="00A04A3E" w:rsidRPr="00B14725">
        <w:rPr>
          <w:rFonts w:ascii="Arial" w:hAnsi="Arial" w:cs="Arial" w:hint="eastAsia"/>
          <w:color w:val="000000"/>
          <w:szCs w:val="21"/>
        </w:rPr>
        <w:t>旧宫镇地处</w:t>
      </w:r>
      <w:proofErr w:type="gramStart"/>
      <w:r w:rsidR="00A04A3E" w:rsidRPr="00B14725">
        <w:rPr>
          <w:rFonts w:ascii="Arial" w:hAnsi="Arial" w:cs="Arial" w:hint="eastAsia"/>
          <w:color w:val="000000"/>
          <w:szCs w:val="21"/>
        </w:rPr>
        <w:t>大兴区</w:t>
      </w:r>
      <w:proofErr w:type="gramEnd"/>
      <w:r w:rsidR="00A04A3E" w:rsidRPr="00B14725">
        <w:rPr>
          <w:rFonts w:ascii="Arial" w:hAnsi="Arial" w:cs="Arial" w:hint="eastAsia"/>
          <w:color w:val="000000"/>
          <w:szCs w:val="21"/>
        </w:rPr>
        <w:t>东北部，位于东经</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23'24</w:t>
      </w:r>
      <w:r w:rsidR="00A04A3E" w:rsidRPr="00B14725">
        <w:rPr>
          <w:rFonts w:ascii="Arial" w:hAnsi="Arial" w:cs="Arial" w:hint="eastAsia"/>
          <w:color w:val="000000"/>
          <w:szCs w:val="21"/>
        </w:rPr>
        <w:t>″</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28'06</w:t>
      </w:r>
      <w:r w:rsidR="00A04A3E" w:rsidRPr="00B14725">
        <w:rPr>
          <w:rFonts w:ascii="Arial" w:hAnsi="Arial" w:cs="Arial" w:hint="eastAsia"/>
          <w:color w:val="000000"/>
          <w:szCs w:val="21"/>
        </w:rPr>
        <w:t>″，北纬</w:t>
      </w:r>
      <w:r w:rsidR="00A04A3E" w:rsidRPr="00B14725">
        <w:rPr>
          <w:rFonts w:ascii="Arial" w:hAnsi="Arial" w:cs="Arial" w:hint="eastAsia"/>
          <w:color w:val="000000"/>
          <w:szCs w:val="21"/>
        </w:rPr>
        <w:t>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44</w:t>
      </w:r>
      <w:r w:rsidR="00A04A3E" w:rsidRPr="00B14725">
        <w:rPr>
          <w:rFonts w:ascii="Arial" w:hAnsi="Arial" w:cs="Arial" w:hint="eastAsia"/>
          <w:color w:val="000000"/>
          <w:szCs w:val="21"/>
        </w:rPr>
        <w:t>′</w:t>
      </w:r>
      <w:r w:rsidR="00A04A3E" w:rsidRPr="00B14725">
        <w:rPr>
          <w:rFonts w:ascii="Arial" w:hAnsi="Arial" w:cs="Arial" w:hint="eastAsia"/>
          <w:color w:val="000000"/>
          <w:szCs w:val="21"/>
        </w:rPr>
        <w:t>54"~39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49</w:t>
      </w:r>
      <w:r w:rsidR="00A04A3E" w:rsidRPr="00B14725">
        <w:rPr>
          <w:rFonts w:ascii="Arial" w:hAnsi="Arial" w:cs="Arial" w:hint="eastAsia"/>
          <w:color w:val="000000"/>
          <w:szCs w:val="21"/>
        </w:rPr>
        <w:t>″</w:t>
      </w:r>
      <w:r w:rsidR="00A04A3E" w:rsidRPr="00B14725">
        <w:rPr>
          <w:rFonts w:ascii="Arial" w:hAnsi="Arial" w:cs="Arial" w:hint="eastAsia"/>
          <w:color w:val="000000"/>
          <w:szCs w:val="21"/>
        </w:rPr>
        <w:t>51"</w:t>
      </w:r>
      <w:r w:rsidR="00A04A3E" w:rsidRPr="00B14725">
        <w:rPr>
          <w:rFonts w:ascii="Arial" w:hAnsi="Arial" w:cs="Arial" w:hint="eastAsia"/>
          <w:color w:val="000000"/>
          <w:szCs w:val="21"/>
        </w:rPr>
        <w:t>之间。东与北京经济技术开发区相连，南与瀛海镇、西红门镇接壤，西接丰台区和</w:t>
      </w:r>
      <w:proofErr w:type="gramStart"/>
      <w:r w:rsidR="00A04A3E" w:rsidRPr="00B14725">
        <w:rPr>
          <w:rFonts w:ascii="Arial" w:hAnsi="Arial" w:cs="Arial" w:hint="eastAsia"/>
          <w:color w:val="000000"/>
          <w:szCs w:val="21"/>
        </w:rPr>
        <w:t>义街道</w:t>
      </w:r>
      <w:proofErr w:type="gramEnd"/>
      <w:r w:rsidR="00A04A3E" w:rsidRPr="00B14725">
        <w:rPr>
          <w:rFonts w:ascii="Arial" w:hAnsi="Arial" w:cs="Arial" w:hint="eastAsia"/>
          <w:color w:val="000000"/>
          <w:szCs w:val="21"/>
        </w:rPr>
        <w:t>，北与朝阳区小红门乡毗邻。镇域面积</w:t>
      </w:r>
      <w:r w:rsidR="00A04A3E" w:rsidRPr="00B14725">
        <w:rPr>
          <w:rFonts w:ascii="Arial" w:hAnsi="Arial" w:cs="Arial" w:hint="eastAsia"/>
          <w:color w:val="000000"/>
          <w:szCs w:val="21"/>
        </w:rPr>
        <w:t>29.4</w:t>
      </w:r>
      <w:r w:rsidR="00A04A3E" w:rsidRPr="00B14725">
        <w:rPr>
          <w:rFonts w:ascii="Arial" w:hAnsi="Arial" w:cs="Arial" w:hint="eastAsia"/>
          <w:color w:val="000000"/>
          <w:szCs w:val="21"/>
        </w:rPr>
        <w:t>平方千米</w:t>
      </w:r>
      <w:r w:rsidR="00A04A3E" w:rsidRPr="00B14725">
        <w:rPr>
          <w:rFonts w:ascii="Arial" w:hAnsi="Arial" w:cs="Arial"/>
          <w:color w:val="000000"/>
          <w:szCs w:val="21"/>
        </w:rPr>
        <w:t>。</w:t>
      </w:r>
      <w:r w:rsidR="00A04A3E" w:rsidRPr="00B14725">
        <w:rPr>
          <w:rFonts w:ascii="Arial" w:hAnsi="Arial" w:cs="Arial" w:hint="eastAsia"/>
          <w:color w:val="000000"/>
          <w:szCs w:val="21"/>
        </w:rPr>
        <w:t>旧宫镇围绕旧宫地铁站进行大规模的拆迁改造，现已进入后期开发阶段。已建成的住宅项目包括：旧宫新苑、金地万科朗润园、</w:t>
      </w:r>
      <w:proofErr w:type="gramStart"/>
      <w:r w:rsidR="00A04A3E" w:rsidRPr="00B14725">
        <w:rPr>
          <w:rFonts w:ascii="Arial" w:hAnsi="Arial" w:cs="Arial" w:hint="eastAsia"/>
          <w:color w:val="000000"/>
          <w:szCs w:val="21"/>
        </w:rPr>
        <w:t>富力盛悦居等</w:t>
      </w:r>
      <w:proofErr w:type="gramEnd"/>
      <w:r w:rsidR="00A04A3E" w:rsidRPr="00B14725">
        <w:rPr>
          <w:rFonts w:ascii="Arial" w:hAnsi="Arial" w:cs="Arial" w:hint="eastAsia"/>
          <w:color w:val="000000"/>
          <w:szCs w:val="21"/>
        </w:rPr>
        <w:t>项目，在建的楼盘包括：保利绿城和锦城苑、电建</w:t>
      </w:r>
      <w:proofErr w:type="gramStart"/>
      <w:r w:rsidR="00A04A3E" w:rsidRPr="00B14725">
        <w:rPr>
          <w:rFonts w:ascii="Arial" w:hAnsi="Arial" w:cs="Arial" w:hint="eastAsia"/>
          <w:color w:val="000000"/>
          <w:szCs w:val="21"/>
        </w:rPr>
        <w:t>洺</w:t>
      </w:r>
      <w:proofErr w:type="gramEnd"/>
      <w:r w:rsidR="00A04A3E" w:rsidRPr="00B14725">
        <w:rPr>
          <w:rFonts w:ascii="Arial" w:hAnsi="Arial" w:cs="Arial" w:hint="eastAsia"/>
          <w:color w:val="000000"/>
          <w:szCs w:val="21"/>
        </w:rPr>
        <w:t>悦湾、中南湾等住宅项目。配套设施包括：超市，幼儿园，九年制一贯学校，古籍保护绿地等。</w:t>
      </w:r>
    </w:p>
    <w:p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旧宫镇临近亦庄新城，在亦庄新城高端产业配套规划中，</w:t>
      </w:r>
      <w:proofErr w:type="gramStart"/>
      <w:r w:rsidRPr="00B14725">
        <w:rPr>
          <w:rFonts w:ascii="Arial" w:hAnsi="Arial" w:cs="Arial" w:hint="eastAsia"/>
          <w:color w:val="000000"/>
          <w:szCs w:val="21"/>
        </w:rPr>
        <w:t>将以亦庄</w:t>
      </w:r>
      <w:proofErr w:type="gramEnd"/>
      <w:r w:rsidRPr="00B14725">
        <w:rPr>
          <w:rFonts w:ascii="Arial" w:hAnsi="Arial" w:cs="Arial" w:hint="eastAsia"/>
          <w:color w:val="000000"/>
          <w:szCs w:val="21"/>
        </w:rPr>
        <w:t>新城为中心，带动周围地区发展，旧宫就属于这一范围内。针对南城缺乏文化体育等大型娱乐业，旧宫未来将成为亦庄新城主要的城市配套区，兼具主要的商业、商务服务功能，还可疏解中心城过度聚集的压力。</w:t>
      </w:r>
    </w:p>
    <w:p w:rsidR="00A04A3E" w:rsidRDefault="00A04A3E" w:rsidP="00FC4BBB">
      <w:pPr>
        <w:pStyle w:val="2c"/>
        <w:autoSpaceDE w:val="0"/>
        <w:autoSpaceDN w:val="0"/>
        <w:spacing w:line="480" w:lineRule="auto"/>
        <w:ind w:firstLineChars="200" w:firstLine="420"/>
        <w:jc w:val="both"/>
        <w:textAlignment w:val="bottom"/>
        <w:rPr>
          <w:rFonts w:ascii="Arial" w:hAnsi="Arial" w:hint="eastAsia"/>
          <w:bCs/>
          <w:color w:val="000000"/>
          <w:sz w:val="21"/>
          <w:szCs w:val="28"/>
        </w:rPr>
      </w:pPr>
      <w:r w:rsidRPr="00B14725">
        <w:rPr>
          <w:rFonts w:ascii="Arial" w:hAnsi="Arial" w:hint="eastAsia"/>
          <w:bCs/>
          <w:color w:val="000000"/>
          <w:sz w:val="21"/>
          <w:szCs w:val="28"/>
        </w:rPr>
        <w:t>目前，区域内住宅用房租金</w:t>
      </w:r>
      <w:proofErr w:type="gramStart"/>
      <w:r w:rsidRPr="00B14725">
        <w:rPr>
          <w:rFonts w:ascii="Arial" w:hAnsi="Arial" w:hint="eastAsia"/>
          <w:bCs/>
          <w:color w:val="000000"/>
          <w:sz w:val="21"/>
          <w:szCs w:val="28"/>
        </w:rPr>
        <w:t>一</w:t>
      </w:r>
      <w:proofErr w:type="gramEnd"/>
      <w:r w:rsidRPr="00B14725">
        <w:rPr>
          <w:rFonts w:ascii="Arial" w:hAnsi="Arial" w:hint="eastAsia"/>
          <w:bCs/>
          <w:color w:val="000000"/>
          <w:sz w:val="21"/>
          <w:szCs w:val="28"/>
        </w:rPr>
        <w:t>居室在</w:t>
      </w:r>
      <w:r w:rsidRPr="00B14725">
        <w:rPr>
          <w:rFonts w:ascii="Arial" w:hAnsi="Arial" w:hint="eastAsia"/>
          <w:bCs/>
          <w:color w:val="000000"/>
          <w:sz w:val="21"/>
          <w:szCs w:val="28"/>
        </w:rPr>
        <w:t>25</w:t>
      </w:r>
      <w:r w:rsidRPr="00B14725">
        <w:rPr>
          <w:rFonts w:ascii="Arial" w:hAnsi="Arial"/>
          <w:bCs/>
          <w:color w:val="000000"/>
          <w:sz w:val="21"/>
          <w:szCs w:val="28"/>
        </w:rPr>
        <w:t>00-</w:t>
      </w:r>
      <w:r w:rsidRPr="00B14725">
        <w:rPr>
          <w:rFonts w:ascii="Arial" w:hAnsi="Arial" w:hint="eastAsia"/>
          <w:bCs/>
          <w:color w:val="000000"/>
          <w:sz w:val="21"/>
          <w:szCs w:val="28"/>
        </w:rPr>
        <w:t>4</w:t>
      </w:r>
      <w:r w:rsidRPr="00B14725">
        <w:rPr>
          <w:rFonts w:ascii="Arial" w:hAnsi="Arial"/>
          <w:bCs/>
          <w:color w:val="000000"/>
          <w:sz w:val="21"/>
          <w:szCs w:val="28"/>
        </w:rPr>
        <w:t>000</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天之间，二居室在平均建筑面积在</w:t>
      </w:r>
      <w:r w:rsidRPr="00B14725">
        <w:rPr>
          <w:rFonts w:ascii="Arial" w:hAnsi="Arial" w:hint="eastAsia"/>
          <w:bCs/>
          <w:color w:val="000000"/>
          <w:sz w:val="21"/>
          <w:szCs w:val="28"/>
        </w:rPr>
        <w:t>3800</w:t>
      </w:r>
      <w:r w:rsidRPr="00B14725">
        <w:rPr>
          <w:rFonts w:ascii="Arial" w:hAnsi="Arial"/>
          <w:bCs/>
          <w:color w:val="000000"/>
          <w:sz w:val="21"/>
          <w:szCs w:val="28"/>
        </w:rPr>
        <w:t>-</w:t>
      </w:r>
      <w:r w:rsidRPr="00B14725">
        <w:rPr>
          <w:rFonts w:ascii="Arial" w:hAnsi="Arial" w:hint="eastAsia"/>
          <w:bCs/>
          <w:color w:val="000000"/>
          <w:sz w:val="21"/>
          <w:szCs w:val="28"/>
        </w:rPr>
        <w:t>65</w:t>
      </w:r>
      <w:r w:rsidRPr="00B14725">
        <w:rPr>
          <w:rFonts w:ascii="Arial" w:hAnsi="Arial"/>
          <w:bCs/>
          <w:color w:val="000000"/>
          <w:sz w:val="21"/>
          <w:szCs w:val="28"/>
        </w:rPr>
        <w:t>00</w:t>
      </w:r>
      <w:r w:rsidRPr="00B14725">
        <w:rPr>
          <w:rFonts w:ascii="Arial" w:hAnsi="Arial" w:hint="eastAsia"/>
          <w:bCs/>
          <w:color w:val="000000"/>
          <w:sz w:val="21"/>
          <w:szCs w:val="28"/>
        </w:rPr>
        <w:t>平方米之间，三居室在平均建筑面积在</w:t>
      </w:r>
      <w:r w:rsidRPr="00B14725">
        <w:rPr>
          <w:rFonts w:ascii="Arial" w:hAnsi="Arial" w:hint="eastAsia"/>
          <w:bCs/>
          <w:color w:val="000000"/>
          <w:sz w:val="21"/>
          <w:szCs w:val="28"/>
        </w:rPr>
        <w:t>6000</w:t>
      </w:r>
      <w:r w:rsidRPr="00B14725">
        <w:rPr>
          <w:rFonts w:ascii="Arial" w:hAnsi="Arial"/>
          <w:bCs/>
          <w:color w:val="000000"/>
          <w:sz w:val="21"/>
          <w:szCs w:val="28"/>
        </w:rPr>
        <w:t>-</w:t>
      </w:r>
      <w:r w:rsidRPr="00B14725">
        <w:rPr>
          <w:rFonts w:ascii="Arial" w:hAnsi="Arial" w:hint="eastAsia"/>
          <w:bCs/>
          <w:color w:val="000000"/>
          <w:sz w:val="21"/>
          <w:szCs w:val="28"/>
        </w:rPr>
        <w:t>90</w:t>
      </w:r>
      <w:r w:rsidRPr="00B14725">
        <w:rPr>
          <w:rFonts w:ascii="Arial" w:hAnsi="Arial"/>
          <w:bCs/>
          <w:color w:val="000000"/>
          <w:sz w:val="21"/>
          <w:szCs w:val="28"/>
        </w:rPr>
        <w:t>00</w:t>
      </w:r>
      <w:r w:rsidRPr="00B14725">
        <w:rPr>
          <w:rFonts w:ascii="Arial" w:hAnsi="Arial" w:hint="eastAsia"/>
          <w:bCs/>
          <w:color w:val="000000"/>
          <w:sz w:val="21"/>
          <w:szCs w:val="28"/>
        </w:rPr>
        <w:t>平方米之间，经营情况较好，入住率较高；区域内地下车库用房租金在</w:t>
      </w:r>
      <w:r w:rsidRPr="00B14725">
        <w:rPr>
          <w:rFonts w:ascii="Arial" w:hAnsi="Arial" w:hint="eastAsia"/>
          <w:bCs/>
          <w:color w:val="000000"/>
          <w:sz w:val="21"/>
          <w:szCs w:val="28"/>
        </w:rPr>
        <w:t>250-500</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月之间、地下仓储用房租金在</w:t>
      </w:r>
      <w:r w:rsidRPr="00B14725">
        <w:rPr>
          <w:rFonts w:ascii="Arial" w:hAnsi="Arial" w:hint="eastAsia"/>
          <w:bCs/>
          <w:color w:val="000000"/>
          <w:sz w:val="21"/>
          <w:szCs w:val="28"/>
        </w:rPr>
        <w:t>0.8</w:t>
      </w:r>
      <w:r w:rsidRPr="00B14725">
        <w:rPr>
          <w:rFonts w:ascii="Arial" w:hAnsi="Arial"/>
          <w:bCs/>
          <w:color w:val="000000"/>
          <w:sz w:val="21"/>
          <w:szCs w:val="28"/>
        </w:rPr>
        <w:t>-</w:t>
      </w:r>
      <w:r w:rsidRPr="00B14725">
        <w:rPr>
          <w:rFonts w:ascii="Arial" w:hAnsi="Arial" w:hint="eastAsia"/>
          <w:bCs/>
          <w:color w:val="000000"/>
          <w:sz w:val="21"/>
          <w:szCs w:val="28"/>
        </w:rPr>
        <w:t>1.5</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天之间。</w:t>
      </w:r>
    </w:p>
    <w:p w:rsidR="00F35CA5" w:rsidRPr="00B14725" w:rsidRDefault="00F35CA5" w:rsidP="00FC4BBB">
      <w:pPr>
        <w:pStyle w:val="2c"/>
        <w:autoSpaceDE w:val="0"/>
        <w:autoSpaceDN w:val="0"/>
        <w:spacing w:line="480" w:lineRule="auto"/>
        <w:ind w:firstLineChars="200" w:firstLine="420"/>
        <w:jc w:val="both"/>
        <w:textAlignment w:val="bottom"/>
        <w:rPr>
          <w:rFonts w:ascii="Arial" w:hAnsi="Arial"/>
          <w:bCs/>
          <w:color w:val="000000"/>
          <w:sz w:val="21"/>
          <w:szCs w:val="28"/>
        </w:rPr>
      </w:pPr>
    </w:p>
    <w:p w:rsidR="005014A6" w:rsidRPr="00E4445A" w:rsidRDefault="00FD18A0" w:rsidP="00FC4BBB">
      <w:pPr>
        <w:pStyle w:val="1"/>
        <w:adjustRightInd w:val="0"/>
        <w:snapToGrid w:val="0"/>
        <w:spacing w:before="0" w:after="0" w:line="480" w:lineRule="auto"/>
        <w:ind w:firstLineChars="200" w:firstLine="422"/>
        <w:contextualSpacing/>
        <w:rPr>
          <w:rFonts w:ascii="宋体" w:hAnsi="宋体" w:cs="Arial"/>
          <w:sz w:val="21"/>
          <w:szCs w:val="21"/>
        </w:rPr>
      </w:pPr>
      <w:bookmarkStart w:id="30" w:name="_Toc78977834"/>
      <w:r w:rsidRPr="00E4445A">
        <w:rPr>
          <w:rFonts w:ascii="宋体" w:hAnsi="宋体" w:cs="Arial" w:hint="eastAsia"/>
          <w:sz w:val="21"/>
          <w:szCs w:val="21"/>
        </w:rPr>
        <w:t>十一、</w:t>
      </w:r>
      <w:r w:rsidR="00FC4BBB" w:rsidRPr="00E4445A">
        <w:rPr>
          <w:rFonts w:ascii="宋体" w:hAnsi="宋体" w:cs="Arial" w:hint="eastAsia"/>
          <w:sz w:val="21"/>
          <w:szCs w:val="21"/>
        </w:rPr>
        <w:t>趋势分析及未来收益预测</w:t>
      </w:r>
      <w:bookmarkEnd w:id="30"/>
    </w:p>
    <w:bookmarkEnd w:id="19"/>
    <w:bookmarkEnd w:id="20"/>
    <w:bookmarkEnd w:id="21"/>
    <w:bookmarkEnd w:id="22"/>
    <w:bookmarkEnd w:id="23"/>
    <w:bookmarkEnd w:id="24"/>
    <w:bookmarkEnd w:id="25"/>
    <w:bookmarkEnd w:id="26"/>
    <w:bookmarkEnd w:id="27"/>
    <w:bookmarkEnd w:id="28"/>
    <w:p w:rsidR="00A04A3E" w:rsidRPr="00B14725" w:rsidRDefault="00A04A3E" w:rsidP="00FC4BBB">
      <w:pPr>
        <w:spacing w:after="0" w:line="480" w:lineRule="auto"/>
        <w:rPr>
          <w:rFonts w:ascii="Arial" w:hAnsi="Arial" w:cs="Arial"/>
          <w:b/>
          <w:color w:val="000000"/>
          <w:szCs w:val="21"/>
        </w:rPr>
      </w:pPr>
      <w:r w:rsidRPr="00E4445A">
        <w:rPr>
          <w:rFonts w:ascii="Arial" w:hAnsi="Arial" w:cs="Arial" w:hint="eastAsia"/>
          <w:b/>
          <w:color w:val="000000"/>
          <w:szCs w:val="21"/>
        </w:rPr>
        <w:t>（一）</w:t>
      </w:r>
      <w:r w:rsidR="004D1B10" w:rsidRPr="00E4445A">
        <w:rPr>
          <w:rFonts w:ascii="Arial" w:hAnsi="Arial" w:cs="Arial" w:hint="eastAsia"/>
          <w:b/>
          <w:color w:val="000000"/>
          <w:szCs w:val="21"/>
        </w:rPr>
        <w:t>预测对象</w:t>
      </w:r>
      <w:r w:rsidRPr="00E4445A">
        <w:rPr>
          <w:rFonts w:ascii="Arial" w:hAnsi="Arial" w:cs="Arial" w:hint="eastAsia"/>
          <w:b/>
          <w:color w:val="000000"/>
          <w:szCs w:val="21"/>
        </w:rPr>
        <w:t>年总收入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）评估咨询对象租赁收入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本次评估咨询对象年总收入为租赁收入（其中包含住宅、地下仓储、地下车库用房租赁</w:t>
      </w:r>
      <w:r w:rsidRPr="00A04A3E">
        <w:rPr>
          <w:rFonts w:ascii="Arial" w:hAnsi="Arial" w:cs="Arial" w:hint="eastAsia"/>
          <w:color w:val="000000"/>
          <w:szCs w:val="21"/>
        </w:rPr>
        <w:lastRenderedPageBreak/>
        <w:t>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）北京市及评估咨询对象所在区域租赁情况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①北京市住宅租赁情况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A</w:t>
      </w:r>
      <w:r w:rsidRPr="00A04A3E">
        <w:rPr>
          <w:rFonts w:ascii="Arial" w:hAnsi="Arial" w:cs="Arial" w:hint="eastAsia"/>
          <w:color w:val="000000"/>
          <w:szCs w:val="21"/>
        </w:rPr>
        <w:t>个人租赁市场情况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统计，租赁市场中目前个人租赁市场占比最大，</w:t>
      </w:r>
      <w:r w:rsidRPr="00A04A3E">
        <w:rPr>
          <w:rFonts w:ascii="Arial" w:hAnsi="Arial" w:cs="Arial" w:hint="eastAsia"/>
          <w:color w:val="000000"/>
          <w:szCs w:val="21"/>
        </w:rPr>
        <w:t>2020</w:t>
      </w:r>
      <w:r w:rsidRPr="00A04A3E">
        <w:rPr>
          <w:rFonts w:ascii="Arial" w:hAnsi="Arial" w:cs="Arial" w:hint="eastAsia"/>
          <w:color w:val="000000"/>
          <w:szCs w:val="21"/>
        </w:rPr>
        <w:t>年个人租赁市场北京市整体平均租金水平为</w:t>
      </w:r>
      <w:r w:rsidRPr="00A04A3E">
        <w:rPr>
          <w:rFonts w:ascii="Arial" w:hAnsi="Arial" w:cs="Arial" w:hint="eastAsia"/>
          <w:color w:val="000000"/>
          <w:szCs w:val="21"/>
        </w:rPr>
        <w:t>83.2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月，同比去年下跌</w:t>
      </w:r>
      <w:r w:rsidRPr="00A04A3E">
        <w:rPr>
          <w:rFonts w:ascii="Arial" w:hAnsi="Arial" w:cs="Arial" w:hint="eastAsia"/>
          <w:color w:val="000000"/>
          <w:szCs w:val="21"/>
        </w:rPr>
        <w:t>4.4%</w:t>
      </w:r>
      <w:r w:rsidRPr="00A04A3E">
        <w:rPr>
          <w:rFonts w:ascii="Arial" w:hAnsi="Arial" w:cs="Arial" w:hint="eastAsia"/>
          <w:color w:val="000000"/>
          <w:szCs w:val="21"/>
        </w:rPr>
        <w:t>。其中，</w:t>
      </w:r>
      <w:r w:rsidRPr="00A04A3E">
        <w:rPr>
          <w:rFonts w:ascii="Arial" w:hAnsi="Arial" w:cs="Arial" w:hint="eastAsia"/>
          <w:color w:val="000000"/>
          <w:szCs w:val="21"/>
        </w:rPr>
        <w:t>2020</w:t>
      </w:r>
      <w:r w:rsidRPr="00A04A3E">
        <w:rPr>
          <w:rFonts w:ascii="Arial" w:hAnsi="Arial" w:cs="Arial" w:hint="eastAsia"/>
          <w:color w:val="000000"/>
          <w:szCs w:val="21"/>
        </w:rPr>
        <w:t>年</w:t>
      </w:r>
      <w:proofErr w:type="gramStart"/>
      <w:r w:rsidRPr="00A04A3E">
        <w:rPr>
          <w:rFonts w:ascii="Arial" w:hAnsi="Arial" w:cs="Arial" w:hint="eastAsia"/>
          <w:color w:val="000000"/>
          <w:szCs w:val="21"/>
        </w:rPr>
        <w:t>大兴区整体</w:t>
      </w:r>
      <w:proofErr w:type="gramEnd"/>
      <w:r w:rsidRPr="00A04A3E">
        <w:rPr>
          <w:rFonts w:ascii="Arial" w:hAnsi="Arial" w:cs="Arial" w:hint="eastAsia"/>
          <w:color w:val="000000"/>
          <w:szCs w:val="21"/>
        </w:rPr>
        <w:t>平均租金水平区</w:t>
      </w:r>
      <w:r w:rsidRPr="00A04A3E">
        <w:rPr>
          <w:rFonts w:ascii="Arial" w:hAnsi="Arial" w:cs="Arial" w:hint="eastAsia"/>
          <w:color w:val="000000"/>
          <w:szCs w:val="21"/>
        </w:rPr>
        <w:t>55.7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月，折算日平均租金</w:t>
      </w:r>
      <w:r w:rsidRPr="00A04A3E">
        <w:rPr>
          <w:rFonts w:ascii="Arial" w:hAnsi="Arial" w:cs="Arial" w:hint="eastAsia"/>
          <w:color w:val="000000"/>
          <w:szCs w:val="21"/>
        </w:rPr>
        <w:t>1.86</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㎡，同比去年下跌</w:t>
      </w:r>
      <w:r w:rsidRPr="00A04A3E">
        <w:rPr>
          <w:rFonts w:ascii="Arial" w:hAnsi="Arial" w:cs="Arial" w:hint="eastAsia"/>
          <w:color w:val="000000"/>
          <w:szCs w:val="21"/>
        </w:rPr>
        <w:t>3.96%</w:t>
      </w:r>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年末个人租赁市场全市租金水平为</w:t>
      </w:r>
      <w:r w:rsidRPr="00A04A3E">
        <w:rPr>
          <w:rFonts w:ascii="Arial" w:hAnsi="Arial" w:cs="Arial" w:hint="eastAsia"/>
          <w:color w:val="000000"/>
          <w:szCs w:val="21"/>
        </w:rPr>
        <w:t>84.1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月，同比去年下跌</w:t>
      </w:r>
      <w:r w:rsidRPr="00A04A3E">
        <w:rPr>
          <w:rFonts w:ascii="Arial" w:hAnsi="Arial" w:cs="Arial" w:hint="eastAsia"/>
          <w:color w:val="000000"/>
          <w:szCs w:val="21"/>
        </w:rPr>
        <w:t>7.2%</w:t>
      </w:r>
      <w:r w:rsidRPr="00A04A3E">
        <w:rPr>
          <w:rFonts w:ascii="Arial" w:hAnsi="Arial" w:cs="Arial" w:hint="eastAsia"/>
          <w:color w:val="000000"/>
          <w:szCs w:val="21"/>
        </w:rPr>
        <w:t>。</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noProof/>
          <w:color w:val="000000"/>
          <w:szCs w:val="21"/>
        </w:rPr>
        <w:drawing>
          <wp:inline distT="0" distB="0" distL="0" distR="0" wp14:anchorId="639581BF" wp14:editId="799F7744">
            <wp:extent cx="4933950" cy="3000375"/>
            <wp:effectExtent l="0" t="0" r="0" b="9525"/>
            <wp:docPr id="42" name="图片 42" descr="8%}(YI`SYJFCO`ULMJJRA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YI`SYJFCO`ULMJJRAF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3950" cy="3000375"/>
                    </a:xfrm>
                    <a:prstGeom prst="rect">
                      <a:avLst/>
                    </a:prstGeom>
                    <a:noFill/>
                    <a:ln>
                      <a:noFill/>
                    </a:ln>
                  </pic:spPr>
                </pic:pic>
              </a:graphicData>
            </a:graphic>
          </wp:inline>
        </w:drawing>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B</w:t>
      </w:r>
      <w:r w:rsidRPr="00A04A3E">
        <w:rPr>
          <w:rFonts w:ascii="Arial" w:hAnsi="Arial" w:cs="Arial" w:hint="eastAsia"/>
          <w:color w:val="000000"/>
          <w:szCs w:val="21"/>
        </w:rPr>
        <w:t>北京市分散式租赁市场情况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统计，以自如公寓为代表的分散式租赁市场租金表现来看，</w:t>
      </w:r>
      <w:r w:rsidRPr="00A04A3E">
        <w:rPr>
          <w:rFonts w:ascii="Arial" w:hAnsi="Arial" w:cs="Arial" w:hint="eastAsia"/>
          <w:color w:val="000000"/>
          <w:szCs w:val="21"/>
        </w:rPr>
        <w:t>2020</w:t>
      </w:r>
      <w:r w:rsidRPr="00A04A3E">
        <w:rPr>
          <w:rFonts w:ascii="Arial" w:hAnsi="Arial" w:cs="Arial" w:hint="eastAsia"/>
          <w:color w:val="000000"/>
          <w:szCs w:val="21"/>
        </w:rPr>
        <w:t>年全市分散式租赁住宅平均租金为</w:t>
      </w:r>
      <w:r w:rsidRPr="00A04A3E">
        <w:rPr>
          <w:rFonts w:ascii="Arial" w:hAnsi="Arial" w:cs="Arial" w:hint="eastAsia"/>
          <w:color w:val="000000"/>
          <w:szCs w:val="21"/>
        </w:rPr>
        <w:t>177.9</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月，同比去年下跌</w:t>
      </w:r>
      <w:r w:rsidRPr="00A04A3E">
        <w:rPr>
          <w:rFonts w:ascii="Arial" w:hAnsi="Arial" w:cs="Arial" w:hint="eastAsia"/>
          <w:color w:val="000000"/>
          <w:szCs w:val="21"/>
        </w:rPr>
        <w:t>2.8%</w:t>
      </w:r>
      <w:r w:rsidRPr="00A04A3E">
        <w:rPr>
          <w:rFonts w:ascii="Arial" w:hAnsi="Arial" w:cs="Arial" w:hint="eastAsia"/>
          <w:color w:val="000000"/>
          <w:szCs w:val="21"/>
        </w:rPr>
        <w:t>。其中，</w:t>
      </w:r>
      <w:r w:rsidRPr="00A04A3E">
        <w:rPr>
          <w:rFonts w:ascii="Arial" w:hAnsi="Arial" w:cs="Arial" w:hint="eastAsia"/>
          <w:color w:val="000000"/>
          <w:szCs w:val="21"/>
        </w:rPr>
        <w:t>2020</w:t>
      </w:r>
      <w:r w:rsidRPr="00A04A3E">
        <w:rPr>
          <w:rFonts w:ascii="Arial" w:hAnsi="Arial" w:cs="Arial" w:hint="eastAsia"/>
          <w:color w:val="000000"/>
          <w:szCs w:val="21"/>
        </w:rPr>
        <w:t>年</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分散式租赁住宅平均租金水平区</w:t>
      </w:r>
      <w:r w:rsidRPr="00A04A3E">
        <w:rPr>
          <w:rFonts w:ascii="Arial" w:hAnsi="Arial" w:cs="Arial" w:hint="eastAsia"/>
          <w:color w:val="000000"/>
          <w:szCs w:val="21"/>
        </w:rPr>
        <w:t>158.2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月，折算日平均租金</w:t>
      </w:r>
      <w:r w:rsidRPr="00A04A3E">
        <w:rPr>
          <w:rFonts w:ascii="Arial" w:hAnsi="Arial" w:cs="Arial" w:hint="eastAsia"/>
          <w:color w:val="000000"/>
          <w:szCs w:val="21"/>
        </w:rPr>
        <w:t>5.27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㎡，同比去年下跌</w:t>
      </w:r>
      <w:r w:rsidRPr="00A04A3E">
        <w:rPr>
          <w:rFonts w:ascii="Arial" w:hAnsi="Arial" w:cs="Arial" w:hint="eastAsia"/>
          <w:color w:val="000000"/>
          <w:szCs w:val="21"/>
        </w:rPr>
        <w:t>0.5%</w:t>
      </w:r>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年末分散式租赁住宅市场全市租金水平为</w:t>
      </w:r>
      <w:r w:rsidRPr="00A04A3E">
        <w:rPr>
          <w:rFonts w:ascii="Arial" w:hAnsi="Arial" w:cs="Arial" w:hint="eastAsia"/>
          <w:color w:val="000000"/>
          <w:szCs w:val="21"/>
        </w:rPr>
        <w:t>174.2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月，同比去年下跌</w:t>
      </w:r>
      <w:r w:rsidRPr="00A04A3E">
        <w:rPr>
          <w:rFonts w:ascii="Arial" w:hAnsi="Arial" w:cs="Arial" w:hint="eastAsia"/>
          <w:color w:val="000000"/>
          <w:szCs w:val="21"/>
        </w:rPr>
        <w:t>5.7%</w:t>
      </w:r>
      <w:r w:rsidRPr="00A04A3E">
        <w:rPr>
          <w:rFonts w:ascii="Arial" w:hAnsi="Arial" w:cs="Arial" w:hint="eastAsia"/>
          <w:color w:val="000000"/>
          <w:szCs w:val="21"/>
        </w:rPr>
        <w:t>。</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noProof/>
          <w:color w:val="000000"/>
          <w:szCs w:val="21"/>
        </w:rPr>
        <w:lastRenderedPageBreak/>
        <w:drawing>
          <wp:inline distT="0" distB="0" distL="0" distR="0" wp14:anchorId="75AF67B5" wp14:editId="652A7C45">
            <wp:extent cx="5038725" cy="2914650"/>
            <wp:effectExtent l="0" t="0" r="9525" b="0"/>
            <wp:docPr id="43" name="图片 43" descr="VO$C4%CA7CQP$IP}K16E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C4%CA7CQP$IP}K16EA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C</w:t>
      </w:r>
      <w:r w:rsidRPr="00A04A3E">
        <w:rPr>
          <w:rFonts w:ascii="Arial" w:hAnsi="Arial" w:cs="Arial" w:hint="eastAsia"/>
          <w:color w:val="000000"/>
          <w:szCs w:val="21"/>
        </w:rPr>
        <w:t>北京市集中式租赁市场情况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统计，北京市集中式住宅租赁项目区域分布差异较大，全市集中式住宅租赁项目主要分布在朝阳区，房源量高达</w:t>
      </w:r>
      <w:r w:rsidRPr="00A04A3E">
        <w:rPr>
          <w:rFonts w:ascii="Arial" w:hAnsi="Arial" w:cs="Arial" w:hint="eastAsia"/>
          <w:color w:val="000000"/>
          <w:szCs w:val="21"/>
        </w:rPr>
        <w:t>2.5</w:t>
      </w:r>
      <w:r w:rsidRPr="00A04A3E">
        <w:rPr>
          <w:rFonts w:ascii="Arial" w:hAnsi="Arial" w:cs="Arial" w:hint="eastAsia"/>
          <w:color w:val="000000"/>
          <w:szCs w:val="21"/>
        </w:rPr>
        <w:t>万间，占全市总量的</w:t>
      </w:r>
      <w:r w:rsidRPr="00A04A3E">
        <w:rPr>
          <w:rFonts w:ascii="Arial" w:hAnsi="Arial" w:cs="Arial" w:hint="eastAsia"/>
          <w:color w:val="000000"/>
          <w:szCs w:val="21"/>
        </w:rPr>
        <w:t>39.4%</w:t>
      </w:r>
      <w:r w:rsidRPr="00A04A3E">
        <w:rPr>
          <w:rFonts w:ascii="Arial" w:hAnsi="Arial" w:cs="Arial" w:hint="eastAsia"/>
          <w:color w:val="000000"/>
          <w:szCs w:val="21"/>
        </w:rPr>
        <w:t>；其次是丰台区和大兴区，房源量高约</w:t>
      </w:r>
      <w:r w:rsidRPr="00A04A3E">
        <w:rPr>
          <w:rFonts w:ascii="Arial" w:hAnsi="Arial" w:cs="Arial" w:hint="eastAsia"/>
          <w:color w:val="000000"/>
          <w:szCs w:val="21"/>
        </w:rPr>
        <w:t>8000</w:t>
      </w:r>
      <w:r w:rsidRPr="00A04A3E">
        <w:rPr>
          <w:rFonts w:ascii="Arial" w:hAnsi="Arial" w:cs="Arial" w:hint="eastAsia"/>
          <w:color w:val="000000"/>
          <w:szCs w:val="21"/>
        </w:rPr>
        <w:t>间。从各区域集中式住宅租赁项目租金和出租率水平对比来看，城四区以其优越的地理位置和完善的交通配套优势，平均租金持续居于首位，为</w:t>
      </w:r>
      <w:r w:rsidRPr="00A04A3E">
        <w:rPr>
          <w:rFonts w:ascii="Arial" w:hAnsi="Arial" w:cs="Arial" w:hint="eastAsia"/>
          <w:color w:val="000000"/>
          <w:szCs w:val="21"/>
        </w:rPr>
        <w:t>253.7</w:t>
      </w:r>
      <w:r w:rsidRPr="00A04A3E">
        <w:rPr>
          <w:rFonts w:ascii="Arial" w:hAnsi="Arial" w:cs="Arial" w:hint="eastAsia"/>
          <w:color w:val="000000"/>
          <w:szCs w:val="21"/>
        </w:rPr>
        <w:t>元</w:t>
      </w:r>
      <w:r w:rsidRPr="00A04A3E">
        <w:rPr>
          <w:rFonts w:ascii="Arial" w:hAnsi="Arial" w:cs="Arial" w:hint="eastAsia"/>
          <w:color w:val="000000"/>
          <w:szCs w:val="21"/>
        </w:rPr>
        <w:t>/m</w:t>
      </w:r>
      <w:r w:rsidRPr="00A04A3E">
        <w:rPr>
          <w:rFonts w:ascii="Arial" w:hAnsi="Arial" w:cs="Arial" w:hint="eastAsia"/>
          <w:color w:val="000000"/>
          <w:szCs w:val="21"/>
        </w:rPr>
        <w:t>²</w:t>
      </w:r>
      <w:r w:rsidRPr="00A04A3E">
        <w:rPr>
          <w:rFonts w:ascii="Arial" w:hAnsi="Arial" w:cs="Arial" w:hint="eastAsia"/>
          <w:color w:val="000000"/>
          <w:szCs w:val="21"/>
        </w:rPr>
        <w:t>*</w:t>
      </w:r>
      <w:r w:rsidRPr="00A04A3E">
        <w:rPr>
          <w:rFonts w:ascii="Arial" w:hAnsi="Arial" w:cs="Arial" w:hint="eastAsia"/>
          <w:color w:val="000000"/>
          <w:szCs w:val="21"/>
        </w:rPr>
        <w:t>月，其中，</w:t>
      </w:r>
      <w:r w:rsidRPr="00A04A3E">
        <w:rPr>
          <w:rFonts w:ascii="Arial" w:hAnsi="Arial" w:cs="Arial" w:hint="eastAsia"/>
          <w:color w:val="000000"/>
          <w:szCs w:val="21"/>
        </w:rPr>
        <w:t>2020</w:t>
      </w:r>
      <w:r w:rsidRPr="00A04A3E">
        <w:rPr>
          <w:rFonts w:ascii="Arial" w:hAnsi="Arial" w:cs="Arial" w:hint="eastAsia"/>
          <w:color w:val="000000"/>
          <w:szCs w:val="21"/>
        </w:rPr>
        <w:t>年</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集中式租赁住宅平均租金水平区</w:t>
      </w:r>
      <w:r w:rsidRPr="00A04A3E">
        <w:rPr>
          <w:rFonts w:ascii="Arial" w:hAnsi="Arial" w:cs="Arial" w:hint="eastAsia"/>
          <w:color w:val="000000"/>
          <w:szCs w:val="21"/>
        </w:rPr>
        <w:t>104.3</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月，折算日平均租金</w:t>
      </w:r>
      <w:r w:rsidRPr="00A04A3E">
        <w:rPr>
          <w:rFonts w:ascii="Arial" w:hAnsi="Arial" w:cs="Arial" w:hint="eastAsia"/>
          <w:color w:val="000000"/>
          <w:szCs w:val="21"/>
        </w:rPr>
        <w:t>3.47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㎡；从出租率来看，</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和海淀区出租率最高，稳定期平均出租率为</w:t>
      </w:r>
      <w:r w:rsidRPr="00A04A3E">
        <w:rPr>
          <w:rFonts w:ascii="Arial" w:hAnsi="Arial" w:cs="Arial" w:hint="eastAsia"/>
          <w:color w:val="000000"/>
          <w:szCs w:val="21"/>
        </w:rPr>
        <w:t>90%</w:t>
      </w:r>
      <w:r w:rsidRPr="00A04A3E">
        <w:rPr>
          <w:rFonts w:ascii="Arial" w:hAnsi="Arial" w:cs="Arial" w:hint="eastAsia"/>
          <w:color w:val="000000"/>
          <w:szCs w:val="21"/>
        </w:rPr>
        <w:t>。</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noProof/>
          <w:color w:val="000000"/>
          <w:szCs w:val="21"/>
        </w:rPr>
        <w:drawing>
          <wp:inline distT="0" distB="0" distL="0" distR="0" wp14:anchorId="29EE441A" wp14:editId="34B7558A">
            <wp:extent cx="4933950" cy="2857500"/>
            <wp:effectExtent l="0" t="0" r="0" b="0"/>
            <wp:docPr id="44" name="图片 44" descr="%JLQY28G]L05C(F2(@R~7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LQY28G]L05C(F2(@R~7T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3950" cy="2857500"/>
                    </a:xfrm>
                    <a:prstGeom prst="rect">
                      <a:avLst/>
                    </a:prstGeom>
                    <a:noFill/>
                    <a:ln>
                      <a:noFill/>
                    </a:ln>
                  </pic:spPr>
                </pic:pic>
              </a:graphicData>
            </a:graphic>
          </wp:inline>
        </w:drawing>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lastRenderedPageBreak/>
        <w:t>D</w:t>
      </w:r>
      <w:r w:rsidRPr="00A04A3E">
        <w:rPr>
          <w:rFonts w:ascii="Arial" w:hAnsi="Arial" w:cs="Arial" w:hint="eastAsia"/>
          <w:color w:val="000000"/>
          <w:szCs w:val="21"/>
        </w:rPr>
        <w:t>旧宫板块租赁市场情况</w:t>
      </w:r>
    </w:p>
    <w:p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w:t>
      </w:r>
      <w:r w:rsidRPr="00A04A3E">
        <w:rPr>
          <w:rFonts w:ascii="Arial" w:hAnsi="Arial" w:cs="Arial" w:hint="eastAsia"/>
          <w:color w:val="000000"/>
          <w:szCs w:val="21"/>
        </w:rPr>
        <w:t>中指数据统计及</w:t>
      </w:r>
      <w:r w:rsidRPr="00A04A3E">
        <w:rPr>
          <w:rFonts w:ascii="Arial" w:hAnsi="Arial" w:cs="Arial"/>
          <w:color w:val="000000"/>
          <w:szCs w:val="21"/>
        </w:rPr>
        <w:t>我司调查资料</w:t>
      </w:r>
      <w:r w:rsidRPr="00A04A3E">
        <w:rPr>
          <w:rFonts w:ascii="Arial" w:hAnsi="Arial" w:cs="Arial" w:hint="eastAsia"/>
          <w:color w:val="000000"/>
          <w:szCs w:val="21"/>
        </w:rPr>
        <w:t>，旧宫板块租赁住宅用房主要是以个人租赁为主，</w:t>
      </w:r>
      <w:r w:rsidRPr="00A04A3E">
        <w:rPr>
          <w:rFonts w:ascii="Arial" w:hAnsi="Arial" w:cs="Arial" w:hint="eastAsia"/>
          <w:color w:val="000000"/>
          <w:szCs w:val="21"/>
        </w:rPr>
        <w:t>2018</w:t>
      </w:r>
      <w:r w:rsidRPr="00A04A3E">
        <w:rPr>
          <w:rFonts w:ascii="Arial" w:hAnsi="Arial" w:cs="Arial" w:hint="eastAsia"/>
          <w:color w:val="000000"/>
          <w:szCs w:val="21"/>
        </w:rPr>
        <w:t>年至</w:t>
      </w:r>
      <w:r w:rsidRPr="00A04A3E">
        <w:rPr>
          <w:rFonts w:ascii="Arial" w:hAnsi="Arial" w:cs="Arial" w:hint="eastAsia"/>
          <w:color w:val="000000"/>
          <w:szCs w:val="21"/>
        </w:rPr>
        <w:t>2020</w:t>
      </w:r>
      <w:r w:rsidRPr="00A04A3E">
        <w:rPr>
          <w:rFonts w:ascii="Arial" w:hAnsi="Arial" w:cs="Arial" w:hint="eastAsia"/>
          <w:color w:val="000000"/>
          <w:szCs w:val="21"/>
        </w:rPr>
        <w:t>年旧宫区域平均月租金分别是</w:t>
      </w:r>
      <w:r w:rsidRPr="00A04A3E">
        <w:rPr>
          <w:rFonts w:ascii="Arial" w:hAnsi="Arial" w:cs="Arial" w:hint="eastAsia"/>
          <w:color w:val="000000"/>
          <w:szCs w:val="21"/>
        </w:rPr>
        <w:t>58.77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w:t>
      </w:r>
      <w:r w:rsidRPr="00A04A3E">
        <w:rPr>
          <w:rFonts w:ascii="Arial" w:hAnsi="Arial" w:cs="Arial" w:hint="eastAsia"/>
          <w:color w:val="000000"/>
          <w:szCs w:val="21"/>
        </w:rPr>
        <w:t>59.57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w:t>
      </w:r>
      <w:r w:rsidRPr="00A04A3E">
        <w:rPr>
          <w:rFonts w:ascii="Arial" w:hAnsi="Arial" w:cs="Arial" w:hint="eastAsia"/>
          <w:color w:val="000000"/>
          <w:szCs w:val="21"/>
        </w:rPr>
        <w:t>56.12</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月，截至到</w:t>
      </w:r>
      <w:r w:rsidRPr="00A04A3E">
        <w:rPr>
          <w:rFonts w:ascii="Arial" w:hAnsi="Arial" w:cs="Arial" w:hint="eastAsia"/>
          <w:color w:val="000000"/>
          <w:szCs w:val="21"/>
        </w:rPr>
        <w:t>2020</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月底租金水平为</w:t>
      </w:r>
      <w:r w:rsidRPr="00A04A3E">
        <w:rPr>
          <w:rFonts w:ascii="Arial" w:hAnsi="Arial" w:cs="Arial" w:hint="eastAsia"/>
          <w:color w:val="000000"/>
          <w:szCs w:val="21"/>
        </w:rPr>
        <w:t>54.47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w:t>
      </w:r>
      <w:r w:rsidRPr="00A04A3E">
        <w:rPr>
          <w:rFonts w:ascii="Arial" w:hAnsi="Arial" w:cs="Arial" w:hint="eastAsia"/>
          <w:color w:val="000000"/>
          <w:szCs w:val="21"/>
        </w:rPr>
        <w:t>月，同比去年下跌</w:t>
      </w:r>
      <w:r w:rsidRPr="00A04A3E">
        <w:rPr>
          <w:rFonts w:ascii="Arial" w:hAnsi="Arial" w:cs="Arial" w:hint="eastAsia"/>
          <w:color w:val="000000"/>
          <w:szCs w:val="21"/>
        </w:rPr>
        <w:t>2.8%</w:t>
      </w:r>
      <w:r w:rsidRPr="00A04A3E">
        <w:rPr>
          <w:rFonts w:ascii="Arial" w:hAnsi="Arial" w:cs="Arial" w:hint="eastAsia"/>
          <w:color w:val="000000"/>
          <w:szCs w:val="21"/>
        </w:rPr>
        <w:t>。其中，旧宫地区主要项目</w:t>
      </w:r>
      <w:r w:rsidRPr="00A04A3E">
        <w:rPr>
          <w:rFonts w:ascii="Arial" w:hAnsi="Arial" w:cs="Arial" w:hint="eastAsia"/>
          <w:color w:val="000000"/>
          <w:szCs w:val="21"/>
        </w:rPr>
        <w:t>2018</w:t>
      </w:r>
      <w:r w:rsidRPr="00A04A3E">
        <w:rPr>
          <w:rFonts w:ascii="Arial" w:hAnsi="Arial" w:cs="Arial" w:hint="eastAsia"/>
          <w:color w:val="000000"/>
          <w:szCs w:val="21"/>
        </w:rPr>
        <w:t>年至</w:t>
      </w:r>
      <w:r w:rsidRPr="00A04A3E">
        <w:rPr>
          <w:rFonts w:ascii="Arial" w:hAnsi="Arial" w:cs="Arial" w:hint="eastAsia"/>
          <w:color w:val="000000"/>
          <w:szCs w:val="21"/>
        </w:rPr>
        <w:t>2021</w:t>
      </w:r>
      <w:r w:rsidRPr="00A04A3E">
        <w:rPr>
          <w:rFonts w:ascii="Arial" w:hAnsi="Arial" w:cs="Arial" w:hint="eastAsia"/>
          <w:color w:val="000000"/>
          <w:szCs w:val="21"/>
        </w:rPr>
        <w:t>年</w:t>
      </w:r>
      <w:r w:rsidRPr="00A04A3E">
        <w:rPr>
          <w:rFonts w:ascii="Arial" w:hAnsi="Arial" w:cs="Arial" w:hint="eastAsia"/>
          <w:color w:val="000000"/>
          <w:szCs w:val="21"/>
        </w:rPr>
        <w:t>1</w:t>
      </w:r>
      <w:r w:rsidRPr="00A04A3E">
        <w:rPr>
          <w:rFonts w:ascii="Arial" w:hAnsi="Arial" w:cs="Arial" w:hint="eastAsia"/>
          <w:color w:val="000000"/>
          <w:szCs w:val="21"/>
        </w:rPr>
        <w:t>季度平均月租金情况如下：</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sidRPr="00FC4BBB">
        <w:rPr>
          <w:rFonts w:ascii="Arial" w:eastAsia="方正黑体简体" w:hAnsi="Arial" w:cs="Arial" w:hint="eastAsia"/>
          <w:sz w:val="20"/>
          <w:szCs w:val="20"/>
        </w:rPr>
        <w:t>2</w:t>
      </w:r>
      <w:r w:rsidRPr="00FC4BBB">
        <w:rPr>
          <w:rFonts w:ascii="Arial" w:eastAsia="方正黑体简体" w:hAnsi="Arial" w:cs="Arial"/>
          <w:sz w:val="20"/>
          <w:szCs w:val="20"/>
        </w:rPr>
        <w:t>：</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197"/>
        <w:gridCol w:w="1094"/>
        <w:gridCol w:w="1094"/>
        <w:gridCol w:w="1097"/>
        <w:gridCol w:w="1636"/>
      </w:tblGrid>
      <w:tr w:rsidR="00A04A3E" w:rsidRPr="0044285F" w:rsidTr="003360F4">
        <w:trPr>
          <w:trHeight w:val="340"/>
          <w:jc w:val="center"/>
        </w:trPr>
        <w:tc>
          <w:tcPr>
            <w:tcW w:w="612" w:type="pct"/>
            <w:vMerge w:val="restart"/>
            <w:shd w:val="clear" w:color="auto" w:fill="auto"/>
            <w:noWrap/>
            <w:vAlign w:val="center"/>
          </w:tcPr>
          <w:p w:rsidR="00A04A3E" w:rsidRPr="0044285F" w:rsidRDefault="00A04A3E" w:rsidP="003360F4">
            <w:pPr>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序号</w:t>
            </w:r>
          </w:p>
        </w:tc>
        <w:tc>
          <w:tcPr>
            <w:tcW w:w="1372" w:type="pct"/>
            <w:vMerge w:val="restart"/>
            <w:shd w:val="clear" w:color="auto" w:fill="auto"/>
            <w:noWrap/>
            <w:vAlign w:val="center"/>
          </w:tcPr>
          <w:p w:rsidR="00A04A3E" w:rsidRPr="0044285F" w:rsidRDefault="00A04A3E" w:rsidP="003360F4">
            <w:pPr>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项目名称</w:t>
            </w:r>
          </w:p>
        </w:tc>
        <w:tc>
          <w:tcPr>
            <w:tcW w:w="2072" w:type="pct"/>
            <w:gridSpan w:val="3"/>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平均月租金（元</w:t>
            </w:r>
            <w:r w:rsidRPr="0044285F">
              <w:rPr>
                <w:rFonts w:ascii="Arial" w:eastAsia="华文细黑" w:hAnsi="Arial" w:cs="Arial" w:hint="eastAsia"/>
                <w:color w:val="000000" w:themeColor="text1"/>
                <w:sz w:val="18"/>
                <w:szCs w:val="18"/>
              </w:rPr>
              <w:t>/</w:t>
            </w:r>
            <w:r w:rsidRPr="0044285F">
              <w:rPr>
                <w:rFonts w:ascii="Arial" w:eastAsia="华文细黑" w:hAnsi="Arial" w:cs="Arial" w:hint="eastAsia"/>
                <w:color w:val="000000" w:themeColor="text1"/>
                <w:sz w:val="18"/>
                <w:szCs w:val="18"/>
              </w:rPr>
              <w:t>㎡·月）</w:t>
            </w:r>
          </w:p>
        </w:tc>
        <w:tc>
          <w:tcPr>
            <w:tcW w:w="944" w:type="pct"/>
            <w:vMerge w:val="restar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2021</w:t>
            </w:r>
            <w:r w:rsidRPr="0044285F">
              <w:rPr>
                <w:rFonts w:ascii="Arial" w:eastAsia="华文细黑" w:hAnsi="Arial" w:cs="Arial" w:hint="eastAsia"/>
                <w:color w:val="000000" w:themeColor="text1"/>
                <w:sz w:val="18"/>
                <w:szCs w:val="18"/>
              </w:rPr>
              <w:t>年</w:t>
            </w:r>
            <w:r w:rsidRPr="0044285F">
              <w:rPr>
                <w:rFonts w:ascii="Arial" w:eastAsia="华文细黑" w:hAnsi="Arial" w:cs="Arial" w:hint="eastAsia"/>
                <w:color w:val="000000" w:themeColor="text1"/>
                <w:sz w:val="18"/>
                <w:szCs w:val="18"/>
              </w:rPr>
              <w:t>4</w:t>
            </w:r>
            <w:r w:rsidRPr="0044285F">
              <w:rPr>
                <w:rFonts w:ascii="Arial" w:eastAsia="华文细黑" w:hAnsi="Arial" w:cs="Arial" w:hint="eastAsia"/>
                <w:color w:val="000000" w:themeColor="text1"/>
                <w:sz w:val="18"/>
                <w:szCs w:val="18"/>
              </w:rPr>
              <w:t>月底</w:t>
            </w:r>
          </w:p>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hint="eastAsia"/>
                <w:color w:val="000000" w:themeColor="text1"/>
                <w:sz w:val="18"/>
                <w:szCs w:val="18"/>
              </w:rPr>
              <w:t>租金（元</w:t>
            </w:r>
            <w:r w:rsidRPr="0044285F">
              <w:rPr>
                <w:rFonts w:ascii="Arial" w:eastAsia="华文细黑" w:hAnsi="Arial" w:cs="Arial" w:hint="eastAsia"/>
                <w:color w:val="000000" w:themeColor="text1"/>
                <w:sz w:val="18"/>
                <w:szCs w:val="18"/>
              </w:rPr>
              <w:t>/</w:t>
            </w:r>
            <w:r w:rsidRPr="0044285F">
              <w:rPr>
                <w:rFonts w:ascii="Arial" w:eastAsia="华文细黑" w:hAnsi="Arial" w:cs="Arial" w:hint="eastAsia"/>
                <w:color w:val="000000" w:themeColor="text1"/>
                <w:sz w:val="18"/>
                <w:szCs w:val="18"/>
              </w:rPr>
              <w:t>㎡•月）</w:t>
            </w:r>
          </w:p>
        </w:tc>
      </w:tr>
      <w:tr w:rsidR="00A04A3E" w:rsidRPr="0044285F" w:rsidTr="003360F4">
        <w:trPr>
          <w:trHeight w:val="340"/>
          <w:jc w:val="center"/>
        </w:trPr>
        <w:tc>
          <w:tcPr>
            <w:tcW w:w="612" w:type="pct"/>
            <w:vMerge/>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p>
        </w:tc>
        <w:tc>
          <w:tcPr>
            <w:tcW w:w="1372" w:type="pct"/>
            <w:vMerge/>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p>
        </w:tc>
        <w:tc>
          <w:tcPr>
            <w:tcW w:w="690" w:type="pc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2018</w:t>
            </w:r>
            <w:r w:rsidRPr="0044285F">
              <w:rPr>
                <w:rFonts w:ascii="Arial" w:eastAsia="华文细黑" w:hAnsi="Arial" w:cs="Arial" w:hint="eastAsia"/>
                <w:color w:val="000000" w:themeColor="text1"/>
                <w:sz w:val="18"/>
                <w:szCs w:val="18"/>
              </w:rPr>
              <w:t>年</w:t>
            </w:r>
          </w:p>
        </w:tc>
        <w:tc>
          <w:tcPr>
            <w:tcW w:w="690" w:type="pc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2019</w:t>
            </w:r>
            <w:r w:rsidRPr="0044285F">
              <w:rPr>
                <w:rFonts w:ascii="Arial" w:eastAsia="华文细黑" w:hAnsi="Arial" w:cs="Arial" w:hint="eastAsia"/>
                <w:color w:val="000000" w:themeColor="text1"/>
                <w:sz w:val="18"/>
                <w:szCs w:val="18"/>
              </w:rPr>
              <w:t>年</w:t>
            </w:r>
          </w:p>
        </w:tc>
        <w:tc>
          <w:tcPr>
            <w:tcW w:w="692" w:type="pct"/>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2020</w:t>
            </w:r>
            <w:r w:rsidRPr="0044285F">
              <w:rPr>
                <w:rFonts w:ascii="Arial" w:eastAsia="华文细黑" w:hAnsi="Arial" w:cs="Arial" w:hint="eastAsia"/>
                <w:color w:val="000000" w:themeColor="text1"/>
                <w:sz w:val="18"/>
                <w:szCs w:val="18"/>
              </w:rPr>
              <w:t>年</w:t>
            </w:r>
          </w:p>
        </w:tc>
        <w:tc>
          <w:tcPr>
            <w:tcW w:w="944" w:type="pct"/>
            <w:vMerge/>
            <w:shd w:val="clear" w:color="auto" w:fill="auto"/>
            <w:noWrap/>
            <w:vAlign w:val="center"/>
          </w:tcPr>
          <w:p w:rsidR="00A04A3E" w:rsidRPr="0044285F" w:rsidRDefault="00A04A3E" w:rsidP="003360F4">
            <w:pPr>
              <w:widowControl/>
              <w:spacing w:line="240" w:lineRule="exact"/>
              <w:rPr>
                <w:rFonts w:ascii="Arial" w:eastAsia="华文细黑" w:hAnsi="Arial" w:cs="Arial"/>
                <w:color w:val="000000" w:themeColor="text1"/>
                <w:sz w:val="18"/>
                <w:szCs w:val="18"/>
              </w:rPr>
            </w:pP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proofErr w:type="gramStart"/>
            <w:r w:rsidRPr="0044285F">
              <w:rPr>
                <w:rFonts w:ascii="Arial" w:eastAsia="华文细黑" w:hAnsi="Arial" w:cs="Arial"/>
                <w:color w:val="000000" w:themeColor="text1"/>
                <w:sz w:val="18"/>
                <w:szCs w:val="18"/>
              </w:rPr>
              <w:t>富力盛悦居</w:t>
            </w:r>
            <w:proofErr w:type="gramEnd"/>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81.28</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85.46</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79.83</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76.17</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金第万科朗润园</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57.23</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81.82</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80.19</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73.72</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旧宫西里</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17.33</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47.26</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41.92</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69.41</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亦庄北岸</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58.97</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65.45</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63.31</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62.93</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旧宫新苑北区</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42.24</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59.40</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37.23</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58.14</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宣颐家园</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50.41</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62.99</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58.65</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57.73</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proofErr w:type="gramStart"/>
            <w:r w:rsidRPr="0044285F">
              <w:rPr>
                <w:rFonts w:ascii="Arial" w:eastAsia="华文细黑" w:hAnsi="Arial" w:cs="Arial"/>
                <w:color w:val="000000" w:themeColor="text1"/>
                <w:sz w:val="18"/>
                <w:szCs w:val="18"/>
              </w:rPr>
              <w:t>清逸园</w:t>
            </w:r>
            <w:proofErr w:type="gramEnd"/>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61.01</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58.75</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55.96</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57.08</w:t>
            </w:r>
          </w:p>
        </w:tc>
      </w:tr>
      <w:tr w:rsidR="00A04A3E" w:rsidRPr="0044285F" w:rsidTr="003360F4">
        <w:trPr>
          <w:trHeight w:val="340"/>
          <w:jc w:val="center"/>
        </w:trPr>
        <w:tc>
          <w:tcPr>
            <w:tcW w:w="61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w:t>
            </w:r>
          </w:p>
        </w:tc>
        <w:tc>
          <w:tcPr>
            <w:tcW w:w="137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润龙家园</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49.79</w:t>
            </w:r>
          </w:p>
        </w:tc>
        <w:tc>
          <w:tcPr>
            <w:tcW w:w="690"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61.77</w:t>
            </w:r>
          </w:p>
        </w:tc>
        <w:tc>
          <w:tcPr>
            <w:tcW w:w="692"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59.12</w:t>
            </w:r>
          </w:p>
        </w:tc>
        <w:tc>
          <w:tcPr>
            <w:tcW w:w="944" w:type="pct"/>
            <w:shd w:val="clear" w:color="auto" w:fill="auto"/>
            <w:noWrap/>
            <w:vAlign w:val="center"/>
            <w:hideMark/>
          </w:tcPr>
          <w:p w:rsidR="00A04A3E" w:rsidRPr="0044285F" w:rsidRDefault="00A04A3E" w:rsidP="003360F4">
            <w:pPr>
              <w:widowControl/>
              <w:spacing w:line="240" w:lineRule="exact"/>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56.81</w:t>
            </w:r>
          </w:p>
        </w:tc>
      </w:tr>
    </w:tbl>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截至</w:t>
      </w:r>
      <w:r w:rsidRPr="00A04A3E">
        <w:rPr>
          <w:rFonts w:ascii="Arial" w:hAnsi="Arial" w:cs="Arial" w:hint="eastAsia"/>
          <w:color w:val="000000"/>
          <w:szCs w:val="21"/>
        </w:rPr>
        <w:t>2021</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月底，旧宫区域主要项目月平均租金单价在</w:t>
      </w:r>
      <w:r w:rsidRPr="00A04A3E">
        <w:rPr>
          <w:rFonts w:ascii="Arial" w:hAnsi="Arial" w:cs="Arial" w:hint="eastAsia"/>
          <w:color w:val="000000"/>
          <w:szCs w:val="21"/>
        </w:rPr>
        <w:t>56.81-76.17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㎡，折算日平均租金</w:t>
      </w:r>
      <w:r w:rsidRPr="00A04A3E">
        <w:rPr>
          <w:rFonts w:ascii="Arial" w:hAnsi="Arial" w:cs="Arial" w:hint="eastAsia"/>
          <w:color w:val="000000"/>
          <w:szCs w:val="21"/>
        </w:rPr>
        <w:t>1.89-2.54</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㎡。根据上表及我司调查了解，旧宫区域多数为老旧小区，租赁形式主要以个人租赁为主，租金水平较低。新楼盘个人租赁价格由于物业档次较高，租金明显高于区域平均水平。</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北京市住宅租赁情况，结合评估咨询对象所在区域情况，考虑到评估咨询对象位于旧宫板块，拟采用集中式和分散式两种租赁经营模式，物业品质明显高于区域其他住宅物业，本次评估咨询确定评估咨询对象住宅用房起始租金水平平均为</w:t>
      </w:r>
      <w:r w:rsidRPr="00A04A3E">
        <w:rPr>
          <w:rFonts w:ascii="Arial" w:hAnsi="Arial" w:cs="Arial" w:hint="eastAsia"/>
          <w:color w:val="000000"/>
          <w:szCs w:val="21"/>
        </w:rPr>
        <w:t>3</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㎡·天。</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②北京市地下仓储租赁情况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稳定，租金在</w:t>
      </w:r>
      <w:r w:rsidRPr="00A04A3E">
        <w:rPr>
          <w:rFonts w:ascii="Arial" w:hAnsi="Arial" w:cs="Arial" w:hint="eastAsia"/>
          <w:color w:val="000000"/>
          <w:szCs w:val="21"/>
        </w:rPr>
        <w:t>0.8</w:t>
      </w:r>
      <w:r w:rsidRPr="00A04A3E">
        <w:rPr>
          <w:rFonts w:ascii="Arial" w:hAnsi="Arial" w:cs="Arial"/>
          <w:color w:val="000000"/>
          <w:szCs w:val="21"/>
        </w:rPr>
        <w:t>-</w:t>
      </w:r>
      <w:r w:rsidRPr="00A04A3E">
        <w:rPr>
          <w:rFonts w:ascii="Arial" w:hAnsi="Arial" w:cs="Arial" w:hint="eastAsia"/>
          <w:color w:val="000000"/>
          <w:szCs w:val="21"/>
        </w:rPr>
        <w:t>1.5</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天之间，结合评估咨询对象物业位置、周边住宅聚集程度，未来规划发展等情况，本次评估咨询确定评估咨询对象地下仓储用房租金为</w:t>
      </w:r>
      <w:r w:rsidRPr="00A04A3E">
        <w:rPr>
          <w:rFonts w:ascii="Arial" w:hAnsi="Arial" w:cs="Arial" w:hint="eastAsia"/>
          <w:color w:val="000000"/>
          <w:szCs w:val="21"/>
        </w:rPr>
        <w:t>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天·平方米。</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③北京市地下车库租赁情况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lastRenderedPageBreak/>
        <w:t>根据我司了解及调查资料</w:t>
      </w:r>
      <w:r w:rsidRPr="00A04A3E">
        <w:rPr>
          <w:rFonts w:ascii="Arial" w:hAnsi="Arial" w:cs="Arial" w:hint="eastAsia"/>
          <w:color w:val="000000"/>
          <w:szCs w:val="21"/>
        </w:rPr>
        <w:t>，旧宫区域地下车库租金在</w:t>
      </w:r>
      <w:r w:rsidRPr="00A04A3E">
        <w:rPr>
          <w:rFonts w:ascii="Arial" w:hAnsi="Arial" w:cs="Arial" w:hint="eastAsia"/>
          <w:color w:val="000000"/>
          <w:szCs w:val="21"/>
        </w:rPr>
        <w:t>250-400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月之间，周边亦</w:t>
      </w:r>
      <w:proofErr w:type="gramStart"/>
      <w:r w:rsidRPr="00A04A3E">
        <w:rPr>
          <w:rFonts w:ascii="Arial" w:hAnsi="Arial" w:cs="Arial" w:hint="eastAsia"/>
          <w:color w:val="000000"/>
          <w:szCs w:val="21"/>
        </w:rPr>
        <w:t>庄区域</w:t>
      </w:r>
      <w:proofErr w:type="gramEnd"/>
      <w:r w:rsidRPr="00A04A3E">
        <w:rPr>
          <w:rFonts w:ascii="Arial" w:hAnsi="Arial" w:cs="Arial" w:hint="eastAsia"/>
          <w:color w:val="000000"/>
          <w:szCs w:val="21"/>
        </w:rPr>
        <w:t>地下车库租金在</w:t>
      </w:r>
      <w:r w:rsidRPr="00A04A3E">
        <w:rPr>
          <w:rFonts w:ascii="Arial" w:hAnsi="Arial" w:cs="Arial" w:hint="eastAsia"/>
          <w:color w:val="000000"/>
          <w:szCs w:val="21"/>
        </w:rPr>
        <w:t>400-600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月之间，地下车库用房租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稳定。结合评估咨询对象物业位置、周边住宅聚集程度，未来规划发展等情况，本次评估咨询确定评估咨询对象地下车库用房租金为</w:t>
      </w:r>
      <w:r w:rsidRPr="00A04A3E">
        <w:rPr>
          <w:rFonts w:ascii="Arial" w:hAnsi="Arial" w:cs="Arial" w:hint="eastAsia"/>
          <w:color w:val="000000"/>
          <w:szCs w:val="21"/>
        </w:rPr>
        <w:t>300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proofErr w:type="gramStart"/>
      <w:r w:rsidRPr="00A04A3E">
        <w:rPr>
          <w:rFonts w:ascii="Arial" w:hAnsi="Arial" w:cs="Arial" w:hint="eastAsia"/>
          <w:color w:val="000000"/>
          <w:szCs w:val="21"/>
        </w:rPr>
        <w:t>个</w:t>
      </w:r>
      <w:proofErr w:type="gramEnd"/>
      <w:r w:rsidRPr="00A04A3E">
        <w:rPr>
          <w:rFonts w:ascii="Arial" w:hAnsi="Arial" w:cs="Arial" w:hint="eastAsia"/>
          <w:color w:val="000000"/>
          <w:szCs w:val="21"/>
        </w:rPr>
        <w:t>。</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1</w:t>
      </w:r>
      <w:r w:rsidRPr="00A04A3E">
        <w:rPr>
          <w:rFonts w:ascii="Arial" w:hAnsi="Arial" w:cs="Arial" w:hint="eastAsia"/>
          <w:color w:val="000000"/>
          <w:szCs w:val="21"/>
        </w:rPr>
        <w:t>）与租金收入相关参数确定</w:t>
      </w:r>
    </w:p>
    <w:p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①住宅用房租金增长率：</w:t>
      </w:r>
      <w:r w:rsidRPr="00A04A3E">
        <w:rPr>
          <w:rFonts w:ascii="Arial" w:hAnsi="Arial" w:cs="Arial"/>
          <w:color w:val="000000"/>
          <w:szCs w:val="21"/>
        </w:rPr>
        <w:t>根据</w:t>
      </w:r>
      <w:r w:rsidRPr="00A04A3E">
        <w:rPr>
          <w:rFonts w:ascii="Arial" w:hAnsi="Arial" w:cs="Arial" w:hint="eastAsia"/>
          <w:color w:val="000000"/>
          <w:szCs w:val="21"/>
        </w:rPr>
        <w:t>我爱我家研究院数据和</w:t>
      </w:r>
      <w:r w:rsidRPr="00A04A3E">
        <w:rPr>
          <w:rFonts w:ascii="Arial" w:hAnsi="Arial" w:cs="Arial"/>
          <w:color w:val="000000"/>
          <w:szCs w:val="21"/>
        </w:rPr>
        <w:t>我司调查资料，</w:t>
      </w:r>
      <w:r w:rsidRPr="00A04A3E">
        <w:rPr>
          <w:rFonts w:ascii="Arial" w:hAnsi="Arial" w:cs="Arial" w:hint="eastAsia"/>
          <w:color w:val="000000"/>
          <w:szCs w:val="21"/>
        </w:rPr>
        <w:t>2020</w:t>
      </w:r>
      <w:r w:rsidRPr="00A04A3E">
        <w:rPr>
          <w:rFonts w:ascii="Arial" w:hAnsi="Arial" w:cs="Arial" w:hint="eastAsia"/>
          <w:color w:val="000000"/>
          <w:szCs w:val="21"/>
        </w:rPr>
        <w:t>年以前，</w:t>
      </w:r>
      <w:proofErr w:type="gramStart"/>
      <w:r w:rsidRPr="00A04A3E">
        <w:rPr>
          <w:rFonts w:ascii="Arial" w:hAnsi="Arial" w:cs="Arial" w:hint="eastAsia"/>
          <w:color w:val="000000"/>
          <w:szCs w:val="21"/>
        </w:rPr>
        <w:t>北京整租租金</w:t>
      </w:r>
      <w:proofErr w:type="gramEnd"/>
      <w:r w:rsidRPr="00A04A3E">
        <w:rPr>
          <w:rFonts w:ascii="Arial" w:hAnsi="Arial" w:cs="Arial" w:hint="eastAsia"/>
          <w:color w:val="000000"/>
          <w:szCs w:val="21"/>
        </w:rPr>
        <w:t>呈持续上涨趋势，从</w:t>
      </w:r>
      <w:r w:rsidRPr="00A04A3E">
        <w:rPr>
          <w:rFonts w:ascii="Arial" w:hAnsi="Arial" w:cs="Arial" w:hint="eastAsia"/>
          <w:color w:val="000000"/>
          <w:szCs w:val="21"/>
        </w:rPr>
        <w:t>2020</w:t>
      </w:r>
      <w:r w:rsidRPr="00A04A3E">
        <w:rPr>
          <w:rFonts w:ascii="Arial" w:hAnsi="Arial" w:cs="Arial" w:hint="eastAsia"/>
          <w:color w:val="000000"/>
          <w:szCs w:val="21"/>
        </w:rPr>
        <w:t>年受疫情影响租金</w:t>
      </w:r>
      <w:proofErr w:type="gramStart"/>
      <w:r w:rsidRPr="00A04A3E">
        <w:rPr>
          <w:rFonts w:ascii="Arial" w:hAnsi="Arial" w:cs="Arial" w:hint="eastAsia"/>
          <w:color w:val="000000"/>
          <w:szCs w:val="21"/>
        </w:rPr>
        <w:t>由涨转跌</w:t>
      </w:r>
      <w:proofErr w:type="gramEnd"/>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年北京的住房租赁中，</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的租金为</w:t>
      </w:r>
      <w:r w:rsidRPr="00A04A3E">
        <w:rPr>
          <w:rFonts w:ascii="Arial" w:hAnsi="Arial" w:cs="Arial" w:hint="eastAsia"/>
          <w:color w:val="000000"/>
          <w:szCs w:val="21"/>
        </w:rPr>
        <w:t>87.87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平方米·月，同比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5.35%</w:t>
      </w:r>
      <w:r w:rsidRPr="00A04A3E">
        <w:rPr>
          <w:rFonts w:ascii="Arial" w:hAnsi="Arial" w:cs="Arial" w:hint="eastAsia"/>
          <w:color w:val="000000"/>
          <w:szCs w:val="21"/>
        </w:rPr>
        <w:t>；</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的套均租金为</w:t>
      </w:r>
      <w:r w:rsidRPr="00A04A3E">
        <w:rPr>
          <w:rFonts w:ascii="Arial" w:hAnsi="Arial" w:cs="Arial" w:hint="eastAsia"/>
          <w:color w:val="000000"/>
          <w:szCs w:val="21"/>
        </w:rPr>
        <w:t>5581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套·月，同比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7.70%</w:t>
      </w:r>
      <w:r w:rsidRPr="00A04A3E">
        <w:rPr>
          <w:rFonts w:ascii="Arial" w:hAnsi="Arial" w:cs="Arial" w:hint="eastAsia"/>
          <w:color w:val="000000"/>
          <w:szCs w:val="21"/>
        </w:rPr>
        <w:t>。</w:t>
      </w:r>
      <w:r w:rsidRPr="00A04A3E">
        <w:rPr>
          <w:rFonts w:ascii="Arial" w:hAnsi="Arial" w:cs="Arial" w:hint="eastAsia"/>
          <w:color w:val="000000"/>
          <w:szCs w:val="21"/>
        </w:rPr>
        <w:t>2021</w:t>
      </w:r>
      <w:r w:rsidRPr="00A04A3E">
        <w:rPr>
          <w:rFonts w:ascii="Arial" w:hAnsi="Arial" w:cs="Arial" w:hint="eastAsia"/>
          <w:color w:val="000000"/>
          <w:szCs w:val="21"/>
        </w:rPr>
        <w:t>年租房市场的租金呈现小幅回升态势，</w:t>
      </w:r>
      <w:r w:rsidRPr="00A04A3E">
        <w:rPr>
          <w:rFonts w:ascii="Arial" w:hAnsi="Arial" w:cs="Arial" w:hint="eastAsia"/>
          <w:color w:val="000000"/>
          <w:szCs w:val="21"/>
        </w:rPr>
        <w:t>2021</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月，北京</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中，每平方米的平均</w:t>
      </w:r>
      <w:proofErr w:type="gramStart"/>
      <w:r w:rsidRPr="00A04A3E">
        <w:rPr>
          <w:rFonts w:ascii="Arial" w:hAnsi="Arial" w:cs="Arial" w:hint="eastAsia"/>
          <w:color w:val="000000"/>
          <w:szCs w:val="21"/>
        </w:rPr>
        <w:t>租金环</w:t>
      </w:r>
      <w:proofErr w:type="gramEnd"/>
      <w:r w:rsidRPr="00A04A3E">
        <w:rPr>
          <w:rFonts w:ascii="Arial" w:hAnsi="Arial" w:cs="Arial" w:hint="eastAsia"/>
          <w:color w:val="000000"/>
          <w:szCs w:val="21"/>
        </w:rPr>
        <w:t>比上涨</w:t>
      </w:r>
      <w:r w:rsidRPr="00A04A3E">
        <w:rPr>
          <w:rFonts w:ascii="Arial" w:hAnsi="Arial" w:cs="Arial" w:hint="eastAsia"/>
          <w:color w:val="000000"/>
          <w:szCs w:val="21"/>
        </w:rPr>
        <w:t>0.5%</w:t>
      </w:r>
      <w:r w:rsidRPr="00A04A3E">
        <w:rPr>
          <w:rFonts w:ascii="Arial" w:hAnsi="Arial" w:cs="Arial" w:hint="eastAsia"/>
          <w:color w:val="000000"/>
          <w:szCs w:val="21"/>
        </w:rPr>
        <w:t>，同比上涨</w:t>
      </w:r>
      <w:r w:rsidRPr="00A04A3E">
        <w:rPr>
          <w:rFonts w:ascii="Arial" w:hAnsi="Arial" w:cs="Arial" w:hint="eastAsia"/>
          <w:color w:val="000000"/>
          <w:szCs w:val="21"/>
        </w:rPr>
        <w:t>6.4%</w:t>
      </w:r>
      <w:r w:rsidRPr="00A04A3E">
        <w:rPr>
          <w:rFonts w:ascii="Arial" w:hAnsi="Arial" w:cs="Arial" w:hint="eastAsia"/>
          <w:color w:val="000000"/>
          <w:szCs w:val="21"/>
        </w:rPr>
        <w:t>，较</w:t>
      </w:r>
      <w:r w:rsidRPr="00A04A3E">
        <w:rPr>
          <w:rFonts w:ascii="Arial" w:hAnsi="Arial" w:cs="Arial" w:hint="eastAsia"/>
          <w:color w:val="000000"/>
          <w:szCs w:val="21"/>
        </w:rPr>
        <w:t>2019</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月微跌</w:t>
      </w:r>
      <w:r w:rsidRPr="00A04A3E">
        <w:rPr>
          <w:rFonts w:ascii="Arial" w:hAnsi="Arial" w:cs="Arial" w:hint="eastAsia"/>
          <w:color w:val="000000"/>
          <w:szCs w:val="21"/>
        </w:rPr>
        <w:t>1.0%</w:t>
      </w:r>
      <w:r w:rsidRPr="00A04A3E">
        <w:rPr>
          <w:rFonts w:ascii="Arial" w:hAnsi="Arial" w:cs="Arial" w:hint="eastAsia"/>
          <w:color w:val="000000"/>
          <w:szCs w:val="21"/>
        </w:rPr>
        <w:t>；每套房的平均</w:t>
      </w:r>
      <w:proofErr w:type="gramStart"/>
      <w:r w:rsidRPr="00A04A3E">
        <w:rPr>
          <w:rFonts w:ascii="Arial" w:hAnsi="Arial" w:cs="Arial" w:hint="eastAsia"/>
          <w:color w:val="000000"/>
          <w:szCs w:val="21"/>
        </w:rPr>
        <w:t>租金环</w:t>
      </w:r>
      <w:proofErr w:type="gramEnd"/>
      <w:r w:rsidRPr="00A04A3E">
        <w:rPr>
          <w:rFonts w:ascii="Arial" w:hAnsi="Arial" w:cs="Arial" w:hint="eastAsia"/>
          <w:color w:val="000000"/>
          <w:szCs w:val="21"/>
        </w:rPr>
        <w:t>比上涨</w:t>
      </w:r>
      <w:r w:rsidRPr="00A04A3E">
        <w:rPr>
          <w:rFonts w:ascii="Arial" w:hAnsi="Arial" w:cs="Arial" w:hint="eastAsia"/>
          <w:color w:val="000000"/>
          <w:szCs w:val="21"/>
        </w:rPr>
        <w:t>2.4%</w:t>
      </w:r>
      <w:r w:rsidRPr="00A04A3E">
        <w:rPr>
          <w:rFonts w:ascii="Arial" w:hAnsi="Arial" w:cs="Arial" w:hint="eastAsia"/>
          <w:color w:val="000000"/>
          <w:szCs w:val="21"/>
        </w:rPr>
        <w:t>，同比上涨</w:t>
      </w:r>
      <w:r w:rsidRPr="00A04A3E">
        <w:rPr>
          <w:rFonts w:ascii="Arial" w:hAnsi="Arial" w:cs="Arial" w:hint="eastAsia"/>
          <w:color w:val="000000"/>
          <w:szCs w:val="21"/>
        </w:rPr>
        <w:t>4.5%</w:t>
      </w:r>
      <w:r w:rsidRPr="00A04A3E">
        <w:rPr>
          <w:rFonts w:ascii="Arial" w:hAnsi="Arial" w:cs="Arial" w:hint="eastAsia"/>
          <w:color w:val="000000"/>
          <w:szCs w:val="21"/>
        </w:rPr>
        <w:t>，较</w:t>
      </w:r>
      <w:r w:rsidRPr="00A04A3E">
        <w:rPr>
          <w:rFonts w:ascii="Arial" w:hAnsi="Arial" w:cs="Arial" w:hint="eastAsia"/>
          <w:color w:val="000000"/>
          <w:szCs w:val="21"/>
        </w:rPr>
        <w:t>2019</w:t>
      </w:r>
      <w:r w:rsidRPr="00A04A3E">
        <w:rPr>
          <w:rFonts w:ascii="Arial" w:hAnsi="Arial" w:cs="Arial" w:hint="eastAsia"/>
          <w:color w:val="000000"/>
          <w:szCs w:val="21"/>
        </w:rPr>
        <w:t>年</w:t>
      </w:r>
      <w:r w:rsidRPr="00A04A3E">
        <w:rPr>
          <w:rFonts w:ascii="Arial" w:hAnsi="Arial" w:cs="Arial" w:hint="eastAsia"/>
          <w:color w:val="000000"/>
          <w:szCs w:val="21"/>
        </w:rPr>
        <w:t>4</w:t>
      </w:r>
      <w:r w:rsidRPr="00A04A3E">
        <w:rPr>
          <w:rFonts w:ascii="Arial" w:hAnsi="Arial" w:cs="Arial" w:hint="eastAsia"/>
          <w:color w:val="000000"/>
          <w:szCs w:val="21"/>
        </w:rPr>
        <w:t>月下跌</w:t>
      </w:r>
      <w:r w:rsidRPr="00A04A3E">
        <w:rPr>
          <w:rFonts w:ascii="Arial" w:hAnsi="Arial" w:cs="Arial" w:hint="eastAsia"/>
          <w:color w:val="000000"/>
          <w:szCs w:val="21"/>
        </w:rPr>
        <w:t>4.1%</w:t>
      </w:r>
      <w:r w:rsidRPr="00A04A3E">
        <w:rPr>
          <w:rFonts w:ascii="Arial" w:hAnsi="Arial" w:cs="Arial" w:hint="eastAsia"/>
          <w:color w:val="000000"/>
          <w:szCs w:val="21"/>
        </w:rPr>
        <w:t>。</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3</w:t>
      </w:r>
      <w:r w:rsidRPr="00FC4BBB">
        <w:rPr>
          <w:rFonts w:ascii="Arial" w:eastAsia="方正黑体简体" w:hAnsi="Arial" w:cs="Arial"/>
          <w:sz w:val="20"/>
          <w:szCs w:val="20"/>
        </w:rPr>
        <w:t>：</w:t>
      </w:r>
    </w:p>
    <w:tbl>
      <w:tblPr>
        <w:tblW w:w="7371" w:type="dxa"/>
        <w:jc w:val="center"/>
        <w:tblLook w:val="04A0" w:firstRow="1" w:lastRow="0" w:firstColumn="1" w:lastColumn="0" w:noHBand="0" w:noVBand="1"/>
      </w:tblPr>
      <w:tblGrid>
        <w:gridCol w:w="1163"/>
        <w:gridCol w:w="2563"/>
        <w:gridCol w:w="2114"/>
        <w:gridCol w:w="1531"/>
      </w:tblGrid>
      <w:tr w:rsidR="00A04A3E" w:rsidRPr="0044285F" w:rsidTr="003360F4">
        <w:trPr>
          <w:trHeight w:val="340"/>
          <w:jc w:val="center"/>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年份</w:t>
            </w:r>
          </w:p>
        </w:tc>
        <w:tc>
          <w:tcPr>
            <w:tcW w:w="2563" w:type="dxa"/>
            <w:tcBorders>
              <w:top w:val="single" w:sz="4" w:space="0" w:color="auto"/>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平均租金（元</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套</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月）</w:t>
            </w:r>
          </w:p>
        </w:tc>
        <w:tc>
          <w:tcPr>
            <w:tcW w:w="2114" w:type="dxa"/>
            <w:tcBorders>
              <w:top w:val="single" w:sz="4" w:space="0" w:color="auto"/>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平均租金（元</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月）</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环比增长率</w:t>
            </w:r>
          </w:p>
        </w:tc>
      </w:tr>
      <w:tr w:rsidR="00A04A3E" w:rsidRPr="0044285F" w:rsidTr="003360F4">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2011</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3187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46.87</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w:t>
            </w:r>
          </w:p>
        </w:tc>
      </w:tr>
      <w:tr w:rsidR="00A04A3E" w:rsidRPr="0044285F" w:rsidTr="003360F4">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2012</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3718</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53.55</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14.3%</w:t>
            </w:r>
          </w:p>
        </w:tc>
      </w:tr>
      <w:tr w:rsidR="00A04A3E" w:rsidRPr="0044285F" w:rsidTr="003360F4">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2013</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3945</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57.02</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6.5%</w:t>
            </w:r>
          </w:p>
        </w:tc>
      </w:tr>
      <w:tr w:rsidR="00A04A3E" w:rsidRPr="0044285F" w:rsidTr="003360F4">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2014</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3957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57.47</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0.8%</w:t>
            </w:r>
          </w:p>
        </w:tc>
      </w:tr>
      <w:tr w:rsidR="00A04A3E" w:rsidRPr="0044285F" w:rsidTr="003360F4">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2015</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4459</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63.96</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11.3%</w:t>
            </w:r>
          </w:p>
        </w:tc>
      </w:tr>
      <w:tr w:rsidR="00A04A3E" w:rsidRPr="0044285F" w:rsidTr="003360F4">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2016</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5132</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71.96</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12.5%</w:t>
            </w:r>
          </w:p>
        </w:tc>
      </w:tr>
      <w:tr w:rsidR="00A04A3E" w:rsidRPr="0044285F" w:rsidTr="003360F4">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2017</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5297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75.89</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w:t>
            </w:r>
          </w:p>
        </w:tc>
      </w:tr>
      <w:tr w:rsidR="00A04A3E" w:rsidRPr="0044285F" w:rsidTr="003360F4">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2018</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5851</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87.08</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14.7%</w:t>
            </w:r>
          </w:p>
        </w:tc>
      </w:tr>
      <w:tr w:rsidR="00A04A3E" w:rsidRPr="0044285F" w:rsidTr="003360F4">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2019</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6047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92.83</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6.6%</w:t>
            </w:r>
          </w:p>
        </w:tc>
      </w:tr>
      <w:tr w:rsidR="00A04A3E" w:rsidRPr="0044285F" w:rsidTr="003360F4">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2020</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5581</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87.87</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3360F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-5.35%</w:t>
            </w:r>
          </w:p>
        </w:tc>
      </w:tr>
    </w:tbl>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根据对北京住宅租赁市场调查及不动产权利人编制的未来经营预测，预计评估咨询对象未来住宅用房租金水平增长率见下表：</w:t>
      </w:r>
    </w:p>
    <w:p w:rsidR="004A64F8" w:rsidRDefault="004A64F8" w:rsidP="00A04A3E">
      <w:pPr>
        <w:spacing w:line="480" w:lineRule="auto"/>
        <w:ind w:firstLineChars="200" w:firstLine="420"/>
        <w:rPr>
          <w:rFonts w:ascii="Arial" w:hAnsi="Arial" w:cs="Arial"/>
          <w:color w:val="000000"/>
          <w:szCs w:val="21"/>
        </w:rPr>
      </w:pPr>
    </w:p>
    <w:p w:rsidR="004A64F8" w:rsidRDefault="004A64F8" w:rsidP="00A04A3E">
      <w:pPr>
        <w:spacing w:line="480" w:lineRule="auto"/>
        <w:ind w:firstLineChars="200" w:firstLine="420"/>
        <w:rPr>
          <w:rFonts w:ascii="Arial" w:hAnsi="Arial" w:cs="Arial"/>
          <w:color w:val="000000"/>
          <w:szCs w:val="21"/>
        </w:rPr>
      </w:pP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lastRenderedPageBreak/>
        <w:t>表</w:t>
      </w:r>
      <w:r>
        <w:rPr>
          <w:rFonts w:ascii="Arial" w:eastAsia="方正黑体简体" w:hAnsi="Arial" w:cs="Arial" w:hint="eastAsia"/>
          <w:sz w:val="20"/>
          <w:szCs w:val="20"/>
        </w:rPr>
        <w:t>4</w:t>
      </w:r>
      <w:r w:rsidRPr="00FC4BBB">
        <w:rPr>
          <w:rFonts w:ascii="Arial" w:eastAsia="方正黑体简体" w:hAnsi="Arial" w:cs="Arial"/>
          <w:sz w:val="20"/>
          <w:szCs w:val="20"/>
        </w:rPr>
        <w:t>：</w:t>
      </w:r>
    </w:p>
    <w:tbl>
      <w:tblPr>
        <w:tblW w:w="8544" w:type="dxa"/>
        <w:jc w:val="center"/>
        <w:tblInd w:w="36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119"/>
      </w:tblGrid>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2676" w:type="dxa"/>
            <w:gridSpan w:val="2"/>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2037</w:t>
            </w:r>
            <w:r w:rsidRPr="0044285F">
              <w:rPr>
                <w:rFonts w:ascii="Arial" w:eastAsia="华文细黑" w:hAnsi="Arial" w:cs="Arial" w:hint="eastAsia"/>
                <w:color w:val="000000" w:themeColor="text1"/>
                <w:sz w:val="18"/>
                <w:szCs w:val="21"/>
              </w:rPr>
              <w:t>年以后</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3%</w:t>
            </w:r>
          </w:p>
        </w:tc>
        <w:tc>
          <w:tcPr>
            <w:tcW w:w="2676" w:type="dxa"/>
            <w:gridSpan w:val="2"/>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w:t>
            </w:r>
          </w:p>
        </w:tc>
      </w:tr>
    </w:tbl>
    <w:p w:rsidR="00A04A3E" w:rsidRPr="00A04A3E" w:rsidRDefault="00A04A3E" w:rsidP="00FC4BBB">
      <w:pPr>
        <w:spacing w:after="0" w:line="480" w:lineRule="auto"/>
        <w:ind w:firstLineChars="200" w:firstLine="420"/>
        <w:rPr>
          <w:rFonts w:ascii="Arial" w:hAnsi="Arial" w:cs="Arial"/>
          <w:color w:val="000000"/>
          <w:szCs w:val="21"/>
        </w:rPr>
      </w:pPr>
      <w:bookmarkStart w:id="31" w:name="OLE_LINK4"/>
      <w:r w:rsidRPr="00A04A3E">
        <w:rPr>
          <w:rFonts w:ascii="Arial" w:hAnsi="Arial" w:cs="Arial" w:hint="eastAsia"/>
          <w:color w:val="000000"/>
          <w:szCs w:val="21"/>
        </w:rPr>
        <w:t>②地下仓储、地下车库用房租金增长率</w:t>
      </w:r>
      <w:bookmarkEnd w:id="31"/>
      <w:r w:rsidRPr="00A04A3E">
        <w:rPr>
          <w:rFonts w:ascii="Arial" w:hAnsi="Arial" w:cs="Arial" w:hint="eastAsia"/>
          <w:color w:val="000000"/>
          <w:szCs w:val="21"/>
        </w:rPr>
        <w:t>：</w:t>
      </w: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之间；地下车库用房租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之间。结合评估咨询对象物业位置、未来规划发展等情况，本次评估评估咨询对象地下仓储用房、地下车库用房租金增长率为</w:t>
      </w:r>
      <w:r w:rsidRPr="00A04A3E">
        <w:rPr>
          <w:rFonts w:ascii="Arial" w:hAnsi="Arial" w:cs="Arial" w:hint="eastAsia"/>
          <w:color w:val="000000"/>
          <w:szCs w:val="21"/>
        </w:rPr>
        <w:t>2%</w:t>
      </w:r>
      <w:r w:rsidRPr="00A04A3E">
        <w:rPr>
          <w:rFonts w:ascii="Arial" w:hAnsi="Arial" w:cs="Arial" w:hint="eastAsia"/>
          <w:color w:val="000000"/>
          <w:szCs w:val="21"/>
        </w:rPr>
        <w:t>。</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③住宅用房空置率</w:t>
      </w:r>
    </w:p>
    <w:p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统计，北京市集中式住宅租赁项目，从出租率来看，</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和海淀区出租率最高，稳定期平均出租率为</w:t>
      </w:r>
      <w:r w:rsidRPr="00A04A3E">
        <w:rPr>
          <w:rFonts w:ascii="Arial" w:hAnsi="Arial" w:cs="Arial" w:hint="eastAsia"/>
          <w:color w:val="000000"/>
          <w:szCs w:val="21"/>
        </w:rPr>
        <w:t>90%</w:t>
      </w:r>
      <w:r w:rsidRPr="00A04A3E">
        <w:rPr>
          <w:rFonts w:ascii="Arial" w:hAnsi="Arial" w:cs="Arial" w:hint="eastAsia"/>
          <w:color w:val="000000"/>
          <w:szCs w:val="21"/>
        </w:rPr>
        <w:t>。结合不动产权利人编制的未来经营预测，预计评估咨询对象未来住宅用房空置率见下表：</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5</w:t>
      </w:r>
      <w:r w:rsidRPr="00FC4BBB">
        <w:rPr>
          <w:rFonts w:ascii="Arial" w:eastAsia="方正黑体简体" w:hAnsi="Arial" w:cs="Arial"/>
          <w:sz w:val="20"/>
          <w:szCs w:val="20"/>
        </w:rPr>
        <w:t>：</w:t>
      </w:r>
    </w:p>
    <w:tbl>
      <w:tblPr>
        <w:tblW w:w="8686" w:type="dxa"/>
        <w:jc w:val="center"/>
        <w:tblInd w:w="36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261"/>
      </w:tblGrid>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10%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2818" w:type="dxa"/>
            <w:gridSpan w:val="2"/>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2037</w:t>
            </w:r>
            <w:r w:rsidRPr="0044285F">
              <w:rPr>
                <w:rFonts w:ascii="Arial" w:eastAsia="华文细黑" w:hAnsi="Arial" w:cs="Arial" w:hint="eastAsia"/>
                <w:color w:val="000000" w:themeColor="text1"/>
                <w:sz w:val="18"/>
                <w:szCs w:val="21"/>
              </w:rPr>
              <w:t>年以后</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2818" w:type="dxa"/>
            <w:gridSpan w:val="2"/>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bl>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④地下仓储、地下车库用房空置率</w:t>
      </w:r>
    </w:p>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结合不动产权利人编制的未来经营预测，预计评估咨询对象未来住宅用房空置率见下表：</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6</w:t>
      </w:r>
      <w:r w:rsidRPr="00FC4BBB">
        <w:rPr>
          <w:rFonts w:ascii="Arial" w:eastAsia="方正黑体简体" w:hAnsi="Arial" w:cs="Arial"/>
          <w:sz w:val="20"/>
          <w:szCs w:val="20"/>
        </w:rPr>
        <w:t>：</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198"/>
        <w:gridCol w:w="1198"/>
        <w:gridCol w:w="1198"/>
        <w:gridCol w:w="1198"/>
        <w:gridCol w:w="1198"/>
        <w:gridCol w:w="1198"/>
        <w:gridCol w:w="1164"/>
      </w:tblGrid>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lastRenderedPageBreak/>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70%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70%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rsidR="00A04A3E" w:rsidRPr="0044285F" w:rsidRDefault="00A04A3E" w:rsidP="003360F4">
            <w:pPr>
              <w:rPr>
                <w:color w:val="000000" w:themeColor="text1"/>
              </w:rPr>
            </w:pPr>
            <w:r w:rsidRPr="0044285F">
              <w:rPr>
                <w:rFonts w:ascii="Arial" w:eastAsia="华文细黑" w:hAnsi="Arial" w:cs="Arial" w:hint="eastAsia"/>
                <w:color w:val="000000" w:themeColor="text1"/>
                <w:sz w:val="18"/>
                <w:szCs w:val="21"/>
              </w:rPr>
              <w:t>50%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rsidR="00A04A3E" w:rsidRPr="0044285F" w:rsidRDefault="00A04A3E" w:rsidP="003360F4">
            <w:pPr>
              <w:rPr>
                <w:color w:val="000000" w:themeColor="text1"/>
              </w:rPr>
            </w:pPr>
            <w:r w:rsidRPr="0044285F">
              <w:rPr>
                <w:rFonts w:ascii="Arial" w:eastAsia="华文细黑" w:hAnsi="Arial" w:cs="Arial" w:hint="eastAsia"/>
                <w:color w:val="000000" w:themeColor="text1"/>
                <w:sz w:val="18"/>
                <w:szCs w:val="21"/>
              </w:rPr>
              <w:t>50%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1414" w:type="pct"/>
            <w:gridSpan w:val="2"/>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2037</w:t>
            </w:r>
            <w:r w:rsidRPr="0044285F">
              <w:rPr>
                <w:rFonts w:ascii="Arial" w:eastAsia="华文细黑" w:hAnsi="Arial" w:cs="Arial" w:hint="eastAsia"/>
                <w:color w:val="000000" w:themeColor="text1"/>
                <w:sz w:val="18"/>
                <w:szCs w:val="21"/>
              </w:rPr>
              <w:t>年以后</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1414" w:type="pct"/>
            <w:gridSpan w:val="2"/>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1414" w:type="pct"/>
            <w:gridSpan w:val="2"/>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r>
    </w:tbl>
    <w:p w:rsidR="00F6177B" w:rsidRDefault="00F6177B" w:rsidP="00A04A3E">
      <w:pPr>
        <w:spacing w:line="480" w:lineRule="auto"/>
        <w:ind w:firstLineChars="200" w:firstLine="420"/>
        <w:rPr>
          <w:rFonts w:ascii="Arial" w:hAnsi="Arial" w:cs="Arial" w:hint="eastAsia"/>
          <w:color w:val="000000"/>
          <w:szCs w:val="21"/>
        </w:rPr>
      </w:pP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2</w:t>
      </w:r>
      <w:r w:rsidRPr="00A04A3E">
        <w:rPr>
          <w:rFonts w:ascii="Arial" w:hAnsi="Arial" w:cs="Arial" w:hint="eastAsia"/>
          <w:color w:val="000000"/>
          <w:szCs w:val="21"/>
        </w:rPr>
        <w:t>）评估咨询对象年经营费用及相关税费</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1</w:t>
      </w:r>
      <w:r w:rsidRPr="00A04A3E">
        <w:rPr>
          <w:rFonts w:ascii="Arial" w:hAnsi="Arial" w:cs="Arial" w:hint="eastAsia"/>
          <w:color w:val="000000"/>
          <w:szCs w:val="21"/>
        </w:rPr>
        <w:t>）经营成本</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根据不动产权利人编制的未来经营预测，经营成本包含管理费、宣传费、保险费及维修维护费等，其中：管理费：按租金收入的</w:t>
      </w:r>
      <w:r w:rsidRPr="00A04A3E">
        <w:rPr>
          <w:rFonts w:ascii="Arial" w:hAnsi="Arial" w:cs="Arial" w:hint="eastAsia"/>
          <w:color w:val="000000"/>
          <w:szCs w:val="21"/>
        </w:rPr>
        <w:t>2.5%</w:t>
      </w:r>
      <w:r w:rsidRPr="00A04A3E">
        <w:rPr>
          <w:rFonts w:ascii="Arial" w:hAnsi="Arial" w:cs="Arial" w:hint="eastAsia"/>
          <w:color w:val="000000"/>
          <w:szCs w:val="21"/>
        </w:rPr>
        <w:t>计算；宣传费：按租金收入的</w:t>
      </w:r>
      <w:r w:rsidRPr="00A04A3E">
        <w:rPr>
          <w:rFonts w:ascii="Arial" w:hAnsi="Arial" w:cs="Arial" w:hint="eastAsia"/>
          <w:color w:val="000000"/>
          <w:szCs w:val="21"/>
        </w:rPr>
        <w:t>4%</w:t>
      </w:r>
      <w:r w:rsidRPr="00A04A3E">
        <w:rPr>
          <w:rFonts w:ascii="Arial" w:hAnsi="Arial" w:cs="Arial" w:hint="eastAsia"/>
          <w:color w:val="000000"/>
          <w:szCs w:val="21"/>
        </w:rPr>
        <w:t>计算（其中</w:t>
      </w:r>
      <w:r w:rsidRPr="00A04A3E">
        <w:rPr>
          <w:rFonts w:ascii="Arial" w:hAnsi="Arial" w:cs="Arial" w:hint="eastAsia"/>
          <w:color w:val="000000"/>
          <w:szCs w:val="21"/>
        </w:rPr>
        <w:t>2021</w:t>
      </w:r>
      <w:r w:rsidRPr="00A04A3E">
        <w:rPr>
          <w:rFonts w:ascii="Arial" w:hAnsi="Arial" w:cs="Arial" w:hint="eastAsia"/>
          <w:color w:val="000000"/>
          <w:szCs w:val="21"/>
        </w:rPr>
        <w:t>至</w:t>
      </w:r>
      <w:r w:rsidRPr="00A04A3E">
        <w:rPr>
          <w:rFonts w:ascii="Arial" w:hAnsi="Arial" w:cs="Arial" w:hint="eastAsia"/>
          <w:color w:val="000000"/>
          <w:szCs w:val="21"/>
        </w:rPr>
        <w:t>2022</w:t>
      </w:r>
      <w:r w:rsidRPr="00A04A3E">
        <w:rPr>
          <w:rFonts w:ascii="Arial" w:hAnsi="Arial" w:cs="Arial" w:hint="eastAsia"/>
          <w:color w:val="000000"/>
          <w:szCs w:val="21"/>
        </w:rPr>
        <w:t>年计取比例为</w:t>
      </w:r>
      <w:r w:rsidRPr="00A04A3E">
        <w:rPr>
          <w:rFonts w:ascii="Arial" w:hAnsi="Arial" w:cs="Arial" w:hint="eastAsia"/>
          <w:color w:val="000000"/>
          <w:szCs w:val="21"/>
        </w:rPr>
        <w:t>6%</w:t>
      </w:r>
      <w:r w:rsidRPr="00A04A3E">
        <w:rPr>
          <w:rFonts w:ascii="Arial" w:hAnsi="Arial" w:cs="Arial" w:hint="eastAsia"/>
          <w:color w:val="000000"/>
          <w:szCs w:val="21"/>
        </w:rPr>
        <w:t>、</w:t>
      </w:r>
      <w:r w:rsidRPr="00A04A3E">
        <w:rPr>
          <w:rFonts w:ascii="Arial" w:hAnsi="Arial" w:cs="Arial" w:hint="eastAsia"/>
          <w:color w:val="000000"/>
          <w:szCs w:val="21"/>
        </w:rPr>
        <w:t>2033</w:t>
      </w:r>
      <w:r w:rsidRPr="00A04A3E">
        <w:rPr>
          <w:rFonts w:ascii="Arial" w:hAnsi="Arial" w:cs="Arial" w:hint="eastAsia"/>
          <w:color w:val="000000"/>
          <w:szCs w:val="21"/>
        </w:rPr>
        <w:t>年计取比例为</w:t>
      </w:r>
      <w:r w:rsidRPr="00A04A3E">
        <w:rPr>
          <w:rFonts w:ascii="Arial" w:hAnsi="Arial" w:cs="Arial" w:hint="eastAsia"/>
          <w:color w:val="000000"/>
          <w:szCs w:val="21"/>
        </w:rPr>
        <w:t>4.5%</w:t>
      </w:r>
      <w:r w:rsidRPr="00A04A3E">
        <w:rPr>
          <w:rFonts w:ascii="Arial" w:hAnsi="Arial" w:cs="Arial" w:hint="eastAsia"/>
          <w:color w:val="000000"/>
          <w:szCs w:val="21"/>
        </w:rPr>
        <w:t>）；保险费：按照建筑物现值的</w:t>
      </w:r>
      <w:r w:rsidRPr="00A04A3E">
        <w:rPr>
          <w:rFonts w:ascii="Arial" w:hAnsi="Arial" w:cs="Arial" w:hint="eastAsia"/>
          <w:color w:val="000000"/>
          <w:szCs w:val="21"/>
        </w:rPr>
        <w:t>0.15%</w:t>
      </w:r>
      <w:r w:rsidRPr="00A04A3E">
        <w:rPr>
          <w:rFonts w:ascii="Arial" w:hAnsi="Arial" w:cs="Arial" w:hint="eastAsia"/>
          <w:color w:val="000000"/>
          <w:szCs w:val="21"/>
        </w:rPr>
        <w:t>计算；维修维护费：</w:t>
      </w:r>
      <w:r w:rsidRPr="00A04A3E">
        <w:rPr>
          <w:rFonts w:ascii="Arial" w:hAnsi="Arial" w:cs="Arial" w:hint="eastAsia"/>
          <w:color w:val="000000"/>
          <w:szCs w:val="21"/>
        </w:rPr>
        <w:t>2021</w:t>
      </w:r>
      <w:r w:rsidRPr="00A04A3E">
        <w:rPr>
          <w:rFonts w:ascii="Arial" w:hAnsi="Arial" w:cs="Arial" w:hint="eastAsia"/>
          <w:color w:val="000000"/>
          <w:szCs w:val="21"/>
        </w:rPr>
        <w:t>年未计取维修维护费；</w:t>
      </w:r>
      <w:r w:rsidRPr="00A04A3E">
        <w:rPr>
          <w:rFonts w:ascii="Arial" w:hAnsi="Arial" w:cs="Arial" w:hint="eastAsia"/>
          <w:color w:val="000000"/>
          <w:szCs w:val="21"/>
        </w:rPr>
        <w:t>2022</w:t>
      </w:r>
      <w:r w:rsidRPr="00A04A3E">
        <w:rPr>
          <w:rFonts w:ascii="Arial" w:hAnsi="Arial" w:cs="Arial" w:hint="eastAsia"/>
          <w:color w:val="000000"/>
          <w:szCs w:val="21"/>
        </w:rPr>
        <w:t>年按建造成本的</w:t>
      </w:r>
      <w:r w:rsidRPr="00A04A3E">
        <w:rPr>
          <w:rFonts w:ascii="Arial" w:hAnsi="Arial" w:cs="Arial" w:hint="eastAsia"/>
          <w:color w:val="000000"/>
          <w:szCs w:val="21"/>
        </w:rPr>
        <w:t>0.1%</w:t>
      </w:r>
      <w:r w:rsidRPr="00A04A3E">
        <w:rPr>
          <w:rFonts w:ascii="Arial" w:hAnsi="Arial" w:cs="Arial" w:hint="eastAsia"/>
          <w:color w:val="000000"/>
          <w:szCs w:val="21"/>
        </w:rPr>
        <w:t>计算；</w:t>
      </w:r>
      <w:r w:rsidRPr="00A04A3E">
        <w:rPr>
          <w:rFonts w:ascii="Arial" w:hAnsi="Arial" w:cs="Arial" w:hint="eastAsia"/>
          <w:color w:val="000000"/>
          <w:szCs w:val="21"/>
        </w:rPr>
        <w:t>2023</w:t>
      </w:r>
      <w:r w:rsidRPr="00A04A3E">
        <w:rPr>
          <w:rFonts w:ascii="Arial" w:hAnsi="Arial" w:cs="Arial" w:hint="eastAsia"/>
          <w:color w:val="000000"/>
          <w:szCs w:val="21"/>
        </w:rPr>
        <w:t>按建造成本的</w:t>
      </w:r>
      <w:r w:rsidRPr="00A04A3E">
        <w:rPr>
          <w:rFonts w:ascii="Arial" w:hAnsi="Arial" w:cs="Arial" w:hint="eastAsia"/>
          <w:color w:val="000000"/>
          <w:szCs w:val="21"/>
        </w:rPr>
        <w:t>0.2%</w:t>
      </w:r>
      <w:r w:rsidRPr="00A04A3E">
        <w:rPr>
          <w:rFonts w:ascii="Arial" w:hAnsi="Arial" w:cs="Arial" w:hint="eastAsia"/>
          <w:color w:val="000000"/>
          <w:szCs w:val="21"/>
        </w:rPr>
        <w:t>计算；</w:t>
      </w:r>
      <w:r w:rsidRPr="00A04A3E">
        <w:rPr>
          <w:rFonts w:ascii="Arial" w:hAnsi="Arial" w:cs="Arial" w:hint="eastAsia"/>
          <w:color w:val="000000"/>
          <w:szCs w:val="21"/>
        </w:rPr>
        <w:t>2024</w:t>
      </w:r>
      <w:r w:rsidRPr="00A04A3E">
        <w:rPr>
          <w:rFonts w:ascii="Arial" w:hAnsi="Arial" w:cs="Arial" w:hint="eastAsia"/>
          <w:color w:val="000000"/>
          <w:szCs w:val="21"/>
        </w:rPr>
        <w:t>年以后按建造成本的</w:t>
      </w:r>
      <w:r w:rsidRPr="00A04A3E">
        <w:rPr>
          <w:rFonts w:ascii="Arial" w:hAnsi="Arial" w:cs="Arial" w:hint="eastAsia"/>
          <w:color w:val="000000"/>
          <w:szCs w:val="21"/>
        </w:rPr>
        <w:t>0.3%</w:t>
      </w:r>
      <w:r w:rsidRPr="00A04A3E">
        <w:rPr>
          <w:rFonts w:ascii="Arial" w:hAnsi="Arial" w:cs="Arial" w:hint="eastAsia"/>
          <w:color w:val="000000"/>
          <w:szCs w:val="21"/>
        </w:rPr>
        <w:t>计算。</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2</w:t>
      </w:r>
      <w:r w:rsidRPr="00A04A3E">
        <w:rPr>
          <w:rFonts w:ascii="Arial" w:hAnsi="Arial" w:cs="Arial" w:hint="eastAsia"/>
          <w:color w:val="000000"/>
          <w:szCs w:val="21"/>
        </w:rPr>
        <w:t>）税金</w:t>
      </w:r>
    </w:p>
    <w:p w:rsidR="00A04A3E" w:rsidRDefault="00A04A3E" w:rsidP="00A04A3E">
      <w:pPr>
        <w:spacing w:line="480" w:lineRule="auto"/>
        <w:ind w:firstLineChars="200" w:firstLine="420"/>
        <w:rPr>
          <w:rFonts w:ascii="Arial" w:hAnsi="Arial" w:cs="Arial" w:hint="eastAsia"/>
          <w:color w:val="000000"/>
          <w:szCs w:val="21"/>
        </w:rPr>
      </w:pPr>
      <w:r w:rsidRPr="00A04A3E">
        <w:rPr>
          <w:rFonts w:ascii="Arial" w:hAnsi="Arial" w:cs="Arial" w:hint="eastAsia"/>
          <w:color w:val="000000"/>
          <w:szCs w:val="21"/>
        </w:rPr>
        <w:t>根据不动产权利人编制的未来经营预测，税金包含增值税、增值税附加、房产税、城镇土地使用税。按照国家和北京市有关规定，销项税税率按</w:t>
      </w:r>
      <w:r w:rsidRPr="00A04A3E">
        <w:rPr>
          <w:rFonts w:ascii="Arial" w:hAnsi="Arial" w:cs="Arial" w:hint="eastAsia"/>
          <w:color w:val="000000"/>
          <w:szCs w:val="21"/>
        </w:rPr>
        <w:t>9%</w:t>
      </w:r>
      <w:r w:rsidRPr="00A04A3E">
        <w:rPr>
          <w:rFonts w:ascii="Arial" w:hAnsi="Arial" w:cs="Arial" w:hint="eastAsia"/>
          <w:color w:val="000000"/>
          <w:szCs w:val="21"/>
        </w:rPr>
        <w:t>计算；进项税税率按</w:t>
      </w:r>
      <w:r w:rsidRPr="00A04A3E">
        <w:rPr>
          <w:rFonts w:ascii="Arial" w:hAnsi="Arial" w:cs="Arial" w:hint="eastAsia"/>
          <w:color w:val="000000"/>
          <w:szCs w:val="21"/>
        </w:rPr>
        <w:t>6%</w:t>
      </w:r>
      <w:r w:rsidRPr="00A04A3E">
        <w:rPr>
          <w:rFonts w:ascii="Arial" w:hAnsi="Arial" w:cs="Arial" w:hint="eastAsia"/>
          <w:color w:val="000000"/>
          <w:szCs w:val="21"/>
        </w:rPr>
        <w:t>计算；增值税附加按</w:t>
      </w:r>
      <w:r w:rsidRPr="00A04A3E">
        <w:rPr>
          <w:rFonts w:ascii="Arial" w:hAnsi="Arial" w:cs="Arial" w:hint="eastAsia"/>
          <w:color w:val="000000"/>
          <w:szCs w:val="21"/>
        </w:rPr>
        <w:t>10%</w:t>
      </w:r>
      <w:r w:rsidRPr="00A04A3E">
        <w:rPr>
          <w:rFonts w:ascii="Arial" w:hAnsi="Arial" w:cs="Arial" w:hint="eastAsia"/>
          <w:color w:val="000000"/>
          <w:szCs w:val="21"/>
        </w:rPr>
        <w:t>计算；房产税按租金收入的</w:t>
      </w:r>
      <w:r w:rsidRPr="00A04A3E">
        <w:rPr>
          <w:rFonts w:ascii="Arial" w:hAnsi="Arial" w:cs="Arial" w:hint="eastAsia"/>
          <w:color w:val="000000"/>
          <w:szCs w:val="21"/>
        </w:rPr>
        <w:t>12%</w:t>
      </w:r>
      <w:r w:rsidRPr="00A04A3E">
        <w:rPr>
          <w:rFonts w:ascii="Arial" w:hAnsi="Arial" w:cs="Arial" w:hint="eastAsia"/>
          <w:color w:val="000000"/>
          <w:szCs w:val="21"/>
        </w:rPr>
        <w:t>计算；土地使用税按每平方米</w:t>
      </w:r>
      <w:r w:rsidRPr="00A04A3E">
        <w:rPr>
          <w:rFonts w:ascii="Arial" w:hAnsi="Arial" w:cs="Arial" w:hint="eastAsia"/>
          <w:color w:val="000000"/>
          <w:szCs w:val="21"/>
        </w:rPr>
        <w:t>1.5</w:t>
      </w:r>
      <w:r w:rsidRPr="00A04A3E">
        <w:rPr>
          <w:rFonts w:ascii="Arial" w:hAnsi="Arial" w:cs="Arial" w:hint="eastAsia"/>
          <w:color w:val="000000"/>
          <w:szCs w:val="21"/>
        </w:rPr>
        <w:t>元计算。</w:t>
      </w:r>
    </w:p>
    <w:p w:rsidR="00F6177B" w:rsidRPr="00F6177B" w:rsidRDefault="00F6177B" w:rsidP="00F6177B">
      <w:pPr>
        <w:spacing w:line="480" w:lineRule="auto"/>
        <w:ind w:firstLineChars="200" w:firstLine="420"/>
        <w:rPr>
          <w:rFonts w:ascii="Arial" w:hAnsi="Arial" w:cs="Arial" w:hint="eastAsia"/>
          <w:color w:val="000000"/>
          <w:szCs w:val="21"/>
        </w:rPr>
      </w:pPr>
      <w:r w:rsidRPr="00F6177B">
        <w:rPr>
          <w:rFonts w:ascii="Arial" w:hAnsi="Arial" w:cs="Arial" w:hint="eastAsia"/>
          <w:color w:val="000000"/>
          <w:szCs w:val="21"/>
        </w:rPr>
        <w:t>备注：根据</w:t>
      </w:r>
      <w:r w:rsidR="007530F1" w:rsidRPr="007530F1">
        <w:rPr>
          <w:rFonts w:ascii="Arial" w:hAnsi="Arial" w:cs="Arial" w:hint="eastAsia"/>
          <w:color w:val="000000"/>
          <w:szCs w:val="21"/>
        </w:rPr>
        <w:t>《关于承担住房租赁契约运营成本的说明》</w:t>
      </w:r>
      <w:r w:rsidRPr="00F6177B">
        <w:rPr>
          <w:rFonts w:ascii="Arial" w:hAnsi="Arial" w:cs="Arial" w:hint="eastAsia"/>
          <w:color w:val="000000"/>
          <w:szCs w:val="21"/>
        </w:rPr>
        <w:t>，</w:t>
      </w:r>
      <w:r w:rsidRPr="00F6177B">
        <w:rPr>
          <w:rFonts w:ascii="Arial" w:hAnsi="Arial" w:cs="Arial" w:hint="eastAsia"/>
          <w:szCs w:val="21"/>
          <w:highlight w:val="yellow"/>
        </w:rPr>
        <w:t>包括管理费、宣传费、保险费、维修维护费及税费等，由北京首都开发股份有限公司按所持股份比例</w:t>
      </w:r>
      <w:r w:rsidRPr="00F6177B">
        <w:rPr>
          <w:rFonts w:ascii="Arial" w:hAnsi="Arial" w:cs="Arial" w:hint="eastAsia"/>
          <w:szCs w:val="21"/>
          <w:highlight w:val="yellow"/>
        </w:rPr>
        <w:t>49.93%</w:t>
      </w:r>
      <w:r w:rsidRPr="00F6177B">
        <w:rPr>
          <w:rFonts w:ascii="Arial" w:hAnsi="Arial" w:cs="Arial" w:hint="eastAsia"/>
          <w:szCs w:val="21"/>
          <w:highlight w:val="yellow"/>
        </w:rPr>
        <w:t>承担，北京和</w:t>
      </w:r>
      <w:r w:rsidRPr="00F6177B">
        <w:rPr>
          <w:rFonts w:ascii="Arial" w:hAnsi="Arial" w:cs="Arial" w:hint="eastAsia"/>
          <w:szCs w:val="21"/>
          <w:highlight w:val="yellow"/>
        </w:rPr>
        <w:lastRenderedPageBreak/>
        <w:t>信金泰房地产开发有限公司仅需承担剩余部分</w:t>
      </w:r>
      <w:r w:rsidRPr="00F6177B">
        <w:rPr>
          <w:rFonts w:ascii="Arial" w:hAnsi="Arial" w:cs="Arial" w:hint="eastAsia"/>
          <w:color w:val="000000"/>
          <w:szCs w:val="21"/>
        </w:rPr>
        <w:t>。</w:t>
      </w:r>
    </w:p>
    <w:p w:rsidR="00F6177B" w:rsidRPr="00F6177B" w:rsidRDefault="00F6177B" w:rsidP="00A04A3E">
      <w:pPr>
        <w:spacing w:line="480" w:lineRule="auto"/>
        <w:ind w:firstLineChars="200" w:firstLine="420"/>
        <w:rPr>
          <w:rFonts w:ascii="Arial" w:hAnsi="Arial" w:cs="Arial"/>
          <w:color w:val="000000"/>
          <w:szCs w:val="21"/>
        </w:rPr>
      </w:pPr>
    </w:p>
    <w:p w:rsidR="005014A6" w:rsidRPr="00FC4BBB" w:rsidRDefault="00B94F13" w:rsidP="003E783E">
      <w:pPr>
        <w:pStyle w:val="1"/>
        <w:adjustRightInd w:val="0"/>
        <w:snapToGrid w:val="0"/>
        <w:spacing w:before="0" w:after="0" w:line="480" w:lineRule="auto"/>
        <w:ind w:left="482"/>
        <w:contextualSpacing/>
        <w:rPr>
          <w:rFonts w:ascii="宋体" w:hAnsi="宋体" w:cs="Arial"/>
          <w:sz w:val="21"/>
          <w:szCs w:val="21"/>
        </w:rPr>
      </w:pPr>
      <w:bookmarkStart w:id="32" w:name="_Toc78977835"/>
      <w:r w:rsidRPr="00FC4BBB">
        <w:rPr>
          <w:rFonts w:ascii="宋体" w:hAnsi="宋体" w:cs="Arial" w:hint="eastAsia"/>
          <w:sz w:val="21"/>
          <w:szCs w:val="21"/>
        </w:rPr>
        <w:t>十二</w:t>
      </w:r>
      <w:r w:rsidR="00FD18A0" w:rsidRPr="00FC4BBB">
        <w:rPr>
          <w:rFonts w:ascii="宋体" w:hAnsi="宋体" w:cs="Arial" w:hint="eastAsia"/>
          <w:sz w:val="21"/>
          <w:szCs w:val="21"/>
        </w:rPr>
        <w:t>、预测结论</w:t>
      </w:r>
      <w:bookmarkEnd w:id="32"/>
    </w:p>
    <w:p w:rsidR="005014A6" w:rsidRPr="00A46C26" w:rsidRDefault="00053EA6" w:rsidP="003E783E">
      <w:pPr>
        <w:pStyle w:val="af"/>
        <w:spacing w:before="0" w:after="0" w:line="480" w:lineRule="auto"/>
        <w:contextualSpacing/>
        <w:rPr>
          <w:rFonts w:ascii="Arial" w:hAnsi="Arial" w:cs="Arial"/>
          <w:spacing w:val="-4"/>
          <w:kern w:val="2"/>
          <w:szCs w:val="21"/>
        </w:rPr>
      </w:pPr>
      <w:r w:rsidRPr="00A46C26">
        <w:rPr>
          <w:rFonts w:ascii="Arial" w:hAnsi="Arial" w:cs="Arial"/>
          <w:spacing w:val="-4"/>
          <w:kern w:val="2"/>
          <w:szCs w:val="21"/>
        </w:rPr>
        <w:t>本着独立、客观和公正的原则，预测人员对</w:t>
      </w:r>
      <w:r w:rsidR="00A04A3E" w:rsidRPr="00A46C26">
        <w:rPr>
          <w:rFonts w:ascii="Arial" w:hAnsi="Arial" w:cs="Arial"/>
          <w:spacing w:val="-4"/>
          <w:kern w:val="2"/>
          <w:szCs w:val="21"/>
        </w:rPr>
        <w:t>北京市大兴区德祥路</w:t>
      </w:r>
      <w:r w:rsidR="00A04A3E" w:rsidRPr="00A46C26">
        <w:rPr>
          <w:rFonts w:ascii="Arial" w:hAnsi="Arial" w:cs="Arial"/>
          <w:spacing w:val="-4"/>
          <w:kern w:val="2"/>
          <w:szCs w:val="21"/>
        </w:rPr>
        <w:t>15</w:t>
      </w:r>
      <w:r w:rsidR="00A04A3E" w:rsidRPr="00A46C26">
        <w:rPr>
          <w:rFonts w:ascii="Arial" w:hAnsi="Arial" w:cs="Arial"/>
          <w:spacing w:val="-4"/>
          <w:kern w:val="2"/>
          <w:szCs w:val="21"/>
        </w:rPr>
        <w:t>、</w:t>
      </w:r>
      <w:r w:rsidR="00A04A3E" w:rsidRPr="00A46C26">
        <w:rPr>
          <w:rFonts w:ascii="Arial" w:hAnsi="Arial" w:cs="Arial"/>
          <w:spacing w:val="-4"/>
          <w:kern w:val="2"/>
          <w:szCs w:val="21"/>
        </w:rPr>
        <w:t>17</w:t>
      </w:r>
      <w:r w:rsidR="00A04A3E" w:rsidRPr="00A46C26">
        <w:rPr>
          <w:rFonts w:ascii="Arial" w:hAnsi="Arial" w:cs="Arial"/>
          <w:spacing w:val="-4"/>
          <w:kern w:val="2"/>
          <w:szCs w:val="21"/>
        </w:rPr>
        <w:t>号</w:t>
      </w:r>
      <w:proofErr w:type="gramStart"/>
      <w:r w:rsidR="00A04A3E" w:rsidRPr="00A46C26">
        <w:rPr>
          <w:rFonts w:ascii="Arial" w:hAnsi="Arial" w:cs="Arial"/>
          <w:spacing w:val="-4"/>
          <w:kern w:val="2"/>
          <w:szCs w:val="21"/>
        </w:rPr>
        <w:t>院熙悦林语项目</w:t>
      </w:r>
      <w:proofErr w:type="gramEnd"/>
      <w:r w:rsidR="00A04A3E" w:rsidRPr="00A46C26">
        <w:rPr>
          <w:rFonts w:ascii="Arial" w:hAnsi="Arial" w:cs="Arial"/>
          <w:spacing w:val="-4"/>
          <w:kern w:val="2"/>
          <w:szCs w:val="21"/>
        </w:rPr>
        <w:t>部分</w:t>
      </w:r>
      <w:proofErr w:type="gramStart"/>
      <w:r w:rsidR="00A04A3E" w:rsidRPr="00A46C26">
        <w:rPr>
          <w:rFonts w:ascii="Arial" w:hAnsi="Arial" w:cs="Arial"/>
          <w:spacing w:val="-4"/>
          <w:kern w:val="2"/>
          <w:szCs w:val="21"/>
        </w:rPr>
        <w:t>自持</w:t>
      </w:r>
      <w:proofErr w:type="gramEnd"/>
      <w:r w:rsidR="00A04A3E" w:rsidRPr="00A46C26">
        <w:rPr>
          <w:rFonts w:ascii="Arial" w:hAnsi="Arial" w:cs="Arial"/>
          <w:spacing w:val="-4"/>
          <w:kern w:val="2"/>
          <w:szCs w:val="21"/>
        </w:rPr>
        <w:t>住宅、地下仓储、地下车库用房房地产</w:t>
      </w:r>
      <w:r w:rsidR="001711AB" w:rsidRPr="00A46C26">
        <w:rPr>
          <w:rFonts w:ascii="Arial" w:hAnsi="Arial" w:cs="Arial"/>
          <w:spacing w:val="-4"/>
          <w:kern w:val="2"/>
          <w:szCs w:val="21"/>
        </w:rPr>
        <w:t>2021</w:t>
      </w:r>
      <w:r w:rsidR="001711AB" w:rsidRPr="00A46C26">
        <w:rPr>
          <w:rFonts w:ascii="Arial" w:hAnsi="Arial" w:cs="Arial"/>
          <w:spacing w:val="-4"/>
          <w:kern w:val="2"/>
          <w:szCs w:val="21"/>
        </w:rPr>
        <w:t>年</w:t>
      </w:r>
      <w:r w:rsidR="00A46C26">
        <w:rPr>
          <w:rFonts w:ascii="Arial" w:hAnsi="Arial" w:cs="Arial" w:hint="eastAsia"/>
          <w:spacing w:val="-4"/>
          <w:kern w:val="2"/>
          <w:szCs w:val="21"/>
        </w:rPr>
        <w:t>10</w:t>
      </w:r>
      <w:r w:rsidR="001711AB" w:rsidRPr="00A46C26">
        <w:rPr>
          <w:rFonts w:ascii="Arial" w:hAnsi="Arial" w:cs="Arial"/>
          <w:spacing w:val="-4"/>
          <w:kern w:val="2"/>
          <w:szCs w:val="21"/>
        </w:rPr>
        <w:t>月</w:t>
      </w:r>
      <w:r w:rsidR="001711AB" w:rsidRPr="00A46C26">
        <w:rPr>
          <w:rFonts w:ascii="Arial" w:hAnsi="Arial" w:cs="Arial"/>
          <w:spacing w:val="-4"/>
          <w:kern w:val="2"/>
          <w:szCs w:val="21"/>
        </w:rPr>
        <w:t>1</w:t>
      </w:r>
      <w:r w:rsidR="001711AB" w:rsidRPr="00A46C26">
        <w:rPr>
          <w:rFonts w:ascii="Arial" w:hAnsi="Arial" w:cs="Arial"/>
          <w:spacing w:val="-4"/>
          <w:kern w:val="2"/>
          <w:szCs w:val="21"/>
        </w:rPr>
        <w:t>日至</w:t>
      </w:r>
      <w:r w:rsidR="001711AB" w:rsidRPr="00A46C26">
        <w:rPr>
          <w:rFonts w:ascii="Arial" w:hAnsi="Arial" w:cs="Arial"/>
          <w:spacing w:val="-4"/>
          <w:kern w:val="2"/>
          <w:szCs w:val="21"/>
        </w:rPr>
        <w:t>2036</w:t>
      </w:r>
      <w:r w:rsidR="001711AB" w:rsidRPr="00A46C26">
        <w:rPr>
          <w:rFonts w:ascii="Arial" w:hAnsi="Arial" w:cs="Arial"/>
          <w:spacing w:val="-4"/>
          <w:kern w:val="2"/>
          <w:szCs w:val="21"/>
        </w:rPr>
        <w:t>年</w:t>
      </w:r>
      <w:r w:rsidR="00A46C26">
        <w:rPr>
          <w:rFonts w:ascii="Arial" w:hAnsi="Arial" w:cs="Arial" w:hint="eastAsia"/>
          <w:spacing w:val="-4"/>
          <w:kern w:val="2"/>
          <w:szCs w:val="21"/>
        </w:rPr>
        <w:t>9</w:t>
      </w:r>
      <w:r w:rsidR="001711AB" w:rsidRPr="00A46C26">
        <w:rPr>
          <w:rFonts w:ascii="Arial" w:hAnsi="Arial" w:cs="Arial"/>
          <w:spacing w:val="-4"/>
          <w:kern w:val="2"/>
          <w:szCs w:val="21"/>
        </w:rPr>
        <w:t>月</w:t>
      </w:r>
      <w:r w:rsidR="001711AB" w:rsidRPr="00A46C26">
        <w:rPr>
          <w:rFonts w:ascii="Arial" w:hAnsi="Arial" w:cs="Arial"/>
          <w:spacing w:val="-4"/>
          <w:kern w:val="2"/>
          <w:szCs w:val="21"/>
        </w:rPr>
        <w:t>30</w:t>
      </w:r>
      <w:r w:rsidR="001711AB" w:rsidRPr="00A46C26">
        <w:rPr>
          <w:rFonts w:ascii="Arial" w:hAnsi="Arial" w:cs="Arial"/>
          <w:spacing w:val="-4"/>
          <w:kern w:val="2"/>
          <w:szCs w:val="21"/>
        </w:rPr>
        <w:t>日</w:t>
      </w:r>
      <w:r w:rsidRPr="00A46C26">
        <w:rPr>
          <w:rFonts w:ascii="Arial" w:hAnsi="Arial" w:cs="Arial"/>
          <w:spacing w:val="-4"/>
          <w:kern w:val="2"/>
          <w:szCs w:val="21"/>
        </w:rPr>
        <w:t>的现金流进行了预测。</w:t>
      </w:r>
    </w:p>
    <w:p w:rsidR="006B7428" w:rsidRPr="00FC4BBB" w:rsidRDefault="00053EA6" w:rsidP="003E783E">
      <w:pPr>
        <w:pStyle w:val="af"/>
        <w:spacing w:before="0" w:after="0" w:line="480" w:lineRule="auto"/>
        <w:ind w:firstLineChars="200" w:firstLine="404"/>
        <w:contextualSpacing/>
        <w:rPr>
          <w:rFonts w:ascii="Arial" w:hAnsi="Arial" w:cs="Arial"/>
          <w:spacing w:val="-4"/>
          <w:kern w:val="2"/>
          <w:szCs w:val="21"/>
        </w:rPr>
      </w:pPr>
      <w:r w:rsidRPr="00FC4BBB">
        <w:rPr>
          <w:rFonts w:hAnsi="宋体" w:cs="Arial"/>
          <w:spacing w:val="-4"/>
          <w:kern w:val="2"/>
          <w:szCs w:val="21"/>
        </w:rPr>
        <w:t>在</w:t>
      </w:r>
      <w:proofErr w:type="gramStart"/>
      <w:r w:rsidR="00A04A3E" w:rsidRPr="00FC4BBB">
        <w:rPr>
          <w:rFonts w:hAnsi="宋体" w:cs="Arial"/>
          <w:spacing w:val="-4"/>
          <w:kern w:val="2"/>
          <w:szCs w:val="21"/>
        </w:rPr>
        <w:t>熙悦林语项目</w:t>
      </w:r>
      <w:proofErr w:type="gramEnd"/>
      <w:r w:rsidR="00A04A3E" w:rsidRPr="00FC4BBB">
        <w:rPr>
          <w:rFonts w:hAnsi="宋体" w:cs="Arial"/>
          <w:spacing w:val="-4"/>
          <w:kern w:val="2"/>
          <w:szCs w:val="21"/>
        </w:rPr>
        <w:t>部分</w:t>
      </w:r>
      <w:proofErr w:type="gramStart"/>
      <w:r w:rsidR="00A04A3E" w:rsidRPr="00FC4BBB">
        <w:rPr>
          <w:rFonts w:hAnsi="宋体" w:cs="Arial"/>
          <w:spacing w:val="-4"/>
          <w:kern w:val="2"/>
          <w:szCs w:val="21"/>
        </w:rPr>
        <w:t>自持</w:t>
      </w:r>
      <w:proofErr w:type="gramEnd"/>
      <w:r w:rsidR="00A04A3E" w:rsidRPr="00FC4BBB">
        <w:rPr>
          <w:rFonts w:hAnsi="宋体" w:cs="Arial"/>
          <w:spacing w:val="-4"/>
          <w:kern w:val="2"/>
          <w:szCs w:val="21"/>
        </w:rPr>
        <w:t>住宅用房等物业</w:t>
      </w:r>
      <w:r w:rsidRPr="00FC4BBB">
        <w:rPr>
          <w:rFonts w:ascii="Arial" w:hAnsi="Arial" w:cs="Arial"/>
          <w:spacing w:val="-4"/>
          <w:kern w:val="2"/>
          <w:szCs w:val="21"/>
        </w:rPr>
        <w:t>持续</w:t>
      </w:r>
      <w:r w:rsidR="0093568E" w:rsidRPr="00FC4BBB">
        <w:rPr>
          <w:rFonts w:ascii="Arial" w:hAnsi="Arial" w:cs="Arial" w:hint="eastAsia"/>
          <w:spacing w:val="-4"/>
          <w:kern w:val="2"/>
          <w:szCs w:val="21"/>
        </w:rPr>
        <w:t>稳定</w:t>
      </w:r>
      <w:r w:rsidRPr="00FC4BBB">
        <w:rPr>
          <w:rFonts w:ascii="Arial" w:hAnsi="Arial" w:cs="Arial"/>
          <w:spacing w:val="-4"/>
          <w:kern w:val="2"/>
          <w:szCs w:val="21"/>
        </w:rPr>
        <w:t>经营的前提下，</w:t>
      </w:r>
      <w:r w:rsidR="001711AB" w:rsidRPr="00FC4BBB">
        <w:rPr>
          <w:rFonts w:ascii="Arial" w:hAnsi="Arial" w:cs="Arial"/>
          <w:spacing w:val="-4"/>
          <w:kern w:val="2"/>
          <w:szCs w:val="21"/>
        </w:rPr>
        <w:t>2021</w:t>
      </w:r>
      <w:r w:rsidR="001711AB" w:rsidRPr="00FC4BBB">
        <w:rPr>
          <w:rFonts w:ascii="Arial" w:hAnsi="Arial" w:cs="Arial"/>
          <w:spacing w:val="-4"/>
          <w:kern w:val="2"/>
          <w:szCs w:val="21"/>
        </w:rPr>
        <w:t>年</w:t>
      </w:r>
      <w:r w:rsidR="00A46C26">
        <w:rPr>
          <w:rFonts w:ascii="Arial" w:hAnsi="Arial" w:cs="Arial" w:hint="eastAsia"/>
          <w:spacing w:val="-4"/>
          <w:kern w:val="2"/>
          <w:szCs w:val="21"/>
        </w:rPr>
        <w:t>10</w:t>
      </w:r>
      <w:r w:rsidR="001711AB" w:rsidRPr="00FC4BBB">
        <w:rPr>
          <w:rFonts w:ascii="Arial" w:hAnsi="Arial" w:cs="Arial"/>
          <w:spacing w:val="-4"/>
          <w:kern w:val="2"/>
          <w:szCs w:val="21"/>
        </w:rPr>
        <w:t>月</w:t>
      </w:r>
      <w:r w:rsidR="001711AB" w:rsidRPr="00FC4BBB">
        <w:rPr>
          <w:rFonts w:ascii="Arial" w:hAnsi="Arial" w:cs="Arial"/>
          <w:spacing w:val="-4"/>
          <w:kern w:val="2"/>
          <w:szCs w:val="21"/>
        </w:rPr>
        <w:t>1</w:t>
      </w:r>
      <w:r w:rsidR="001711AB" w:rsidRPr="00FC4BBB">
        <w:rPr>
          <w:rFonts w:ascii="Arial" w:hAnsi="Arial" w:cs="Arial"/>
          <w:spacing w:val="-4"/>
          <w:kern w:val="2"/>
          <w:szCs w:val="21"/>
        </w:rPr>
        <w:t>日至</w:t>
      </w:r>
      <w:r w:rsidR="001711AB" w:rsidRPr="00FC4BBB">
        <w:rPr>
          <w:rFonts w:ascii="Arial" w:hAnsi="Arial" w:cs="Arial"/>
          <w:spacing w:val="-4"/>
          <w:kern w:val="2"/>
          <w:szCs w:val="21"/>
        </w:rPr>
        <w:t>2036</w:t>
      </w:r>
      <w:r w:rsidR="001711AB" w:rsidRPr="00FC4BBB">
        <w:rPr>
          <w:rFonts w:ascii="Arial" w:hAnsi="Arial" w:cs="Arial"/>
          <w:spacing w:val="-4"/>
          <w:kern w:val="2"/>
          <w:szCs w:val="21"/>
        </w:rPr>
        <w:t>年</w:t>
      </w:r>
      <w:r w:rsidR="00A46C26">
        <w:rPr>
          <w:rFonts w:ascii="Arial" w:hAnsi="Arial" w:cs="Arial" w:hint="eastAsia"/>
          <w:spacing w:val="-4"/>
          <w:kern w:val="2"/>
          <w:szCs w:val="21"/>
        </w:rPr>
        <w:t>9</w:t>
      </w:r>
      <w:r w:rsidR="001711AB" w:rsidRPr="00FC4BBB">
        <w:rPr>
          <w:rFonts w:ascii="Arial" w:hAnsi="Arial" w:cs="Arial"/>
          <w:spacing w:val="-4"/>
          <w:kern w:val="2"/>
          <w:szCs w:val="21"/>
        </w:rPr>
        <w:t>月</w:t>
      </w:r>
      <w:r w:rsidR="001711AB" w:rsidRPr="00FC4BBB">
        <w:rPr>
          <w:rFonts w:ascii="Arial" w:hAnsi="Arial" w:cs="Arial"/>
          <w:spacing w:val="-4"/>
          <w:kern w:val="2"/>
          <w:szCs w:val="21"/>
        </w:rPr>
        <w:t>30</w:t>
      </w:r>
      <w:r w:rsidR="001711AB" w:rsidRPr="00FC4BBB">
        <w:rPr>
          <w:rFonts w:ascii="Arial" w:hAnsi="Arial" w:cs="Arial"/>
          <w:spacing w:val="-4"/>
          <w:kern w:val="2"/>
          <w:szCs w:val="21"/>
        </w:rPr>
        <w:t>日</w:t>
      </w:r>
      <w:r w:rsidRPr="00FC4BBB">
        <w:rPr>
          <w:rFonts w:ascii="Arial" w:hAnsi="Arial" w:cs="Arial"/>
          <w:spacing w:val="-4"/>
          <w:kern w:val="2"/>
          <w:szCs w:val="21"/>
        </w:rPr>
        <w:t>现金</w:t>
      </w:r>
      <w:proofErr w:type="gramStart"/>
      <w:r w:rsidRPr="00FC4BBB">
        <w:rPr>
          <w:rFonts w:ascii="Arial" w:hAnsi="Arial" w:cs="Arial"/>
          <w:spacing w:val="-4"/>
          <w:kern w:val="2"/>
          <w:szCs w:val="21"/>
        </w:rPr>
        <w:t>流预测</w:t>
      </w:r>
      <w:proofErr w:type="gramEnd"/>
      <w:r w:rsidRPr="00FC4BBB">
        <w:rPr>
          <w:rFonts w:ascii="Arial" w:hAnsi="Arial" w:cs="Arial"/>
          <w:spacing w:val="-4"/>
          <w:kern w:val="2"/>
          <w:szCs w:val="21"/>
        </w:rPr>
        <w:t>的详细情况如下：</w:t>
      </w:r>
    </w:p>
    <w:p w:rsidR="00A46C26" w:rsidRPr="00A46C26" w:rsidRDefault="00053EA6" w:rsidP="00A46C26">
      <w:pPr>
        <w:snapToGrid w:val="0"/>
        <w:spacing w:after="0"/>
        <w:jc w:val="left"/>
        <w:rPr>
          <w:rFonts w:ascii="Arial" w:eastAsia="方正黑体简体" w:hAnsi="Arial" w:cs="Arial"/>
          <w:sz w:val="18"/>
          <w:szCs w:val="18"/>
        </w:rPr>
      </w:pPr>
      <w:r w:rsidRPr="00FC4BBB">
        <w:rPr>
          <w:rFonts w:ascii="Arial" w:eastAsia="方正黑体简体" w:hAnsi="Arial" w:cs="Arial"/>
          <w:sz w:val="20"/>
          <w:szCs w:val="20"/>
        </w:rPr>
        <w:t>表</w:t>
      </w:r>
      <w:r w:rsidR="00FC4BBB" w:rsidRPr="00FC4BBB">
        <w:rPr>
          <w:rFonts w:ascii="Arial" w:eastAsia="方正黑体简体" w:hAnsi="Arial" w:cs="Arial" w:hint="eastAsia"/>
          <w:sz w:val="20"/>
          <w:szCs w:val="20"/>
        </w:rPr>
        <w:t>7</w:t>
      </w:r>
      <w:r w:rsidRPr="00FC4BBB">
        <w:rPr>
          <w:rFonts w:ascii="Arial" w:eastAsia="方正黑体简体" w:hAnsi="Arial" w:cs="Arial"/>
          <w:sz w:val="20"/>
          <w:szCs w:val="20"/>
        </w:rPr>
        <w:t>：</w:t>
      </w:r>
      <w:r w:rsidRPr="007B76AE">
        <w:rPr>
          <w:rFonts w:ascii="Arial" w:eastAsia="方正黑体简体" w:hAnsi="Arial" w:cs="Arial"/>
          <w:sz w:val="20"/>
          <w:szCs w:val="20"/>
        </w:rPr>
        <w:t xml:space="preserve">  </w:t>
      </w:r>
      <w:r w:rsidRPr="007B76AE">
        <w:rPr>
          <w:rFonts w:ascii="方正黑体简体" w:eastAsia="方正黑体简体" w:hAnsi="Arial" w:cs="Arial" w:hint="eastAsia"/>
          <w:sz w:val="20"/>
          <w:szCs w:val="20"/>
        </w:rPr>
        <w:t xml:space="preserve">                                          </w:t>
      </w:r>
    </w:p>
    <w:p w:rsidR="00A46C26" w:rsidRDefault="00A46C26" w:rsidP="00A46C26">
      <w:pPr>
        <w:snapToGrid w:val="0"/>
        <w:spacing w:after="0"/>
        <w:jc w:val="right"/>
        <w:rPr>
          <w:rFonts w:ascii="方正黑体简体" w:eastAsia="方正黑体简体" w:hAnsi="宋体" w:cs="Arial"/>
          <w:kern w:val="0"/>
          <w:sz w:val="20"/>
          <w:szCs w:val="20"/>
        </w:rPr>
      </w:pPr>
      <w:r w:rsidRPr="00A46C26">
        <w:rPr>
          <w:rFonts w:ascii="方正黑体简体" w:eastAsia="方正黑体简体" w:hAnsi="宋体" w:cs="Arial" w:hint="eastAsia"/>
          <w:sz w:val="18"/>
          <w:szCs w:val="18"/>
        </w:rPr>
        <w:t xml:space="preserve">                                 单位：人民币万</w:t>
      </w:r>
      <w:r w:rsidRPr="00A46C26">
        <w:rPr>
          <w:rFonts w:ascii="方正黑体简体" w:eastAsia="方正黑体简体" w:hAnsi="宋体" w:cs="Arial" w:hint="eastAsia"/>
          <w:kern w:val="0"/>
          <w:sz w:val="18"/>
          <w:szCs w:val="18"/>
        </w:rPr>
        <w:t>元</w:t>
      </w:r>
    </w:p>
    <w:tbl>
      <w:tblPr>
        <w:tblW w:w="5000" w:type="pct"/>
        <w:tblLook w:val="04A0" w:firstRow="1" w:lastRow="0" w:firstColumn="1" w:lastColumn="0" w:noHBand="0" w:noVBand="1"/>
      </w:tblPr>
      <w:tblGrid>
        <w:gridCol w:w="1646"/>
        <w:gridCol w:w="764"/>
        <w:gridCol w:w="1852"/>
        <w:gridCol w:w="2102"/>
        <w:gridCol w:w="2148"/>
      </w:tblGrid>
      <w:tr w:rsidR="00A46C26" w:rsidRPr="00976E83" w:rsidTr="00A46C26">
        <w:trPr>
          <w:trHeight w:val="397"/>
          <w:tblHeader/>
        </w:trPr>
        <w:tc>
          <w:tcPr>
            <w:tcW w:w="141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收益期</w:t>
            </w:r>
            <w:r w:rsidRPr="00976E83">
              <w:rPr>
                <w:rFonts w:ascii="Arial" w:eastAsia="华文细黑" w:hAnsi="Arial" w:cs="Arial"/>
                <w:color w:val="000000" w:themeColor="text1"/>
                <w:kern w:val="0"/>
                <w:sz w:val="20"/>
              </w:rPr>
              <w:t xml:space="preserve"> </w:t>
            </w:r>
          </w:p>
        </w:tc>
        <w:tc>
          <w:tcPr>
            <w:tcW w:w="1088" w:type="pct"/>
            <w:tcBorders>
              <w:top w:val="single" w:sz="8" w:space="0" w:color="auto"/>
              <w:left w:val="nil"/>
              <w:bottom w:val="single" w:sz="8" w:space="0" w:color="auto"/>
              <w:right w:val="single" w:sz="8" w:space="0" w:color="auto"/>
            </w:tcBorders>
            <w:shd w:val="clear" w:color="auto" w:fill="auto"/>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租赁收入</w:t>
            </w:r>
            <w:r w:rsidRPr="00976E83">
              <w:rPr>
                <w:rFonts w:ascii="Arial" w:eastAsia="华文细黑" w:hAnsi="Arial" w:cs="Arial"/>
                <w:color w:val="000000" w:themeColor="text1"/>
                <w:kern w:val="0"/>
                <w:sz w:val="20"/>
              </w:rPr>
              <w:t xml:space="preserve"> </w:t>
            </w:r>
          </w:p>
        </w:tc>
        <w:tc>
          <w:tcPr>
            <w:tcW w:w="1235" w:type="pct"/>
            <w:tcBorders>
              <w:top w:val="single" w:sz="8" w:space="0" w:color="auto"/>
              <w:left w:val="nil"/>
              <w:bottom w:val="single" w:sz="8" w:space="0" w:color="auto"/>
              <w:right w:val="single" w:sz="8" w:space="0" w:color="auto"/>
            </w:tcBorders>
            <w:shd w:val="clear" w:color="auto" w:fill="auto"/>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w:t>
            </w:r>
            <w:r w:rsidRPr="00976E83">
              <w:rPr>
                <w:rFonts w:ascii="Arial" w:eastAsia="华文细黑" w:hAnsi="Arial" w:cs="Arial"/>
                <w:color w:val="000000" w:themeColor="text1"/>
                <w:kern w:val="0"/>
                <w:sz w:val="20"/>
              </w:rPr>
              <w:t>成本合计（部分）</w:t>
            </w:r>
          </w:p>
        </w:tc>
        <w:tc>
          <w:tcPr>
            <w:tcW w:w="1262" w:type="pct"/>
            <w:tcBorders>
              <w:top w:val="single" w:sz="8" w:space="0" w:color="auto"/>
              <w:left w:val="nil"/>
              <w:bottom w:val="single" w:sz="8" w:space="0" w:color="auto"/>
              <w:right w:val="single" w:sz="8" w:space="0" w:color="auto"/>
            </w:tcBorders>
            <w:shd w:val="clear" w:color="auto" w:fill="auto"/>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w:t>
            </w:r>
            <w:r w:rsidRPr="00976E83">
              <w:rPr>
                <w:rFonts w:ascii="Arial" w:eastAsia="华文细黑" w:hAnsi="Arial" w:cs="Arial"/>
                <w:color w:val="000000" w:themeColor="text1"/>
                <w:kern w:val="0"/>
                <w:sz w:val="20"/>
              </w:rPr>
              <w:t>净现金流（部分）</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2021</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671.17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146.28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524.89</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2022</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803.19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136.65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666.54</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1,282.39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165.85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1,116.54</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1,631.76</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187.14</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1,444.61</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1,802.24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197.53</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1,604.71</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2023</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2,502.94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280.15</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2,222.79</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2024</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2,957.40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326.62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2,630.78</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2025</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3,268.58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355.98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2,912.59</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2026</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3,427.77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371.01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3,056.76</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2027</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3,595.84</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386.87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3,208.97</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2028</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3,772.68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403.56</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3,369.13</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2029</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3,958.30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421.07</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3,537.23</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2030</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4,117.59</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436.11</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3,681.49</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2031</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4,276.28</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451.08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3,825.20</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2032</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4,443.75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466.88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3,976.87</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2033</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4,620.00</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483.52</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4,136.48</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2034</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4,805.02</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500.98</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4,304.04</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2035</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4,946.15</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514.30</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4,431.86</w:t>
            </w:r>
          </w:p>
        </w:tc>
      </w:tr>
      <w:tr w:rsidR="00A46C26" w:rsidRPr="00976E83" w:rsidTr="00A46C26">
        <w:trPr>
          <w:trHeight w:val="397"/>
        </w:trPr>
        <w:tc>
          <w:tcPr>
            <w:tcW w:w="96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2036</w:t>
            </w:r>
            <w:r w:rsidRPr="00976E83">
              <w:rPr>
                <w:rFonts w:ascii="Arial" w:eastAsia="华文细黑" w:hAnsi="Arial" w:cs="Arial"/>
                <w:color w:val="000000" w:themeColor="text1"/>
                <w:kern w:val="0"/>
                <w:sz w:val="20"/>
              </w:rPr>
              <w:t>年</w:t>
            </w:r>
            <w:r w:rsidRPr="00976E83">
              <w:rPr>
                <w:rFonts w:ascii="Arial" w:eastAsia="华文细黑" w:hAnsi="Arial" w:cs="Arial"/>
                <w:color w:val="000000" w:themeColor="text1"/>
                <w:kern w:val="0"/>
                <w:sz w:val="20"/>
              </w:rPr>
              <w:t xml:space="preserve"> </w:t>
            </w: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Q1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Q2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Q3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5,096.07</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528.44</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4,567.62</w:t>
            </w:r>
          </w:p>
        </w:tc>
      </w:tr>
      <w:tr w:rsidR="00A46C26" w:rsidRPr="00976E83" w:rsidTr="00A46C26">
        <w:trPr>
          <w:trHeight w:val="397"/>
        </w:trPr>
        <w:tc>
          <w:tcPr>
            <w:tcW w:w="966" w:type="pct"/>
            <w:vMerge/>
            <w:tcBorders>
              <w:top w:val="nil"/>
              <w:left w:val="single" w:sz="8" w:space="0" w:color="auto"/>
              <w:bottom w:val="single" w:sz="8" w:space="0" w:color="000000"/>
              <w:right w:val="single" w:sz="8" w:space="0" w:color="auto"/>
            </w:tcBorders>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p>
        </w:tc>
        <w:tc>
          <w:tcPr>
            <w:tcW w:w="449"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 xml:space="preserve"> Q4 </w:t>
            </w:r>
          </w:p>
        </w:tc>
        <w:tc>
          <w:tcPr>
            <w:tcW w:w="1088"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35"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c>
          <w:tcPr>
            <w:tcW w:w="1262" w:type="pct"/>
            <w:tcBorders>
              <w:top w:val="nil"/>
              <w:left w:val="nil"/>
              <w:bottom w:val="single" w:sz="8" w:space="0" w:color="auto"/>
              <w:right w:val="single" w:sz="8" w:space="0" w:color="auto"/>
            </w:tcBorders>
            <w:shd w:val="clear" w:color="auto" w:fill="auto"/>
            <w:noWrap/>
            <w:vAlign w:val="center"/>
            <w:hideMark/>
          </w:tcPr>
          <w:p w:rsidR="00A46C26" w:rsidRPr="00976E83" w:rsidRDefault="00A46C26" w:rsidP="00A46C26">
            <w:pPr>
              <w:widowControl/>
              <w:spacing w:after="0" w:line="240" w:lineRule="auto"/>
              <w:rPr>
                <w:rFonts w:ascii="Arial" w:eastAsia="华文细黑" w:hAnsi="Arial" w:cs="Arial"/>
                <w:color w:val="000000" w:themeColor="text1"/>
                <w:kern w:val="0"/>
                <w:sz w:val="20"/>
              </w:rPr>
            </w:pPr>
            <w:r w:rsidRPr="00976E83">
              <w:rPr>
                <w:rFonts w:ascii="Arial" w:eastAsia="华文细黑" w:hAnsi="Arial" w:cs="Arial"/>
                <w:color w:val="000000" w:themeColor="text1"/>
                <w:kern w:val="0"/>
                <w:sz w:val="20"/>
              </w:rPr>
              <w:t>——</w:t>
            </w:r>
          </w:p>
        </w:tc>
      </w:tr>
    </w:tbl>
    <w:p w:rsidR="00A46C26" w:rsidRDefault="00A46C26" w:rsidP="00A46C26">
      <w:pPr>
        <w:snapToGrid w:val="0"/>
        <w:spacing w:after="0"/>
        <w:jc w:val="right"/>
        <w:rPr>
          <w:rFonts w:ascii="方正黑体简体" w:eastAsia="方正黑体简体" w:hAnsi="宋体" w:cs="Arial" w:hint="eastAsia"/>
          <w:kern w:val="0"/>
          <w:sz w:val="20"/>
          <w:szCs w:val="20"/>
        </w:rPr>
      </w:pPr>
    </w:p>
    <w:p w:rsidR="00A46C26" w:rsidRDefault="00A46C26" w:rsidP="00A46C26">
      <w:pPr>
        <w:snapToGrid w:val="0"/>
        <w:spacing w:after="0"/>
        <w:jc w:val="right"/>
        <w:rPr>
          <w:rFonts w:ascii="方正黑体简体" w:eastAsia="方正黑体简体" w:hAnsi="宋体" w:cs="Arial"/>
          <w:kern w:val="0"/>
          <w:sz w:val="20"/>
          <w:szCs w:val="20"/>
        </w:rPr>
      </w:pPr>
    </w:p>
    <w:p w:rsidR="00A46C26" w:rsidRDefault="00A46C26" w:rsidP="00A46C26">
      <w:pPr>
        <w:snapToGrid w:val="0"/>
        <w:spacing w:after="0"/>
        <w:jc w:val="right"/>
        <w:rPr>
          <w:rFonts w:ascii="方正黑体简体" w:eastAsia="方正黑体简体" w:hAnsi="宋体" w:cs="Arial"/>
          <w:kern w:val="0"/>
          <w:sz w:val="20"/>
          <w:szCs w:val="20"/>
        </w:rPr>
      </w:pPr>
    </w:p>
    <w:p w:rsidR="005014A6" w:rsidRPr="00E731C7" w:rsidRDefault="00FD18A0" w:rsidP="0032728A">
      <w:pPr>
        <w:pStyle w:val="1"/>
        <w:adjustRightInd w:val="0"/>
        <w:snapToGrid w:val="0"/>
        <w:spacing w:before="0" w:after="0" w:line="480" w:lineRule="auto"/>
        <w:ind w:left="482"/>
        <w:contextualSpacing/>
        <w:rPr>
          <w:rFonts w:ascii="宋体" w:hAnsi="宋体" w:cs="Arial"/>
          <w:sz w:val="22"/>
          <w:szCs w:val="22"/>
        </w:rPr>
      </w:pPr>
      <w:bookmarkStart w:id="33" w:name="_Toc78977836"/>
      <w:r w:rsidRPr="00E731C7">
        <w:rPr>
          <w:rFonts w:ascii="宋体" w:hAnsi="宋体" w:cs="Arial" w:hint="eastAsia"/>
          <w:sz w:val="22"/>
          <w:szCs w:val="22"/>
        </w:rPr>
        <w:t>十</w:t>
      </w:r>
      <w:r w:rsidR="00B94F13" w:rsidRPr="00E731C7">
        <w:rPr>
          <w:rFonts w:ascii="宋体" w:hAnsi="宋体" w:cs="Arial" w:hint="eastAsia"/>
          <w:sz w:val="22"/>
          <w:szCs w:val="22"/>
        </w:rPr>
        <w:t>三</w:t>
      </w:r>
      <w:r w:rsidRPr="00E731C7">
        <w:rPr>
          <w:rFonts w:ascii="宋体" w:hAnsi="宋体" w:cs="Arial" w:hint="eastAsia"/>
          <w:sz w:val="22"/>
          <w:szCs w:val="22"/>
        </w:rPr>
        <w:t>、</w:t>
      </w:r>
      <w:r w:rsidR="00053EA6" w:rsidRPr="00E731C7">
        <w:rPr>
          <w:rFonts w:ascii="宋体" w:hAnsi="宋体" w:cs="Arial"/>
          <w:sz w:val="22"/>
          <w:szCs w:val="22"/>
        </w:rPr>
        <w:t>特别事项说明</w:t>
      </w:r>
      <w:bookmarkEnd w:id="33"/>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由</w:t>
      </w:r>
      <w:r w:rsidR="00DF3D73" w:rsidRPr="003E783E">
        <w:rPr>
          <w:rFonts w:ascii="Arial" w:hAnsi="Arial" w:cs="Arial"/>
          <w:szCs w:val="21"/>
        </w:rPr>
        <w:t>委托人</w:t>
      </w:r>
      <w:r w:rsidR="00105726" w:rsidRPr="003E783E">
        <w:rPr>
          <w:rFonts w:ascii="Arial" w:hAnsi="Arial" w:cs="Arial"/>
          <w:szCs w:val="21"/>
        </w:rPr>
        <w:t>提供的与预测相关的</w:t>
      </w:r>
      <w:r w:rsidR="004D1B10" w:rsidRPr="00B14725">
        <w:rPr>
          <w:rFonts w:ascii="Arial" w:hAnsi="Arial" w:cs="Arial"/>
          <w:color w:val="000000"/>
          <w:szCs w:val="21"/>
        </w:rPr>
        <w:t>《</w:t>
      </w:r>
      <w:r w:rsidR="004D1B10" w:rsidRPr="00B14725">
        <w:rPr>
          <w:rFonts w:ascii="Arial" w:hAnsi="Arial" w:cs="Arial" w:hint="eastAsia"/>
          <w:color w:val="000000"/>
          <w:szCs w:val="21"/>
        </w:rPr>
        <w:t>不动产权证书</w:t>
      </w:r>
      <w:r w:rsidR="004D1B10" w:rsidRPr="00B14725">
        <w:rPr>
          <w:rFonts w:ascii="Arial" w:hAnsi="Arial" w:cs="Arial"/>
          <w:color w:val="000000"/>
          <w:szCs w:val="21"/>
        </w:rPr>
        <w:t>》</w:t>
      </w:r>
      <w:r w:rsidR="004D1B10" w:rsidRPr="00B14725">
        <w:rPr>
          <w:rFonts w:ascii="Arial" w:hAnsi="Arial" w:cs="Arial"/>
          <w:color w:val="000000"/>
          <w:szCs w:val="21"/>
        </w:rPr>
        <w:t>[</w:t>
      </w:r>
      <w:r w:rsidR="004D1B10" w:rsidRPr="00B14725">
        <w:rPr>
          <w:rFonts w:ascii="Arial" w:hAnsi="Arial" w:cs="Arial" w:hint="eastAsia"/>
          <w:color w:val="000000"/>
          <w:szCs w:val="21"/>
        </w:rPr>
        <w:t>京（</w:t>
      </w:r>
      <w:r w:rsidR="004D1B10" w:rsidRPr="00B14725">
        <w:rPr>
          <w:rFonts w:ascii="Arial" w:hAnsi="Arial" w:cs="Arial" w:hint="eastAsia"/>
          <w:color w:val="000000"/>
          <w:szCs w:val="21"/>
        </w:rPr>
        <w:t>2017</w:t>
      </w:r>
      <w:r w:rsidR="004D1B10" w:rsidRPr="00B14725">
        <w:rPr>
          <w:rFonts w:ascii="Arial" w:hAnsi="Arial" w:cs="Arial" w:hint="eastAsia"/>
          <w:color w:val="000000"/>
          <w:szCs w:val="21"/>
        </w:rPr>
        <w:t>）大不动产权第</w:t>
      </w:r>
      <w:r w:rsidR="004D1B10" w:rsidRPr="00B14725">
        <w:rPr>
          <w:rFonts w:ascii="Arial" w:hAnsi="Arial" w:cs="Arial" w:hint="eastAsia"/>
          <w:color w:val="000000"/>
          <w:szCs w:val="21"/>
        </w:rPr>
        <w:t>0000136</w:t>
      </w:r>
      <w:r w:rsidR="004D1B10" w:rsidRPr="00B14725">
        <w:rPr>
          <w:rFonts w:ascii="Arial" w:hAnsi="Arial" w:cs="Arial" w:hint="eastAsia"/>
          <w:color w:val="000000"/>
          <w:szCs w:val="21"/>
        </w:rPr>
        <w:t>、</w:t>
      </w:r>
      <w:r w:rsidR="004D1B10" w:rsidRPr="00B14725">
        <w:rPr>
          <w:rFonts w:ascii="Arial" w:hAnsi="Arial" w:cs="Arial" w:hint="eastAsia"/>
          <w:color w:val="000000"/>
          <w:szCs w:val="21"/>
        </w:rPr>
        <w:t>0000137</w:t>
      </w:r>
      <w:r w:rsidR="004D1B10" w:rsidRPr="00B14725">
        <w:rPr>
          <w:rFonts w:ascii="Arial" w:hAnsi="Arial" w:cs="Arial" w:hint="eastAsia"/>
          <w:color w:val="000000"/>
          <w:szCs w:val="21"/>
        </w:rPr>
        <w:t>号</w:t>
      </w:r>
      <w:r w:rsidR="004D1B10" w:rsidRPr="00B14725">
        <w:rPr>
          <w:rFonts w:ascii="Arial" w:hAnsi="Arial" w:cs="Arial"/>
          <w:color w:val="000000"/>
          <w:szCs w:val="21"/>
        </w:rPr>
        <w:t>]</w:t>
      </w:r>
      <w:r w:rsidR="004D1B10" w:rsidRPr="00B14725">
        <w:rPr>
          <w:rFonts w:ascii="Arial" w:hAnsi="Arial" w:cs="Arial" w:hint="eastAsia"/>
          <w:color w:val="000000"/>
          <w:szCs w:val="21"/>
        </w:rPr>
        <w:t>、《房屋面积测算技术报告书》、</w:t>
      </w:r>
      <w:r w:rsidR="004D1B10">
        <w:rPr>
          <w:rFonts w:ascii="Arial" w:hAnsi="Arial" w:cs="Arial" w:hint="eastAsia"/>
          <w:color w:val="000000"/>
          <w:szCs w:val="21"/>
        </w:rPr>
        <w:t>《面积清单及说明》</w:t>
      </w:r>
      <w:r w:rsidRPr="003E783E">
        <w:rPr>
          <w:rFonts w:ascii="Arial" w:hAnsi="Arial" w:cs="Arial"/>
          <w:szCs w:val="21"/>
        </w:rPr>
        <w:t>及其他有关资料，是编制本报告的基础。委托人应对其提供的以上预测原始资料的真实性、合法性和完整性承担责任。</w:t>
      </w:r>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对</w:t>
      </w:r>
      <w:r w:rsidR="004D1B10" w:rsidRPr="00B14725">
        <w:rPr>
          <w:rFonts w:ascii="Arial" w:hAnsi="Arial" w:cs="Arial" w:hint="eastAsia"/>
          <w:color w:val="000000"/>
          <w:szCs w:val="21"/>
        </w:rPr>
        <w:t>北京市大兴区德祥路</w:t>
      </w:r>
      <w:r w:rsidR="004D1B10" w:rsidRPr="00B14725">
        <w:rPr>
          <w:rFonts w:ascii="Arial" w:hAnsi="Arial" w:cs="Arial" w:hint="eastAsia"/>
          <w:color w:val="000000"/>
          <w:szCs w:val="21"/>
        </w:rPr>
        <w:t>15</w:t>
      </w:r>
      <w:r w:rsidR="004D1B10" w:rsidRPr="00B14725">
        <w:rPr>
          <w:rFonts w:ascii="Arial" w:hAnsi="Arial" w:cs="Arial" w:hint="eastAsia"/>
          <w:color w:val="000000"/>
          <w:szCs w:val="21"/>
        </w:rPr>
        <w:t>、</w:t>
      </w:r>
      <w:r w:rsidR="004D1B10" w:rsidRPr="00B14725">
        <w:rPr>
          <w:rFonts w:ascii="Arial" w:hAnsi="Arial" w:cs="Arial" w:hint="eastAsia"/>
          <w:color w:val="000000"/>
          <w:szCs w:val="21"/>
        </w:rPr>
        <w:t>17</w:t>
      </w:r>
      <w:r w:rsidR="004D1B10" w:rsidRPr="00B14725">
        <w:rPr>
          <w:rFonts w:ascii="Arial" w:hAnsi="Arial" w:cs="Arial" w:hint="eastAsia"/>
          <w:color w:val="000000"/>
          <w:szCs w:val="21"/>
        </w:rPr>
        <w:t>号</w:t>
      </w:r>
      <w:proofErr w:type="gramStart"/>
      <w:r w:rsidR="004D1B10" w:rsidRPr="00B14725">
        <w:rPr>
          <w:rFonts w:ascii="Arial" w:hAnsi="Arial" w:cs="Arial" w:hint="eastAsia"/>
          <w:color w:val="000000"/>
          <w:szCs w:val="21"/>
        </w:rPr>
        <w:t>院熙悦林语项目</w:t>
      </w:r>
      <w:proofErr w:type="gramEnd"/>
      <w:r w:rsidR="004D1B10" w:rsidRPr="00B14725">
        <w:rPr>
          <w:rFonts w:ascii="Arial" w:hAnsi="Arial" w:cs="Arial" w:hint="eastAsia"/>
          <w:color w:val="000000"/>
          <w:szCs w:val="21"/>
        </w:rPr>
        <w:t>部分</w:t>
      </w:r>
      <w:proofErr w:type="gramStart"/>
      <w:r w:rsidR="004D1B10" w:rsidRPr="00B14725">
        <w:rPr>
          <w:rFonts w:ascii="Arial" w:hAnsi="Arial" w:cs="Arial" w:hint="eastAsia"/>
          <w:color w:val="000000"/>
          <w:szCs w:val="21"/>
        </w:rPr>
        <w:t>自持</w:t>
      </w:r>
      <w:proofErr w:type="gramEnd"/>
      <w:r w:rsidR="004D1B10" w:rsidRPr="00B14725">
        <w:rPr>
          <w:rFonts w:ascii="Arial" w:hAnsi="Arial" w:cs="Arial" w:hint="eastAsia"/>
          <w:color w:val="000000"/>
          <w:szCs w:val="21"/>
        </w:rPr>
        <w:t>住宅、地下仓储、地下车库用房</w:t>
      </w:r>
      <w:r w:rsidR="004D1B10" w:rsidRPr="00B14725">
        <w:rPr>
          <w:rFonts w:ascii="Arial" w:hAnsi="Arial" w:cs="Arial"/>
          <w:color w:val="000000"/>
          <w:szCs w:val="21"/>
        </w:rPr>
        <w:t>房地产</w:t>
      </w:r>
      <w:r w:rsidRPr="003E783E">
        <w:rPr>
          <w:rFonts w:ascii="Arial" w:hAnsi="Arial" w:cs="Arial"/>
          <w:szCs w:val="21"/>
        </w:rPr>
        <w:t>存在的可能影响房价、出租率、营业毛利（</w:t>
      </w:r>
      <w:r w:rsidRPr="003E783E">
        <w:rPr>
          <w:rFonts w:ascii="Arial" w:hAnsi="Arial" w:cs="Arial"/>
          <w:szCs w:val="21"/>
        </w:rPr>
        <w:t>GOP</w:t>
      </w:r>
      <w:r w:rsidRPr="003E783E">
        <w:rPr>
          <w:rFonts w:ascii="Arial" w:hAnsi="Arial" w:cs="Arial"/>
          <w:szCs w:val="21"/>
        </w:rPr>
        <w:t>）预测值、租赁面积、租赁单价、出租率等的瑕疵事项，在其未作特殊说明而</w:t>
      </w:r>
      <w:r w:rsidR="00105726" w:rsidRPr="003E783E">
        <w:rPr>
          <w:rFonts w:ascii="Arial" w:hAnsi="Arial" w:cs="Arial" w:hint="eastAsia"/>
          <w:szCs w:val="21"/>
        </w:rPr>
        <w:t>评估专业人员</w:t>
      </w:r>
      <w:r w:rsidRPr="003E783E">
        <w:rPr>
          <w:rFonts w:ascii="Arial" w:hAnsi="Arial" w:cs="Arial"/>
          <w:szCs w:val="21"/>
        </w:rPr>
        <w:t>已履行调查程序仍无法获知的情况下，评估机构不承担相关责任；</w:t>
      </w:r>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在预测报告出具前</w:t>
      </w:r>
      <w:r w:rsidR="00105726" w:rsidRPr="003E783E">
        <w:rPr>
          <w:rFonts w:ascii="Arial" w:hAnsi="Arial" w:cs="Arial" w:hint="eastAsia"/>
          <w:szCs w:val="21"/>
        </w:rPr>
        <w:t>评估专业人员</w:t>
      </w:r>
      <w:r w:rsidRPr="003E783E">
        <w:rPr>
          <w:rFonts w:ascii="Arial" w:hAnsi="Arial" w:cs="Arial"/>
          <w:szCs w:val="21"/>
        </w:rPr>
        <w:t>已与</w:t>
      </w:r>
      <w:r w:rsidR="00DF3D73" w:rsidRPr="003E783E">
        <w:rPr>
          <w:rFonts w:ascii="Arial" w:hAnsi="Arial" w:cs="Arial" w:hint="eastAsia"/>
          <w:szCs w:val="21"/>
        </w:rPr>
        <w:t>委托人</w:t>
      </w:r>
      <w:r w:rsidRPr="003E783E">
        <w:rPr>
          <w:rFonts w:ascii="Arial" w:hAnsi="Arial" w:cs="Arial"/>
          <w:szCs w:val="21"/>
        </w:rPr>
        <w:t>进行了必要沟通，并提示预测报告使用者需</w:t>
      </w:r>
      <w:proofErr w:type="gramStart"/>
      <w:r w:rsidRPr="003E783E">
        <w:rPr>
          <w:rFonts w:ascii="Arial" w:hAnsi="Arial" w:cs="Arial"/>
          <w:szCs w:val="21"/>
        </w:rPr>
        <w:t>合理理解</w:t>
      </w:r>
      <w:proofErr w:type="gramEnd"/>
      <w:r w:rsidRPr="003E783E">
        <w:rPr>
          <w:rFonts w:ascii="Arial" w:hAnsi="Arial" w:cs="Arial"/>
          <w:szCs w:val="21"/>
        </w:rPr>
        <w:t>并恰当使用本预测报告，预测机构及</w:t>
      </w:r>
      <w:r w:rsidR="00105726" w:rsidRPr="003E783E">
        <w:rPr>
          <w:rFonts w:ascii="Arial" w:hAnsi="Arial" w:cs="Arial" w:hint="eastAsia"/>
          <w:szCs w:val="21"/>
        </w:rPr>
        <w:t>评估专业人员</w:t>
      </w:r>
      <w:r w:rsidRPr="003E783E">
        <w:rPr>
          <w:rFonts w:ascii="Arial" w:hAnsi="Arial" w:cs="Arial"/>
          <w:szCs w:val="21"/>
        </w:rPr>
        <w:t>不承担相关当事人决策的责任。</w:t>
      </w:r>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咨询报告使用者应注意以上特别事项可能对预测结果所产生的影响。</w:t>
      </w:r>
    </w:p>
    <w:p w:rsidR="005014A6" w:rsidRPr="003E783E" w:rsidRDefault="00FD18A0" w:rsidP="003E783E">
      <w:pPr>
        <w:pStyle w:val="1"/>
        <w:adjustRightInd w:val="0"/>
        <w:snapToGrid w:val="0"/>
        <w:spacing w:before="0" w:after="0" w:line="480" w:lineRule="auto"/>
        <w:ind w:left="482"/>
        <w:contextualSpacing/>
        <w:rPr>
          <w:rFonts w:ascii="Arial" w:hAnsi="Arial" w:cs="Arial"/>
          <w:sz w:val="21"/>
          <w:szCs w:val="21"/>
        </w:rPr>
      </w:pPr>
      <w:bookmarkStart w:id="34" w:name="_Toc486356662"/>
      <w:bookmarkStart w:id="35" w:name="_Toc78977837"/>
      <w:r w:rsidRPr="003E783E">
        <w:rPr>
          <w:rFonts w:ascii="Arial" w:hAnsi="Arial" w:cs="Arial"/>
          <w:sz w:val="21"/>
          <w:szCs w:val="21"/>
        </w:rPr>
        <w:lastRenderedPageBreak/>
        <w:t>十</w:t>
      </w:r>
      <w:r w:rsidR="00B94F13" w:rsidRPr="003E783E">
        <w:rPr>
          <w:rFonts w:ascii="Arial" w:hAnsi="Arial" w:cs="Arial"/>
          <w:sz w:val="21"/>
          <w:szCs w:val="21"/>
        </w:rPr>
        <w:t>四</w:t>
      </w:r>
      <w:r w:rsidRPr="003E783E">
        <w:rPr>
          <w:rFonts w:ascii="Arial" w:hAnsi="Arial" w:cs="Arial"/>
          <w:sz w:val="21"/>
          <w:szCs w:val="21"/>
        </w:rPr>
        <w:t>、咨询报告使用限制说明</w:t>
      </w:r>
      <w:bookmarkEnd w:id="34"/>
      <w:bookmarkEnd w:id="35"/>
    </w:p>
    <w:p w:rsidR="005014A6" w:rsidRPr="003E783E" w:rsidRDefault="00053EA6" w:rsidP="003E783E">
      <w:pPr>
        <w:numPr>
          <w:ilvl w:val="0"/>
          <w:numId w:val="7"/>
        </w:num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本报告只能用于报告中</w:t>
      </w:r>
      <w:r w:rsidR="004E1837" w:rsidRPr="003E783E">
        <w:rPr>
          <w:rFonts w:ascii="Arial" w:hAnsi="Arial" w:cs="Arial"/>
          <w:szCs w:val="21"/>
        </w:rPr>
        <w:t>预测目的</w:t>
      </w:r>
      <w:r w:rsidRPr="003E783E">
        <w:rPr>
          <w:rFonts w:ascii="Arial" w:hAnsi="Arial" w:cs="Arial"/>
          <w:szCs w:val="21"/>
        </w:rPr>
        <w:t>中载明的目的和用途，因使用不当造成的后果与评估机构无关；本次预测结论亦受外部市场环境变化等因素的影响，如市场条件或资产状况等发生重大变化时，需重新预测；</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2.</w:t>
      </w:r>
      <w:r w:rsidR="00053EA6" w:rsidRPr="003E783E">
        <w:rPr>
          <w:rFonts w:ascii="Arial" w:hAnsi="Arial" w:cs="Arial"/>
          <w:szCs w:val="21"/>
        </w:rPr>
        <w:t>本咨询报告只能由与本次项目发行资产支持票据相关机构使用。</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3.</w:t>
      </w:r>
      <w:r w:rsidR="00053EA6" w:rsidRPr="003E783E">
        <w:rPr>
          <w:rFonts w:ascii="Arial" w:hAnsi="Arial" w:cs="Arial"/>
          <w:szCs w:val="21"/>
        </w:rPr>
        <w:t>本报告的全部或者部分内容被摘抄、引用或者披露于公开</w:t>
      </w:r>
      <w:proofErr w:type="gramStart"/>
      <w:r w:rsidR="00053EA6" w:rsidRPr="003E783E">
        <w:rPr>
          <w:rFonts w:ascii="Arial" w:hAnsi="Arial" w:cs="Arial"/>
          <w:szCs w:val="21"/>
        </w:rPr>
        <w:t>媒体需</w:t>
      </w:r>
      <w:proofErr w:type="gramEnd"/>
      <w:r w:rsidR="00053EA6" w:rsidRPr="003E783E">
        <w:rPr>
          <w:rFonts w:ascii="Arial" w:hAnsi="Arial" w:cs="Arial"/>
          <w:szCs w:val="21"/>
        </w:rPr>
        <w:t>评估机构审阅相关内容，法律、法规规定以及相关当事方另有约定的除外；</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4.</w:t>
      </w:r>
      <w:r w:rsidR="00053EA6" w:rsidRPr="003E783E">
        <w:rPr>
          <w:rFonts w:ascii="Arial" w:hAnsi="Arial" w:cs="Arial"/>
          <w:szCs w:val="21"/>
        </w:rPr>
        <w:t>本报告需经评估机构盖章后，并依据国家法律法规的有关规定发生法律效力；</w:t>
      </w:r>
    </w:p>
    <w:p w:rsidR="005014A6" w:rsidRPr="003E783E" w:rsidRDefault="00C61606" w:rsidP="003E783E">
      <w:pPr>
        <w:tabs>
          <w:tab w:val="left" w:pos="8080"/>
        </w:tabs>
        <w:autoSpaceDE w:val="0"/>
        <w:autoSpaceDN w:val="0"/>
        <w:spacing w:after="0" w:line="480" w:lineRule="auto"/>
        <w:ind w:firstLineChars="202" w:firstLine="424"/>
        <w:textAlignment w:val="bottom"/>
        <w:rPr>
          <w:rFonts w:ascii="Arial" w:hAnsi="Arial" w:cs="Arial"/>
          <w:szCs w:val="21"/>
        </w:rPr>
      </w:pPr>
      <w:r w:rsidRPr="003E783E">
        <w:rPr>
          <w:rFonts w:ascii="Arial" w:hAnsi="Arial" w:cs="Arial"/>
          <w:szCs w:val="21"/>
        </w:rPr>
        <w:t>5.</w:t>
      </w:r>
      <w:r w:rsidR="00053EA6" w:rsidRPr="003E783E">
        <w:rPr>
          <w:rFonts w:ascii="Arial" w:hAnsi="Arial" w:cs="Arial"/>
          <w:szCs w:val="21"/>
        </w:rPr>
        <w:t>本报告使用的有效期为一年，起止日期为</w:t>
      </w:r>
      <w:r w:rsidR="00503447" w:rsidRPr="003E783E">
        <w:rPr>
          <w:rFonts w:ascii="Arial" w:hAnsi="Arial" w:cs="Arial"/>
          <w:szCs w:val="21"/>
        </w:rPr>
        <w:t>20</w:t>
      </w:r>
      <w:r w:rsidR="002737C0">
        <w:rPr>
          <w:rFonts w:ascii="Arial" w:hAnsi="Arial" w:cs="Arial" w:hint="eastAsia"/>
          <w:szCs w:val="21"/>
        </w:rPr>
        <w:t>21</w:t>
      </w:r>
      <w:r w:rsidR="00503447" w:rsidRPr="003E783E">
        <w:rPr>
          <w:rFonts w:ascii="Arial" w:hAnsi="Arial" w:cs="Arial"/>
          <w:szCs w:val="21"/>
        </w:rPr>
        <w:t>年</w:t>
      </w:r>
      <w:r w:rsidR="00A46C26">
        <w:rPr>
          <w:rFonts w:ascii="Arial" w:hAnsi="Arial" w:cs="Arial" w:hint="eastAsia"/>
          <w:szCs w:val="21"/>
        </w:rPr>
        <w:t>9</w:t>
      </w:r>
      <w:r w:rsidR="00503447" w:rsidRPr="003E783E">
        <w:rPr>
          <w:rFonts w:ascii="Arial" w:hAnsi="Arial" w:cs="Arial"/>
          <w:szCs w:val="21"/>
        </w:rPr>
        <w:t>月</w:t>
      </w:r>
      <w:r w:rsidR="00A46C26">
        <w:rPr>
          <w:rFonts w:ascii="Arial" w:hAnsi="Arial" w:cs="Arial" w:hint="eastAsia"/>
          <w:szCs w:val="21"/>
        </w:rPr>
        <w:t>17</w:t>
      </w:r>
      <w:r w:rsidR="00053EA6" w:rsidRPr="003E783E">
        <w:rPr>
          <w:rFonts w:ascii="Arial" w:hAnsi="Arial" w:cs="Arial"/>
          <w:szCs w:val="21"/>
        </w:rPr>
        <w:t>日至</w:t>
      </w:r>
      <w:r w:rsidR="00503447" w:rsidRPr="003E783E">
        <w:rPr>
          <w:rFonts w:ascii="Arial" w:hAnsi="Arial" w:cs="Arial"/>
          <w:szCs w:val="21"/>
        </w:rPr>
        <w:t>20</w:t>
      </w:r>
      <w:r w:rsidR="002737C0">
        <w:rPr>
          <w:rFonts w:ascii="Arial" w:hAnsi="Arial" w:cs="Arial" w:hint="eastAsia"/>
          <w:szCs w:val="21"/>
        </w:rPr>
        <w:t>22</w:t>
      </w:r>
      <w:r w:rsidR="00503447" w:rsidRPr="003E783E">
        <w:rPr>
          <w:rFonts w:ascii="Arial" w:hAnsi="Arial" w:cs="Arial"/>
          <w:szCs w:val="21"/>
        </w:rPr>
        <w:t>年</w:t>
      </w:r>
      <w:r w:rsidR="00A46C26">
        <w:rPr>
          <w:rFonts w:ascii="Arial" w:hAnsi="Arial" w:cs="Arial" w:hint="eastAsia"/>
          <w:szCs w:val="21"/>
        </w:rPr>
        <w:t>9</w:t>
      </w:r>
      <w:r w:rsidR="00503447" w:rsidRPr="003E783E">
        <w:rPr>
          <w:rFonts w:ascii="Arial" w:hAnsi="Arial" w:cs="Arial"/>
          <w:szCs w:val="21"/>
        </w:rPr>
        <w:t>月</w:t>
      </w:r>
      <w:r w:rsidR="00A46C26">
        <w:rPr>
          <w:rFonts w:ascii="Arial" w:hAnsi="Arial" w:cs="Arial" w:hint="eastAsia"/>
          <w:szCs w:val="21"/>
        </w:rPr>
        <w:t>16</w:t>
      </w:r>
      <w:r w:rsidR="00053EA6" w:rsidRPr="003E783E">
        <w:rPr>
          <w:rFonts w:ascii="Arial" w:hAnsi="Arial" w:cs="Arial"/>
          <w:szCs w:val="21"/>
        </w:rPr>
        <w:t>日。在此期间咨询目的实现时，要以该预测结果作为参考依据，结合价值时点期后有关事项进行调整。超过一年使用本报告所列示的预测结果无效。</w:t>
      </w:r>
    </w:p>
    <w:p w:rsidR="005014A6" w:rsidRPr="003E783E" w:rsidRDefault="00FD18A0" w:rsidP="0032728A">
      <w:pPr>
        <w:pStyle w:val="1"/>
        <w:adjustRightInd w:val="0"/>
        <w:snapToGrid w:val="0"/>
        <w:spacing w:before="0" w:after="0" w:line="480" w:lineRule="auto"/>
        <w:ind w:left="482"/>
        <w:contextualSpacing/>
        <w:rPr>
          <w:rFonts w:ascii="Arial" w:hAnsi="Arial" w:cs="Arial"/>
          <w:sz w:val="21"/>
          <w:szCs w:val="21"/>
        </w:rPr>
      </w:pPr>
      <w:bookmarkStart w:id="36" w:name="_Toc165180899"/>
      <w:bookmarkStart w:id="37" w:name="_Toc477429881"/>
      <w:bookmarkStart w:id="38" w:name="_Toc445967590"/>
      <w:bookmarkStart w:id="39" w:name="_Toc445967725"/>
      <w:bookmarkStart w:id="40" w:name="_Toc486356663"/>
      <w:bookmarkStart w:id="41" w:name="_Toc78977838"/>
      <w:r w:rsidRPr="003E783E">
        <w:rPr>
          <w:rFonts w:ascii="Arial" w:hAnsi="Arial" w:cs="Arial"/>
          <w:sz w:val="21"/>
          <w:szCs w:val="21"/>
        </w:rPr>
        <w:t>十</w:t>
      </w:r>
      <w:r w:rsidR="00B94F13" w:rsidRPr="003E783E">
        <w:rPr>
          <w:rFonts w:ascii="Arial" w:hAnsi="Arial" w:cs="Arial"/>
          <w:sz w:val="21"/>
          <w:szCs w:val="21"/>
        </w:rPr>
        <w:t>五</w:t>
      </w:r>
      <w:r w:rsidRPr="003E783E">
        <w:rPr>
          <w:rFonts w:ascii="Arial" w:hAnsi="Arial" w:cs="Arial"/>
          <w:sz w:val="21"/>
          <w:szCs w:val="21"/>
        </w:rPr>
        <w:t>、</w:t>
      </w:r>
      <w:r w:rsidR="00053EA6" w:rsidRPr="003E783E">
        <w:rPr>
          <w:rFonts w:ascii="Arial" w:hAnsi="Arial" w:cs="Arial"/>
          <w:sz w:val="21"/>
          <w:szCs w:val="21"/>
        </w:rPr>
        <w:t>咨询报告日</w:t>
      </w:r>
      <w:bookmarkEnd w:id="36"/>
      <w:bookmarkEnd w:id="37"/>
      <w:bookmarkEnd w:id="38"/>
      <w:bookmarkEnd w:id="39"/>
      <w:bookmarkEnd w:id="40"/>
      <w:bookmarkEnd w:id="41"/>
    </w:p>
    <w:p w:rsidR="005014A6" w:rsidRPr="003E783E" w:rsidRDefault="00053EA6" w:rsidP="0032728A">
      <w:pPr>
        <w:spacing w:after="0" w:line="480" w:lineRule="auto"/>
        <w:ind w:firstLineChars="177" w:firstLine="372"/>
        <w:rPr>
          <w:rFonts w:ascii="Arial" w:hAnsi="Arial" w:cs="Arial"/>
          <w:szCs w:val="21"/>
        </w:rPr>
      </w:pPr>
      <w:r w:rsidRPr="003E783E">
        <w:rPr>
          <w:rFonts w:ascii="Arial" w:hAnsi="Arial" w:cs="Arial"/>
          <w:szCs w:val="21"/>
        </w:rPr>
        <w:t>本报告的出具日期为</w:t>
      </w:r>
      <w:r w:rsidR="004D1B10">
        <w:rPr>
          <w:rFonts w:ascii="Arial" w:hAnsi="Arial" w:cs="Arial" w:hint="eastAsia"/>
          <w:szCs w:val="21"/>
        </w:rPr>
        <w:t>2021</w:t>
      </w:r>
      <w:r w:rsidR="00503447" w:rsidRPr="003E783E">
        <w:rPr>
          <w:rFonts w:ascii="Arial" w:hAnsi="Arial" w:cs="Arial"/>
          <w:szCs w:val="21"/>
        </w:rPr>
        <w:t>年</w:t>
      </w:r>
      <w:r w:rsidR="00A46C26">
        <w:rPr>
          <w:rFonts w:ascii="Arial" w:hAnsi="Arial" w:cs="Arial" w:hint="eastAsia"/>
          <w:szCs w:val="21"/>
        </w:rPr>
        <w:t>9</w:t>
      </w:r>
      <w:r w:rsidR="00503447" w:rsidRPr="003E783E">
        <w:rPr>
          <w:rFonts w:ascii="Arial" w:hAnsi="Arial" w:cs="Arial"/>
          <w:szCs w:val="21"/>
        </w:rPr>
        <w:t>月</w:t>
      </w:r>
      <w:r w:rsidR="00A46C26">
        <w:rPr>
          <w:rFonts w:ascii="Arial" w:hAnsi="Arial" w:cs="Arial" w:hint="eastAsia"/>
          <w:szCs w:val="21"/>
        </w:rPr>
        <w:t>17</w:t>
      </w:r>
      <w:r w:rsidRPr="003E783E">
        <w:rPr>
          <w:rFonts w:ascii="Arial" w:hAnsi="Arial" w:cs="Arial"/>
          <w:szCs w:val="21"/>
        </w:rPr>
        <w:t>日。</w:t>
      </w:r>
    </w:p>
    <w:p w:rsidR="005014A6" w:rsidRPr="001E0565" w:rsidRDefault="005014A6">
      <w:pPr>
        <w:ind w:right="-295"/>
        <w:rPr>
          <w:rFonts w:ascii="等线" w:eastAsia="等线" w:hAnsi="等线"/>
          <w:sz w:val="22"/>
        </w:rPr>
      </w:pPr>
    </w:p>
    <w:p w:rsidR="005014A6" w:rsidRPr="001E0565" w:rsidRDefault="005014A6">
      <w:pPr>
        <w:ind w:right="-295"/>
        <w:rPr>
          <w:rFonts w:ascii="等线" w:eastAsia="等线" w:hAnsi="等线"/>
          <w:sz w:val="22"/>
        </w:rPr>
      </w:pPr>
    </w:p>
    <w:p w:rsidR="005014A6" w:rsidRPr="003E783E" w:rsidRDefault="00053EA6">
      <w:pPr>
        <w:ind w:right="-295"/>
        <w:jc w:val="right"/>
        <w:rPr>
          <w:rFonts w:ascii="宋体" w:hAnsi="宋体"/>
          <w:szCs w:val="21"/>
        </w:rPr>
      </w:pPr>
      <w:r w:rsidRPr="003E783E">
        <w:rPr>
          <w:rFonts w:ascii="宋体" w:hAnsi="宋体" w:hint="eastAsia"/>
          <w:szCs w:val="21"/>
        </w:rPr>
        <w:t>评估机构</w:t>
      </w:r>
      <w:r w:rsidRPr="003E783E">
        <w:rPr>
          <w:rFonts w:ascii="宋体" w:hAnsi="宋体"/>
          <w:szCs w:val="21"/>
        </w:rPr>
        <w:t>：</w:t>
      </w:r>
      <w:proofErr w:type="gramStart"/>
      <w:r w:rsidR="00DF3D73" w:rsidRPr="003E783E">
        <w:rPr>
          <w:rFonts w:ascii="宋体" w:hAnsi="宋体" w:hint="eastAsia"/>
          <w:szCs w:val="21"/>
        </w:rPr>
        <w:t>北京康正宏</w:t>
      </w:r>
      <w:proofErr w:type="gramEnd"/>
      <w:r w:rsidR="00DF3D73" w:rsidRPr="003E783E">
        <w:rPr>
          <w:rFonts w:ascii="宋体" w:hAnsi="宋体" w:hint="eastAsia"/>
          <w:szCs w:val="21"/>
        </w:rPr>
        <w:t>基房地产</w:t>
      </w:r>
      <w:r w:rsidRPr="003E783E">
        <w:rPr>
          <w:rFonts w:ascii="宋体" w:hAnsi="宋体"/>
          <w:szCs w:val="21"/>
        </w:rPr>
        <w:t>评估有限公司</w:t>
      </w:r>
    </w:p>
    <w:p w:rsidR="005014A6" w:rsidRPr="00DF3D73" w:rsidRDefault="005014A6">
      <w:pPr>
        <w:ind w:right="-295" w:firstLineChars="306" w:firstLine="643"/>
        <w:rPr>
          <w:rFonts w:ascii="等线" w:eastAsia="等线" w:hAnsi="等线"/>
        </w:rPr>
      </w:pPr>
    </w:p>
    <w:p w:rsidR="005014A6" w:rsidRPr="00DF3D73" w:rsidRDefault="00053EA6">
      <w:pPr>
        <w:pStyle w:val="1"/>
        <w:jc w:val="center"/>
        <w:rPr>
          <w:rFonts w:ascii="宋体" w:hAnsi="宋体"/>
          <w:sz w:val="36"/>
          <w:szCs w:val="36"/>
        </w:rPr>
      </w:pPr>
      <w:r w:rsidRPr="00FF0C55">
        <w:rPr>
          <w:rFonts w:ascii="等线" w:eastAsia="等线" w:hAnsi="等线"/>
        </w:rPr>
        <w:br w:type="page"/>
      </w:r>
      <w:bookmarkStart w:id="42" w:name="_Toc486356664"/>
      <w:bookmarkStart w:id="43" w:name="_Toc239047409"/>
      <w:bookmarkStart w:id="44" w:name="_Toc78977839"/>
      <w:r w:rsidRPr="00DF3D73">
        <w:rPr>
          <w:rFonts w:ascii="宋体" w:hAnsi="宋体"/>
          <w:sz w:val="36"/>
          <w:szCs w:val="36"/>
        </w:rPr>
        <w:lastRenderedPageBreak/>
        <w:t>咨询报告附件</w:t>
      </w:r>
      <w:bookmarkEnd w:id="42"/>
      <w:bookmarkEnd w:id="43"/>
      <w:bookmarkEnd w:id="44"/>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所在位置示意图</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照片</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《国有建设用地使用权出让合同》</w:t>
      </w:r>
      <w:r w:rsidRPr="00B14725">
        <w:rPr>
          <w:rFonts w:ascii="Arial" w:hAnsi="Arial" w:cs="Arial" w:hint="eastAsia"/>
          <w:color w:val="000000"/>
          <w:szCs w:val="21"/>
        </w:rPr>
        <w:t>[</w:t>
      </w:r>
      <w:r w:rsidRPr="00B14725">
        <w:rPr>
          <w:rFonts w:ascii="Arial" w:hAnsi="Arial" w:cs="Arial" w:hint="eastAsia"/>
          <w:color w:val="000000"/>
          <w:szCs w:val="21"/>
        </w:rPr>
        <w:t>电子监管号：</w:t>
      </w:r>
      <w:r w:rsidRPr="00B14725">
        <w:rPr>
          <w:rFonts w:ascii="Arial" w:hAnsi="Arial" w:cs="Arial" w:hint="eastAsia"/>
          <w:color w:val="000000"/>
          <w:szCs w:val="21"/>
        </w:rPr>
        <w:t>1101002017B00878]</w:t>
      </w:r>
      <w:r w:rsidRPr="00B14725">
        <w:rPr>
          <w:rFonts w:ascii="Arial" w:hAnsi="Arial" w:cs="Arial" w:hint="eastAsia"/>
          <w:color w:val="000000"/>
          <w:szCs w:val="21"/>
        </w:rPr>
        <w:t>及附件复印件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相关地价款及契税支付凭证复印件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《建设用地规划许可证》</w:t>
      </w:r>
      <w:r w:rsidRPr="00B14725">
        <w:rPr>
          <w:rFonts w:ascii="Arial" w:hAnsi="Arial" w:cs="Arial" w:hint="eastAsia"/>
          <w:color w:val="000000"/>
          <w:szCs w:val="21"/>
        </w:rPr>
        <w:t>[2017</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（大）地字</w:t>
      </w:r>
      <w:r w:rsidRPr="00B14725">
        <w:rPr>
          <w:rFonts w:ascii="Arial" w:hAnsi="Arial" w:cs="Arial" w:hint="eastAsia"/>
          <w:color w:val="000000"/>
          <w:szCs w:val="21"/>
        </w:rPr>
        <w:t>0021</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《建设工程规划许可证》</w:t>
      </w:r>
      <w:r w:rsidRPr="00B14725">
        <w:rPr>
          <w:rFonts w:ascii="Arial" w:hAnsi="Arial" w:cs="Arial" w:hint="eastAsia"/>
          <w:color w:val="000000"/>
          <w:szCs w:val="21"/>
        </w:rPr>
        <w:t>[2017</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0050</w:t>
      </w:r>
      <w:r w:rsidRPr="00B14725">
        <w:rPr>
          <w:rFonts w:ascii="Arial" w:hAnsi="Arial" w:cs="Arial" w:hint="eastAsia"/>
          <w:color w:val="000000"/>
          <w:szCs w:val="21"/>
        </w:rPr>
        <w:t>号、</w:t>
      </w:r>
      <w:r w:rsidRPr="00B14725">
        <w:rPr>
          <w:rFonts w:ascii="Arial" w:hAnsi="Arial" w:cs="Arial" w:hint="eastAsia"/>
          <w:color w:val="000000"/>
          <w:szCs w:val="21"/>
        </w:rPr>
        <w:t>2018</w:t>
      </w:r>
      <w:proofErr w:type="gramStart"/>
      <w:r w:rsidRPr="00B14725">
        <w:rPr>
          <w:rFonts w:ascii="Arial" w:hAnsi="Arial" w:cs="Arial" w:hint="eastAsia"/>
          <w:color w:val="000000"/>
          <w:szCs w:val="21"/>
        </w:rPr>
        <w:t>规</w:t>
      </w:r>
      <w:proofErr w:type="gramEnd"/>
      <w:r w:rsidRPr="00B14725">
        <w:rPr>
          <w:rFonts w:ascii="Arial" w:hAnsi="Arial" w:cs="Arial" w:hint="eastAsia"/>
          <w:color w:val="000000"/>
          <w:szCs w:val="21"/>
        </w:rPr>
        <w:t>（大）建字</w:t>
      </w:r>
      <w:r w:rsidRPr="00B14725">
        <w:rPr>
          <w:rFonts w:ascii="Arial" w:hAnsi="Arial" w:cs="Arial" w:hint="eastAsia"/>
          <w:color w:val="000000"/>
          <w:szCs w:val="21"/>
        </w:rPr>
        <w:t>0011</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及附件、附图复印件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《建筑工程施工许可证》</w:t>
      </w:r>
      <w:r w:rsidRPr="00B14725">
        <w:rPr>
          <w:rFonts w:ascii="Arial" w:hAnsi="Arial" w:cs="Arial" w:hint="eastAsia"/>
          <w:color w:val="000000"/>
          <w:szCs w:val="21"/>
        </w:rPr>
        <w:t>[[2018]</w:t>
      </w:r>
      <w:r w:rsidRPr="00B14725">
        <w:rPr>
          <w:rFonts w:ascii="Arial" w:hAnsi="Arial" w:cs="Arial" w:hint="eastAsia"/>
          <w:color w:val="000000"/>
          <w:szCs w:val="21"/>
        </w:rPr>
        <w:t>施</w:t>
      </w:r>
      <w:r w:rsidRPr="00B14725">
        <w:rPr>
          <w:rFonts w:ascii="Arial" w:hAnsi="Arial" w:cs="Arial" w:hint="eastAsia"/>
          <w:color w:val="000000"/>
          <w:szCs w:val="21"/>
        </w:rPr>
        <w:t>[</w:t>
      </w:r>
      <w:r w:rsidRPr="00B14725">
        <w:rPr>
          <w:rFonts w:ascii="Arial" w:hAnsi="Arial" w:cs="Arial" w:hint="eastAsia"/>
          <w:color w:val="000000"/>
          <w:szCs w:val="21"/>
        </w:rPr>
        <w:t>大</w:t>
      </w:r>
      <w:r w:rsidRPr="00B14725">
        <w:rPr>
          <w:rFonts w:ascii="Arial" w:hAnsi="Arial" w:cs="Arial" w:hint="eastAsia"/>
          <w:color w:val="000000"/>
          <w:szCs w:val="21"/>
        </w:rPr>
        <w:t>]</w:t>
      </w:r>
      <w:r w:rsidRPr="00B14725">
        <w:rPr>
          <w:rFonts w:ascii="Arial" w:hAnsi="Arial" w:cs="Arial" w:hint="eastAsia"/>
          <w:color w:val="000000"/>
          <w:szCs w:val="21"/>
        </w:rPr>
        <w:t>建字</w:t>
      </w:r>
      <w:r w:rsidRPr="00B14725">
        <w:rPr>
          <w:rFonts w:ascii="Arial" w:hAnsi="Arial" w:cs="Arial" w:hint="eastAsia"/>
          <w:color w:val="000000"/>
          <w:szCs w:val="21"/>
        </w:rPr>
        <w:t>0007</w:t>
      </w:r>
      <w:r w:rsidRPr="00B14725">
        <w:rPr>
          <w:rFonts w:ascii="Arial" w:hAnsi="Arial" w:cs="Arial" w:hint="eastAsia"/>
          <w:color w:val="000000"/>
          <w:szCs w:val="21"/>
        </w:rPr>
        <w:t>、</w:t>
      </w:r>
      <w:r w:rsidRPr="00B14725">
        <w:rPr>
          <w:rFonts w:ascii="Arial" w:hAnsi="Arial" w:cs="Arial" w:hint="eastAsia"/>
          <w:color w:val="000000"/>
          <w:szCs w:val="21"/>
        </w:rPr>
        <w:t>0038</w:t>
      </w:r>
      <w:r w:rsidRPr="00B14725">
        <w:rPr>
          <w:rFonts w:ascii="Arial" w:hAnsi="Arial" w:cs="Arial" w:hint="eastAsia"/>
          <w:color w:val="000000"/>
          <w:szCs w:val="21"/>
        </w:rPr>
        <w:t>、</w:t>
      </w:r>
      <w:r w:rsidRPr="00B14725">
        <w:rPr>
          <w:rFonts w:ascii="Arial" w:hAnsi="Arial" w:cs="Arial" w:hint="eastAsia"/>
          <w:color w:val="000000"/>
          <w:szCs w:val="21"/>
        </w:rPr>
        <w:t>0039</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及附件复印件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《房屋面积测算技术报告书》（略）</w:t>
      </w:r>
    </w:p>
    <w:p w:rsidR="004D1B10" w:rsidRDefault="004D1B10" w:rsidP="004D1B10">
      <w:pPr>
        <w:numPr>
          <w:ilvl w:val="0"/>
          <w:numId w:val="10"/>
        </w:numPr>
        <w:adjustRightInd w:val="0"/>
        <w:spacing w:after="0" w:line="480" w:lineRule="auto"/>
        <w:jc w:val="left"/>
        <w:textAlignment w:val="baseline"/>
        <w:rPr>
          <w:rFonts w:ascii="Arial" w:hAnsi="Arial" w:cs="Arial"/>
          <w:color w:val="000000"/>
          <w:szCs w:val="21"/>
        </w:rPr>
      </w:pPr>
      <w:r w:rsidRPr="00B14725">
        <w:rPr>
          <w:rFonts w:ascii="Arial" w:hAnsi="Arial" w:cs="Arial" w:hint="eastAsia"/>
          <w:color w:val="000000"/>
          <w:szCs w:val="21"/>
        </w:rPr>
        <w:t>《工程竣工验收备案表》</w:t>
      </w:r>
      <w:r w:rsidRPr="00B14725">
        <w:rPr>
          <w:rFonts w:ascii="Arial" w:hAnsi="Arial" w:cs="Arial" w:hint="eastAsia"/>
          <w:color w:val="000000"/>
          <w:szCs w:val="21"/>
        </w:rPr>
        <w:t>[0307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0036</w:t>
      </w:r>
      <w:r w:rsidRPr="00B14725">
        <w:rPr>
          <w:rFonts w:ascii="Arial" w:hAnsi="Arial" w:cs="Arial" w:hint="eastAsia"/>
          <w:color w:val="000000"/>
          <w:szCs w:val="21"/>
        </w:rPr>
        <w:t>号、</w:t>
      </w:r>
      <w:r w:rsidRPr="00B14725">
        <w:rPr>
          <w:rFonts w:ascii="Arial" w:hAnsi="Arial" w:cs="Arial" w:hint="eastAsia"/>
          <w:color w:val="000000"/>
          <w:szCs w:val="21"/>
        </w:rPr>
        <w:t>0637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0091</w:t>
      </w:r>
      <w:r w:rsidRPr="00B14725">
        <w:rPr>
          <w:rFonts w:ascii="Arial" w:hAnsi="Arial" w:cs="Arial" w:hint="eastAsia"/>
          <w:color w:val="000000"/>
          <w:szCs w:val="21"/>
        </w:rPr>
        <w:t>号、</w:t>
      </w:r>
      <w:r w:rsidRPr="00B14725">
        <w:rPr>
          <w:rFonts w:ascii="Arial" w:hAnsi="Arial" w:cs="Arial" w:hint="eastAsia"/>
          <w:color w:val="000000"/>
          <w:szCs w:val="21"/>
        </w:rPr>
        <w:t>0638</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0092</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2737C0" w:rsidRPr="00A46C26" w:rsidRDefault="002737C0" w:rsidP="004D1B10">
      <w:pPr>
        <w:numPr>
          <w:ilvl w:val="0"/>
          <w:numId w:val="10"/>
        </w:numPr>
        <w:adjustRightInd w:val="0"/>
        <w:spacing w:after="0" w:line="480" w:lineRule="auto"/>
        <w:jc w:val="left"/>
        <w:textAlignment w:val="baseline"/>
        <w:rPr>
          <w:rFonts w:ascii="Arial" w:hAnsi="Arial" w:cs="Arial" w:hint="eastAsia"/>
          <w:color w:val="000000"/>
          <w:szCs w:val="21"/>
        </w:rPr>
      </w:pPr>
      <w:r w:rsidRPr="003E783E">
        <w:rPr>
          <w:rFonts w:ascii="Arial" w:hAnsi="Arial" w:cs="Arial"/>
          <w:szCs w:val="21"/>
        </w:rPr>
        <w:t>《</w:t>
      </w:r>
      <w:r>
        <w:rPr>
          <w:rFonts w:ascii="Arial" w:hAnsi="Arial" w:cs="Arial" w:hint="eastAsia"/>
          <w:szCs w:val="21"/>
        </w:rPr>
        <w:t>面积</w:t>
      </w:r>
      <w:r w:rsidR="00D55F3A">
        <w:rPr>
          <w:rFonts w:ascii="Arial" w:hAnsi="Arial" w:cs="Arial" w:hint="eastAsia"/>
          <w:szCs w:val="21"/>
        </w:rPr>
        <w:t>清单及</w:t>
      </w:r>
      <w:r>
        <w:rPr>
          <w:rFonts w:ascii="Arial" w:hAnsi="Arial" w:cs="Arial" w:hint="eastAsia"/>
          <w:szCs w:val="21"/>
        </w:rPr>
        <w:t>说明</w:t>
      </w:r>
      <w:r w:rsidRPr="003E783E">
        <w:rPr>
          <w:rFonts w:ascii="Arial" w:hAnsi="Arial" w:cs="Arial"/>
          <w:szCs w:val="21"/>
        </w:rPr>
        <w:t>》</w:t>
      </w:r>
    </w:p>
    <w:p w:rsidR="00A46C26" w:rsidRPr="00B14725" w:rsidRDefault="00A46C26" w:rsidP="00F35727">
      <w:pPr>
        <w:numPr>
          <w:ilvl w:val="0"/>
          <w:numId w:val="10"/>
        </w:numPr>
        <w:adjustRightInd w:val="0"/>
        <w:spacing w:after="0" w:line="480" w:lineRule="auto"/>
        <w:jc w:val="left"/>
        <w:textAlignment w:val="baseline"/>
        <w:rPr>
          <w:rFonts w:ascii="Arial" w:hAnsi="Arial" w:cs="Arial"/>
          <w:color w:val="000000"/>
          <w:szCs w:val="21"/>
        </w:rPr>
      </w:pPr>
      <w:r>
        <w:rPr>
          <w:rFonts w:ascii="Arial" w:hAnsi="Arial" w:cs="Arial" w:hint="eastAsia"/>
          <w:szCs w:val="21"/>
        </w:rPr>
        <w:t>《</w:t>
      </w:r>
      <w:r w:rsidR="00F35727" w:rsidRPr="00F35727">
        <w:rPr>
          <w:rFonts w:ascii="Arial" w:hAnsi="Arial" w:cs="Arial" w:hint="eastAsia"/>
          <w:szCs w:val="21"/>
        </w:rPr>
        <w:t>关于承担住房租赁企业运营成本的说明》</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委托人《营业执照（副本）》复印件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color w:val="000000"/>
          <w:szCs w:val="21"/>
        </w:rPr>
        <w:t>房地产估价机构《营业执照（副本）》复印件</w:t>
      </w:r>
    </w:p>
    <w:p w:rsidR="005014A6" w:rsidRPr="004D1B10" w:rsidRDefault="005014A6">
      <w:pPr>
        <w:pStyle w:val="zw"/>
        <w:snapToGrid w:val="0"/>
        <w:spacing w:beforeLines="50" w:before="120"/>
        <w:ind w:firstLine="0"/>
        <w:contextualSpacing/>
        <w:jc w:val="right"/>
        <w:rPr>
          <w:rFonts w:ascii="宋体" w:eastAsia="宋体" w:hAnsi="宋体" w:cs="Arial"/>
          <w:szCs w:val="24"/>
        </w:rPr>
      </w:pPr>
    </w:p>
    <w:p w:rsidR="00EE538B" w:rsidRPr="00DF3D73" w:rsidRDefault="00EE538B">
      <w:pPr>
        <w:pStyle w:val="zw"/>
        <w:snapToGrid w:val="0"/>
        <w:spacing w:beforeLines="50" w:before="120"/>
        <w:ind w:firstLine="0"/>
        <w:contextualSpacing/>
        <w:jc w:val="right"/>
        <w:rPr>
          <w:rFonts w:ascii="宋体" w:eastAsia="宋体" w:hAnsi="宋体" w:cs="Arial"/>
          <w:szCs w:val="24"/>
        </w:rPr>
      </w:pPr>
    </w:p>
    <w:p w:rsidR="00EE538B" w:rsidRPr="00DF3D73" w:rsidRDefault="00EE538B">
      <w:pPr>
        <w:pStyle w:val="zw"/>
        <w:snapToGrid w:val="0"/>
        <w:spacing w:beforeLines="50" w:before="120"/>
        <w:ind w:firstLine="0"/>
        <w:contextualSpacing/>
        <w:jc w:val="right"/>
        <w:rPr>
          <w:rFonts w:ascii="宋体" w:eastAsia="宋体" w:hAnsi="宋体" w:cs="Arial"/>
          <w:szCs w:val="24"/>
        </w:rPr>
      </w:pPr>
    </w:p>
    <w:p w:rsidR="00EE538B" w:rsidRDefault="00EE538B">
      <w:pPr>
        <w:pStyle w:val="zw"/>
        <w:snapToGrid w:val="0"/>
        <w:spacing w:beforeLines="50" w:before="120"/>
        <w:ind w:firstLine="0"/>
        <w:contextualSpacing/>
        <w:jc w:val="right"/>
        <w:rPr>
          <w:rFonts w:ascii="等线" w:eastAsia="等线" w:hAnsi="等线" w:cs="Arial"/>
          <w:szCs w:val="24"/>
        </w:rPr>
      </w:pPr>
    </w:p>
    <w:p w:rsidR="00EE538B" w:rsidRDefault="00EE538B">
      <w:pPr>
        <w:pStyle w:val="zw"/>
        <w:snapToGrid w:val="0"/>
        <w:spacing w:beforeLines="50" w:before="120"/>
        <w:ind w:firstLine="0"/>
        <w:contextualSpacing/>
        <w:jc w:val="right"/>
        <w:rPr>
          <w:rFonts w:ascii="等线" w:eastAsia="等线" w:hAnsi="等线" w:cs="Arial"/>
          <w:szCs w:val="24"/>
        </w:rPr>
      </w:pPr>
    </w:p>
    <w:p w:rsidR="00EE538B" w:rsidRDefault="00EE538B">
      <w:pPr>
        <w:pStyle w:val="zw"/>
        <w:snapToGrid w:val="0"/>
        <w:spacing w:beforeLines="50" w:before="120"/>
        <w:ind w:firstLine="0"/>
        <w:contextualSpacing/>
        <w:jc w:val="right"/>
        <w:rPr>
          <w:rFonts w:ascii="等线" w:eastAsia="等线" w:hAnsi="等线" w:cs="Arial"/>
          <w:szCs w:val="24"/>
        </w:rPr>
      </w:pPr>
    </w:p>
    <w:sectPr w:rsidR="00EE538B" w:rsidSect="009A4C74">
      <w:headerReference w:type="even" r:id="rId36"/>
      <w:headerReference w:type="default" r:id="rId37"/>
      <w:footerReference w:type="default" r:id="rId38"/>
      <w:headerReference w:type="first" r:id="rId39"/>
      <w:pgSz w:w="11907" w:h="16840"/>
      <w:pgMar w:top="1374" w:right="1797" w:bottom="1560" w:left="1797" w:header="851" w:footer="674" w:gutter="0"/>
      <w:cols w:space="720" w:equalWidth="0">
        <w:col w:w="8296"/>
      </w:cols>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BFF" w:rsidRDefault="00C33BFF">
      <w:pPr>
        <w:spacing w:after="0" w:line="240" w:lineRule="auto"/>
      </w:pPr>
      <w:r>
        <w:separator/>
      </w:r>
    </w:p>
  </w:endnote>
  <w:endnote w:type="continuationSeparator" w:id="0">
    <w:p w:rsidR="00C33BFF" w:rsidRDefault="00C33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rutiger 45 Light">
    <w:altName w:val="Arial"/>
    <w:charset w:val="00"/>
    <w:family w:val="swiss"/>
    <w:pitch w:val="variable"/>
    <w:sig w:usb0="00000001" w:usb1="5000205B" w:usb2="00000000" w:usb3="00000000" w:csb0="00000193" w:csb1="00000000"/>
  </w:font>
  <w:font w:name="华文楷体">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SC STKaiti">
    <w:altName w:val="宋体"/>
    <w:charset w:val="86"/>
    <w:family w:val="auto"/>
    <w:pitch w:val="variable"/>
    <w:sig w:usb0="00000000" w:usb1="080F0000" w:usb2="00000010" w:usb3="00000000" w:csb0="0004009F" w:csb1="00000000"/>
  </w:font>
  <w:font w:name="MS Shell Dlg">
    <w:altName w:val="Microsoft Sans Serif"/>
    <w:panose1 w:val="020B0604020202020204"/>
    <w:charset w:val="00"/>
    <w:family w:val="swiss"/>
    <w:pitch w:val="variable"/>
    <w:sig w:usb0="E1002AFF" w:usb1="C0000002" w:usb2="00000008" w:usb3="00000000" w:csb0="000101FF" w:csb1="00000000"/>
  </w:font>
  <w:font w:name="ˎ̥">
    <w:altName w:val="Times New Roman"/>
    <w:panose1 w:val="00000000000000000000"/>
    <w:charset w:val="00"/>
    <w:family w:val="roman"/>
    <w:notTrueType/>
    <w:pitch w:val="default"/>
  </w:font>
  <w:font w:name="ڌ墍">
    <w:altName w:val="方正舒体"/>
    <w:charset w:val="86"/>
    <w:family w:val="roman"/>
    <w:pitch w:val="default"/>
    <w:sig w:usb0="00000001" w:usb1="080E0000" w:usb2="00000010" w:usb3="00000000" w:csb0="00040000" w:csb1="00000000"/>
  </w:font>
  <w:font w:name="文鼎小标宋简">
    <w:altName w:val="宋体"/>
    <w:charset w:val="86"/>
    <w:family w:val="modern"/>
    <w:pitch w:val="fixed"/>
    <w:sig w:usb0="00000001" w:usb1="080E0000" w:usb2="00000010" w:usb3="00000000" w:csb0="00040000" w:csb1="00000000"/>
  </w:font>
  <w:font w:name="昆仑楷体">
    <w:altName w:val="黑体"/>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等线">
    <w:altName w:val="Arial Unicode MS"/>
    <w:charset w:val="86"/>
    <w:family w:val="auto"/>
    <w:pitch w:val="variable"/>
    <w:sig w:usb0="00000000" w:usb1="38CF7CFA" w:usb2="00000016" w:usb3="00000000" w:csb0="0004000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Cordia New">
    <w:panose1 w:val="020B0304020202020204"/>
    <w:charset w:val="00"/>
    <w:family w:val="swiss"/>
    <w:pitch w:val="variable"/>
    <w:sig w:usb0="81000003" w:usb1="00000000" w:usb2="00000000" w:usb3="00000000" w:csb0="00010001" w:csb1="00000000"/>
  </w:font>
  <w:font w:name="仿宋">
    <w:panose1 w:val="02010609060101010101"/>
    <w:charset w:val="86"/>
    <w:family w:val="modern"/>
    <w:pitch w:val="fixed"/>
    <w:sig w:usb0="800002BF" w:usb1="38CF7CFA" w:usb2="00000016" w:usb3="00000000" w:csb0="00040001" w:csb1="00000000"/>
  </w:font>
  <w:font w:name="方正黑体简体">
    <w:altName w:val="宋体"/>
    <w:panose1 w:val="00000000000000000000"/>
    <w:charset w:val="86"/>
    <w:family w:val="roman"/>
    <w:notTrueType/>
    <w:pitch w:val="default"/>
  </w:font>
  <w:font w:name="华文细黑">
    <w:panose1 w:val="02010600040101010101"/>
    <w:charset w:val="86"/>
    <w:family w:val="auto"/>
    <w:pitch w:val="variable"/>
    <w:sig w:usb0="00000287" w:usb1="080F0000" w:usb2="00000010" w:usb3="00000000" w:csb0="0004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26" w:rsidRDefault="00A46C26">
    <w:pPr>
      <w:pStyle w:val="af3"/>
      <w:rPr>
        <w:rFonts w:ascii="宋体" w:hAnsi="Arial"/>
      </w:rPr>
    </w:pPr>
    <w:r>
      <w:rPr>
        <w:rFonts w:ascii="宋体" w:hAnsi="Arial" w:hint="eastAsia"/>
      </w:rPr>
      <w:t>书</w:t>
    </w:r>
    <w:r>
      <w:rPr>
        <w:rFonts w:ascii="宋体" w:hAnsi="Arial" w:hint="eastAsia"/>
        <w:b/>
      </w:rPr>
      <w:t>·</w:t>
    </w:r>
    <w:r>
      <w:rPr>
        <w:rFonts w:ascii="宋体" w:hAnsi="Arial" w:hint="eastAsia"/>
      </w:rPr>
      <w:t>目录</w:t>
    </w:r>
  </w:p>
  <w:p w:rsidR="00A46C26" w:rsidRDefault="00A46C26"/>
  <w:p w:rsidR="00A46C26" w:rsidRDefault="00A46C26">
    <w:r>
      <w:rPr>
        <w:rStyle w:val="af9"/>
      </w:rPr>
      <w:fldChar w:fldCharType="begin"/>
    </w:r>
    <w:r>
      <w:rPr>
        <w:rStyle w:val="af9"/>
      </w:rPr>
      <w:fldChar w:fldCharType="end"/>
    </w:r>
    <w:r>
      <w:rPr>
        <w:rStyle w:val="af9"/>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26" w:rsidRDefault="00A46C26" w:rsidP="009A4C74">
    <w:pPr>
      <w:pStyle w:val="af2"/>
      <w:pBdr>
        <w:top w:val="single" w:sz="8" w:space="1" w:color="auto"/>
      </w:pBdr>
      <w:jc w:val="center"/>
    </w:pPr>
    <w:r>
      <w:fldChar w:fldCharType="begin"/>
    </w:r>
    <w:r>
      <w:instrText>PAGE   \* MERGEFORMAT</w:instrText>
    </w:r>
    <w:r>
      <w:fldChar w:fldCharType="separate"/>
    </w:r>
    <w:r w:rsidR="00F35727" w:rsidRPr="00F35727">
      <w:rPr>
        <w:rFonts w:ascii="Arial" w:hAnsi="Arial"/>
        <w:noProof/>
        <w:lang w:val="zh-CN"/>
      </w:rPr>
      <w:t>1</w:t>
    </w:r>
    <w:r>
      <w:fldChar w:fldCharType="end"/>
    </w:r>
  </w:p>
  <w:p w:rsidR="00A46C26" w:rsidRDefault="00A46C26" w:rsidP="009A4C74">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26" w:rsidRDefault="00A46C26" w:rsidP="002F2402">
    <w:pPr>
      <w:pStyle w:val="af2"/>
      <w:pBdr>
        <w:top w:val="single" w:sz="4" w:space="1" w:color="404040"/>
      </w:pBdr>
      <w:tabs>
        <w:tab w:val="right" w:pos="9027"/>
      </w:tabs>
      <w:jc w:val="center"/>
    </w:pPr>
    <w:r w:rsidRPr="00E06AEA">
      <w:fldChar w:fldCharType="begin"/>
    </w:r>
    <w:r>
      <w:instrText>PAGE   \* MERGEFORMAT</w:instrText>
    </w:r>
    <w:r w:rsidRPr="00E06AEA">
      <w:fldChar w:fldCharType="separate"/>
    </w:r>
    <w:r w:rsidR="00F35727" w:rsidRPr="00F35727">
      <w:rPr>
        <w:rFonts w:ascii="Arial" w:hAnsi="Arial"/>
        <w:noProof/>
        <w:lang w:val="zh-CN"/>
      </w:rPr>
      <w:t>5</w:t>
    </w:r>
    <w:r w:rsidRPr="00E06AEA">
      <w:rPr>
        <w:rFonts w:ascii="Cambria" w:hAnsi="Cambr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26" w:rsidRDefault="00A46C26" w:rsidP="009A4C74">
    <w:pPr>
      <w:pStyle w:val="af2"/>
      <w:pBdr>
        <w:top w:val="single" w:sz="8" w:space="1" w:color="auto"/>
      </w:pBdr>
      <w:jc w:val="center"/>
    </w:pPr>
    <w:r>
      <w:fldChar w:fldCharType="begin"/>
    </w:r>
    <w:r>
      <w:instrText>PAGE   \* MERGEFORMAT</w:instrText>
    </w:r>
    <w:r>
      <w:fldChar w:fldCharType="separate"/>
    </w:r>
    <w:r w:rsidR="00F35727" w:rsidRPr="00F35727">
      <w:rPr>
        <w:rFonts w:ascii="Arial" w:hAnsi="Arial"/>
        <w:noProof/>
        <w:lang w:val="zh-CN"/>
      </w:rPr>
      <w:t>11</w:t>
    </w:r>
    <w:r>
      <w:fldChar w:fldCharType="end"/>
    </w:r>
  </w:p>
  <w:p w:rsidR="00A46C26" w:rsidRDefault="00A46C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BFF" w:rsidRDefault="00C33BFF">
      <w:pPr>
        <w:spacing w:after="0" w:line="240" w:lineRule="auto"/>
      </w:pPr>
      <w:r>
        <w:separator/>
      </w:r>
    </w:p>
  </w:footnote>
  <w:footnote w:type="continuationSeparator" w:id="0">
    <w:p w:rsidR="00C33BFF" w:rsidRDefault="00C33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26" w:rsidRDefault="00A46C26">
    <w:pPr>
      <w:pStyle w:val="af2"/>
      <w:framePr w:wrap="around" w:vAnchor="text" w:hAnchor="margin" w:xAlign="right" w:y="1"/>
      <w:rPr>
        <w:rStyle w:val="af9"/>
      </w:rPr>
    </w:pPr>
  </w:p>
  <w:p w:rsidR="00A46C26" w:rsidRDefault="00A46C26">
    <w:pPr>
      <w:pStyle w:val="af2"/>
      <w:ind w:right="360"/>
    </w:pPr>
  </w:p>
  <w:p w:rsidR="00A46C26" w:rsidRDefault="00A46C26"/>
  <w:p w:rsidR="00A46C26" w:rsidRDefault="00A46C26">
    <w:pPr>
      <w:pStyle w:val="af2"/>
      <w:ind w:right="-1"/>
    </w:pPr>
  </w:p>
  <w:p w:rsidR="00A46C26" w:rsidRDefault="00A46C26"/>
  <w:p w:rsidR="00A46C26" w:rsidRDefault="00A46C26">
    <w:r>
      <w:rPr>
        <w:rFonts w:hint="eastAsia"/>
      </w:rPr>
      <w:t>中国耀华玻璃集团公司资产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26" w:rsidRPr="00732525" w:rsidRDefault="00A46C26">
    <w:pPr>
      <w:pStyle w:val="af3"/>
      <w:rPr>
        <w:rFonts w:ascii="Arial" w:hAnsi="Arial" w:cs="Arial"/>
        <w:szCs w:val="18"/>
      </w:rPr>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w:t>
    </w:r>
    <w:proofErr w:type="gramStart"/>
    <w:r>
      <w:rPr>
        <w:rFonts w:ascii="Arial" w:hAnsi="Arial" w:cs="Arial"/>
        <w:szCs w:val="18"/>
      </w:rPr>
      <w:t>院熙悦林语项目</w:t>
    </w:r>
    <w:proofErr w:type="gramEnd"/>
    <w:r>
      <w:rPr>
        <w:rFonts w:ascii="Arial" w:hAnsi="Arial" w:cs="Arial"/>
        <w:szCs w:val="18"/>
      </w:rPr>
      <w:t>部分</w:t>
    </w:r>
    <w:proofErr w:type="gramStart"/>
    <w:r>
      <w:rPr>
        <w:rFonts w:ascii="Arial" w:hAnsi="Arial" w:cs="Arial"/>
        <w:szCs w:val="18"/>
      </w:rPr>
      <w:t>自持</w:t>
    </w:r>
    <w:proofErr w:type="gramEnd"/>
    <w:r>
      <w:rPr>
        <w:rFonts w:ascii="Arial" w:hAnsi="Arial" w:cs="Arial"/>
        <w:szCs w:val="18"/>
      </w:rPr>
      <w:t>住宅等物业</w:t>
    </w:r>
    <w:r w:rsidRPr="003360F4">
      <w:rPr>
        <w:rFonts w:ascii="Arial" w:hAnsi="Arial" w:cs="Arial" w:hint="eastAsia"/>
        <w:szCs w:val="18"/>
      </w:rPr>
      <w:t>未来现金</w:t>
    </w:r>
    <w:proofErr w:type="gramStart"/>
    <w:r w:rsidRPr="003360F4">
      <w:rPr>
        <w:rFonts w:ascii="Arial" w:hAnsi="Arial" w:cs="Arial" w:hint="eastAsia"/>
        <w:szCs w:val="18"/>
      </w:rPr>
      <w:t>流预测</w:t>
    </w:r>
    <w:proofErr w:type="gramEnd"/>
    <w:r w:rsidRPr="003360F4">
      <w:rPr>
        <w:rFonts w:ascii="Arial" w:hAnsi="Arial" w:cs="Arial" w:hint="eastAsia"/>
        <w:szCs w:val="18"/>
      </w:rPr>
      <w:t>咨询报告书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26" w:rsidRDefault="00A46C26">
    <w:pPr>
      <w:pStyle w:val="af3"/>
    </w:pPr>
  </w:p>
  <w:p w:rsidR="00A46C26" w:rsidRDefault="00A46C2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26" w:rsidRPr="003360F4" w:rsidRDefault="00A46C26" w:rsidP="003360F4">
    <w:pPr>
      <w:pStyle w:val="af3"/>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w:t>
    </w:r>
    <w:proofErr w:type="gramStart"/>
    <w:r>
      <w:rPr>
        <w:rFonts w:ascii="Arial" w:hAnsi="Arial" w:cs="Arial"/>
        <w:szCs w:val="18"/>
      </w:rPr>
      <w:t>院熙悦林语项目</w:t>
    </w:r>
    <w:proofErr w:type="gramEnd"/>
    <w:r>
      <w:rPr>
        <w:rFonts w:ascii="Arial" w:hAnsi="Arial" w:cs="Arial"/>
        <w:szCs w:val="18"/>
      </w:rPr>
      <w:t>部分</w:t>
    </w:r>
    <w:proofErr w:type="gramStart"/>
    <w:r>
      <w:rPr>
        <w:rFonts w:ascii="Arial" w:hAnsi="Arial" w:cs="Arial"/>
        <w:szCs w:val="18"/>
      </w:rPr>
      <w:t>自持</w:t>
    </w:r>
    <w:proofErr w:type="gramEnd"/>
    <w:r>
      <w:rPr>
        <w:rFonts w:ascii="Arial" w:hAnsi="Arial" w:cs="Arial"/>
        <w:szCs w:val="18"/>
      </w:rPr>
      <w:t>住宅等物业</w:t>
    </w:r>
    <w:r w:rsidRPr="003360F4">
      <w:rPr>
        <w:rFonts w:ascii="Arial" w:hAnsi="Arial" w:cs="Arial" w:hint="eastAsia"/>
        <w:szCs w:val="18"/>
      </w:rPr>
      <w:t>未来现金</w:t>
    </w:r>
    <w:proofErr w:type="gramStart"/>
    <w:r w:rsidRPr="003360F4">
      <w:rPr>
        <w:rFonts w:ascii="Arial" w:hAnsi="Arial" w:cs="Arial" w:hint="eastAsia"/>
        <w:szCs w:val="18"/>
      </w:rPr>
      <w:t>流预测</w:t>
    </w:r>
    <w:proofErr w:type="gramEnd"/>
    <w:r w:rsidRPr="003360F4">
      <w:rPr>
        <w:rFonts w:ascii="Arial" w:hAnsi="Arial" w:cs="Arial" w:hint="eastAsia"/>
        <w:szCs w:val="18"/>
      </w:rPr>
      <w:t>咨询报告书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26" w:rsidRDefault="00A46C26">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9C6193C"/>
    <w:multiLevelType w:val="multilevel"/>
    <w:tmpl w:val="BB7E5586"/>
    <w:lvl w:ilvl="0">
      <w:start w:val="1"/>
      <w:numFmt w:val="chineseCountingThousand"/>
      <w:lvlText w:val="(%1)"/>
      <w:lvlJc w:val="left"/>
      <w:pPr>
        <w:ind w:left="988" w:hanging="420"/>
      </w:pPr>
      <w:rPr>
        <w:rFonts w:ascii="宋体" w:eastAsia="宋体" w:hAnsi="宋体"/>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1C9C31F5"/>
    <w:multiLevelType w:val="multilevel"/>
    <w:tmpl w:val="1C9C31F5"/>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5B46B62"/>
    <w:multiLevelType w:val="multilevel"/>
    <w:tmpl w:val="35B46B62"/>
    <w:lvl w:ilvl="0">
      <w:start w:val="1"/>
      <w:numFmt w:val="decimal"/>
      <w:lvlText w:val="%1."/>
      <w:lvlJc w:val="left"/>
      <w:pPr>
        <w:ind w:left="0" w:firstLine="48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536219C2"/>
    <w:multiLevelType w:val="hybridMultilevel"/>
    <w:tmpl w:val="B6683DD0"/>
    <w:lvl w:ilvl="0" w:tplc="A110956C">
      <w:start w:val="10"/>
      <w:numFmt w:val="japaneseCounting"/>
      <w:lvlText w:val="%1、"/>
      <w:lvlJc w:val="left"/>
      <w:pPr>
        <w:ind w:left="932" w:hanging="450"/>
      </w:pPr>
      <w:rPr>
        <w:rFonts w:hint="default"/>
      </w:rPr>
    </w:lvl>
    <w:lvl w:ilvl="1" w:tplc="48090019" w:tentative="1">
      <w:start w:val="1"/>
      <w:numFmt w:val="lowerLetter"/>
      <w:lvlText w:val="%2."/>
      <w:lvlJc w:val="left"/>
      <w:pPr>
        <w:ind w:left="1562" w:hanging="360"/>
      </w:pPr>
    </w:lvl>
    <w:lvl w:ilvl="2" w:tplc="4809001B" w:tentative="1">
      <w:start w:val="1"/>
      <w:numFmt w:val="lowerRoman"/>
      <w:lvlText w:val="%3."/>
      <w:lvlJc w:val="right"/>
      <w:pPr>
        <w:ind w:left="2282" w:hanging="180"/>
      </w:pPr>
    </w:lvl>
    <w:lvl w:ilvl="3" w:tplc="4809000F" w:tentative="1">
      <w:start w:val="1"/>
      <w:numFmt w:val="decimal"/>
      <w:lvlText w:val="%4."/>
      <w:lvlJc w:val="left"/>
      <w:pPr>
        <w:ind w:left="3002" w:hanging="360"/>
      </w:pPr>
    </w:lvl>
    <w:lvl w:ilvl="4" w:tplc="48090019" w:tentative="1">
      <w:start w:val="1"/>
      <w:numFmt w:val="lowerLetter"/>
      <w:lvlText w:val="%5."/>
      <w:lvlJc w:val="left"/>
      <w:pPr>
        <w:ind w:left="3722" w:hanging="360"/>
      </w:pPr>
    </w:lvl>
    <w:lvl w:ilvl="5" w:tplc="4809001B" w:tentative="1">
      <w:start w:val="1"/>
      <w:numFmt w:val="lowerRoman"/>
      <w:lvlText w:val="%6."/>
      <w:lvlJc w:val="right"/>
      <w:pPr>
        <w:ind w:left="4442" w:hanging="180"/>
      </w:pPr>
    </w:lvl>
    <w:lvl w:ilvl="6" w:tplc="4809000F" w:tentative="1">
      <w:start w:val="1"/>
      <w:numFmt w:val="decimal"/>
      <w:lvlText w:val="%7."/>
      <w:lvlJc w:val="left"/>
      <w:pPr>
        <w:ind w:left="5162" w:hanging="360"/>
      </w:pPr>
    </w:lvl>
    <w:lvl w:ilvl="7" w:tplc="48090019" w:tentative="1">
      <w:start w:val="1"/>
      <w:numFmt w:val="lowerLetter"/>
      <w:lvlText w:val="%8."/>
      <w:lvlJc w:val="left"/>
      <w:pPr>
        <w:ind w:left="5882" w:hanging="360"/>
      </w:pPr>
    </w:lvl>
    <w:lvl w:ilvl="8" w:tplc="4809001B" w:tentative="1">
      <w:start w:val="1"/>
      <w:numFmt w:val="lowerRoman"/>
      <w:lvlText w:val="%9."/>
      <w:lvlJc w:val="right"/>
      <w:pPr>
        <w:ind w:left="6602" w:hanging="180"/>
      </w:pPr>
    </w:lvl>
  </w:abstractNum>
  <w:abstractNum w:abstractNumId="6">
    <w:nsid w:val="5A0B0A72"/>
    <w:multiLevelType w:val="singleLevel"/>
    <w:tmpl w:val="5A0B0A72"/>
    <w:lvl w:ilvl="0">
      <w:start w:val="1"/>
      <w:numFmt w:val="decimal"/>
      <w:suff w:val="space"/>
      <w:lvlText w:val="%1."/>
      <w:lvlJc w:val="left"/>
    </w:lvl>
  </w:abstractNum>
  <w:abstractNum w:abstractNumId="7">
    <w:nsid w:val="5B144939"/>
    <w:multiLevelType w:val="multilevel"/>
    <w:tmpl w:val="5B144939"/>
    <w:lvl w:ilvl="0">
      <w:start w:val="8"/>
      <w:numFmt w:val="japaneseCounting"/>
      <w:lvlText w:val="%1、"/>
      <w:lvlJc w:val="left"/>
      <w:pPr>
        <w:ind w:left="902" w:hanging="420"/>
      </w:pPr>
      <w:rPr>
        <w:rFonts w:hint="default"/>
        <w:lang w:val="en-US"/>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8">
    <w:nsid w:val="745F2E2F"/>
    <w:multiLevelType w:val="multilevel"/>
    <w:tmpl w:val="745F2E2F"/>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87902D4"/>
    <w:multiLevelType w:val="multilevel"/>
    <w:tmpl w:val="787902D4"/>
    <w:lvl w:ilvl="0">
      <w:start w:val="1"/>
      <w:numFmt w:val="decimal"/>
      <w:suff w:val="space"/>
      <w:lvlText w:val="%1."/>
      <w:lvlJc w:val="left"/>
      <w:pPr>
        <w:ind w:left="1310" w:hanging="600"/>
      </w:pPr>
      <w:rPr>
        <w:rFonts w:hint="default"/>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num w:numId="1">
    <w:abstractNumId w:val="1"/>
  </w:num>
  <w:num w:numId="2">
    <w:abstractNumId w:val="4"/>
  </w:num>
  <w:num w:numId="3">
    <w:abstractNumId w:val="2"/>
  </w:num>
  <w:num w:numId="4">
    <w:abstractNumId w:val="7"/>
  </w:num>
  <w:num w:numId="5">
    <w:abstractNumId w:val="8"/>
  </w:num>
  <w:num w:numId="6">
    <w:abstractNumId w:val="9"/>
  </w:num>
  <w:num w:numId="7">
    <w:abstractNumId w:val="6"/>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0"/>
  <w:drawingGridHorizontalSpacing w:val="105"/>
  <w:drawingGridVerticalSpacing w:val="28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1DE"/>
    <w:rsid w:val="00000DF0"/>
    <w:rsid w:val="00001199"/>
    <w:rsid w:val="000018E5"/>
    <w:rsid w:val="00001E11"/>
    <w:rsid w:val="000035A1"/>
    <w:rsid w:val="00003CB2"/>
    <w:rsid w:val="0000435B"/>
    <w:rsid w:val="0000456F"/>
    <w:rsid w:val="00004628"/>
    <w:rsid w:val="00004EB0"/>
    <w:rsid w:val="000061CC"/>
    <w:rsid w:val="00006AC0"/>
    <w:rsid w:val="00006D94"/>
    <w:rsid w:val="000074FB"/>
    <w:rsid w:val="00007854"/>
    <w:rsid w:val="000079BC"/>
    <w:rsid w:val="00010712"/>
    <w:rsid w:val="0001190F"/>
    <w:rsid w:val="000129DC"/>
    <w:rsid w:val="00013798"/>
    <w:rsid w:val="00013CBE"/>
    <w:rsid w:val="00013D28"/>
    <w:rsid w:val="00013DE3"/>
    <w:rsid w:val="0001400F"/>
    <w:rsid w:val="00014BBB"/>
    <w:rsid w:val="00014C19"/>
    <w:rsid w:val="00015040"/>
    <w:rsid w:val="00015FCE"/>
    <w:rsid w:val="0001701D"/>
    <w:rsid w:val="0001717A"/>
    <w:rsid w:val="000171C7"/>
    <w:rsid w:val="000171EF"/>
    <w:rsid w:val="00017E65"/>
    <w:rsid w:val="00020136"/>
    <w:rsid w:val="00020AA3"/>
    <w:rsid w:val="00020CFF"/>
    <w:rsid w:val="00021113"/>
    <w:rsid w:val="000214AD"/>
    <w:rsid w:val="00021571"/>
    <w:rsid w:val="00021B05"/>
    <w:rsid w:val="000230FE"/>
    <w:rsid w:val="0002346A"/>
    <w:rsid w:val="000235E8"/>
    <w:rsid w:val="000238B1"/>
    <w:rsid w:val="0002392B"/>
    <w:rsid w:val="0002537D"/>
    <w:rsid w:val="000256E1"/>
    <w:rsid w:val="00025AF5"/>
    <w:rsid w:val="00026376"/>
    <w:rsid w:val="000269FE"/>
    <w:rsid w:val="00026D4D"/>
    <w:rsid w:val="00027DFC"/>
    <w:rsid w:val="00027F15"/>
    <w:rsid w:val="00027FC9"/>
    <w:rsid w:val="000306B0"/>
    <w:rsid w:val="000309F7"/>
    <w:rsid w:val="00031985"/>
    <w:rsid w:val="00033643"/>
    <w:rsid w:val="00033E77"/>
    <w:rsid w:val="00034255"/>
    <w:rsid w:val="0003429E"/>
    <w:rsid w:val="0003459C"/>
    <w:rsid w:val="0003488B"/>
    <w:rsid w:val="00034AB7"/>
    <w:rsid w:val="00034D36"/>
    <w:rsid w:val="00035343"/>
    <w:rsid w:val="00037C1C"/>
    <w:rsid w:val="00037D19"/>
    <w:rsid w:val="00037DC8"/>
    <w:rsid w:val="000401C2"/>
    <w:rsid w:val="00040AB4"/>
    <w:rsid w:val="0004156F"/>
    <w:rsid w:val="00042020"/>
    <w:rsid w:val="000425CE"/>
    <w:rsid w:val="00042767"/>
    <w:rsid w:val="0004282B"/>
    <w:rsid w:val="000428FD"/>
    <w:rsid w:val="00042CE8"/>
    <w:rsid w:val="00042D64"/>
    <w:rsid w:val="00043707"/>
    <w:rsid w:val="00043747"/>
    <w:rsid w:val="0004391F"/>
    <w:rsid w:val="000440AE"/>
    <w:rsid w:val="0004427C"/>
    <w:rsid w:val="000448CF"/>
    <w:rsid w:val="00044A2E"/>
    <w:rsid w:val="000454BC"/>
    <w:rsid w:val="00045554"/>
    <w:rsid w:val="00045868"/>
    <w:rsid w:val="00045D13"/>
    <w:rsid w:val="000461ED"/>
    <w:rsid w:val="0004743C"/>
    <w:rsid w:val="00047C7E"/>
    <w:rsid w:val="00047E85"/>
    <w:rsid w:val="00047F82"/>
    <w:rsid w:val="000503DE"/>
    <w:rsid w:val="0005094E"/>
    <w:rsid w:val="00050C99"/>
    <w:rsid w:val="000514EC"/>
    <w:rsid w:val="0005174D"/>
    <w:rsid w:val="00051755"/>
    <w:rsid w:val="00051896"/>
    <w:rsid w:val="00051FCB"/>
    <w:rsid w:val="00052227"/>
    <w:rsid w:val="00052291"/>
    <w:rsid w:val="00052769"/>
    <w:rsid w:val="00052EFA"/>
    <w:rsid w:val="00052F89"/>
    <w:rsid w:val="0005313F"/>
    <w:rsid w:val="000537F7"/>
    <w:rsid w:val="00053BB4"/>
    <w:rsid w:val="00053EA6"/>
    <w:rsid w:val="000547C5"/>
    <w:rsid w:val="000553A5"/>
    <w:rsid w:val="00055C7B"/>
    <w:rsid w:val="0005629A"/>
    <w:rsid w:val="00057E8E"/>
    <w:rsid w:val="000600F6"/>
    <w:rsid w:val="000603AA"/>
    <w:rsid w:val="00060521"/>
    <w:rsid w:val="00060B26"/>
    <w:rsid w:val="00060F48"/>
    <w:rsid w:val="00061501"/>
    <w:rsid w:val="00061B41"/>
    <w:rsid w:val="00062F11"/>
    <w:rsid w:val="00063193"/>
    <w:rsid w:val="0006328A"/>
    <w:rsid w:val="00063447"/>
    <w:rsid w:val="0006379B"/>
    <w:rsid w:val="000643AE"/>
    <w:rsid w:val="00064E90"/>
    <w:rsid w:val="00065789"/>
    <w:rsid w:val="000660C1"/>
    <w:rsid w:val="000666FA"/>
    <w:rsid w:val="000668A5"/>
    <w:rsid w:val="00066C8C"/>
    <w:rsid w:val="000672DC"/>
    <w:rsid w:val="0007065F"/>
    <w:rsid w:val="000715EE"/>
    <w:rsid w:val="00071631"/>
    <w:rsid w:val="000716F1"/>
    <w:rsid w:val="00071711"/>
    <w:rsid w:val="00071B26"/>
    <w:rsid w:val="00072416"/>
    <w:rsid w:val="0007266D"/>
    <w:rsid w:val="00072C77"/>
    <w:rsid w:val="0007342D"/>
    <w:rsid w:val="00073EE9"/>
    <w:rsid w:val="00073EF2"/>
    <w:rsid w:val="00075D78"/>
    <w:rsid w:val="000768B7"/>
    <w:rsid w:val="00076DC2"/>
    <w:rsid w:val="00076E2C"/>
    <w:rsid w:val="00077620"/>
    <w:rsid w:val="0008079E"/>
    <w:rsid w:val="00080BD1"/>
    <w:rsid w:val="00081AE5"/>
    <w:rsid w:val="00081AEB"/>
    <w:rsid w:val="00082482"/>
    <w:rsid w:val="00082585"/>
    <w:rsid w:val="000825FB"/>
    <w:rsid w:val="00083944"/>
    <w:rsid w:val="00084138"/>
    <w:rsid w:val="00084A3C"/>
    <w:rsid w:val="00085168"/>
    <w:rsid w:val="00085172"/>
    <w:rsid w:val="00085BEB"/>
    <w:rsid w:val="00085F67"/>
    <w:rsid w:val="00085FA1"/>
    <w:rsid w:val="0008623D"/>
    <w:rsid w:val="00086586"/>
    <w:rsid w:val="00086656"/>
    <w:rsid w:val="00086881"/>
    <w:rsid w:val="00086A6D"/>
    <w:rsid w:val="00086A78"/>
    <w:rsid w:val="00086AB2"/>
    <w:rsid w:val="00086F26"/>
    <w:rsid w:val="00087170"/>
    <w:rsid w:val="00087872"/>
    <w:rsid w:val="0009053A"/>
    <w:rsid w:val="00090F07"/>
    <w:rsid w:val="000911C6"/>
    <w:rsid w:val="00091741"/>
    <w:rsid w:val="000918CC"/>
    <w:rsid w:val="00091B58"/>
    <w:rsid w:val="00092012"/>
    <w:rsid w:val="00092345"/>
    <w:rsid w:val="000924EA"/>
    <w:rsid w:val="0009271D"/>
    <w:rsid w:val="00093731"/>
    <w:rsid w:val="00093C0B"/>
    <w:rsid w:val="00094372"/>
    <w:rsid w:val="000949F3"/>
    <w:rsid w:val="00094C92"/>
    <w:rsid w:val="00095ADA"/>
    <w:rsid w:val="000962AA"/>
    <w:rsid w:val="0009639B"/>
    <w:rsid w:val="000966BB"/>
    <w:rsid w:val="000967E9"/>
    <w:rsid w:val="0009692F"/>
    <w:rsid w:val="000A30BF"/>
    <w:rsid w:val="000A391A"/>
    <w:rsid w:val="000A396E"/>
    <w:rsid w:val="000A3FCA"/>
    <w:rsid w:val="000A4052"/>
    <w:rsid w:val="000A54B3"/>
    <w:rsid w:val="000A5A1B"/>
    <w:rsid w:val="000A5BB6"/>
    <w:rsid w:val="000A6081"/>
    <w:rsid w:val="000A63B5"/>
    <w:rsid w:val="000A70C0"/>
    <w:rsid w:val="000A7A7F"/>
    <w:rsid w:val="000A7DD4"/>
    <w:rsid w:val="000A7E91"/>
    <w:rsid w:val="000A7F09"/>
    <w:rsid w:val="000B044E"/>
    <w:rsid w:val="000B05A2"/>
    <w:rsid w:val="000B0E28"/>
    <w:rsid w:val="000B108B"/>
    <w:rsid w:val="000B1DDD"/>
    <w:rsid w:val="000B2846"/>
    <w:rsid w:val="000B29E5"/>
    <w:rsid w:val="000B3C07"/>
    <w:rsid w:val="000B40EE"/>
    <w:rsid w:val="000B41C1"/>
    <w:rsid w:val="000B46D6"/>
    <w:rsid w:val="000B4B5A"/>
    <w:rsid w:val="000B56C8"/>
    <w:rsid w:val="000B572C"/>
    <w:rsid w:val="000B5AFE"/>
    <w:rsid w:val="000B5BCF"/>
    <w:rsid w:val="000B6F16"/>
    <w:rsid w:val="000B710B"/>
    <w:rsid w:val="000B735C"/>
    <w:rsid w:val="000C04F6"/>
    <w:rsid w:val="000C05C6"/>
    <w:rsid w:val="000C0D4C"/>
    <w:rsid w:val="000C11B2"/>
    <w:rsid w:val="000C1200"/>
    <w:rsid w:val="000C132B"/>
    <w:rsid w:val="000C152F"/>
    <w:rsid w:val="000C1F83"/>
    <w:rsid w:val="000C25B1"/>
    <w:rsid w:val="000C2BE3"/>
    <w:rsid w:val="000C2DBF"/>
    <w:rsid w:val="000C3326"/>
    <w:rsid w:val="000C3442"/>
    <w:rsid w:val="000C3CBC"/>
    <w:rsid w:val="000C42C4"/>
    <w:rsid w:val="000C45A3"/>
    <w:rsid w:val="000C63F9"/>
    <w:rsid w:val="000C6796"/>
    <w:rsid w:val="000C67B1"/>
    <w:rsid w:val="000C6B67"/>
    <w:rsid w:val="000C7CA9"/>
    <w:rsid w:val="000C7FAD"/>
    <w:rsid w:val="000D0160"/>
    <w:rsid w:val="000D05D1"/>
    <w:rsid w:val="000D08EB"/>
    <w:rsid w:val="000D0BDD"/>
    <w:rsid w:val="000D0E00"/>
    <w:rsid w:val="000D209A"/>
    <w:rsid w:val="000D23D5"/>
    <w:rsid w:val="000D3E8C"/>
    <w:rsid w:val="000D417C"/>
    <w:rsid w:val="000D4935"/>
    <w:rsid w:val="000D4C76"/>
    <w:rsid w:val="000D4FE3"/>
    <w:rsid w:val="000D5A31"/>
    <w:rsid w:val="000D5A6E"/>
    <w:rsid w:val="000D65FE"/>
    <w:rsid w:val="000D6A57"/>
    <w:rsid w:val="000D6DE6"/>
    <w:rsid w:val="000D7053"/>
    <w:rsid w:val="000D76DA"/>
    <w:rsid w:val="000D7831"/>
    <w:rsid w:val="000D7D99"/>
    <w:rsid w:val="000D7F2D"/>
    <w:rsid w:val="000E06AB"/>
    <w:rsid w:val="000E09A1"/>
    <w:rsid w:val="000E0D07"/>
    <w:rsid w:val="000E0E14"/>
    <w:rsid w:val="000E10AD"/>
    <w:rsid w:val="000E19CC"/>
    <w:rsid w:val="000E1D92"/>
    <w:rsid w:val="000E1EDC"/>
    <w:rsid w:val="000E2C94"/>
    <w:rsid w:val="000E2E49"/>
    <w:rsid w:val="000E3070"/>
    <w:rsid w:val="000E3261"/>
    <w:rsid w:val="000E3AE3"/>
    <w:rsid w:val="000E3BCE"/>
    <w:rsid w:val="000E3EBB"/>
    <w:rsid w:val="000E4271"/>
    <w:rsid w:val="000E4317"/>
    <w:rsid w:val="000E4483"/>
    <w:rsid w:val="000E4EC8"/>
    <w:rsid w:val="000E5DEE"/>
    <w:rsid w:val="000E5E00"/>
    <w:rsid w:val="000E678A"/>
    <w:rsid w:val="000E6E83"/>
    <w:rsid w:val="000E731C"/>
    <w:rsid w:val="000E7B04"/>
    <w:rsid w:val="000E7B08"/>
    <w:rsid w:val="000F0866"/>
    <w:rsid w:val="000F25B9"/>
    <w:rsid w:val="000F2D5C"/>
    <w:rsid w:val="000F2D9E"/>
    <w:rsid w:val="000F3672"/>
    <w:rsid w:val="000F3B2A"/>
    <w:rsid w:val="000F5544"/>
    <w:rsid w:val="000F561B"/>
    <w:rsid w:val="000F58C5"/>
    <w:rsid w:val="000F5B55"/>
    <w:rsid w:val="000F5C95"/>
    <w:rsid w:val="000F5FE2"/>
    <w:rsid w:val="000F6703"/>
    <w:rsid w:val="000F6A37"/>
    <w:rsid w:val="000F731C"/>
    <w:rsid w:val="00100E37"/>
    <w:rsid w:val="00101743"/>
    <w:rsid w:val="00101C7D"/>
    <w:rsid w:val="00102563"/>
    <w:rsid w:val="001033BD"/>
    <w:rsid w:val="00103E5C"/>
    <w:rsid w:val="001041A1"/>
    <w:rsid w:val="001042C3"/>
    <w:rsid w:val="00104987"/>
    <w:rsid w:val="00104D2F"/>
    <w:rsid w:val="0010507D"/>
    <w:rsid w:val="00105580"/>
    <w:rsid w:val="00105726"/>
    <w:rsid w:val="00105753"/>
    <w:rsid w:val="001071C6"/>
    <w:rsid w:val="00107601"/>
    <w:rsid w:val="001110C8"/>
    <w:rsid w:val="00111364"/>
    <w:rsid w:val="001116EB"/>
    <w:rsid w:val="001120C5"/>
    <w:rsid w:val="00112316"/>
    <w:rsid w:val="0011242A"/>
    <w:rsid w:val="00112443"/>
    <w:rsid w:val="00112836"/>
    <w:rsid w:val="001130F8"/>
    <w:rsid w:val="0011315F"/>
    <w:rsid w:val="00113473"/>
    <w:rsid w:val="001140E2"/>
    <w:rsid w:val="001141EE"/>
    <w:rsid w:val="001148E7"/>
    <w:rsid w:val="00114B45"/>
    <w:rsid w:val="00114FFB"/>
    <w:rsid w:val="0011514F"/>
    <w:rsid w:val="00115D37"/>
    <w:rsid w:val="00116B4C"/>
    <w:rsid w:val="0011743A"/>
    <w:rsid w:val="00117497"/>
    <w:rsid w:val="00117CD6"/>
    <w:rsid w:val="00117D42"/>
    <w:rsid w:val="00117E86"/>
    <w:rsid w:val="001204E0"/>
    <w:rsid w:val="00120713"/>
    <w:rsid w:val="001212B7"/>
    <w:rsid w:val="00121862"/>
    <w:rsid w:val="00121FDC"/>
    <w:rsid w:val="00122932"/>
    <w:rsid w:val="00122B3D"/>
    <w:rsid w:val="001231A5"/>
    <w:rsid w:val="00123589"/>
    <w:rsid w:val="0012368F"/>
    <w:rsid w:val="00124457"/>
    <w:rsid w:val="001245D6"/>
    <w:rsid w:val="00125641"/>
    <w:rsid w:val="001256D5"/>
    <w:rsid w:val="001256E4"/>
    <w:rsid w:val="00125EBE"/>
    <w:rsid w:val="00126511"/>
    <w:rsid w:val="001268A8"/>
    <w:rsid w:val="0012782D"/>
    <w:rsid w:val="0013047A"/>
    <w:rsid w:val="00130863"/>
    <w:rsid w:val="00130891"/>
    <w:rsid w:val="00131224"/>
    <w:rsid w:val="00131876"/>
    <w:rsid w:val="00131D1E"/>
    <w:rsid w:val="00132326"/>
    <w:rsid w:val="0013267C"/>
    <w:rsid w:val="001330D7"/>
    <w:rsid w:val="001331E2"/>
    <w:rsid w:val="00133347"/>
    <w:rsid w:val="00133633"/>
    <w:rsid w:val="0013410C"/>
    <w:rsid w:val="001347E3"/>
    <w:rsid w:val="0013548A"/>
    <w:rsid w:val="00135FD0"/>
    <w:rsid w:val="0013620B"/>
    <w:rsid w:val="001373D3"/>
    <w:rsid w:val="001375A4"/>
    <w:rsid w:val="001405FC"/>
    <w:rsid w:val="001409E0"/>
    <w:rsid w:val="00141FCF"/>
    <w:rsid w:val="001420C6"/>
    <w:rsid w:val="001438A1"/>
    <w:rsid w:val="00143FAF"/>
    <w:rsid w:val="0014500D"/>
    <w:rsid w:val="00145227"/>
    <w:rsid w:val="001453CC"/>
    <w:rsid w:val="001463D3"/>
    <w:rsid w:val="001475A1"/>
    <w:rsid w:val="00150077"/>
    <w:rsid w:val="0015008F"/>
    <w:rsid w:val="0015088E"/>
    <w:rsid w:val="001508DF"/>
    <w:rsid w:val="0015127C"/>
    <w:rsid w:val="0015155E"/>
    <w:rsid w:val="00151897"/>
    <w:rsid w:val="001518F6"/>
    <w:rsid w:val="0015190E"/>
    <w:rsid w:val="001523AD"/>
    <w:rsid w:val="00152B38"/>
    <w:rsid w:val="00153058"/>
    <w:rsid w:val="00153087"/>
    <w:rsid w:val="00153BF3"/>
    <w:rsid w:val="00153F93"/>
    <w:rsid w:val="001540C1"/>
    <w:rsid w:val="00154358"/>
    <w:rsid w:val="0015461B"/>
    <w:rsid w:val="001566ED"/>
    <w:rsid w:val="00156D94"/>
    <w:rsid w:val="00156F3B"/>
    <w:rsid w:val="00157A39"/>
    <w:rsid w:val="00157C5E"/>
    <w:rsid w:val="001602CC"/>
    <w:rsid w:val="0016045E"/>
    <w:rsid w:val="00160944"/>
    <w:rsid w:val="00160E96"/>
    <w:rsid w:val="00160F77"/>
    <w:rsid w:val="001619F1"/>
    <w:rsid w:val="00161BC2"/>
    <w:rsid w:val="00162B33"/>
    <w:rsid w:val="001634B4"/>
    <w:rsid w:val="0016664B"/>
    <w:rsid w:val="0016795F"/>
    <w:rsid w:val="00167DB9"/>
    <w:rsid w:val="001711AB"/>
    <w:rsid w:val="00171473"/>
    <w:rsid w:val="001715B0"/>
    <w:rsid w:val="001721E4"/>
    <w:rsid w:val="001724D6"/>
    <w:rsid w:val="00172755"/>
    <w:rsid w:val="00173358"/>
    <w:rsid w:val="00174685"/>
    <w:rsid w:val="00174ECF"/>
    <w:rsid w:val="00176A0D"/>
    <w:rsid w:val="00177139"/>
    <w:rsid w:val="00177B5C"/>
    <w:rsid w:val="00177B8B"/>
    <w:rsid w:val="00180CFF"/>
    <w:rsid w:val="00182912"/>
    <w:rsid w:val="00182EAA"/>
    <w:rsid w:val="001830C1"/>
    <w:rsid w:val="001830C6"/>
    <w:rsid w:val="0018348A"/>
    <w:rsid w:val="00183999"/>
    <w:rsid w:val="00183C3B"/>
    <w:rsid w:val="0018451A"/>
    <w:rsid w:val="0018471C"/>
    <w:rsid w:val="00184F66"/>
    <w:rsid w:val="0018616B"/>
    <w:rsid w:val="00186FA0"/>
    <w:rsid w:val="001879BF"/>
    <w:rsid w:val="00187C94"/>
    <w:rsid w:val="00190088"/>
    <w:rsid w:val="001902B0"/>
    <w:rsid w:val="00190A0C"/>
    <w:rsid w:val="00190E98"/>
    <w:rsid w:val="00191BAA"/>
    <w:rsid w:val="00193222"/>
    <w:rsid w:val="0019326B"/>
    <w:rsid w:val="001935FD"/>
    <w:rsid w:val="001939A1"/>
    <w:rsid w:val="001945F5"/>
    <w:rsid w:val="0019470C"/>
    <w:rsid w:val="00195698"/>
    <w:rsid w:val="0019619D"/>
    <w:rsid w:val="0019641B"/>
    <w:rsid w:val="00196BF3"/>
    <w:rsid w:val="00197187"/>
    <w:rsid w:val="001975B3"/>
    <w:rsid w:val="001979E0"/>
    <w:rsid w:val="001A0794"/>
    <w:rsid w:val="001A0C85"/>
    <w:rsid w:val="001A10E2"/>
    <w:rsid w:val="001A165C"/>
    <w:rsid w:val="001A1767"/>
    <w:rsid w:val="001A1996"/>
    <w:rsid w:val="001A1AEA"/>
    <w:rsid w:val="001A25C0"/>
    <w:rsid w:val="001A2EB6"/>
    <w:rsid w:val="001A31F3"/>
    <w:rsid w:val="001A384E"/>
    <w:rsid w:val="001A40EF"/>
    <w:rsid w:val="001A4196"/>
    <w:rsid w:val="001A428C"/>
    <w:rsid w:val="001A4AF7"/>
    <w:rsid w:val="001A54B9"/>
    <w:rsid w:val="001A56CC"/>
    <w:rsid w:val="001A56E8"/>
    <w:rsid w:val="001A5DBF"/>
    <w:rsid w:val="001A63DD"/>
    <w:rsid w:val="001A6561"/>
    <w:rsid w:val="001A73BD"/>
    <w:rsid w:val="001A7429"/>
    <w:rsid w:val="001B0582"/>
    <w:rsid w:val="001B1418"/>
    <w:rsid w:val="001B14A3"/>
    <w:rsid w:val="001B1828"/>
    <w:rsid w:val="001B189B"/>
    <w:rsid w:val="001B1B60"/>
    <w:rsid w:val="001B2A91"/>
    <w:rsid w:val="001B2B2A"/>
    <w:rsid w:val="001B3BAC"/>
    <w:rsid w:val="001B4639"/>
    <w:rsid w:val="001B6026"/>
    <w:rsid w:val="001B6130"/>
    <w:rsid w:val="001B643B"/>
    <w:rsid w:val="001B7AFA"/>
    <w:rsid w:val="001C003A"/>
    <w:rsid w:val="001C0094"/>
    <w:rsid w:val="001C0C25"/>
    <w:rsid w:val="001C0E83"/>
    <w:rsid w:val="001C182D"/>
    <w:rsid w:val="001C19E5"/>
    <w:rsid w:val="001C1E02"/>
    <w:rsid w:val="001C2118"/>
    <w:rsid w:val="001C2647"/>
    <w:rsid w:val="001C2E0F"/>
    <w:rsid w:val="001C3518"/>
    <w:rsid w:val="001C35ED"/>
    <w:rsid w:val="001C363F"/>
    <w:rsid w:val="001C379E"/>
    <w:rsid w:val="001C4BB0"/>
    <w:rsid w:val="001C4C40"/>
    <w:rsid w:val="001C5D39"/>
    <w:rsid w:val="001C5FAE"/>
    <w:rsid w:val="001C60F3"/>
    <w:rsid w:val="001C6165"/>
    <w:rsid w:val="001C660E"/>
    <w:rsid w:val="001C66E8"/>
    <w:rsid w:val="001C76E1"/>
    <w:rsid w:val="001C7976"/>
    <w:rsid w:val="001C79B0"/>
    <w:rsid w:val="001D07B9"/>
    <w:rsid w:val="001D0AD5"/>
    <w:rsid w:val="001D1A89"/>
    <w:rsid w:val="001D23D3"/>
    <w:rsid w:val="001D2B40"/>
    <w:rsid w:val="001D2E22"/>
    <w:rsid w:val="001D30BF"/>
    <w:rsid w:val="001D455D"/>
    <w:rsid w:val="001D49DD"/>
    <w:rsid w:val="001D49FF"/>
    <w:rsid w:val="001D5315"/>
    <w:rsid w:val="001D5869"/>
    <w:rsid w:val="001D5AD4"/>
    <w:rsid w:val="001D5CA7"/>
    <w:rsid w:val="001D6294"/>
    <w:rsid w:val="001D6A8E"/>
    <w:rsid w:val="001D7338"/>
    <w:rsid w:val="001E0168"/>
    <w:rsid w:val="001E0565"/>
    <w:rsid w:val="001E1368"/>
    <w:rsid w:val="001E1AC8"/>
    <w:rsid w:val="001E1DC9"/>
    <w:rsid w:val="001E2046"/>
    <w:rsid w:val="001E30B8"/>
    <w:rsid w:val="001E316C"/>
    <w:rsid w:val="001E3B3F"/>
    <w:rsid w:val="001E3B59"/>
    <w:rsid w:val="001E41FE"/>
    <w:rsid w:val="001E4293"/>
    <w:rsid w:val="001E42D3"/>
    <w:rsid w:val="001E44E9"/>
    <w:rsid w:val="001E4CA1"/>
    <w:rsid w:val="001E5990"/>
    <w:rsid w:val="001E59B0"/>
    <w:rsid w:val="001E6478"/>
    <w:rsid w:val="001E6A5B"/>
    <w:rsid w:val="001E7C8D"/>
    <w:rsid w:val="001F05EC"/>
    <w:rsid w:val="001F0FF7"/>
    <w:rsid w:val="001F1D38"/>
    <w:rsid w:val="001F2072"/>
    <w:rsid w:val="001F210F"/>
    <w:rsid w:val="001F259B"/>
    <w:rsid w:val="001F2775"/>
    <w:rsid w:val="001F3289"/>
    <w:rsid w:val="001F426B"/>
    <w:rsid w:val="001F4D80"/>
    <w:rsid w:val="001F4DEF"/>
    <w:rsid w:val="001F6575"/>
    <w:rsid w:val="001F675E"/>
    <w:rsid w:val="001F7363"/>
    <w:rsid w:val="001F74C2"/>
    <w:rsid w:val="001F7FDB"/>
    <w:rsid w:val="00200F69"/>
    <w:rsid w:val="002013B8"/>
    <w:rsid w:val="00201985"/>
    <w:rsid w:val="00201B75"/>
    <w:rsid w:val="002025B6"/>
    <w:rsid w:val="0020350D"/>
    <w:rsid w:val="002035FB"/>
    <w:rsid w:val="00203C67"/>
    <w:rsid w:val="00204090"/>
    <w:rsid w:val="0020434A"/>
    <w:rsid w:val="002050ED"/>
    <w:rsid w:val="00205205"/>
    <w:rsid w:val="0020537E"/>
    <w:rsid w:val="00205697"/>
    <w:rsid w:val="002058A6"/>
    <w:rsid w:val="002059A6"/>
    <w:rsid w:val="0020740F"/>
    <w:rsid w:val="00207868"/>
    <w:rsid w:val="0021015A"/>
    <w:rsid w:val="002107D6"/>
    <w:rsid w:val="00210878"/>
    <w:rsid w:val="00210958"/>
    <w:rsid w:val="00210BDA"/>
    <w:rsid w:val="00210F74"/>
    <w:rsid w:val="00210FAD"/>
    <w:rsid w:val="00211562"/>
    <w:rsid w:val="00211777"/>
    <w:rsid w:val="00211E8A"/>
    <w:rsid w:val="00212985"/>
    <w:rsid w:val="00212BDD"/>
    <w:rsid w:val="00212E75"/>
    <w:rsid w:val="0021335F"/>
    <w:rsid w:val="002133AB"/>
    <w:rsid w:val="00213627"/>
    <w:rsid w:val="002137BF"/>
    <w:rsid w:val="00213B4C"/>
    <w:rsid w:val="00213F63"/>
    <w:rsid w:val="00213FF9"/>
    <w:rsid w:val="00214125"/>
    <w:rsid w:val="00214E76"/>
    <w:rsid w:val="00215046"/>
    <w:rsid w:val="00215085"/>
    <w:rsid w:val="0021562C"/>
    <w:rsid w:val="002159A3"/>
    <w:rsid w:val="002166CF"/>
    <w:rsid w:val="00216CE6"/>
    <w:rsid w:val="00216D13"/>
    <w:rsid w:val="00217092"/>
    <w:rsid w:val="00217871"/>
    <w:rsid w:val="00217D1B"/>
    <w:rsid w:val="002202A3"/>
    <w:rsid w:val="00221421"/>
    <w:rsid w:val="00221A1C"/>
    <w:rsid w:val="00221C16"/>
    <w:rsid w:val="00221DCE"/>
    <w:rsid w:val="00222307"/>
    <w:rsid w:val="00222878"/>
    <w:rsid w:val="0022288C"/>
    <w:rsid w:val="0022310C"/>
    <w:rsid w:val="00223404"/>
    <w:rsid w:val="00223BDC"/>
    <w:rsid w:val="00223EF9"/>
    <w:rsid w:val="00225208"/>
    <w:rsid w:val="0022672B"/>
    <w:rsid w:val="00226833"/>
    <w:rsid w:val="00226B9D"/>
    <w:rsid w:val="00227055"/>
    <w:rsid w:val="00227A6A"/>
    <w:rsid w:val="00227CB1"/>
    <w:rsid w:val="00227F11"/>
    <w:rsid w:val="00227FAD"/>
    <w:rsid w:val="00230CAA"/>
    <w:rsid w:val="00230E30"/>
    <w:rsid w:val="00231707"/>
    <w:rsid w:val="00232966"/>
    <w:rsid w:val="002341C0"/>
    <w:rsid w:val="0023437B"/>
    <w:rsid w:val="00234816"/>
    <w:rsid w:val="00235545"/>
    <w:rsid w:val="00235A07"/>
    <w:rsid w:val="00236479"/>
    <w:rsid w:val="0024019E"/>
    <w:rsid w:val="0024056E"/>
    <w:rsid w:val="002414BA"/>
    <w:rsid w:val="00241992"/>
    <w:rsid w:val="00241A71"/>
    <w:rsid w:val="00241CAD"/>
    <w:rsid w:val="00242462"/>
    <w:rsid w:val="00243206"/>
    <w:rsid w:val="0024464F"/>
    <w:rsid w:val="002446CB"/>
    <w:rsid w:val="0024476C"/>
    <w:rsid w:val="002449E6"/>
    <w:rsid w:val="00245782"/>
    <w:rsid w:val="00245AFE"/>
    <w:rsid w:val="002470F4"/>
    <w:rsid w:val="002477D2"/>
    <w:rsid w:val="00247AAD"/>
    <w:rsid w:val="00250182"/>
    <w:rsid w:val="00250600"/>
    <w:rsid w:val="0025115F"/>
    <w:rsid w:val="0025125D"/>
    <w:rsid w:val="002520E8"/>
    <w:rsid w:val="00252592"/>
    <w:rsid w:val="00252ADB"/>
    <w:rsid w:val="00252C04"/>
    <w:rsid w:val="00253502"/>
    <w:rsid w:val="0025431F"/>
    <w:rsid w:val="0025448D"/>
    <w:rsid w:val="00254F4C"/>
    <w:rsid w:val="00256878"/>
    <w:rsid w:val="00257013"/>
    <w:rsid w:val="002572F5"/>
    <w:rsid w:val="00260665"/>
    <w:rsid w:val="00260AF5"/>
    <w:rsid w:val="0026181F"/>
    <w:rsid w:val="00261F64"/>
    <w:rsid w:val="002620E9"/>
    <w:rsid w:val="00262196"/>
    <w:rsid w:val="002628BA"/>
    <w:rsid w:val="00262E08"/>
    <w:rsid w:val="002637AE"/>
    <w:rsid w:val="00263835"/>
    <w:rsid w:val="00263C93"/>
    <w:rsid w:val="00264537"/>
    <w:rsid w:val="00265999"/>
    <w:rsid w:val="00265BD9"/>
    <w:rsid w:val="00265D35"/>
    <w:rsid w:val="002667D7"/>
    <w:rsid w:val="0026689F"/>
    <w:rsid w:val="00266F18"/>
    <w:rsid w:val="00267237"/>
    <w:rsid w:val="0026753E"/>
    <w:rsid w:val="00267894"/>
    <w:rsid w:val="002702AC"/>
    <w:rsid w:val="00270973"/>
    <w:rsid w:val="0027191A"/>
    <w:rsid w:val="00271AD4"/>
    <w:rsid w:val="002723FB"/>
    <w:rsid w:val="00272E61"/>
    <w:rsid w:val="002737C0"/>
    <w:rsid w:val="002737CE"/>
    <w:rsid w:val="002738D7"/>
    <w:rsid w:val="00273B78"/>
    <w:rsid w:val="0027525E"/>
    <w:rsid w:val="00275542"/>
    <w:rsid w:val="00276465"/>
    <w:rsid w:val="00277098"/>
    <w:rsid w:val="002774BE"/>
    <w:rsid w:val="00277A12"/>
    <w:rsid w:val="0028059B"/>
    <w:rsid w:val="00280A3B"/>
    <w:rsid w:val="00281B2A"/>
    <w:rsid w:val="00281F8D"/>
    <w:rsid w:val="00282A06"/>
    <w:rsid w:val="00282DFA"/>
    <w:rsid w:val="00283220"/>
    <w:rsid w:val="002832F2"/>
    <w:rsid w:val="00283AF2"/>
    <w:rsid w:val="00283BA8"/>
    <w:rsid w:val="002843CC"/>
    <w:rsid w:val="00285030"/>
    <w:rsid w:val="0028613C"/>
    <w:rsid w:val="00286BD8"/>
    <w:rsid w:val="00286EBE"/>
    <w:rsid w:val="00287148"/>
    <w:rsid w:val="00287245"/>
    <w:rsid w:val="002908A9"/>
    <w:rsid w:val="00291233"/>
    <w:rsid w:val="002919CF"/>
    <w:rsid w:val="00291FC0"/>
    <w:rsid w:val="002926E5"/>
    <w:rsid w:val="00292B0C"/>
    <w:rsid w:val="00292CBC"/>
    <w:rsid w:val="002931DA"/>
    <w:rsid w:val="00294A08"/>
    <w:rsid w:val="00295387"/>
    <w:rsid w:val="002957F7"/>
    <w:rsid w:val="00295CDB"/>
    <w:rsid w:val="00296D33"/>
    <w:rsid w:val="00297B8E"/>
    <w:rsid w:val="002A031F"/>
    <w:rsid w:val="002A0918"/>
    <w:rsid w:val="002A20F7"/>
    <w:rsid w:val="002A25E8"/>
    <w:rsid w:val="002A2921"/>
    <w:rsid w:val="002A30CF"/>
    <w:rsid w:val="002A31F2"/>
    <w:rsid w:val="002A4254"/>
    <w:rsid w:val="002A4494"/>
    <w:rsid w:val="002A453A"/>
    <w:rsid w:val="002A46C8"/>
    <w:rsid w:val="002A4FE4"/>
    <w:rsid w:val="002A5A4A"/>
    <w:rsid w:val="002A61BF"/>
    <w:rsid w:val="002A63A0"/>
    <w:rsid w:val="002A648B"/>
    <w:rsid w:val="002A7F05"/>
    <w:rsid w:val="002B0055"/>
    <w:rsid w:val="002B0400"/>
    <w:rsid w:val="002B0D27"/>
    <w:rsid w:val="002B12CA"/>
    <w:rsid w:val="002B12F0"/>
    <w:rsid w:val="002B1FED"/>
    <w:rsid w:val="002B2CB0"/>
    <w:rsid w:val="002B34D6"/>
    <w:rsid w:val="002B383E"/>
    <w:rsid w:val="002B38D6"/>
    <w:rsid w:val="002B3B9A"/>
    <w:rsid w:val="002B40EC"/>
    <w:rsid w:val="002B469A"/>
    <w:rsid w:val="002B4A77"/>
    <w:rsid w:val="002B4E26"/>
    <w:rsid w:val="002B52A0"/>
    <w:rsid w:val="002B57F8"/>
    <w:rsid w:val="002B65F4"/>
    <w:rsid w:val="002B6768"/>
    <w:rsid w:val="002B70E6"/>
    <w:rsid w:val="002C035E"/>
    <w:rsid w:val="002C1534"/>
    <w:rsid w:val="002C1CF8"/>
    <w:rsid w:val="002C2159"/>
    <w:rsid w:val="002C2949"/>
    <w:rsid w:val="002C2F60"/>
    <w:rsid w:val="002C330D"/>
    <w:rsid w:val="002C3604"/>
    <w:rsid w:val="002C3A93"/>
    <w:rsid w:val="002C3C50"/>
    <w:rsid w:val="002C4CBA"/>
    <w:rsid w:val="002C56B1"/>
    <w:rsid w:val="002C66E1"/>
    <w:rsid w:val="002C6808"/>
    <w:rsid w:val="002C6D5D"/>
    <w:rsid w:val="002C7438"/>
    <w:rsid w:val="002C74E1"/>
    <w:rsid w:val="002C78B7"/>
    <w:rsid w:val="002C7F25"/>
    <w:rsid w:val="002D0A2A"/>
    <w:rsid w:val="002D1329"/>
    <w:rsid w:val="002D1F75"/>
    <w:rsid w:val="002D2903"/>
    <w:rsid w:val="002D2DDA"/>
    <w:rsid w:val="002D30A0"/>
    <w:rsid w:val="002D349F"/>
    <w:rsid w:val="002D4B96"/>
    <w:rsid w:val="002D57A3"/>
    <w:rsid w:val="002D6BC7"/>
    <w:rsid w:val="002D6EB5"/>
    <w:rsid w:val="002D73AD"/>
    <w:rsid w:val="002D7AB9"/>
    <w:rsid w:val="002D7B34"/>
    <w:rsid w:val="002E087A"/>
    <w:rsid w:val="002E11F8"/>
    <w:rsid w:val="002E1662"/>
    <w:rsid w:val="002E1F93"/>
    <w:rsid w:val="002E33C5"/>
    <w:rsid w:val="002E3434"/>
    <w:rsid w:val="002E3E21"/>
    <w:rsid w:val="002E41C0"/>
    <w:rsid w:val="002E423C"/>
    <w:rsid w:val="002E429C"/>
    <w:rsid w:val="002E4C33"/>
    <w:rsid w:val="002E51A6"/>
    <w:rsid w:val="002E690A"/>
    <w:rsid w:val="002E732F"/>
    <w:rsid w:val="002E7697"/>
    <w:rsid w:val="002E76E4"/>
    <w:rsid w:val="002E7737"/>
    <w:rsid w:val="002E77B4"/>
    <w:rsid w:val="002F059B"/>
    <w:rsid w:val="002F0C5E"/>
    <w:rsid w:val="002F0DB4"/>
    <w:rsid w:val="002F0DB8"/>
    <w:rsid w:val="002F1773"/>
    <w:rsid w:val="002F1D60"/>
    <w:rsid w:val="002F1E54"/>
    <w:rsid w:val="002F20AB"/>
    <w:rsid w:val="002F2402"/>
    <w:rsid w:val="002F2E2A"/>
    <w:rsid w:val="002F337D"/>
    <w:rsid w:val="002F5052"/>
    <w:rsid w:val="002F57E0"/>
    <w:rsid w:val="002F5AC5"/>
    <w:rsid w:val="002F66FE"/>
    <w:rsid w:val="002F6A5E"/>
    <w:rsid w:val="002F7121"/>
    <w:rsid w:val="002F72C5"/>
    <w:rsid w:val="002F7C4C"/>
    <w:rsid w:val="002F7E43"/>
    <w:rsid w:val="00300476"/>
    <w:rsid w:val="00300CE3"/>
    <w:rsid w:val="00302111"/>
    <w:rsid w:val="00302EA1"/>
    <w:rsid w:val="0030302E"/>
    <w:rsid w:val="00303B5F"/>
    <w:rsid w:val="00303E1D"/>
    <w:rsid w:val="00304944"/>
    <w:rsid w:val="00305B06"/>
    <w:rsid w:val="00306B4F"/>
    <w:rsid w:val="0030752B"/>
    <w:rsid w:val="00307730"/>
    <w:rsid w:val="00307F11"/>
    <w:rsid w:val="003102C7"/>
    <w:rsid w:val="00311C74"/>
    <w:rsid w:val="00312BAF"/>
    <w:rsid w:val="00312DA3"/>
    <w:rsid w:val="00313026"/>
    <w:rsid w:val="003134C6"/>
    <w:rsid w:val="003137AD"/>
    <w:rsid w:val="003143F2"/>
    <w:rsid w:val="0031494C"/>
    <w:rsid w:val="00314C4F"/>
    <w:rsid w:val="003156F3"/>
    <w:rsid w:val="00316032"/>
    <w:rsid w:val="0031612E"/>
    <w:rsid w:val="00316BE2"/>
    <w:rsid w:val="00316F1C"/>
    <w:rsid w:val="003176B2"/>
    <w:rsid w:val="003178D7"/>
    <w:rsid w:val="00317BBF"/>
    <w:rsid w:val="00317D80"/>
    <w:rsid w:val="00317F93"/>
    <w:rsid w:val="00320086"/>
    <w:rsid w:val="003205CE"/>
    <w:rsid w:val="00320DE9"/>
    <w:rsid w:val="00320EB1"/>
    <w:rsid w:val="0032125E"/>
    <w:rsid w:val="00321290"/>
    <w:rsid w:val="0032147B"/>
    <w:rsid w:val="00322D4D"/>
    <w:rsid w:val="00322DEE"/>
    <w:rsid w:val="00323C04"/>
    <w:rsid w:val="0032412B"/>
    <w:rsid w:val="00325398"/>
    <w:rsid w:val="003254E4"/>
    <w:rsid w:val="00325D52"/>
    <w:rsid w:val="00325FB2"/>
    <w:rsid w:val="00326B14"/>
    <w:rsid w:val="00326B74"/>
    <w:rsid w:val="0032728A"/>
    <w:rsid w:val="0032732F"/>
    <w:rsid w:val="00327407"/>
    <w:rsid w:val="0032762A"/>
    <w:rsid w:val="0032763C"/>
    <w:rsid w:val="003300DF"/>
    <w:rsid w:val="0033038F"/>
    <w:rsid w:val="00330480"/>
    <w:rsid w:val="003307A2"/>
    <w:rsid w:val="00330FAF"/>
    <w:rsid w:val="00331490"/>
    <w:rsid w:val="00331BFC"/>
    <w:rsid w:val="0033246A"/>
    <w:rsid w:val="00332A77"/>
    <w:rsid w:val="00332CE3"/>
    <w:rsid w:val="00332E5E"/>
    <w:rsid w:val="003334D3"/>
    <w:rsid w:val="0033363F"/>
    <w:rsid w:val="003347E8"/>
    <w:rsid w:val="00334A09"/>
    <w:rsid w:val="00334F32"/>
    <w:rsid w:val="00335680"/>
    <w:rsid w:val="003360F4"/>
    <w:rsid w:val="003364AC"/>
    <w:rsid w:val="00337FD4"/>
    <w:rsid w:val="00340078"/>
    <w:rsid w:val="003406EA"/>
    <w:rsid w:val="00341210"/>
    <w:rsid w:val="00341D1F"/>
    <w:rsid w:val="003428A0"/>
    <w:rsid w:val="00343B86"/>
    <w:rsid w:val="00343C15"/>
    <w:rsid w:val="00344CD9"/>
    <w:rsid w:val="00344F29"/>
    <w:rsid w:val="00345792"/>
    <w:rsid w:val="00345B46"/>
    <w:rsid w:val="00346206"/>
    <w:rsid w:val="00346C71"/>
    <w:rsid w:val="00347466"/>
    <w:rsid w:val="0034780B"/>
    <w:rsid w:val="0034799A"/>
    <w:rsid w:val="00350500"/>
    <w:rsid w:val="00350B04"/>
    <w:rsid w:val="003514B8"/>
    <w:rsid w:val="003515FF"/>
    <w:rsid w:val="00351C3B"/>
    <w:rsid w:val="003529F9"/>
    <w:rsid w:val="0035321F"/>
    <w:rsid w:val="0035623A"/>
    <w:rsid w:val="00356516"/>
    <w:rsid w:val="00356E81"/>
    <w:rsid w:val="00357999"/>
    <w:rsid w:val="00357B74"/>
    <w:rsid w:val="00360152"/>
    <w:rsid w:val="003603ED"/>
    <w:rsid w:val="00360CB7"/>
    <w:rsid w:val="00361986"/>
    <w:rsid w:val="00362F9D"/>
    <w:rsid w:val="003637C1"/>
    <w:rsid w:val="003638D7"/>
    <w:rsid w:val="00363A32"/>
    <w:rsid w:val="00364430"/>
    <w:rsid w:val="0036487D"/>
    <w:rsid w:val="00364C05"/>
    <w:rsid w:val="003659EE"/>
    <w:rsid w:val="00365CEE"/>
    <w:rsid w:val="00365D0D"/>
    <w:rsid w:val="00366359"/>
    <w:rsid w:val="00370939"/>
    <w:rsid w:val="003710A2"/>
    <w:rsid w:val="0037141F"/>
    <w:rsid w:val="00371BCF"/>
    <w:rsid w:val="00373094"/>
    <w:rsid w:val="003733A6"/>
    <w:rsid w:val="003733F9"/>
    <w:rsid w:val="00374062"/>
    <w:rsid w:val="003742C9"/>
    <w:rsid w:val="00374612"/>
    <w:rsid w:val="00374F97"/>
    <w:rsid w:val="00376403"/>
    <w:rsid w:val="003768F7"/>
    <w:rsid w:val="0037755A"/>
    <w:rsid w:val="00377DC2"/>
    <w:rsid w:val="003807ED"/>
    <w:rsid w:val="00380B46"/>
    <w:rsid w:val="00380CAD"/>
    <w:rsid w:val="0038124A"/>
    <w:rsid w:val="003816CB"/>
    <w:rsid w:val="00381966"/>
    <w:rsid w:val="00381B76"/>
    <w:rsid w:val="00381B89"/>
    <w:rsid w:val="00381FF1"/>
    <w:rsid w:val="003820EA"/>
    <w:rsid w:val="00382415"/>
    <w:rsid w:val="0038250C"/>
    <w:rsid w:val="00382524"/>
    <w:rsid w:val="00382C8B"/>
    <w:rsid w:val="003837E6"/>
    <w:rsid w:val="003844A6"/>
    <w:rsid w:val="00384C6A"/>
    <w:rsid w:val="00385024"/>
    <w:rsid w:val="003851FD"/>
    <w:rsid w:val="00385D2F"/>
    <w:rsid w:val="00386110"/>
    <w:rsid w:val="00386122"/>
    <w:rsid w:val="003865B8"/>
    <w:rsid w:val="003870D6"/>
    <w:rsid w:val="00387AC2"/>
    <w:rsid w:val="00387B96"/>
    <w:rsid w:val="00387C95"/>
    <w:rsid w:val="00387FFA"/>
    <w:rsid w:val="00390DB1"/>
    <w:rsid w:val="00390E19"/>
    <w:rsid w:val="0039102E"/>
    <w:rsid w:val="003910C4"/>
    <w:rsid w:val="0039153F"/>
    <w:rsid w:val="00392461"/>
    <w:rsid w:val="00392636"/>
    <w:rsid w:val="00392D11"/>
    <w:rsid w:val="00392D39"/>
    <w:rsid w:val="00392E9C"/>
    <w:rsid w:val="00393712"/>
    <w:rsid w:val="003941AA"/>
    <w:rsid w:val="00394C8E"/>
    <w:rsid w:val="00395680"/>
    <w:rsid w:val="00396F3D"/>
    <w:rsid w:val="003972E6"/>
    <w:rsid w:val="0039732E"/>
    <w:rsid w:val="00397F0B"/>
    <w:rsid w:val="00397F4B"/>
    <w:rsid w:val="003A1C3A"/>
    <w:rsid w:val="003A27C9"/>
    <w:rsid w:val="003A27CC"/>
    <w:rsid w:val="003A2899"/>
    <w:rsid w:val="003A2A04"/>
    <w:rsid w:val="003A33D9"/>
    <w:rsid w:val="003A3E58"/>
    <w:rsid w:val="003A4555"/>
    <w:rsid w:val="003A4C89"/>
    <w:rsid w:val="003A513B"/>
    <w:rsid w:val="003A5536"/>
    <w:rsid w:val="003A5B19"/>
    <w:rsid w:val="003A5CF3"/>
    <w:rsid w:val="003A600B"/>
    <w:rsid w:val="003A6724"/>
    <w:rsid w:val="003A68B6"/>
    <w:rsid w:val="003A6E78"/>
    <w:rsid w:val="003A7CFB"/>
    <w:rsid w:val="003A7E70"/>
    <w:rsid w:val="003A7F59"/>
    <w:rsid w:val="003A7FB2"/>
    <w:rsid w:val="003B0231"/>
    <w:rsid w:val="003B04AF"/>
    <w:rsid w:val="003B065A"/>
    <w:rsid w:val="003B0CC8"/>
    <w:rsid w:val="003B1475"/>
    <w:rsid w:val="003B1639"/>
    <w:rsid w:val="003B1D84"/>
    <w:rsid w:val="003B253C"/>
    <w:rsid w:val="003B3253"/>
    <w:rsid w:val="003B32F2"/>
    <w:rsid w:val="003B3823"/>
    <w:rsid w:val="003B3A76"/>
    <w:rsid w:val="003B422E"/>
    <w:rsid w:val="003B48FB"/>
    <w:rsid w:val="003B5A40"/>
    <w:rsid w:val="003B5C3F"/>
    <w:rsid w:val="003B65C7"/>
    <w:rsid w:val="003B66E0"/>
    <w:rsid w:val="003B6751"/>
    <w:rsid w:val="003B6775"/>
    <w:rsid w:val="003B6C47"/>
    <w:rsid w:val="003B6F0A"/>
    <w:rsid w:val="003B78C1"/>
    <w:rsid w:val="003C07DF"/>
    <w:rsid w:val="003C16BF"/>
    <w:rsid w:val="003C176A"/>
    <w:rsid w:val="003C2FBF"/>
    <w:rsid w:val="003C2FC6"/>
    <w:rsid w:val="003C3A77"/>
    <w:rsid w:val="003C3DC5"/>
    <w:rsid w:val="003C51F8"/>
    <w:rsid w:val="003C52D5"/>
    <w:rsid w:val="003C571D"/>
    <w:rsid w:val="003C5A5A"/>
    <w:rsid w:val="003C5E3E"/>
    <w:rsid w:val="003C6453"/>
    <w:rsid w:val="003C67D4"/>
    <w:rsid w:val="003C758C"/>
    <w:rsid w:val="003D0581"/>
    <w:rsid w:val="003D0817"/>
    <w:rsid w:val="003D11C4"/>
    <w:rsid w:val="003D1B61"/>
    <w:rsid w:val="003D1D64"/>
    <w:rsid w:val="003D2052"/>
    <w:rsid w:val="003D2136"/>
    <w:rsid w:val="003D2AA2"/>
    <w:rsid w:val="003D2DBE"/>
    <w:rsid w:val="003D353F"/>
    <w:rsid w:val="003D3A92"/>
    <w:rsid w:val="003D3BDE"/>
    <w:rsid w:val="003D3E73"/>
    <w:rsid w:val="003D3FDF"/>
    <w:rsid w:val="003D4269"/>
    <w:rsid w:val="003D4474"/>
    <w:rsid w:val="003D4A4C"/>
    <w:rsid w:val="003D54A5"/>
    <w:rsid w:val="003D5610"/>
    <w:rsid w:val="003D6123"/>
    <w:rsid w:val="003D6432"/>
    <w:rsid w:val="003D6BF1"/>
    <w:rsid w:val="003D7259"/>
    <w:rsid w:val="003D74E1"/>
    <w:rsid w:val="003E0014"/>
    <w:rsid w:val="003E0ADB"/>
    <w:rsid w:val="003E0CD0"/>
    <w:rsid w:val="003E0E95"/>
    <w:rsid w:val="003E1109"/>
    <w:rsid w:val="003E17AC"/>
    <w:rsid w:val="003E3755"/>
    <w:rsid w:val="003E39EF"/>
    <w:rsid w:val="003E3BBF"/>
    <w:rsid w:val="003E3DA4"/>
    <w:rsid w:val="003E3E2E"/>
    <w:rsid w:val="003E407C"/>
    <w:rsid w:val="003E417C"/>
    <w:rsid w:val="003E4BCC"/>
    <w:rsid w:val="003E5400"/>
    <w:rsid w:val="003E5E75"/>
    <w:rsid w:val="003E6435"/>
    <w:rsid w:val="003E662C"/>
    <w:rsid w:val="003E6ABB"/>
    <w:rsid w:val="003E7011"/>
    <w:rsid w:val="003E783E"/>
    <w:rsid w:val="003E79F8"/>
    <w:rsid w:val="003E7EC8"/>
    <w:rsid w:val="003F17C2"/>
    <w:rsid w:val="003F2252"/>
    <w:rsid w:val="003F259A"/>
    <w:rsid w:val="003F2677"/>
    <w:rsid w:val="003F2D6B"/>
    <w:rsid w:val="003F37EB"/>
    <w:rsid w:val="003F3CEA"/>
    <w:rsid w:val="003F3EF2"/>
    <w:rsid w:val="003F40B0"/>
    <w:rsid w:val="003F4453"/>
    <w:rsid w:val="003F486E"/>
    <w:rsid w:val="003F583F"/>
    <w:rsid w:val="003F619F"/>
    <w:rsid w:val="003F6D51"/>
    <w:rsid w:val="003F7888"/>
    <w:rsid w:val="003F79C9"/>
    <w:rsid w:val="003F7A0D"/>
    <w:rsid w:val="003F7C88"/>
    <w:rsid w:val="003F7CF1"/>
    <w:rsid w:val="003F7D89"/>
    <w:rsid w:val="00400533"/>
    <w:rsid w:val="00400AD6"/>
    <w:rsid w:val="00400F4A"/>
    <w:rsid w:val="0040206B"/>
    <w:rsid w:val="004021C4"/>
    <w:rsid w:val="004021FC"/>
    <w:rsid w:val="00402254"/>
    <w:rsid w:val="004022A5"/>
    <w:rsid w:val="00402454"/>
    <w:rsid w:val="00402735"/>
    <w:rsid w:val="004044BE"/>
    <w:rsid w:val="00404796"/>
    <w:rsid w:val="00404BD5"/>
    <w:rsid w:val="00407CD2"/>
    <w:rsid w:val="00407EEE"/>
    <w:rsid w:val="00410259"/>
    <w:rsid w:val="0041125C"/>
    <w:rsid w:val="00411BA6"/>
    <w:rsid w:val="004136D0"/>
    <w:rsid w:val="00413882"/>
    <w:rsid w:val="004148BF"/>
    <w:rsid w:val="00415120"/>
    <w:rsid w:val="0041556B"/>
    <w:rsid w:val="004160EB"/>
    <w:rsid w:val="00416B00"/>
    <w:rsid w:val="004171B0"/>
    <w:rsid w:val="00417DFB"/>
    <w:rsid w:val="00417E4D"/>
    <w:rsid w:val="00420A61"/>
    <w:rsid w:val="00420A6B"/>
    <w:rsid w:val="00421457"/>
    <w:rsid w:val="004218BA"/>
    <w:rsid w:val="00422089"/>
    <w:rsid w:val="00422CC6"/>
    <w:rsid w:val="00423135"/>
    <w:rsid w:val="00423381"/>
    <w:rsid w:val="004233F6"/>
    <w:rsid w:val="004247E4"/>
    <w:rsid w:val="00424BB2"/>
    <w:rsid w:val="00424FD1"/>
    <w:rsid w:val="004256AD"/>
    <w:rsid w:val="00426489"/>
    <w:rsid w:val="004265DF"/>
    <w:rsid w:val="00430B87"/>
    <w:rsid w:val="0043124F"/>
    <w:rsid w:val="0043171D"/>
    <w:rsid w:val="00431B8A"/>
    <w:rsid w:val="00432454"/>
    <w:rsid w:val="00432979"/>
    <w:rsid w:val="00432F93"/>
    <w:rsid w:val="00433464"/>
    <w:rsid w:val="004344EA"/>
    <w:rsid w:val="0043474E"/>
    <w:rsid w:val="00435045"/>
    <w:rsid w:val="00435DA5"/>
    <w:rsid w:val="00435E0D"/>
    <w:rsid w:val="00436C27"/>
    <w:rsid w:val="00437028"/>
    <w:rsid w:val="00437795"/>
    <w:rsid w:val="0044018D"/>
    <w:rsid w:val="004408AD"/>
    <w:rsid w:val="00440F46"/>
    <w:rsid w:val="00441640"/>
    <w:rsid w:val="00441819"/>
    <w:rsid w:val="0044192B"/>
    <w:rsid w:val="00441984"/>
    <w:rsid w:val="00442DF0"/>
    <w:rsid w:val="004432A6"/>
    <w:rsid w:val="0044380B"/>
    <w:rsid w:val="00444995"/>
    <w:rsid w:val="004452C7"/>
    <w:rsid w:val="00445405"/>
    <w:rsid w:val="004457EB"/>
    <w:rsid w:val="00445E96"/>
    <w:rsid w:val="00446629"/>
    <w:rsid w:val="00446D59"/>
    <w:rsid w:val="00446FD7"/>
    <w:rsid w:val="004502AD"/>
    <w:rsid w:val="0045034A"/>
    <w:rsid w:val="004508DF"/>
    <w:rsid w:val="004509A7"/>
    <w:rsid w:val="0045177C"/>
    <w:rsid w:val="004528E9"/>
    <w:rsid w:val="0045358A"/>
    <w:rsid w:val="00455482"/>
    <w:rsid w:val="00455538"/>
    <w:rsid w:val="00455D7E"/>
    <w:rsid w:val="004568F3"/>
    <w:rsid w:val="004574CB"/>
    <w:rsid w:val="00457511"/>
    <w:rsid w:val="00457C04"/>
    <w:rsid w:val="0046097E"/>
    <w:rsid w:val="00460A9F"/>
    <w:rsid w:val="00460F02"/>
    <w:rsid w:val="004616BB"/>
    <w:rsid w:val="004617E8"/>
    <w:rsid w:val="0046185A"/>
    <w:rsid w:val="00462562"/>
    <w:rsid w:val="00462BA8"/>
    <w:rsid w:val="00462D03"/>
    <w:rsid w:val="00464087"/>
    <w:rsid w:val="00464666"/>
    <w:rsid w:val="00464DBE"/>
    <w:rsid w:val="00464F46"/>
    <w:rsid w:val="00466005"/>
    <w:rsid w:val="0046677D"/>
    <w:rsid w:val="0046749F"/>
    <w:rsid w:val="004675BD"/>
    <w:rsid w:val="00471004"/>
    <w:rsid w:val="00471020"/>
    <w:rsid w:val="00473169"/>
    <w:rsid w:val="004737AF"/>
    <w:rsid w:val="00473C8A"/>
    <w:rsid w:val="004741F4"/>
    <w:rsid w:val="00474B18"/>
    <w:rsid w:val="004763EB"/>
    <w:rsid w:val="00476FB0"/>
    <w:rsid w:val="00477D29"/>
    <w:rsid w:val="004812C0"/>
    <w:rsid w:val="0048147E"/>
    <w:rsid w:val="00481F96"/>
    <w:rsid w:val="004820A0"/>
    <w:rsid w:val="00482813"/>
    <w:rsid w:val="00482CE6"/>
    <w:rsid w:val="004837D0"/>
    <w:rsid w:val="00483854"/>
    <w:rsid w:val="00483F9D"/>
    <w:rsid w:val="00484F35"/>
    <w:rsid w:val="00484FEC"/>
    <w:rsid w:val="00485147"/>
    <w:rsid w:val="004858E1"/>
    <w:rsid w:val="00485A25"/>
    <w:rsid w:val="00485B95"/>
    <w:rsid w:val="00485D7D"/>
    <w:rsid w:val="0048655E"/>
    <w:rsid w:val="00486CA6"/>
    <w:rsid w:val="004871DB"/>
    <w:rsid w:val="0048726A"/>
    <w:rsid w:val="00487C4A"/>
    <w:rsid w:val="00487C63"/>
    <w:rsid w:val="00487CC9"/>
    <w:rsid w:val="004906ED"/>
    <w:rsid w:val="00490A93"/>
    <w:rsid w:val="00490F88"/>
    <w:rsid w:val="004914B9"/>
    <w:rsid w:val="004917A8"/>
    <w:rsid w:val="00492209"/>
    <w:rsid w:val="00492E12"/>
    <w:rsid w:val="0049339C"/>
    <w:rsid w:val="00493494"/>
    <w:rsid w:val="00493AAC"/>
    <w:rsid w:val="00493F9F"/>
    <w:rsid w:val="00494004"/>
    <w:rsid w:val="00494CFF"/>
    <w:rsid w:val="00495264"/>
    <w:rsid w:val="00495BE1"/>
    <w:rsid w:val="0049611B"/>
    <w:rsid w:val="0049613D"/>
    <w:rsid w:val="00496B95"/>
    <w:rsid w:val="00496D7E"/>
    <w:rsid w:val="00497943"/>
    <w:rsid w:val="00497A08"/>
    <w:rsid w:val="00497AE0"/>
    <w:rsid w:val="00497F61"/>
    <w:rsid w:val="004A02EF"/>
    <w:rsid w:val="004A0C1E"/>
    <w:rsid w:val="004A179A"/>
    <w:rsid w:val="004A1914"/>
    <w:rsid w:val="004A1B89"/>
    <w:rsid w:val="004A2167"/>
    <w:rsid w:val="004A397A"/>
    <w:rsid w:val="004A5131"/>
    <w:rsid w:val="004A64F8"/>
    <w:rsid w:val="004A6537"/>
    <w:rsid w:val="004A7232"/>
    <w:rsid w:val="004A73B3"/>
    <w:rsid w:val="004B0571"/>
    <w:rsid w:val="004B058B"/>
    <w:rsid w:val="004B1490"/>
    <w:rsid w:val="004B209F"/>
    <w:rsid w:val="004B2485"/>
    <w:rsid w:val="004B37A9"/>
    <w:rsid w:val="004B388E"/>
    <w:rsid w:val="004B3F5F"/>
    <w:rsid w:val="004B4012"/>
    <w:rsid w:val="004B46BB"/>
    <w:rsid w:val="004B642B"/>
    <w:rsid w:val="004B6A4D"/>
    <w:rsid w:val="004B6CDB"/>
    <w:rsid w:val="004B6D6C"/>
    <w:rsid w:val="004B7E18"/>
    <w:rsid w:val="004B7F51"/>
    <w:rsid w:val="004C02F8"/>
    <w:rsid w:val="004C03E5"/>
    <w:rsid w:val="004C196A"/>
    <w:rsid w:val="004C1CB1"/>
    <w:rsid w:val="004C2203"/>
    <w:rsid w:val="004C241B"/>
    <w:rsid w:val="004C274A"/>
    <w:rsid w:val="004C2BFC"/>
    <w:rsid w:val="004C3D60"/>
    <w:rsid w:val="004C3E59"/>
    <w:rsid w:val="004C4764"/>
    <w:rsid w:val="004C5029"/>
    <w:rsid w:val="004C5E4A"/>
    <w:rsid w:val="004C6975"/>
    <w:rsid w:val="004C6F44"/>
    <w:rsid w:val="004D05B1"/>
    <w:rsid w:val="004D067D"/>
    <w:rsid w:val="004D0C42"/>
    <w:rsid w:val="004D0D3C"/>
    <w:rsid w:val="004D135A"/>
    <w:rsid w:val="004D1B10"/>
    <w:rsid w:val="004D201A"/>
    <w:rsid w:val="004D30C8"/>
    <w:rsid w:val="004D3281"/>
    <w:rsid w:val="004D331C"/>
    <w:rsid w:val="004D366F"/>
    <w:rsid w:val="004D37F4"/>
    <w:rsid w:val="004D405B"/>
    <w:rsid w:val="004D4125"/>
    <w:rsid w:val="004D422B"/>
    <w:rsid w:val="004D4253"/>
    <w:rsid w:val="004D51BB"/>
    <w:rsid w:val="004D59BE"/>
    <w:rsid w:val="004D5C84"/>
    <w:rsid w:val="004D5FAD"/>
    <w:rsid w:val="004D612D"/>
    <w:rsid w:val="004D64C7"/>
    <w:rsid w:val="004D6996"/>
    <w:rsid w:val="004D7D0F"/>
    <w:rsid w:val="004D7D1A"/>
    <w:rsid w:val="004D7FC8"/>
    <w:rsid w:val="004E0F66"/>
    <w:rsid w:val="004E1837"/>
    <w:rsid w:val="004E1A6B"/>
    <w:rsid w:val="004E1AA5"/>
    <w:rsid w:val="004E2002"/>
    <w:rsid w:val="004E2153"/>
    <w:rsid w:val="004E2257"/>
    <w:rsid w:val="004E3206"/>
    <w:rsid w:val="004E3F62"/>
    <w:rsid w:val="004E4AF5"/>
    <w:rsid w:val="004E4BDF"/>
    <w:rsid w:val="004E5872"/>
    <w:rsid w:val="004E58FB"/>
    <w:rsid w:val="004E5FAE"/>
    <w:rsid w:val="004E7250"/>
    <w:rsid w:val="004E743C"/>
    <w:rsid w:val="004E7644"/>
    <w:rsid w:val="004F0958"/>
    <w:rsid w:val="004F0B18"/>
    <w:rsid w:val="004F0C52"/>
    <w:rsid w:val="004F1173"/>
    <w:rsid w:val="004F11D7"/>
    <w:rsid w:val="004F1F35"/>
    <w:rsid w:val="004F20F8"/>
    <w:rsid w:val="004F3647"/>
    <w:rsid w:val="004F3A03"/>
    <w:rsid w:val="004F4389"/>
    <w:rsid w:val="004F4BA7"/>
    <w:rsid w:val="004F55B3"/>
    <w:rsid w:val="004F5DB9"/>
    <w:rsid w:val="004F6180"/>
    <w:rsid w:val="004F6381"/>
    <w:rsid w:val="004F671E"/>
    <w:rsid w:val="004F7069"/>
    <w:rsid w:val="004F7311"/>
    <w:rsid w:val="004F76C2"/>
    <w:rsid w:val="005005BF"/>
    <w:rsid w:val="0050061B"/>
    <w:rsid w:val="0050082B"/>
    <w:rsid w:val="00500990"/>
    <w:rsid w:val="00501443"/>
    <w:rsid w:val="005014A6"/>
    <w:rsid w:val="005014FB"/>
    <w:rsid w:val="00502530"/>
    <w:rsid w:val="0050255B"/>
    <w:rsid w:val="0050291D"/>
    <w:rsid w:val="00502E19"/>
    <w:rsid w:val="00503447"/>
    <w:rsid w:val="005039C2"/>
    <w:rsid w:val="00503A9A"/>
    <w:rsid w:val="00503F93"/>
    <w:rsid w:val="005053DF"/>
    <w:rsid w:val="00505438"/>
    <w:rsid w:val="00507FF0"/>
    <w:rsid w:val="0051048E"/>
    <w:rsid w:val="00510736"/>
    <w:rsid w:val="005109C5"/>
    <w:rsid w:val="005111E6"/>
    <w:rsid w:val="005112CE"/>
    <w:rsid w:val="00511683"/>
    <w:rsid w:val="00511C89"/>
    <w:rsid w:val="00512275"/>
    <w:rsid w:val="0051238C"/>
    <w:rsid w:val="005133DC"/>
    <w:rsid w:val="00513601"/>
    <w:rsid w:val="00513BDD"/>
    <w:rsid w:val="005147EB"/>
    <w:rsid w:val="00515D39"/>
    <w:rsid w:val="00515E1F"/>
    <w:rsid w:val="00516537"/>
    <w:rsid w:val="00516628"/>
    <w:rsid w:val="005167B2"/>
    <w:rsid w:val="00516D76"/>
    <w:rsid w:val="00516EFD"/>
    <w:rsid w:val="005174DD"/>
    <w:rsid w:val="00517BB7"/>
    <w:rsid w:val="005201DF"/>
    <w:rsid w:val="005202BF"/>
    <w:rsid w:val="005202E9"/>
    <w:rsid w:val="005204D9"/>
    <w:rsid w:val="0052062D"/>
    <w:rsid w:val="00520659"/>
    <w:rsid w:val="0052138F"/>
    <w:rsid w:val="00522593"/>
    <w:rsid w:val="0052265B"/>
    <w:rsid w:val="005228DF"/>
    <w:rsid w:val="00522E4D"/>
    <w:rsid w:val="00523484"/>
    <w:rsid w:val="005242FF"/>
    <w:rsid w:val="00524A52"/>
    <w:rsid w:val="00524B1B"/>
    <w:rsid w:val="00524BF5"/>
    <w:rsid w:val="005252B3"/>
    <w:rsid w:val="005258DF"/>
    <w:rsid w:val="00525E5F"/>
    <w:rsid w:val="00526CB3"/>
    <w:rsid w:val="00527120"/>
    <w:rsid w:val="005275C3"/>
    <w:rsid w:val="005277A7"/>
    <w:rsid w:val="00527F99"/>
    <w:rsid w:val="005307E1"/>
    <w:rsid w:val="0053141E"/>
    <w:rsid w:val="00531AA6"/>
    <w:rsid w:val="00532189"/>
    <w:rsid w:val="0053448B"/>
    <w:rsid w:val="005352DD"/>
    <w:rsid w:val="0053614E"/>
    <w:rsid w:val="0053681F"/>
    <w:rsid w:val="00537758"/>
    <w:rsid w:val="00537777"/>
    <w:rsid w:val="005379F0"/>
    <w:rsid w:val="00540121"/>
    <w:rsid w:val="00540287"/>
    <w:rsid w:val="00540358"/>
    <w:rsid w:val="00540450"/>
    <w:rsid w:val="00540481"/>
    <w:rsid w:val="00540623"/>
    <w:rsid w:val="005416E7"/>
    <w:rsid w:val="005420E5"/>
    <w:rsid w:val="005440B5"/>
    <w:rsid w:val="005443B5"/>
    <w:rsid w:val="005446CD"/>
    <w:rsid w:val="00544DD3"/>
    <w:rsid w:val="00544ED5"/>
    <w:rsid w:val="00544FEB"/>
    <w:rsid w:val="005466B3"/>
    <w:rsid w:val="0054790E"/>
    <w:rsid w:val="00547D5D"/>
    <w:rsid w:val="00550755"/>
    <w:rsid w:val="00550776"/>
    <w:rsid w:val="00550AED"/>
    <w:rsid w:val="00550DAE"/>
    <w:rsid w:val="005515BA"/>
    <w:rsid w:val="0055191C"/>
    <w:rsid w:val="00552174"/>
    <w:rsid w:val="00552F6B"/>
    <w:rsid w:val="00553509"/>
    <w:rsid w:val="00553890"/>
    <w:rsid w:val="0055518A"/>
    <w:rsid w:val="00555904"/>
    <w:rsid w:val="00555F52"/>
    <w:rsid w:val="00556C00"/>
    <w:rsid w:val="00556D4A"/>
    <w:rsid w:val="00556EF8"/>
    <w:rsid w:val="005603C3"/>
    <w:rsid w:val="005603F1"/>
    <w:rsid w:val="00560587"/>
    <w:rsid w:val="0056200D"/>
    <w:rsid w:val="0056235A"/>
    <w:rsid w:val="005626ED"/>
    <w:rsid w:val="005630FD"/>
    <w:rsid w:val="00563B44"/>
    <w:rsid w:val="00563C6A"/>
    <w:rsid w:val="0056408C"/>
    <w:rsid w:val="00564DCD"/>
    <w:rsid w:val="005658EB"/>
    <w:rsid w:val="00565A01"/>
    <w:rsid w:val="00565C9C"/>
    <w:rsid w:val="005662AB"/>
    <w:rsid w:val="00566B0A"/>
    <w:rsid w:val="00567A95"/>
    <w:rsid w:val="00567F4D"/>
    <w:rsid w:val="00567F73"/>
    <w:rsid w:val="00570314"/>
    <w:rsid w:val="005708BC"/>
    <w:rsid w:val="005721EB"/>
    <w:rsid w:val="0057445F"/>
    <w:rsid w:val="005752B2"/>
    <w:rsid w:val="005758A0"/>
    <w:rsid w:val="00575C9E"/>
    <w:rsid w:val="0057658F"/>
    <w:rsid w:val="00576643"/>
    <w:rsid w:val="00576F01"/>
    <w:rsid w:val="00576F65"/>
    <w:rsid w:val="00576F75"/>
    <w:rsid w:val="00577226"/>
    <w:rsid w:val="005779E0"/>
    <w:rsid w:val="00581064"/>
    <w:rsid w:val="005815D6"/>
    <w:rsid w:val="00582935"/>
    <w:rsid w:val="00582A37"/>
    <w:rsid w:val="00582EB2"/>
    <w:rsid w:val="00583EB5"/>
    <w:rsid w:val="005841DE"/>
    <w:rsid w:val="00584652"/>
    <w:rsid w:val="00584B3B"/>
    <w:rsid w:val="0058502E"/>
    <w:rsid w:val="00585C2F"/>
    <w:rsid w:val="00585DC2"/>
    <w:rsid w:val="005869F2"/>
    <w:rsid w:val="00587096"/>
    <w:rsid w:val="00587AA0"/>
    <w:rsid w:val="00587F13"/>
    <w:rsid w:val="00590F24"/>
    <w:rsid w:val="005912BE"/>
    <w:rsid w:val="00591394"/>
    <w:rsid w:val="00592A50"/>
    <w:rsid w:val="00592BC0"/>
    <w:rsid w:val="00592D3B"/>
    <w:rsid w:val="005935C4"/>
    <w:rsid w:val="00593D34"/>
    <w:rsid w:val="00595326"/>
    <w:rsid w:val="00595CD9"/>
    <w:rsid w:val="0059660B"/>
    <w:rsid w:val="005966D3"/>
    <w:rsid w:val="00596DE4"/>
    <w:rsid w:val="00596FA0"/>
    <w:rsid w:val="00597B6D"/>
    <w:rsid w:val="00597CC3"/>
    <w:rsid w:val="00597DB5"/>
    <w:rsid w:val="00597E91"/>
    <w:rsid w:val="005A0954"/>
    <w:rsid w:val="005A0AA7"/>
    <w:rsid w:val="005A1377"/>
    <w:rsid w:val="005A1798"/>
    <w:rsid w:val="005A1AEA"/>
    <w:rsid w:val="005A1F5A"/>
    <w:rsid w:val="005A2476"/>
    <w:rsid w:val="005A2FF8"/>
    <w:rsid w:val="005A3543"/>
    <w:rsid w:val="005A4929"/>
    <w:rsid w:val="005A4DC7"/>
    <w:rsid w:val="005A505A"/>
    <w:rsid w:val="005A511D"/>
    <w:rsid w:val="005A5AF1"/>
    <w:rsid w:val="005A63D1"/>
    <w:rsid w:val="005A6585"/>
    <w:rsid w:val="005A6F53"/>
    <w:rsid w:val="005A7335"/>
    <w:rsid w:val="005B1047"/>
    <w:rsid w:val="005B13CA"/>
    <w:rsid w:val="005B2378"/>
    <w:rsid w:val="005B2820"/>
    <w:rsid w:val="005B2A39"/>
    <w:rsid w:val="005B2F35"/>
    <w:rsid w:val="005B3F31"/>
    <w:rsid w:val="005B52D8"/>
    <w:rsid w:val="005B5332"/>
    <w:rsid w:val="005B5599"/>
    <w:rsid w:val="005B5987"/>
    <w:rsid w:val="005B72C1"/>
    <w:rsid w:val="005B7ACC"/>
    <w:rsid w:val="005B7B17"/>
    <w:rsid w:val="005C01F4"/>
    <w:rsid w:val="005C1201"/>
    <w:rsid w:val="005C14F6"/>
    <w:rsid w:val="005C1A96"/>
    <w:rsid w:val="005C1D48"/>
    <w:rsid w:val="005C2223"/>
    <w:rsid w:val="005C2C1D"/>
    <w:rsid w:val="005C2D68"/>
    <w:rsid w:val="005C3070"/>
    <w:rsid w:val="005C3239"/>
    <w:rsid w:val="005C4E4A"/>
    <w:rsid w:val="005C52C6"/>
    <w:rsid w:val="005C59BB"/>
    <w:rsid w:val="005C6463"/>
    <w:rsid w:val="005C6908"/>
    <w:rsid w:val="005C6C82"/>
    <w:rsid w:val="005C736C"/>
    <w:rsid w:val="005C7588"/>
    <w:rsid w:val="005C770A"/>
    <w:rsid w:val="005D0B58"/>
    <w:rsid w:val="005D1052"/>
    <w:rsid w:val="005D10A9"/>
    <w:rsid w:val="005D1131"/>
    <w:rsid w:val="005D1218"/>
    <w:rsid w:val="005D12FE"/>
    <w:rsid w:val="005D1E1A"/>
    <w:rsid w:val="005D1F96"/>
    <w:rsid w:val="005D2A05"/>
    <w:rsid w:val="005D369A"/>
    <w:rsid w:val="005D36E7"/>
    <w:rsid w:val="005D38DA"/>
    <w:rsid w:val="005D398C"/>
    <w:rsid w:val="005D3B7B"/>
    <w:rsid w:val="005D3FE0"/>
    <w:rsid w:val="005D4440"/>
    <w:rsid w:val="005D44C4"/>
    <w:rsid w:val="005D45AF"/>
    <w:rsid w:val="005D58C4"/>
    <w:rsid w:val="005D5FEE"/>
    <w:rsid w:val="005D6434"/>
    <w:rsid w:val="005D6588"/>
    <w:rsid w:val="005D6BCD"/>
    <w:rsid w:val="005D6D5A"/>
    <w:rsid w:val="005D743E"/>
    <w:rsid w:val="005D7824"/>
    <w:rsid w:val="005D7CC3"/>
    <w:rsid w:val="005E1379"/>
    <w:rsid w:val="005E208C"/>
    <w:rsid w:val="005E255E"/>
    <w:rsid w:val="005E2880"/>
    <w:rsid w:val="005E2B67"/>
    <w:rsid w:val="005E3210"/>
    <w:rsid w:val="005E365F"/>
    <w:rsid w:val="005E3A9C"/>
    <w:rsid w:val="005E5211"/>
    <w:rsid w:val="005E5C08"/>
    <w:rsid w:val="005E5CE3"/>
    <w:rsid w:val="005E6504"/>
    <w:rsid w:val="005E6798"/>
    <w:rsid w:val="005E7EEA"/>
    <w:rsid w:val="005E7F0D"/>
    <w:rsid w:val="005F00D8"/>
    <w:rsid w:val="005F273E"/>
    <w:rsid w:val="005F2910"/>
    <w:rsid w:val="005F4478"/>
    <w:rsid w:val="005F44B8"/>
    <w:rsid w:val="005F57E4"/>
    <w:rsid w:val="005F5F5A"/>
    <w:rsid w:val="005F605E"/>
    <w:rsid w:val="005F6254"/>
    <w:rsid w:val="005F6512"/>
    <w:rsid w:val="005F655A"/>
    <w:rsid w:val="005F67AE"/>
    <w:rsid w:val="005F6820"/>
    <w:rsid w:val="005F6AD6"/>
    <w:rsid w:val="005F7585"/>
    <w:rsid w:val="005F79AC"/>
    <w:rsid w:val="005F7ACB"/>
    <w:rsid w:val="00600362"/>
    <w:rsid w:val="006005CD"/>
    <w:rsid w:val="00600849"/>
    <w:rsid w:val="00600D3E"/>
    <w:rsid w:val="00600F94"/>
    <w:rsid w:val="00601007"/>
    <w:rsid w:val="00601401"/>
    <w:rsid w:val="00601A13"/>
    <w:rsid w:val="00601CE9"/>
    <w:rsid w:val="00601D71"/>
    <w:rsid w:val="00603AFF"/>
    <w:rsid w:val="006042A7"/>
    <w:rsid w:val="0060496D"/>
    <w:rsid w:val="00604D75"/>
    <w:rsid w:val="00604F2E"/>
    <w:rsid w:val="006057E2"/>
    <w:rsid w:val="00605EAD"/>
    <w:rsid w:val="00606185"/>
    <w:rsid w:val="00606BA1"/>
    <w:rsid w:val="00606D51"/>
    <w:rsid w:val="00606ECF"/>
    <w:rsid w:val="006071C1"/>
    <w:rsid w:val="006076E2"/>
    <w:rsid w:val="00607A1D"/>
    <w:rsid w:val="00607CA1"/>
    <w:rsid w:val="00607FB2"/>
    <w:rsid w:val="0061151D"/>
    <w:rsid w:val="006115B3"/>
    <w:rsid w:val="00612092"/>
    <w:rsid w:val="0061247D"/>
    <w:rsid w:val="00612548"/>
    <w:rsid w:val="00612BC6"/>
    <w:rsid w:val="00612F24"/>
    <w:rsid w:val="00612FC1"/>
    <w:rsid w:val="00613063"/>
    <w:rsid w:val="006139C1"/>
    <w:rsid w:val="00613B0C"/>
    <w:rsid w:val="006145A6"/>
    <w:rsid w:val="006148DE"/>
    <w:rsid w:val="00615263"/>
    <w:rsid w:val="00615737"/>
    <w:rsid w:val="00615D0C"/>
    <w:rsid w:val="00616666"/>
    <w:rsid w:val="006170C0"/>
    <w:rsid w:val="00617FD9"/>
    <w:rsid w:val="00621123"/>
    <w:rsid w:val="00621589"/>
    <w:rsid w:val="00622761"/>
    <w:rsid w:val="00622899"/>
    <w:rsid w:val="00622AFC"/>
    <w:rsid w:val="00622BCE"/>
    <w:rsid w:val="00622D19"/>
    <w:rsid w:val="00623386"/>
    <w:rsid w:val="00623795"/>
    <w:rsid w:val="00623F6C"/>
    <w:rsid w:val="006240C4"/>
    <w:rsid w:val="00624BDC"/>
    <w:rsid w:val="00625F38"/>
    <w:rsid w:val="006260AF"/>
    <w:rsid w:val="00626840"/>
    <w:rsid w:val="00626955"/>
    <w:rsid w:val="00626A92"/>
    <w:rsid w:val="00630E75"/>
    <w:rsid w:val="006330D0"/>
    <w:rsid w:val="006332B5"/>
    <w:rsid w:val="0063468A"/>
    <w:rsid w:val="00634F04"/>
    <w:rsid w:val="0063572C"/>
    <w:rsid w:val="00635AE0"/>
    <w:rsid w:val="00636634"/>
    <w:rsid w:val="00636C55"/>
    <w:rsid w:val="00636F01"/>
    <w:rsid w:val="006374F1"/>
    <w:rsid w:val="0063783A"/>
    <w:rsid w:val="006400F1"/>
    <w:rsid w:val="00640101"/>
    <w:rsid w:val="00640179"/>
    <w:rsid w:val="0064098C"/>
    <w:rsid w:val="0064128A"/>
    <w:rsid w:val="006412CA"/>
    <w:rsid w:val="0064194C"/>
    <w:rsid w:val="006424F0"/>
    <w:rsid w:val="00643361"/>
    <w:rsid w:val="006445D2"/>
    <w:rsid w:val="0064497C"/>
    <w:rsid w:val="006457DC"/>
    <w:rsid w:val="00645EF5"/>
    <w:rsid w:val="006464EF"/>
    <w:rsid w:val="00646C4A"/>
    <w:rsid w:val="00647DEE"/>
    <w:rsid w:val="006504C4"/>
    <w:rsid w:val="006507AD"/>
    <w:rsid w:val="00650A28"/>
    <w:rsid w:val="00650C90"/>
    <w:rsid w:val="00650CCC"/>
    <w:rsid w:val="00651AAA"/>
    <w:rsid w:val="006520EA"/>
    <w:rsid w:val="0065297D"/>
    <w:rsid w:val="00653663"/>
    <w:rsid w:val="00653E61"/>
    <w:rsid w:val="00653F8E"/>
    <w:rsid w:val="0065480B"/>
    <w:rsid w:val="006548B1"/>
    <w:rsid w:val="00654AC3"/>
    <w:rsid w:val="00654DB9"/>
    <w:rsid w:val="0065539D"/>
    <w:rsid w:val="006557BE"/>
    <w:rsid w:val="006561A1"/>
    <w:rsid w:val="00656445"/>
    <w:rsid w:val="0065705C"/>
    <w:rsid w:val="00657703"/>
    <w:rsid w:val="006609C4"/>
    <w:rsid w:val="00661278"/>
    <w:rsid w:val="006614DA"/>
    <w:rsid w:val="006616C4"/>
    <w:rsid w:val="00661BD7"/>
    <w:rsid w:val="00662537"/>
    <w:rsid w:val="0066261D"/>
    <w:rsid w:val="006631BF"/>
    <w:rsid w:val="006635D2"/>
    <w:rsid w:val="00664860"/>
    <w:rsid w:val="00664E21"/>
    <w:rsid w:val="0066516D"/>
    <w:rsid w:val="0066584F"/>
    <w:rsid w:val="00666EBC"/>
    <w:rsid w:val="00666F08"/>
    <w:rsid w:val="0066783E"/>
    <w:rsid w:val="00667AB4"/>
    <w:rsid w:val="00670CCC"/>
    <w:rsid w:val="0067109D"/>
    <w:rsid w:val="00671F36"/>
    <w:rsid w:val="006726B1"/>
    <w:rsid w:val="0067280D"/>
    <w:rsid w:val="00672D8B"/>
    <w:rsid w:val="0067322A"/>
    <w:rsid w:val="00673CE8"/>
    <w:rsid w:val="00674396"/>
    <w:rsid w:val="006745D4"/>
    <w:rsid w:val="00674700"/>
    <w:rsid w:val="00674702"/>
    <w:rsid w:val="00675064"/>
    <w:rsid w:val="006756B6"/>
    <w:rsid w:val="00675C7B"/>
    <w:rsid w:val="006761DD"/>
    <w:rsid w:val="006761F2"/>
    <w:rsid w:val="006765B9"/>
    <w:rsid w:val="006765E7"/>
    <w:rsid w:val="00677382"/>
    <w:rsid w:val="0068047F"/>
    <w:rsid w:val="00680B15"/>
    <w:rsid w:val="00681929"/>
    <w:rsid w:val="00681E0A"/>
    <w:rsid w:val="006821CC"/>
    <w:rsid w:val="0068222C"/>
    <w:rsid w:val="0068228B"/>
    <w:rsid w:val="0068269E"/>
    <w:rsid w:val="006829DC"/>
    <w:rsid w:val="00682B93"/>
    <w:rsid w:val="00683F5D"/>
    <w:rsid w:val="006845D7"/>
    <w:rsid w:val="00684E86"/>
    <w:rsid w:val="00684FEA"/>
    <w:rsid w:val="006859BA"/>
    <w:rsid w:val="00686351"/>
    <w:rsid w:val="00686520"/>
    <w:rsid w:val="00686C5B"/>
    <w:rsid w:val="00687995"/>
    <w:rsid w:val="00687FDB"/>
    <w:rsid w:val="00690945"/>
    <w:rsid w:val="00690C60"/>
    <w:rsid w:val="00690E8E"/>
    <w:rsid w:val="00690F5B"/>
    <w:rsid w:val="00692000"/>
    <w:rsid w:val="00692439"/>
    <w:rsid w:val="006931ED"/>
    <w:rsid w:val="0069340D"/>
    <w:rsid w:val="00693C0D"/>
    <w:rsid w:val="00693F23"/>
    <w:rsid w:val="00694191"/>
    <w:rsid w:val="00694845"/>
    <w:rsid w:val="00695250"/>
    <w:rsid w:val="006961D7"/>
    <w:rsid w:val="00697104"/>
    <w:rsid w:val="00697682"/>
    <w:rsid w:val="006979C9"/>
    <w:rsid w:val="006A18E7"/>
    <w:rsid w:val="006A1B8C"/>
    <w:rsid w:val="006A2162"/>
    <w:rsid w:val="006A34DF"/>
    <w:rsid w:val="006A38CA"/>
    <w:rsid w:val="006A3BF0"/>
    <w:rsid w:val="006A45E4"/>
    <w:rsid w:val="006A4C0A"/>
    <w:rsid w:val="006A4ED7"/>
    <w:rsid w:val="006A53FD"/>
    <w:rsid w:val="006A5427"/>
    <w:rsid w:val="006A6C32"/>
    <w:rsid w:val="006A6CC9"/>
    <w:rsid w:val="006A76AE"/>
    <w:rsid w:val="006A777E"/>
    <w:rsid w:val="006A7B41"/>
    <w:rsid w:val="006B0947"/>
    <w:rsid w:val="006B2279"/>
    <w:rsid w:val="006B2CB4"/>
    <w:rsid w:val="006B353B"/>
    <w:rsid w:val="006B4065"/>
    <w:rsid w:val="006B45BD"/>
    <w:rsid w:val="006B4E73"/>
    <w:rsid w:val="006B6430"/>
    <w:rsid w:val="006B6447"/>
    <w:rsid w:val="006B6557"/>
    <w:rsid w:val="006B6643"/>
    <w:rsid w:val="006B7428"/>
    <w:rsid w:val="006C0067"/>
    <w:rsid w:val="006C0231"/>
    <w:rsid w:val="006C0601"/>
    <w:rsid w:val="006C0632"/>
    <w:rsid w:val="006C0798"/>
    <w:rsid w:val="006C0C91"/>
    <w:rsid w:val="006C0DFF"/>
    <w:rsid w:val="006C0E50"/>
    <w:rsid w:val="006C127F"/>
    <w:rsid w:val="006C17BF"/>
    <w:rsid w:val="006C1AB9"/>
    <w:rsid w:val="006C1CF1"/>
    <w:rsid w:val="006C1FA7"/>
    <w:rsid w:val="006C22C0"/>
    <w:rsid w:val="006C283A"/>
    <w:rsid w:val="006C323B"/>
    <w:rsid w:val="006C366D"/>
    <w:rsid w:val="006C43A6"/>
    <w:rsid w:val="006C5A75"/>
    <w:rsid w:val="006C5C9D"/>
    <w:rsid w:val="006C5E83"/>
    <w:rsid w:val="006C6D91"/>
    <w:rsid w:val="006C741C"/>
    <w:rsid w:val="006C7FEC"/>
    <w:rsid w:val="006D1086"/>
    <w:rsid w:val="006D1528"/>
    <w:rsid w:val="006D161F"/>
    <w:rsid w:val="006D1C1E"/>
    <w:rsid w:val="006D2099"/>
    <w:rsid w:val="006D20E6"/>
    <w:rsid w:val="006D227F"/>
    <w:rsid w:val="006D2BAC"/>
    <w:rsid w:val="006D2DF7"/>
    <w:rsid w:val="006D3B4F"/>
    <w:rsid w:val="006D3BC5"/>
    <w:rsid w:val="006D413A"/>
    <w:rsid w:val="006D4190"/>
    <w:rsid w:val="006D4335"/>
    <w:rsid w:val="006D49D6"/>
    <w:rsid w:val="006D513C"/>
    <w:rsid w:val="006D53E8"/>
    <w:rsid w:val="006D6624"/>
    <w:rsid w:val="006D678C"/>
    <w:rsid w:val="006D71F9"/>
    <w:rsid w:val="006D7CDD"/>
    <w:rsid w:val="006D7D5C"/>
    <w:rsid w:val="006E034A"/>
    <w:rsid w:val="006E0A5D"/>
    <w:rsid w:val="006E0B3E"/>
    <w:rsid w:val="006E2009"/>
    <w:rsid w:val="006E20E5"/>
    <w:rsid w:val="006E23C5"/>
    <w:rsid w:val="006E3095"/>
    <w:rsid w:val="006E3895"/>
    <w:rsid w:val="006E4BC2"/>
    <w:rsid w:val="006E582C"/>
    <w:rsid w:val="006E5F29"/>
    <w:rsid w:val="006E6F2F"/>
    <w:rsid w:val="006E772A"/>
    <w:rsid w:val="006F0528"/>
    <w:rsid w:val="006F10E9"/>
    <w:rsid w:val="006F15F7"/>
    <w:rsid w:val="006F29FB"/>
    <w:rsid w:val="006F32A0"/>
    <w:rsid w:val="006F3EA0"/>
    <w:rsid w:val="006F3F5B"/>
    <w:rsid w:val="006F49D6"/>
    <w:rsid w:val="006F597B"/>
    <w:rsid w:val="006F657D"/>
    <w:rsid w:val="006F6984"/>
    <w:rsid w:val="006F6C54"/>
    <w:rsid w:val="006F6DBC"/>
    <w:rsid w:val="006F6DF3"/>
    <w:rsid w:val="006F746A"/>
    <w:rsid w:val="006F74A8"/>
    <w:rsid w:val="00700CD8"/>
    <w:rsid w:val="00701791"/>
    <w:rsid w:val="007019FA"/>
    <w:rsid w:val="00701A41"/>
    <w:rsid w:val="00701A8F"/>
    <w:rsid w:val="00701B33"/>
    <w:rsid w:val="00701FCA"/>
    <w:rsid w:val="007022C4"/>
    <w:rsid w:val="00703351"/>
    <w:rsid w:val="00703D5A"/>
    <w:rsid w:val="00703EEB"/>
    <w:rsid w:val="00703F31"/>
    <w:rsid w:val="007044B9"/>
    <w:rsid w:val="00705376"/>
    <w:rsid w:val="0070597C"/>
    <w:rsid w:val="00706ABE"/>
    <w:rsid w:val="00706BF5"/>
    <w:rsid w:val="00706FED"/>
    <w:rsid w:val="007076A0"/>
    <w:rsid w:val="0070798B"/>
    <w:rsid w:val="00707B7F"/>
    <w:rsid w:val="00707D8E"/>
    <w:rsid w:val="007101E0"/>
    <w:rsid w:val="0071073C"/>
    <w:rsid w:val="007108D6"/>
    <w:rsid w:val="007118FE"/>
    <w:rsid w:val="00712115"/>
    <w:rsid w:val="007134BA"/>
    <w:rsid w:val="00713543"/>
    <w:rsid w:val="00713E8E"/>
    <w:rsid w:val="00714641"/>
    <w:rsid w:val="00715069"/>
    <w:rsid w:val="00717371"/>
    <w:rsid w:val="00717646"/>
    <w:rsid w:val="0072012B"/>
    <w:rsid w:val="00720395"/>
    <w:rsid w:val="00720704"/>
    <w:rsid w:val="00720F9B"/>
    <w:rsid w:val="00721271"/>
    <w:rsid w:val="00721550"/>
    <w:rsid w:val="00721AA9"/>
    <w:rsid w:val="00721CE5"/>
    <w:rsid w:val="0072266D"/>
    <w:rsid w:val="00722887"/>
    <w:rsid w:val="00722F2B"/>
    <w:rsid w:val="007231BD"/>
    <w:rsid w:val="00723747"/>
    <w:rsid w:val="00723A1F"/>
    <w:rsid w:val="00724C63"/>
    <w:rsid w:val="007250C7"/>
    <w:rsid w:val="0072535A"/>
    <w:rsid w:val="007259B1"/>
    <w:rsid w:val="00725AB1"/>
    <w:rsid w:val="0072651C"/>
    <w:rsid w:val="00727534"/>
    <w:rsid w:val="0072760A"/>
    <w:rsid w:val="00732525"/>
    <w:rsid w:val="0073269F"/>
    <w:rsid w:val="00733F76"/>
    <w:rsid w:val="00733FA7"/>
    <w:rsid w:val="0073403F"/>
    <w:rsid w:val="0073443D"/>
    <w:rsid w:val="0073603B"/>
    <w:rsid w:val="00736813"/>
    <w:rsid w:val="007369DD"/>
    <w:rsid w:val="00736ECC"/>
    <w:rsid w:val="0073747F"/>
    <w:rsid w:val="007401B9"/>
    <w:rsid w:val="007401D3"/>
    <w:rsid w:val="0074099C"/>
    <w:rsid w:val="00740DF9"/>
    <w:rsid w:val="00741A53"/>
    <w:rsid w:val="0074298D"/>
    <w:rsid w:val="00742CE9"/>
    <w:rsid w:val="00743244"/>
    <w:rsid w:val="00743724"/>
    <w:rsid w:val="007437B6"/>
    <w:rsid w:val="007438BE"/>
    <w:rsid w:val="00743A40"/>
    <w:rsid w:val="007440E4"/>
    <w:rsid w:val="007442DD"/>
    <w:rsid w:val="00744D2B"/>
    <w:rsid w:val="00745647"/>
    <w:rsid w:val="0074613D"/>
    <w:rsid w:val="00746324"/>
    <w:rsid w:val="007465BD"/>
    <w:rsid w:val="00746B6C"/>
    <w:rsid w:val="00747C3E"/>
    <w:rsid w:val="007500EA"/>
    <w:rsid w:val="00750703"/>
    <w:rsid w:val="00750EA0"/>
    <w:rsid w:val="00750F5A"/>
    <w:rsid w:val="0075126F"/>
    <w:rsid w:val="00752160"/>
    <w:rsid w:val="00752571"/>
    <w:rsid w:val="007530F1"/>
    <w:rsid w:val="00753C74"/>
    <w:rsid w:val="00753CB1"/>
    <w:rsid w:val="007540F5"/>
    <w:rsid w:val="0075491F"/>
    <w:rsid w:val="0075520E"/>
    <w:rsid w:val="00755B41"/>
    <w:rsid w:val="00755BB1"/>
    <w:rsid w:val="00756151"/>
    <w:rsid w:val="007566D7"/>
    <w:rsid w:val="00757612"/>
    <w:rsid w:val="00760C97"/>
    <w:rsid w:val="007615E7"/>
    <w:rsid w:val="00761C0D"/>
    <w:rsid w:val="00761F21"/>
    <w:rsid w:val="00762688"/>
    <w:rsid w:val="00762B54"/>
    <w:rsid w:val="00762C40"/>
    <w:rsid w:val="00762F07"/>
    <w:rsid w:val="00762F88"/>
    <w:rsid w:val="0076304D"/>
    <w:rsid w:val="007630B5"/>
    <w:rsid w:val="0076324E"/>
    <w:rsid w:val="00763320"/>
    <w:rsid w:val="0076354B"/>
    <w:rsid w:val="007635F2"/>
    <w:rsid w:val="00764721"/>
    <w:rsid w:val="00764E4D"/>
    <w:rsid w:val="00765156"/>
    <w:rsid w:val="00765742"/>
    <w:rsid w:val="0076635A"/>
    <w:rsid w:val="00766B17"/>
    <w:rsid w:val="00766DCF"/>
    <w:rsid w:val="0076767D"/>
    <w:rsid w:val="00767CB7"/>
    <w:rsid w:val="00767E21"/>
    <w:rsid w:val="007709D3"/>
    <w:rsid w:val="00770B9B"/>
    <w:rsid w:val="00770D17"/>
    <w:rsid w:val="007710D8"/>
    <w:rsid w:val="007715E9"/>
    <w:rsid w:val="00771C3C"/>
    <w:rsid w:val="00772594"/>
    <w:rsid w:val="00772A52"/>
    <w:rsid w:val="007730AB"/>
    <w:rsid w:val="00773451"/>
    <w:rsid w:val="00773735"/>
    <w:rsid w:val="00773CF9"/>
    <w:rsid w:val="00774181"/>
    <w:rsid w:val="00774BE4"/>
    <w:rsid w:val="00774F87"/>
    <w:rsid w:val="00775578"/>
    <w:rsid w:val="007759F4"/>
    <w:rsid w:val="00775E18"/>
    <w:rsid w:val="00776305"/>
    <w:rsid w:val="0077694C"/>
    <w:rsid w:val="00776A77"/>
    <w:rsid w:val="00776FCB"/>
    <w:rsid w:val="00777CB2"/>
    <w:rsid w:val="00777EAE"/>
    <w:rsid w:val="00777EDC"/>
    <w:rsid w:val="007803F4"/>
    <w:rsid w:val="007816DE"/>
    <w:rsid w:val="00782100"/>
    <w:rsid w:val="007824A3"/>
    <w:rsid w:val="00782E16"/>
    <w:rsid w:val="00782F93"/>
    <w:rsid w:val="00784EF7"/>
    <w:rsid w:val="007857BA"/>
    <w:rsid w:val="00786A1E"/>
    <w:rsid w:val="00786FC7"/>
    <w:rsid w:val="0078782F"/>
    <w:rsid w:val="00787C30"/>
    <w:rsid w:val="00787CF9"/>
    <w:rsid w:val="00787D85"/>
    <w:rsid w:val="0079002D"/>
    <w:rsid w:val="00791A2F"/>
    <w:rsid w:val="00792497"/>
    <w:rsid w:val="007925F6"/>
    <w:rsid w:val="0079300E"/>
    <w:rsid w:val="0079348A"/>
    <w:rsid w:val="00793B37"/>
    <w:rsid w:val="00793F4C"/>
    <w:rsid w:val="0079467F"/>
    <w:rsid w:val="00794759"/>
    <w:rsid w:val="00794FE6"/>
    <w:rsid w:val="0079500A"/>
    <w:rsid w:val="00795080"/>
    <w:rsid w:val="0079530C"/>
    <w:rsid w:val="007956B6"/>
    <w:rsid w:val="00795750"/>
    <w:rsid w:val="00795B86"/>
    <w:rsid w:val="00795C6A"/>
    <w:rsid w:val="007963D6"/>
    <w:rsid w:val="007965BF"/>
    <w:rsid w:val="00796687"/>
    <w:rsid w:val="00797037"/>
    <w:rsid w:val="00797A22"/>
    <w:rsid w:val="007A0B0D"/>
    <w:rsid w:val="007A0B18"/>
    <w:rsid w:val="007A104B"/>
    <w:rsid w:val="007A182B"/>
    <w:rsid w:val="007A23A9"/>
    <w:rsid w:val="007A318D"/>
    <w:rsid w:val="007A3A30"/>
    <w:rsid w:val="007A3F28"/>
    <w:rsid w:val="007A4161"/>
    <w:rsid w:val="007A4951"/>
    <w:rsid w:val="007A495E"/>
    <w:rsid w:val="007A50C2"/>
    <w:rsid w:val="007A5CCC"/>
    <w:rsid w:val="007A6210"/>
    <w:rsid w:val="007A7D60"/>
    <w:rsid w:val="007A7E54"/>
    <w:rsid w:val="007B155A"/>
    <w:rsid w:val="007B17CD"/>
    <w:rsid w:val="007B1A71"/>
    <w:rsid w:val="007B1B01"/>
    <w:rsid w:val="007B1B44"/>
    <w:rsid w:val="007B1FCA"/>
    <w:rsid w:val="007B304B"/>
    <w:rsid w:val="007B3143"/>
    <w:rsid w:val="007B4FCE"/>
    <w:rsid w:val="007B52D2"/>
    <w:rsid w:val="007B55FF"/>
    <w:rsid w:val="007B6B74"/>
    <w:rsid w:val="007B6B8A"/>
    <w:rsid w:val="007B6E05"/>
    <w:rsid w:val="007B761B"/>
    <w:rsid w:val="007B76AE"/>
    <w:rsid w:val="007C05F3"/>
    <w:rsid w:val="007C0C2F"/>
    <w:rsid w:val="007C1255"/>
    <w:rsid w:val="007C13C1"/>
    <w:rsid w:val="007C1553"/>
    <w:rsid w:val="007C1BF1"/>
    <w:rsid w:val="007C1C82"/>
    <w:rsid w:val="007C2A98"/>
    <w:rsid w:val="007C2ECC"/>
    <w:rsid w:val="007C3034"/>
    <w:rsid w:val="007C31E4"/>
    <w:rsid w:val="007C47E5"/>
    <w:rsid w:val="007C5069"/>
    <w:rsid w:val="007C53E0"/>
    <w:rsid w:val="007C5A74"/>
    <w:rsid w:val="007C692A"/>
    <w:rsid w:val="007C7651"/>
    <w:rsid w:val="007C7F32"/>
    <w:rsid w:val="007D014C"/>
    <w:rsid w:val="007D017B"/>
    <w:rsid w:val="007D0CBF"/>
    <w:rsid w:val="007D263A"/>
    <w:rsid w:val="007D2BFA"/>
    <w:rsid w:val="007D2C4A"/>
    <w:rsid w:val="007D3045"/>
    <w:rsid w:val="007D75FD"/>
    <w:rsid w:val="007D782F"/>
    <w:rsid w:val="007E0105"/>
    <w:rsid w:val="007E041B"/>
    <w:rsid w:val="007E04E3"/>
    <w:rsid w:val="007E118E"/>
    <w:rsid w:val="007E164B"/>
    <w:rsid w:val="007E1DE9"/>
    <w:rsid w:val="007E1E8E"/>
    <w:rsid w:val="007E2394"/>
    <w:rsid w:val="007E25C2"/>
    <w:rsid w:val="007E2627"/>
    <w:rsid w:val="007E2CAA"/>
    <w:rsid w:val="007E33C8"/>
    <w:rsid w:val="007E34AD"/>
    <w:rsid w:val="007E3C94"/>
    <w:rsid w:val="007E3FF6"/>
    <w:rsid w:val="007E435F"/>
    <w:rsid w:val="007E48B2"/>
    <w:rsid w:val="007E4D6C"/>
    <w:rsid w:val="007E4FFD"/>
    <w:rsid w:val="007E686B"/>
    <w:rsid w:val="007E6DA9"/>
    <w:rsid w:val="007E6F16"/>
    <w:rsid w:val="007E76C2"/>
    <w:rsid w:val="007E7817"/>
    <w:rsid w:val="007E7994"/>
    <w:rsid w:val="007F07E5"/>
    <w:rsid w:val="007F09CD"/>
    <w:rsid w:val="007F1050"/>
    <w:rsid w:val="007F1261"/>
    <w:rsid w:val="007F1663"/>
    <w:rsid w:val="007F1B1C"/>
    <w:rsid w:val="007F29F8"/>
    <w:rsid w:val="007F3D91"/>
    <w:rsid w:val="007F3FD1"/>
    <w:rsid w:val="007F41AA"/>
    <w:rsid w:val="007F4B42"/>
    <w:rsid w:val="007F5D9D"/>
    <w:rsid w:val="007F611E"/>
    <w:rsid w:val="007F697E"/>
    <w:rsid w:val="007F6FBE"/>
    <w:rsid w:val="007F7183"/>
    <w:rsid w:val="007F7722"/>
    <w:rsid w:val="007F7BEB"/>
    <w:rsid w:val="007F7C92"/>
    <w:rsid w:val="008002FB"/>
    <w:rsid w:val="00800880"/>
    <w:rsid w:val="00801151"/>
    <w:rsid w:val="008012F5"/>
    <w:rsid w:val="00801A70"/>
    <w:rsid w:val="008047F3"/>
    <w:rsid w:val="00804D60"/>
    <w:rsid w:val="00805672"/>
    <w:rsid w:val="008059FF"/>
    <w:rsid w:val="00805B4F"/>
    <w:rsid w:val="00805F17"/>
    <w:rsid w:val="00806081"/>
    <w:rsid w:val="00806604"/>
    <w:rsid w:val="00807751"/>
    <w:rsid w:val="00807CF6"/>
    <w:rsid w:val="008103F7"/>
    <w:rsid w:val="0081086A"/>
    <w:rsid w:val="00810F3B"/>
    <w:rsid w:val="00811A76"/>
    <w:rsid w:val="008125AE"/>
    <w:rsid w:val="008128D0"/>
    <w:rsid w:val="00813F12"/>
    <w:rsid w:val="008143B3"/>
    <w:rsid w:val="008152D2"/>
    <w:rsid w:val="00815992"/>
    <w:rsid w:val="008202AA"/>
    <w:rsid w:val="008204AF"/>
    <w:rsid w:val="008212A1"/>
    <w:rsid w:val="008225BD"/>
    <w:rsid w:val="008225DC"/>
    <w:rsid w:val="0082295B"/>
    <w:rsid w:val="0082452D"/>
    <w:rsid w:val="00824A18"/>
    <w:rsid w:val="0082538E"/>
    <w:rsid w:val="008255E5"/>
    <w:rsid w:val="008258AA"/>
    <w:rsid w:val="008262FB"/>
    <w:rsid w:val="00826E45"/>
    <w:rsid w:val="0082749D"/>
    <w:rsid w:val="00827769"/>
    <w:rsid w:val="00827C01"/>
    <w:rsid w:val="00827C3B"/>
    <w:rsid w:val="00827FF3"/>
    <w:rsid w:val="0083059A"/>
    <w:rsid w:val="00830B67"/>
    <w:rsid w:val="00830E9B"/>
    <w:rsid w:val="00830F08"/>
    <w:rsid w:val="00832889"/>
    <w:rsid w:val="0083309B"/>
    <w:rsid w:val="008332D8"/>
    <w:rsid w:val="0083336E"/>
    <w:rsid w:val="00833395"/>
    <w:rsid w:val="008345C2"/>
    <w:rsid w:val="00834B71"/>
    <w:rsid w:val="00835071"/>
    <w:rsid w:val="008350A9"/>
    <w:rsid w:val="008350C7"/>
    <w:rsid w:val="0083592D"/>
    <w:rsid w:val="00835C45"/>
    <w:rsid w:val="00835D04"/>
    <w:rsid w:val="00835F70"/>
    <w:rsid w:val="0083678A"/>
    <w:rsid w:val="00836B53"/>
    <w:rsid w:val="00840B67"/>
    <w:rsid w:val="00840D51"/>
    <w:rsid w:val="0084196E"/>
    <w:rsid w:val="008419A3"/>
    <w:rsid w:val="00841FAA"/>
    <w:rsid w:val="00842CE7"/>
    <w:rsid w:val="00842EC0"/>
    <w:rsid w:val="00843266"/>
    <w:rsid w:val="00843C5B"/>
    <w:rsid w:val="008449D1"/>
    <w:rsid w:val="00845494"/>
    <w:rsid w:val="00845564"/>
    <w:rsid w:val="00846108"/>
    <w:rsid w:val="00846E35"/>
    <w:rsid w:val="0084705F"/>
    <w:rsid w:val="008471CD"/>
    <w:rsid w:val="008472B7"/>
    <w:rsid w:val="0084738C"/>
    <w:rsid w:val="008477DA"/>
    <w:rsid w:val="00847EB3"/>
    <w:rsid w:val="00850480"/>
    <w:rsid w:val="00850A69"/>
    <w:rsid w:val="00850C30"/>
    <w:rsid w:val="00850E93"/>
    <w:rsid w:val="008517EB"/>
    <w:rsid w:val="00852E94"/>
    <w:rsid w:val="00852F9C"/>
    <w:rsid w:val="00853FBB"/>
    <w:rsid w:val="00855251"/>
    <w:rsid w:val="00856239"/>
    <w:rsid w:val="00856947"/>
    <w:rsid w:val="00856B0D"/>
    <w:rsid w:val="0085738D"/>
    <w:rsid w:val="0085776A"/>
    <w:rsid w:val="00860073"/>
    <w:rsid w:val="00860544"/>
    <w:rsid w:val="008608A3"/>
    <w:rsid w:val="008616B4"/>
    <w:rsid w:val="00861B52"/>
    <w:rsid w:val="00861E4A"/>
    <w:rsid w:val="00861E87"/>
    <w:rsid w:val="00861FEE"/>
    <w:rsid w:val="00862132"/>
    <w:rsid w:val="008623A6"/>
    <w:rsid w:val="0086292B"/>
    <w:rsid w:val="00862AAA"/>
    <w:rsid w:val="0086312B"/>
    <w:rsid w:val="00863571"/>
    <w:rsid w:val="0086370C"/>
    <w:rsid w:val="00863E2A"/>
    <w:rsid w:val="008640D7"/>
    <w:rsid w:val="0086511F"/>
    <w:rsid w:val="00865178"/>
    <w:rsid w:val="008654B4"/>
    <w:rsid w:val="0086561E"/>
    <w:rsid w:val="0086623D"/>
    <w:rsid w:val="008665CC"/>
    <w:rsid w:val="0086660F"/>
    <w:rsid w:val="00866ACA"/>
    <w:rsid w:val="008675C3"/>
    <w:rsid w:val="008678D5"/>
    <w:rsid w:val="0086795B"/>
    <w:rsid w:val="00867B54"/>
    <w:rsid w:val="00870126"/>
    <w:rsid w:val="00870184"/>
    <w:rsid w:val="0087040E"/>
    <w:rsid w:val="00870909"/>
    <w:rsid w:val="00871124"/>
    <w:rsid w:val="0087171A"/>
    <w:rsid w:val="008717A8"/>
    <w:rsid w:val="008718D0"/>
    <w:rsid w:val="00871940"/>
    <w:rsid w:val="00871B8D"/>
    <w:rsid w:val="00871B99"/>
    <w:rsid w:val="00871C4E"/>
    <w:rsid w:val="008726B8"/>
    <w:rsid w:val="00872FFA"/>
    <w:rsid w:val="0087346A"/>
    <w:rsid w:val="00873B4D"/>
    <w:rsid w:val="00874183"/>
    <w:rsid w:val="00874286"/>
    <w:rsid w:val="0087511B"/>
    <w:rsid w:val="00875140"/>
    <w:rsid w:val="00875243"/>
    <w:rsid w:val="00875FC7"/>
    <w:rsid w:val="0087609E"/>
    <w:rsid w:val="00876355"/>
    <w:rsid w:val="00877632"/>
    <w:rsid w:val="00877C9B"/>
    <w:rsid w:val="00880119"/>
    <w:rsid w:val="00880595"/>
    <w:rsid w:val="008807B7"/>
    <w:rsid w:val="00880D92"/>
    <w:rsid w:val="00880E5D"/>
    <w:rsid w:val="00881C10"/>
    <w:rsid w:val="00882304"/>
    <w:rsid w:val="00882B50"/>
    <w:rsid w:val="00882B57"/>
    <w:rsid w:val="00883A15"/>
    <w:rsid w:val="00883ED4"/>
    <w:rsid w:val="00883F19"/>
    <w:rsid w:val="0088413C"/>
    <w:rsid w:val="00885348"/>
    <w:rsid w:val="00885E3C"/>
    <w:rsid w:val="00885F58"/>
    <w:rsid w:val="008860ED"/>
    <w:rsid w:val="00886E3E"/>
    <w:rsid w:val="008879EB"/>
    <w:rsid w:val="00887BB3"/>
    <w:rsid w:val="00887F47"/>
    <w:rsid w:val="00890AF6"/>
    <w:rsid w:val="00891921"/>
    <w:rsid w:val="00891941"/>
    <w:rsid w:val="00892CA0"/>
    <w:rsid w:val="00892FE0"/>
    <w:rsid w:val="0089313A"/>
    <w:rsid w:val="008935F6"/>
    <w:rsid w:val="00894B8C"/>
    <w:rsid w:val="00895F47"/>
    <w:rsid w:val="00896077"/>
    <w:rsid w:val="0089666B"/>
    <w:rsid w:val="00896C44"/>
    <w:rsid w:val="00897096"/>
    <w:rsid w:val="008973A7"/>
    <w:rsid w:val="00897678"/>
    <w:rsid w:val="00897F58"/>
    <w:rsid w:val="008A064E"/>
    <w:rsid w:val="008A068E"/>
    <w:rsid w:val="008A0A3E"/>
    <w:rsid w:val="008A1871"/>
    <w:rsid w:val="008A2406"/>
    <w:rsid w:val="008A383F"/>
    <w:rsid w:val="008A4A48"/>
    <w:rsid w:val="008A4CF8"/>
    <w:rsid w:val="008A5017"/>
    <w:rsid w:val="008A51DA"/>
    <w:rsid w:val="008A5473"/>
    <w:rsid w:val="008A59DD"/>
    <w:rsid w:val="008A5A2D"/>
    <w:rsid w:val="008A5A82"/>
    <w:rsid w:val="008A5E08"/>
    <w:rsid w:val="008A604F"/>
    <w:rsid w:val="008A6C7A"/>
    <w:rsid w:val="008A6FA5"/>
    <w:rsid w:val="008B057A"/>
    <w:rsid w:val="008B0B30"/>
    <w:rsid w:val="008B0CCE"/>
    <w:rsid w:val="008B0DDB"/>
    <w:rsid w:val="008B112E"/>
    <w:rsid w:val="008B1130"/>
    <w:rsid w:val="008B171E"/>
    <w:rsid w:val="008B2078"/>
    <w:rsid w:val="008B20F2"/>
    <w:rsid w:val="008B2449"/>
    <w:rsid w:val="008B28F4"/>
    <w:rsid w:val="008B2EC6"/>
    <w:rsid w:val="008B2ECD"/>
    <w:rsid w:val="008B37EC"/>
    <w:rsid w:val="008B3A36"/>
    <w:rsid w:val="008B3E7D"/>
    <w:rsid w:val="008B44FE"/>
    <w:rsid w:val="008B4B83"/>
    <w:rsid w:val="008B4C71"/>
    <w:rsid w:val="008B5570"/>
    <w:rsid w:val="008B5A3E"/>
    <w:rsid w:val="008B5D99"/>
    <w:rsid w:val="008B68C3"/>
    <w:rsid w:val="008B75E5"/>
    <w:rsid w:val="008B7D06"/>
    <w:rsid w:val="008C0284"/>
    <w:rsid w:val="008C0551"/>
    <w:rsid w:val="008C0A83"/>
    <w:rsid w:val="008C0AD0"/>
    <w:rsid w:val="008C133C"/>
    <w:rsid w:val="008C1B23"/>
    <w:rsid w:val="008C1CFD"/>
    <w:rsid w:val="008C3251"/>
    <w:rsid w:val="008C32EA"/>
    <w:rsid w:val="008C3C3E"/>
    <w:rsid w:val="008C4F96"/>
    <w:rsid w:val="008C71B7"/>
    <w:rsid w:val="008C72F2"/>
    <w:rsid w:val="008D049F"/>
    <w:rsid w:val="008D0592"/>
    <w:rsid w:val="008D0874"/>
    <w:rsid w:val="008D140A"/>
    <w:rsid w:val="008D1652"/>
    <w:rsid w:val="008D180F"/>
    <w:rsid w:val="008D2976"/>
    <w:rsid w:val="008D2E4D"/>
    <w:rsid w:val="008D4537"/>
    <w:rsid w:val="008D4B99"/>
    <w:rsid w:val="008D503D"/>
    <w:rsid w:val="008D62BF"/>
    <w:rsid w:val="008D6E2E"/>
    <w:rsid w:val="008D6E9E"/>
    <w:rsid w:val="008D715B"/>
    <w:rsid w:val="008D7830"/>
    <w:rsid w:val="008D7A53"/>
    <w:rsid w:val="008D7E4F"/>
    <w:rsid w:val="008E06EA"/>
    <w:rsid w:val="008E0CF3"/>
    <w:rsid w:val="008E0DC5"/>
    <w:rsid w:val="008E0F67"/>
    <w:rsid w:val="008E10D0"/>
    <w:rsid w:val="008E13DE"/>
    <w:rsid w:val="008E13EC"/>
    <w:rsid w:val="008E16E3"/>
    <w:rsid w:val="008E20C9"/>
    <w:rsid w:val="008E3F8C"/>
    <w:rsid w:val="008E3FCB"/>
    <w:rsid w:val="008E46C7"/>
    <w:rsid w:val="008E4811"/>
    <w:rsid w:val="008E4DB6"/>
    <w:rsid w:val="008E501D"/>
    <w:rsid w:val="008E58FF"/>
    <w:rsid w:val="008E5F57"/>
    <w:rsid w:val="008E6E04"/>
    <w:rsid w:val="008E78D0"/>
    <w:rsid w:val="008E79E7"/>
    <w:rsid w:val="008F072E"/>
    <w:rsid w:val="008F145C"/>
    <w:rsid w:val="008F1A70"/>
    <w:rsid w:val="008F2685"/>
    <w:rsid w:val="008F2B6A"/>
    <w:rsid w:val="008F2FAE"/>
    <w:rsid w:val="008F3A2E"/>
    <w:rsid w:val="008F3A5A"/>
    <w:rsid w:val="008F3C36"/>
    <w:rsid w:val="008F3DB5"/>
    <w:rsid w:val="008F507F"/>
    <w:rsid w:val="008F5775"/>
    <w:rsid w:val="008F5781"/>
    <w:rsid w:val="008F775D"/>
    <w:rsid w:val="008F793F"/>
    <w:rsid w:val="00900287"/>
    <w:rsid w:val="00900DC1"/>
    <w:rsid w:val="00900F20"/>
    <w:rsid w:val="00900F69"/>
    <w:rsid w:val="009017B8"/>
    <w:rsid w:val="0090198A"/>
    <w:rsid w:val="00902AE0"/>
    <w:rsid w:val="00902E5C"/>
    <w:rsid w:val="0090305E"/>
    <w:rsid w:val="0090335C"/>
    <w:rsid w:val="009034BB"/>
    <w:rsid w:val="00903A9B"/>
    <w:rsid w:val="00903B86"/>
    <w:rsid w:val="00903D0F"/>
    <w:rsid w:val="00904028"/>
    <w:rsid w:val="00904C4D"/>
    <w:rsid w:val="00905225"/>
    <w:rsid w:val="00905AFE"/>
    <w:rsid w:val="0090777F"/>
    <w:rsid w:val="00907A08"/>
    <w:rsid w:val="00907A6F"/>
    <w:rsid w:val="00907FE7"/>
    <w:rsid w:val="00910356"/>
    <w:rsid w:val="00910369"/>
    <w:rsid w:val="0091306E"/>
    <w:rsid w:val="00914454"/>
    <w:rsid w:val="009147F7"/>
    <w:rsid w:val="0091554B"/>
    <w:rsid w:val="00915644"/>
    <w:rsid w:val="00916398"/>
    <w:rsid w:val="00916D30"/>
    <w:rsid w:val="0091714B"/>
    <w:rsid w:val="00917AC2"/>
    <w:rsid w:val="00920066"/>
    <w:rsid w:val="009200BC"/>
    <w:rsid w:val="00921452"/>
    <w:rsid w:val="00921C39"/>
    <w:rsid w:val="00921D29"/>
    <w:rsid w:val="00922E01"/>
    <w:rsid w:val="009235D0"/>
    <w:rsid w:val="00923C97"/>
    <w:rsid w:val="009242FB"/>
    <w:rsid w:val="009244D5"/>
    <w:rsid w:val="00924793"/>
    <w:rsid w:val="00924E72"/>
    <w:rsid w:val="0092515B"/>
    <w:rsid w:val="00925E76"/>
    <w:rsid w:val="009262BC"/>
    <w:rsid w:val="00927D47"/>
    <w:rsid w:val="00927F43"/>
    <w:rsid w:val="0093073B"/>
    <w:rsid w:val="00930B71"/>
    <w:rsid w:val="0093145F"/>
    <w:rsid w:val="00931703"/>
    <w:rsid w:val="00931C0D"/>
    <w:rsid w:val="00932C8F"/>
    <w:rsid w:val="00932F90"/>
    <w:rsid w:val="0093373B"/>
    <w:rsid w:val="00933847"/>
    <w:rsid w:val="00933968"/>
    <w:rsid w:val="00933FE4"/>
    <w:rsid w:val="009340D5"/>
    <w:rsid w:val="00934949"/>
    <w:rsid w:val="009354FF"/>
    <w:rsid w:val="0093568E"/>
    <w:rsid w:val="00937258"/>
    <w:rsid w:val="00937592"/>
    <w:rsid w:val="00940333"/>
    <w:rsid w:val="0094079F"/>
    <w:rsid w:val="00940A63"/>
    <w:rsid w:val="009413C5"/>
    <w:rsid w:val="00941782"/>
    <w:rsid w:val="00941ACA"/>
    <w:rsid w:val="00942727"/>
    <w:rsid w:val="009434EF"/>
    <w:rsid w:val="00944D13"/>
    <w:rsid w:val="00945476"/>
    <w:rsid w:val="00945515"/>
    <w:rsid w:val="00945A06"/>
    <w:rsid w:val="00945A5A"/>
    <w:rsid w:val="00946587"/>
    <w:rsid w:val="00946F19"/>
    <w:rsid w:val="009473E9"/>
    <w:rsid w:val="0094770E"/>
    <w:rsid w:val="009513A4"/>
    <w:rsid w:val="0095170A"/>
    <w:rsid w:val="009518FC"/>
    <w:rsid w:val="00951D0C"/>
    <w:rsid w:val="00953809"/>
    <w:rsid w:val="00954064"/>
    <w:rsid w:val="0095513A"/>
    <w:rsid w:val="0095558B"/>
    <w:rsid w:val="0095673D"/>
    <w:rsid w:val="00956D7D"/>
    <w:rsid w:val="009571AC"/>
    <w:rsid w:val="00957339"/>
    <w:rsid w:val="009573F8"/>
    <w:rsid w:val="00960188"/>
    <w:rsid w:val="00960937"/>
    <w:rsid w:val="00960B90"/>
    <w:rsid w:val="00964119"/>
    <w:rsid w:val="009641DD"/>
    <w:rsid w:val="00964FFB"/>
    <w:rsid w:val="009653A5"/>
    <w:rsid w:val="00965F8D"/>
    <w:rsid w:val="00966093"/>
    <w:rsid w:val="009667E2"/>
    <w:rsid w:val="00966BCC"/>
    <w:rsid w:val="00966C5F"/>
    <w:rsid w:val="00966CBF"/>
    <w:rsid w:val="00966F85"/>
    <w:rsid w:val="0096765C"/>
    <w:rsid w:val="00967A20"/>
    <w:rsid w:val="009704C5"/>
    <w:rsid w:val="009708DE"/>
    <w:rsid w:val="00973EEE"/>
    <w:rsid w:val="00973FF0"/>
    <w:rsid w:val="00974437"/>
    <w:rsid w:val="00975AC0"/>
    <w:rsid w:val="00975F22"/>
    <w:rsid w:val="0097635C"/>
    <w:rsid w:val="00976E83"/>
    <w:rsid w:val="00976FBF"/>
    <w:rsid w:val="00977A12"/>
    <w:rsid w:val="00977BCA"/>
    <w:rsid w:val="009807DC"/>
    <w:rsid w:val="00980BA0"/>
    <w:rsid w:val="00980E3F"/>
    <w:rsid w:val="009818D1"/>
    <w:rsid w:val="0098220E"/>
    <w:rsid w:val="00985137"/>
    <w:rsid w:val="00985BE8"/>
    <w:rsid w:val="0098625E"/>
    <w:rsid w:val="009864BB"/>
    <w:rsid w:val="00987635"/>
    <w:rsid w:val="00987ACD"/>
    <w:rsid w:val="009902A3"/>
    <w:rsid w:val="009909F3"/>
    <w:rsid w:val="00990E99"/>
    <w:rsid w:val="00990FB9"/>
    <w:rsid w:val="009912CA"/>
    <w:rsid w:val="009916C7"/>
    <w:rsid w:val="00991925"/>
    <w:rsid w:val="00991B63"/>
    <w:rsid w:val="0099298A"/>
    <w:rsid w:val="0099335E"/>
    <w:rsid w:val="009934F8"/>
    <w:rsid w:val="00993872"/>
    <w:rsid w:val="00993978"/>
    <w:rsid w:val="009945E1"/>
    <w:rsid w:val="009951A2"/>
    <w:rsid w:val="00995E3C"/>
    <w:rsid w:val="00995F6C"/>
    <w:rsid w:val="009960CA"/>
    <w:rsid w:val="00996215"/>
    <w:rsid w:val="00996E58"/>
    <w:rsid w:val="00996FDD"/>
    <w:rsid w:val="00997C17"/>
    <w:rsid w:val="009A0440"/>
    <w:rsid w:val="009A058F"/>
    <w:rsid w:val="009A0796"/>
    <w:rsid w:val="009A0F05"/>
    <w:rsid w:val="009A19E2"/>
    <w:rsid w:val="009A46E1"/>
    <w:rsid w:val="009A4906"/>
    <w:rsid w:val="009A4B2F"/>
    <w:rsid w:val="009A4C74"/>
    <w:rsid w:val="009A4D3A"/>
    <w:rsid w:val="009A6F7F"/>
    <w:rsid w:val="009A7A5B"/>
    <w:rsid w:val="009A7DD8"/>
    <w:rsid w:val="009B0494"/>
    <w:rsid w:val="009B1CC1"/>
    <w:rsid w:val="009B1D7F"/>
    <w:rsid w:val="009B1EE9"/>
    <w:rsid w:val="009B212D"/>
    <w:rsid w:val="009B212F"/>
    <w:rsid w:val="009B23A0"/>
    <w:rsid w:val="009B24CB"/>
    <w:rsid w:val="009B2567"/>
    <w:rsid w:val="009B2647"/>
    <w:rsid w:val="009B264F"/>
    <w:rsid w:val="009B3032"/>
    <w:rsid w:val="009B46D3"/>
    <w:rsid w:val="009B497C"/>
    <w:rsid w:val="009B4EFA"/>
    <w:rsid w:val="009B5312"/>
    <w:rsid w:val="009B54F2"/>
    <w:rsid w:val="009B5DAB"/>
    <w:rsid w:val="009B627B"/>
    <w:rsid w:val="009B7743"/>
    <w:rsid w:val="009B796F"/>
    <w:rsid w:val="009C054A"/>
    <w:rsid w:val="009C1C55"/>
    <w:rsid w:val="009C1F24"/>
    <w:rsid w:val="009C2798"/>
    <w:rsid w:val="009C2EA0"/>
    <w:rsid w:val="009C373A"/>
    <w:rsid w:val="009C37B9"/>
    <w:rsid w:val="009C4140"/>
    <w:rsid w:val="009C4B3D"/>
    <w:rsid w:val="009C5129"/>
    <w:rsid w:val="009C5448"/>
    <w:rsid w:val="009C57EE"/>
    <w:rsid w:val="009C5A63"/>
    <w:rsid w:val="009C72F5"/>
    <w:rsid w:val="009C75BD"/>
    <w:rsid w:val="009C7F40"/>
    <w:rsid w:val="009D145B"/>
    <w:rsid w:val="009D1845"/>
    <w:rsid w:val="009D2133"/>
    <w:rsid w:val="009D238C"/>
    <w:rsid w:val="009D36A0"/>
    <w:rsid w:val="009D36C8"/>
    <w:rsid w:val="009D3878"/>
    <w:rsid w:val="009D45B6"/>
    <w:rsid w:val="009D4C32"/>
    <w:rsid w:val="009D500C"/>
    <w:rsid w:val="009D5115"/>
    <w:rsid w:val="009D5493"/>
    <w:rsid w:val="009D55A5"/>
    <w:rsid w:val="009D5E4D"/>
    <w:rsid w:val="009D5FCA"/>
    <w:rsid w:val="009D628D"/>
    <w:rsid w:val="009D7713"/>
    <w:rsid w:val="009D7758"/>
    <w:rsid w:val="009E0088"/>
    <w:rsid w:val="009E00D8"/>
    <w:rsid w:val="009E0735"/>
    <w:rsid w:val="009E0967"/>
    <w:rsid w:val="009E154D"/>
    <w:rsid w:val="009E18DD"/>
    <w:rsid w:val="009E1FEB"/>
    <w:rsid w:val="009E2994"/>
    <w:rsid w:val="009E3356"/>
    <w:rsid w:val="009E39ED"/>
    <w:rsid w:val="009E43C8"/>
    <w:rsid w:val="009E50E3"/>
    <w:rsid w:val="009E658B"/>
    <w:rsid w:val="009E68DD"/>
    <w:rsid w:val="009E7146"/>
    <w:rsid w:val="009E73A5"/>
    <w:rsid w:val="009E7496"/>
    <w:rsid w:val="009E7C32"/>
    <w:rsid w:val="009E7E31"/>
    <w:rsid w:val="009E7ECD"/>
    <w:rsid w:val="009F00C8"/>
    <w:rsid w:val="009F1182"/>
    <w:rsid w:val="009F119B"/>
    <w:rsid w:val="009F1358"/>
    <w:rsid w:val="009F1437"/>
    <w:rsid w:val="009F14AD"/>
    <w:rsid w:val="009F1878"/>
    <w:rsid w:val="009F22DA"/>
    <w:rsid w:val="009F27F8"/>
    <w:rsid w:val="009F2C0E"/>
    <w:rsid w:val="009F3028"/>
    <w:rsid w:val="009F302B"/>
    <w:rsid w:val="009F3138"/>
    <w:rsid w:val="009F317C"/>
    <w:rsid w:val="009F3A74"/>
    <w:rsid w:val="009F4460"/>
    <w:rsid w:val="009F46A1"/>
    <w:rsid w:val="009F5CDA"/>
    <w:rsid w:val="009F6569"/>
    <w:rsid w:val="009F65B0"/>
    <w:rsid w:val="009F7E5C"/>
    <w:rsid w:val="00A00310"/>
    <w:rsid w:val="00A00359"/>
    <w:rsid w:val="00A0135C"/>
    <w:rsid w:val="00A01373"/>
    <w:rsid w:val="00A01C14"/>
    <w:rsid w:val="00A01F36"/>
    <w:rsid w:val="00A020FA"/>
    <w:rsid w:val="00A02587"/>
    <w:rsid w:val="00A0281C"/>
    <w:rsid w:val="00A02876"/>
    <w:rsid w:val="00A02AC9"/>
    <w:rsid w:val="00A0339A"/>
    <w:rsid w:val="00A0383B"/>
    <w:rsid w:val="00A04A3E"/>
    <w:rsid w:val="00A04B84"/>
    <w:rsid w:val="00A051A6"/>
    <w:rsid w:val="00A05584"/>
    <w:rsid w:val="00A05811"/>
    <w:rsid w:val="00A05A1B"/>
    <w:rsid w:val="00A05D91"/>
    <w:rsid w:val="00A061A1"/>
    <w:rsid w:val="00A0758D"/>
    <w:rsid w:val="00A07940"/>
    <w:rsid w:val="00A106F8"/>
    <w:rsid w:val="00A10F33"/>
    <w:rsid w:val="00A11285"/>
    <w:rsid w:val="00A12B58"/>
    <w:rsid w:val="00A1346E"/>
    <w:rsid w:val="00A13AE1"/>
    <w:rsid w:val="00A14349"/>
    <w:rsid w:val="00A144D2"/>
    <w:rsid w:val="00A14662"/>
    <w:rsid w:val="00A146A5"/>
    <w:rsid w:val="00A14C2C"/>
    <w:rsid w:val="00A150DE"/>
    <w:rsid w:val="00A15185"/>
    <w:rsid w:val="00A155AE"/>
    <w:rsid w:val="00A15B3B"/>
    <w:rsid w:val="00A16706"/>
    <w:rsid w:val="00A17079"/>
    <w:rsid w:val="00A17836"/>
    <w:rsid w:val="00A20A38"/>
    <w:rsid w:val="00A21D9A"/>
    <w:rsid w:val="00A220DB"/>
    <w:rsid w:val="00A227E8"/>
    <w:rsid w:val="00A235DB"/>
    <w:rsid w:val="00A23B79"/>
    <w:rsid w:val="00A243E3"/>
    <w:rsid w:val="00A248A3"/>
    <w:rsid w:val="00A248FE"/>
    <w:rsid w:val="00A257E7"/>
    <w:rsid w:val="00A25EAF"/>
    <w:rsid w:val="00A25F8D"/>
    <w:rsid w:val="00A2618C"/>
    <w:rsid w:val="00A2629B"/>
    <w:rsid w:val="00A263F3"/>
    <w:rsid w:val="00A27023"/>
    <w:rsid w:val="00A27B87"/>
    <w:rsid w:val="00A27DBD"/>
    <w:rsid w:val="00A30013"/>
    <w:rsid w:val="00A3065C"/>
    <w:rsid w:val="00A30B3B"/>
    <w:rsid w:val="00A31E1E"/>
    <w:rsid w:val="00A325A0"/>
    <w:rsid w:val="00A33862"/>
    <w:rsid w:val="00A33CD1"/>
    <w:rsid w:val="00A3450C"/>
    <w:rsid w:val="00A3460A"/>
    <w:rsid w:val="00A346C4"/>
    <w:rsid w:val="00A34D91"/>
    <w:rsid w:val="00A34DBE"/>
    <w:rsid w:val="00A353F6"/>
    <w:rsid w:val="00A35B58"/>
    <w:rsid w:val="00A35D2F"/>
    <w:rsid w:val="00A36797"/>
    <w:rsid w:val="00A374A3"/>
    <w:rsid w:val="00A378AE"/>
    <w:rsid w:val="00A37CC6"/>
    <w:rsid w:val="00A37D41"/>
    <w:rsid w:val="00A407F3"/>
    <w:rsid w:val="00A40918"/>
    <w:rsid w:val="00A417DD"/>
    <w:rsid w:val="00A41857"/>
    <w:rsid w:val="00A418B5"/>
    <w:rsid w:val="00A4192B"/>
    <w:rsid w:val="00A41A28"/>
    <w:rsid w:val="00A41AC7"/>
    <w:rsid w:val="00A41C47"/>
    <w:rsid w:val="00A423A4"/>
    <w:rsid w:val="00A42E74"/>
    <w:rsid w:val="00A43371"/>
    <w:rsid w:val="00A43E1F"/>
    <w:rsid w:val="00A441E9"/>
    <w:rsid w:val="00A44797"/>
    <w:rsid w:val="00A449EC"/>
    <w:rsid w:val="00A44CF7"/>
    <w:rsid w:val="00A45684"/>
    <w:rsid w:val="00A456E5"/>
    <w:rsid w:val="00A4573D"/>
    <w:rsid w:val="00A45AAB"/>
    <w:rsid w:val="00A45AEA"/>
    <w:rsid w:val="00A45C31"/>
    <w:rsid w:val="00A4642B"/>
    <w:rsid w:val="00A46C26"/>
    <w:rsid w:val="00A46CEC"/>
    <w:rsid w:val="00A46ED4"/>
    <w:rsid w:val="00A50281"/>
    <w:rsid w:val="00A50CFC"/>
    <w:rsid w:val="00A51792"/>
    <w:rsid w:val="00A51C22"/>
    <w:rsid w:val="00A52C15"/>
    <w:rsid w:val="00A53352"/>
    <w:rsid w:val="00A534F1"/>
    <w:rsid w:val="00A537DA"/>
    <w:rsid w:val="00A53B53"/>
    <w:rsid w:val="00A5401A"/>
    <w:rsid w:val="00A563CB"/>
    <w:rsid w:val="00A579C7"/>
    <w:rsid w:val="00A60820"/>
    <w:rsid w:val="00A6103F"/>
    <w:rsid w:val="00A618CB"/>
    <w:rsid w:val="00A626CA"/>
    <w:rsid w:val="00A62C3A"/>
    <w:rsid w:val="00A62FC2"/>
    <w:rsid w:val="00A635BF"/>
    <w:rsid w:val="00A6424D"/>
    <w:rsid w:val="00A648BE"/>
    <w:rsid w:val="00A64D39"/>
    <w:rsid w:val="00A650D4"/>
    <w:rsid w:val="00A66580"/>
    <w:rsid w:val="00A66B6B"/>
    <w:rsid w:val="00A7007E"/>
    <w:rsid w:val="00A702D7"/>
    <w:rsid w:val="00A70A9C"/>
    <w:rsid w:val="00A70D87"/>
    <w:rsid w:val="00A724A5"/>
    <w:rsid w:val="00A728D4"/>
    <w:rsid w:val="00A72B7C"/>
    <w:rsid w:val="00A72C75"/>
    <w:rsid w:val="00A732B0"/>
    <w:rsid w:val="00A73F07"/>
    <w:rsid w:val="00A743DE"/>
    <w:rsid w:val="00A74F79"/>
    <w:rsid w:val="00A75368"/>
    <w:rsid w:val="00A75D07"/>
    <w:rsid w:val="00A76719"/>
    <w:rsid w:val="00A803DF"/>
    <w:rsid w:val="00A80842"/>
    <w:rsid w:val="00A80A4A"/>
    <w:rsid w:val="00A81592"/>
    <w:rsid w:val="00A817C0"/>
    <w:rsid w:val="00A81D14"/>
    <w:rsid w:val="00A824A6"/>
    <w:rsid w:val="00A830B5"/>
    <w:rsid w:val="00A839EC"/>
    <w:rsid w:val="00A83D23"/>
    <w:rsid w:val="00A8415B"/>
    <w:rsid w:val="00A8490C"/>
    <w:rsid w:val="00A84A0D"/>
    <w:rsid w:val="00A84F34"/>
    <w:rsid w:val="00A8527D"/>
    <w:rsid w:val="00A85333"/>
    <w:rsid w:val="00A855AE"/>
    <w:rsid w:val="00A8687B"/>
    <w:rsid w:val="00A868E0"/>
    <w:rsid w:val="00A86933"/>
    <w:rsid w:val="00A87152"/>
    <w:rsid w:val="00A8794F"/>
    <w:rsid w:val="00A879E1"/>
    <w:rsid w:val="00A87D72"/>
    <w:rsid w:val="00A906ED"/>
    <w:rsid w:val="00A90988"/>
    <w:rsid w:val="00A90D18"/>
    <w:rsid w:val="00A91EDB"/>
    <w:rsid w:val="00A920D7"/>
    <w:rsid w:val="00A92AC2"/>
    <w:rsid w:val="00A92D46"/>
    <w:rsid w:val="00A93026"/>
    <w:rsid w:val="00A9305F"/>
    <w:rsid w:val="00A93DFC"/>
    <w:rsid w:val="00A94947"/>
    <w:rsid w:val="00A94E83"/>
    <w:rsid w:val="00A957E7"/>
    <w:rsid w:val="00A9585C"/>
    <w:rsid w:val="00A95FC4"/>
    <w:rsid w:val="00A966C9"/>
    <w:rsid w:val="00A967B3"/>
    <w:rsid w:val="00A96F7D"/>
    <w:rsid w:val="00A97DD3"/>
    <w:rsid w:val="00AA0C39"/>
    <w:rsid w:val="00AA13C2"/>
    <w:rsid w:val="00AA1A6D"/>
    <w:rsid w:val="00AA1DF4"/>
    <w:rsid w:val="00AA42A9"/>
    <w:rsid w:val="00AA492E"/>
    <w:rsid w:val="00AA50FC"/>
    <w:rsid w:val="00AA54C8"/>
    <w:rsid w:val="00AA5632"/>
    <w:rsid w:val="00AA5B78"/>
    <w:rsid w:val="00AA68F3"/>
    <w:rsid w:val="00AA6BDD"/>
    <w:rsid w:val="00AA7C20"/>
    <w:rsid w:val="00AB089C"/>
    <w:rsid w:val="00AB0900"/>
    <w:rsid w:val="00AB0AB5"/>
    <w:rsid w:val="00AB1128"/>
    <w:rsid w:val="00AB187D"/>
    <w:rsid w:val="00AB1B53"/>
    <w:rsid w:val="00AB1B90"/>
    <w:rsid w:val="00AB1BE8"/>
    <w:rsid w:val="00AB2489"/>
    <w:rsid w:val="00AB3F01"/>
    <w:rsid w:val="00AB3FC4"/>
    <w:rsid w:val="00AB4133"/>
    <w:rsid w:val="00AB45A3"/>
    <w:rsid w:val="00AB4EF6"/>
    <w:rsid w:val="00AB57F4"/>
    <w:rsid w:val="00AB5DBC"/>
    <w:rsid w:val="00AB6DA1"/>
    <w:rsid w:val="00AB7BBB"/>
    <w:rsid w:val="00AC0161"/>
    <w:rsid w:val="00AC1AD9"/>
    <w:rsid w:val="00AC2299"/>
    <w:rsid w:val="00AC2306"/>
    <w:rsid w:val="00AC258D"/>
    <w:rsid w:val="00AC2DA4"/>
    <w:rsid w:val="00AC34AB"/>
    <w:rsid w:val="00AC378B"/>
    <w:rsid w:val="00AC4373"/>
    <w:rsid w:val="00AC471F"/>
    <w:rsid w:val="00AC4805"/>
    <w:rsid w:val="00AC4809"/>
    <w:rsid w:val="00AC4D3D"/>
    <w:rsid w:val="00AC4D6F"/>
    <w:rsid w:val="00AC52C1"/>
    <w:rsid w:val="00AC53D2"/>
    <w:rsid w:val="00AC5C81"/>
    <w:rsid w:val="00AC60D3"/>
    <w:rsid w:val="00AC6B8F"/>
    <w:rsid w:val="00AC7AEF"/>
    <w:rsid w:val="00AC7DF8"/>
    <w:rsid w:val="00AC7F2C"/>
    <w:rsid w:val="00AC7F71"/>
    <w:rsid w:val="00AD02C1"/>
    <w:rsid w:val="00AD0A81"/>
    <w:rsid w:val="00AD0AF3"/>
    <w:rsid w:val="00AD0EC9"/>
    <w:rsid w:val="00AD0F36"/>
    <w:rsid w:val="00AD1156"/>
    <w:rsid w:val="00AD122B"/>
    <w:rsid w:val="00AD1E83"/>
    <w:rsid w:val="00AD2706"/>
    <w:rsid w:val="00AD29E2"/>
    <w:rsid w:val="00AD3F2D"/>
    <w:rsid w:val="00AD463C"/>
    <w:rsid w:val="00AD55C3"/>
    <w:rsid w:val="00AD6050"/>
    <w:rsid w:val="00AD621F"/>
    <w:rsid w:val="00AD6FB3"/>
    <w:rsid w:val="00AD72B2"/>
    <w:rsid w:val="00AD76D1"/>
    <w:rsid w:val="00AD7A3A"/>
    <w:rsid w:val="00AE0014"/>
    <w:rsid w:val="00AE007A"/>
    <w:rsid w:val="00AE03AA"/>
    <w:rsid w:val="00AE0438"/>
    <w:rsid w:val="00AE0C20"/>
    <w:rsid w:val="00AE1E6C"/>
    <w:rsid w:val="00AE2BEE"/>
    <w:rsid w:val="00AE2D5A"/>
    <w:rsid w:val="00AE3025"/>
    <w:rsid w:val="00AE38E2"/>
    <w:rsid w:val="00AE477C"/>
    <w:rsid w:val="00AE4BD7"/>
    <w:rsid w:val="00AE569C"/>
    <w:rsid w:val="00AE5775"/>
    <w:rsid w:val="00AE5F3E"/>
    <w:rsid w:val="00AE6356"/>
    <w:rsid w:val="00AE7441"/>
    <w:rsid w:val="00AE7740"/>
    <w:rsid w:val="00AF0224"/>
    <w:rsid w:val="00AF0E43"/>
    <w:rsid w:val="00AF1B41"/>
    <w:rsid w:val="00AF1CE2"/>
    <w:rsid w:val="00AF25C2"/>
    <w:rsid w:val="00AF312F"/>
    <w:rsid w:val="00AF3360"/>
    <w:rsid w:val="00AF367A"/>
    <w:rsid w:val="00AF3BEF"/>
    <w:rsid w:val="00AF474A"/>
    <w:rsid w:val="00AF532E"/>
    <w:rsid w:val="00AF55B9"/>
    <w:rsid w:val="00AF5688"/>
    <w:rsid w:val="00AF593E"/>
    <w:rsid w:val="00AF5B5C"/>
    <w:rsid w:val="00AF634E"/>
    <w:rsid w:val="00AF6B9A"/>
    <w:rsid w:val="00AF6DC6"/>
    <w:rsid w:val="00B02255"/>
    <w:rsid w:val="00B0258F"/>
    <w:rsid w:val="00B03001"/>
    <w:rsid w:val="00B035CF"/>
    <w:rsid w:val="00B03C60"/>
    <w:rsid w:val="00B04057"/>
    <w:rsid w:val="00B04194"/>
    <w:rsid w:val="00B04376"/>
    <w:rsid w:val="00B044C8"/>
    <w:rsid w:val="00B04E37"/>
    <w:rsid w:val="00B05176"/>
    <w:rsid w:val="00B06ACA"/>
    <w:rsid w:val="00B07DA4"/>
    <w:rsid w:val="00B103BA"/>
    <w:rsid w:val="00B10467"/>
    <w:rsid w:val="00B11717"/>
    <w:rsid w:val="00B12558"/>
    <w:rsid w:val="00B12737"/>
    <w:rsid w:val="00B136C2"/>
    <w:rsid w:val="00B1407D"/>
    <w:rsid w:val="00B14373"/>
    <w:rsid w:val="00B14F92"/>
    <w:rsid w:val="00B1526F"/>
    <w:rsid w:val="00B1575F"/>
    <w:rsid w:val="00B163E8"/>
    <w:rsid w:val="00B17140"/>
    <w:rsid w:val="00B17DA3"/>
    <w:rsid w:val="00B2000A"/>
    <w:rsid w:val="00B20471"/>
    <w:rsid w:val="00B20E8F"/>
    <w:rsid w:val="00B213D3"/>
    <w:rsid w:val="00B2178D"/>
    <w:rsid w:val="00B22DCF"/>
    <w:rsid w:val="00B23701"/>
    <w:rsid w:val="00B23EF5"/>
    <w:rsid w:val="00B24555"/>
    <w:rsid w:val="00B2467A"/>
    <w:rsid w:val="00B24B2B"/>
    <w:rsid w:val="00B24B6A"/>
    <w:rsid w:val="00B256A0"/>
    <w:rsid w:val="00B260D5"/>
    <w:rsid w:val="00B26AE9"/>
    <w:rsid w:val="00B274BD"/>
    <w:rsid w:val="00B27A13"/>
    <w:rsid w:val="00B304C3"/>
    <w:rsid w:val="00B30A30"/>
    <w:rsid w:val="00B311C0"/>
    <w:rsid w:val="00B32F8C"/>
    <w:rsid w:val="00B32FB6"/>
    <w:rsid w:val="00B339EE"/>
    <w:rsid w:val="00B33A7C"/>
    <w:rsid w:val="00B3450D"/>
    <w:rsid w:val="00B35469"/>
    <w:rsid w:val="00B354E5"/>
    <w:rsid w:val="00B35954"/>
    <w:rsid w:val="00B368BC"/>
    <w:rsid w:val="00B37441"/>
    <w:rsid w:val="00B374E1"/>
    <w:rsid w:val="00B37F50"/>
    <w:rsid w:val="00B40133"/>
    <w:rsid w:val="00B40458"/>
    <w:rsid w:val="00B409A0"/>
    <w:rsid w:val="00B40CD7"/>
    <w:rsid w:val="00B41676"/>
    <w:rsid w:val="00B4179E"/>
    <w:rsid w:val="00B41F22"/>
    <w:rsid w:val="00B42440"/>
    <w:rsid w:val="00B425AE"/>
    <w:rsid w:val="00B432B3"/>
    <w:rsid w:val="00B43415"/>
    <w:rsid w:val="00B43536"/>
    <w:rsid w:val="00B436E6"/>
    <w:rsid w:val="00B45045"/>
    <w:rsid w:val="00B45181"/>
    <w:rsid w:val="00B47427"/>
    <w:rsid w:val="00B47E4A"/>
    <w:rsid w:val="00B50834"/>
    <w:rsid w:val="00B525C8"/>
    <w:rsid w:val="00B5266A"/>
    <w:rsid w:val="00B52AE9"/>
    <w:rsid w:val="00B533BB"/>
    <w:rsid w:val="00B54E95"/>
    <w:rsid w:val="00B55256"/>
    <w:rsid w:val="00B55CB2"/>
    <w:rsid w:val="00B56DAB"/>
    <w:rsid w:val="00B571D3"/>
    <w:rsid w:val="00B57416"/>
    <w:rsid w:val="00B57A9D"/>
    <w:rsid w:val="00B57AE3"/>
    <w:rsid w:val="00B60879"/>
    <w:rsid w:val="00B6113B"/>
    <w:rsid w:val="00B61DCD"/>
    <w:rsid w:val="00B62480"/>
    <w:rsid w:val="00B62EEF"/>
    <w:rsid w:val="00B62F51"/>
    <w:rsid w:val="00B63097"/>
    <w:rsid w:val="00B634AC"/>
    <w:rsid w:val="00B638EB"/>
    <w:rsid w:val="00B64446"/>
    <w:rsid w:val="00B652D7"/>
    <w:rsid w:val="00B652F4"/>
    <w:rsid w:val="00B6541C"/>
    <w:rsid w:val="00B658BC"/>
    <w:rsid w:val="00B66162"/>
    <w:rsid w:val="00B66511"/>
    <w:rsid w:val="00B66B59"/>
    <w:rsid w:val="00B6708C"/>
    <w:rsid w:val="00B671DD"/>
    <w:rsid w:val="00B67326"/>
    <w:rsid w:val="00B67947"/>
    <w:rsid w:val="00B67B49"/>
    <w:rsid w:val="00B67DFA"/>
    <w:rsid w:val="00B67E6C"/>
    <w:rsid w:val="00B706CA"/>
    <w:rsid w:val="00B706E3"/>
    <w:rsid w:val="00B7187B"/>
    <w:rsid w:val="00B721B4"/>
    <w:rsid w:val="00B72368"/>
    <w:rsid w:val="00B735B3"/>
    <w:rsid w:val="00B73957"/>
    <w:rsid w:val="00B73A05"/>
    <w:rsid w:val="00B73A95"/>
    <w:rsid w:val="00B73B17"/>
    <w:rsid w:val="00B73BA3"/>
    <w:rsid w:val="00B73DDB"/>
    <w:rsid w:val="00B74876"/>
    <w:rsid w:val="00B75846"/>
    <w:rsid w:val="00B75EE2"/>
    <w:rsid w:val="00B76F47"/>
    <w:rsid w:val="00B77082"/>
    <w:rsid w:val="00B77363"/>
    <w:rsid w:val="00B773D1"/>
    <w:rsid w:val="00B77E21"/>
    <w:rsid w:val="00B77F53"/>
    <w:rsid w:val="00B80213"/>
    <w:rsid w:val="00B80381"/>
    <w:rsid w:val="00B804E5"/>
    <w:rsid w:val="00B80907"/>
    <w:rsid w:val="00B81D8E"/>
    <w:rsid w:val="00B8269D"/>
    <w:rsid w:val="00B82806"/>
    <w:rsid w:val="00B82826"/>
    <w:rsid w:val="00B82E34"/>
    <w:rsid w:val="00B82E68"/>
    <w:rsid w:val="00B82EB7"/>
    <w:rsid w:val="00B83020"/>
    <w:rsid w:val="00B83435"/>
    <w:rsid w:val="00B835F0"/>
    <w:rsid w:val="00B8367F"/>
    <w:rsid w:val="00B842A3"/>
    <w:rsid w:val="00B84847"/>
    <w:rsid w:val="00B84987"/>
    <w:rsid w:val="00B85918"/>
    <w:rsid w:val="00B86BEF"/>
    <w:rsid w:val="00B86EC2"/>
    <w:rsid w:val="00B86F25"/>
    <w:rsid w:val="00B879FA"/>
    <w:rsid w:val="00B901B1"/>
    <w:rsid w:val="00B90260"/>
    <w:rsid w:val="00B90E2A"/>
    <w:rsid w:val="00B9191F"/>
    <w:rsid w:val="00B925FE"/>
    <w:rsid w:val="00B93407"/>
    <w:rsid w:val="00B94579"/>
    <w:rsid w:val="00B948EF"/>
    <w:rsid w:val="00B94F13"/>
    <w:rsid w:val="00B95908"/>
    <w:rsid w:val="00B95C36"/>
    <w:rsid w:val="00B967C9"/>
    <w:rsid w:val="00B973F9"/>
    <w:rsid w:val="00B977C0"/>
    <w:rsid w:val="00B97B9E"/>
    <w:rsid w:val="00BA0087"/>
    <w:rsid w:val="00BA3467"/>
    <w:rsid w:val="00BA3953"/>
    <w:rsid w:val="00BA3BFF"/>
    <w:rsid w:val="00BA46AF"/>
    <w:rsid w:val="00BA4E82"/>
    <w:rsid w:val="00BA6393"/>
    <w:rsid w:val="00BA6C48"/>
    <w:rsid w:val="00BA6FF0"/>
    <w:rsid w:val="00BA7338"/>
    <w:rsid w:val="00BA7762"/>
    <w:rsid w:val="00BA78E9"/>
    <w:rsid w:val="00BA7CCD"/>
    <w:rsid w:val="00BA7D6D"/>
    <w:rsid w:val="00BB0108"/>
    <w:rsid w:val="00BB09C7"/>
    <w:rsid w:val="00BB12AA"/>
    <w:rsid w:val="00BB1C8A"/>
    <w:rsid w:val="00BB2826"/>
    <w:rsid w:val="00BB31E0"/>
    <w:rsid w:val="00BB3908"/>
    <w:rsid w:val="00BB40F6"/>
    <w:rsid w:val="00BB445D"/>
    <w:rsid w:val="00BB5833"/>
    <w:rsid w:val="00BB5910"/>
    <w:rsid w:val="00BB5DC8"/>
    <w:rsid w:val="00BB5F3C"/>
    <w:rsid w:val="00BC01FA"/>
    <w:rsid w:val="00BC0C48"/>
    <w:rsid w:val="00BC1190"/>
    <w:rsid w:val="00BC20BD"/>
    <w:rsid w:val="00BC2288"/>
    <w:rsid w:val="00BC236B"/>
    <w:rsid w:val="00BC2E61"/>
    <w:rsid w:val="00BC3D05"/>
    <w:rsid w:val="00BC3D36"/>
    <w:rsid w:val="00BC3E49"/>
    <w:rsid w:val="00BC4187"/>
    <w:rsid w:val="00BC43AD"/>
    <w:rsid w:val="00BC4DF2"/>
    <w:rsid w:val="00BC5567"/>
    <w:rsid w:val="00BC6E4D"/>
    <w:rsid w:val="00BC7E7C"/>
    <w:rsid w:val="00BD1D3A"/>
    <w:rsid w:val="00BD238B"/>
    <w:rsid w:val="00BD2726"/>
    <w:rsid w:val="00BD2FF4"/>
    <w:rsid w:val="00BD48DB"/>
    <w:rsid w:val="00BD4C99"/>
    <w:rsid w:val="00BD54F8"/>
    <w:rsid w:val="00BD5578"/>
    <w:rsid w:val="00BD5BA4"/>
    <w:rsid w:val="00BD5DB6"/>
    <w:rsid w:val="00BD615F"/>
    <w:rsid w:val="00BD638D"/>
    <w:rsid w:val="00BD64D3"/>
    <w:rsid w:val="00BD68E7"/>
    <w:rsid w:val="00BD7412"/>
    <w:rsid w:val="00BD741A"/>
    <w:rsid w:val="00BD7CBE"/>
    <w:rsid w:val="00BE092E"/>
    <w:rsid w:val="00BE0BAD"/>
    <w:rsid w:val="00BE26A2"/>
    <w:rsid w:val="00BE28A3"/>
    <w:rsid w:val="00BE34F3"/>
    <w:rsid w:val="00BE3CF2"/>
    <w:rsid w:val="00BE4445"/>
    <w:rsid w:val="00BE4B9C"/>
    <w:rsid w:val="00BE4C2D"/>
    <w:rsid w:val="00BE5408"/>
    <w:rsid w:val="00BE70F3"/>
    <w:rsid w:val="00BE74A1"/>
    <w:rsid w:val="00BE7CE2"/>
    <w:rsid w:val="00BF05B9"/>
    <w:rsid w:val="00BF0C26"/>
    <w:rsid w:val="00BF170C"/>
    <w:rsid w:val="00BF1F88"/>
    <w:rsid w:val="00BF2206"/>
    <w:rsid w:val="00BF3B23"/>
    <w:rsid w:val="00BF40C3"/>
    <w:rsid w:val="00BF4961"/>
    <w:rsid w:val="00BF4E7F"/>
    <w:rsid w:val="00BF4F6D"/>
    <w:rsid w:val="00BF54ED"/>
    <w:rsid w:val="00BF681F"/>
    <w:rsid w:val="00BF6D39"/>
    <w:rsid w:val="00BF6EFC"/>
    <w:rsid w:val="00BF7CB9"/>
    <w:rsid w:val="00BF7D33"/>
    <w:rsid w:val="00C0013C"/>
    <w:rsid w:val="00C0042A"/>
    <w:rsid w:val="00C00B4B"/>
    <w:rsid w:val="00C00B65"/>
    <w:rsid w:val="00C02E7F"/>
    <w:rsid w:val="00C03108"/>
    <w:rsid w:val="00C03806"/>
    <w:rsid w:val="00C03DA2"/>
    <w:rsid w:val="00C04301"/>
    <w:rsid w:val="00C04566"/>
    <w:rsid w:val="00C04583"/>
    <w:rsid w:val="00C04C43"/>
    <w:rsid w:val="00C053F3"/>
    <w:rsid w:val="00C064A5"/>
    <w:rsid w:val="00C06BB4"/>
    <w:rsid w:val="00C076CD"/>
    <w:rsid w:val="00C102CF"/>
    <w:rsid w:val="00C10A06"/>
    <w:rsid w:val="00C10B8E"/>
    <w:rsid w:val="00C10B96"/>
    <w:rsid w:val="00C11A1D"/>
    <w:rsid w:val="00C11DB9"/>
    <w:rsid w:val="00C120E2"/>
    <w:rsid w:val="00C12290"/>
    <w:rsid w:val="00C12427"/>
    <w:rsid w:val="00C1280C"/>
    <w:rsid w:val="00C1286B"/>
    <w:rsid w:val="00C12D36"/>
    <w:rsid w:val="00C1344B"/>
    <w:rsid w:val="00C138BD"/>
    <w:rsid w:val="00C13E57"/>
    <w:rsid w:val="00C13F3B"/>
    <w:rsid w:val="00C14F74"/>
    <w:rsid w:val="00C14FC3"/>
    <w:rsid w:val="00C15018"/>
    <w:rsid w:val="00C1608B"/>
    <w:rsid w:val="00C1793B"/>
    <w:rsid w:val="00C2049B"/>
    <w:rsid w:val="00C20818"/>
    <w:rsid w:val="00C208B2"/>
    <w:rsid w:val="00C20B9C"/>
    <w:rsid w:val="00C211A5"/>
    <w:rsid w:val="00C2125E"/>
    <w:rsid w:val="00C2336E"/>
    <w:rsid w:val="00C239CB"/>
    <w:rsid w:val="00C23F3C"/>
    <w:rsid w:val="00C24106"/>
    <w:rsid w:val="00C24F0F"/>
    <w:rsid w:val="00C2517E"/>
    <w:rsid w:val="00C253D1"/>
    <w:rsid w:val="00C25B1F"/>
    <w:rsid w:val="00C25DF2"/>
    <w:rsid w:val="00C26582"/>
    <w:rsid w:val="00C265B5"/>
    <w:rsid w:val="00C26680"/>
    <w:rsid w:val="00C26F45"/>
    <w:rsid w:val="00C3029E"/>
    <w:rsid w:val="00C30905"/>
    <w:rsid w:val="00C30CCF"/>
    <w:rsid w:val="00C31E65"/>
    <w:rsid w:val="00C31F46"/>
    <w:rsid w:val="00C32315"/>
    <w:rsid w:val="00C32A2A"/>
    <w:rsid w:val="00C32A9A"/>
    <w:rsid w:val="00C3378C"/>
    <w:rsid w:val="00C33BFF"/>
    <w:rsid w:val="00C33E3C"/>
    <w:rsid w:val="00C33E97"/>
    <w:rsid w:val="00C3489C"/>
    <w:rsid w:val="00C35761"/>
    <w:rsid w:val="00C36F8E"/>
    <w:rsid w:val="00C37295"/>
    <w:rsid w:val="00C374A0"/>
    <w:rsid w:val="00C3760C"/>
    <w:rsid w:val="00C3774E"/>
    <w:rsid w:val="00C40511"/>
    <w:rsid w:val="00C4075A"/>
    <w:rsid w:val="00C40CF4"/>
    <w:rsid w:val="00C41078"/>
    <w:rsid w:val="00C41637"/>
    <w:rsid w:val="00C41F79"/>
    <w:rsid w:val="00C420ED"/>
    <w:rsid w:val="00C42E3F"/>
    <w:rsid w:val="00C42FA2"/>
    <w:rsid w:val="00C435B5"/>
    <w:rsid w:val="00C439DD"/>
    <w:rsid w:val="00C44682"/>
    <w:rsid w:val="00C462F4"/>
    <w:rsid w:val="00C46D11"/>
    <w:rsid w:val="00C46D45"/>
    <w:rsid w:val="00C47AA8"/>
    <w:rsid w:val="00C50487"/>
    <w:rsid w:val="00C516A0"/>
    <w:rsid w:val="00C51B7F"/>
    <w:rsid w:val="00C51E41"/>
    <w:rsid w:val="00C52FA8"/>
    <w:rsid w:val="00C536AF"/>
    <w:rsid w:val="00C537D0"/>
    <w:rsid w:val="00C54288"/>
    <w:rsid w:val="00C54473"/>
    <w:rsid w:val="00C54831"/>
    <w:rsid w:val="00C54A37"/>
    <w:rsid w:val="00C55387"/>
    <w:rsid w:val="00C558BF"/>
    <w:rsid w:val="00C55F35"/>
    <w:rsid w:val="00C56B77"/>
    <w:rsid w:val="00C57209"/>
    <w:rsid w:val="00C57F34"/>
    <w:rsid w:val="00C60333"/>
    <w:rsid w:val="00C61606"/>
    <w:rsid w:val="00C6234A"/>
    <w:rsid w:val="00C6237B"/>
    <w:rsid w:val="00C624A1"/>
    <w:rsid w:val="00C638D3"/>
    <w:rsid w:val="00C640B7"/>
    <w:rsid w:val="00C64173"/>
    <w:rsid w:val="00C64DD7"/>
    <w:rsid w:val="00C656A7"/>
    <w:rsid w:val="00C657C7"/>
    <w:rsid w:val="00C665E5"/>
    <w:rsid w:val="00C668FB"/>
    <w:rsid w:val="00C67687"/>
    <w:rsid w:val="00C67B3A"/>
    <w:rsid w:val="00C7040B"/>
    <w:rsid w:val="00C70693"/>
    <w:rsid w:val="00C70C92"/>
    <w:rsid w:val="00C7188C"/>
    <w:rsid w:val="00C7397C"/>
    <w:rsid w:val="00C745D9"/>
    <w:rsid w:val="00C7484C"/>
    <w:rsid w:val="00C74D09"/>
    <w:rsid w:val="00C7508C"/>
    <w:rsid w:val="00C75414"/>
    <w:rsid w:val="00C7690C"/>
    <w:rsid w:val="00C77A29"/>
    <w:rsid w:val="00C77E0F"/>
    <w:rsid w:val="00C80075"/>
    <w:rsid w:val="00C800C3"/>
    <w:rsid w:val="00C805DD"/>
    <w:rsid w:val="00C807C3"/>
    <w:rsid w:val="00C80CEA"/>
    <w:rsid w:val="00C80D2C"/>
    <w:rsid w:val="00C81385"/>
    <w:rsid w:val="00C81509"/>
    <w:rsid w:val="00C81C68"/>
    <w:rsid w:val="00C81D7D"/>
    <w:rsid w:val="00C8260A"/>
    <w:rsid w:val="00C826BB"/>
    <w:rsid w:val="00C8280D"/>
    <w:rsid w:val="00C83472"/>
    <w:rsid w:val="00C84623"/>
    <w:rsid w:val="00C84821"/>
    <w:rsid w:val="00C84829"/>
    <w:rsid w:val="00C84FD3"/>
    <w:rsid w:val="00C85112"/>
    <w:rsid w:val="00C85929"/>
    <w:rsid w:val="00C869AF"/>
    <w:rsid w:val="00C87F38"/>
    <w:rsid w:val="00C915CA"/>
    <w:rsid w:val="00C91C0F"/>
    <w:rsid w:val="00C92EE1"/>
    <w:rsid w:val="00C92F31"/>
    <w:rsid w:val="00C933F8"/>
    <w:rsid w:val="00C93425"/>
    <w:rsid w:val="00C936BD"/>
    <w:rsid w:val="00C9391D"/>
    <w:rsid w:val="00C93B7A"/>
    <w:rsid w:val="00C93E34"/>
    <w:rsid w:val="00C94A79"/>
    <w:rsid w:val="00C95195"/>
    <w:rsid w:val="00C95890"/>
    <w:rsid w:val="00C95AC4"/>
    <w:rsid w:val="00C95ACC"/>
    <w:rsid w:val="00C95B30"/>
    <w:rsid w:val="00C95BB0"/>
    <w:rsid w:val="00C963E1"/>
    <w:rsid w:val="00C96B02"/>
    <w:rsid w:val="00C9773C"/>
    <w:rsid w:val="00C97828"/>
    <w:rsid w:val="00CA0413"/>
    <w:rsid w:val="00CA044E"/>
    <w:rsid w:val="00CA05B7"/>
    <w:rsid w:val="00CA0A21"/>
    <w:rsid w:val="00CA1E52"/>
    <w:rsid w:val="00CA1F24"/>
    <w:rsid w:val="00CA21C1"/>
    <w:rsid w:val="00CA28C6"/>
    <w:rsid w:val="00CA3422"/>
    <w:rsid w:val="00CA3D8B"/>
    <w:rsid w:val="00CA4381"/>
    <w:rsid w:val="00CA4675"/>
    <w:rsid w:val="00CA51C1"/>
    <w:rsid w:val="00CA6036"/>
    <w:rsid w:val="00CA6A72"/>
    <w:rsid w:val="00CA6B39"/>
    <w:rsid w:val="00CA6EC6"/>
    <w:rsid w:val="00CA7287"/>
    <w:rsid w:val="00CA7828"/>
    <w:rsid w:val="00CB085B"/>
    <w:rsid w:val="00CB08AE"/>
    <w:rsid w:val="00CB0983"/>
    <w:rsid w:val="00CB0A9A"/>
    <w:rsid w:val="00CB0C82"/>
    <w:rsid w:val="00CB0CA7"/>
    <w:rsid w:val="00CB107F"/>
    <w:rsid w:val="00CB1D66"/>
    <w:rsid w:val="00CB1E4D"/>
    <w:rsid w:val="00CB1FD1"/>
    <w:rsid w:val="00CB20A7"/>
    <w:rsid w:val="00CB20AE"/>
    <w:rsid w:val="00CB233B"/>
    <w:rsid w:val="00CB238E"/>
    <w:rsid w:val="00CB24FE"/>
    <w:rsid w:val="00CB3371"/>
    <w:rsid w:val="00CB38D4"/>
    <w:rsid w:val="00CB3BB7"/>
    <w:rsid w:val="00CB3F57"/>
    <w:rsid w:val="00CB425F"/>
    <w:rsid w:val="00CB4A06"/>
    <w:rsid w:val="00CB4AAE"/>
    <w:rsid w:val="00CB5106"/>
    <w:rsid w:val="00CB606E"/>
    <w:rsid w:val="00CB7D7F"/>
    <w:rsid w:val="00CB7DAD"/>
    <w:rsid w:val="00CC038E"/>
    <w:rsid w:val="00CC0B1D"/>
    <w:rsid w:val="00CC0BC0"/>
    <w:rsid w:val="00CC1515"/>
    <w:rsid w:val="00CC185C"/>
    <w:rsid w:val="00CC1DDF"/>
    <w:rsid w:val="00CC1E64"/>
    <w:rsid w:val="00CC2F1F"/>
    <w:rsid w:val="00CC2FA5"/>
    <w:rsid w:val="00CC333F"/>
    <w:rsid w:val="00CC41E5"/>
    <w:rsid w:val="00CC46F5"/>
    <w:rsid w:val="00CC4A59"/>
    <w:rsid w:val="00CC4C45"/>
    <w:rsid w:val="00CC65F6"/>
    <w:rsid w:val="00CC685F"/>
    <w:rsid w:val="00CC69CD"/>
    <w:rsid w:val="00CC6B29"/>
    <w:rsid w:val="00CC763C"/>
    <w:rsid w:val="00CD0D1A"/>
    <w:rsid w:val="00CD1272"/>
    <w:rsid w:val="00CD1367"/>
    <w:rsid w:val="00CD1521"/>
    <w:rsid w:val="00CD222E"/>
    <w:rsid w:val="00CD2CEC"/>
    <w:rsid w:val="00CD3509"/>
    <w:rsid w:val="00CD37E2"/>
    <w:rsid w:val="00CD40F1"/>
    <w:rsid w:val="00CD4581"/>
    <w:rsid w:val="00CD4FF0"/>
    <w:rsid w:val="00CD5352"/>
    <w:rsid w:val="00CD547D"/>
    <w:rsid w:val="00CD5D11"/>
    <w:rsid w:val="00CD615A"/>
    <w:rsid w:val="00CD6358"/>
    <w:rsid w:val="00CD63D4"/>
    <w:rsid w:val="00CD77F5"/>
    <w:rsid w:val="00CD7A3F"/>
    <w:rsid w:val="00CE016B"/>
    <w:rsid w:val="00CE02DD"/>
    <w:rsid w:val="00CE14C6"/>
    <w:rsid w:val="00CE18FF"/>
    <w:rsid w:val="00CE3456"/>
    <w:rsid w:val="00CE35D6"/>
    <w:rsid w:val="00CE3696"/>
    <w:rsid w:val="00CE3D21"/>
    <w:rsid w:val="00CE4A00"/>
    <w:rsid w:val="00CE4C08"/>
    <w:rsid w:val="00CE53EA"/>
    <w:rsid w:val="00CE5E56"/>
    <w:rsid w:val="00CE62E5"/>
    <w:rsid w:val="00CE6B6B"/>
    <w:rsid w:val="00CE6CEE"/>
    <w:rsid w:val="00CE6E15"/>
    <w:rsid w:val="00CE6E4F"/>
    <w:rsid w:val="00CE6FC1"/>
    <w:rsid w:val="00CE72E8"/>
    <w:rsid w:val="00CE79C0"/>
    <w:rsid w:val="00CE7A09"/>
    <w:rsid w:val="00CE7E68"/>
    <w:rsid w:val="00CF0252"/>
    <w:rsid w:val="00CF0691"/>
    <w:rsid w:val="00CF0B20"/>
    <w:rsid w:val="00CF0E1C"/>
    <w:rsid w:val="00CF0EF2"/>
    <w:rsid w:val="00CF195B"/>
    <w:rsid w:val="00CF1EE7"/>
    <w:rsid w:val="00CF1FAA"/>
    <w:rsid w:val="00CF331B"/>
    <w:rsid w:val="00CF3AD7"/>
    <w:rsid w:val="00CF3F89"/>
    <w:rsid w:val="00CF40B1"/>
    <w:rsid w:val="00CF414B"/>
    <w:rsid w:val="00CF50CE"/>
    <w:rsid w:val="00CF570F"/>
    <w:rsid w:val="00CF5BD2"/>
    <w:rsid w:val="00CF5E34"/>
    <w:rsid w:val="00CF754A"/>
    <w:rsid w:val="00CF7683"/>
    <w:rsid w:val="00CF76D5"/>
    <w:rsid w:val="00CF7C85"/>
    <w:rsid w:val="00D00362"/>
    <w:rsid w:val="00D007D4"/>
    <w:rsid w:val="00D00842"/>
    <w:rsid w:val="00D01756"/>
    <w:rsid w:val="00D01C91"/>
    <w:rsid w:val="00D02763"/>
    <w:rsid w:val="00D02FB6"/>
    <w:rsid w:val="00D03E87"/>
    <w:rsid w:val="00D03F56"/>
    <w:rsid w:val="00D0416A"/>
    <w:rsid w:val="00D04D1F"/>
    <w:rsid w:val="00D0520D"/>
    <w:rsid w:val="00D0548A"/>
    <w:rsid w:val="00D069A3"/>
    <w:rsid w:val="00D069AC"/>
    <w:rsid w:val="00D07A27"/>
    <w:rsid w:val="00D10231"/>
    <w:rsid w:val="00D1068D"/>
    <w:rsid w:val="00D10C65"/>
    <w:rsid w:val="00D1192A"/>
    <w:rsid w:val="00D11F9F"/>
    <w:rsid w:val="00D123D2"/>
    <w:rsid w:val="00D123F2"/>
    <w:rsid w:val="00D12A49"/>
    <w:rsid w:val="00D1309E"/>
    <w:rsid w:val="00D13986"/>
    <w:rsid w:val="00D13F3F"/>
    <w:rsid w:val="00D148C9"/>
    <w:rsid w:val="00D14C2A"/>
    <w:rsid w:val="00D14E57"/>
    <w:rsid w:val="00D14E7B"/>
    <w:rsid w:val="00D15CEE"/>
    <w:rsid w:val="00D16931"/>
    <w:rsid w:val="00D16B30"/>
    <w:rsid w:val="00D16B6B"/>
    <w:rsid w:val="00D17558"/>
    <w:rsid w:val="00D20533"/>
    <w:rsid w:val="00D206DE"/>
    <w:rsid w:val="00D20827"/>
    <w:rsid w:val="00D208FA"/>
    <w:rsid w:val="00D20E9E"/>
    <w:rsid w:val="00D2111C"/>
    <w:rsid w:val="00D2160A"/>
    <w:rsid w:val="00D21834"/>
    <w:rsid w:val="00D21E09"/>
    <w:rsid w:val="00D21E17"/>
    <w:rsid w:val="00D226FB"/>
    <w:rsid w:val="00D227FE"/>
    <w:rsid w:val="00D229EC"/>
    <w:rsid w:val="00D23E17"/>
    <w:rsid w:val="00D241A4"/>
    <w:rsid w:val="00D2499C"/>
    <w:rsid w:val="00D24DAE"/>
    <w:rsid w:val="00D24DDC"/>
    <w:rsid w:val="00D2668F"/>
    <w:rsid w:val="00D27219"/>
    <w:rsid w:val="00D27229"/>
    <w:rsid w:val="00D27C84"/>
    <w:rsid w:val="00D30545"/>
    <w:rsid w:val="00D309EB"/>
    <w:rsid w:val="00D30A48"/>
    <w:rsid w:val="00D31689"/>
    <w:rsid w:val="00D31B53"/>
    <w:rsid w:val="00D31DD0"/>
    <w:rsid w:val="00D3244A"/>
    <w:rsid w:val="00D328F0"/>
    <w:rsid w:val="00D32C37"/>
    <w:rsid w:val="00D32D50"/>
    <w:rsid w:val="00D32FEC"/>
    <w:rsid w:val="00D3508C"/>
    <w:rsid w:val="00D35210"/>
    <w:rsid w:val="00D35444"/>
    <w:rsid w:val="00D3544A"/>
    <w:rsid w:val="00D35630"/>
    <w:rsid w:val="00D36363"/>
    <w:rsid w:val="00D367BA"/>
    <w:rsid w:val="00D37255"/>
    <w:rsid w:val="00D40A77"/>
    <w:rsid w:val="00D40B32"/>
    <w:rsid w:val="00D40D36"/>
    <w:rsid w:val="00D4127F"/>
    <w:rsid w:val="00D415F4"/>
    <w:rsid w:val="00D41B59"/>
    <w:rsid w:val="00D41DE7"/>
    <w:rsid w:val="00D429A8"/>
    <w:rsid w:val="00D42F46"/>
    <w:rsid w:val="00D432CB"/>
    <w:rsid w:val="00D43629"/>
    <w:rsid w:val="00D4427F"/>
    <w:rsid w:val="00D44FFA"/>
    <w:rsid w:val="00D45EAA"/>
    <w:rsid w:val="00D4618B"/>
    <w:rsid w:val="00D463F8"/>
    <w:rsid w:val="00D46447"/>
    <w:rsid w:val="00D4755D"/>
    <w:rsid w:val="00D479C1"/>
    <w:rsid w:val="00D50270"/>
    <w:rsid w:val="00D5045E"/>
    <w:rsid w:val="00D50C90"/>
    <w:rsid w:val="00D512DC"/>
    <w:rsid w:val="00D5167B"/>
    <w:rsid w:val="00D516B7"/>
    <w:rsid w:val="00D51A19"/>
    <w:rsid w:val="00D5240E"/>
    <w:rsid w:val="00D53507"/>
    <w:rsid w:val="00D54A17"/>
    <w:rsid w:val="00D55295"/>
    <w:rsid w:val="00D5587A"/>
    <w:rsid w:val="00D55A83"/>
    <w:rsid w:val="00D55B06"/>
    <w:rsid w:val="00D55F3A"/>
    <w:rsid w:val="00D565EA"/>
    <w:rsid w:val="00D569D2"/>
    <w:rsid w:val="00D56F20"/>
    <w:rsid w:val="00D57D1D"/>
    <w:rsid w:val="00D6096F"/>
    <w:rsid w:val="00D60B7C"/>
    <w:rsid w:val="00D60E73"/>
    <w:rsid w:val="00D619F5"/>
    <w:rsid w:val="00D61B86"/>
    <w:rsid w:val="00D61CA9"/>
    <w:rsid w:val="00D61F8C"/>
    <w:rsid w:val="00D6242D"/>
    <w:rsid w:val="00D626C2"/>
    <w:rsid w:val="00D631D7"/>
    <w:rsid w:val="00D6363C"/>
    <w:rsid w:val="00D64251"/>
    <w:rsid w:val="00D64D25"/>
    <w:rsid w:val="00D64D6F"/>
    <w:rsid w:val="00D6517B"/>
    <w:rsid w:val="00D65FDA"/>
    <w:rsid w:val="00D66197"/>
    <w:rsid w:val="00D662C6"/>
    <w:rsid w:val="00D66468"/>
    <w:rsid w:val="00D66FA5"/>
    <w:rsid w:val="00D673D1"/>
    <w:rsid w:val="00D676BB"/>
    <w:rsid w:val="00D67F44"/>
    <w:rsid w:val="00D70160"/>
    <w:rsid w:val="00D70234"/>
    <w:rsid w:val="00D7161D"/>
    <w:rsid w:val="00D71AB2"/>
    <w:rsid w:val="00D722B9"/>
    <w:rsid w:val="00D724E4"/>
    <w:rsid w:val="00D7350E"/>
    <w:rsid w:val="00D7407D"/>
    <w:rsid w:val="00D75175"/>
    <w:rsid w:val="00D751BD"/>
    <w:rsid w:val="00D75963"/>
    <w:rsid w:val="00D75BDC"/>
    <w:rsid w:val="00D76944"/>
    <w:rsid w:val="00D76A40"/>
    <w:rsid w:val="00D76B81"/>
    <w:rsid w:val="00D76DB6"/>
    <w:rsid w:val="00D7766B"/>
    <w:rsid w:val="00D8092B"/>
    <w:rsid w:val="00D81EAF"/>
    <w:rsid w:val="00D821A7"/>
    <w:rsid w:val="00D82362"/>
    <w:rsid w:val="00D830C7"/>
    <w:rsid w:val="00D832A8"/>
    <w:rsid w:val="00D834C4"/>
    <w:rsid w:val="00D836FA"/>
    <w:rsid w:val="00D83ACC"/>
    <w:rsid w:val="00D8408E"/>
    <w:rsid w:val="00D84364"/>
    <w:rsid w:val="00D852B3"/>
    <w:rsid w:val="00D858CE"/>
    <w:rsid w:val="00D869B9"/>
    <w:rsid w:val="00D900CE"/>
    <w:rsid w:val="00D9041D"/>
    <w:rsid w:val="00D907A4"/>
    <w:rsid w:val="00D907C2"/>
    <w:rsid w:val="00D90B69"/>
    <w:rsid w:val="00D90F9E"/>
    <w:rsid w:val="00D91A04"/>
    <w:rsid w:val="00D9258E"/>
    <w:rsid w:val="00D92635"/>
    <w:rsid w:val="00D92F30"/>
    <w:rsid w:val="00D9315C"/>
    <w:rsid w:val="00D93796"/>
    <w:rsid w:val="00D93FA3"/>
    <w:rsid w:val="00D941A0"/>
    <w:rsid w:val="00D94685"/>
    <w:rsid w:val="00D94B98"/>
    <w:rsid w:val="00D94F88"/>
    <w:rsid w:val="00D95432"/>
    <w:rsid w:val="00D9693C"/>
    <w:rsid w:val="00D97457"/>
    <w:rsid w:val="00D975EC"/>
    <w:rsid w:val="00DA1389"/>
    <w:rsid w:val="00DA1820"/>
    <w:rsid w:val="00DA18DF"/>
    <w:rsid w:val="00DA1E3B"/>
    <w:rsid w:val="00DA33A8"/>
    <w:rsid w:val="00DA4317"/>
    <w:rsid w:val="00DA43EB"/>
    <w:rsid w:val="00DA450C"/>
    <w:rsid w:val="00DA45AE"/>
    <w:rsid w:val="00DA5B77"/>
    <w:rsid w:val="00DA6010"/>
    <w:rsid w:val="00DA68C0"/>
    <w:rsid w:val="00DA6B57"/>
    <w:rsid w:val="00DA7271"/>
    <w:rsid w:val="00DA7D91"/>
    <w:rsid w:val="00DB02E2"/>
    <w:rsid w:val="00DB0360"/>
    <w:rsid w:val="00DB19E1"/>
    <w:rsid w:val="00DB1D07"/>
    <w:rsid w:val="00DB1F30"/>
    <w:rsid w:val="00DB2204"/>
    <w:rsid w:val="00DB2829"/>
    <w:rsid w:val="00DB2C53"/>
    <w:rsid w:val="00DB32B2"/>
    <w:rsid w:val="00DB36F7"/>
    <w:rsid w:val="00DB3ABB"/>
    <w:rsid w:val="00DB42BF"/>
    <w:rsid w:val="00DB4508"/>
    <w:rsid w:val="00DB4B00"/>
    <w:rsid w:val="00DB4C7B"/>
    <w:rsid w:val="00DB4D2F"/>
    <w:rsid w:val="00DB4F95"/>
    <w:rsid w:val="00DB5B4D"/>
    <w:rsid w:val="00DB61DE"/>
    <w:rsid w:val="00DB6464"/>
    <w:rsid w:val="00DB694A"/>
    <w:rsid w:val="00DB6E48"/>
    <w:rsid w:val="00DB6E8E"/>
    <w:rsid w:val="00DB6FF2"/>
    <w:rsid w:val="00DC01FA"/>
    <w:rsid w:val="00DC0A8C"/>
    <w:rsid w:val="00DC0F9E"/>
    <w:rsid w:val="00DC12E1"/>
    <w:rsid w:val="00DC2089"/>
    <w:rsid w:val="00DC26A5"/>
    <w:rsid w:val="00DC2E04"/>
    <w:rsid w:val="00DC3138"/>
    <w:rsid w:val="00DC370D"/>
    <w:rsid w:val="00DC3CEA"/>
    <w:rsid w:val="00DC436F"/>
    <w:rsid w:val="00DC4729"/>
    <w:rsid w:val="00DC4A3B"/>
    <w:rsid w:val="00DC4CB2"/>
    <w:rsid w:val="00DC4CCF"/>
    <w:rsid w:val="00DC504C"/>
    <w:rsid w:val="00DC5176"/>
    <w:rsid w:val="00DC588D"/>
    <w:rsid w:val="00DC6676"/>
    <w:rsid w:val="00DC6BFE"/>
    <w:rsid w:val="00DC7006"/>
    <w:rsid w:val="00DC707B"/>
    <w:rsid w:val="00DC7CD2"/>
    <w:rsid w:val="00DC7F7F"/>
    <w:rsid w:val="00DD109D"/>
    <w:rsid w:val="00DD1C0A"/>
    <w:rsid w:val="00DD253B"/>
    <w:rsid w:val="00DD2598"/>
    <w:rsid w:val="00DD2C73"/>
    <w:rsid w:val="00DD2DC7"/>
    <w:rsid w:val="00DD3483"/>
    <w:rsid w:val="00DD3A43"/>
    <w:rsid w:val="00DD3AD2"/>
    <w:rsid w:val="00DD46CC"/>
    <w:rsid w:val="00DD46FF"/>
    <w:rsid w:val="00DD4A5A"/>
    <w:rsid w:val="00DD657C"/>
    <w:rsid w:val="00DD667A"/>
    <w:rsid w:val="00DD6E11"/>
    <w:rsid w:val="00DD72E9"/>
    <w:rsid w:val="00DE0ABA"/>
    <w:rsid w:val="00DE1A2F"/>
    <w:rsid w:val="00DE1D30"/>
    <w:rsid w:val="00DE24FB"/>
    <w:rsid w:val="00DE2792"/>
    <w:rsid w:val="00DE2CEA"/>
    <w:rsid w:val="00DE2DBC"/>
    <w:rsid w:val="00DE2EC0"/>
    <w:rsid w:val="00DE2EEE"/>
    <w:rsid w:val="00DE3082"/>
    <w:rsid w:val="00DE3408"/>
    <w:rsid w:val="00DE3BE7"/>
    <w:rsid w:val="00DE41DF"/>
    <w:rsid w:val="00DE43B4"/>
    <w:rsid w:val="00DE46E4"/>
    <w:rsid w:val="00DE48F8"/>
    <w:rsid w:val="00DE4AFE"/>
    <w:rsid w:val="00DE5468"/>
    <w:rsid w:val="00DE5EEC"/>
    <w:rsid w:val="00DE6456"/>
    <w:rsid w:val="00DE7AEB"/>
    <w:rsid w:val="00DE7D22"/>
    <w:rsid w:val="00DF01D4"/>
    <w:rsid w:val="00DF0565"/>
    <w:rsid w:val="00DF0650"/>
    <w:rsid w:val="00DF0BB5"/>
    <w:rsid w:val="00DF11F0"/>
    <w:rsid w:val="00DF121F"/>
    <w:rsid w:val="00DF1314"/>
    <w:rsid w:val="00DF1382"/>
    <w:rsid w:val="00DF20CD"/>
    <w:rsid w:val="00DF20DB"/>
    <w:rsid w:val="00DF2925"/>
    <w:rsid w:val="00DF2BF6"/>
    <w:rsid w:val="00DF2C96"/>
    <w:rsid w:val="00DF2F22"/>
    <w:rsid w:val="00DF3B06"/>
    <w:rsid w:val="00DF3D73"/>
    <w:rsid w:val="00DF48A6"/>
    <w:rsid w:val="00DF4CCB"/>
    <w:rsid w:val="00DF4F14"/>
    <w:rsid w:val="00DF5B64"/>
    <w:rsid w:val="00DF5C00"/>
    <w:rsid w:val="00DF6198"/>
    <w:rsid w:val="00DF657E"/>
    <w:rsid w:val="00DF65C5"/>
    <w:rsid w:val="00DF6FF0"/>
    <w:rsid w:val="00DF74EE"/>
    <w:rsid w:val="00DF7995"/>
    <w:rsid w:val="00DF7D7C"/>
    <w:rsid w:val="00E00900"/>
    <w:rsid w:val="00E00B64"/>
    <w:rsid w:val="00E0258E"/>
    <w:rsid w:val="00E028A9"/>
    <w:rsid w:val="00E02AAD"/>
    <w:rsid w:val="00E02FB7"/>
    <w:rsid w:val="00E03031"/>
    <w:rsid w:val="00E03A07"/>
    <w:rsid w:val="00E03DF3"/>
    <w:rsid w:val="00E03F92"/>
    <w:rsid w:val="00E045DF"/>
    <w:rsid w:val="00E047E8"/>
    <w:rsid w:val="00E04AC8"/>
    <w:rsid w:val="00E04C2F"/>
    <w:rsid w:val="00E052DE"/>
    <w:rsid w:val="00E054E5"/>
    <w:rsid w:val="00E05E11"/>
    <w:rsid w:val="00E06039"/>
    <w:rsid w:val="00E06A21"/>
    <w:rsid w:val="00E06B17"/>
    <w:rsid w:val="00E073CF"/>
    <w:rsid w:val="00E074DC"/>
    <w:rsid w:val="00E0752C"/>
    <w:rsid w:val="00E1095B"/>
    <w:rsid w:val="00E10FBA"/>
    <w:rsid w:val="00E1187C"/>
    <w:rsid w:val="00E11CC8"/>
    <w:rsid w:val="00E12863"/>
    <w:rsid w:val="00E12DFD"/>
    <w:rsid w:val="00E12F1A"/>
    <w:rsid w:val="00E13C72"/>
    <w:rsid w:val="00E13F04"/>
    <w:rsid w:val="00E15208"/>
    <w:rsid w:val="00E153FA"/>
    <w:rsid w:val="00E15EBD"/>
    <w:rsid w:val="00E15F19"/>
    <w:rsid w:val="00E1604A"/>
    <w:rsid w:val="00E163E3"/>
    <w:rsid w:val="00E17F89"/>
    <w:rsid w:val="00E200EE"/>
    <w:rsid w:val="00E2011E"/>
    <w:rsid w:val="00E201CB"/>
    <w:rsid w:val="00E206AA"/>
    <w:rsid w:val="00E21357"/>
    <w:rsid w:val="00E213B7"/>
    <w:rsid w:val="00E221C0"/>
    <w:rsid w:val="00E22496"/>
    <w:rsid w:val="00E224C1"/>
    <w:rsid w:val="00E229B5"/>
    <w:rsid w:val="00E22C25"/>
    <w:rsid w:val="00E22D9B"/>
    <w:rsid w:val="00E23189"/>
    <w:rsid w:val="00E24CF8"/>
    <w:rsid w:val="00E24E63"/>
    <w:rsid w:val="00E2637D"/>
    <w:rsid w:val="00E26BCE"/>
    <w:rsid w:val="00E275D2"/>
    <w:rsid w:val="00E2767F"/>
    <w:rsid w:val="00E302D4"/>
    <w:rsid w:val="00E3039C"/>
    <w:rsid w:val="00E30A1D"/>
    <w:rsid w:val="00E30F39"/>
    <w:rsid w:val="00E311B5"/>
    <w:rsid w:val="00E32367"/>
    <w:rsid w:val="00E327B4"/>
    <w:rsid w:val="00E32826"/>
    <w:rsid w:val="00E329A6"/>
    <w:rsid w:val="00E347F1"/>
    <w:rsid w:val="00E35F8F"/>
    <w:rsid w:val="00E36984"/>
    <w:rsid w:val="00E370FF"/>
    <w:rsid w:val="00E37561"/>
    <w:rsid w:val="00E3756C"/>
    <w:rsid w:val="00E37B2F"/>
    <w:rsid w:val="00E37F5D"/>
    <w:rsid w:val="00E40D61"/>
    <w:rsid w:val="00E42B8B"/>
    <w:rsid w:val="00E43B58"/>
    <w:rsid w:val="00E43F87"/>
    <w:rsid w:val="00E4445A"/>
    <w:rsid w:val="00E45206"/>
    <w:rsid w:val="00E45E0A"/>
    <w:rsid w:val="00E45EC9"/>
    <w:rsid w:val="00E46386"/>
    <w:rsid w:val="00E469CC"/>
    <w:rsid w:val="00E47253"/>
    <w:rsid w:val="00E47BFD"/>
    <w:rsid w:val="00E47FEE"/>
    <w:rsid w:val="00E50266"/>
    <w:rsid w:val="00E50A6E"/>
    <w:rsid w:val="00E50F8E"/>
    <w:rsid w:val="00E51993"/>
    <w:rsid w:val="00E521AA"/>
    <w:rsid w:val="00E52E0A"/>
    <w:rsid w:val="00E53A2C"/>
    <w:rsid w:val="00E53DFD"/>
    <w:rsid w:val="00E540E6"/>
    <w:rsid w:val="00E54602"/>
    <w:rsid w:val="00E55903"/>
    <w:rsid w:val="00E569E1"/>
    <w:rsid w:val="00E578C0"/>
    <w:rsid w:val="00E57D5F"/>
    <w:rsid w:val="00E60694"/>
    <w:rsid w:val="00E608F0"/>
    <w:rsid w:val="00E6135E"/>
    <w:rsid w:val="00E6151D"/>
    <w:rsid w:val="00E618E7"/>
    <w:rsid w:val="00E61DEC"/>
    <w:rsid w:val="00E622AB"/>
    <w:rsid w:val="00E63151"/>
    <w:rsid w:val="00E63401"/>
    <w:rsid w:val="00E63551"/>
    <w:rsid w:val="00E64931"/>
    <w:rsid w:val="00E64CB1"/>
    <w:rsid w:val="00E64F6B"/>
    <w:rsid w:val="00E6511B"/>
    <w:rsid w:val="00E65506"/>
    <w:rsid w:val="00E66968"/>
    <w:rsid w:val="00E6718C"/>
    <w:rsid w:val="00E6731B"/>
    <w:rsid w:val="00E6756D"/>
    <w:rsid w:val="00E675B5"/>
    <w:rsid w:val="00E67D57"/>
    <w:rsid w:val="00E701AE"/>
    <w:rsid w:val="00E70208"/>
    <w:rsid w:val="00E70288"/>
    <w:rsid w:val="00E7062A"/>
    <w:rsid w:val="00E70C0B"/>
    <w:rsid w:val="00E71626"/>
    <w:rsid w:val="00E720C9"/>
    <w:rsid w:val="00E722C1"/>
    <w:rsid w:val="00E723E8"/>
    <w:rsid w:val="00E72864"/>
    <w:rsid w:val="00E7315C"/>
    <w:rsid w:val="00E731C7"/>
    <w:rsid w:val="00E738D5"/>
    <w:rsid w:val="00E73D8D"/>
    <w:rsid w:val="00E746B7"/>
    <w:rsid w:val="00E74CBA"/>
    <w:rsid w:val="00E75212"/>
    <w:rsid w:val="00E75AAB"/>
    <w:rsid w:val="00E75F51"/>
    <w:rsid w:val="00E761AD"/>
    <w:rsid w:val="00E764E9"/>
    <w:rsid w:val="00E771C5"/>
    <w:rsid w:val="00E77734"/>
    <w:rsid w:val="00E77AD5"/>
    <w:rsid w:val="00E81598"/>
    <w:rsid w:val="00E82270"/>
    <w:rsid w:val="00E82C22"/>
    <w:rsid w:val="00E82F67"/>
    <w:rsid w:val="00E8540E"/>
    <w:rsid w:val="00E855E9"/>
    <w:rsid w:val="00E8680B"/>
    <w:rsid w:val="00E871B1"/>
    <w:rsid w:val="00E87448"/>
    <w:rsid w:val="00E874B9"/>
    <w:rsid w:val="00E87D7A"/>
    <w:rsid w:val="00E87DA6"/>
    <w:rsid w:val="00E90614"/>
    <w:rsid w:val="00E90BC4"/>
    <w:rsid w:val="00E91169"/>
    <w:rsid w:val="00E91710"/>
    <w:rsid w:val="00E91E0F"/>
    <w:rsid w:val="00E921CF"/>
    <w:rsid w:val="00E928AD"/>
    <w:rsid w:val="00E955D5"/>
    <w:rsid w:val="00E9562B"/>
    <w:rsid w:val="00E959FE"/>
    <w:rsid w:val="00E95AEC"/>
    <w:rsid w:val="00E95E71"/>
    <w:rsid w:val="00E963DB"/>
    <w:rsid w:val="00E967CC"/>
    <w:rsid w:val="00E9698E"/>
    <w:rsid w:val="00E96B83"/>
    <w:rsid w:val="00EA05FE"/>
    <w:rsid w:val="00EA085B"/>
    <w:rsid w:val="00EA0DF8"/>
    <w:rsid w:val="00EA13DD"/>
    <w:rsid w:val="00EA1A92"/>
    <w:rsid w:val="00EA2010"/>
    <w:rsid w:val="00EA21C1"/>
    <w:rsid w:val="00EA26D9"/>
    <w:rsid w:val="00EA2E1A"/>
    <w:rsid w:val="00EA2EEF"/>
    <w:rsid w:val="00EA32AD"/>
    <w:rsid w:val="00EA4E40"/>
    <w:rsid w:val="00EA50AF"/>
    <w:rsid w:val="00EA54D9"/>
    <w:rsid w:val="00EA5581"/>
    <w:rsid w:val="00EA56FB"/>
    <w:rsid w:val="00EA5C08"/>
    <w:rsid w:val="00EA7204"/>
    <w:rsid w:val="00EA7DC5"/>
    <w:rsid w:val="00EA7F09"/>
    <w:rsid w:val="00EA7FAE"/>
    <w:rsid w:val="00EB1B62"/>
    <w:rsid w:val="00EB1CA3"/>
    <w:rsid w:val="00EB2994"/>
    <w:rsid w:val="00EB2FD4"/>
    <w:rsid w:val="00EB39AE"/>
    <w:rsid w:val="00EB3A3C"/>
    <w:rsid w:val="00EB47E3"/>
    <w:rsid w:val="00EB56FE"/>
    <w:rsid w:val="00EB6046"/>
    <w:rsid w:val="00EC0D1E"/>
    <w:rsid w:val="00EC15A9"/>
    <w:rsid w:val="00EC180B"/>
    <w:rsid w:val="00EC2649"/>
    <w:rsid w:val="00EC2BC8"/>
    <w:rsid w:val="00EC427B"/>
    <w:rsid w:val="00EC45D0"/>
    <w:rsid w:val="00EC5F6C"/>
    <w:rsid w:val="00EC6918"/>
    <w:rsid w:val="00EC6B03"/>
    <w:rsid w:val="00EC6E14"/>
    <w:rsid w:val="00EC7B84"/>
    <w:rsid w:val="00EC7E44"/>
    <w:rsid w:val="00ED09E9"/>
    <w:rsid w:val="00ED0E9D"/>
    <w:rsid w:val="00ED1FF8"/>
    <w:rsid w:val="00ED20CC"/>
    <w:rsid w:val="00ED2B18"/>
    <w:rsid w:val="00ED324F"/>
    <w:rsid w:val="00ED34DC"/>
    <w:rsid w:val="00ED38AC"/>
    <w:rsid w:val="00ED3976"/>
    <w:rsid w:val="00ED3A21"/>
    <w:rsid w:val="00ED3C0A"/>
    <w:rsid w:val="00ED436B"/>
    <w:rsid w:val="00ED5225"/>
    <w:rsid w:val="00ED5FE0"/>
    <w:rsid w:val="00ED6F35"/>
    <w:rsid w:val="00ED705E"/>
    <w:rsid w:val="00ED73AC"/>
    <w:rsid w:val="00ED77C0"/>
    <w:rsid w:val="00EE0269"/>
    <w:rsid w:val="00EE04AC"/>
    <w:rsid w:val="00EE0698"/>
    <w:rsid w:val="00EE1716"/>
    <w:rsid w:val="00EE1B1F"/>
    <w:rsid w:val="00EE256E"/>
    <w:rsid w:val="00EE2768"/>
    <w:rsid w:val="00EE2808"/>
    <w:rsid w:val="00EE2A10"/>
    <w:rsid w:val="00EE35FC"/>
    <w:rsid w:val="00EE3AF3"/>
    <w:rsid w:val="00EE4ABB"/>
    <w:rsid w:val="00EE4B99"/>
    <w:rsid w:val="00EE4CCD"/>
    <w:rsid w:val="00EE51CF"/>
    <w:rsid w:val="00EE538B"/>
    <w:rsid w:val="00EE54D3"/>
    <w:rsid w:val="00EE5554"/>
    <w:rsid w:val="00EE556B"/>
    <w:rsid w:val="00EE5B6F"/>
    <w:rsid w:val="00EE6A05"/>
    <w:rsid w:val="00EE6A83"/>
    <w:rsid w:val="00EE6E54"/>
    <w:rsid w:val="00EE7F0B"/>
    <w:rsid w:val="00EF0F9C"/>
    <w:rsid w:val="00EF11AD"/>
    <w:rsid w:val="00EF11B1"/>
    <w:rsid w:val="00EF3EF5"/>
    <w:rsid w:val="00EF4631"/>
    <w:rsid w:val="00EF475F"/>
    <w:rsid w:val="00EF4C5C"/>
    <w:rsid w:val="00EF4EF9"/>
    <w:rsid w:val="00EF52C1"/>
    <w:rsid w:val="00EF5353"/>
    <w:rsid w:val="00EF53D8"/>
    <w:rsid w:val="00EF553E"/>
    <w:rsid w:val="00EF5B43"/>
    <w:rsid w:val="00EF5B50"/>
    <w:rsid w:val="00EF5FCD"/>
    <w:rsid w:val="00EF6184"/>
    <w:rsid w:val="00EF6659"/>
    <w:rsid w:val="00EF6681"/>
    <w:rsid w:val="00EF676B"/>
    <w:rsid w:val="00EF6DC5"/>
    <w:rsid w:val="00EF6FD5"/>
    <w:rsid w:val="00EF7CF3"/>
    <w:rsid w:val="00EF7ED6"/>
    <w:rsid w:val="00F00570"/>
    <w:rsid w:val="00F01757"/>
    <w:rsid w:val="00F01ABE"/>
    <w:rsid w:val="00F02078"/>
    <w:rsid w:val="00F022BA"/>
    <w:rsid w:val="00F02741"/>
    <w:rsid w:val="00F0295B"/>
    <w:rsid w:val="00F030D2"/>
    <w:rsid w:val="00F03DF8"/>
    <w:rsid w:val="00F03F87"/>
    <w:rsid w:val="00F04474"/>
    <w:rsid w:val="00F069B4"/>
    <w:rsid w:val="00F06A99"/>
    <w:rsid w:val="00F07010"/>
    <w:rsid w:val="00F1009E"/>
    <w:rsid w:val="00F11C1E"/>
    <w:rsid w:val="00F124BD"/>
    <w:rsid w:val="00F12640"/>
    <w:rsid w:val="00F126D3"/>
    <w:rsid w:val="00F13437"/>
    <w:rsid w:val="00F136FF"/>
    <w:rsid w:val="00F13D01"/>
    <w:rsid w:val="00F14AF9"/>
    <w:rsid w:val="00F14CD1"/>
    <w:rsid w:val="00F15B4E"/>
    <w:rsid w:val="00F15B9E"/>
    <w:rsid w:val="00F15C20"/>
    <w:rsid w:val="00F15CB5"/>
    <w:rsid w:val="00F164A9"/>
    <w:rsid w:val="00F170A5"/>
    <w:rsid w:val="00F17B12"/>
    <w:rsid w:val="00F17C42"/>
    <w:rsid w:val="00F2139E"/>
    <w:rsid w:val="00F2143F"/>
    <w:rsid w:val="00F21597"/>
    <w:rsid w:val="00F21809"/>
    <w:rsid w:val="00F21DFD"/>
    <w:rsid w:val="00F226C8"/>
    <w:rsid w:val="00F229B5"/>
    <w:rsid w:val="00F234B3"/>
    <w:rsid w:val="00F24A34"/>
    <w:rsid w:val="00F24B1E"/>
    <w:rsid w:val="00F25023"/>
    <w:rsid w:val="00F2549B"/>
    <w:rsid w:val="00F254AA"/>
    <w:rsid w:val="00F25791"/>
    <w:rsid w:val="00F257D5"/>
    <w:rsid w:val="00F25B66"/>
    <w:rsid w:val="00F26437"/>
    <w:rsid w:val="00F26F53"/>
    <w:rsid w:val="00F2715C"/>
    <w:rsid w:val="00F27F5C"/>
    <w:rsid w:val="00F302EE"/>
    <w:rsid w:val="00F30836"/>
    <w:rsid w:val="00F30D44"/>
    <w:rsid w:val="00F3138F"/>
    <w:rsid w:val="00F31BEE"/>
    <w:rsid w:val="00F31C26"/>
    <w:rsid w:val="00F32834"/>
    <w:rsid w:val="00F32D24"/>
    <w:rsid w:val="00F32FB8"/>
    <w:rsid w:val="00F3302F"/>
    <w:rsid w:val="00F33071"/>
    <w:rsid w:val="00F3307B"/>
    <w:rsid w:val="00F332DF"/>
    <w:rsid w:val="00F3439E"/>
    <w:rsid w:val="00F3472D"/>
    <w:rsid w:val="00F34834"/>
    <w:rsid w:val="00F34A8B"/>
    <w:rsid w:val="00F34F8A"/>
    <w:rsid w:val="00F3540B"/>
    <w:rsid w:val="00F35727"/>
    <w:rsid w:val="00F35ACB"/>
    <w:rsid w:val="00F35CA5"/>
    <w:rsid w:val="00F36713"/>
    <w:rsid w:val="00F37324"/>
    <w:rsid w:val="00F4000B"/>
    <w:rsid w:val="00F40ACE"/>
    <w:rsid w:val="00F40EF6"/>
    <w:rsid w:val="00F4132F"/>
    <w:rsid w:val="00F41362"/>
    <w:rsid w:val="00F41C68"/>
    <w:rsid w:val="00F41CF1"/>
    <w:rsid w:val="00F427E6"/>
    <w:rsid w:val="00F42928"/>
    <w:rsid w:val="00F42A4F"/>
    <w:rsid w:val="00F43A5E"/>
    <w:rsid w:val="00F43DEB"/>
    <w:rsid w:val="00F44173"/>
    <w:rsid w:val="00F47BB0"/>
    <w:rsid w:val="00F50C09"/>
    <w:rsid w:val="00F51030"/>
    <w:rsid w:val="00F51575"/>
    <w:rsid w:val="00F5157D"/>
    <w:rsid w:val="00F51F8D"/>
    <w:rsid w:val="00F522CB"/>
    <w:rsid w:val="00F531A4"/>
    <w:rsid w:val="00F5351F"/>
    <w:rsid w:val="00F538D3"/>
    <w:rsid w:val="00F53D78"/>
    <w:rsid w:val="00F5400D"/>
    <w:rsid w:val="00F545DA"/>
    <w:rsid w:val="00F54691"/>
    <w:rsid w:val="00F54DB4"/>
    <w:rsid w:val="00F552B1"/>
    <w:rsid w:val="00F5605E"/>
    <w:rsid w:val="00F565A9"/>
    <w:rsid w:val="00F5687B"/>
    <w:rsid w:val="00F56B12"/>
    <w:rsid w:val="00F56F85"/>
    <w:rsid w:val="00F5717C"/>
    <w:rsid w:val="00F61386"/>
    <w:rsid w:val="00F6147B"/>
    <w:rsid w:val="00F614B4"/>
    <w:rsid w:val="00F6177B"/>
    <w:rsid w:val="00F620AC"/>
    <w:rsid w:val="00F62AB0"/>
    <w:rsid w:val="00F62C7D"/>
    <w:rsid w:val="00F63239"/>
    <w:rsid w:val="00F63FBB"/>
    <w:rsid w:val="00F643EE"/>
    <w:rsid w:val="00F64AEF"/>
    <w:rsid w:val="00F6536D"/>
    <w:rsid w:val="00F6589C"/>
    <w:rsid w:val="00F65BC3"/>
    <w:rsid w:val="00F66353"/>
    <w:rsid w:val="00F67458"/>
    <w:rsid w:val="00F7003A"/>
    <w:rsid w:val="00F701E0"/>
    <w:rsid w:val="00F704BA"/>
    <w:rsid w:val="00F711F2"/>
    <w:rsid w:val="00F7153B"/>
    <w:rsid w:val="00F71677"/>
    <w:rsid w:val="00F71734"/>
    <w:rsid w:val="00F71789"/>
    <w:rsid w:val="00F72617"/>
    <w:rsid w:val="00F72820"/>
    <w:rsid w:val="00F737A6"/>
    <w:rsid w:val="00F75127"/>
    <w:rsid w:val="00F758F8"/>
    <w:rsid w:val="00F763D6"/>
    <w:rsid w:val="00F76569"/>
    <w:rsid w:val="00F77D64"/>
    <w:rsid w:val="00F77F45"/>
    <w:rsid w:val="00F802C8"/>
    <w:rsid w:val="00F80591"/>
    <w:rsid w:val="00F80B09"/>
    <w:rsid w:val="00F80D8C"/>
    <w:rsid w:val="00F81C0B"/>
    <w:rsid w:val="00F824E3"/>
    <w:rsid w:val="00F825C0"/>
    <w:rsid w:val="00F82B09"/>
    <w:rsid w:val="00F82B14"/>
    <w:rsid w:val="00F836AA"/>
    <w:rsid w:val="00F83BBE"/>
    <w:rsid w:val="00F84177"/>
    <w:rsid w:val="00F84A0A"/>
    <w:rsid w:val="00F84BE9"/>
    <w:rsid w:val="00F84E4D"/>
    <w:rsid w:val="00F8545B"/>
    <w:rsid w:val="00F857E5"/>
    <w:rsid w:val="00F85C19"/>
    <w:rsid w:val="00F86DAA"/>
    <w:rsid w:val="00F87209"/>
    <w:rsid w:val="00F900B8"/>
    <w:rsid w:val="00F90949"/>
    <w:rsid w:val="00F90D75"/>
    <w:rsid w:val="00F90E25"/>
    <w:rsid w:val="00F91961"/>
    <w:rsid w:val="00F9206D"/>
    <w:rsid w:val="00F92AD8"/>
    <w:rsid w:val="00F93670"/>
    <w:rsid w:val="00F93898"/>
    <w:rsid w:val="00F93E31"/>
    <w:rsid w:val="00F93E79"/>
    <w:rsid w:val="00F93F8D"/>
    <w:rsid w:val="00F94859"/>
    <w:rsid w:val="00F94ADB"/>
    <w:rsid w:val="00F95007"/>
    <w:rsid w:val="00F9561C"/>
    <w:rsid w:val="00F9568F"/>
    <w:rsid w:val="00F9632D"/>
    <w:rsid w:val="00F9647B"/>
    <w:rsid w:val="00F96712"/>
    <w:rsid w:val="00F96CD3"/>
    <w:rsid w:val="00F978BF"/>
    <w:rsid w:val="00FA02A4"/>
    <w:rsid w:val="00FA046F"/>
    <w:rsid w:val="00FA0564"/>
    <w:rsid w:val="00FA0693"/>
    <w:rsid w:val="00FA0E1E"/>
    <w:rsid w:val="00FA124F"/>
    <w:rsid w:val="00FA1FB5"/>
    <w:rsid w:val="00FA203C"/>
    <w:rsid w:val="00FA3E3F"/>
    <w:rsid w:val="00FA441C"/>
    <w:rsid w:val="00FA59E0"/>
    <w:rsid w:val="00FA6172"/>
    <w:rsid w:val="00FA62D8"/>
    <w:rsid w:val="00FA7352"/>
    <w:rsid w:val="00FA7A0E"/>
    <w:rsid w:val="00FB0660"/>
    <w:rsid w:val="00FB12AF"/>
    <w:rsid w:val="00FB1BCA"/>
    <w:rsid w:val="00FB1F66"/>
    <w:rsid w:val="00FB22E0"/>
    <w:rsid w:val="00FB24C1"/>
    <w:rsid w:val="00FB30DD"/>
    <w:rsid w:val="00FB3434"/>
    <w:rsid w:val="00FB3562"/>
    <w:rsid w:val="00FB370A"/>
    <w:rsid w:val="00FB43F4"/>
    <w:rsid w:val="00FB442B"/>
    <w:rsid w:val="00FB44BF"/>
    <w:rsid w:val="00FB48D0"/>
    <w:rsid w:val="00FB4CF4"/>
    <w:rsid w:val="00FB4D19"/>
    <w:rsid w:val="00FB4D36"/>
    <w:rsid w:val="00FB520E"/>
    <w:rsid w:val="00FB527F"/>
    <w:rsid w:val="00FB5446"/>
    <w:rsid w:val="00FB5569"/>
    <w:rsid w:val="00FB5874"/>
    <w:rsid w:val="00FB5FB5"/>
    <w:rsid w:val="00FB7635"/>
    <w:rsid w:val="00FC05E2"/>
    <w:rsid w:val="00FC0734"/>
    <w:rsid w:val="00FC09E6"/>
    <w:rsid w:val="00FC10DF"/>
    <w:rsid w:val="00FC1AD4"/>
    <w:rsid w:val="00FC2A89"/>
    <w:rsid w:val="00FC3B39"/>
    <w:rsid w:val="00FC3E52"/>
    <w:rsid w:val="00FC456C"/>
    <w:rsid w:val="00FC4BBB"/>
    <w:rsid w:val="00FC52BC"/>
    <w:rsid w:val="00FC53B3"/>
    <w:rsid w:val="00FC5937"/>
    <w:rsid w:val="00FC5C4C"/>
    <w:rsid w:val="00FC6CCB"/>
    <w:rsid w:val="00FC7192"/>
    <w:rsid w:val="00FC7468"/>
    <w:rsid w:val="00FC75B9"/>
    <w:rsid w:val="00FC76F2"/>
    <w:rsid w:val="00FC7D93"/>
    <w:rsid w:val="00FD03F7"/>
    <w:rsid w:val="00FD18A0"/>
    <w:rsid w:val="00FD3156"/>
    <w:rsid w:val="00FD4285"/>
    <w:rsid w:val="00FD4853"/>
    <w:rsid w:val="00FD4AEF"/>
    <w:rsid w:val="00FD511D"/>
    <w:rsid w:val="00FD5141"/>
    <w:rsid w:val="00FD5642"/>
    <w:rsid w:val="00FD5AA2"/>
    <w:rsid w:val="00FD5C26"/>
    <w:rsid w:val="00FD61B4"/>
    <w:rsid w:val="00FD62DA"/>
    <w:rsid w:val="00FD69AC"/>
    <w:rsid w:val="00FD69BE"/>
    <w:rsid w:val="00FD6FC0"/>
    <w:rsid w:val="00FE04FC"/>
    <w:rsid w:val="00FE0A14"/>
    <w:rsid w:val="00FE14FE"/>
    <w:rsid w:val="00FE23B6"/>
    <w:rsid w:val="00FE23E7"/>
    <w:rsid w:val="00FE243D"/>
    <w:rsid w:val="00FE26CC"/>
    <w:rsid w:val="00FE2814"/>
    <w:rsid w:val="00FE30D2"/>
    <w:rsid w:val="00FE3686"/>
    <w:rsid w:val="00FE4106"/>
    <w:rsid w:val="00FE4437"/>
    <w:rsid w:val="00FE51C9"/>
    <w:rsid w:val="00FE5470"/>
    <w:rsid w:val="00FE6916"/>
    <w:rsid w:val="00FE6921"/>
    <w:rsid w:val="00FE6D1D"/>
    <w:rsid w:val="00FE6D5A"/>
    <w:rsid w:val="00FE7BC3"/>
    <w:rsid w:val="00FF057C"/>
    <w:rsid w:val="00FF05D4"/>
    <w:rsid w:val="00FF07C6"/>
    <w:rsid w:val="00FF0C55"/>
    <w:rsid w:val="00FF1B7A"/>
    <w:rsid w:val="00FF2E2B"/>
    <w:rsid w:val="00FF307D"/>
    <w:rsid w:val="00FF3D60"/>
    <w:rsid w:val="00FF3DB7"/>
    <w:rsid w:val="00FF3E4C"/>
    <w:rsid w:val="00FF3F5F"/>
    <w:rsid w:val="00FF417A"/>
    <w:rsid w:val="00FF488A"/>
    <w:rsid w:val="00FF4E0B"/>
    <w:rsid w:val="00FF57C3"/>
    <w:rsid w:val="00FF5A9A"/>
    <w:rsid w:val="00FF5F3C"/>
    <w:rsid w:val="00FF64D8"/>
    <w:rsid w:val="00FF6E18"/>
    <w:rsid w:val="00FF6FD1"/>
    <w:rsid w:val="00FF71AE"/>
    <w:rsid w:val="00FF7B11"/>
    <w:rsid w:val="00FF7FAC"/>
    <w:rsid w:val="25FF319C"/>
    <w:rsid w:val="33C179E8"/>
    <w:rsid w:val="46234373"/>
    <w:rsid w:val="462B318D"/>
    <w:rsid w:val="60FE26C5"/>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List Bullet 4"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iPriority="11"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semiHidden/>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List Bullet 4"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iPriority="11"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semiHidden/>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8304">
      <w:bodyDiv w:val="1"/>
      <w:marLeft w:val="0"/>
      <w:marRight w:val="0"/>
      <w:marTop w:val="0"/>
      <w:marBottom w:val="0"/>
      <w:divBdr>
        <w:top w:val="none" w:sz="0" w:space="0" w:color="auto"/>
        <w:left w:val="none" w:sz="0" w:space="0" w:color="auto"/>
        <w:bottom w:val="none" w:sz="0" w:space="0" w:color="auto"/>
        <w:right w:val="none" w:sz="0" w:space="0" w:color="auto"/>
      </w:divBdr>
    </w:div>
    <w:div w:id="69229958">
      <w:bodyDiv w:val="1"/>
      <w:marLeft w:val="0"/>
      <w:marRight w:val="0"/>
      <w:marTop w:val="0"/>
      <w:marBottom w:val="0"/>
      <w:divBdr>
        <w:top w:val="none" w:sz="0" w:space="0" w:color="auto"/>
        <w:left w:val="none" w:sz="0" w:space="0" w:color="auto"/>
        <w:bottom w:val="none" w:sz="0" w:space="0" w:color="auto"/>
        <w:right w:val="none" w:sz="0" w:space="0" w:color="auto"/>
      </w:divBdr>
    </w:div>
    <w:div w:id="100881298">
      <w:bodyDiv w:val="1"/>
      <w:marLeft w:val="0"/>
      <w:marRight w:val="0"/>
      <w:marTop w:val="0"/>
      <w:marBottom w:val="0"/>
      <w:divBdr>
        <w:top w:val="none" w:sz="0" w:space="0" w:color="auto"/>
        <w:left w:val="none" w:sz="0" w:space="0" w:color="auto"/>
        <w:bottom w:val="none" w:sz="0" w:space="0" w:color="auto"/>
        <w:right w:val="none" w:sz="0" w:space="0" w:color="auto"/>
      </w:divBdr>
    </w:div>
    <w:div w:id="109980395">
      <w:bodyDiv w:val="1"/>
      <w:marLeft w:val="0"/>
      <w:marRight w:val="0"/>
      <w:marTop w:val="0"/>
      <w:marBottom w:val="0"/>
      <w:divBdr>
        <w:top w:val="none" w:sz="0" w:space="0" w:color="auto"/>
        <w:left w:val="none" w:sz="0" w:space="0" w:color="auto"/>
        <w:bottom w:val="none" w:sz="0" w:space="0" w:color="auto"/>
        <w:right w:val="none" w:sz="0" w:space="0" w:color="auto"/>
      </w:divBdr>
    </w:div>
    <w:div w:id="152382655">
      <w:bodyDiv w:val="1"/>
      <w:marLeft w:val="0"/>
      <w:marRight w:val="0"/>
      <w:marTop w:val="0"/>
      <w:marBottom w:val="0"/>
      <w:divBdr>
        <w:top w:val="none" w:sz="0" w:space="0" w:color="auto"/>
        <w:left w:val="none" w:sz="0" w:space="0" w:color="auto"/>
        <w:bottom w:val="none" w:sz="0" w:space="0" w:color="auto"/>
        <w:right w:val="none" w:sz="0" w:space="0" w:color="auto"/>
      </w:divBdr>
    </w:div>
    <w:div w:id="357588138">
      <w:bodyDiv w:val="1"/>
      <w:marLeft w:val="0"/>
      <w:marRight w:val="0"/>
      <w:marTop w:val="0"/>
      <w:marBottom w:val="0"/>
      <w:divBdr>
        <w:top w:val="none" w:sz="0" w:space="0" w:color="auto"/>
        <w:left w:val="none" w:sz="0" w:space="0" w:color="auto"/>
        <w:bottom w:val="none" w:sz="0" w:space="0" w:color="auto"/>
        <w:right w:val="none" w:sz="0" w:space="0" w:color="auto"/>
      </w:divBdr>
    </w:div>
    <w:div w:id="413166350">
      <w:bodyDiv w:val="1"/>
      <w:marLeft w:val="0"/>
      <w:marRight w:val="0"/>
      <w:marTop w:val="0"/>
      <w:marBottom w:val="0"/>
      <w:divBdr>
        <w:top w:val="none" w:sz="0" w:space="0" w:color="auto"/>
        <w:left w:val="none" w:sz="0" w:space="0" w:color="auto"/>
        <w:bottom w:val="none" w:sz="0" w:space="0" w:color="auto"/>
        <w:right w:val="none" w:sz="0" w:space="0" w:color="auto"/>
      </w:divBdr>
    </w:div>
    <w:div w:id="427239167">
      <w:bodyDiv w:val="1"/>
      <w:marLeft w:val="0"/>
      <w:marRight w:val="0"/>
      <w:marTop w:val="0"/>
      <w:marBottom w:val="0"/>
      <w:divBdr>
        <w:top w:val="none" w:sz="0" w:space="0" w:color="auto"/>
        <w:left w:val="none" w:sz="0" w:space="0" w:color="auto"/>
        <w:bottom w:val="none" w:sz="0" w:space="0" w:color="auto"/>
        <w:right w:val="none" w:sz="0" w:space="0" w:color="auto"/>
      </w:divBdr>
    </w:div>
    <w:div w:id="446121868">
      <w:bodyDiv w:val="1"/>
      <w:marLeft w:val="0"/>
      <w:marRight w:val="0"/>
      <w:marTop w:val="0"/>
      <w:marBottom w:val="0"/>
      <w:divBdr>
        <w:top w:val="none" w:sz="0" w:space="0" w:color="auto"/>
        <w:left w:val="none" w:sz="0" w:space="0" w:color="auto"/>
        <w:bottom w:val="none" w:sz="0" w:space="0" w:color="auto"/>
        <w:right w:val="none" w:sz="0" w:space="0" w:color="auto"/>
      </w:divBdr>
    </w:div>
    <w:div w:id="525406072">
      <w:bodyDiv w:val="1"/>
      <w:marLeft w:val="0"/>
      <w:marRight w:val="0"/>
      <w:marTop w:val="0"/>
      <w:marBottom w:val="0"/>
      <w:divBdr>
        <w:top w:val="none" w:sz="0" w:space="0" w:color="auto"/>
        <w:left w:val="none" w:sz="0" w:space="0" w:color="auto"/>
        <w:bottom w:val="none" w:sz="0" w:space="0" w:color="auto"/>
        <w:right w:val="none" w:sz="0" w:space="0" w:color="auto"/>
      </w:divBdr>
    </w:div>
    <w:div w:id="722943839">
      <w:bodyDiv w:val="1"/>
      <w:marLeft w:val="0"/>
      <w:marRight w:val="0"/>
      <w:marTop w:val="0"/>
      <w:marBottom w:val="0"/>
      <w:divBdr>
        <w:top w:val="none" w:sz="0" w:space="0" w:color="auto"/>
        <w:left w:val="none" w:sz="0" w:space="0" w:color="auto"/>
        <w:bottom w:val="none" w:sz="0" w:space="0" w:color="auto"/>
        <w:right w:val="none" w:sz="0" w:space="0" w:color="auto"/>
      </w:divBdr>
    </w:div>
    <w:div w:id="909585806">
      <w:bodyDiv w:val="1"/>
      <w:marLeft w:val="0"/>
      <w:marRight w:val="0"/>
      <w:marTop w:val="0"/>
      <w:marBottom w:val="0"/>
      <w:divBdr>
        <w:top w:val="none" w:sz="0" w:space="0" w:color="auto"/>
        <w:left w:val="none" w:sz="0" w:space="0" w:color="auto"/>
        <w:bottom w:val="none" w:sz="0" w:space="0" w:color="auto"/>
        <w:right w:val="none" w:sz="0" w:space="0" w:color="auto"/>
      </w:divBdr>
    </w:div>
    <w:div w:id="936251454">
      <w:bodyDiv w:val="1"/>
      <w:marLeft w:val="0"/>
      <w:marRight w:val="0"/>
      <w:marTop w:val="0"/>
      <w:marBottom w:val="0"/>
      <w:divBdr>
        <w:top w:val="none" w:sz="0" w:space="0" w:color="auto"/>
        <w:left w:val="none" w:sz="0" w:space="0" w:color="auto"/>
        <w:bottom w:val="none" w:sz="0" w:space="0" w:color="auto"/>
        <w:right w:val="none" w:sz="0" w:space="0" w:color="auto"/>
      </w:divBdr>
    </w:div>
    <w:div w:id="948387916">
      <w:bodyDiv w:val="1"/>
      <w:marLeft w:val="0"/>
      <w:marRight w:val="0"/>
      <w:marTop w:val="0"/>
      <w:marBottom w:val="0"/>
      <w:divBdr>
        <w:top w:val="none" w:sz="0" w:space="0" w:color="auto"/>
        <w:left w:val="none" w:sz="0" w:space="0" w:color="auto"/>
        <w:bottom w:val="none" w:sz="0" w:space="0" w:color="auto"/>
        <w:right w:val="none" w:sz="0" w:space="0" w:color="auto"/>
      </w:divBdr>
    </w:div>
    <w:div w:id="1094134585">
      <w:bodyDiv w:val="1"/>
      <w:marLeft w:val="0"/>
      <w:marRight w:val="0"/>
      <w:marTop w:val="0"/>
      <w:marBottom w:val="0"/>
      <w:divBdr>
        <w:top w:val="none" w:sz="0" w:space="0" w:color="auto"/>
        <w:left w:val="none" w:sz="0" w:space="0" w:color="auto"/>
        <w:bottom w:val="none" w:sz="0" w:space="0" w:color="auto"/>
        <w:right w:val="none" w:sz="0" w:space="0" w:color="auto"/>
      </w:divBdr>
    </w:div>
    <w:div w:id="1159033330">
      <w:bodyDiv w:val="1"/>
      <w:marLeft w:val="0"/>
      <w:marRight w:val="0"/>
      <w:marTop w:val="0"/>
      <w:marBottom w:val="0"/>
      <w:divBdr>
        <w:top w:val="none" w:sz="0" w:space="0" w:color="auto"/>
        <w:left w:val="none" w:sz="0" w:space="0" w:color="auto"/>
        <w:bottom w:val="none" w:sz="0" w:space="0" w:color="auto"/>
        <w:right w:val="none" w:sz="0" w:space="0" w:color="auto"/>
      </w:divBdr>
    </w:div>
    <w:div w:id="1180509974">
      <w:bodyDiv w:val="1"/>
      <w:marLeft w:val="0"/>
      <w:marRight w:val="0"/>
      <w:marTop w:val="0"/>
      <w:marBottom w:val="0"/>
      <w:divBdr>
        <w:top w:val="none" w:sz="0" w:space="0" w:color="auto"/>
        <w:left w:val="none" w:sz="0" w:space="0" w:color="auto"/>
        <w:bottom w:val="none" w:sz="0" w:space="0" w:color="auto"/>
        <w:right w:val="none" w:sz="0" w:space="0" w:color="auto"/>
      </w:divBdr>
    </w:div>
    <w:div w:id="1225796437">
      <w:bodyDiv w:val="1"/>
      <w:marLeft w:val="0"/>
      <w:marRight w:val="0"/>
      <w:marTop w:val="0"/>
      <w:marBottom w:val="0"/>
      <w:divBdr>
        <w:top w:val="none" w:sz="0" w:space="0" w:color="auto"/>
        <w:left w:val="none" w:sz="0" w:space="0" w:color="auto"/>
        <w:bottom w:val="none" w:sz="0" w:space="0" w:color="auto"/>
        <w:right w:val="none" w:sz="0" w:space="0" w:color="auto"/>
      </w:divBdr>
    </w:div>
    <w:div w:id="1234509956">
      <w:bodyDiv w:val="1"/>
      <w:marLeft w:val="0"/>
      <w:marRight w:val="0"/>
      <w:marTop w:val="0"/>
      <w:marBottom w:val="0"/>
      <w:divBdr>
        <w:top w:val="none" w:sz="0" w:space="0" w:color="auto"/>
        <w:left w:val="none" w:sz="0" w:space="0" w:color="auto"/>
        <w:bottom w:val="none" w:sz="0" w:space="0" w:color="auto"/>
        <w:right w:val="none" w:sz="0" w:space="0" w:color="auto"/>
      </w:divBdr>
    </w:div>
    <w:div w:id="1250851827">
      <w:bodyDiv w:val="1"/>
      <w:marLeft w:val="0"/>
      <w:marRight w:val="0"/>
      <w:marTop w:val="0"/>
      <w:marBottom w:val="0"/>
      <w:divBdr>
        <w:top w:val="none" w:sz="0" w:space="0" w:color="auto"/>
        <w:left w:val="none" w:sz="0" w:space="0" w:color="auto"/>
        <w:bottom w:val="none" w:sz="0" w:space="0" w:color="auto"/>
        <w:right w:val="none" w:sz="0" w:space="0" w:color="auto"/>
      </w:divBdr>
    </w:div>
    <w:div w:id="1261257240">
      <w:bodyDiv w:val="1"/>
      <w:marLeft w:val="0"/>
      <w:marRight w:val="0"/>
      <w:marTop w:val="0"/>
      <w:marBottom w:val="0"/>
      <w:divBdr>
        <w:top w:val="none" w:sz="0" w:space="0" w:color="auto"/>
        <w:left w:val="none" w:sz="0" w:space="0" w:color="auto"/>
        <w:bottom w:val="none" w:sz="0" w:space="0" w:color="auto"/>
        <w:right w:val="none" w:sz="0" w:space="0" w:color="auto"/>
      </w:divBdr>
    </w:div>
    <w:div w:id="1343163653">
      <w:bodyDiv w:val="1"/>
      <w:marLeft w:val="0"/>
      <w:marRight w:val="0"/>
      <w:marTop w:val="0"/>
      <w:marBottom w:val="0"/>
      <w:divBdr>
        <w:top w:val="none" w:sz="0" w:space="0" w:color="auto"/>
        <w:left w:val="none" w:sz="0" w:space="0" w:color="auto"/>
        <w:bottom w:val="none" w:sz="0" w:space="0" w:color="auto"/>
        <w:right w:val="none" w:sz="0" w:space="0" w:color="auto"/>
      </w:divBdr>
    </w:div>
    <w:div w:id="1399403231">
      <w:bodyDiv w:val="1"/>
      <w:marLeft w:val="0"/>
      <w:marRight w:val="0"/>
      <w:marTop w:val="0"/>
      <w:marBottom w:val="0"/>
      <w:divBdr>
        <w:top w:val="none" w:sz="0" w:space="0" w:color="auto"/>
        <w:left w:val="none" w:sz="0" w:space="0" w:color="auto"/>
        <w:bottom w:val="none" w:sz="0" w:space="0" w:color="auto"/>
        <w:right w:val="none" w:sz="0" w:space="0" w:color="auto"/>
      </w:divBdr>
    </w:div>
    <w:div w:id="1419138296">
      <w:bodyDiv w:val="1"/>
      <w:marLeft w:val="0"/>
      <w:marRight w:val="0"/>
      <w:marTop w:val="0"/>
      <w:marBottom w:val="0"/>
      <w:divBdr>
        <w:top w:val="none" w:sz="0" w:space="0" w:color="auto"/>
        <w:left w:val="none" w:sz="0" w:space="0" w:color="auto"/>
        <w:bottom w:val="none" w:sz="0" w:space="0" w:color="auto"/>
        <w:right w:val="none" w:sz="0" w:space="0" w:color="auto"/>
      </w:divBdr>
    </w:div>
    <w:div w:id="1434783341">
      <w:bodyDiv w:val="1"/>
      <w:marLeft w:val="0"/>
      <w:marRight w:val="0"/>
      <w:marTop w:val="0"/>
      <w:marBottom w:val="0"/>
      <w:divBdr>
        <w:top w:val="none" w:sz="0" w:space="0" w:color="auto"/>
        <w:left w:val="none" w:sz="0" w:space="0" w:color="auto"/>
        <w:bottom w:val="none" w:sz="0" w:space="0" w:color="auto"/>
        <w:right w:val="none" w:sz="0" w:space="0" w:color="auto"/>
      </w:divBdr>
    </w:div>
    <w:div w:id="1452237796">
      <w:bodyDiv w:val="1"/>
      <w:marLeft w:val="0"/>
      <w:marRight w:val="0"/>
      <w:marTop w:val="0"/>
      <w:marBottom w:val="0"/>
      <w:divBdr>
        <w:top w:val="none" w:sz="0" w:space="0" w:color="auto"/>
        <w:left w:val="none" w:sz="0" w:space="0" w:color="auto"/>
        <w:bottom w:val="none" w:sz="0" w:space="0" w:color="auto"/>
        <w:right w:val="none" w:sz="0" w:space="0" w:color="auto"/>
      </w:divBdr>
    </w:div>
    <w:div w:id="1524249448">
      <w:bodyDiv w:val="1"/>
      <w:marLeft w:val="0"/>
      <w:marRight w:val="0"/>
      <w:marTop w:val="0"/>
      <w:marBottom w:val="0"/>
      <w:divBdr>
        <w:top w:val="none" w:sz="0" w:space="0" w:color="auto"/>
        <w:left w:val="none" w:sz="0" w:space="0" w:color="auto"/>
        <w:bottom w:val="none" w:sz="0" w:space="0" w:color="auto"/>
        <w:right w:val="none" w:sz="0" w:space="0" w:color="auto"/>
      </w:divBdr>
    </w:div>
    <w:div w:id="1626040898">
      <w:bodyDiv w:val="1"/>
      <w:marLeft w:val="0"/>
      <w:marRight w:val="0"/>
      <w:marTop w:val="0"/>
      <w:marBottom w:val="0"/>
      <w:divBdr>
        <w:top w:val="none" w:sz="0" w:space="0" w:color="auto"/>
        <w:left w:val="none" w:sz="0" w:space="0" w:color="auto"/>
        <w:bottom w:val="none" w:sz="0" w:space="0" w:color="auto"/>
        <w:right w:val="none" w:sz="0" w:space="0" w:color="auto"/>
      </w:divBdr>
    </w:div>
    <w:div w:id="1629311118">
      <w:bodyDiv w:val="1"/>
      <w:marLeft w:val="0"/>
      <w:marRight w:val="0"/>
      <w:marTop w:val="0"/>
      <w:marBottom w:val="0"/>
      <w:divBdr>
        <w:top w:val="none" w:sz="0" w:space="0" w:color="auto"/>
        <w:left w:val="none" w:sz="0" w:space="0" w:color="auto"/>
        <w:bottom w:val="none" w:sz="0" w:space="0" w:color="auto"/>
        <w:right w:val="none" w:sz="0" w:space="0" w:color="auto"/>
      </w:divBdr>
    </w:div>
    <w:div w:id="1672249144">
      <w:bodyDiv w:val="1"/>
      <w:marLeft w:val="0"/>
      <w:marRight w:val="0"/>
      <w:marTop w:val="0"/>
      <w:marBottom w:val="0"/>
      <w:divBdr>
        <w:top w:val="none" w:sz="0" w:space="0" w:color="auto"/>
        <w:left w:val="none" w:sz="0" w:space="0" w:color="auto"/>
        <w:bottom w:val="none" w:sz="0" w:space="0" w:color="auto"/>
        <w:right w:val="none" w:sz="0" w:space="0" w:color="auto"/>
      </w:divBdr>
    </w:div>
    <w:div w:id="1714571215">
      <w:bodyDiv w:val="1"/>
      <w:marLeft w:val="0"/>
      <w:marRight w:val="0"/>
      <w:marTop w:val="0"/>
      <w:marBottom w:val="0"/>
      <w:divBdr>
        <w:top w:val="none" w:sz="0" w:space="0" w:color="auto"/>
        <w:left w:val="none" w:sz="0" w:space="0" w:color="auto"/>
        <w:bottom w:val="none" w:sz="0" w:space="0" w:color="auto"/>
        <w:right w:val="none" w:sz="0" w:space="0" w:color="auto"/>
      </w:divBdr>
    </w:div>
    <w:div w:id="1773747357">
      <w:bodyDiv w:val="1"/>
      <w:marLeft w:val="0"/>
      <w:marRight w:val="0"/>
      <w:marTop w:val="0"/>
      <w:marBottom w:val="0"/>
      <w:divBdr>
        <w:top w:val="none" w:sz="0" w:space="0" w:color="auto"/>
        <w:left w:val="none" w:sz="0" w:space="0" w:color="auto"/>
        <w:bottom w:val="none" w:sz="0" w:space="0" w:color="auto"/>
        <w:right w:val="none" w:sz="0" w:space="0" w:color="auto"/>
      </w:divBdr>
    </w:div>
    <w:div w:id="1908026867">
      <w:bodyDiv w:val="1"/>
      <w:marLeft w:val="0"/>
      <w:marRight w:val="0"/>
      <w:marTop w:val="0"/>
      <w:marBottom w:val="0"/>
      <w:divBdr>
        <w:top w:val="none" w:sz="0" w:space="0" w:color="auto"/>
        <w:left w:val="none" w:sz="0" w:space="0" w:color="auto"/>
        <w:bottom w:val="none" w:sz="0" w:space="0" w:color="auto"/>
        <w:right w:val="none" w:sz="0" w:space="0" w:color="auto"/>
      </w:divBdr>
    </w:div>
    <w:div w:id="1945723264">
      <w:bodyDiv w:val="1"/>
      <w:marLeft w:val="0"/>
      <w:marRight w:val="0"/>
      <w:marTop w:val="0"/>
      <w:marBottom w:val="0"/>
      <w:divBdr>
        <w:top w:val="none" w:sz="0" w:space="0" w:color="auto"/>
        <w:left w:val="none" w:sz="0" w:space="0" w:color="auto"/>
        <w:bottom w:val="none" w:sz="0" w:space="0" w:color="auto"/>
        <w:right w:val="none" w:sz="0" w:space="0" w:color="auto"/>
      </w:divBdr>
    </w:div>
    <w:div w:id="2002350665">
      <w:bodyDiv w:val="1"/>
      <w:marLeft w:val="0"/>
      <w:marRight w:val="0"/>
      <w:marTop w:val="0"/>
      <w:marBottom w:val="0"/>
      <w:divBdr>
        <w:top w:val="none" w:sz="0" w:space="0" w:color="auto"/>
        <w:left w:val="none" w:sz="0" w:space="0" w:color="auto"/>
        <w:bottom w:val="none" w:sz="0" w:space="0" w:color="auto"/>
        <w:right w:val="none" w:sz="0" w:space="0" w:color="auto"/>
      </w:divBdr>
    </w:div>
    <w:div w:id="2024239845">
      <w:bodyDiv w:val="1"/>
      <w:marLeft w:val="0"/>
      <w:marRight w:val="0"/>
      <w:marTop w:val="0"/>
      <w:marBottom w:val="0"/>
      <w:divBdr>
        <w:top w:val="none" w:sz="0" w:space="0" w:color="auto"/>
        <w:left w:val="none" w:sz="0" w:space="0" w:color="auto"/>
        <w:bottom w:val="none" w:sz="0" w:space="0" w:color="auto"/>
        <w:right w:val="none" w:sz="0" w:space="0" w:color="auto"/>
      </w:divBdr>
    </w:div>
    <w:div w:id="2036929395">
      <w:bodyDiv w:val="1"/>
      <w:marLeft w:val="0"/>
      <w:marRight w:val="0"/>
      <w:marTop w:val="0"/>
      <w:marBottom w:val="0"/>
      <w:divBdr>
        <w:top w:val="none" w:sz="0" w:space="0" w:color="auto"/>
        <w:left w:val="none" w:sz="0" w:space="0" w:color="auto"/>
        <w:bottom w:val="none" w:sz="0" w:space="0" w:color="auto"/>
        <w:right w:val="none" w:sz="0" w:space="0" w:color="auto"/>
      </w:divBdr>
    </w:div>
    <w:div w:id="2037851431">
      <w:bodyDiv w:val="1"/>
      <w:marLeft w:val="0"/>
      <w:marRight w:val="0"/>
      <w:marTop w:val="0"/>
      <w:marBottom w:val="0"/>
      <w:divBdr>
        <w:top w:val="none" w:sz="0" w:space="0" w:color="auto"/>
        <w:left w:val="none" w:sz="0" w:space="0" w:color="auto"/>
        <w:bottom w:val="none" w:sz="0" w:space="0" w:color="auto"/>
        <w:right w:val="none" w:sz="0" w:space="0" w:color="auto"/>
      </w:divBdr>
    </w:div>
    <w:div w:id="2096972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0CD099-8B80-4A3D-9565-D9CC308D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42</Pages>
  <Words>3923</Words>
  <Characters>22365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报告</vt:lpstr>
    </vt:vector>
  </TitlesOfParts>
  <Company>JLL</Company>
  <LinksUpToDate>false</LinksUpToDate>
  <CharactersWithSpaces>26236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dc:title>
  <dc:creator>中发国际资产评估有限公司</dc:creator>
  <cp:lastModifiedBy>Windows User</cp:lastModifiedBy>
  <cp:revision>37</cp:revision>
  <cp:lastPrinted>2021-08-04T08:52:00Z</cp:lastPrinted>
  <dcterms:created xsi:type="dcterms:W3CDTF">2018-03-07T01:28:00Z</dcterms:created>
  <dcterms:modified xsi:type="dcterms:W3CDTF">2021-09-15T07:16:00Z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