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93067">
      <w:pPr>
        <w:jc w:val="center"/>
        <w:rPr>
          <w:rFonts w:ascii="Arial" w:hAnsi="Arial"/>
        </w:rPr>
      </w:pPr>
      <w:bookmarkStart w:id="0" w:name="_GoBack"/>
      <w:bookmarkEnd w:id="0"/>
      <w:r>
        <w:rPr>
          <w:rFonts w:hint="eastAsia" w:ascii="Arial" w:hAnsi="Arial" w:eastAsia="宋体" w:cs="宋体"/>
          <w:b/>
          <w:bCs/>
          <w:kern w:val="0"/>
          <w:sz w:val="40"/>
          <w:szCs w:val="40"/>
        </w:rPr>
        <w:t>房地产抵押评估复估单</w:t>
      </w:r>
    </w:p>
    <w:p w14:paraId="07F2B12B">
      <w:pPr>
        <w:jc w:val="right"/>
        <w:rPr>
          <w:rFonts w:ascii="Arial" w:hAnsi="Arial"/>
        </w:rPr>
      </w:pPr>
      <w:r>
        <w:rPr>
          <w:rFonts w:hint="eastAsia" w:ascii="Arial" w:hAnsi="Arial" w:eastAsia="宋体" w:cs="宋体"/>
          <w:kern w:val="0"/>
          <w:sz w:val="20"/>
          <w:szCs w:val="20"/>
        </w:rPr>
        <w:t>报告编号：康正评字</w:t>
      </w:r>
      <w:r>
        <w:rPr>
          <w:rFonts w:ascii="Arial" w:hAnsi="Arial" w:eastAsia="宋体" w:cs="宋体"/>
          <w:kern w:val="0"/>
          <w:sz w:val="20"/>
          <w:szCs w:val="20"/>
        </w:rPr>
        <w:t>2024-1-</w:t>
      </w:r>
      <w:r>
        <w:rPr>
          <w:rFonts w:hint="eastAsia" w:ascii="Arial" w:hAnsi="Arial" w:eastAsia="宋体" w:cs="宋体"/>
          <w:kern w:val="0"/>
          <w:sz w:val="20"/>
          <w:szCs w:val="20"/>
        </w:rPr>
        <w:t>1004</w:t>
      </w:r>
      <w:r>
        <w:rPr>
          <w:rFonts w:ascii="Arial" w:hAnsi="Arial" w:eastAsia="宋体" w:cs="宋体"/>
          <w:kern w:val="0"/>
          <w:sz w:val="20"/>
          <w:szCs w:val="20"/>
        </w:rPr>
        <w:t>-P0</w:t>
      </w:r>
      <w:r>
        <w:rPr>
          <w:rFonts w:hint="eastAsia" w:ascii="Arial" w:hAnsi="Arial" w:eastAsia="宋体" w:cs="宋体"/>
          <w:kern w:val="0"/>
          <w:sz w:val="20"/>
          <w:szCs w:val="20"/>
        </w:rPr>
        <w:t>1</w:t>
      </w:r>
      <w:r>
        <w:rPr>
          <w:rFonts w:ascii="Arial" w:hAnsi="Arial" w:eastAsia="宋体" w:cs="宋体"/>
          <w:kern w:val="0"/>
          <w:sz w:val="20"/>
          <w:szCs w:val="20"/>
        </w:rPr>
        <w:t>DYGJ</w:t>
      </w:r>
      <w:r>
        <w:rPr>
          <w:rFonts w:hint="eastAsia" w:ascii="Arial" w:hAnsi="Arial" w:eastAsia="宋体" w:cs="宋体"/>
          <w:kern w:val="0"/>
          <w:sz w:val="20"/>
          <w:szCs w:val="20"/>
        </w:rPr>
        <w:t>2</w:t>
      </w:r>
    </w:p>
    <w:tbl>
      <w:tblPr>
        <w:tblStyle w:val="5"/>
        <w:tblW w:w="9299" w:type="dxa"/>
        <w:jc w:val="center"/>
        <w:tblLayout w:type="fixed"/>
        <w:tblCellMar>
          <w:top w:w="57" w:type="dxa"/>
          <w:left w:w="57" w:type="dxa"/>
          <w:bottom w:w="57" w:type="dxa"/>
          <w:right w:w="57" w:type="dxa"/>
        </w:tblCellMar>
      </w:tblPr>
      <w:tblGrid>
        <w:gridCol w:w="1499"/>
        <w:gridCol w:w="1388"/>
        <w:gridCol w:w="2457"/>
        <w:gridCol w:w="1388"/>
        <w:gridCol w:w="2567"/>
      </w:tblGrid>
      <w:tr w14:paraId="03DA93FF">
        <w:tblPrEx>
          <w:tblCellMar>
            <w:top w:w="57" w:type="dxa"/>
            <w:left w:w="57" w:type="dxa"/>
            <w:bottom w:w="57" w:type="dxa"/>
            <w:right w:w="57" w:type="dxa"/>
          </w:tblCellMar>
        </w:tblPrEx>
        <w:trPr>
          <w:cantSplit/>
          <w:jc w:val="center"/>
        </w:trPr>
        <w:tc>
          <w:tcPr>
            <w:tcW w:w="1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3789F">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估价委托人</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14:paraId="42B70F81">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中国银行股份有限公司北京市分行</w:t>
            </w:r>
          </w:p>
        </w:tc>
      </w:tr>
      <w:tr w14:paraId="1395AF2A">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14:paraId="736C3FBA">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估价对象</w:t>
            </w:r>
          </w:p>
        </w:tc>
        <w:tc>
          <w:tcPr>
            <w:tcW w:w="7800" w:type="dxa"/>
            <w:gridSpan w:val="4"/>
            <w:tcBorders>
              <w:top w:val="single" w:color="auto" w:sz="4" w:space="0"/>
              <w:left w:val="nil"/>
              <w:bottom w:val="single" w:color="auto" w:sz="4" w:space="0"/>
              <w:right w:val="single" w:color="000000" w:sz="4" w:space="0"/>
            </w:tcBorders>
            <w:shd w:val="clear" w:color="auto" w:fill="auto"/>
            <w:vAlign w:val="center"/>
          </w:tcPr>
          <w:p w14:paraId="1AD5B537">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北京市朝阳区东三环中路7号1号楼2层W209</w:t>
            </w:r>
          </w:p>
        </w:tc>
      </w:tr>
      <w:tr w14:paraId="2CD6570A">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14:paraId="706D89DD">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估价目的</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14:paraId="354ED88D">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为中国银行股份有限公司确定押品复估抵押价值。</w:t>
            </w:r>
          </w:p>
        </w:tc>
      </w:tr>
      <w:tr w14:paraId="04F4CF15">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14:paraId="35D5EEDA">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询价时点</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14:paraId="6B390153">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2024年11月29日</w:t>
            </w:r>
          </w:p>
        </w:tc>
      </w:tr>
      <w:tr w14:paraId="6285CF7F">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14:paraId="3EB90AE8">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基础信息</w:t>
            </w: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5BE43B8C">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项目名称</w:t>
            </w:r>
          </w:p>
        </w:tc>
        <w:tc>
          <w:tcPr>
            <w:tcW w:w="2457" w:type="dxa"/>
            <w:tcBorders>
              <w:top w:val="nil"/>
              <w:left w:val="nil"/>
              <w:bottom w:val="single" w:color="auto" w:sz="4" w:space="0"/>
              <w:right w:val="nil"/>
            </w:tcBorders>
            <w:shd w:val="clear" w:color="auto" w:fill="auto"/>
            <w:noWrap/>
            <w:vAlign w:val="center"/>
          </w:tcPr>
          <w:p w14:paraId="5DCD5ED2">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北京财富中心</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ABB8CE3">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建筑面积</w:t>
            </w:r>
          </w:p>
        </w:tc>
        <w:tc>
          <w:tcPr>
            <w:tcW w:w="2567" w:type="dxa"/>
            <w:tcBorders>
              <w:top w:val="nil"/>
              <w:left w:val="nil"/>
              <w:bottom w:val="single" w:color="auto" w:sz="4" w:space="0"/>
              <w:right w:val="single" w:color="auto" w:sz="4" w:space="0"/>
            </w:tcBorders>
            <w:shd w:val="clear" w:color="auto" w:fill="auto"/>
            <w:noWrap/>
            <w:vAlign w:val="center"/>
          </w:tcPr>
          <w:p w14:paraId="781897D5">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183.38平方米</w:t>
            </w:r>
          </w:p>
        </w:tc>
      </w:tr>
      <w:tr w14:paraId="2B1754FE">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42762490">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49657198">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房屋总层数</w:t>
            </w:r>
          </w:p>
        </w:tc>
        <w:tc>
          <w:tcPr>
            <w:tcW w:w="2457" w:type="dxa"/>
            <w:tcBorders>
              <w:top w:val="nil"/>
              <w:left w:val="nil"/>
              <w:bottom w:val="single" w:color="auto" w:sz="4" w:space="0"/>
              <w:right w:val="nil"/>
            </w:tcBorders>
            <w:shd w:val="clear" w:color="auto" w:fill="auto"/>
            <w:noWrap/>
            <w:vAlign w:val="center"/>
          </w:tcPr>
          <w:p w14:paraId="53C3A06C">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40（-3）</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2EE1EA9">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所在层数</w:t>
            </w:r>
          </w:p>
        </w:tc>
        <w:tc>
          <w:tcPr>
            <w:tcW w:w="2567" w:type="dxa"/>
            <w:tcBorders>
              <w:top w:val="nil"/>
              <w:left w:val="nil"/>
              <w:bottom w:val="single" w:color="auto" w:sz="4" w:space="0"/>
              <w:right w:val="single" w:color="auto" w:sz="4" w:space="0"/>
            </w:tcBorders>
            <w:shd w:val="clear" w:color="auto" w:fill="auto"/>
            <w:noWrap/>
            <w:vAlign w:val="center"/>
          </w:tcPr>
          <w:p w14:paraId="541B018D">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2</w:t>
            </w:r>
          </w:p>
        </w:tc>
      </w:tr>
      <w:tr w14:paraId="22A4DB7A">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392454CA">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41D58BEB">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规划用途</w:t>
            </w:r>
          </w:p>
        </w:tc>
        <w:tc>
          <w:tcPr>
            <w:tcW w:w="2457" w:type="dxa"/>
            <w:tcBorders>
              <w:top w:val="nil"/>
              <w:left w:val="nil"/>
              <w:bottom w:val="single" w:color="auto" w:sz="4" w:space="0"/>
              <w:right w:val="nil"/>
            </w:tcBorders>
            <w:shd w:val="clear" w:color="auto" w:fill="auto"/>
            <w:noWrap/>
            <w:vAlign w:val="center"/>
          </w:tcPr>
          <w:p w14:paraId="38659B9A">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商业</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D0F25A2">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房屋结构</w:t>
            </w:r>
          </w:p>
        </w:tc>
        <w:tc>
          <w:tcPr>
            <w:tcW w:w="2567" w:type="dxa"/>
            <w:tcBorders>
              <w:top w:val="nil"/>
              <w:left w:val="nil"/>
              <w:bottom w:val="single" w:color="auto" w:sz="4" w:space="0"/>
              <w:right w:val="single" w:color="auto" w:sz="4" w:space="0"/>
            </w:tcBorders>
            <w:shd w:val="clear" w:color="auto" w:fill="auto"/>
            <w:noWrap/>
            <w:vAlign w:val="center"/>
          </w:tcPr>
          <w:p w14:paraId="392384A7">
            <w:pPr>
              <w:widowControl/>
              <w:spacing w:line="240" w:lineRule="exact"/>
              <w:jc w:val="left"/>
              <w:rPr>
                <w:rFonts w:ascii="Arial" w:hAnsi="Arial" w:eastAsia="宋体" w:cs="宋体"/>
                <w:kern w:val="0"/>
                <w:sz w:val="20"/>
                <w:szCs w:val="20"/>
              </w:rPr>
            </w:pPr>
            <w:r>
              <w:rPr>
                <w:rFonts w:ascii="Arial" w:hAnsi="Arial" w:eastAsia="宋体" w:cs="宋体"/>
                <w:kern w:val="0"/>
                <w:sz w:val="20"/>
                <w:szCs w:val="20"/>
              </w:rPr>
              <w:t>钢混</w:t>
            </w:r>
          </w:p>
        </w:tc>
      </w:tr>
      <w:tr w14:paraId="24145826">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2984A4DF">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60B5D8C6">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其他</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14:paraId="3B4A14FF">
            <w:pPr>
              <w:widowControl/>
              <w:spacing w:line="240" w:lineRule="exact"/>
              <w:jc w:val="left"/>
              <w:rPr>
                <w:rFonts w:ascii="Arial" w:hAnsi="Arial" w:eastAsia="宋体" w:cs="宋体"/>
                <w:kern w:val="0"/>
                <w:sz w:val="20"/>
                <w:szCs w:val="20"/>
              </w:rPr>
            </w:pPr>
            <w:r>
              <w:rPr>
                <w:rFonts w:ascii="Arial" w:hAnsi="Arial" w:eastAsia="宋体" w:cs="宋体"/>
                <w:kern w:val="0"/>
                <w:sz w:val="20"/>
                <w:szCs w:val="20"/>
              </w:rPr>
              <w:t>——</w:t>
            </w:r>
          </w:p>
        </w:tc>
      </w:tr>
      <w:tr w14:paraId="43F39561">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3B8677A8">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30A9374F">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他项权利状况</w:t>
            </w:r>
          </w:p>
        </w:tc>
        <w:tc>
          <w:tcPr>
            <w:tcW w:w="6412" w:type="dxa"/>
            <w:gridSpan w:val="3"/>
            <w:tcBorders>
              <w:top w:val="single" w:color="auto" w:sz="4" w:space="0"/>
              <w:left w:val="nil"/>
              <w:bottom w:val="single" w:color="auto" w:sz="4" w:space="0"/>
              <w:right w:val="single" w:color="000000" w:sz="4" w:space="0"/>
            </w:tcBorders>
            <w:shd w:val="clear" w:color="auto" w:fill="auto"/>
            <w:vAlign w:val="center"/>
          </w:tcPr>
          <w:p w14:paraId="66BB8BEB">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截至询价时点，估价对象未设定抵押权他项权利。</w:t>
            </w:r>
          </w:p>
        </w:tc>
      </w:tr>
      <w:tr w14:paraId="145290FD">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14:paraId="72B6905D">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估价结果</w:t>
            </w: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60CD2FBA">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抵押价值单价</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14:paraId="3AACDACC">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42500元/平方米</w:t>
            </w:r>
          </w:p>
        </w:tc>
      </w:tr>
      <w:tr w14:paraId="7A827C3F">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3E90FB53">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5B066895">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抵押价值总价</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14:paraId="1FE6F645">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779万元</w:t>
            </w:r>
          </w:p>
        </w:tc>
      </w:tr>
      <w:tr w14:paraId="394220FC">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7AE56C27">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nil"/>
              <w:right w:val="single" w:color="000000" w:sz="4" w:space="0"/>
            </w:tcBorders>
            <w:shd w:val="clear" w:color="auto" w:fill="auto"/>
            <w:noWrap/>
            <w:vAlign w:val="center"/>
          </w:tcPr>
          <w:p w14:paraId="4E730A54">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大写金额</w:t>
            </w:r>
          </w:p>
        </w:tc>
        <w:tc>
          <w:tcPr>
            <w:tcW w:w="6412" w:type="dxa"/>
            <w:gridSpan w:val="3"/>
            <w:tcBorders>
              <w:top w:val="single" w:color="auto" w:sz="4" w:space="0"/>
              <w:left w:val="nil"/>
              <w:bottom w:val="nil"/>
              <w:right w:val="single" w:color="000000" w:sz="4" w:space="0"/>
            </w:tcBorders>
            <w:shd w:val="clear" w:color="auto" w:fill="auto"/>
            <w:noWrap/>
            <w:vAlign w:val="center"/>
          </w:tcPr>
          <w:p w14:paraId="2E602397">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柒佰柒拾玖万元整</w:t>
            </w:r>
          </w:p>
        </w:tc>
      </w:tr>
      <w:tr w14:paraId="198766DD">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14:paraId="38F8482D">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有关说明</w:t>
            </w:r>
          </w:p>
        </w:tc>
        <w:tc>
          <w:tcPr>
            <w:tcW w:w="7800" w:type="dxa"/>
            <w:gridSpan w:val="4"/>
            <w:tcBorders>
              <w:top w:val="single" w:color="auto" w:sz="4" w:space="0"/>
              <w:left w:val="nil"/>
              <w:bottom w:val="nil"/>
              <w:right w:val="single" w:color="000000" w:sz="4" w:space="0"/>
            </w:tcBorders>
            <w:shd w:val="clear" w:color="auto" w:fill="auto"/>
            <w:vAlign w:val="center"/>
          </w:tcPr>
          <w:p w14:paraId="27F5BE04">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1、本次复估单所依据的资料由估价委托人提供，估价人员未对其权属资料的真实性、完整性、准确性进行核验，如实际情况与之不符，估价结果需做相应调整。</w:t>
            </w:r>
          </w:p>
        </w:tc>
      </w:tr>
      <w:tr w14:paraId="7E112042">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7A81E3BB">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nil"/>
              <w:right w:val="single" w:color="000000" w:sz="4" w:space="0"/>
            </w:tcBorders>
            <w:shd w:val="clear" w:color="auto" w:fill="auto"/>
            <w:vAlign w:val="center"/>
          </w:tcPr>
          <w:p w14:paraId="640A66A8">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2、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14:paraId="2B1BA57F">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720F6D06">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nil"/>
              <w:right w:val="single" w:color="000000" w:sz="4" w:space="0"/>
            </w:tcBorders>
            <w:shd w:val="clear" w:color="auto" w:fill="auto"/>
            <w:vAlign w:val="center"/>
          </w:tcPr>
          <w:p w14:paraId="54D6727E">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3、本次复估未对估价对象进行实地勘查，若实际情况与估价委托人提供的信息有所差异时，会对估价结果产生影响，相关数据会发生变化，估价结果需做相应调整。</w:t>
            </w:r>
          </w:p>
          <w:p w14:paraId="41F33A98">
            <w:pPr>
              <w:widowControl/>
              <w:spacing w:line="300" w:lineRule="exact"/>
              <w:jc w:val="left"/>
              <w:rPr>
                <w:rFonts w:ascii="Arial" w:hAnsi="Arial" w:eastAsia="宋体" w:cs="宋体"/>
                <w:kern w:val="0"/>
                <w:sz w:val="20"/>
                <w:szCs w:val="20"/>
              </w:rPr>
            </w:pPr>
          </w:p>
        </w:tc>
      </w:tr>
      <w:tr w14:paraId="4603BE31">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5EA8CF87">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nil"/>
              <w:right w:val="single" w:color="000000" w:sz="4" w:space="0"/>
            </w:tcBorders>
            <w:shd w:val="clear" w:color="auto" w:fill="auto"/>
            <w:vAlign w:val="center"/>
          </w:tcPr>
          <w:p w14:paraId="0D2E5872">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4、若改变估价目的、价值时点、估价假设前提及使用条件，估价结果亦会发生变化，需向本估价机构咨询后重新出具复估单。由此对复估单使用人造成的损失，估价机构不承担任何责任。</w:t>
            </w:r>
          </w:p>
        </w:tc>
      </w:tr>
      <w:tr w14:paraId="5822D8C1">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18A44129">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single" w:color="auto" w:sz="4" w:space="0"/>
              <w:right w:val="single" w:color="000000" w:sz="4" w:space="0"/>
            </w:tcBorders>
            <w:shd w:val="clear" w:color="auto" w:fill="auto"/>
            <w:vAlign w:val="center"/>
          </w:tcPr>
          <w:p w14:paraId="70646FD3">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5、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14:paraId="267318F4">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14:paraId="4BE23B8E">
            <w:pPr>
              <w:widowControl/>
              <w:spacing w:line="240" w:lineRule="exact"/>
              <w:jc w:val="left"/>
              <w:rPr>
                <w:rFonts w:ascii="Arial" w:hAnsi="Arial" w:eastAsia="宋体" w:cs="宋体"/>
                <w:b/>
                <w:kern w:val="0"/>
                <w:sz w:val="20"/>
                <w:szCs w:val="20"/>
              </w:rPr>
            </w:pPr>
            <w:r>
              <w:rPr>
                <w:rFonts w:hint="eastAsia" w:ascii="Arial" w:hAnsi="Arial" w:eastAsia="宋体" w:cs="宋体"/>
                <w:b/>
                <w:kern w:val="0"/>
                <w:sz w:val="20"/>
                <w:szCs w:val="20"/>
              </w:rPr>
              <w:t>复估有效期</w:t>
            </w:r>
          </w:p>
        </w:tc>
        <w:tc>
          <w:tcPr>
            <w:tcW w:w="7800" w:type="dxa"/>
            <w:gridSpan w:val="4"/>
            <w:tcBorders>
              <w:top w:val="nil"/>
              <w:left w:val="nil"/>
              <w:bottom w:val="single" w:color="auto" w:sz="4" w:space="0"/>
              <w:right w:val="single" w:color="000000" w:sz="4" w:space="0"/>
            </w:tcBorders>
            <w:shd w:val="clear" w:color="auto" w:fill="auto"/>
            <w:vAlign w:val="center"/>
          </w:tcPr>
          <w:p w14:paraId="41138F73">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本复估单自出具之日起</w:t>
            </w:r>
            <w:r>
              <w:rPr>
                <w:rFonts w:hint="eastAsia" w:ascii="Arial" w:hAnsi="Arial" w:eastAsia="宋体" w:cs="宋体"/>
                <w:b/>
                <w:bCs/>
                <w:kern w:val="0"/>
                <w:sz w:val="20"/>
                <w:szCs w:val="20"/>
              </w:rPr>
              <w:t>壹年</w:t>
            </w:r>
            <w:r>
              <w:rPr>
                <w:rFonts w:hint="eastAsia" w:ascii="Arial" w:hAnsi="Arial" w:eastAsia="宋体" w:cs="宋体"/>
                <w:kern w:val="0"/>
                <w:sz w:val="20"/>
                <w:szCs w:val="20"/>
              </w:rPr>
              <w:t>内有效，但在此期间市场变化较快或国家经济、城市规划、相关税费和银行利率发生变化，应重新评估。</w:t>
            </w:r>
          </w:p>
        </w:tc>
      </w:tr>
    </w:tbl>
    <w:p w14:paraId="28910AE1">
      <w:pPr>
        <w:rPr>
          <w:rFonts w:ascii="Arial" w:hAnsi="Arial"/>
        </w:rPr>
      </w:pPr>
    </w:p>
    <w:p w14:paraId="5F5B2317">
      <w:pPr>
        <w:jc w:val="right"/>
        <w:rPr>
          <w:rFonts w:ascii="Arial" w:hAnsi="Arial"/>
        </w:rPr>
      </w:pPr>
      <w:r>
        <w:rPr>
          <w:rFonts w:hint="eastAsia" w:ascii="Arial" w:hAnsi="Arial" w:eastAsia="宋体" w:cs="宋体"/>
          <w:kern w:val="0"/>
          <w:sz w:val="20"/>
          <w:szCs w:val="20"/>
        </w:rPr>
        <w:t>北京康正宏基房地产评估有限公司</w:t>
      </w:r>
    </w:p>
    <w:p w14:paraId="465E22E4">
      <w:pPr>
        <w:jc w:val="right"/>
      </w:pPr>
      <w:r>
        <w:rPr>
          <w:rFonts w:hint="eastAsia" w:ascii="Arial" w:hAnsi="Arial" w:eastAsia="宋体" w:cs="宋体"/>
          <w:kern w:val="0"/>
          <w:sz w:val="20"/>
          <w:szCs w:val="20"/>
        </w:rPr>
        <w:t>二○二四年十一月二十九</w:t>
      </w:r>
      <w:r>
        <w:rPr>
          <w:rFonts w:hint="eastAsia" w:ascii="宋体" w:hAnsi="宋体" w:eastAsia="宋体" w:cs="宋体"/>
          <w:kern w:val="0"/>
          <w:sz w:val="20"/>
          <w:szCs w:val="20"/>
        </w:rPr>
        <w:t>日</w:t>
      </w:r>
    </w:p>
    <w:sectPr>
      <w:headerReference r:id="rId3" w:type="default"/>
      <w:pgSz w:w="11906" w:h="16838"/>
      <w:pgMar w:top="1843" w:right="1304" w:bottom="1134" w:left="1304" w:header="113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32204">
    <w:pPr>
      <w:pStyle w:val="4"/>
      <w:pBdr>
        <w:bottom w:val="none" w:color="auto" w:sz="0" w:space="0"/>
      </w:pBdr>
    </w:pPr>
    <w:r>
      <w:drawing>
        <wp:inline distT="0" distB="0" distL="0" distR="0">
          <wp:extent cx="5904230" cy="288925"/>
          <wp:effectExtent l="0" t="0" r="0" b="0"/>
          <wp:docPr id="1" name="图片 1" descr="评估报告内页页眉.jpg"/>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B40DB"/>
    <w:rsid w:val="00344E4F"/>
    <w:rsid w:val="00367743"/>
    <w:rsid w:val="0039710B"/>
    <w:rsid w:val="0046333F"/>
    <w:rsid w:val="005349B4"/>
    <w:rsid w:val="006C714C"/>
    <w:rsid w:val="00700C52"/>
    <w:rsid w:val="007203D6"/>
    <w:rsid w:val="00795B85"/>
    <w:rsid w:val="008204B6"/>
    <w:rsid w:val="00863392"/>
    <w:rsid w:val="008708CA"/>
    <w:rsid w:val="00876164"/>
    <w:rsid w:val="00881BDE"/>
    <w:rsid w:val="009A3B76"/>
    <w:rsid w:val="009B1CE8"/>
    <w:rsid w:val="00A92DEB"/>
    <w:rsid w:val="00BF20BE"/>
    <w:rsid w:val="00CF3187"/>
    <w:rsid w:val="00D23788"/>
    <w:rsid w:val="00D46AA0"/>
    <w:rsid w:val="00E527C0"/>
    <w:rsid w:val="00E95130"/>
    <w:rsid w:val="00EF1C8B"/>
    <w:rsid w:val="0A18472E"/>
    <w:rsid w:val="1C154C96"/>
    <w:rsid w:val="4F6564E0"/>
    <w:rsid w:val="52FD1026"/>
    <w:rsid w:val="589F2F89"/>
    <w:rsid w:val="627B2F9C"/>
    <w:rsid w:val="6D771DDF"/>
    <w:rsid w:val="7A305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customStyle="1" w:styleId="10">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871</Words>
  <Characters>912</Characters>
  <Lines>6</Lines>
  <Paragraphs>1</Paragraphs>
  <TotalTime>2</TotalTime>
  <ScaleCrop>false</ScaleCrop>
  <LinksUpToDate>false</LinksUpToDate>
  <CharactersWithSpaces>912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2023-09-01T05:04:00Z</dcterms:created>
  <dc:creator>崔锴</dc:creator>
  <cp:lastModifiedBy>win10G</cp:lastModifiedBy>
  <dcterms:modified xsi:type="dcterms:W3CDTF">2024-11-29T06:05:59Z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4AE982D59C8F4E7E8CB7B4EB90F4FD08_12</vt:lpwstr>
  </property>
</Properties>
</file>