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F0AE9">
      <w:pPr>
        <w:pStyle w:val="87"/>
        <w:spacing w:line="320" w:lineRule="exact"/>
        <w:ind w:left="360" w:firstLine="0" w:firstLineChars="0"/>
        <w:rPr>
          <w:rFonts w:ascii="Arial" w:hAnsi="Arial" w:cs="Arial"/>
          <w:sz w:val="21"/>
          <w:szCs w:val="21"/>
        </w:rPr>
      </w:pPr>
    </w:p>
    <w:p w14:paraId="2BC2685C">
      <w:pPr>
        <w:pStyle w:val="87"/>
        <w:spacing w:line="320" w:lineRule="exact"/>
        <w:ind w:firstLine="0" w:firstLineChars="0"/>
        <w:rPr>
          <w:rFonts w:ascii="Arial" w:hAnsi="Arial" w:cs="Arial"/>
          <w:b/>
          <w:sz w:val="21"/>
          <w:szCs w:val="21"/>
        </w:rPr>
      </w:pPr>
      <w:r>
        <w:rPr>
          <w:rFonts w:ascii="Arial" w:hAnsi="Arial" w:cs="Arial"/>
          <w:sz w:val="21"/>
          <w:szCs w:val="21"/>
          <w:lang w:val="en-US" w:eastAsia="zh-CN"/>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margin">
                  <wp:posOffset>4838700</wp:posOffset>
                </wp:positionV>
                <wp:extent cx="5904230" cy="2895600"/>
                <wp:effectExtent l="0" t="0" r="2540" b="1270"/>
                <wp:wrapNone/>
                <wp:docPr id="17938228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4230" cy="2895600"/>
                        </a:xfrm>
                        <a:prstGeom prst="rect">
                          <a:avLst/>
                        </a:prstGeom>
                        <a:noFill/>
                        <a:ln>
                          <a:noFill/>
                        </a:ln>
                      </wps:spPr>
                      <wps:txbx>
                        <w:txbxContent>
                          <w:p w14:paraId="44E7252E">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725"/>
                            <w:bookmarkStart w:id="331" w:name="_Toc97732791"/>
                            <w:bookmarkStart w:id="332" w:name="_Toc97732841"/>
                            <w:r>
                              <w:rPr>
                                <w:rFonts w:hint="eastAsia" w:ascii="Arial" w:hAnsi="Arial" w:eastAsia="方正黑体简体"/>
                                <w:b/>
                                <w:bCs/>
                                <w:sz w:val="21"/>
                                <w:szCs w:val="21"/>
                              </w:rPr>
                              <w:t>项目名称：</w:t>
                            </w:r>
                            <w:bookmarkEnd w:id="330"/>
                            <w:bookmarkEnd w:id="331"/>
                            <w:bookmarkEnd w:id="332"/>
                          </w:p>
                          <w:p w14:paraId="728A23A2">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3885FA75">
                            <w:pPr>
                              <w:textAlignment w:val="bottom"/>
                              <w:rPr>
                                <w:rFonts w:hint="eastAsia" w:ascii="Arial" w:hAnsi="Arial"/>
                              </w:rPr>
                            </w:pPr>
                          </w:p>
                          <w:p w14:paraId="06E6370B">
                            <w:pPr>
                              <w:pStyle w:val="87"/>
                              <w:numPr>
                                <w:ilvl w:val="0"/>
                                <w:numId w:val="5"/>
                              </w:numPr>
                              <w:spacing w:line="320" w:lineRule="exact"/>
                              <w:ind w:right="-93" w:firstLineChars="0"/>
                              <w:textAlignment w:val="bottom"/>
                              <w:outlineLvl w:val="0"/>
                              <w:rPr>
                                <w:rFonts w:hint="eastAsia" w:ascii="Arial" w:hAnsi="Arial" w:eastAsia="方正黑体简体"/>
                                <w:b/>
                                <w:bCs/>
                                <w:sz w:val="21"/>
                                <w:szCs w:val="21"/>
                              </w:rPr>
                            </w:pPr>
                            <w:bookmarkStart w:id="333" w:name="_Toc97732842"/>
                            <w:bookmarkStart w:id="334" w:name="_Toc97732792"/>
                            <w:bookmarkStart w:id="335" w:name="_Toc97732726"/>
                            <w:r>
                              <w:rPr>
                                <w:rFonts w:hint="eastAsia" w:ascii="Arial" w:hAnsi="Arial" w:eastAsia="方正黑体简体"/>
                                <w:b/>
                                <w:bCs/>
                                <w:sz w:val="21"/>
                                <w:szCs w:val="21"/>
                              </w:rPr>
                              <w:t>委托方：</w:t>
                            </w:r>
                            <w:bookmarkEnd w:id="333"/>
                            <w:bookmarkEnd w:id="334"/>
                            <w:bookmarkEnd w:id="335"/>
                          </w:p>
                          <w:p w14:paraId="48DA60FC">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7CC78207">
                            <w:pPr>
                              <w:textAlignment w:val="bottom"/>
                              <w:rPr>
                                <w:rFonts w:ascii="Arial" w:hAnsi="Arial" w:eastAsia="方正黑体简体"/>
                              </w:rPr>
                            </w:pPr>
                          </w:p>
                          <w:p w14:paraId="0CD4489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843"/>
                            <w:bookmarkStart w:id="338" w:name="_Toc97732793"/>
                            <w:bookmarkStart w:id="339" w:name="_Toc97732727"/>
                            <w:r>
                              <w:rPr>
                                <w:rFonts w:hint="eastAsia" w:ascii="Arial" w:hAnsi="Arial" w:eastAsia="方正黑体简体"/>
                                <w:b/>
                                <w:bCs/>
                                <w:sz w:val="21"/>
                                <w:szCs w:val="21"/>
                              </w:rPr>
                              <w:t>受托单位：</w:t>
                            </w:r>
                            <w:bookmarkEnd w:id="337"/>
                            <w:bookmarkEnd w:id="338"/>
                            <w:bookmarkEnd w:id="339"/>
                          </w:p>
                          <w:p w14:paraId="46F2BBD3">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sz w:val="21"/>
                                <w:szCs w:val="21"/>
                              </w:rPr>
                              <w:t>北京康正宏基房地产评估有限公司</w:t>
                            </w:r>
                          </w:p>
                          <w:p w14:paraId="691C731A">
                            <w:pPr>
                              <w:spacing w:line="320" w:lineRule="exact"/>
                              <w:textAlignment w:val="bottom"/>
                              <w:rPr>
                                <w:rFonts w:ascii="Arial" w:hAnsi="Arial" w:eastAsia="方正黑体简体"/>
                                <w:b/>
                                <w:sz w:val="21"/>
                                <w:szCs w:val="21"/>
                              </w:rPr>
                            </w:pPr>
                          </w:p>
                          <w:p w14:paraId="0378AA67">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729"/>
                            <w:bookmarkStart w:id="341" w:name="_Toc97732795"/>
                            <w:bookmarkStart w:id="342" w:name="_Toc97732845"/>
                            <w:r>
                              <w:rPr>
                                <w:rFonts w:hint="eastAsia" w:ascii="Arial" w:hAnsi="Arial" w:eastAsia="方正黑体简体"/>
                                <w:b/>
                                <w:bCs/>
                                <w:sz w:val="21"/>
                                <w:szCs w:val="21"/>
                              </w:rPr>
                              <w:t>报告编号：</w:t>
                            </w:r>
                            <w:bookmarkEnd w:id="340"/>
                            <w:bookmarkEnd w:id="341"/>
                            <w:bookmarkEnd w:id="342"/>
                          </w:p>
                          <w:p w14:paraId="472DF1DB">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康正评字2025-1-0732-F01TDCR6号</w:t>
                            </w:r>
                          </w:p>
                          <w:p w14:paraId="48A4407D">
                            <w:pPr>
                              <w:pStyle w:val="87"/>
                              <w:spacing w:line="320" w:lineRule="exact"/>
                              <w:ind w:left="360" w:firstLine="0" w:firstLineChars="0"/>
                              <w:textAlignment w:val="bottom"/>
                              <w:rPr>
                                <w:rFonts w:hint="eastAsia" w:ascii="Arial" w:hAnsi="Arial" w:eastAsia="方正黑体简体" w:cs="Arial"/>
                                <w:sz w:val="21"/>
                                <w:szCs w:val="21"/>
                              </w:rPr>
                            </w:pPr>
                          </w:p>
                          <w:p w14:paraId="604AE4C2">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846"/>
                            <w:bookmarkStart w:id="344" w:name="_Toc97732796"/>
                            <w:bookmarkStart w:id="345" w:name="_Toc97732730"/>
                            <w:r>
                              <w:rPr>
                                <w:rFonts w:hint="eastAsia" w:ascii="Arial" w:hAnsi="Arial" w:eastAsia="方正黑体简体"/>
                                <w:b/>
                                <w:bCs/>
                                <w:sz w:val="21"/>
                                <w:szCs w:val="21"/>
                              </w:rPr>
                              <w:t>提交报告日期：</w:t>
                            </w:r>
                            <w:bookmarkEnd w:id="343"/>
                            <w:bookmarkEnd w:id="344"/>
                            <w:bookmarkEnd w:id="345"/>
                          </w:p>
                          <w:p w14:paraId="3436CF27">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2025年</w:t>
                            </w:r>
                            <w:r>
                              <w:rPr>
                                <w:rFonts w:hint="eastAsia" w:ascii="Arial" w:hAnsi="Arial" w:eastAsia="方正黑体简体" w:cs="Arial"/>
                                <w:sz w:val="21"/>
                                <w:szCs w:val="21"/>
                                <w:lang w:val="en-US" w:eastAsia="zh-CN"/>
                              </w:rPr>
                              <w:t>7</w:t>
                            </w:r>
                            <w:r>
                              <w:rPr>
                                <w:rFonts w:hint="eastAsia" w:ascii="Arial" w:hAnsi="Arial" w:eastAsia="方正黑体简体" w:cs="Arial"/>
                                <w:sz w:val="21"/>
                                <w:szCs w:val="21"/>
                              </w:rPr>
                              <w:t>月</w:t>
                            </w:r>
                            <w:r>
                              <w:rPr>
                                <w:rFonts w:hint="eastAsia" w:ascii="Arial" w:hAnsi="Arial" w:eastAsia="方正黑体简体" w:cs="Arial"/>
                                <w:sz w:val="21"/>
                                <w:szCs w:val="21"/>
                                <w:lang w:val="en-US" w:eastAsia="zh-CN"/>
                              </w:rPr>
                              <w:t>1</w:t>
                            </w:r>
                            <w:r>
                              <w:rPr>
                                <w:rFonts w:hint="eastAsia" w:ascii="Arial" w:hAnsi="Arial" w:eastAsia="方正黑体简体" w:cs="Arial"/>
                                <w:sz w:val="21"/>
                                <w:szCs w:val="21"/>
                              </w:rPr>
                              <w:t>日</w:t>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left:-0.05pt;margin-top:381pt;height:228pt;width:464.9pt;mso-position-horizontal-relative:margin;mso-position-vertical-relative:margin;z-index:251659264;mso-width-relative:page;mso-height-relative:page;" filled="f" stroked="f" coordsize="21600,21600" o:gfxdata="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JclbWAAAACgEAAA8AAAAA&#10;AAAAAQAgAAAAIgAAAGRycy9kb3ducmV2LnhtbFBLAQIUABQAAAAIAIdO4kCmy8NYFgIAAA8EAAAO&#10;AAAAAAAAAAEAIAAAACUBAABkcnMvZTJvRG9jLnhtbFBLBQYAAAAABgAGAFkBAACtBQAAAAA=&#10;">
                <v:fill on="f" focussize="0,0"/>
                <v:stroke on="f"/>
                <v:imagedata o:title=""/>
                <o:lock v:ext="edit" aspectratio="f"/>
                <v:textbox inset="0mm,0mm,0mm,0mm" style="mso-fit-shape-to-text:t;">
                  <w:txbxContent>
                    <w:p w14:paraId="44E7252E">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725"/>
                      <w:bookmarkStart w:id="331" w:name="_Toc97732791"/>
                      <w:bookmarkStart w:id="332" w:name="_Toc97732841"/>
                      <w:r>
                        <w:rPr>
                          <w:rFonts w:hint="eastAsia" w:ascii="Arial" w:hAnsi="Arial" w:eastAsia="方正黑体简体"/>
                          <w:b/>
                          <w:bCs/>
                          <w:sz w:val="21"/>
                          <w:szCs w:val="21"/>
                        </w:rPr>
                        <w:t>项目名称：</w:t>
                      </w:r>
                      <w:bookmarkEnd w:id="330"/>
                      <w:bookmarkEnd w:id="331"/>
                      <w:bookmarkEnd w:id="332"/>
                    </w:p>
                    <w:p w14:paraId="728A23A2">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3885FA75">
                      <w:pPr>
                        <w:textAlignment w:val="bottom"/>
                        <w:rPr>
                          <w:rFonts w:hint="eastAsia" w:ascii="Arial" w:hAnsi="Arial"/>
                        </w:rPr>
                      </w:pPr>
                    </w:p>
                    <w:p w14:paraId="06E6370B">
                      <w:pPr>
                        <w:pStyle w:val="87"/>
                        <w:numPr>
                          <w:ilvl w:val="0"/>
                          <w:numId w:val="5"/>
                        </w:numPr>
                        <w:spacing w:line="320" w:lineRule="exact"/>
                        <w:ind w:right="-93" w:firstLineChars="0"/>
                        <w:textAlignment w:val="bottom"/>
                        <w:outlineLvl w:val="0"/>
                        <w:rPr>
                          <w:rFonts w:hint="eastAsia" w:ascii="Arial" w:hAnsi="Arial" w:eastAsia="方正黑体简体"/>
                          <w:b/>
                          <w:bCs/>
                          <w:sz w:val="21"/>
                          <w:szCs w:val="21"/>
                        </w:rPr>
                      </w:pPr>
                      <w:bookmarkStart w:id="333" w:name="_Toc97732842"/>
                      <w:bookmarkStart w:id="334" w:name="_Toc97732792"/>
                      <w:bookmarkStart w:id="335" w:name="_Toc97732726"/>
                      <w:r>
                        <w:rPr>
                          <w:rFonts w:hint="eastAsia" w:ascii="Arial" w:hAnsi="Arial" w:eastAsia="方正黑体简体"/>
                          <w:b/>
                          <w:bCs/>
                          <w:sz w:val="21"/>
                          <w:szCs w:val="21"/>
                        </w:rPr>
                        <w:t>委托方：</w:t>
                      </w:r>
                      <w:bookmarkEnd w:id="333"/>
                      <w:bookmarkEnd w:id="334"/>
                      <w:bookmarkEnd w:id="335"/>
                    </w:p>
                    <w:p w14:paraId="48DA60FC">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7CC78207">
                      <w:pPr>
                        <w:textAlignment w:val="bottom"/>
                        <w:rPr>
                          <w:rFonts w:ascii="Arial" w:hAnsi="Arial" w:eastAsia="方正黑体简体"/>
                        </w:rPr>
                      </w:pPr>
                    </w:p>
                    <w:p w14:paraId="0CD4489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843"/>
                      <w:bookmarkStart w:id="338" w:name="_Toc97732793"/>
                      <w:bookmarkStart w:id="339" w:name="_Toc97732727"/>
                      <w:r>
                        <w:rPr>
                          <w:rFonts w:hint="eastAsia" w:ascii="Arial" w:hAnsi="Arial" w:eastAsia="方正黑体简体"/>
                          <w:b/>
                          <w:bCs/>
                          <w:sz w:val="21"/>
                          <w:szCs w:val="21"/>
                        </w:rPr>
                        <w:t>受托单位：</w:t>
                      </w:r>
                      <w:bookmarkEnd w:id="337"/>
                      <w:bookmarkEnd w:id="338"/>
                      <w:bookmarkEnd w:id="339"/>
                    </w:p>
                    <w:p w14:paraId="46F2BBD3">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sz w:val="21"/>
                          <w:szCs w:val="21"/>
                        </w:rPr>
                        <w:t>北京康正宏基房地产评估有限公司</w:t>
                      </w:r>
                    </w:p>
                    <w:p w14:paraId="691C731A">
                      <w:pPr>
                        <w:spacing w:line="320" w:lineRule="exact"/>
                        <w:textAlignment w:val="bottom"/>
                        <w:rPr>
                          <w:rFonts w:ascii="Arial" w:hAnsi="Arial" w:eastAsia="方正黑体简体"/>
                          <w:b/>
                          <w:sz w:val="21"/>
                          <w:szCs w:val="21"/>
                        </w:rPr>
                      </w:pPr>
                    </w:p>
                    <w:p w14:paraId="0378AA67">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729"/>
                      <w:bookmarkStart w:id="341" w:name="_Toc97732795"/>
                      <w:bookmarkStart w:id="342" w:name="_Toc97732845"/>
                      <w:r>
                        <w:rPr>
                          <w:rFonts w:hint="eastAsia" w:ascii="Arial" w:hAnsi="Arial" w:eastAsia="方正黑体简体"/>
                          <w:b/>
                          <w:bCs/>
                          <w:sz w:val="21"/>
                          <w:szCs w:val="21"/>
                        </w:rPr>
                        <w:t>报告编号：</w:t>
                      </w:r>
                      <w:bookmarkEnd w:id="340"/>
                      <w:bookmarkEnd w:id="341"/>
                      <w:bookmarkEnd w:id="342"/>
                    </w:p>
                    <w:p w14:paraId="472DF1DB">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康正评字2025-1-0732-F01TDCR6号</w:t>
                      </w:r>
                    </w:p>
                    <w:p w14:paraId="48A4407D">
                      <w:pPr>
                        <w:pStyle w:val="87"/>
                        <w:spacing w:line="320" w:lineRule="exact"/>
                        <w:ind w:left="360" w:firstLine="0" w:firstLineChars="0"/>
                        <w:textAlignment w:val="bottom"/>
                        <w:rPr>
                          <w:rFonts w:hint="eastAsia" w:ascii="Arial" w:hAnsi="Arial" w:eastAsia="方正黑体简体" w:cs="Arial"/>
                          <w:sz w:val="21"/>
                          <w:szCs w:val="21"/>
                        </w:rPr>
                      </w:pPr>
                    </w:p>
                    <w:p w14:paraId="604AE4C2">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846"/>
                      <w:bookmarkStart w:id="344" w:name="_Toc97732796"/>
                      <w:bookmarkStart w:id="345" w:name="_Toc97732730"/>
                      <w:r>
                        <w:rPr>
                          <w:rFonts w:hint="eastAsia" w:ascii="Arial" w:hAnsi="Arial" w:eastAsia="方正黑体简体"/>
                          <w:b/>
                          <w:bCs/>
                          <w:sz w:val="21"/>
                          <w:szCs w:val="21"/>
                        </w:rPr>
                        <w:t>提交报告日期：</w:t>
                      </w:r>
                      <w:bookmarkEnd w:id="343"/>
                      <w:bookmarkEnd w:id="344"/>
                      <w:bookmarkEnd w:id="345"/>
                    </w:p>
                    <w:p w14:paraId="3436CF27">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2025年</w:t>
                      </w:r>
                      <w:r>
                        <w:rPr>
                          <w:rFonts w:hint="eastAsia" w:ascii="Arial" w:hAnsi="Arial" w:eastAsia="方正黑体简体" w:cs="Arial"/>
                          <w:sz w:val="21"/>
                          <w:szCs w:val="21"/>
                          <w:lang w:val="en-US" w:eastAsia="zh-CN"/>
                        </w:rPr>
                        <w:t>7</w:t>
                      </w:r>
                      <w:r>
                        <w:rPr>
                          <w:rFonts w:hint="eastAsia" w:ascii="Arial" w:hAnsi="Arial" w:eastAsia="方正黑体简体" w:cs="Arial"/>
                          <w:sz w:val="21"/>
                          <w:szCs w:val="21"/>
                        </w:rPr>
                        <w:t>月</w:t>
                      </w:r>
                      <w:r>
                        <w:rPr>
                          <w:rFonts w:hint="eastAsia" w:ascii="Arial" w:hAnsi="Arial" w:eastAsia="方正黑体简体" w:cs="Arial"/>
                          <w:sz w:val="21"/>
                          <w:szCs w:val="21"/>
                          <w:lang w:val="en-US" w:eastAsia="zh-CN"/>
                        </w:rPr>
                        <w:t>1</w:t>
                      </w:r>
                      <w:r>
                        <w:rPr>
                          <w:rFonts w:hint="eastAsia" w:ascii="Arial" w:hAnsi="Arial" w:eastAsia="方正黑体简体" w:cs="Arial"/>
                          <w:sz w:val="21"/>
                          <w:szCs w:val="21"/>
                        </w:rPr>
                        <w:t>日</w:t>
                      </w:r>
                    </w:p>
                  </w:txbxContent>
                </v:textbox>
              </v:shape>
            </w:pict>
          </mc:Fallback>
        </mc:AlternateContent>
      </w:r>
      <w:r>
        <w:rPr>
          <w:rFonts w:ascii="Arial" w:hAnsi="Arial" w:cs="Arial"/>
          <w:b/>
          <w:sz w:val="21"/>
          <w:szCs w:val="21"/>
        </w:rPr>
        <w:br w:type="page"/>
      </w:r>
    </w:p>
    <w:p w14:paraId="5C2A517C">
      <w:pPr>
        <w:spacing w:line="432" w:lineRule="auto"/>
        <w:jc w:val="center"/>
        <w:rPr>
          <w:rFonts w:ascii="Arial" w:hAnsi="Arial" w:cs="Arial"/>
          <w:b/>
          <w:sz w:val="32"/>
        </w:rPr>
      </w:pPr>
    </w:p>
    <w:p w14:paraId="5E84E780">
      <w:pPr>
        <w:spacing w:line="432" w:lineRule="auto"/>
        <w:jc w:val="center"/>
        <w:rPr>
          <w:rFonts w:ascii="Arial" w:hAnsi="Arial" w:cs="Arial"/>
          <w:b/>
          <w:sz w:val="32"/>
        </w:rPr>
      </w:pPr>
    </w:p>
    <w:p w14:paraId="2BB1F118">
      <w:pPr>
        <w:spacing w:line="432" w:lineRule="auto"/>
        <w:jc w:val="center"/>
        <w:rPr>
          <w:rFonts w:ascii="Arial" w:hAnsi="Arial" w:cs="Arial"/>
          <w:b/>
          <w:sz w:val="32"/>
        </w:rPr>
      </w:pPr>
    </w:p>
    <w:p w14:paraId="647AE628">
      <w:pPr>
        <w:spacing w:line="432" w:lineRule="auto"/>
        <w:jc w:val="center"/>
        <w:rPr>
          <w:rFonts w:ascii="Arial" w:hAnsi="Arial" w:cs="Arial"/>
          <w:b/>
          <w:sz w:val="44"/>
        </w:rPr>
      </w:pPr>
      <w:r>
        <w:rPr>
          <w:rFonts w:ascii="Arial" w:hAnsi="Arial" w:cs="Arial"/>
          <w:b/>
          <w:sz w:val="44"/>
        </w:rPr>
        <w:t>土 地 咨 询 报 告</w:t>
      </w:r>
    </w:p>
    <w:p w14:paraId="59DC6E76">
      <w:pPr>
        <w:spacing w:line="432" w:lineRule="auto"/>
        <w:jc w:val="center"/>
        <w:rPr>
          <w:rFonts w:ascii="Arial" w:hAnsi="Arial" w:cs="Arial"/>
          <w:b/>
          <w:sz w:val="44"/>
        </w:rPr>
      </w:pPr>
    </w:p>
    <w:p w14:paraId="78868E37">
      <w:pPr>
        <w:spacing w:line="432" w:lineRule="auto"/>
        <w:jc w:val="center"/>
        <w:rPr>
          <w:rFonts w:ascii="Arial" w:hAnsi="Arial" w:cs="Arial"/>
          <w:b/>
          <w:sz w:val="44"/>
        </w:rPr>
      </w:pPr>
    </w:p>
    <w:p w14:paraId="5D0ABCA7">
      <w:pPr>
        <w:spacing w:line="432" w:lineRule="auto"/>
        <w:jc w:val="center"/>
        <w:rPr>
          <w:rFonts w:ascii="Arial" w:hAnsi="Arial" w:cs="Arial"/>
          <w:b/>
          <w:sz w:val="32"/>
        </w:rPr>
      </w:pPr>
    </w:p>
    <w:p w14:paraId="7FF4496D">
      <w:pPr>
        <w:spacing w:line="432" w:lineRule="auto"/>
        <w:jc w:val="both"/>
        <w:rPr>
          <w:rFonts w:ascii="Arial" w:hAnsi="Arial" w:cs="Arial"/>
          <w:b/>
          <w:i/>
          <w:sz w:val="28"/>
          <w:szCs w:val="28"/>
        </w:rPr>
      </w:pPr>
      <w:r>
        <w:rPr>
          <w:rFonts w:ascii="Arial" w:hAnsi="Arial" w:cs="Arial"/>
          <w:b/>
          <w:sz w:val="32"/>
        </w:rPr>
        <w:t>项目名称：</w:t>
      </w:r>
      <w:r>
        <w:rPr>
          <w:rFonts w:hint="eastAsia" w:ascii="Arial" w:hAnsi="Arial" w:cs="Arial"/>
          <w:b/>
          <w:sz w:val="32"/>
        </w:rPr>
        <w:t>北京市昌平区马池口镇百泉庄村集体土地租赁住房项目集体经营性建设用地使用权地价评估</w:t>
      </w:r>
    </w:p>
    <w:p w14:paraId="59B1D6FA">
      <w:pPr>
        <w:spacing w:line="432" w:lineRule="auto"/>
        <w:ind w:left="1925" w:hanging="1925" w:hangingChars="685"/>
        <w:jc w:val="both"/>
        <w:rPr>
          <w:rFonts w:ascii="Arial" w:hAnsi="Arial" w:cs="Arial"/>
          <w:b/>
          <w:sz w:val="28"/>
          <w:szCs w:val="28"/>
        </w:rPr>
      </w:pPr>
    </w:p>
    <w:p w14:paraId="169122BE">
      <w:pPr>
        <w:spacing w:line="432" w:lineRule="auto"/>
        <w:jc w:val="both"/>
        <w:rPr>
          <w:rFonts w:ascii="Arial" w:hAnsi="Arial" w:cs="Arial"/>
          <w:b/>
          <w:sz w:val="32"/>
        </w:rPr>
      </w:pPr>
      <w:r>
        <w:rPr>
          <w:rFonts w:ascii="Arial" w:hAnsi="Arial" w:cs="Arial"/>
          <w:b/>
          <w:sz w:val="32"/>
        </w:rPr>
        <w:t>受托单位：北京康正宏基房地产评估有限公司</w:t>
      </w:r>
    </w:p>
    <w:p w14:paraId="58EE9868">
      <w:pPr>
        <w:spacing w:line="432" w:lineRule="auto"/>
        <w:jc w:val="both"/>
        <w:rPr>
          <w:rFonts w:ascii="Arial" w:hAnsi="Arial" w:cs="Arial"/>
          <w:b/>
          <w:sz w:val="32"/>
        </w:rPr>
      </w:pPr>
    </w:p>
    <w:p w14:paraId="5459AF43">
      <w:pPr>
        <w:spacing w:line="432" w:lineRule="auto"/>
        <w:jc w:val="both"/>
        <w:rPr>
          <w:rFonts w:ascii="Arial" w:hAnsi="Arial" w:cs="Arial"/>
          <w:b/>
          <w:sz w:val="32"/>
        </w:rPr>
      </w:pPr>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p>
    <w:p w14:paraId="0FA5833F">
      <w:pPr>
        <w:spacing w:line="432" w:lineRule="auto"/>
        <w:jc w:val="both"/>
        <w:rPr>
          <w:rFonts w:ascii="Arial" w:hAnsi="Arial" w:cs="Arial"/>
          <w:b/>
          <w:sz w:val="32"/>
        </w:rPr>
      </w:pPr>
    </w:p>
    <w:p w14:paraId="5BA8BC8F">
      <w:pPr>
        <w:spacing w:line="432" w:lineRule="auto"/>
        <w:jc w:val="both"/>
        <w:rPr>
          <w:rFonts w:ascii="Arial" w:hAnsi="Arial" w:cs="Arial"/>
          <w:sz w:val="44"/>
        </w:rPr>
      </w:pPr>
      <w:r>
        <w:rPr>
          <w:rFonts w:ascii="Arial" w:hAnsi="Arial" w:cs="Arial"/>
          <w:b/>
          <w:sz w:val="32"/>
        </w:rPr>
        <w:t>提交报告日期：202</w:t>
      </w:r>
      <w:r>
        <w:rPr>
          <w:rFonts w:hint="eastAsia" w:ascii="Arial" w:hAnsi="Arial" w:cs="Arial"/>
          <w:b/>
          <w:sz w:val="32"/>
        </w:rPr>
        <w:t>5</w:t>
      </w:r>
      <w:r>
        <w:rPr>
          <w:rFonts w:ascii="Arial" w:hAnsi="Arial" w:cs="Arial"/>
          <w:b/>
          <w:sz w:val="32"/>
        </w:rPr>
        <w:t>年</w:t>
      </w:r>
      <w:r>
        <w:rPr>
          <w:rFonts w:hint="eastAsia" w:ascii="Arial" w:hAnsi="Arial" w:cs="Arial"/>
          <w:b/>
          <w:sz w:val="32"/>
          <w:lang w:val="en-US" w:eastAsia="zh-CN"/>
        </w:rPr>
        <w:t>7</w:t>
      </w:r>
      <w:r>
        <w:rPr>
          <w:rFonts w:ascii="Arial" w:hAnsi="Arial" w:cs="Arial"/>
          <w:b/>
          <w:sz w:val="32"/>
        </w:rPr>
        <w:t>月</w:t>
      </w:r>
      <w:r>
        <w:rPr>
          <w:rFonts w:hint="eastAsia" w:ascii="Arial" w:hAnsi="Arial" w:cs="Arial"/>
          <w:b/>
          <w:sz w:val="32"/>
        </w:rPr>
        <w:t>1</w:t>
      </w:r>
      <w:r>
        <w:rPr>
          <w:rFonts w:ascii="Arial" w:hAnsi="Arial" w:cs="Arial"/>
          <w:b/>
          <w:sz w:val="32"/>
        </w:rPr>
        <w:t>日</w:t>
      </w:r>
    </w:p>
    <w:p w14:paraId="7356AE63">
      <w:pPr>
        <w:spacing w:line="360" w:lineRule="auto"/>
        <w:ind w:firstLine="660"/>
        <w:jc w:val="center"/>
        <w:rPr>
          <w:rFonts w:ascii="Arial" w:hAnsi="Arial" w:cs="Arial"/>
          <w:sz w:val="44"/>
        </w:rPr>
        <w:sectPr>
          <w:headerReference r:id="rId6" w:type="first"/>
          <w:footerReference r:id="rId9" w:type="first"/>
          <w:headerReference r:id="rId5" w:type="default"/>
          <w:footerReference r:id="rId7" w:type="default"/>
          <w:footerReference r:id="rId8" w:type="even"/>
          <w:type w:val="continuous"/>
          <w:pgSz w:w="11907" w:h="16840"/>
          <w:pgMar w:top="1843" w:right="1304" w:bottom="1134" w:left="1304" w:header="851" w:footer="1134" w:gutter="0"/>
          <w:pgNumType w:start="0"/>
          <w:cols w:space="720" w:num="1"/>
          <w:titlePg/>
        </w:sectPr>
      </w:pPr>
    </w:p>
    <w:p w14:paraId="5F6CF024">
      <w:pPr>
        <w:spacing w:line="360" w:lineRule="auto"/>
        <w:jc w:val="center"/>
        <w:rPr>
          <w:rFonts w:ascii="Arial" w:hAnsi="Arial" w:cs="Arial"/>
          <w:b/>
          <w:sz w:val="32"/>
          <w:szCs w:val="32"/>
        </w:rPr>
      </w:pPr>
      <w:r>
        <w:rPr>
          <w:rFonts w:ascii="Arial" w:hAnsi="Arial" w:cs="Arial"/>
          <w:b/>
          <w:sz w:val="32"/>
          <w:szCs w:val="32"/>
        </w:rPr>
        <w:t>目录</w:t>
      </w:r>
    </w:p>
    <w:p w14:paraId="2B7E52AD">
      <w:pPr>
        <w:pStyle w:val="21"/>
        <w:tabs>
          <w:tab w:val="right" w:leader="dot" w:pos="9299"/>
          <w:tab w:val="clear" w:pos="840"/>
          <w:tab w:val="clear" w:pos="8654"/>
        </w:tabs>
      </w:pPr>
      <w:r>
        <w:rPr>
          <w:rFonts w:ascii="Arial" w:eastAsia="宋体" w:cs="Arial"/>
        </w:rPr>
        <w:fldChar w:fldCharType="begin"/>
      </w:r>
      <w:r>
        <w:rPr>
          <w:rFonts w:ascii="Arial" w:eastAsia="宋体" w:cs="Arial"/>
        </w:rPr>
        <w:instrText xml:space="preserve"> TOC \o "1-2" \h \z \u </w:instrText>
      </w:r>
      <w:r>
        <w:rPr>
          <w:rFonts w:ascii="Arial" w:eastAsia="宋体" w:cs="Arial"/>
        </w:rPr>
        <w:fldChar w:fldCharType="separate"/>
      </w:r>
      <w:r>
        <w:rPr>
          <w:rFonts w:ascii="Arial" w:eastAsia="宋体" w:cs="Arial"/>
        </w:rPr>
        <w:fldChar w:fldCharType="begin"/>
      </w:r>
      <w:r>
        <w:rPr>
          <w:rFonts w:ascii="Arial" w:eastAsia="宋体" w:cs="Arial"/>
        </w:rPr>
        <w:instrText xml:space="preserve"> HYPERLINK \l _Toc21685 </w:instrText>
      </w:r>
      <w:r>
        <w:rPr>
          <w:rFonts w:ascii="Arial" w:eastAsia="宋体" w:cs="Arial"/>
        </w:rPr>
        <w:fldChar w:fldCharType="separate"/>
      </w:r>
      <w:r>
        <w:rPr>
          <w:rFonts w:ascii="Arial" w:hAnsi="Arial" w:cs="Arial"/>
        </w:rPr>
        <w:t>第一部分  摘  要</w:t>
      </w:r>
      <w:r>
        <w:tab/>
      </w:r>
      <w:r>
        <w:fldChar w:fldCharType="begin"/>
      </w:r>
      <w:r>
        <w:instrText xml:space="preserve"> PAGEREF _Toc21685 \h </w:instrText>
      </w:r>
      <w:r>
        <w:fldChar w:fldCharType="separate"/>
      </w:r>
      <w:r>
        <w:t>1</w:t>
      </w:r>
      <w:r>
        <w:fldChar w:fldCharType="end"/>
      </w:r>
      <w:r>
        <w:rPr>
          <w:rFonts w:ascii="Arial" w:eastAsia="宋体" w:cs="Arial"/>
        </w:rPr>
        <w:fldChar w:fldCharType="end"/>
      </w:r>
    </w:p>
    <w:p w14:paraId="4B283734">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_Toc5805 </w:instrText>
      </w:r>
      <w:r>
        <w:rPr>
          <w:rFonts w:ascii="Arial" w:hAnsi="Arial" w:cs="Arial"/>
          <w:szCs w:val="28"/>
        </w:rPr>
        <w:fldChar w:fldCharType="separate"/>
      </w:r>
      <w:r>
        <w:rPr>
          <w:rFonts w:ascii="Arial" w:hAnsi="Arial" w:cs="Arial"/>
        </w:rPr>
        <w:t>一、项目名称</w:t>
      </w:r>
      <w:r>
        <w:tab/>
      </w:r>
      <w:r>
        <w:fldChar w:fldCharType="begin"/>
      </w:r>
      <w:r>
        <w:instrText xml:space="preserve"> PAGEREF _Toc5805 \h </w:instrText>
      </w:r>
      <w:r>
        <w:fldChar w:fldCharType="separate"/>
      </w:r>
      <w:r>
        <w:t>1</w:t>
      </w:r>
      <w:r>
        <w:fldChar w:fldCharType="end"/>
      </w:r>
      <w:r>
        <w:rPr>
          <w:rFonts w:ascii="Arial" w:hAnsi="Arial" w:cs="Arial"/>
          <w:szCs w:val="28"/>
        </w:rPr>
        <w:fldChar w:fldCharType="end"/>
      </w:r>
    </w:p>
    <w:p w14:paraId="49A78B9B">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_Toc15528 </w:instrText>
      </w:r>
      <w:r>
        <w:rPr>
          <w:rFonts w:ascii="Arial" w:hAnsi="Arial" w:cs="Arial"/>
          <w:szCs w:val="28"/>
        </w:rPr>
        <w:fldChar w:fldCharType="separate"/>
      </w:r>
      <w:r>
        <w:rPr>
          <w:rFonts w:ascii="Arial" w:hAnsi="Arial" w:cs="Arial"/>
          <w:bCs/>
        </w:rPr>
        <w:t>二、委托方</w:t>
      </w:r>
      <w:r>
        <w:tab/>
      </w:r>
      <w:r>
        <w:fldChar w:fldCharType="begin"/>
      </w:r>
      <w:r>
        <w:instrText xml:space="preserve"> PAGEREF _Toc15528 \h </w:instrText>
      </w:r>
      <w:r>
        <w:fldChar w:fldCharType="separate"/>
      </w:r>
      <w:r>
        <w:t>1</w:t>
      </w:r>
      <w:r>
        <w:fldChar w:fldCharType="end"/>
      </w:r>
      <w:r>
        <w:rPr>
          <w:rFonts w:ascii="Arial" w:hAnsi="Arial" w:cs="Arial"/>
          <w:szCs w:val="28"/>
        </w:rPr>
        <w:fldChar w:fldCharType="end"/>
      </w:r>
    </w:p>
    <w:p w14:paraId="032DD8F8">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_Toc12547 </w:instrText>
      </w:r>
      <w:r>
        <w:rPr>
          <w:rFonts w:ascii="Arial" w:hAnsi="Arial" w:cs="Arial"/>
          <w:szCs w:val="28"/>
        </w:rPr>
        <w:fldChar w:fldCharType="separate"/>
      </w:r>
      <w:r>
        <w:rPr>
          <w:rFonts w:ascii="Arial" w:hAnsi="Arial" w:cs="Arial"/>
          <w:bCs/>
        </w:rPr>
        <w:t>三、咨询目的</w:t>
      </w:r>
      <w:r>
        <w:tab/>
      </w:r>
      <w:r>
        <w:fldChar w:fldCharType="begin"/>
      </w:r>
      <w:r>
        <w:instrText xml:space="preserve"> PAGEREF _Toc12547 \h </w:instrText>
      </w:r>
      <w:r>
        <w:fldChar w:fldCharType="separate"/>
      </w:r>
      <w:r>
        <w:t>1</w:t>
      </w:r>
      <w:r>
        <w:fldChar w:fldCharType="end"/>
      </w:r>
      <w:r>
        <w:rPr>
          <w:rFonts w:ascii="Arial" w:hAnsi="Arial" w:cs="Arial"/>
          <w:szCs w:val="28"/>
        </w:rPr>
        <w:fldChar w:fldCharType="end"/>
      </w:r>
    </w:p>
    <w:p w14:paraId="2EBEBA54">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_Toc25409 </w:instrText>
      </w:r>
      <w:r>
        <w:rPr>
          <w:rFonts w:ascii="Arial" w:hAnsi="Arial" w:cs="Arial"/>
          <w:szCs w:val="28"/>
        </w:rPr>
        <w:fldChar w:fldCharType="separate"/>
      </w:r>
      <w:r>
        <w:rPr>
          <w:rFonts w:ascii="Arial" w:hAnsi="Arial" w:cs="Arial"/>
          <w:bCs/>
        </w:rPr>
        <w:t>四、咨询期日</w:t>
      </w:r>
      <w:r>
        <w:tab/>
      </w:r>
      <w:r>
        <w:fldChar w:fldCharType="begin"/>
      </w:r>
      <w:r>
        <w:instrText xml:space="preserve"> PAGEREF _Toc25409 \h </w:instrText>
      </w:r>
      <w:r>
        <w:fldChar w:fldCharType="separate"/>
      </w:r>
      <w:r>
        <w:t>1</w:t>
      </w:r>
      <w:r>
        <w:fldChar w:fldCharType="end"/>
      </w:r>
      <w:r>
        <w:rPr>
          <w:rFonts w:ascii="Arial" w:hAnsi="Arial" w:cs="Arial"/>
          <w:szCs w:val="28"/>
        </w:rPr>
        <w:fldChar w:fldCharType="end"/>
      </w:r>
    </w:p>
    <w:p w14:paraId="1622E8EA">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_Toc6150 </w:instrText>
      </w:r>
      <w:r>
        <w:rPr>
          <w:rFonts w:ascii="Arial" w:hAnsi="Arial" w:cs="Arial"/>
          <w:szCs w:val="28"/>
        </w:rPr>
        <w:fldChar w:fldCharType="separate"/>
      </w:r>
      <w:r>
        <w:rPr>
          <w:rFonts w:ascii="Arial" w:hAnsi="Arial" w:cs="Arial"/>
          <w:bCs/>
        </w:rPr>
        <w:t>五、咨询日期</w:t>
      </w:r>
      <w:r>
        <w:tab/>
      </w:r>
      <w:r>
        <w:fldChar w:fldCharType="begin"/>
      </w:r>
      <w:r>
        <w:instrText xml:space="preserve"> PAGEREF _Toc6150 \h </w:instrText>
      </w:r>
      <w:r>
        <w:fldChar w:fldCharType="separate"/>
      </w:r>
      <w:r>
        <w:t>1</w:t>
      </w:r>
      <w:r>
        <w:fldChar w:fldCharType="end"/>
      </w:r>
      <w:r>
        <w:rPr>
          <w:rFonts w:ascii="Arial" w:hAnsi="Arial" w:cs="Arial"/>
          <w:szCs w:val="28"/>
        </w:rPr>
        <w:fldChar w:fldCharType="end"/>
      </w:r>
    </w:p>
    <w:p w14:paraId="6C6F039C">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_Toc27364 </w:instrText>
      </w:r>
      <w:r>
        <w:rPr>
          <w:rFonts w:ascii="Arial" w:hAnsi="Arial" w:cs="Arial"/>
          <w:szCs w:val="28"/>
        </w:rPr>
        <w:fldChar w:fldCharType="separate"/>
      </w:r>
      <w:r>
        <w:rPr>
          <w:rFonts w:ascii="Arial" w:hAnsi="Arial" w:cs="Arial"/>
          <w:bCs/>
        </w:rPr>
        <w:t>六、地价定义</w:t>
      </w:r>
      <w:r>
        <w:tab/>
      </w:r>
      <w:r>
        <w:fldChar w:fldCharType="begin"/>
      </w:r>
      <w:r>
        <w:instrText xml:space="preserve"> PAGEREF _Toc27364 \h </w:instrText>
      </w:r>
      <w:r>
        <w:fldChar w:fldCharType="separate"/>
      </w:r>
      <w:r>
        <w:t>1</w:t>
      </w:r>
      <w:r>
        <w:fldChar w:fldCharType="end"/>
      </w:r>
      <w:r>
        <w:rPr>
          <w:rFonts w:ascii="Arial" w:hAnsi="Arial" w:cs="Arial"/>
          <w:szCs w:val="28"/>
        </w:rPr>
        <w:fldChar w:fldCharType="end"/>
      </w:r>
    </w:p>
    <w:p w14:paraId="453F459E">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_Toc25526 </w:instrText>
      </w:r>
      <w:r>
        <w:rPr>
          <w:rFonts w:ascii="Arial" w:hAnsi="Arial" w:cs="Arial"/>
          <w:szCs w:val="28"/>
        </w:rPr>
        <w:fldChar w:fldCharType="separate"/>
      </w:r>
      <w:r>
        <w:rPr>
          <w:rFonts w:ascii="Arial" w:hAnsi="Arial" w:cs="Arial"/>
        </w:rPr>
        <w:t>七、咨询结果</w:t>
      </w:r>
      <w:r>
        <w:tab/>
      </w:r>
      <w:r>
        <w:fldChar w:fldCharType="begin"/>
      </w:r>
      <w:r>
        <w:instrText xml:space="preserve"> PAGEREF _Toc25526 \h </w:instrText>
      </w:r>
      <w:r>
        <w:fldChar w:fldCharType="separate"/>
      </w:r>
      <w:r>
        <w:t>3</w:t>
      </w:r>
      <w:r>
        <w:fldChar w:fldCharType="end"/>
      </w:r>
      <w:r>
        <w:rPr>
          <w:rFonts w:ascii="Arial" w:hAnsi="Arial" w:cs="Arial"/>
          <w:szCs w:val="28"/>
        </w:rPr>
        <w:fldChar w:fldCharType="end"/>
      </w:r>
    </w:p>
    <w:p w14:paraId="38777622">
      <w:pPr>
        <w:pStyle w:val="21"/>
        <w:tabs>
          <w:tab w:val="right" w:leader="dot" w:pos="9299"/>
          <w:tab w:val="clear" w:pos="840"/>
          <w:tab w:val="clear" w:pos="8654"/>
        </w:tabs>
      </w:pPr>
      <w:r>
        <w:rPr>
          <w:rFonts w:ascii="Arial" w:hAnsi="Arial" w:cs="Arial"/>
          <w:szCs w:val="28"/>
        </w:rPr>
        <w:fldChar w:fldCharType="begin"/>
      </w:r>
      <w:r>
        <w:rPr>
          <w:rFonts w:ascii="Arial" w:hAnsi="Arial" w:cs="Arial"/>
          <w:szCs w:val="28"/>
        </w:rPr>
        <w:instrText xml:space="preserve"> HYPERLINK \l _Toc5219 </w:instrText>
      </w:r>
      <w:r>
        <w:rPr>
          <w:rFonts w:ascii="Arial" w:hAnsi="Arial" w:cs="Arial"/>
          <w:szCs w:val="28"/>
        </w:rPr>
        <w:fldChar w:fldCharType="separate"/>
      </w:r>
      <w:r>
        <w:rPr>
          <w:rFonts w:ascii="Arial" w:hAnsi="Arial" w:cs="Arial"/>
        </w:rPr>
        <w:t>第二部分  咨询对象界定</w:t>
      </w:r>
      <w:r>
        <w:tab/>
      </w:r>
      <w:r>
        <w:fldChar w:fldCharType="begin"/>
      </w:r>
      <w:r>
        <w:instrText xml:space="preserve"> PAGEREF _Toc5219 \h </w:instrText>
      </w:r>
      <w:r>
        <w:fldChar w:fldCharType="separate"/>
      </w:r>
      <w:r>
        <w:t>8</w:t>
      </w:r>
      <w:r>
        <w:fldChar w:fldCharType="end"/>
      </w:r>
      <w:r>
        <w:rPr>
          <w:rFonts w:ascii="Arial" w:hAnsi="Arial" w:cs="Arial"/>
          <w:szCs w:val="28"/>
        </w:rPr>
        <w:fldChar w:fldCharType="end"/>
      </w:r>
    </w:p>
    <w:p w14:paraId="48FF3FA1">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_Toc21404 </w:instrText>
      </w:r>
      <w:r>
        <w:rPr>
          <w:rFonts w:ascii="Arial" w:hAnsi="Arial" w:cs="Arial"/>
          <w:szCs w:val="28"/>
        </w:rPr>
        <w:fldChar w:fldCharType="separate"/>
      </w:r>
      <w:r>
        <w:rPr>
          <w:rFonts w:ascii="Arial" w:hAnsi="Arial" w:cs="Arial"/>
        </w:rPr>
        <w:t>一、委托方</w:t>
      </w:r>
      <w:r>
        <w:tab/>
      </w:r>
      <w:r>
        <w:fldChar w:fldCharType="begin"/>
      </w:r>
      <w:r>
        <w:instrText xml:space="preserve"> PAGEREF _Toc21404 \h </w:instrText>
      </w:r>
      <w:r>
        <w:fldChar w:fldCharType="separate"/>
      </w:r>
      <w:r>
        <w:t>8</w:t>
      </w:r>
      <w:r>
        <w:fldChar w:fldCharType="end"/>
      </w:r>
      <w:r>
        <w:rPr>
          <w:rFonts w:ascii="Arial" w:hAnsi="Arial" w:cs="Arial"/>
          <w:szCs w:val="28"/>
        </w:rPr>
        <w:fldChar w:fldCharType="end"/>
      </w:r>
    </w:p>
    <w:p w14:paraId="50C356EB">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_Toc14440 </w:instrText>
      </w:r>
      <w:r>
        <w:rPr>
          <w:rFonts w:ascii="Arial" w:hAnsi="Arial" w:cs="Arial"/>
          <w:szCs w:val="28"/>
        </w:rPr>
        <w:fldChar w:fldCharType="separate"/>
      </w:r>
      <w:r>
        <w:rPr>
          <w:rFonts w:ascii="Arial" w:hAnsi="Arial" w:cs="Arial"/>
        </w:rPr>
        <w:t>二、咨询对象</w:t>
      </w:r>
      <w:r>
        <w:tab/>
      </w:r>
      <w:r>
        <w:fldChar w:fldCharType="begin"/>
      </w:r>
      <w:r>
        <w:instrText xml:space="preserve"> PAGEREF _Toc14440 \h </w:instrText>
      </w:r>
      <w:r>
        <w:fldChar w:fldCharType="separate"/>
      </w:r>
      <w:r>
        <w:t>8</w:t>
      </w:r>
      <w:r>
        <w:fldChar w:fldCharType="end"/>
      </w:r>
      <w:r>
        <w:rPr>
          <w:rFonts w:ascii="Arial" w:hAnsi="Arial" w:cs="Arial"/>
          <w:szCs w:val="28"/>
        </w:rPr>
        <w:fldChar w:fldCharType="end"/>
      </w:r>
    </w:p>
    <w:p w14:paraId="5597D4F6">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_Toc29392 </w:instrText>
      </w:r>
      <w:r>
        <w:rPr>
          <w:rFonts w:ascii="Arial" w:hAnsi="Arial" w:cs="Arial"/>
          <w:szCs w:val="28"/>
        </w:rPr>
        <w:fldChar w:fldCharType="separate"/>
      </w:r>
      <w:r>
        <w:rPr>
          <w:rFonts w:ascii="Arial" w:hAnsi="Arial" w:cs="Arial"/>
        </w:rPr>
        <w:t>三、咨询对象概况</w:t>
      </w:r>
      <w:r>
        <w:tab/>
      </w:r>
      <w:r>
        <w:fldChar w:fldCharType="begin"/>
      </w:r>
      <w:r>
        <w:instrText xml:space="preserve"> PAGEREF _Toc29392 \h </w:instrText>
      </w:r>
      <w:r>
        <w:fldChar w:fldCharType="separate"/>
      </w:r>
      <w:r>
        <w:t>8</w:t>
      </w:r>
      <w:r>
        <w:fldChar w:fldCharType="end"/>
      </w:r>
      <w:r>
        <w:rPr>
          <w:rFonts w:ascii="Arial" w:hAnsi="Arial" w:cs="Arial"/>
          <w:szCs w:val="28"/>
        </w:rPr>
        <w:fldChar w:fldCharType="end"/>
      </w:r>
    </w:p>
    <w:p w14:paraId="7D894ED4">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_Toc22688 </w:instrText>
      </w:r>
      <w:r>
        <w:rPr>
          <w:rFonts w:ascii="Arial" w:hAnsi="Arial" w:cs="Arial"/>
          <w:szCs w:val="28"/>
        </w:rPr>
        <w:fldChar w:fldCharType="separate"/>
      </w:r>
      <w:r>
        <w:rPr>
          <w:rFonts w:ascii="Arial" w:hAnsi="Arial" w:cs="Arial"/>
        </w:rPr>
        <w:t>四、影响地价的因素说明</w:t>
      </w:r>
      <w:r>
        <w:tab/>
      </w:r>
      <w:r>
        <w:fldChar w:fldCharType="begin"/>
      </w:r>
      <w:r>
        <w:instrText xml:space="preserve"> PAGEREF _Toc22688 \h </w:instrText>
      </w:r>
      <w:r>
        <w:fldChar w:fldCharType="separate"/>
      </w:r>
      <w:r>
        <w:t>10</w:t>
      </w:r>
      <w:r>
        <w:fldChar w:fldCharType="end"/>
      </w:r>
      <w:r>
        <w:rPr>
          <w:rFonts w:ascii="Arial" w:hAnsi="Arial" w:cs="Arial"/>
          <w:szCs w:val="28"/>
        </w:rPr>
        <w:fldChar w:fldCharType="end"/>
      </w:r>
    </w:p>
    <w:p w14:paraId="754C84EA">
      <w:pPr>
        <w:pStyle w:val="21"/>
        <w:tabs>
          <w:tab w:val="right" w:leader="dot" w:pos="9299"/>
          <w:tab w:val="clear" w:pos="840"/>
          <w:tab w:val="clear" w:pos="8654"/>
        </w:tabs>
      </w:pPr>
      <w:r>
        <w:rPr>
          <w:rFonts w:ascii="Arial" w:hAnsi="Arial" w:cs="Arial"/>
          <w:szCs w:val="28"/>
        </w:rPr>
        <w:fldChar w:fldCharType="begin"/>
      </w:r>
      <w:r>
        <w:rPr>
          <w:rFonts w:ascii="Arial" w:hAnsi="Arial" w:cs="Arial"/>
          <w:szCs w:val="28"/>
        </w:rPr>
        <w:instrText xml:space="preserve"> HYPERLINK \l _Toc14792 </w:instrText>
      </w:r>
      <w:r>
        <w:rPr>
          <w:rFonts w:ascii="Arial" w:hAnsi="Arial" w:cs="Arial"/>
          <w:szCs w:val="28"/>
        </w:rPr>
        <w:fldChar w:fldCharType="separate"/>
      </w:r>
      <w:r>
        <w:rPr>
          <w:rFonts w:ascii="Arial" w:hAnsi="Arial" w:cs="Arial"/>
        </w:rPr>
        <w:t>第三部分  土地咨询结果及其使用</w:t>
      </w:r>
      <w:r>
        <w:tab/>
      </w:r>
      <w:r>
        <w:fldChar w:fldCharType="begin"/>
      </w:r>
      <w:r>
        <w:instrText xml:space="preserve"> PAGEREF _Toc14792 \h </w:instrText>
      </w:r>
      <w:r>
        <w:fldChar w:fldCharType="separate"/>
      </w:r>
      <w:r>
        <w:t>42</w:t>
      </w:r>
      <w:r>
        <w:fldChar w:fldCharType="end"/>
      </w:r>
      <w:r>
        <w:rPr>
          <w:rFonts w:ascii="Arial" w:hAnsi="Arial" w:cs="Arial"/>
          <w:szCs w:val="28"/>
        </w:rPr>
        <w:fldChar w:fldCharType="end"/>
      </w:r>
    </w:p>
    <w:p w14:paraId="36ABD8C7">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_Toc10622 </w:instrText>
      </w:r>
      <w:r>
        <w:rPr>
          <w:rFonts w:ascii="Arial" w:hAnsi="Arial" w:cs="Arial"/>
          <w:szCs w:val="28"/>
        </w:rPr>
        <w:fldChar w:fldCharType="separate"/>
      </w:r>
      <w:r>
        <w:rPr>
          <w:rFonts w:ascii="Arial" w:hAnsi="Arial" w:cs="Arial"/>
        </w:rPr>
        <w:t>一、估价依据</w:t>
      </w:r>
      <w:r>
        <w:tab/>
      </w:r>
      <w:r>
        <w:fldChar w:fldCharType="begin"/>
      </w:r>
      <w:r>
        <w:instrText xml:space="preserve"> PAGEREF _Toc10622 \h </w:instrText>
      </w:r>
      <w:r>
        <w:fldChar w:fldCharType="separate"/>
      </w:r>
      <w:r>
        <w:t>42</w:t>
      </w:r>
      <w:r>
        <w:fldChar w:fldCharType="end"/>
      </w:r>
      <w:r>
        <w:rPr>
          <w:rFonts w:ascii="Arial" w:hAnsi="Arial" w:cs="Arial"/>
          <w:szCs w:val="28"/>
        </w:rPr>
        <w:fldChar w:fldCharType="end"/>
      </w:r>
    </w:p>
    <w:p w14:paraId="6DB6376C">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 </w:instrText>
      </w:r>
      <w:r>
        <w:rPr>
          <w:rFonts w:ascii="Arial" w:hAnsi="Arial" w:cs="Arial"/>
          <w:szCs w:val="28"/>
        </w:rPr>
        <w:fldChar w:fldCharType="separate"/>
      </w:r>
      <w:r>
        <w:rPr>
          <w:rFonts w:ascii="Arial" w:hAnsi="Arial" w:cs="Arial"/>
        </w:rPr>
        <w:t>二、土地估价</w:t>
      </w:r>
      <w:r>
        <w:tab/>
      </w:r>
      <w:r>
        <w:fldChar w:fldCharType="begin"/>
      </w:r>
      <w:r>
        <w:instrText xml:space="preserve"> PAGEREF _Toc1 \h </w:instrText>
      </w:r>
      <w:r>
        <w:fldChar w:fldCharType="separate"/>
      </w:r>
      <w:r>
        <w:t>44</w:t>
      </w:r>
      <w:r>
        <w:fldChar w:fldCharType="end"/>
      </w:r>
      <w:r>
        <w:rPr>
          <w:rFonts w:ascii="Arial" w:hAnsi="Arial" w:cs="Arial"/>
          <w:szCs w:val="28"/>
        </w:rPr>
        <w:fldChar w:fldCharType="end"/>
      </w:r>
    </w:p>
    <w:p w14:paraId="27C40FC1">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_Toc11765 </w:instrText>
      </w:r>
      <w:r>
        <w:rPr>
          <w:rFonts w:ascii="Arial" w:hAnsi="Arial" w:cs="Arial"/>
          <w:szCs w:val="28"/>
        </w:rPr>
        <w:fldChar w:fldCharType="separate"/>
      </w:r>
      <w:r>
        <w:rPr>
          <w:rFonts w:ascii="Arial" w:hAnsi="Arial" w:cs="Arial"/>
        </w:rPr>
        <w:t>三、咨询结果和咨询报告的使用</w:t>
      </w:r>
      <w:r>
        <w:tab/>
      </w:r>
      <w:r>
        <w:fldChar w:fldCharType="begin"/>
      </w:r>
      <w:r>
        <w:instrText xml:space="preserve"> PAGEREF _Toc11765 \h </w:instrText>
      </w:r>
      <w:r>
        <w:fldChar w:fldCharType="separate"/>
      </w:r>
      <w:r>
        <w:t>49</w:t>
      </w:r>
      <w:r>
        <w:fldChar w:fldCharType="end"/>
      </w:r>
      <w:r>
        <w:rPr>
          <w:rFonts w:ascii="Arial" w:hAnsi="Arial" w:cs="Arial"/>
          <w:szCs w:val="28"/>
        </w:rPr>
        <w:fldChar w:fldCharType="end"/>
      </w:r>
    </w:p>
    <w:p w14:paraId="6751CA35">
      <w:pPr>
        <w:pStyle w:val="21"/>
        <w:tabs>
          <w:tab w:val="right" w:leader="dot" w:pos="9299"/>
          <w:tab w:val="clear" w:pos="840"/>
          <w:tab w:val="clear" w:pos="8654"/>
        </w:tabs>
      </w:pPr>
      <w:r>
        <w:rPr>
          <w:rFonts w:ascii="Arial" w:hAnsi="Arial" w:cs="Arial"/>
          <w:szCs w:val="28"/>
        </w:rPr>
        <w:fldChar w:fldCharType="begin"/>
      </w:r>
      <w:r>
        <w:rPr>
          <w:rFonts w:ascii="Arial" w:hAnsi="Arial" w:cs="Arial"/>
          <w:szCs w:val="28"/>
        </w:rPr>
        <w:instrText xml:space="preserve"> HYPERLINK \l _Toc26703 </w:instrText>
      </w:r>
      <w:r>
        <w:rPr>
          <w:rFonts w:ascii="Arial" w:hAnsi="Arial" w:cs="Arial"/>
          <w:szCs w:val="28"/>
        </w:rPr>
        <w:fldChar w:fldCharType="separate"/>
      </w:r>
      <w:r>
        <w:rPr>
          <w:rFonts w:ascii="Arial" w:hAnsi="Arial" w:cs="Arial"/>
        </w:rPr>
        <w:t>第四部分  附  件</w:t>
      </w:r>
      <w:r>
        <w:tab/>
      </w:r>
      <w:r>
        <w:fldChar w:fldCharType="begin"/>
      </w:r>
      <w:r>
        <w:instrText xml:space="preserve"> PAGEREF _Toc26703 \h </w:instrText>
      </w:r>
      <w:r>
        <w:fldChar w:fldCharType="separate"/>
      </w:r>
      <w:r>
        <w:t>53</w:t>
      </w:r>
      <w:r>
        <w:fldChar w:fldCharType="end"/>
      </w:r>
      <w:r>
        <w:rPr>
          <w:rFonts w:ascii="Arial" w:hAnsi="Arial" w:cs="Arial"/>
          <w:szCs w:val="28"/>
        </w:rPr>
        <w:fldChar w:fldCharType="end"/>
      </w:r>
    </w:p>
    <w:p w14:paraId="119F042B">
      <w:pPr>
        <w:pStyle w:val="21"/>
        <w:tabs>
          <w:tab w:val="right" w:leader="dot" w:pos="9299"/>
          <w:tab w:val="clear" w:pos="840"/>
          <w:tab w:val="clear" w:pos="8654"/>
        </w:tabs>
      </w:pPr>
    </w:p>
    <w:p w14:paraId="1263899E">
      <w:pPr>
        <w:spacing w:line="360" w:lineRule="auto"/>
        <w:jc w:val="center"/>
        <w:rPr>
          <w:rFonts w:ascii="Arial" w:hAnsi="Arial" w:cs="Arial"/>
          <w:sz w:val="44"/>
        </w:rPr>
      </w:pPr>
      <w:r>
        <w:rPr>
          <w:rFonts w:ascii="Arial" w:hAnsi="Arial" w:cs="Arial"/>
          <w:szCs w:val="28"/>
        </w:rPr>
        <w:fldChar w:fldCharType="end"/>
      </w:r>
    </w:p>
    <w:p w14:paraId="0FA31DA3">
      <w:pPr>
        <w:spacing w:line="360" w:lineRule="auto"/>
        <w:ind w:firstLine="660"/>
        <w:jc w:val="center"/>
        <w:rPr>
          <w:rFonts w:ascii="Arial" w:hAnsi="Arial" w:cs="Arial"/>
          <w:sz w:val="44"/>
        </w:rPr>
        <w:sectPr>
          <w:headerReference r:id="rId10" w:type="first"/>
          <w:pgSz w:w="11907" w:h="16840"/>
          <w:pgMar w:top="1843" w:right="1304" w:bottom="1134" w:left="1304" w:header="1134" w:footer="907" w:gutter="0"/>
          <w:pgNumType w:start="0"/>
          <w:cols w:space="720" w:num="1"/>
          <w:titlePg/>
          <w:docGrid w:linePitch="326" w:charSpace="0"/>
        </w:sectPr>
      </w:pPr>
    </w:p>
    <w:p w14:paraId="7FB4A245">
      <w:pPr>
        <w:spacing w:line="360" w:lineRule="auto"/>
        <w:rPr>
          <w:rFonts w:ascii="Arial" w:hAnsi="Arial" w:cs="Arial"/>
          <w:sz w:val="44"/>
        </w:rPr>
        <w:sectPr>
          <w:headerReference r:id="rId12" w:type="first"/>
          <w:footerReference r:id="rId15" w:type="first"/>
          <w:headerReference r:id="rId11" w:type="default"/>
          <w:footerReference r:id="rId13" w:type="default"/>
          <w:footerReference r:id="rId14" w:type="even"/>
          <w:type w:val="continuous"/>
          <w:pgSz w:w="11907" w:h="16840"/>
          <w:pgMar w:top="1843" w:right="1304" w:bottom="1134" w:left="1304" w:header="851" w:footer="1134" w:gutter="0"/>
          <w:pgNumType w:start="1"/>
          <w:cols w:space="720" w:num="1"/>
          <w:titlePg/>
        </w:sectPr>
      </w:pPr>
    </w:p>
    <w:p w14:paraId="4FC229C6">
      <w:pPr>
        <w:spacing w:line="360" w:lineRule="auto"/>
        <w:jc w:val="center"/>
        <w:rPr>
          <w:rFonts w:ascii="Arial" w:hAnsi="Arial" w:cs="Arial"/>
          <w:b/>
          <w:sz w:val="32"/>
        </w:rPr>
      </w:pPr>
      <w:r>
        <w:rPr>
          <w:rFonts w:ascii="Arial" w:hAnsi="Arial" w:cs="Arial"/>
          <w:b/>
          <w:sz w:val="32"/>
        </w:rPr>
        <w:t>土 地 咨 询 报 告</w:t>
      </w:r>
    </w:p>
    <w:p w14:paraId="66C982BE">
      <w:pPr>
        <w:spacing w:line="360" w:lineRule="auto"/>
        <w:rPr>
          <w:rFonts w:ascii="Arial" w:hAnsi="Arial" w:cs="Arial"/>
          <w:b/>
          <w:sz w:val="32"/>
        </w:rPr>
      </w:pPr>
    </w:p>
    <w:p w14:paraId="5BA9AFDA">
      <w:pPr>
        <w:tabs>
          <w:tab w:val="center" w:pos="4332"/>
          <w:tab w:val="right" w:pos="8664"/>
        </w:tabs>
        <w:spacing w:line="360" w:lineRule="auto"/>
        <w:outlineLvl w:val="0"/>
        <w:rPr>
          <w:rFonts w:ascii="Arial" w:hAnsi="Arial" w:cs="Arial"/>
          <w:sz w:val="32"/>
        </w:rPr>
      </w:pPr>
      <w:bookmarkStart w:id="0" w:name="_Toc416783516"/>
      <w:bookmarkStart w:id="1" w:name="_Toc418750878"/>
      <w:r>
        <w:rPr>
          <w:rFonts w:ascii="Arial" w:hAnsi="Arial" w:cs="Arial"/>
          <w:b/>
          <w:sz w:val="32"/>
        </w:rPr>
        <w:tab/>
      </w:r>
      <w:bookmarkStart w:id="2" w:name="_Toc469066300"/>
      <w:bookmarkStart w:id="3" w:name="_Toc425250300"/>
      <w:bookmarkStart w:id="4" w:name="_Toc6220"/>
      <w:bookmarkStart w:id="5" w:name="_Toc259"/>
      <w:bookmarkStart w:id="6" w:name="_Toc21685"/>
      <w:r>
        <w:rPr>
          <w:rFonts w:ascii="Arial" w:hAnsi="Arial" w:cs="Arial"/>
          <w:b/>
          <w:sz w:val="32"/>
        </w:rPr>
        <w:t>第一部分  摘  要</w:t>
      </w:r>
      <w:bookmarkEnd w:id="0"/>
      <w:bookmarkEnd w:id="1"/>
      <w:bookmarkEnd w:id="2"/>
      <w:bookmarkEnd w:id="3"/>
      <w:bookmarkEnd w:id="4"/>
      <w:bookmarkEnd w:id="5"/>
      <w:bookmarkEnd w:id="6"/>
      <w:r>
        <w:rPr>
          <w:rFonts w:ascii="Arial" w:hAnsi="Arial" w:cs="Arial"/>
          <w:b/>
          <w:sz w:val="32"/>
        </w:rPr>
        <w:tab/>
      </w:r>
    </w:p>
    <w:p w14:paraId="17CC2F91">
      <w:pPr>
        <w:spacing w:line="360" w:lineRule="auto"/>
        <w:rPr>
          <w:rFonts w:ascii="Arial" w:hAnsi="Arial" w:cs="Arial"/>
          <w:sz w:val="28"/>
        </w:rPr>
      </w:pPr>
    </w:p>
    <w:p w14:paraId="0F497A56">
      <w:pPr>
        <w:spacing w:line="360" w:lineRule="auto"/>
        <w:outlineLvl w:val="1"/>
        <w:rPr>
          <w:rFonts w:ascii="Arial" w:hAnsi="Arial" w:cs="Arial"/>
          <w:b/>
          <w:sz w:val="28"/>
        </w:rPr>
      </w:pPr>
      <w:bookmarkStart w:id="7" w:name="_Toc12729"/>
      <w:bookmarkStart w:id="8" w:name="_Toc24882"/>
      <w:bookmarkStart w:id="9" w:name="_Toc469066301"/>
      <w:bookmarkStart w:id="10" w:name="_Toc416783517"/>
      <w:bookmarkStart w:id="11" w:name="_Toc418750879"/>
      <w:bookmarkStart w:id="12" w:name="_Toc5805"/>
      <w:bookmarkStart w:id="13" w:name="_Toc425250301"/>
      <w:r>
        <w:rPr>
          <w:rFonts w:ascii="Arial" w:hAnsi="Arial" w:cs="Arial"/>
          <w:b/>
          <w:sz w:val="28"/>
        </w:rPr>
        <w:t>一、项目名称</w:t>
      </w:r>
      <w:bookmarkEnd w:id="7"/>
      <w:bookmarkEnd w:id="8"/>
      <w:bookmarkEnd w:id="9"/>
      <w:bookmarkEnd w:id="10"/>
      <w:bookmarkEnd w:id="11"/>
      <w:bookmarkEnd w:id="12"/>
      <w:bookmarkEnd w:id="13"/>
    </w:p>
    <w:p w14:paraId="10E6F29D">
      <w:pPr>
        <w:spacing w:line="360" w:lineRule="auto"/>
        <w:ind w:firstLine="557" w:firstLineChars="199"/>
        <w:jc w:val="both"/>
        <w:rPr>
          <w:rFonts w:ascii="Arial" w:hAnsi="Arial" w:cs="Arial"/>
          <w:sz w:val="28"/>
        </w:rPr>
      </w:pPr>
      <w:r>
        <w:rPr>
          <w:rFonts w:hint="eastAsia" w:ascii="Arial" w:hAnsi="Arial" w:cs="Arial"/>
          <w:sz w:val="28"/>
        </w:rPr>
        <w:t>北京市昌平区马池口镇百泉庄村集体土地租赁住房项目集体经营性建设用地使用权地价评估</w:t>
      </w:r>
    </w:p>
    <w:p w14:paraId="06F61B73">
      <w:pPr>
        <w:spacing w:line="360" w:lineRule="auto"/>
        <w:jc w:val="both"/>
        <w:rPr>
          <w:rFonts w:ascii="Arial" w:hAnsi="Arial" w:cs="Arial"/>
          <w:b/>
          <w:bCs/>
          <w:sz w:val="28"/>
        </w:rPr>
      </w:pPr>
    </w:p>
    <w:p w14:paraId="2A87B6E9">
      <w:pPr>
        <w:spacing w:line="360" w:lineRule="auto"/>
        <w:jc w:val="both"/>
        <w:outlineLvl w:val="1"/>
        <w:rPr>
          <w:rFonts w:ascii="Arial" w:hAnsi="Arial" w:cs="Arial"/>
          <w:b/>
          <w:bCs/>
          <w:sz w:val="28"/>
        </w:rPr>
      </w:pPr>
      <w:bookmarkStart w:id="14" w:name="_Toc418750880"/>
      <w:bookmarkStart w:id="15" w:name="_Toc425250302"/>
      <w:bookmarkStart w:id="16" w:name="_Toc9263"/>
      <w:bookmarkStart w:id="17" w:name="_Toc469066302"/>
      <w:bookmarkStart w:id="18" w:name="_Toc15528"/>
      <w:bookmarkStart w:id="19" w:name="_Toc31237"/>
      <w:bookmarkStart w:id="20" w:name="_Toc416783518"/>
      <w:r>
        <w:rPr>
          <w:rFonts w:ascii="Arial" w:hAnsi="Arial" w:cs="Arial"/>
          <w:b/>
          <w:bCs/>
          <w:sz w:val="28"/>
        </w:rPr>
        <w:t>二、委托方</w:t>
      </w:r>
      <w:bookmarkEnd w:id="14"/>
      <w:bookmarkEnd w:id="15"/>
      <w:bookmarkEnd w:id="16"/>
      <w:bookmarkEnd w:id="17"/>
      <w:bookmarkEnd w:id="18"/>
      <w:bookmarkEnd w:id="19"/>
      <w:bookmarkEnd w:id="20"/>
    </w:p>
    <w:p w14:paraId="3380E1F6">
      <w:pPr>
        <w:spacing w:line="360" w:lineRule="auto"/>
        <w:ind w:left="1" w:right="-85" w:firstLine="560" w:firstLineChars="200"/>
        <w:jc w:val="both"/>
        <w:rPr>
          <w:rFonts w:hint="eastAsia" w:ascii="Arial" w:hAnsi="Arial" w:cs="Arial"/>
          <w:bCs/>
          <w:sz w:val="28"/>
        </w:rPr>
      </w:pPr>
      <w:r>
        <w:rPr>
          <w:rFonts w:hint="eastAsia" w:ascii="Arial" w:hAnsi="Arial" w:cs="Arial"/>
          <w:bCs/>
          <w:sz w:val="28"/>
        </w:rPr>
        <w:t>北京保障房中心有限公司</w:t>
      </w:r>
    </w:p>
    <w:p w14:paraId="7269619F">
      <w:pPr>
        <w:spacing w:line="360" w:lineRule="auto"/>
        <w:ind w:left="1" w:right="-85" w:firstLine="562" w:firstLineChars="200"/>
        <w:jc w:val="both"/>
        <w:rPr>
          <w:rFonts w:ascii="Arial" w:hAnsi="Arial" w:cs="Arial"/>
          <w:b/>
          <w:bCs/>
          <w:sz w:val="28"/>
        </w:rPr>
      </w:pPr>
    </w:p>
    <w:p w14:paraId="4FD306FF">
      <w:pPr>
        <w:spacing w:line="360" w:lineRule="auto"/>
        <w:jc w:val="both"/>
        <w:outlineLvl w:val="1"/>
        <w:rPr>
          <w:rFonts w:ascii="Arial" w:hAnsi="Arial" w:cs="Arial"/>
          <w:b/>
          <w:bCs/>
          <w:sz w:val="28"/>
        </w:rPr>
      </w:pPr>
      <w:bookmarkStart w:id="21" w:name="_Toc1290"/>
      <w:bookmarkStart w:id="22" w:name="_Toc416783519"/>
      <w:bookmarkStart w:id="23" w:name="_Toc418750881"/>
      <w:bookmarkStart w:id="24" w:name="_Toc12547"/>
      <w:bookmarkStart w:id="25" w:name="_Toc19859"/>
      <w:bookmarkStart w:id="26" w:name="_Toc425250303"/>
      <w:bookmarkStart w:id="27" w:name="_Toc469066303"/>
      <w:r>
        <w:rPr>
          <w:rFonts w:ascii="Arial" w:hAnsi="Arial" w:cs="Arial"/>
          <w:b/>
          <w:bCs/>
          <w:sz w:val="28"/>
        </w:rPr>
        <w:t>三、咨询目的</w:t>
      </w:r>
      <w:bookmarkEnd w:id="21"/>
      <w:bookmarkEnd w:id="22"/>
      <w:bookmarkEnd w:id="23"/>
      <w:bookmarkEnd w:id="24"/>
      <w:bookmarkEnd w:id="25"/>
      <w:bookmarkEnd w:id="26"/>
      <w:bookmarkEnd w:id="27"/>
    </w:p>
    <w:p w14:paraId="6DC056C0">
      <w:pPr>
        <w:overflowPunct w:val="0"/>
        <w:spacing w:line="480" w:lineRule="auto"/>
        <w:ind w:firstLine="560" w:firstLineChars="200"/>
        <w:jc w:val="both"/>
        <w:textAlignment w:val="auto"/>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06CCF618">
      <w:pPr>
        <w:spacing w:line="360" w:lineRule="auto"/>
        <w:ind w:firstLine="562" w:firstLineChars="200"/>
        <w:jc w:val="both"/>
        <w:rPr>
          <w:rFonts w:ascii="Arial" w:hAnsi="Arial" w:cs="Arial"/>
          <w:b/>
          <w:bCs/>
          <w:sz w:val="28"/>
        </w:rPr>
      </w:pPr>
    </w:p>
    <w:p w14:paraId="0009B164">
      <w:pPr>
        <w:spacing w:line="360" w:lineRule="auto"/>
        <w:jc w:val="both"/>
        <w:outlineLvl w:val="1"/>
        <w:rPr>
          <w:rFonts w:ascii="Arial" w:hAnsi="Arial" w:cs="Arial"/>
          <w:b/>
          <w:bCs/>
          <w:sz w:val="28"/>
        </w:rPr>
      </w:pPr>
      <w:bookmarkStart w:id="28" w:name="_Toc418750882"/>
      <w:bookmarkStart w:id="29" w:name="_Toc425250304"/>
      <w:bookmarkStart w:id="30" w:name="_Toc10165"/>
      <w:bookmarkStart w:id="31" w:name="_Toc416783520"/>
      <w:bookmarkStart w:id="32" w:name="_Toc25409"/>
      <w:bookmarkStart w:id="33" w:name="_Toc20228"/>
      <w:bookmarkStart w:id="34" w:name="_Toc469066304"/>
      <w:r>
        <w:rPr>
          <w:rFonts w:ascii="Arial" w:hAnsi="Arial" w:cs="Arial"/>
          <w:b/>
          <w:bCs/>
          <w:sz w:val="28"/>
        </w:rPr>
        <w:t>四、咨询期日</w:t>
      </w:r>
      <w:bookmarkEnd w:id="28"/>
      <w:bookmarkEnd w:id="29"/>
      <w:bookmarkEnd w:id="30"/>
      <w:bookmarkEnd w:id="31"/>
      <w:bookmarkEnd w:id="32"/>
      <w:bookmarkEnd w:id="33"/>
      <w:bookmarkEnd w:id="34"/>
    </w:p>
    <w:p w14:paraId="0EE7056D">
      <w:pPr>
        <w:spacing w:line="360" w:lineRule="auto"/>
        <w:ind w:firstLine="560" w:firstLineChars="200"/>
        <w:jc w:val="both"/>
        <w:rPr>
          <w:rFonts w:ascii="Arial" w:hAnsi="Arial" w:cs="Arial"/>
          <w:sz w:val="28"/>
        </w:rPr>
      </w:pPr>
      <w:r>
        <w:rPr>
          <w:rFonts w:hint="eastAsia" w:ascii="Arial" w:hAnsi="Arial" w:cs="Arial"/>
          <w:sz w:val="28"/>
        </w:rPr>
        <w:t>2025年</w:t>
      </w:r>
      <w:r>
        <w:rPr>
          <w:rFonts w:hint="eastAsia" w:ascii="Arial" w:hAnsi="Arial" w:cs="Arial"/>
          <w:sz w:val="28"/>
          <w:lang w:val="en-US" w:eastAsia="zh-CN"/>
        </w:rPr>
        <w:t>6</w:t>
      </w:r>
      <w:r>
        <w:rPr>
          <w:rFonts w:hint="eastAsia" w:ascii="Arial" w:hAnsi="Arial" w:cs="Arial"/>
          <w:sz w:val="28"/>
        </w:rPr>
        <w:t>月22日</w:t>
      </w:r>
      <w:r>
        <w:rPr>
          <w:rFonts w:ascii="Arial" w:hAnsi="Arial" w:cs="Arial"/>
          <w:sz w:val="28"/>
        </w:rPr>
        <w:t>（评估专业人员勘察现场之日）</w:t>
      </w:r>
    </w:p>
    <w:p w14:paraId="4FC7CDA3">
      <w:pPr>
        <w:spacing w:line="360" w:lineRule="auto"/>
        <w:ind w:firstLine="562" w:firstLineChars="200"/>
        <w:jc w:val="both"/>
        <w:rPr>
          <w:rFonts w:ascii="Arial" w:hAnsi="Arial" w:cs="Arial"/>
          <w:b/>
          <w:bCs/>
          <w:sz w:val="28"/>
        </w:rPr>
      </w:pPr>
    </w:p>
    <w:p w14:paraId="3F28BFB3">
      <w:pPr>
        <w:tabs>
          <w:tab w:val="left" w:pos="6957"/>
        </w:tabs>
        <w:spacing w:line="360" w:lineRule="auto"/>
        <w:jc w:val="both"/>
        <w:outlineLvl w:val="1"/>
        <w:rPr>
          <w:rFonts w:ascii="Arial" w:hAnsi="Arial" w:cs="Arial"/>
          <w:b/>
          <w:bCs/>
          <w:sz w:val="28"/>
        </w:rPr>
      </w:pPr>
      <w:bookmarkStart w:id="35" w:name="_Toc416783521"/>
      <w:bookmarkStart w:id="36" w:name="_Toc26604"/>
      <w:bookmarkStart w:id="37" w:name="_Toc469066305"/>
      <w:bookmarkStart w:id="38" w:name="_Toc418750883"/>
      <w:bookmarkStart w:id="39" w:name="_Toc425250305"/>
      <w:bookmarkStart w:id="40" w:name="_Toc4624"/>
      <w:bookmarkStart w:id="41" w:name="_Toc6150"/>
      <w:r>
        <w:rPr>
          <w:rFonts w:ascii="Arial" w:hAnsi="Arial" w:cs="Arial"/>
          <w:b/>
          <w:bCs/>
          <w:sz w:val="28"/>
        </w:rPr>
        <w:t>五、咨询日期</w:t>
      </w:r>
      <w:bookmarkEnd w:id="35"/>
      <w:bookmarkEnd w:id="36"/>
      <w:bookmarkEnd w:id="37"/>
      <w:bookmarkEnd w:id="38"/>
      <w:bookmarkEnd w:id="39"/>
      <w:bookmarkEnd w:id="40"/>
      <w:bookmarkEnd w:id="41"/>
      <w:r>
        <w:rPr>
          <w:rFonts w:ascii="Arial" w:hAnsi="Arial" w:cs="Arial"/>
          <w:b/>
          <w:bCs/>
          <w:sz w:val="28"/>
        </w:rPr>
        <w:tab/>
      </w:r>
    </w:p>
    <w:p w14:paraId="194F035B">
      <w:pPr>
        <w:spacing w:line="360" w:lineRule="auto"/>
        <w:ind w:firstLine="560" w:firstLineChars="200"/>
        <w:jc w:val="both"/>
        <w:rPr>
          <w:rFonts w:hint="eastAsia" w:ascii="Arial" w:hAnsi="Arial" w:cs="Arial"/>
          <w:sz w:val="28"/>
        </w:rPr>
      </w:pPr>
      <w:r>
        <w:rPr>
          <w:rFonts w:hint="eastAsia" w:ascii="Arial" w:hAnsi="Arial" w:cs="Arial"/>
          <w:sz w:val="28"/>
        </w:rPr>
        <w:t>2025年</w:t>
      </w:r>
      <w:r>
        <w:rPr>
          <w:rFonts w:hint="eastAsia" w:ascii="Arial" w:hAnsi="Arial" w:cs="Arial"/>
          <w:sz w:val="28"/>
          <w:lang w:val="en-US" w:eastAsia="zh-CN"/>
        </w:rPr>
        <w:t>6</w:t>
      </w:r>
      <w:r>
        <w:rPr>
          <w:rFonts w:hint="eastAsia" w:ascii="Arial" w:hAnsi="Arial" w:cs="Arial"/>
          <w:sz w:val="28"/>
        </w:rPr>
        <w:t>月22日</w:t>
      </w:r>
      <w:r>
        <w:rPr>
          <w:rFonts w:ascii="Arial" w:hAnsi="Arial" w:cs="Arial"/>
          <w:sz w:val="28"/>
        </w:rPr>
        <w:t>至</w:t>
      </w:r>
      <w:bookmarkStart w:id="42" w:name="_Toc425250306"/>
      <w:bookmarkStart w:id="43" w:name="_Toc416783522"/>
      <w:bookmarkStart w:id="44" w:name="_Toc469066306"/>
      <w:bookmarkStart w:id="45" w:name="_Toc418750884"/>
      <w:r>
        <w:rPr>
          <w:rFonts w:hint="eastAsia" w:ascii="Arial" w:hAnsi="Arial" w:cs="Arial"/>
          <w:sz w:val="28"/>
        </w:rPr>
        <w:t>2025年</w:t>
      </w:r>
      <w:r>
        <w:rPr>
          <w:rFonts w:hint="eastAsia" w:ascii="Arial" w:hAnsi="Arial" w:cs="Arial"/>
          <w:sz w:val="28"/>
          <w:lang w:val="en-US" w:eastAsia="zh-CN"/>
        </w:rPr>
        <w:t>7</w:t>
      </w:r>
      <w:r>
        <w:rPr>
          <w:rFonts w:hint="eastAsia" w:ascii="Arial" w:hAnsi="Arial" w:cs="Arial"/>
          <w:sz w:val="28"/>
        </w:rPr>
        <w:t>月</w:t>
      </w:r>
      <w:r>
        <w:rPr>
          <w:rFonts w:hint="eastAsia" w:ascii="Arial" w:hAnsi="Arial" w:cs="Arial"/>
          <w:sz w:val="28"/>
          <w:lang w:val="en-US" w:eastAsia="zh-CN"/>
        </w:rPr>
        <w:t>1</w:t>
      </w:r>
      <w:r>
        <w:rPr>
          <w:rFonts w:hint="eastAsia" w:ascii="Arial" w:hAnsi="Arial" w:cs="Arial"/>
          <w:sz w:val="28"/>
        </w:rPr>
        <w:t>日</w:t>
      </w:r>
    </w:p>
    <w:p w14:paraId="07407EEC">
      <w:pPr>
        <w:spacing w:line="360" w:lineRule="auto"/>
        <w:ind w:firstLine="560" w:firstLineChars="200"/>
        <w:jc w:val="both"/>
        <w:rPr>
          <w:rFonts w:ascii="Arial" w:hAnsi="Arial" w:cs="Arial"/>
          <w:sz w:val="28"/>
        </w:rPr>
      </w:pPr>
    </w:p>
    <w:p w14:paraId="5051D470">
      <w:pPr>
        <w:tabs>
          <w:tab w:val="left" w:pos="6957"/>
        </w:tabs>
        <w:spacing w:line="360" w:lineRule="auto"/>
        <w:jc w:val="both"/>
        <w:outlineLvl w:val="1"/>
        <w:rPr>
          <w:rFonts w:ascii="Arial" w:hAnsi="Arial" w:cs="Arial"/>
          <w:b/>
          <w:bCs/>
          <w:sz w:val="28"/>
        </w:rPr>
      </w:pPr>
      <w:bookmarkStart w:id="46" w:name="_Toc27364"/>
      <w:bookmarkStart w:id="47" w:name="_Toc32705"/>
      <w:bookmarkStart w:id="48" w:name="_Toc1743"/>
      <w:r>
        <w:rPr>
          <w:rFonts w:ascii="Arial" w:hAnsi="Arial" w:cs="Arial"/>
          <w:b/>
          <w:bCs/>
          <w:sz w:val="28"/>
        </w:rPr>
        <w:t>六、地价定义</w:t>
      </w:r>
      <w:bookmarkEnd w:id="42"/>
      <w:bookmarkEnd w:id="43"/>
      <w:bookmarkEnd w:id="44"/>
      <w:bookmarkEnd w:id="45"/>
      <w:bookmarkEnd w:id="46"/>
      <w:bookmarkEnd w:id="47"/>
      <w:bookmarkEnd w:id="48"/>
    </w:p>
    <w:p w14:paraId="6E4FA912">
      <w:pPr>
        <w:spacing w:line="360" w:lineRule="auto"/>
        <w:jc w:val="both"/>
        <w:rPr>
          <w:rFonts w:ascii="Arial" w:hAnsi="Arial" w:cs="Arial"/>
          <w:sz w:val="28"/>
        </w:rPr>
      </w:pPr>
      <w:r>
        <w:rPr>
          <w:rFonts w:ascii="Arial" w:hAnsi="Arial" w:cs="Arial"/>
          <w:sz w:val="28"/>
        </w:rPr>
        <w:t>（一）用途</w:t>
      </w:r>
    </w:p>
    <w:p w14:paraId="01161652">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47630827">
      <w:pPr>
        <w:spacing w:line="360" w:lineRule="auto"/>
        <w:jc w:val="both"/>
        <w:rPr>
          <w:rFonts w:ascii="Arial" w:hAnsi="Arial" w:cs="Arial"/>
          <w:sz w:val="28"/>
        </w:rPr>
      </w:pPr>
      <w:r>
        <w:rPr>
          <w:rFonts w:ascii="Arial" w:hAnsi="Arial" w:cs="Arial"/>
          <w:sz w:val="28"/>
        </w:rPr>
        <w:t>（二）土地开发程度</w:t>
      </w:r>
    </w:p>
    <w:p w14:paraId="3D3C9B22">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591839EC">
      <w:pPr>
        <w:numPr>
          <w:ilvl w:val="0"/>
          <w:numId w:val="6"/>
        </w:numPr>
        <w:spacing w:line="360" w:lineRule="auto"/>
        <w:jc w:val="both"/>
        <w:rPr>
          <w:rFonts w:ascii="Arial" w:hAnsi="Arial" w:cs="Arial"/>
          <w:sz w:val="28"/>
        </w:rPr>
      </w:pPr>
      <w:r>
        <w:rPr>
          <w:rFonts w:ascii="Arial" w:hAnsi="Arial" w:cs="Arial"/>
          <w:sz w:val="28"/>
        </w:rPr>
        <w:t>规划利用条件</w:t>
      </w:r>
    </w:p>
    <w:p w14:paraId="1172F305">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w:t>
      </w:r>
      <w:r>
        <w:rPr>
          <w:rFonts w:ascii="Arial" w:hAnsi="Arial" w:cs="Arial"/>
          <w:sz w:val="28"/>
        </w:rPr>
        <w:t>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7A3F08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01E1C9F5">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4E0D65E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730AA3E9">
            <w:pPr>
              <w:widowControl/>
              <w:spacing w:line="240" w:lineRule="auto"/>
              <w:jc w:val="center"/>
              <w:rPr>
                <w:rFonts w:ascii="Arial" w:hAnsi="Arial" w:cs="Arial"/>
                <w:color w:val="000000"/>
                <w:sz w:val="20"/>
              </w:rPr>
            </w:pPr>
            <w:r>
              <w:rPr>
                <w:rFonts w:ascii="Arial" w:hAnsi="Arial" w:cs="Arial"/>
                <w:color w:val="000000"/>
                <w:sz w:val="20"/>
              </w:rPr>
              <w:t>数量</w:t>
            </w:r>
          </w:p>
        </w:tc>
      </w:tr>
      <w:tr w14:paraId="7B6677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F33DF58">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640C1C6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FAA17F9">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57CF98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5095DD2">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7361097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CB4312E">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53EB58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2235B35">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316EE436">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635AAEF">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1699A9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6C08972">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2365971C">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0B62C59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7432970">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455B3B7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01B5C3A">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54ADE69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2E737683">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1E9642A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587C9F4">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5D87C3D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805AD1B">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CCED353">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58E1448">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46ACF52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446DC8B">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5573133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C711F58">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ACC3FB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8B46980">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6C404B8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99EA028">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12A073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AB437F6">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2ED3A73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8C1DFF1">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10B8CB9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C6610D5">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431C66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08470D3">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63E928B7">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02CBDB10">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19F9B79">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3D6AD5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39BACAD">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763C3AAB">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7FA39972">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424296D6">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FA1634A">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781E141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693B50C">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2B95627B">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1CEFC959">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360C2BC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F95AD3">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A25F7B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4F57C1D">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48A7429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3B1B34E">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63389020">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FDFED5">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25AC78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D9DD6A5">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7B402844">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755BEF9">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5F8C437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305842D">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23FDA75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499C0F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98DAF34">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4B87636A">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60B5EE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50A43B2">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05D3E440">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2CE823E6">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06CD07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E84895E">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7D96C33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BCC4703">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5F6FF9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2AEF312">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CAFB45C">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BA6F774">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77654A0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5BB8CD5">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6716B85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DABEB0D">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03D6F081">
      <w:pPr>
        <w:spacing w:line="360" w:lineRule="auto"/>
        <w:ind w:firstLine="560" w:firstLineChars="200"/>
        <w:jc w:val="both"/>
        <w:rPr>
          <w:rFonts w:hint="eastAsia" w:ascii="Arial" w:hAnsi="Arial" w:cs="Arial"/>
          <w:sz w:val="28"/>
        </w:rPr>
      </w:pPr>
    </w:p>
    <w:p w14:paraId="67D52A40">
      <w:pPr>
        <w:numPr>
          <w:ilvl w:val="0"/>
          <w:numId w:val="6"/>
        </w:numPr>
        <w:spacing w:line="360" w:lineRule="auto"/>
        <w:jc w:val="both"/>
        <w:rPr>
          <w:rFonts w:ascii="Arial" w:hAnsi="Arial" w:cs="Arial"/>
          <w:sz w:val="28"/>
        </w:rPr>
      </w:pPr>
      <w:r>
        <w:rPr>
          <w:rFonts w:ascii="Arial" w:hAnsi="Arial" w:cs="Arial"/>
          <w:sz w:val="28"/>
        </w:rPr>
        <w:t>土地使用年限</w:t>
      </w:r>
    </w:p>
    <w:p w14:paraId="77C2CB96">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hint="eastAsia" w:ascii="Arial" w:hAnsi="Arial" w:cs="Arial"/>
          <w:sz w:val="28"/>
        </w:rPr>
        <w:t>[京规自发[2018]64号]</w:t>
      </w:r>
      <w:r>
        <w:rPr>
          <w:rFonts w:ascii="Arial" w:hAnsi="Arial" w:cs="Arial"/>
          <w:sz w:val="28"/>
        </w:rPr>
        <w:t>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070940BE">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lang w:eastAsia="zh-CN"/>
        </w:rPr>
        <w:t>2025年6月22日</w:t>
      </w:r>
      <w:r>
        <w:rPr>
          <w:rFonts w:ascii="Arial" w:hAnsi="Arial" w:cs="Arial"/>
          <w:sz w:val="28"/>
        </w:rPr>
        <w:t>，在规划利用条件下，设定土地开发程度为宗地红线外市政基础设施达“三通”（即通路、通上水、通下水）、宗地红线内场地平整，设定用途为</w:t>
      </w:r>
      <w:r>
        <w:rPr>
          <w:rFonts w:hint="eastAsia" w:ascii="Arial" w:hAnsi="Arial" w:cs="Arial"/>
          <w:sz w:val="28"/>
        </w:rPr>
        <w:t>公寓</w:t>
      </w:r>
      <w:r>
        <w:rPr>
          <w:rFonts w:ascii="Arial" w:hAnsi="Arial" w:cs="Arial"/>
          <w:sz w:val="28"/>
        </w:rPr>
        <w:t>、商业、地下车库，剩余土地使用年限为</w:t>
      </w:r>
      <w:r>
        <w:rPr>
          <w:rFonts w:hint="eastAsia" w:ascii="Arial" w:hAnsi="Arial" w:cs="Arial"/>
          <w:sz w:val="28"/>
          <w:lang w:val="en-US" w:eastAsia="zh-CN"/>
        </w:rPr>
        <w:t>47.5</w:t>
      </w:r>
      <w:r>
        <w:rPr>
          <w:rFonts w:ascii="Arial" w:hAnsi="Arial" w:cs="Arial"/>
          <w:sz w:val="28"/>
        </w:rPr>
        <w:t>年的集体建设用地使用权价格。</w:t>
      </w:r>
    </w:p>
    <w:p w14:paraId="09056742">
      <w:pPr>
        <w:spacing w:line="360" w:lineRule="auto"/>
        <w:ind w:firstLine="562" w:firstLineChars="200"/>
        <w:jc w:val="both"/>
        <w:rPr>
          <w:rFonts w:ascii="Arial" w:hAnsi="Arial" w:cs="Arial"/>
          <w:b/>
          <w:sz w:val="28"/>
        </w:rPr>
      </w:pPr>
    </w:p>
    <w:p w14:paraId="2F57053A">
      <w:pPr>
        <w:spacing w:line="360" w:lineRule="auto"/>
        <w:outlineLvl w:val="1"/>
        <w:rPr>
          <w:rFonts w:ascii="Arial" w:hAnsi="Arial" w:cs="Arial"/>
          <w:b/>
          <w:sz w:val="28"/>
        </w:rPr>
      </w:pPr>
      <w:bookmarkStart w:id="49" w:name="_Toc17152"/>
      <w:bookmarkStart w:id="50" w:name="_Toc11103"/>
      <w:bookmarkStart w:id="51" w:name="_Toc25526"/>
      <w:bookmarkStart w:id="52" w:name="_Toc425250307"/>
      <w:bookmarkStart w:id="53" w:name="_Toc469066307"/>
      <w:bookmarkStart w:id="54" w:name="_Toc416783523"/>
      <w:bookmarkStart w:id="55" w:name="_Toc418750885"/>
      <w:r>
        <w:rPr>
          <w:rFonts w:ascii="Arial" w:hAnsi="Arial" w:cs="Arial"/>
          <w:b/>
          <w:sz w:val="28"/>
        </w:rPr>
        <w:t>七、咨询结果</w:t>
      </w:r>
      <w:bookmarkEnd w:id="49"/>
      <w:bookmarkEnd w:id="50"/>
      <w:bookmarkEnd w:id="51"/>
      <w:bookmarkEnd w:id="52"/>
      <w:bookmarkEnd w:id="53"/>
      <w:bookmarkEnd w:id="54"/>
      <w:bookmarkEnd w:id="55"/>
    </w:p>
    <w:p w14:paraId="38704907">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6AE6BE8">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2C6E7F5F">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lang w:eastAsia="zh-CN"/>
        </w:rPr>
        <w:t>壹仟捌佰零肆万伍仟肆佰</w:t>
      </w:r>
      <w:r>
        <w:rPr>
          <w:rFonts w:ascii="Arial" w:hAnsi="Arial" w:cs="Arial"/>
          <w:sz w:val="28"/>
        </w:rPr>
        <w:t>元整</w:t>
      </w:r>
    </w:p>
    <w:p w14:paraId="26191C0E">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2C5615EF">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7D944B49">
      <w:pPr>
        <w:spacing w:line="360" w:lineRule="auto"/>
        <w:ind w:firstLine="560" w:firstLineChars="200"/>
        <w:jc w:val="both"/>
        <w:rPr>
          <w:rFonts w:ascii="Arial" w:hAnsi="Arial" w:cs="Arial"/>
          <w:sz w:val="28"/>
        </w:rPr>
      </w:pPr>
      <w:r>
        <w:rPr>
          <w:rFonts w:ascii="Arial" w:hAnsi="Arial" w:cs="Arial"/>
          <w:sz w:val="28"/>
        </w:rPr>
        <w:t>备注：</w:t>
      </w:r>
    </w:p>
    <w:p w14:paraId="3D192B14">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099665FA">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69D2D4C6">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5839AF88">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收益期过长，本次评估考虑折现；合作期限50年结束后的后续处理模式，由于目前针对退出时相关政策文件尚未正式出台，故届时将按照有关规定执行。综上所述，本次评估</w:t>
      </w:r>
      <w:r>
        <w:rPr>
          <w:rFonts w:hint="eastAsia" w:ascii="Arial" w:hAnsi="Arial" w:cs="Arial"/>
          <w:sz w:val="28"/>
          <w:lang w:val="en-US" w:eastAsia="zh-CN"/>
        </w:rPr>
        <w:t>设定土地开发期及建筑物建设期为2.5年，</w:t>
      </w:r>
      <w:r>
        <w:rPr>
          <w:rFonts w:ascii="Arial" w:hAnsi="Arial" w:cs="Arial"/>
          <w:sz w:val="28"/>
        </w:rPr>
        <w:t>只考虑</w:t>
      </w:r>
      <w:r>
        <w:rPr>
          <w:rFonts w:hint="eastAsia" w:ascii="Arial" w:hAnsi="Arial" w:cs="Arial"/>
          <w:sz w:val="28"/>
          <w:lang w:val="en-US" w:eastAsia="zh-CN"/>
        </w:rPr>
        <w:t>47.5</w:t>
      </w:r>
      <w:r>
        <w:rPr>
          <w:rFonts w:ascii="Arial" w:hAnsi="Arial" w:cs="Arial"/>
          <w:sz w:val="28"/>
        </w:rPr>
        <w:t>年合作期限内的收益。</w:t>
      </w:r>
    </w:p>
    <w:p w14:paraId="380FDB0F">
      <w:pPr>
        <w:spacing w:line="360" w:lineRule="auto"/>
        <w:ind w:firstLine="560" w:firstLineChars="200"/>
        <w:jc w:val="both"/>
        <w:rPr>
          <w:rFonts w:ascii="Arial" w:hAnsi="Arial" w:cs="Arial"/>
          <w:sz w:val="28"/>
        </w:rPr>
      </w:pPr>
    </w:p>
    <w:p w14:paraId="5353A271">
      <w:pPr>
        <w:numPr>
          <w:ilvl w:val="0"/>
          <w:numId w:val="7"/>
        </w:numPr>
        <w:spacing w:line="360" w:lineRule="auto"/>
        <w:rPr>
          <w:rFonts w:ascii="Arial" w:hAnsi="Arial" w:cs="Arial"/>
          <w:b/>
          <w:sz w:val="28"/>
        </w:rPr>
      </w:pPr>
      <w:bookmarkStart w:id="56" w:name="_Toc418750889"/>
      <w:bookmarkStart w:id="57" w:name="_Toc416783526"/>
      <w:bookmarkStart w:id="58" w:name="_Toc425250311"/>
      <w:bookmarkStart w:id="59" w:name="_Toc469066309"/>
      <w:r>
        <w:rPr>
          <w:rFonts w:ascii="Arial" w:hAnsi="Arial" w:cs="Arial"/>
          <w:b/>
          <w:sz w:val="28"/>
        </w:rPr>
        <w:t>土地估价机构</w:t>
      </w:r>
      <w:bookmarkEnd w:id="56"/>
      <w:bookmarkEnd w:id="57"/>
      <w:bookmarkEnd w:id="58"/>
      <w:bookmarkEnd w:id="59"/>
    </w:p>
    <w:p w14:paraId="4A8BBAA4">
      <w:pPr>
        <w:spacing w:line="360" w:lineRule="auto"/>
        <w:rPr>
          <w:rFonts w:ascii="Arial" w:hAnsi="Arial" w:cs="Arial"/>
          <w:b/>
          <w:sz w:val="28"/>
        </w:rPr>
      </w:pPr>
    </w:p>
    <w:p w14:paraId="6D840D80">
      <w:pPr>
        <w:spacing w:line="360" w:lineRule="auto"/>
        <w:rPr>
          <w:rFonts w:ascii="Arial" w:hAnsi="Arial" w:cs="Arial"/>
          <w:b/>
          <w:sz w:val="28"/>
        </w:rPr>
      </w:pPr>
    </w:p>
    <w:p w14:paraId="7E06E53A">
      <w:pPr>
        <w:spacing w:line="360" w:lineRule="auto"/>
        <w:rPr>
          <w:rFonts w:ascii="Arial" w:hAnsi="Arial" w:cs="Arial"/>
          <w:b/>
          <w:sz w:val="28"/>
        </w:rPr>
      </w:pPr>
    </w:p>
    <w:p w14:paraId="6994DA7A">
      <w:pPr>
        <w:spacing w:line="360" w:lineRule="auto"/>
        <w:rPr>
          <w:rFonts w:ascii="Arial" w:hAnsi="Arial" w:cs="Arial"/>
          <w:sz w:val="28"/>
        </w:rPr>
      </w:pPr>
      <w:r>
        <w:rPr>
          <w:rFonts w:ascii="Arial" w:hAnsi="Arial" w:cs="Arial"/>
          <w:sz w:val="28"/>
        </w:rPr>
        <w:t xml:space="preserve"> </w:t>
      </w:r>
    </w:p>
    <w:p w14:paraId="0E8E76A1">
      <w:pPr>
        <w:spacing w:line="360" w:lineRule="auto"/>
        <w:rPr>
          <w:rFonts w:ascii="Arial" w:hAnsi="Arial" w:cs="Arial"/>
          <w:sz w:val="28"/>
        </w:rPr>
      </w:pPr>
      <w:r>
        <w:rPr>
          <w:rFonts w:ascii="Arial" w:hAnsi="Arial" w:cs="Arial"/>
          <w:sz w:val="28"/>
        </w:rPr>
        <w:t xml:space="preserve">                              </w:t>
      </w:r>
    </w:p>
    <w:tbl>
      <w:tblPr>
        <w:tblStyle w:val="32"/>
        <w:tblW w:w="0" w:type="auto"/>
        <w:jc w:val="right"/>
        <w:tblLayout w:type="fixed"/>
        <w:tblCellMar>
          <w:top w:w="28" w:type="dxa"/>
          <w:left w:w="85" w:type="dxa"/>
          <w:bottom w:w="28" w:type="dxa"/>
          <w:right w:w="85" w:type="dxa"/>
        </w:tblCellMar>
      </w:tblPr>
      <w:tblGrid>
        <w:gridCol w:w="4445"/>
      </w:tblGrid>
      <w:tr w14:paraId="15D42BC6">
        <w:tblPrEx>
          <w:tblCellMar>
            <w:top w:w="28" w:type="dxa"/>
            <w:left w:w="85" w:type="dxa"/>
            <w:bottom w:w="28" w:type="dxa"/>
            <w:right w:w="85" w:type="dxa"/>
          </w:tblCellMar>
        </w:tblPrEx>
        <w:trPr>
          <w:jc w:val="right"/>
        </w:trPr>
        <w:tc>
          <w:tcPr>
            <w:tcW w:w="4445" w:type="dxa"/>
          </w:tcPr>
          <w:p w14:paraId="0A69BF14">
            <w:pPr>
              <w:spacing w:line="360" w:lineRule="auto"/>
              <w:rPr>
                <w:rFonts w:ascii="Arial" w:hAnsi="Arial" w:cs="Arial"/>
                <w:sz w:val="28"/>
                <w:szCs w:val="21"/>
              </w:rPr>
            </w:pPr>
            <w:r>
              <w:rPr>
                <w:rFonts w:ascii="Arial" w:hAnsi="Arial" w:cs="Arial"/>
                <w:sz w:val="28"/>
                <w:szCs w:val="21"/>
              </w:rPr>
              <w:t>北京康正宏基房地产评估有限公司</w:t>
            </w:r>
          </w:p>
        </w:tc>
      </w:tr>
      <w:tr w14:paraId="210680E9">
        <w:tblPrEx>
          <w:tblCellMar>
            <w:top w:w="28" w:type="dxa"/>
            <w:left w:w="85" w:type="dxa"/>
            <w:bottom w:w="28" w:type="dxa"/>
            <w:right w:w="85" w:type="dxa"/>
          </w:tblCellMar>
        </w:tblPrEx>
        <w:trPr>
          <w:trHeight w:val="231" w:hRule="atLeast"/>
          <w:jc w:val="right"/>
        </w:trPr>
        <w:tc>
          <w:tcPr>
            <w:tcW w:w="4445" w:type="dxa"/>
          </w:tcPr>
          <w:p w14:paraId="07A005AD">
            <w:pPr>
              <w:spacing w:line="480" w:lineRule="auto"/>
              <w:rPr>
                <w:rFonts w:ascii="Arial" w:hAnsi="Arial" w:cs="Arial"/>
                <w:sz w:val="28"/>
                <w:szCs w:val="21"/>
              </w:rPr>
            </w:pPr>
          </w:p>
        </w:tc>
      </w:tr>
      <w:tr w14:paraId="4AB0D74D">
        <w:tblPrEx>
          <w:tblCellMar>
            <w:top w:w="28" w:type="dxa"/>
            <w:left w:w="85" w:type="dxa"/>
            <w:bottom w:w="28" w:type="dxa"/>
            <w:right w:w="85" w:type="dxa"/>
          </w:tblCellMar>
        </w:tblPrEx>
        <w:trPr>
          <w:cantSplit/>
          <w:jc w:val="right"/>
        </w:trPr>
        <w:tc>
          <w:tcPr>
            <w:tcW w:w="4445" w:type="dxa"/>
          </w:tcPr>
          <w:p w14:paraId="118C33ED">
            <w:pPr>
              <w:spacing w:line="240" w:lineRule="auto"/>
              <w:jc w:val="right"/>
              <w:rPr>
                <w:rFonts w:hint="eastAsia" w:ascii="Arial" w:hAnsi="Arial" w:eastAsia="宋体" w:cs="Arial"/>
                <w:sz w:val="28"/>
                <w:szCs w:val="21"/>
                <w:lang w:eastAsia="zh-CN"/>
              </w:rPr>
            </w:pPr>
            <w:r>
              <w:rPr>
                <w:rFonts w:hint="eastAsia" w:ascii="Arial" w:hAnsi="Arial" w:cs="Arial"/>
                <w:sz w:val="28"/>
                <w:szCs w:val="21"/>
                <w:lang w:eastAsia="zh-CN"/>
              </w:rPr>
              <w:t>二〇二五年七月一日</w:t>
            </w:r>
          </w:p>
        </w:tc>
      </w:tr>
    </w:tbl>
    <w:p w14:paraId="7D407465">
      <w:pPr>
        <w:spacing w:line="360" w:lineRule="auto"/>
        <w:rPr>
          <w:rFonts w:ascii="Arial" w:hAnsi="Arial" w:cs="Arial"/>
          <w:sz w:val="28"/>
        </w:rPr>
      </w:pPr>
    </w:p>
    <w:p w14:paraId="2CBE3536">
      <w:pPr>
        <w:spacing w:line="360" w:lineRule="auto"/>
        <w:ind w:firstLine="4480" w:firstLineChars="1600"/>
        <w:jc w:val="right"/>
        <w:rPr>
          <w:rFonts w:ascii="Arial" w:hAnsi="Arial" w:cs="Arial"/>
          <w:sz w:val="28"/>
        </w:rPr>
      </w:pPr>
    </w:p>
    <w:p w14:paraId="180C2F76">
      <w:pPr>
        <w:spacing w:line="360" w:lineRule="auto"/>
        <w:ind w:firstLine="4480" w:firstLineChars="1600"/>
        <w:rPr>
          <w:rFonts w:ascii="Arial" w:hAnsi="Arial" w:cs="Arial"/>
          <w:sz w:val="28"/>
        </w:rPr>
        <w:sectPr>
          <w:footerReference r:id="rId16" w:type="first"/>
          <w:pgSz w:w="11907" w:h="16840"/>
          <w:pgMar w:top="1843" w:right="1304" w:bottom="1134" w:left="1304" w:header="1134" w:footer="907" w:gutter="0"/>
          <w:pgNumType w:start="1"/>
          <w:cols w:space="720" w:num="1"/>
          <w:titlePg/>
          <w:docGrid w:linePitch="326" w:charSpace="0"/>
        </w:sectPr>
      </w:pPr>
    </w:p>
    <w:p w14:paraId="2685895A">
      <w:pPr>
        <w:spacing w:line="240" w:lineRule="auto"/>
        <w:outlineLvl w:val="1"/>
        <w:rPr>
          <w:rFonts w:ascii="Arial" w:hAnsi="Arial" w:cs="Arial"/>
          <w:b/>
          <w:sz w:val="28"/>
        </w:rPr>
      </w:pPr>
      <w:bookmarkStart w:id="60" w:name="_Toc416783527"/>
      <w:bookmarkStart w:id="61" w:name="_Toc469066310"/>
      <w:bookmarkStart w:id="62" w:name="_Toc425250312"/>
      <w:bookmarkStart w:id="63" w:name="_Toc23949"/>
      <w:bookmarkStart w:id="64" w:name="_Toc25816"/>
      <w:bookmarkStart w:id="65" w:name="_Toc16094"/>
      <w:bookmarkStart w:id="66" w:name="_Toc418750890"/>
      <w:bookmarkStart w:id="67" w:name="_Toc5679"/>
      <w:r>
        <w:rPr>
          <w:rFonts w:ascii="Arial" w:hAnsi="Arial" w:cs="Arial"/>
          <w:bCs/>
          <w:sz w:val="28"/>
        </w:rPr>
        <w:t>附</w:t>
      </w:r>
      <w:r>
        <w:rPr>
          <w:rFonts w:ascii="Arial" w:hAnsi="Arial" w:cs="Arial"/>
          <w:b/>
          <w:sz w:val="28"/>
        </w:rPr>
        <w:t xml:space="preserve">                                           咨询结果一览表</w:t>
      </w:r>
      <w:bookmarkEnd w:id="60"/>
      <w:bookmarkEnd w:id="61"/>
      <w:bookmarkEnd w:id="62"/>
      <w:bookmarkEnd w:id="63"/>
      <w:bookmarkEnd w:id="64"/>
      <w:bookmarkEnd w:id="65"/>
      <w:bookmarkEnd w:id="66"/>
      <w:bookmarkEnd w:id="67"/>
    </w:p>
    <w:p w14:paraId="6BF3001C">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w:t>
      </w:r>
      <w:r>
        <w:rPr>
          <w:rFonts w:hint="eastAsia" w:ascii="Arial" w:hAnsi="Arial" w:cs="Arial"/>
          <w:bCs/>
          <w:sz w:val="18"/>
        </w:rPr>
        <w:t>咨询报告</w:t>
      </w:r>
      <w:r>
        <w:rPr>
          <w:rFonts w:ascii="Arial" w:hAnsi="Arial" w:cs="Arial"/>
          <w:bCs/>
          <w:sz w:val="18"/>
        </w:rPr>
        <w:t>编号：康正评</w:t>
      </w:r>
      <w:r>
        <w:rPr>
          <w:rFonts w:hint="eastAsia" w:ascii="Arial" w:hAnsi="Arial" w:cs="Arial"/>
          <w:bCs/>
          <w:sz w:val="18"/>
        </w:rPr>
        <w:t xml:space="preserve">字2025-1-0732-F01TDCR6号   </w:t>
      </w:r>
      <w:r>
        <w:rPr>
          <w:rFonts w:ascii="Arial" w:hAnsi="Arial" w:cs="Arial"/>
          <w:bCs/>
          <w:sz w:val="18"/>
        </w:rPr>
        <w:t>咨询期日：</w:t>
      </w:r>
      <w:r>
        <w:rPr>
          <w:rFonts w:hint="eastAsia" w:ascii="Arial" w:hAnsi="Arial" w:cs="Arial"/>
          <w:bCs/>
          <w:sz w:val="18"/>
          <w:lang w:eastAsia="zh-CN"/>
        </w:rPr>
        <w:t>2025年6月22日</w:t>
      </w:r>
      <w:r>
        <w:rPr>
          <w:rFonts w:ascii="Arial" w:hAnsi="Arial" w:cs="Arial"/>
          <w:bCs/>
          <w:sz w:val="18"/>
        </w:rPr>
        <w:t xml:space="preserve">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16467C0C">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645817C6">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2294EC76">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46402310">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258DFF7F">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538F6714">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3F725018">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1F777CCA">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45FB2394">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4E90C892">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236B60C8">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696CA707">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0850B799">
            <w:pPr>
              <w:spacing w:line="240" w:lineRule="exact"/>
              <w:rPr>
                <w:rFonts w:ascii="Arial" w:hAnsi="Arial" w:cs="Arial"/>
                <w:bCs/>
                <w:sz w:val="18"/>
                <w:szCs w:val="18"/>
              </w:rPr>
            </w:pPr>
            <w:r>
              <w:rPr>
                <w:rFonts w:ascii="Arial" w:hAnsi="Arial" w:cs="Arial"/>
                <w:bCs/>
                <w:sz w:val="18"/>
                <w:szCs w:val="18"/>
              </w:rPr>
              <w:t>单位面积地价/</w:t>
            </w:r>
          </w:p>
          <w:p w14:paraId="1BA02C52">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6AD1010E">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6F2269EC">
            <w:pPr>
              <w:spacing w:line="240" w:lineRule="exact"/>
              <w:rPr>
                <w:rFonts w:ascii="Arial" w:hAnsi="Arial" w:cs="Arial"/>
                <w:bCs/>
                <w:sz w:val="18"/>
                <w:szCs w:val="18"/>
              </w:rPr>
            </w:pPr>
            <w:r>
              <w:rPr>
                <w:rFonts w:ascii="Arial" w:hAnsi="Arial" w:cs="Arial"/>
                <w:bCs/>
                <w:sz w:val="18"/>
                <w:szCs w:val="18"/>
              </w:rPr>
              <w:t>总地价/万元</w:t>
            </w:r>
          </w:p>
        </w:tc>
      </w:tr>
      <w:tr w14:paraId="3ECECCB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29118ED5">
            <w:pPr>
              <w:spacing w:line="240" w:lineRule="exact"/>
              <w:rPr>
                <w:rFonts w:ascii="Arial" w:hAnsi="Arial" w:cs="Arial"/>
                <w:bCs/>
                <w:sz w:val="18"/>
                <w:szCs w:val="18"/>
              </w:rPr>
            </w:pPr>
          </w:p>
        </w:tc>
        <w:tc>
          <w:tcPr>
            <w:tcW w:w="795" w:type="dxa"/>
            <w:vMerge w:val="continue"/>
          </w:tcPr>
          <w:p w14:paraId="21A15D3E">
            <w:pPr>
              <w:spacing w:line="240" w:lineRule="exact"/>
              <w:rPr>
                <w:rFonts w:ascii="Arial" w:hAnsi="Arial" w:cs="Arial"/>
                <w:bCs/>
                <w:sz w:val="18"/>
                <w:szCs w:val="18"/>
              </w:rPr>
            </w:pPr>
          </w:p>
        </w:tc>
        <w:tc>
          <w:tcPr>
            <w:tcW w:w="1187" w:type="dxa"/>
            <w:vMerge w:val="continue"/>
            <w:vAlign w:val="center"/>
          </w:tcPr>
          <w:p w14:paraId="4682E186">
            <w:pPr>
              <w:spacing w:line="240" w:lineRule="exact"/>
              <w:rPr>
                <w:rFonts w:ascii="Arial" w:hAnsi="Arial" w:cs="Arial"/>
                <w:bCs/>
                <w:sz w:val="18"/>
                <w:szCs w:val="18"/>
              </w:rPr>
            </w:pPr>
          </w:p>
        </w:tc>
        <w:tc>
          <w:tcPr>
            <w:tcW w:w="1148" w:type="dxa"/>
            <w:vMerge w:val="continue"/>
            <w:vAlign w:val="center"/>
          </w:tcPr>
          <w:p w14:paraId="2612AEE4">
            <w:pPr>
              <w:spacing w:line="240" w:lineRule="exact"/>
              <w:rPr>
                <w:rFonts w:ascii="Arial" w:hAnsi="Arial" w:cs="Arial"/>
                <w:bCs/>
                <w:sz w:val="18"/>
                <w:szCs w:val="18"/>
              </w:rPr>
            </w:pPr>
          </w:p>
        </w:tc>
        <w:tc>
          <w:tcPr>
            <w:tcW w:w="1039" w:type="dxa"/>
            <w:vAlign w:val="center"/>
          </w:tcPr>
          <w:p w14:paraId="35CC392B">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76BA0660">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59939652">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0DFAB4F7">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65FD0DCB">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38070913">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00F40010">
            <w:pPr>
              <w:spacing w:line="240" w:lineRule="exact"/>
              <w:rPr>
                <w:rFonts w:ascii="Arial" w:hAnsi="Arial" w:cs="Arial"/>
                <w:bCs/>
                <w:sz w:val="18"/>
                <w:szCs w:val="18"/>
              </w:rPr>
            </w:pPr>
          </w:p>
        </w:tc>
        <w:tc>
          <w:tcPr>
            <w:tcW w:w="862" w:type="dxa"/>
            <w:vMerge w:val="continue"/>
            <w:vAlign w:val="center"/>
          </w:tcPr>
          <w:p w14:paraId="2BB31757">
            <w:pPr>
              <w:spacing w:line="240" w:lineRule="exact"/>
              <w:rPr>
                <w:rFonts w:ascii="Arial" w:hAnsi="Arial" w:cs="Arial"/>
                <w:bCs/>
                <w:sz w:val="18"/>
                <w:szCs w:val="18"/>
              </w:rPr>
            </w:pPr>
          </w:p>
        </w:tc>
        <w:tc>
          <w:tcPr>
            <w:tcW w:w="1005" w:type="dxa"/>
            <w:vMerge w:val="continue"/>
            <w:vAlign w:val="center"/>
          </w:tcPr>
          <w:p w14:paraId="109340EC">
            <w:pPr>
              <w:spacing w:line="240" w:lineRule="exact"/>
              <w:rPr>
                <w:rFonts w:ascii="Arial" w:hAnsi="Arial" w:cs="Arial"/>
                <w:bCs/>
                <w:sz w:val="18"/>
                <w:szCs w:val="18"/>
              </w:rPr>
            </w:pPr>
          </w:p>
        </w:tc>
        <w:tc>
          <w:tcPr>
            <w:tcW w:w="953" w:type="dxa"/>
            <w:vMerge w:val="continue"/>
            <w:vAlign w:val="center"/>
          </w:tcPr>
          <w:p w14:paraId="7C2E5451">
            <w:pPr>
              <w:spacing w:line="240" w:lineRule="exact"/>
              <w:rPr>
                <w:rFonts w:ascii="Arial" w:hAnsi="Arial" w:cs="Arial"/>
                <w:bCs/>
                <w:sz w:val="18"/>
                <w:szCs w:val="18"/>
              </w:rPr>
            </w:pPr>
          </w:p>
        </w:tc>
        <w:tc>
          <w:tcPr>
            <w:tcW w:w="953" w:type="dxa"/>
            <w:vMerge w:val="continue"/>
            <w:vAlign w:val="center"/>
          </w:tcPr>
          <w:p w14:paraId="1865A0ED">
            <w:pPr>
              <w:spacing w:line="240" w:lineRule="exact"/>
              <w:rPr>
                <w:rFonts w:ascii="Arial" w:hAnsi="Arial" w:cs="Arial"/>
                <w:bCs/>
                <w:sz w:val="18"/>
                <w:szCs w:val="18"/>
              </w:rPr>
            </w:pPr>
          </w:p>
        </w:tc>
        <w:tc>
          <w:tcPr>
            <w:tcW w:w="953" w:type="dxa"/>
            <w:vMerge w:val="continue"/>
            <w:vAlign w:val="center"/>
          </w:tcPr>
          <w:p w14:paraId="0DDB58C7">
            <w:pPr>
              <w:spacing w:line="240" w:lineRule="exact"/>
              <w:rPr>
                <w:rFonts w:ascii="Arial" w:hAnsi="Arial" w:cs="Arial"/>
                <w:bCs/>
                <w:sz w:val="18"/>
                <w:szCs w:val="18"/>
              </w:rPr>
            </w:pPr>
          </w:p>
        </w:tc>
        <w:tc>
          <w:tcPr>
            <w:tcW w:w="953" w:type="dxa"/>
            <w:vMerge w:val="continue"/>
            <w:vAlign w:val="center"/>
          </w:tcPr>
          <w:p w14:paraId="32E97202">
            <w:pPr>
              <w:spacing w:line="240" w:lineRule="exact"/>
              <w:rPr>
                <w:rFonts w:ascii="Arial" w:hAnsi="Arial" w:cs="Arial"/>
                <w:bCs/>
                <w:sz w:val="18"/>
                <w:szCs w:val="18"/>
              </w:rPr>
            </w:pPr>
          </w:p>
        </w:tc>
        <w:tc>
          <w:tcPr>
            <w:tcW w:w="953" w:type="dxa"/>
            <w:vMerge w:val="continue"/>
            <w:vAlign w:val="center"/>
          </w:tcPr>
          <w:p w14:paraId="40C7748B">
            <w:pPr>
              <w:spacing w:line="240" w:lineRule="exact"/>
              <w:rPr>
                <w:rFonts w:ascii="Arial" w:hAnsi="Arial" w:cs="Arial"/>
                <w:bCs/>
                <w:sz w:val="18"/>
                <w:szCs w:val="18"/>
              </w:rPr>
            </w:pPr>
          </w:p>
        </w:tc>
      </w:tr>
      <w:tr w14:paraId="4BA80BB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1E90689E">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250A2A99">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12110813">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326F883C">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7BCA3CA3">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18852710">
            <w:pPr>
              <w:spacing w:line="240" w:lineRule="exact"/>
              <w:rPr>
                <w:rFonts w:hint="eastAsia" w:ascii="Arial" w:hAnsi="Arial" w:cs="Arial"/>
                <w:bCs/>
                <w:sz w:val="18"/>
                <w:szCs w:val="18"/>
              </w:rPr>
            </w:pPr>
            <w:r>
              <w:rPr>
                <w:rFonts w:hint="eastAsia" w:ascii="Arial" w:hAnsi="Arial" w:cs="Arial"/>
                <w:bCs/>
                <w:sz w:val="18"/>
                <w:szCs w:val="18"/>
              </w:rPr>
              <w:t>——</w:t>
            </w:r>
          </w:p>
        </w:tc>
        <w:tc>
          <w:tcPr>
            <w:tcW w:w="747" w:type="dxa"/>
            <w:vAlign w:val="center"/>
          </w:tcPr>
          <w:p w14:paraId="47384F61">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564A096A">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715804CA">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58BCBF0E">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5BFA57B9">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2E0433AB">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723EEA54">
            <w:pPr>
              <w:spacing w:line="240" w:lineRule="exact"/>
              <w:rPr>
                <w:rFonts w:hint="default" w:ascii="Arial" w:hAnsi="Arial" w:eastAsia="宋体" w:cs="Arial"/>
                <w:bCs/>
                <w:sz w:val="18"/>
                <w:szCs w:val="18"/>
                <w:lang w:val="en-US" w:eastAsia="zh-CN"/>
              </w:rPr>
            </w:pPr>
            <w:r>
              <w:rPr>
                <w:rFonts w:hint="eastAsia" w:ascii="Arial" w:hAnsi="Arial" w:cs="Arial"/>
                <w:bCs/>
                <w:sz w:val="18"/>
                <w:szCs w:val="18"/>
                <w:lang w:val="en-US" w:eastAsia="zh-CN"/>
              </w:rPr>
              <w:t>50</w:t>
            </w:r>
          </w:p>
        </w:tc>
        <w:tc>
          <w:tcPr>
            <w:tcW w:w="953" w:type="dxa"/>
            <w:vAlign w:val="center"/>
          </w:tcPr>
          <w:p w14:paraId="72B09618">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7B7B010A">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38E3D33F">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1065</w:t>
            </w:r>
          </w:p>
        </w:tc>
        <w:tc>
          <w:tcPr>
            <w:tcW w:w="953" w:type="dxa"/>
            <w:vAlign w:val="center"/>
          </w:tcPr>
          <w:p w14:paraId="172BE00C">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446</w:t>
            </w:r>
          </w:p>
        </w:tc>
        <w:tc>
          <w:tcPr>
            <w:tcW w:w="953" w:type="dxa"/>
            <w:vAlign w:val="center"/>
          </w:tcPr>
          <w:p w14:paraId="093EDCC4">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1804.54</w:t>
            </w:r>
          </w:p>
        </w:tc>
      </w:tr>
      <w:tr w14:paraId="5EB5A84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14923" w:type="dxa"/>
            <w:gridSpan w:val="17"/>
            <w:tcBorders>
              <w:left w:val="nil"/>
              <w:bottom w:val="nil"/>
              <w:right w:val="nil"/>
            </w:tcBorders>
            <w:vAlign w:val="center"/>
          </w:tcPr>
          <w:p w14:paraId="08D65462">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216FF278">
            <w:pPr>
              <w:spacing w:line="240" w:lineRule="exact"/>
              <w:rPr>
                <w:rFonts w:ascii="Arial" w:hAnsi="Arial" w:cs="Arial"/>
                <w:b/>
                <w:bCs/>
                <w:sz w:val="18"/>
                <w:szCs w:val="18"/>
                <w:u w:val="single"/>
              </w:rPr>
            </w:pPr>
          </w:p>
        </w:tc>
      </w:tr>
    </w:tbl>
    <w:p w14:paraId="7A059EF4">
      <w:pPr>
        <w:spacing w:line="360" w:lineRule="auto"/>
        <w:rPr>
          <w:rFonts w:ascii="Arial" w:hAnsi="Arial" w:cs="Arial"/>
          <w:sz w:val="18"/>
          <w:szCs w:val="18"/>
        </w:rPr>
      </w:pPr>
    </w:p>
    <w:p w14:paraId="44AFFDD0">
      <w:pPr>
        <w:spacing w:line="360" w:lineRule="auto"/>
        <w:rPr>
          <w:rFonts w:ascii="Arial" w:hAnsi="Arial" w:cs="Arial"/>
          <w:sz w:val="28"/>
          <w:szCs w:val="28"/>
        </w:rPr>
      </w:pPr>
      <w:r>
        <w:rPr>
          <w:rFonts w:ascii="Arial" w:hAnsi="Arial" w:cs="Arial"/>
          <w:sz w:val="28"/>
          <w:szCs w:val="28"/>
        </w:rPr>
        <w:t>（转下页）</w:t>
      </w:r>
    </w:p>
    <w:p w14:paraId="2EA8E21D">
      <w:pPr>
        <w:spacing w:line="360" w:lineRule="auto"/>
        <w:jc w:val="right"/>
        <w:rPr>
          <w:rFonts w:ascii="Arial" w:hAnsi="Arial" w:cs="Arial"/>
          <w:b/>
          <w:sz w:val="18"/>
          <w:szCs w:val="18"/>
        </w:rPr>
        <w:sectPr>
          <w:headerReference r:id="rId18" w:type="first"/>
          <w:headerReference r:id="rId17" w:type="default"/>
          <w:footerReference r:id="rId19" w:type="default"/>
          <w:pgSz w:w="16840" w:h="11907" w:orient="landscape"/>
          <w:pgMar w:top="2041" w:right="1134" w:bottom="1134" w:left="1134" w:header="1304" w:footer="1020" w:gutter="0"/>
          <w:cols w:space="720" w:num="1"/>
          <w:titlePg/>
          <w:docGrid w:linePitch="326" w:charSpace="0"/>
        </w:sectPr>
      </w:pPr>
    </w:p>
    <w:p w14:paraId="1FF74C4D">
      <w:pPr>
        <w:spacing w:line="360" w:lineRule="auto"/>
        <w:ind w:left="1"/>
        <w:jc w:val="both"/>
        <w:rPr>
          <w:rFonts w:ascii="Arial" w:hAnsi="Arial" w:cs="Arial"/>
          <w:b/>
        </w:rPr>
      </w:pPr>
      <w:r>
        <w:rPr>
          <w:rFonts w:ascii="Arial" w:hAnsi="Arial" w:cs="Arial"/>
          <w:b/>
        </w:rPr>
        <w:t>一、上述咨询结果的限定条件</w:t>
      </w:r>
    </w:p>
    <w:p w14:paraId="6D36F0AC">
      <w:pPr>
        <w:spacing w:line="360" w:lineRule="auto"/>
        <w:jc w:val="both"/>
        <w:rPr>
          <w:rFonts w:ascii="Arial" w:hAnsi="Arial" w:cs="Arial"/>
          <w:bCs/>
        </w:rPr>
      </w:pPr>
      <w:r>
        <w:rPr>
          <w:rFonts w:ascii="Arial" w:hAnsi="Arial" w:cs="Arial"/>
          <w:bCs/>
        </w:rPr>
        <w:t xml:space="preserve">（一）土地权利限制：截至咨询期日，咨询对象未设定抵押、租赁等他项权利； </w:t>
      </w:r>
    </w:p>
    <w:p w14:paraId="6FBBFA5B">
      <w:pPr>
        <w:spacing w:line="360" w:lineRule="auto"/>
        <w:jc w:val="both"/>
        <w:rPr>
          <w:rFonts w:ascii="Arial" w:hAnsi="Arial" w:cs="Arial"/>
          <w:bCs/>
        </w:rPr>
      </w:pPr>
      <w:r>
        <w:rPr>
          <w:rFonts w:ascii="Arial" w:hAnsi="Arial" w:cs="Arial"/>
          <w:bCs/>
        </w:rPr>
        <w:t>（二）基础设施条件：咨询对象实际开发程度为</w:t>
      </w:r>
      <w:r>
        <w:rPr>
          <w:rFonts w:hint="eastAsia" w:ascii="Arial" w:hAnsi="Arial" w:cs="Arial"/>
          <w:bCs/>
        </w:rPr>
        <w:t>“三通”、宗地红线内场地未平整，宗地内有需要移除的树木</w:t>
      </w:r>
      <w:r>
        <w:rPr>
          <w:rFonts w:ascii="Arial" w:hAnsi="Arial" w:cs="Arial"/>
          <w:bCs/>
        </w:rPr>
        <w:t>；本次评估设定开发程度为“ 三通一平”；</w:t>
      </w:r>
    </w:p>
    <w:p w14:paraId="19806946">
      <w:pPr>
        <w:spacing w:line="360" w:lineRule="auto"/>
        <w:ind w:left="2"/>
        <w:jc w:val="both"/>
        <w:rPr>
          <w:rFonts w:ascii="Arial" w:hAnsi="Arial" w:cs="Arial"/>
          <w:bCs/>
        </w:rPr>
      </w:pPr>
      <w:r>
        <w:rPr>
          <w:rFonts w:ascii="Arial" w:hAnsi="Arial" w:cs="Arial"/>
          <w:bCs/>
        </w:rPr>
        <w:t>（三）规划限制条件：</w:t>
      </w:r>
      <w:r>
        <w:rPr>
          <w:rFonts w:ascii="Arial" w:hAnsi="Arial" w:eastAsia="仿宋_GB2312;仿宋" w:cs="Arial"/>
          <w:bCs/>
        </w:rPr>
        <w:t>委托方及</w:t>
      </w:r>
      <w:r>
        <w:rPr>
          <w:rFonts w:hint="eastAsia" w:ascii="Arial" w:hAnsi="Arial" w:eastAsia="仿宋_GB2312;仿宋" w:cs="Arial"/>
          <w:bCs/>
        </w:rPr>
        <w:t>土地使用权人</w:t>
      </w:r>
      <w:r>
        <w:rPr>
          <w:rFonts w:ascii="Arial" w:hAnsi="Arial" w:eastAsia="仿宋_GB2312;仿宋" w:cs="Arial"/>
          <w:bCs/>
        </w:rPr>
        <w:t>未提供咨询对象的规划资料</w:t>
      </w:r>
      <w:r>
        <w:rPr>
          <w:rFonts w:ascii="Arial" w:hAnsi="Arial" w:cs="Arial"/>
          <w:bCs/>
        </w:rPr>
        <w:t xml:space="preserve">； </w:t>
      </w:r>
    </w:p>
    <w:p w14:paraId="6E5371C7">
      <w:pPr>
        <w:spacing w:line="360" w:lineRule="auto"/>
        <w:ind w:left="2"/>
        <w:jc w:val="both"/>
        <w:rPr>
          <w:rFonts w:ascii="Arial" w:hAnsi="Arial" w:cs="Arial"/>
          <w:bCs/>
        </w:rPr>
      </w:pPr>
      <w:r>
        <w:rPr>
          <w:rFonts w:ascii="Arial" w:hAnsi="Arial" w:cs="Arial"/>
          <w:bCs/>
        </w:rPr>
        <w:t>（四）影响土地价格的其他限定条件：无。</w:t>
      </w:r>
    </w:p>
    <w:p w14:paraId="1240C6D9">
      <w:pPr>
        <w:spacing w:line="360" w:lineRule="auto"/>
        <w:jc w:val="both"/>
        <w:rPr>
          <w:rFonts w:ascii="Arial" w:hAnsi="Arial" w:cs="Arial"/>
          <w:bCs/>
        </w:rPr>
      </w:pPr>
      <w:r>
        <w:rPr>
          <w:rFonts w:ascii="Arial" w:hAnsi="Arial" w:cs="Arial"/>
          <w:b/>
        </w:rPr>
        <w:t>二、其他需要说明的事项</w:t>
      </w:r>
      <w:r>
        <w:rPr>
          <w:rFonts w:ascii="Arial" w:hAnsi="Arial" w:cs="Arial"/>
          <w:bCs/>
        </w:rPr>
        <w:t>：详见报告中的特殊事项说明及假设和限制条件。</w:t>
      </w:r>
    </w:p>
    <w:p w14:paraId="5A192781">
      <w:pPr>
        <w:spacing w:line="360" w:lineRule="auto"/>
        <w:rPr>
          <w:rFonts w:ascii="Arial" w:hAnsi="Arial" w:cs="Arial"/>
          <w:bCs/>
        </w:rPr>
      </w:pPr>
      <w:r>
        <w:rPr>
          <w:rFonts w:ascii="Arial" w:hAnsi="Arial" w:cs="Arial"/>
          <w:bCs/>
        </w:rPr>
        <w:t xml:space="preserve"> </w:t>
      </w:r>
    </w:p>
    <w:p w14:paraId="120D744E">
      <w:pPr>
        <w:spacing w:line="360" w:lineRule="auto"/>
        <w:ind w:firstLine="7500"/>
        <w:jc w:val="right"/>
        <w:rPr>
          <w:rFonts w:ascii="Arial" w:hAnsi="Arial" w:cs="Arial"/>
          <w:bCs/>
        </w:rPr>
      </w:pPr>
    </w:p>
    <w:p w14:paraId="29339227">
      <w:pPr>
        <w:spacing w:line="360" w:lineRule="auto"/>
        <w:ind w:firstLine="7500"/>
        <w:jc w:val="right"/>
        <w:rPr>
          <w:rFonts w:hint="eastAsia" w:ascii="Arial" w:hAnsi="Arial" w:cs="Arial"/>
          <w:bCs/>
        </w:rPr>
      </w:pPr>
    </w:p>
    <w:p w14:paraId="3A7AB663">
      <w:pPr>
        <w:spacing w:line="360" w:lineRule="auto"/>
        <w:ind w:firstLine="3828"/>
        <w:jc w:val="right"/>
        <w:rPr>
          <w:rFonts w:ascii="Arial" w:hAnsi="Arial" w:cs="Arial"/>
          <w:bCs/>
        </w:rPr>
      </w:pPr>
      <w:r>
        <w:rPr>
          <w:rFonts w:ascii="Arial" w:hAnsi="Arial" w:cs="Arial"/>
          <w:bCs/>
        </w:rPr>
        <w:t>估价机构：北京康正宏基房地产评估有限公司</w:t>
      </w:r>
    </w:p>
    <w:p w14:paraId="10B3D41A">
      <w:pPr>
        <w:spacing w:line="360" w:lineRule="auto"/>
        <w:jc w:val="right"/>
        <w:rPr>
          <w:rFonts w:hint="eastAsia" w:ascii="Arial" w:hAnsi="Arial" w:eastAsia="宋体" w:cs="Arial"/>
          <w:sz w:val="28"/>
          <w:lang w:eastAsia="zh-CN"/>
        </w:rPr>
      </w:pPr>
      <w:r>
        <w:rPr>
          <w:rFonts w:hint="eastAsia" w:ascii="Arial" w:hAnsi="Arial" w:cs="Arial"/>
          <w:bCs/>
          <w:lang w:eastAsia="zh-CN"/>
        </w:rPr>
        <w:t>2025年7月1日</w:t>
      </w:r>
    </w:p>
    <w:p w14:paraId="5DDC9EA5">
      <w:pPr>
        <w:spacing w:line="360" w:lineRule="auto"/>
        <w:ind w:firstLine="4480" w:firstLineChars="1600"/>
        <w:rPr>
          <w:rFonts w:ascii="Arial" w:hAnsi="Arial" w:cs="Arial"/>
          <w:sz w:val="28"/>
        </w:rPr>
        <w:sectPr>
          <w:headerReference r:id="rId20" w:type="first"/>
          <w:pgSz w:w="11907" w:h="16840"/>
          <w:pgMar w:top="1843" w:right="1304" w:bottom="1134" w:left="1304" w:header="1134" w:footer="850" w:gutter="0"/>
          <w:cols w:space="720" w:num="1"/>
          <w:titlePg/>
          <w:docGrid w:linePitch="326" w:charSpace="0"/>
        </w:sectPr>
      </w:pPr>
    </w:p>
    <w:p w14:paraId="73BEF86E">
      <w:pPr>
        <w:spacing w:line="360" w:lineRule="auto"/>
        <w:jc w:val="center"/>
        <w:outlineLvl w:val="0"/>
        <w:rPr>
          <w:rFonts w:ascii="Arial" w:hAnsi="Arial" w:cs="Arial"/>
          <w:b/>
          <w:sz w:val="32"/>
        </w:rPr>
      </w:pPr>
      <w:bookmarkStart w:id="68" w:name="_Toc416783528"/>
      <w:bookmarkStart w:id="69" w:name="_Toc425250313"/>
      <w:bookmarkStart w:id="70" w:name="_Toc418750891"/>
      <w:bookmarkStart w:id="71" w:name="_Toc469066311"/>
      <w:bookmarkStart w:id="72" w:name="_Toc9223"/>
      <w:bookmarkStart w:id="73" w:name="_Toc4982"/>
      <w:bookmarkStart w:id="74" w:name="_Toc5219"/>
      <w:r>
        <w:rPr>
          <w:rFonts w:ascii="Arial" w:hAnsi="Arial" w:cs="Arial"/>
          <w:b/>
          <w:sz w:val="32"/>
        </w:rPr>
        <w:t>第二部分  咨询对象界定</w:t>
      </w:r>
      <w:bookmarkEnd w:id="68"/>
      <w:bookmarkEnd w:id="69"/>
      <w:bookmarkEnd w:id="70"/>
      <w:bookmarkEnd w:id="71"/>
      <w:bookmarkEnd w:id="72"/>
      <w:bookmarkEnd w:id="73"/>
      <w:bookmarkEnd w:id="74"/>
    </w:p>
    <w:p w14:paraId="004D81A9">
      <w:pPr>
        <w:spacing w:line="360" w:lineRule="auto"/>
        <w:rPr>
          <w:rFonts w:ascii="Arial" w:hAnsi="Arial" w:cs="Arial"/>
          <w:sz w:val="28"/>
        </w:rPr>
      </w:pPr>
    </w:p>
    <w:p w14:paraId="3873E0E0">
      <w:pPr>
        <w:spacing w:line="360" w:lineRule="auto"/>
        <w:outlineLvl w:val="1"/>
        <w:rPr>
          <w:rFonts w:ascii="Arial" w:hAnsi="Arial" w:cs="Arial"/>
          <w:b/>
          <w:sz w:val="28"/>
        </w:rPr>
      </w:pPr>
      <w:bookmarkStart w:id="75" w:name="_Toc11661"/>
      <w:bookmarkStart w:id="76" w:name="_Toc18492"/>
      <w:bookmarkStart w:id="77" w:name="_Toc425250314"/>
      <w:bookmarkStart w:id="78" w:name="_Toc416783529"/>
      <w:bookmarkStart w:id="79" w:name="_Toc469066312"/>
      <w:bookmarkStart w:id="80" w:name="_Toc418750892"/>
      <w:bookmarkStart w:id="81" w:name="_Toc21404"/>
      <w:r>
        <w:rPr>
          <w:rFonts w:ascii="Arial" w:hAnsi="Arial" w:cs="Arial"/>
          <w:b/>
          <w:sz w:val="28"/>
        </w:rPr>
        <w:t>一、委托方</w:t>
      </w:r>
      <w:bookmarkEnd w:id="75"/>
      <w:bookmarkEnd w:id="76"/>
      <w:bookmarkEnd w:id="77"/>
      <w:bookmarkEnd w:id="78"/>
      <w:bookmarkEnd w:id="79"/>
      <w:bookmarkEnd w:id="80"/>
      <w:bookmarkEnd w:id="81"/>
    </w:p>
    <w:p w14:paraId="5086B8DB">
      <w:pPr>
        <w:spacing w:line="360" w:lineRule="auto"/>
        <w:ind w:firstLine="570"/>
        <w:jc w:val="both"/>
        <w:rPr>
          <w:rFonts w:ascii="Arial" w:hAnsi="Arial" w:cs="Arial"/>
          <w:sz w:val="28"/>
        </w:rPr>
      </w:pPr>
      <w:r>
        <w:rPr>
          <w:rFonts w:ascii="Arial" w:hAnsi="Arial" w:cs="Arial"/>
          <w:sz w:val="28"/>
        </w:rPr>
        <w:t>本次评估委托方为</w:t>
      </w:r>
      <w:r>
        <w:rPr>
          <w:rFonts w:hint="eastAsia" w:ascii="Arial" w:hAnsi="Arial" w:cs="Arial"/>
          <w:sz w:val="28"/>
        </w:rPr>
        <w:t>北京保障房中心有限公司</w:t>
      </w:r>
      <w:r>
        <w:rPr>
          <w:rFonts w:ascii="Arial" w:hAnsi="Arial" w:cs="Arial"/>
          <w:sz w:val="28"/>
        </w:rPr>
        <w:t>，</w:t>
      </w:r>
      <w:r>
        <w:rPr>
          <w:rFonts w:hint="eastAsia" w:ascii="Arial" w:hAnsi="Arial" w:cs="Arial"/>
          <w:sz w:val="28"/>
        </w:rPr>
        <w:t>非</w:t>
      </w:r>
      <w:r>
        <w:rPr>
          <w:rFonts w:ascii="Arial" w:hAnsi="Arial" w:cs="Arial"/>
          <w:sz w:val="28"/>
        </w:rPr>
        <w:t>咨询对象的土地使用权人。</w:t>
      </w:r>
    </w:p>
    <w:p w14:paraId="5B6E9CB9">
      <w:pPr>
        <w:spacing w:line="360" w:lineRule="auto"/>
        <w:ind w:firstLine="560" w:firstLineChars="200"/>
        <w:jc w:val="both"/>
        <w:rPr>
          <w:rFonts w:hint="eastAsia" w:ascii="Arial" w:hAnsi="Arial" w:cs="Arial"/>
          <w:sz w:val="28"/>
        </w:rPr>
      </w:pPr>
      <w:r>
        <w:rPr>
          <w:rFonts w:ascii="Arial" w:hAnsi="Arial" w:cs="Arial"/>
          <w:sz w:val="28"/>
        </w:rPr>
        <w:t>单位名称：</w:t>
      </w:r>
      <w:r>
        <w:rPr>
          <w:rFonts w:hint="eastAsia" w:ascii="Arial" w:hAnsi="Arial" w:cs="Arial"/>
          <w:sz w:val="28"/>
        </w:rPr>
        <w:t>北京保障房中心有限公司</w:t>
      </w:r>
    </w:p>
    <w:p w14:paraId="3D7F4604">
      <w:pPr>
        <w:spacing w:line="360" w:lineRule="auto"/>
        <w:ind w:left="1957" w:leftChars="232" w:hanging="1400" w:hangingChars="500"/>
        <w:jc w:val="both"/>
        <w:rPr>
          <w:rFonts w:hint="eastAsia" w:ascii="Arial" w:hAnsi="Arial" w:cs="Arial"/>
          <w:sz w:val="28"/>
        </w:rPr>
      </w:pPr>
      <w:r>
        <w:rPr>
          <w:rFonts w:hint="eastAsia" w:ascii="Arial" w:hAnsi="Arial" w:cs="Arial"/>
          <w:sz w:val="28"/>
        </w:rPr>
        <w:t>地    址</w:t>
      </w:r>
      <w:r>
        <w:rPr>
          <w:rFonts w:ascii="Arial" w:hAnsi="Arial" w:cs="Arial"/>
          <w:sz w:val="28"/>
        </w:rPr>
        <w:t>：</w:t>
      </w:r>
      <w:r>
        <w:rPr>
          <w:rFonts w:ascii="仿宋_GB2312;仿宋" w:hAnsi="仿宋_GB2312;仿宋" w:eastAsia="仿宋_GB2312;仿宋" w:cs="Arial Narrow"/>
          <w:sz w:val="28"/>
        </w:rPr>
        <w:t>北京市丰台区南四环中路10号</w:t>
      </w:r>
    </w:p>
    <w:p w14:paraId="56ADD501">
      <w:pPr>
        <w:spacing w:line="360" w:lineRule="auto"/>
        <w:ind w:firstLine="560" w:firstLineChars="200"/>
        <w:jc w:val="both"/>
        <w:rPr>
          <w:rFonts w:hint="eastAsia" w:ascii="Arial" w:hAnsi="Arial" w:cs="Arial"/>
          <w:sz w:val="28"/>
        </w:rPr>
      </w:pPr>
      <w:r>
        <w:rPr>
          <w:rFonts w:ascii="Arial" w:hAnsi="Arial" w:cs="Arial"/>
          <w:sz w:val="28"/>
        </w:rPr>
        <w:t>联 系 人：</w:t>
      </w:r>
      <w:r>
        <w:rPr>
          <w:rFonts w:ascii="Arial" w:hAnsi="Arial" w:eastAsia="仿宋_GB2312;仿宋" w:cs="Arial"/>
          <w:sz w:val="28"/>
        </w:rPr>
        <w:t>岳翠兰</w:t>
      </w:r>
    </w:p>
    <w:p w14:paraId="65D16120">
      <w:pPr>
        <w:spacing w:line="360" w:lineRule="auto"/>
        <w:jc w:val="both"/>
        <w:rPr>
          <w:rFonts w:ascii="Arial" w:hAnsi="Arial" w:cs="Arial"/>
          <w:b/>
          <w:sz w:val="28"/>
        </w:rPr>
      </w:pPr>
    </w:p>
    <w:p w14:paraId="2C87F9B1">
      <w:pPr>
        <w:spacing w:line="360" w:lineRule="auto"/>
        <w:outlineLvl w:val="1"/>
        <w:rPr>
          <w:rFonts w:ascii="Arial" w:hAnsi="Arial" w:cs="Arial"/>
          <w:b/>
          <w:sz w:val="28"/>
        </w:rPr>
      </w:pPr>
      <w:bookmarkStart w:id="82" w:name="_Toc469066313"/>
      <w:bookmarkStart w:id="83" w:name="_Toc425250315"/>
      <w:bookmarkStart w:id="84" w:name="_Toc416783530"/>
      <w:bookmarkStart w:id="85" w:name="_Toc12506"/>
      <w:bookmarkStart w:id="86" w:name="_Toc418750893"/>
      <w:bookmarkStart w:id="87" w:name="_Toc24106"/>
      <w:bookmarkStart w:id="88" w:name="_Toc14440"/>
      <w:r>
        <w:rPr>
          <w:rFonts w:ascii="Arial" w:hAnsi="Arial" w:cs="Arial"/>
          <w:b/>
          <w:sz w:val="28"/>
        </w:rPr>
        <w:t>二、咨询对象</w:t>
      </w:r>
      <w:bookmarkEnd w:id="82"/>
      <w:bookmarkEnd w:id="83"/>
      <w:bookmarkEnd w:id="84"/>
      <w:bookmarkEnd w:id="85"/>
      <w:bookmarkEnd w:id="86"/>
      <w:bookmarkEnd w:id="87"/>
      <w:bookmarkEnd w:id="88"/>
    </w:p>
    <w:p w14:paraId="7782D8CF">
      <w:pPr>
        <w:tabs>
          <w:tab w:val="left" w:pos="9027"/>
        </w:tabs>
        <w:spacing w:line="360" w:lineRule="auto"/>
        <w:ind w:firstLine="560" w:firstLineChars="200"/>
        <w:jc w:val="both"/>
        <w:rPr>
          <w:rFonts w:hint="eastAsia" w:ascii="Arial" w:hAnsi="Arial" w:cs="Arial"/>
          <w:sz w:val="18"/>
          <w:szCs w:val="18"/>
        </w:rPr>
      </w:pPr>
      <w:r>
        <w:rPr>
          <w:rFonts w:hint="eastAsia" w:ascii="Arial" w:hAnsi="Arial" w:cs="Arial"/>
          <w:sz w:val="28"/>
        </w:rPr>
        <w:t>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71C47169">
      <w:pPr>
        <w:spacing w:line="360" w:lineRule="auto"/>
        <w:jc w:val="both"/>
        <w:rPr>
          <w:rFonts w:ascii="Arial" w:hAnsi="Arial" w:cs="Arial"/>
          <w:b/>
          <w:sz w:val="21"/>
          <w:szCs w:val="21"/>
        </w:rPr>
      </w:pPr>
    </w:p>
    <w:p w14:paraId="183FBEDC">
      <w:pPr>
        <w:spacing w:line="360" w:lineRule="auto"/>
        <w:outlineLvl w:val="1"/>
        <w:rPr>
          <w:rFonts w:ascii="Arial" w:hAnsi="Arial" w:cs="Arial"/>
          <w:b/>
          <w:sz w:val="28"/>
        </w:rPr>
      </w:pPr>
      <w:bookmarkStart w:id="89" w:name="_Toc469066314"/>
      <w:bookmarkStart w:id="90" w:name="_Toc418750894"/>
      <w:bookmarkStart w:id="91" w:name="_Toc29392"/>
      <w:bookmarkStart w:id="92" w:name="_Toc15413"/>
      <w:bookmarkStart w:id="93" w:name="_Toc416783531"/>
      <w:bookmarkStart w:id="94" w:name="_Toc736"/>
      <w:bookmarkStart w:id="95" w:name="_Toc425250316"/>
      <w:r>
        <w:rPr>
          <w:rFonts w:ascii="Arial" w:hAnsi="Arial" w:cs="Arial"/>
          <w:b/>
          <w:sz w:val="28"/>
        </w:rPr>
        <w:t>三、咨询对象概况</w:t>
      </w:r>
      <w:bookmarkEnd w:id="89"/>
      <w:bookmarkEnd w:id="90"/>
      <w:bookmarkEnd w:id="91"/>
      <w:bookmarkEnd w:id="92"/>
      <w:bookmarkEnd w:id="93"/>
      <w:bookmarkEnd w:id="94"/>
      <w:bookmarkEnd w:id="95"/>
    </w:p>
    <w:p w14:paraId="6089BF2F">
      <w:pPr>
        <w:spacing w:line="360" w:lineRule="auto"/>
        <w:jc w:val="both"/>
        <w:rPr>
          <w:rFonts w:ascii="Arial" w:hAnsi="Arial" w:cs="Arial"/>
          <w:sz w:val="28"/>
        </w:rPr>
      </w:pPr>
      <w:r>
        <w:rPr>
          <w:rFonts w:ascii="Arial" w:hAnsi="Arial" w:cs="Arial"/>
          <w:sz w:val="28"/>
        </w:rPr>
        <w:t>（一）土地登记状况</w:t>
      </w:r>
    </w:p>
    <w:p w14:paraId="1F784FEF">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bookmarkStart w:id="96" w:name="_Hlk108623027"/>
      <w:r>
        <w:rPr>
          <w:rFonts w:hint="eastAsia" w:ascii="Arial" w:hAnsi="Arial" w:cs="Arial"/>
          <w:bCs/>
          <w:sz w:val="28"/>
        </w:rPr>
        <w:t>根据委托方介绍，</w:t>
      </w:r>
      <w:bookmarkEnd w:id="96"/>
      <w:r>
        <w:rPr>
          <w:rFonts w:hint="eastAsia" w:ascii="Arial" w:hAnsi="Arial" w:cs="Arial"/>
          <w:sz w:val="28"/>
        </w:rPr>
        <w:t>百泉庄村经济组织</w:t>
      </w:r>
      <w:r>
        <w:rPr>
          <w:rFonts w:ascii="Arial" w:hAnsi="Arial" w:cs="Arial"/>
          <w:sz w:val="28"/>
        </w:rPr>
        <w:t>为</w:t>
      </w:r>
      <w:r>
        <w:rPr>
          <w:rFonts w:ascii="Arial" w:hAnsi="Arial" w:cs="Arial"/>
          <w:bCs/>
          <w:sz w:val="28"/>
        </w:rPr>
        <w:t>咨询对象</w:t>
      </w:r>
      <w:bookmarkStart w:id="97" w:name="_Hlk108623014"/>
      <w:r>
        <w:rPr>
          <w:rFonts w:ascii="Arial" w:hAnsi="Arial" w:cs="Arial"/>
          <w:bCs/>
          <w:sz w:val="28"/>
        </w:rPr>
        <w:t>集体建设用地使用权人</w:t>
      </w:r>
      <w:bookmarkEnd w:id="97"/>
      <w:r>
        <w:rPr>
          <w:rFonts w:ascii="Arial" w:hAnsi="Arial" w:cs="Arial"/>
          <w:sz w:val="28"/>
        </w:rPr>
        <w:t>。</w:t>
      </w:r>
    </w:p>
    <w:p w14:paraId="659F3FD7">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296107E7">
      <w:pPr>
        <w:spacing w:line="360" w:lineRule="auto"/>
        <w:ind w:firstLine="560" w:firstLineChars="200"/>
        <w:jc w:val="both"/>
        <w:rPr>
          <w:rFonts w:hint="eastAsia" w:ascii="Arial" w:hAnsi="Arial" w:cs="Arial"/>
          <w:sz w:val="28"/>
        </w:rPr>
      </w:pPr>
      <w:r>
        <w:rPr>
          <w:rFonts w:ascii="Arial" w:hAnsi="Arial" w:cs="Arial"/>
          <w:sz w:val="28"/>
        </w:rPr>
        <w:t>咨询对象现状四至：</w:t>
      </w:r>
      <w:r>
        <w:rPr>
          <w:rFonts w:hint="eastAsia" w:ascii="Arial" w:hAnsi="Arial" w:cs="Arial"/>
          <w:sz w:val="28"/>
        </w:rPr>
        <w:t>东至水屯路，北至规划</w:t>
      </w:r>
      <w:r>
        <w:rPr>
          <w:rFonts w:hint="eastAsia" w:ascii="Arial" w:hAnsi="Arial" w:cs="Arial"/>
          <w:sz w:val="28"/>
          <w:lang w:eastAsia="zh-CN"/>
        </w:rPr>
        <w:t>城市支路</w:t>
      </w:r>
      <w:r>
        <w:rPr>
          <w:rFonts w:hint="eastAsia" w:ascii="Arial" w:hAnsi="Arial" w:cs="Arial"/>
          <w:sz w:val="28"/>
        </w:rPr>
        <w:t>，西至规划</w:t>
      </w:r>
      <w:r>
        <w:rPr>
          <w:rFonts w:hint="eastAsia" w:ascii="Arial" w:hAnsi="Arial" w:cs="Arial"/>
          <w:sz w:val="28"/>
          <w:lang w:eastAsia="zh-CN"/>
        </w:rPr>
        <w:t>城市支路</w:t>
      </w:r>
      <w:r>
        <w:rPr>
          <w:rFonts w:hint="eastAsia" w:ascii="Arial" w:hAnsi="Arial" w:cs="Arial"/>
          <w:sz w:val="28"/>
        </w:rPr>
        <w:t>，南至规划工业园区。</w:t>
      </w:r>
    </w:p>
    <w:p w14:paraId="0A78F8DF">
      <w:pPr>
        <w:spacing w:line="360" w:lineRule="auto"/>
        <w:jc w:val="both"/>
        <w:rPr>
          <w:rFonts w:ascii="Arial" w:hAnsi="Arial" w:cs="Arial"/>
          <w:sz w:val="28"/>
        </w:rPr>
      </w:pPr>
      <w:r>
        <w:rPr>
          <w:rFonts w:ascii="Arial" w:hAnsi="Arial" w:cs="Arial"/>
          <w:sz w:val="28"/>
        </w:rPr>
        <w:t>（二）土地权利状况</w:t>
      </w:r>
    </w:p>
    <w:p w14:paraId="5DF02F38">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625057A0">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3F3E7EA0">
      <w:pPr>
        <w:spacing w:line="360" w:lineRule="auto"/>
        <w:jc w:val="both"/>
        <w:rPr>
          <w:rFonts w:ascii="Arial" w:hAnsi="Arial" w:cs="Arial"/>
          <w:sz w:val="28"/>
        </w:rPr>
      </w:pPr>
      <w:r>
        <w:rPr>
          <w:rFonts w:ascii="Arial" w:hAnsi="Arial" w:cs="Arial"/>
          <w:sz w:val="28"/>
        </w:rPr>
        <w:t>（三）土地利用状况</w:t>
      </w:r>
    </w:p>
    <w:p w14:paraId="5B8C905F">
      <w:pPr>
        <w:spacing w:line="360" w:lineRule="auto"/>
        <w:ind w:firstLine="560" w:firstLineChars="200"/>
        <w:jc w:val="both"/>
        <w:rPr>
          <w:rFonts w:ascii="Arial" w:hAnsi="Arial" w:cs="Arial"/>
          <w:sz w:val="28"/>
        </w:rPr>
      </w:pPr>
      <w:r>
        <w:rPr>
          <w:rFonts w:ascii="Arial" w:hAnsi="Arial" w:cs="Arial"/>
          <w:sz w:val="28"/>
        </w:rPr>
        <w:t>1.土地规划设计条件</w:t>
      </w:r>
    </w:p>
    <w:p w14:paraId="3A8B7AF5">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09586EA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13F8D8CE">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4CA21B78">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0204B31F">
            <w:pPr>
              <w:widowControl/>
              <w:spacing w:line="240" w:lineRule="auto"/>
              <w:jc w:val="center"/>
              <w:rPr>
                <w:rFonts w:ascii="Arial" w:hAnsi="Arial" w:cs="Arial"/>
                <w:color w:val="000000"/>
                <w:sz w:val="20"/>
              </w:rPr>
            </w:pPr>
            <w:r>
              <w:rPr>
                <w:rFonts w:ascii="Arial" w:hAnsi="Arial" w:cs="Arial"/>
                <w:color w:val="000000"/>
                <w:sz w:val="20"/>
              </w:rPr>
              <w:t>数量</w:t>
            </w:r>
          </w:p>
        </w:tc>
      </w:tr>
      <w:tr w14:paraId="35CF78A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099AD9A">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42A5A88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83E36F6">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7234DF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35446C0">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032B3AC6">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C7A7DB2">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8B93D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1654C99">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56388C2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266B1A1">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51A2DFB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56864E9">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10F3E6CF">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77EA547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3B714B9">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5115BDA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06E2A1A">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4D521C7C">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621B9065">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567F5A3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EB5D769">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3A5CEA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A194F5D">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806764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AF382CA">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2AED5DC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F34097D">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7B5840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9AE9E3C">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AF9267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3462FDA">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56A678A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B6EF921">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15CDB4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3B8F6D2">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9E18D8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CFEAF6A">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219C1A4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CA9B690">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3505C08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F8580DC">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0FAD23FC">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004A268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7B4FAC9">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129204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8B78BD4">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747C11DD">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56C640EC">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0EB57E7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3C1882D">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6B8C954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6B93C21">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0B4478A9">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5CD5A77C">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0B8733D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CDB7E63">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394D8F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B477B32">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504DDBD8">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5F7CD87">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1E9488A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34AB1D4">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0959D9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054A2D3">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69F72E60">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ABAFBC8">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0259F88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09F4654">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459979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701F9C0">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01D72467">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359C3B3E">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07A049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BD1CC56">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2A98DA22">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44F50A7D">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442CCD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B3D43DA">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6860C30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3260222">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77AA21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5D2EC0E">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7B693C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250FA97">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394B5B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4D564D4">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198A04B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EE2AE73">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1B0DA223">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7511EA4F">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4B56D17C">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5CAF5464">
      <w:pPr>
        <w:spacing w:line="360" w:lineRule="auto"/>
        <w:outlineLvl w:val="1"/>
        <w:rPr>
          <w:rFonts w:ascii="Arial" w:hAnsi="Arial" w:cs="Arial"/>
          <w:b/>
          <w:sz w:val="28"/>
        </w:rPr>
      </w:pPr>
      <w:bookmarkStart w:id="98" w:name="_Toc416783532"/>
      <w:bookmarkStart w:id="99" w:name="_Toc22688"/>
      <w:bookmarkStart w:id="100" w:name="_Toc3101"/>
      <w:bookmarkStart w:id="101" w:name="_Toc425250317"/>
      <w:bookmarkStart w:id="102" w:name="_Toc418750895"/>
      <w:bookmarkStart w:id="103" w:name="_Toc469066315"/>
      <w:bookmarkStart w:id="104" w:name="_Toc18209"/>
      <w:r>
        <w:rPr>
          <w:rFonts w:ascii="Arial" w:hAnsi="Arial" w:cs="Arial"/>
          <w:b/>
          <w:sz w:val="28"/>
        </w:rPr>
        <w:t>四、影响地价的因素说明</w:t>
      </w:r>
      <w:bookmarkEnd w:id="98"/>
      <w:bookmarkEnd w:id="99"/>
      <w:bookmarkEnd w:id="100"/>
      <w:bookmarkEnd w:id="101"/>
      <w:bookmarkEnd w:id="102"/>
      <w:bookmarkEnd w:id="103"/>
      <w:bookmarkEnd w:id="104"/>
    </w:p>
    <w:p w14:paraId="4D457212">
      <w:pPr>
        <w:spacing w:line="360" w:lineRule="auto"/>
        <w:jc w:val="both"/>
        <w:rPr>
          <w:rFonts w:hint="eastAsia" w:ascii="宋体" w:hAnsi="宋体" w:cs="宋体"/>
          <w:sz w:val="28"/>
          <w:szCs w:val="28"/>
        </w:rPr>
      </w:pPr>
      <w:r>
        <w:rPr>
          <w:rFonts w:hint="eastAsia" w:ascii="宋体" w:hAnsi="宋体" w:cs="宋体"/>
          <w:sz w:val="28"/>
          <w:szCs w:val="28"/>
        </w:rPr>
        <w:t>（一） 一般因素</w:t>
      </w:r>
    </w:p>
    <w:p w14:paraId="7C35EC09">
      <w:pPr>
        <w:spacing w:line="360" w:lineRule="auto"/>
        <w:ind w:firstLine="560" w:firstLineChars="200"/>
        <w:jc w:val="both"/>
        <w:rPr>
          <w:rFonts w:hint="eastAsia" w:ascii="Arial" w:hAnsi="Arial" w:cs="Arial"/>
          <w:sz w:val="28"/>
        </w:rPr>
      </w:pPr>
      <w:r>
        <w:rPr>
          <w:rFonts w:hint="eastAsia" w:ascii="Arial" w:hAnsi="Arial" w:cs="Arial"/>
          <w:sz w:val="28"/>
        </w:rPr>
        <w:t>1.城市资源状况</w:t>
      </w:r>
    </w:p>
    <w:p w14:paraId="3BAD0AC2">
      <w:pPr>
        <w:spacing w:line="360" w:lineRule="auto"/>
        <w:ind w:firstLine="560" w:firstLineChars="200"/>
        <w:jc w:val="both"/>
        <w:rPr>
          <w:rFonts w:hint="eastAsia"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7882871F">
      <w:pPr>
        <w:spacing w:line="360" w:lineRule="auto"/>
        <w:ind w:firstLine="560" w:firstLineChars="200"/>
        <w:jc w:val="both"/>
        <w:rPr>
          <w:rFonts w:hint="eastAsia" w:ascii="Arial" w:hAnsi="Arial" w:cs="Arial"/>
          <w:sz w:val="28"/>
        </w:rPr>
      </w:pPr>
      <w:r>
        <w:rPr>
          <w:rFonts w:hint="eastAsia" w:ascii="Arial" w:hAnsi="Arial" w:cs="Arial"/>
          <w:sz w:val="28"/>
        </w:rPr>
        <w:t>城市人口：</w:t>
      </w:r>
      <w:bookmarkStart w:id="105" w:name="OLE_LINK34"/>
      <w:bookmarkStart w:id="106" w:name="OLE_LINK38"/>
      <w:bookmarkStart w:id="107" w:name="OLE_LINK33"/>
      <w:r>
        <w:rPr>
          <w:rFonts w:hint="eastAsia" w:ascii="Arial" w:hAnsi="Arial" w:cs="Arial"/>
          <w:sz w:val="28"/>
        </w:rPr>
        <w:t>截至2024年年末，北京市常住人口为2183.2万人，从年龄构成看，0-14岁常住人口261.2万人，占全市常住人口的比重为12.0%；15-59岁常住人口1408.0万人，占64.5%；60岁及以上常住人口514.0万人，占23.5%。</w:t>
      </w:r>
    </w:p>
    <w:p w14:paraId="42869783">
      <w:pPr>
        <w:spacing w:line="360" w:lineRule="auto"/>
        <w:ind w:firstLine="560" w:firstLineChars="200"/>
        <w:jc w:val="both"/>
        <w:rPr>
          <w:rFonts w:hint="eastAsia" w:ascii="Arial" w:hAnsi="Arial" w:cs="Arial"/>
          <w:sz w:val="28"/>
        </w:rPr>
      </w:pPr>
      <w:r>
        <w:rPr>
          <w:rFonts w:hint="eastAsia" w:ascii="Arial" w:hAnsi="Arial" w:cs="Arial"/>
          <w:sz w:val="28"/>
        </w:rPr>
        <w:t>2020-2024年常住人口增量及增长速度</w:t>
      </w:r>
    </w:p>
    <w:bookmarkEnd w:id="105"/>
    <w:bookmarkEnd w:id="106"/>
    <w:bookmarkEnd w:id="107"/>
    <w:p w14:paraId="406F621E">
      <w:pPr>
        <w:spacing w:line="360" w:lineRule="auto"/>
        <w:ind w:firstLine="560" w:firstLineChars="200"/>
        <w:jc w:val="both"/>
        <w:rPr>
          <w:rFonts w:hint="eastAsia" w:ascii="Arial" w:hAnsi="Arial" w:cs="Arial"/>
          <w:sz w:val="28"/>
        </w:rPr>
      </w:pPr>
      <w:bookmarkStart w:id="108" w:name="_Hlk195084670"/>
      <w:r>
        <w:rPr>
          <w:rFonts w:hint="eastAsia" w:ascii="Arial" w:hAnsi="Arial" w:cs="Arial"/>
          <w:sz w:val="28"/>
        </w:rPr>
        <w:drawing>
          <wp:inline distT="0" distB="0" distL="0" distR="0">
            <wp:extent cx="5906770" cy="2172335"/>
            <wp:effectExtent l="0" t="0" r="0" b="0"/>
            <wp:docPr id="8" name="图片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108"/>
    </w:p>
    <w:p w14:paraId="0C13F776">
      <w:pPr>
        <w:spacing w:line="360" w:lineRule="auto"/>
        <w:ind w:firstLine="560" w:firstLineChars="200"/>
        <w:jc w:val="both"/>
        <w:rPr>
          <w:rFonts w:hint="eastAsia"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7509262E">
      <w:pPr>
        <w:spacing w:line="360" w:lineRule="auto"/>
        <w:ind w:firstLine="560" w:firstLineChars="200"/>
        <w:jc w:val="both"/>
        <w:rPr>
          <w:rFonts w:hint="eastAsia"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7B0ABB60">
      <w:pPr>
        <w:spacing w:line="360" w:lineRule="auto"/>
        <w:ind w:firstLine="560" w:firstLineChars="200"/>
        <w:jc w:val="both"/>
        <w:rPr>
          <w:rFonts w:hint="eastAsia"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65C35E1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87085" cy="333565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FC8653">
      <w:pPr>
        <w:spacing w:line="360" w:lineRule="auto"/>
        <w:ind w:firstLine="560" w:firstLineChars="200"/>
        <w:jc w:val="both"/>
        <w:rPr>
          <w:rFonts w:hint="eastAsia" w:ascii="Arial" w:hAnsi="Arial" w:cs="Arial"/>
          <w:sz w:val="28"/>
        </w:rPr>
      </w:pPr>
      <w:r>
        <w:rPr>
          <w:rFonts w:hint="eastAsia" w:ascii="Arial" w:hAnsi="Arial" w:cs="Arial"/>
          <w:sz w:val="28"/>
        </w:rPr>
        <w:t>2.不动产制度与不动产市场状况</w:t>
      </w:r>
    </w:p>
    <w:p w14:paraId="7CB9D0F3">
      <w:pPr>
        <w:spacing w:line="360" w:lineRule="auto"/>
        <w:ind w:firstLine="560" w:firstLineChars="200"/>
        <w:jc w:val="both"/>
        <w:rPr>
          <w:rFonts w:hint="eastAsia" w:ascii="Arial" w:hAnsi="Arial" w:cs="Arial"/>
          <w:sz w:val="28"/>
        </w:rPr>
      </w:pPr>
      <w:r>
        <w:rPr>
          <w:rFonts w:hint="eastAsia" w:ascii="Arial" w:hAnsi="Arial" w:cs="Arial"/>
          <w:sz w:val="28"/>
        </w:rPr>
        <w:t>◆ 土地使用制度及土地管理政策：</w:t>
      </w:r>
    </w:p>
    <w:p w14:paraId="7F920052">
      <w:pPr>
        <w:spacing w:line="360" w:lineRule="auto"/>
        <w:ind w:firstLine="560" w:firstLineChars="200"/>
        <w:jc w:val="both"/>
        <w:rPr>
          <w:rFonts w:hint="eastAsia"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1F234858">
      <w:pPr>
        <w:spacing w:line="360" w:lineRule="auto"/>
        <w:ind w:firstLine="560" w:firstLineChars="200"/>
        <w:jc w:val="both"/>
        <w:rPr>
          <w:rFonts w:hint="eastAsia"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279B29DE">
      <w:pPr>
        <w:spacing w:line="360" w:lineRule="auto"/>
        <w:ind w:firstLine="560" w:firstLineChars="200"/>
        <w:jc w:val="both"/>
        <w:rPr>
          <w:rFonts w:hint="eastAsia"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06A1F195">
      <w:pPr>
        <w:spacing w:line="360" w:lineRule="auto"/>
        <w:ind w:firstLine="560" w:firstLineChars="200"/>
        <w:jc w:val="both"/>
        <w:rPr>
          <w:rFonts w:hint="eastAsia" w:ascii="Arial" w:hAnsi="Arial" w:cs="Arial"/>
          <w:sz w:val="28"/>
        </w:rPr>
      </w:pPr>
      <w:r>
        <w:rPr>
          <w:rFonts w:hint="eastAsia" w:ascii="Arial" w:hAnsi="Arial" w:cs="Arial"/>
          <w:sz w:val="28"/>
        </w:rPr>
        <w:t>（2）严守耕地规模底线，划定耕地保护空间。</w:t>
      </w:r>
    </w:p>
    <w:p w14:paraId="0DBDA2FF">
      <w:pPr>
        <w:spacing w:line="360" w:lineRule="auto"/>
        <w:ind w:firstLine="560" w:firstLineChars="200"/>
        <w:jc w:val="both"/>
        <w:rPr>
          <w:rFonts w:hint="eastAsia"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3F22B726">
      <w:pPr>
        <w:spacing w:line="360" w:lineRule="auto"/>
        <w:ind w:firstLine="560" w:firstLineChars="200"/>
        <w:jc w:val="both"/>
        <w:rPr>
          <w:rFonts w:hint="eastAsia"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31D91495">
      <w:pPr>
        <w:spacing w:line="360" w:lineRule="auto"/>
        <w:ind w:firstLine="560" w:firstLineChars="200"/>
        <w:jc w:val="both"/>
        <w:rPr>
          <w:rFonts w:hint="eastAsia"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6FF7618E">
      <w:pPr>
        <w:spacing w:line="360" w:lineRule="auto"/>
        <w:ind w:firstLine="560" w:firstLineChars="200"/>
        <w:jc w:val="both"/>
        <w:rPr>
          <w:rFonts w:hint="eastAsia"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00668518">
      <w:pPr>
        <w:spacing w:line="360" w:lineRule="auto"/>
        <w:ind w:firstLine="560" w:firstLineChars="200"/>
        <w:jc w:val="both"/>
        <w:rPr>
          <w:rFonts w:hint="eastAsia"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780C8A9C">
      <w:pPr>
        <w:spacing w:line="360" w:lineRule="auto"/>
        <w:ind w:firstLine="560" w:firstLineChars="200"/>
        <w:jc w:val="both"/>
        <w:rPr>
          <w:rFonts w:hint="eastAsia"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142E78EA">
      <w:pPr>
        <w:spacing w:line="360" w:lineRule="auto"/>
        <w:ind w:firstLine="560" w:firstLineChars="200"/>
        <w:jc w:val="both"/>
        <w:rPr>
          <w:rFonts w:hint="eastAsia"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55E15CA2">
      <w:pPr>
        <w:spacing w:line="360" w:lineRule="auto"/>
        <w:ind w:firstLine="560" w:firstLineChars="200"/>
        <w:jc w:val="both"/>
        <w:rPr>
          <w:rFonts w:hint="eastAsia" w:ascii="Arial" w:hAnsi="Arial" w:cs="Arial"/>
          <w:sz w:val="28"/>
        </w:rPr>
      </w:pPr>
      <w:r>
        <w:rPr>
          <w:rFonts w:hint="eastAsia" w:ascii="Arial" w:hAnsi="Arial" w:cs="Arial"/>
          <w:sz w:val="28"/>
        </w:rPr>
        <w:t xml:space="preserve"> 住房制度与不动产管理政策：</w:t>
      </w:r>
    </w:p>
    <w:p w14:paraId="41AB9276">
      <w:pPr>
        <w:spacing w:line="360" w:lineRule="auto"/>
        <w:ind w:firstLine="560" w:firstLineChars="200"/>
        <w:jc w:val="both"/>
        <w:rPr>
          <w:rFonts w:hint="eastAsia"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6E1E8A03">
      <w:pPr>
        <w:spacing w:line="360" w:lineRule="auto"/>
        <w:ind w:firstLine="560" w:firstLineChars="200"/>
        <w:jc w:val="both"/>
        <w:rPr>
          <w:rFonts w:hint="eastAsia"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4A18A6E">
      <w:pPr>
        <w:spacing w:line="360" w:lineRule="auto"/>
        <w:ind w:firstLine="560" w:firstLineChars="200"/>
        <w:jc w:val="both"/>
        <w:rPr>
          <w:rFonts w:hint="eastAsia"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644862D1">
      <w:pPr>
        <w:spacing w:line="360" w:lineRule="auto"/>
        <w:ind w:firstLine="560" w:firstLineChars="200"/>
        <w:jc w:val="both"/>
        <w:rPr>
          <w:rFonts w:hint="eastAsia" w:ascii="Arial" w:hAnsi="Arial" w:cs="Arial"/>
          <w:sz w:val="28"/>
        </w:rPr>
      </w:pPr>
      <w:bookmarkStart w:id="109" w:name="_Hlk195087303"/>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bookmarkEnd w:id="109"/>
      <w:r>
        <w:rPr>
          <w:rFonts w:hint="eastAsia" w:ascii="Arial" w:hAnsi="Arial" w:cs="Arial"/>
          <w:sz w:val="28"/>
        </w:rPr>
        <w:t>。</w:t>
      </w:r>
    </w:p>
    <w:p w14:paraId="4803E95B">
      <w:pPr>
        <w:spacing w:line="360" w:lineRule="auto"/>
        <w:ind w:firstLine="560" w:firstLineChars="200"/>
        <w:jc w:val="both"/>
        <w:rPr>
          <w:rFonts w:hint="eastAsia" w:ascii="Arial" w:hAnsi="Arial" w:cs="Arial"/>
          <w:sz w:val="28"/>
        </w:rPr>
      </w:pPr>
      <w:r>
        <w:rPr>
          <w:rFonts w:hint="eastAsia" w:ascii="Arial" w:hAnsi="Arial" w:cs="Arial"/>
          <w:sz w:val="28"/>
        </w:rPr>
        <w:t>◆  不动产市场状况</w:t>
      </w:r>
    </w:p>
    <w:p w14:paraId="591C2472">
      <w:pPr>
        <w:spacing w:line="360" w:lineRule="auto"/>
        <w:ind w:firstLine="560" w:firstLineChars="200"/>
        <w:jc w:val="both"/>
        <w:rPr>
          <w:rFonts w:hint="eastAsia" w:ascii="Arial" w:hAnsi="Arial" w:cs="Arial"/>
          <w:sz w:val="28"/>
        </w:rPr>
      </w:pPr>
      <w:r>
        <w:rPr>
          <w:rFonts w:hint="eastAsia" w:ascii="Arial" w:hAnsi="Arial" w:cs="Arial"/>
          <w:sz w:val="28"/>
        </w:rPr>
        <w:t>（1）土地市场</w:t>
      </w:r>
    </w:p>
    <w:p w14:paraId="27AF01D5">
      <w:pPr>
        <w:spacing w:line="360" w:lineRule="auto"/>
        <w:ind w:firstLine="560" w:firstLineChars="200"/>
        <w:jc w:val="both"/>
        <w:rPr>
          <w:rFonts w:hint="eastAsia" w:ascii="Arial" w:hAnsi="Arial" w:cs="Arial"/>
          <w:sz w:val="28"/>
        </w:rPr>
      </w:pPr>
      <w:r>
        <w:rPr>
          <w:rFonts w:hint="eastAsia" w:ascii="Arial" w:hAnsi="Arial" w:cs="Arial"/>
          <w:sz w:val="28"/>
        </w:rPr>
        <w:t>1）土地供求分析</w:t>
      </w:r>
    </w:p>
    <w:p w14:paraId="7FE608BD">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36EA3BFD">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79695" cy="2572385"/>
            <wp:effectExtent l="0" t="0" r="0" b="0"/>
            <wp:docPr id="10" name="图片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0C202B">
      <w:pPr>
        <w:spacing w:line="360" w:lineRule="auto"/>
        <w:ind w:firstLine="560" w:firstLineChars="200"/>
        <w:jc w:val="both"/>
        <w:rPr>
          <w:rFonts w:hint="eastAsia" w:ascii="Arial" w:hAnsi="Arial" w:cs="Arial"/>
          <w:sz w:val="28"/>
        </w:rPr>
      </w:pPr>
      <w:r>
        <w:rPr>
          <w:rFonts w:hint="eastAsia" w:ascii="Arial" w:hAnsi="Arial" w:cs="Arial"/>
          <w:sz w:val="28"/>
        </w:rPr>
        <w:t>2）土地成交情况</w:t>
      </w:r>
    </w:p>
    <w:p w14:paraId="133AE17F">
      <w:pPr>
        <w:spacing w:line="360" w:lineRule="auto"/>
        <w:ind w:firstLine="560" w:firstLineChars="200"/>
        <w:jc w:val="both"/>
        <w:rPr>
          <w:rFonts w:hint="eastAsia"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54E990BD">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970530"/>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1F628711">
      <w:pPr>
        <w:spacing w:line="360" w:lineRule="auto"/>
        <w:ind w:firstLine="560" w:firstLineChars="200"/>
        <w:jc w:val="both"/>
        <w:rPr>
          <w:rFonts w:hint="eastAsia"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21E459F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4392295" cy="3974465"/>
            <wp:effectExtent l="0" t="0" r="0"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505B1FF5">
      <w:pPr>
        <w:spacing w:line="360" w:lineRule="auto"/>
        <w:ind w:firstLine="560" w:firstLineChars="200"/>
        <w:jc w:val="both"/>
        <w:rPr>
          <w:rFonts w:hint="eastAsia" w:ascii="Arial" w:hAnsi="Arial" w:cs="Arial"/>
          <w:sz w:val="28"/>
        </w:rPr>
      </w:pPr>
      <w:r>
        <w:rPr>
          <w:rFonts w:hint="eastAsia" w:ascii="Arial" w:hAnsi="Arial" w:cs="Arial"/>
          <w:sz w:val="28"/>
        </w:rPr>
        <w:t>3）土地成交价格</w:t>
      </w:r>
    </w:p>
    <w:p w14:paraId="52E5D6B0">
      <w:pPr>
        <w:spacing w:line="360" w:lineRule="auto"/>
        <w:ind w:firstLine="560" w:firstLineChars="200"/>
        <w:jc w:val="both"/>
        <w:rPr>
          <w:rFonts w:hint="eastAsia"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566A123A">
      <w:pPr>
        <w:spacing w:line="360" w:lineRule="auto"/>
        <w:ind w:firstLine="560" w:firstLineChars="200"/>
        <w:jc w:val="both"/>
        <w:rPr>
          <w:rFonts w:hint="eastAsia" w:ascii="Arial" w:hAnsi="Arial" w:cs="Arial"/>
          <w:sz w:val="28"/>
        </w:rPr>
      </w:pPr>
      <w:r>
        <w:rPr>
          <w:rFonts w:hint="eastAsia" w:ascii="Arial" w:hAnsi="Arial" w:cs="Arial"/>
          <w:sz w:val="28"/>
        </w:rPr>
        <w:t>图：2023年Q3至今北京市区涉宅用地楼面价和溢价率季度走势</w:t>
      </w:r>
    </w:p>
    <w:p w14:paraId="3E4A115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6770" cy="2714625"/>
            <wp:effectExtent l="0" t="0" r="0" b="0"/>
            <wp:docPr id="13" name="图片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870686">
      <w:pPr>
        <w:spacing w:line="360" w:lineRule="auto"/>
        <w:ind w:firstLine="560" w:firstLineChars="200"/>
        <w:jc w:val="both"/>
        <w:rPr>
          <w:rFonts w:hint="eastAsia" w:ascii="Arial" w:hAnsi="Arial" w:cs="Arial"/>
          <w:sz w:val="28"/>
        </w:rPr>
      </w:pPr>
      <w:r>
        <w:rPr>
          <w:rFonts w:hint="eastAsia" w:ascii="Arial" w:hAnsi="Arial" w:cs="Arial"/>
          <w:sz w:val="28"/>
        </w:rPr>
        <w:t>4）供应计划</w:t>
      </w:r>
    </w:p>
    <w:p w14:paraId="69122210">
      <w:pPr>
        <w:spacing w:line="360" w:lineRule="auto"/>
        <w:ind w:firstLine="560" w:firstLineChars="200"/>
        <w:jc w:val="both"/>
        <w:rPr>
          <w:rFonts w:hint="eastAsia" w:ascii="Arial" w:hAnsi="Arial" w:cs="Arial"/>
          <w:sz w:val="28"/>
        </w:rPr>
      </w:pPr>
      <w:bookmarkStart w:id="110" w:name="_Hlk195087344"/>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bookmarkEnd w:id="110"/>
      <w:r>
        <w:rPr>
          <w:rFonts w:hint="eastAsia" w:ascii="Arial" w:hAnsi="Arial" w:cs="Arial"/>
          <w:sz w:val="28"/>
        </w:rPr>
        <w:t>。</w:t>
      </w:r>
    </w:p>
    <w:p w14:paraId="77B1A26A">
      <w:pPr>
        <w:spacing w:line="360" w:lineRule="auto"/>
        <w:ind w:firstLine="560" w:firstLineChars="200"/>
        <w:jc w:val="both"/>
        <w:rPr>
          <w:rFonts w:hint="eastAsia"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74B0BE35">
      <w:pPr>
        <w:spacing w:line="360" w:lineRule="auto"/>
        <w:ind w:firstLine="560" w:firstLineChars="200"/>
        <w:jc w:val="both"/>
        <w:rPr>
          <w:rFonts w:hint="eastAsia" w:ascii="Arial" w:hAnsi="Arial" w:cs="Arial"/>
          <w:sz w:val="28"/>
        </w:rPr>
      </w:pPr>
      <w:r>
        <w:rPr>
          <w:rFonts w:hint="eastAsia" w:ascii="Arial" w:hAnsi="Arial" w:cs="Arial"/>
          <w:sz w:val="28"/>
        </w:rPr>
        <w:t>（2）商品房住宅市场</w:t>
      </w:r>
    </w:p>
    <w:p w14:paraId="3B7DE147">
      <w:pPr>
        <w:spacing w:line="360" w:lineRule="auto"/>
        <w:ind w:firstLine="560" w:firstLineChars="200"/>
        <w:jc w:val="both"/>
        <w:rPr>
          <w:rFonts w:hint="eastAsia" w:ascii="Arial" w:hAnsi="Arial" w:cs="Arial"/>
          <w:sz w:val="28"/>
        </w:rPr>
      </w:pPr>
      <w:r>
        <w:rPr>
          <w:rFonts w:hint="eastAsia" w:ascii="Arial" w:hAnsi="Arial" w:cs="Arial"/>
          <w:sz w:val="28"/>
        </w:rPr>
        <w:t>1）商品住宅供给状况</w:t>
      </w:r>
    </w:p>
    <w:p w14:paraId="67383B87">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7350A8F8">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42865" cy="3028315"/>
            <wp:effectExtent l="0" t="0" r="0" b="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14:paraId="786F26C1">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5B2EB345">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88722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29A05355">
      <w:pPr>
        <w:spacing w:line="360" w:lineRule="auto"/>
        <w:ind w:firstLine="560" w:firstLineChars="200"/>
        <w:jc w:val="both"/>
        <w:rPr>
          <w:rFonts w:hint="eastAsia" w:ascii="Arial" w:hAnsi="Arial" w:cs="Arial"/>
          <w:sz w:val="28"/>
        </w:rPr>
      </w:pPr>
      <w:r>
        <w:rPr>
          <w:rFonts w:hint="eastAsia" w:ascii="Arial" w:hAnsi="Arial" w:cs="Arial"/>
          <w:sz w:val="28"/>
        </w:rPr>
        <w:t>2）商品住宅成交情况</w:t>
      </w:r>
    </w:p>
    <w:p w14:paraId="06A9A1A0">
      <w:pPr>
        <w:spacing w:line="360" w:lineRule="auto"/>
        <w:ind w:firstLine="560" w:firstLineChars="200"/>
        <w:jc w:val="both"/>
        <w:rPr>
          <w:rFonts w:hint="eastAsia" w:ascii="Arial" w:hAnsi="Arial" w:cs="Arial"/>
          <w:sz w:val="28"/>
        </w:rPr>
      </w:pPr>
      <w:r>
        <w:rPr>
          <w:rFonts w:hint="eastAsia" w:ascii="Arial" w:hAnsi="Arial" w:cs="Arial"/>
          <w:sz w:val="28"/>
        </w:rPr>
        <w:t>A.成交量</w:t>
      </w:r>
    </w:p>
    <w:p w14:paraId="34AA1E04">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7D4E3D5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585595"/>
            <wp:effectExtent l="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3D943428">
      <w:pPr>
        <w:spacing w:line="360" w:lineRule="auto"/>
        <w:ind w:firstLine="560" w:firstLineChars="200"/>
        <w:jc w:val="both"/>
        <w:rPr>
          <w:rFonts w:hint="eastAsia" w:ascii="Arial" w:hAnsi="Arial" w:cs="Arial"/>
          <w:sz w:val="28"/>
        </w:rPr>
      </w:pPr>
      <w:r>
        <w:rPr>
          <w:rFonts w:hint="eastAsia" w:ascii="Arial" w:hAnsi="Arial" w:cs="Arial"/>
          <w:sz w:val="28"/>
        </w:rPr>
        <w:t>B.成交价格</w:t>
      </w:r>
    </w:p>
    <w:p w14:paraId="79A1BE9D">
      <w:pPr>
        <w:spacing w:line="360" w:lineRule="auto"/>
        <w:ind w:firstLine="560" w:firstLineChars="200"/>
        <w:jc w:val="both"/>
        <w:rPr>
          <w:rFonts w:hint="eastAsia" w:ascii="Arial" w:hAnsi="Arial" w:cs="Arial"/>
          <w:sz w:val="28"/>
        </w:rPr>
      </w:pPr>
      <w:r>
        <w:rPr>
          <w:rFonts w:hint="eastAsia" w:ascii="Arial" w:hAnsi="Arial" w:cs="Arial"/>
          <w:sz w:val="28"/>
        </w:rPr>
        <w:t>a.成交价格</w:t>
      </w:r>
    </w:p>
    <w:p w14:paraId="4D1A964E">
      <w:pPr>
        <w:spacing w:line="360" w:lineRule="auto"/>
        <w:ind w:firstLine="560" w:firstLineChars="200"/>
        <w:jc w:val="both"/>
        <w:rPr>
          <w:rFonts w:hint="eastAsia"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1004FF3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8288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2ABE878A">
      <w:pPr>
        <w:spacing w:line="360" w:lineRule="auto"/>
        <w:ind w:firstLine="560" w:firstLineChars="200"/>
        <w:jc w:val="both"/>
        <w:rPr>
          <w:rFonts w:hint="eastAsia" w:ascii="Arial" w:hAnsi="Arial" w:cs="Arial"/>
          <w:sz w:val="28"/>
        </w:rPr>
      </w:pPr>
      <w:r>
        <w:rPr>
          <w:rFonts w:hint="eastAsia" w:ascii="Arial" w:hAnsi="Arial" w:cs="Arial"/>
          <w:sz w:val="28"/>
        </w:rPr>
        <w:t>b.成交结构</w:t>
      </w:r>
    </w:p>
    <w:p w14:paraId="6A628E53">
      <w:pPr>
        <w:spacing w:line="360" w:lineRule="auto"/>
        <w:ind w:firstLine="560" w:firstLineChars="200"/>
        <w:jc w:val="both"/>
        <w:rPr>
          <w:rFonts w:hint="eastAsia" w:ascii="Arial" w:hAnsi="Arial" w:cs="Arial"/>
          <w:sz w:val="28"/>
        </w:rPr>
      </w:pPr>
      <w:r>
        <w:rPr>
          <w:rFonts w:hint="eastAsia" w:ascii="Arial" w:hAnsi="Arial" w:cs="Arial"/>
          <w:sz w:val="28"/>
        </w:rPr>
        <w:t>2025年</w:t>
      </w:r>
      <w:bookmarkStart w:id="111" w:name="OLE_LINK1"/>
      <w:r>
        <w:rPr>
          <w:rFonts w:hint="eastAsia" w:ascii="Arial" w:hAnsi="Arial" w:cs="Arial"/>
          <w:sz w:val="28"/>
        </w:rPr>
        <w:t>上半年</w:t>
      </w:r>
      <w:bookmarkEnd w:id="111"/>
      <w:r>
        <w:rPr>
          <w:rFonts w:hint="eastAsia" w:ascii="Arial" w:hAnsi="Arial" w:cs="Arial"/>
          <w:sz w:val="28"/>
        </w:rPr>
        <w:t>，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61FAF425">
      <w:pPr>
        <w:spacing w:line="360" w:lineRule="auto"/>
        <w:ind w:firstLine="560" w:firstLineChars="200"/>
        <w:jc w:val="both"/>
        <w:rPr>
          <w:rFonts w:hint="eastAsia"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7375222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98515" cy="1849755"/>
            <wp:effectExtent l="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6FAC35E4">
      <w:pPr>
        <w:spacing w:line="360" w:lineRule="auto"/>
        <w:ind w:firstLine="560" w:firstLineChars="200"/>
        <w:jc w:val="both"/>
        <w:rPr>
          <w:rFonts w:hint="eastAsia" w:ascii="Arial" w:hAnsi="Arial" w:cs="Arial"/>
          <w:sz w:val="28"/>
        </w:rPr>
      </w:pPr>
      <w:r>
        <w:rPr>
          <w:rFonts w:hint="eastAsia" w:ascii="Arial" w:hAnsi="Arial" w:cs="Arial"/>
          <w:sz w:val="28"/>
        </w:rPr>
        <w:t>C.区域成交</w:t>
      </w:r>
    </w:p>
    <w:p w14:paraId="3C9C5241">
      <w:pPr>
        <w:spacing w:line="360" w:lineRule="auto"/>
        <w:ind w:firstLine="560" w:firstLineChars="200"/>
        <w:jc w:val="both"/>
        <w:rPr>
          <w:rFonts w:hint="eastAsia"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540C6D24">
      <w:pPr>
        <w:spacing w:line="360" w:lineRule="auto"/>
        <w:ind w:firstLine="560" w:firstLineChars="200"/>
        <w:jc w:val="both"/>
        <w:rPr>
          <w:rFonts w:hint="eastAsia"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7BC3DCA2">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45005"/>
            <wp:effectExtent l="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23F43BE6">
      <w:pPr>
        <w:spacing w:line="360" w:lineRule="auto"/>
        <w:ind w:firstLine="560" w:firstLineChars="200"/>
        <w:jc w:val="both"/>
        <w:rPr>
          <w:rFonts w:hint="eastAsia"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6BAAA292">
      <w:pPr>
        <w:spacing w:line="360" w:lineRule="auto"/>
        <w:ind w:firstLine="560" w:firstLineChars="200"/>
        <w:jc w:val="both"/>
        <w:rPr>
          <w:rFonts w:hint="eastAsia"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0C2BA7D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019300"/>
            <wp:effectExtent l="0" t="0" r="0" b="0"/>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01D28CB2">
      <w:pPr>
        <w:spacing w:line="360" w:lineRule="auto"/>
        <w:ind w:firstLine="560" w:firstLineChars="200"/>
        <w:jc w:val="both"/>
        <w:rPr>
          <w:rFonts w:hint="eastAsia" w:ascii="Arial" w:hAnsi="Arial" w:cs="Arial"/>
          <w:sz w:val="28"/>
        </w:rPr>
      </w:pPr>
      <w:r>
        <w:rPr>
          <w:rFonts w:hint="eastAsia" w:ascii="Arial" w:hAnsi="Arial" w:cs="Arial"/>
          <w:sz w:val="28"/>
        </w:rPr>
        <w:t>（3）存量房住宅市场</w:t>
      </w:r>
    </w:p>
    <w:p w14:paraId="056C34E0">
      <w:pPr>
        <w:spacing w:line="360" w:lineRule="auto"/>
        <w:ind w:firstLine="560" w:firstLineChars="200"/>
        <w:jc w:val="both"/>
        <w:rPr>
          <w:rFonts w:hint="eastAsia" w:ascii="Arial" w:hAnsi="Arial" w:cs="Arial"/>
          <w:sz w:val="28"/>
        </w:rPr>
      </w:pPr>
      <w:r>
        <w:rPr>
          <w:rFonts w:hint="eastAsia" w:ascii="Arial" w:hAnsi="Arial" w:cs="Arial"/>
          <w:sz w:val="28"/>
        </w:rPr>
        <w:t>1）市场运行状况</w:t>
      </w:r>
    </w:p>
    <w:p w14:paraId="23352F4D">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4A6450BD">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057A40F6">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601470"/>
            <wp:effectExtent l="0" t="0" r="0" b="0"/>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3E1AD484">
      <w:pPr>
        <w:spacing w:line="360" w:lineRule="auto"/>
        <w:ind w:firstLine="560" w:firstLineChars="200"/>
        <w:jc w:val="both"/>
        <w:rPr>
          <w:rFonts w:hint="eastAsia" w:ascii="Arial" w:hAnsi="Arial" w:cs="Arial"/>
          <w:sz w:val="28"/>
        </w:rPr>
      </w:pPr>
      <w:r>
        <w:rPr>
          <w:rFonts w:hint="eastAsia" w:ascii="Arial" w:hAnsi="Arial" w:cs="Arial"/>
          <w:sz w:val="28"/>
        </w:rPr>
        <w:t>2）各区县统计</w:t>
      </w:r>
    </w:p>
    <w:p w14:paraId="265799CE">
      <w:pPr>
        <w:spacing w:line="360" w:lineRule="auto"/>
        <w:ind w:firstLine="560" w:firstLineChars="200"/>
        <w:jc w:val="both"/>
        <w:rPr>
          <w:rFonts w:hint="eastAsia" w:ascii="Arial" w:hAnsi="Arial" w:cs="Arial"/>
          <w:sz w:val="28"/>
        </w:rPr>
      </w:pPr>
      <w:r>
        <w:rPr>
          <w:rFonts w:hint="eastAsia" w:ascii="Arial" w:hAnsi="Arial" w:cs="Arial"/>
          <w:sz w:val="28"/>
        </w:rPr>
        <w:t>分区域来看，2025年上半年朝阳</w:t>
      </w:r>
      <w:bookmarkStart w:id="112" w:name="OLE_LINK4"/>
      <w:r>
        <w:rPr>
          <w:rFonts w:hint="eastAsia" w:ascii="Arial" w:hAnsi="Arial" w:cs="Arial"/>
          <w:sz w:val="28"/>
        </w:rPr>
        <w:t>区</w:t>
      </w:r>
      <w:bookmarkEnd w:id="112"/>
      <w:r>
        <w:rPr>
          <w:rFonts w:hint="eastAsia" w:ascii="Arial" w:hAnsi="Arial" w:cs="Arial"/>
          <w:sz w:val="28"/>
        </w:rPr>
        <w:t>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09B4431D">
      <w:pPr>
        <w:spacing w:line="360" w:lineRule="auto"/>
        <w:ind w:firstLine="560" w:firstLineChars="200"/>
        <w:jc w:val="both"/>
        <w:rPr>
          <w:rFonts w:hint="eastAsia"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637F69C1">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119630"/>
            <wp:effectExtent l="0" t="0" r="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2A08F020">
      <w:pPr>
        <w:spacing w:line="360" w:lineRule="auto"/>
        <w:ind w:firstLine="560" w:firstLineChars="200"/>
        <w:jc w:val="both"/>
        <w:rPr>
          <w:rFonts w:hint="eastAsia" w:ascii="Arial" w:hAnsi="Arial" w:cs="Arial"/>
          <w:sz w:val="28"/>
        </w:rPr>
      </w:pPr>
      <w:r>
        <w:rPr>
          <w:rFonts w:hint="eastAsia" w:ascii="Arial" w:hAnsi="Arial" w:cs="Arial"/>
          <w:sz w:val="28"/>
        </w:rPr>
        <w:t>整体来看，北京市</w:t>
      </w:r>
      <w:bookmarkStart w:id="113" w:name="OLE_LINK5"/>
      <w:r>
        <w:rPr>
          <w:rFonts w:hint="eastAsia" w:ascii="Arial" w:hAnsi="Arial" w:cs="Arial"/>
          <w:sz w:val="28"/>
        </w:rPr>
        <w:t>存量</w:t>
      </w:r>
      <w:bookmarkEnd w:id="113"/>
      <w:r>
        <w:rPr>
          <w:rFonts w:hint="eastAsia" w:ascii="Arial" w:hAnsi="Arial" w:cs="Arial"/>
          <w:sz w:val="28"/>
        </w:rPr>
        <w:t>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33F0BB64">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39925"/>
            <wp:effectExtent l="0" t="0" r="0" b="0"/>
            <wp:docPr id="2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3551B4E9">
      <w:pPr>
        <w:spacing w:line="360" w:lineRule="auto"/>
        <w:ind w:firstLine="560" w:firstLineChars="200"/>
        <w:jc w:val="both"/>
        <w:rPr>
          <w:rFonts w:hint="eastAsia" w:ascii="Arial" w:hAnsi="Arial" w:cs="Arial"/>
          <w:sz w:val="28"/>
        </w:rPr>
      </w:pPr>
      <w:r>
        <w:rPr>
          <w:rFonts w:hint="eastAsia" w:ascii="Arial" w:hAnsi="Arial" w:cs="Arial"/>
          <w:sz w:val="28"/>
        </w:rPr>
        <w:t>（4）未来市场预期</w:t>
      </w:r>
    </w:p>
    <w:p w14:paraId="1A96105C">
      <w:pPr>
        <w:spacing w:line="360" w:lineRule="auto"/>
        <w:ind w:firstLine="560" w:firstLineChars="200"/>
        <w:jc w:val="both"/>
        <w:rPr>
          <w:rFonts w:hint="eastAsia" w:ascii="Arial" w:hAnsi="Arial" w:cs="Arial"/>
          <w:sz w:val="28"/>
        </w:rPr>
      </w:pPr>
      <w:bookmarkStart w:id="114" w:name="_Hlk204350337"/>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bookmarkEnd w:id="114"/>
      <w:r>
        <w:rPr>
          <w:rFonts w:hint="eastAsia" w:ascii="Arial" w:hAnsi="Arial" w:cs="Arial"/>
          <w:sz w:val="28"/>
        </w:rPr>
        <w:t>。</w:t>
      </w:r>
    </w:p>
    <w:p w14:paraId="09FE585E">
      <w:pPr>
        <w:spacing w:line="360" w:lineRule="auto"/>
        <w:ind w:firstLine="560" w:firstLineChars="200"/>
        <w:jc w:val="both"/>
        <w:rPr>
          <w:rFonts w:hint="eastAsia" w:ascii="Arial" w:hAnsi="Arial" w:cs="Arial"/>
          <w:sz w:val="28"/>
        </w:rPr>
      </w:pPr>
      <w:r>
        <w:rPr>
          <w:rFonts w:hint="eastAsia" w:ascii="Arial" w:hAnsi="Arial" w:cs="Arial"/>
          <w:sz w:val="28"/>
        </w:rPr>
        <w:t>3.产业政策</w:t>
      </w:r>
    </w:p>
    <w:p w14:paraId="7D90B170">
      <w:pPr>
        <w:spacing w:line="360" w:lineRule="auto"/>
        <w:ind w:firstLine="560" w:firstLineChars="200"/>
        <w:jc w:val="both"/>
        <w:rPr>
          <w:rFonts w:hint="eastAsia" w:ascii="Arial" w:hAnsi="Arial" w:cs="Arial"/>
          <w:sz w:val="28"/>
        </w:rPr>
      </w:pPr>
      <w:r>
        <w:rPr>
          <w:rFonts w:hint="eastAsia" w:ascii="Arial" w:hAnsi="Arial" w:cs="Arial"/>
          <w:sz w:val="28"/>
        </w:rPr>
        <w:t>◆  产业优惠政策</w:t>
      </w:r>
    </w:p>
    <w:p w14:paraId="32F404BB">
      <w:pPr>
        <w:spacing w:line="360" w:lineRule="auto"/>
        <w:ind w:firstLine="560" w:firstLineChars="200"/>
        <w:jc w:val="both"/>
        <w:rPr>
          <w:rFonts w:hint="eastAsia" w:ascii="Arial" w:hAnsi="Arial" w:cs="Arial"/>
          <w:sz w:val="28"/>
        </w:rPr>
      </w:pPr>
      <w:r>
        <w:rPr>
          <w:rFonts w:hint="eastAsia" w:ascii="Arial" w:hAnsi="Arial" w:cs="Arial"/>
          <w:sz w:val="28"/>
        </w:rPr>
        <w:t>全国：</w:t>
      </w:r>
    </w:p>
    <w:p w14:paraId="56665B44">
      <w:pPr>
        <w:spacing w:line="360" w:lineRule="auto"/>
        <w:ind w:firstLine="560" w:firstLineChars="200"/>
        <w:jc w:val="both"/>
        <w:rPr>
          <w:rFonts w:hint="eastAsia"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FC817AC">
      <w:pPr>
        <w:spacing w:line="360" w:lineRule="auto"/>
        <w:ind w:firstLine="560" w:firstLineChars="200"/>
        <w:jc w:val="both"/>
        <w:rPr>
          <w:rFonts w:hint="eastAsia"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2A40DE67">
      <w:pPr>
        <w:spacing w:line="360" w:lineRule="auto"/>
        <w:ind w:firstLine="560" w:firstLineChars="200"/>
        <w:jc w:val="both"/>
        <w:rPr>
          <w:rFonts w:hint="eastAsia"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15A0E2BF">
      <w:pPr>
        <w:spacing w:line="360" w:lineRule="auto"/>
        <w:ind w:firstLine="560" w:firstLineChars="200"/>
        <w:jc w:val="both"/>
        <w:rPr>
          <w:rFonts w:hint="eastAsia"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8277E3F">
      <w:pPr>
        <w:spacing w:line="360" w:lineRule="auto"/>
        <w:ind w:firstLine="560" w:firstLineChars="200"/>
        <w:jc w:val="both"/>
        <w:rPr>
          <w:rFonts w:hint="eastAsia" w:ascii="Arial" w:hAnsi="Arial" w:cs="Arial"/>
          <w:sz w:val="28"/>
        </w:rPr>
      </w:pPr>
      <w:bookmarkStart w:id="115" w:name="OLE_LINK3"/>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7E230DF3">
      <w:pPr>
        <w:spacing w:line="360" w:lineRule="auto"/>
        <w:ind w:firstLine="560" w:firstLineChars="200"/>
        <w:jc w:val="both"/>
        <w:rPr>
          <w:rFonts w:hint="eastAsia"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21DB2608">
      <w:pPr>
        <w:spacing w:line="360" w:lineRule="auto"/>
        <w:ind w:firstLine="560" w:firstLineChars="200"/>
        <w:jc w:val="both"/>
        <w:rPr>
          <w:rFonts w:hint="eastAsia"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6F4EB308">
      <w:pPr>
        <w:spacing w:line="360" w:lineRule="auto"/>
        <w:ind w:firstLine="560" w:firstLineChars="200"/>
        <w:jc w:val="both"/>
        <w:rPr>
          <w:rFonts w:hint="eastAsia"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3937279A">
      <w:pPr>
        <w:spacing w:line="360" w:lineRule="auto"/>
        <w:ind w:firstLine="560" w:firstLineChars="200"/>
        <w:jc w:val="both"/>
        <w:rPr>
          <w:rFonts w:hint="eastAsia"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13F715CA">
      <w:pPr>
        <w:spacing w:line="360" w:lineRule="auto"/>
        <w:ind w:firstLine="560" w:firstLineChars="200"/>
        <w:jc w:val="both"/>
        <w:rPr>
          <w:rFonts w:hint="eastAsia"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bookmarkEnd w:id="115"/>
    <w:p w14:paraId="090BADDE">
      <w:pPr>
        <w:spacing w:line="360" w:lineRule="auto"/>
        <w:ind w:firstLine="560" w:firstLineChars="200"/>
        <w:jc w:val="both"/>
        <w:rPr>
          <w:rFonts w:hint="eastAsia" w:ascii="Arial" w:hAnsi="Arial" w:cs="Arial"/>
          <w:sz w:val="28"/>
        </w:rPr>
      </w:pPr>
      <w:r>
        <w:rPr>
          <w:rFonts w:hint="eastAsia" w:ascii="Arial" w:hAnsi="Arial" w:cs="Arial"/>
          <w:sz w:val="28"/>
        </w:rPr>
        <w:t>北京：</w:t>
      </w:r>
    </w:p>
    <w:p w14:paraId="2019DC11">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1B1C376B">
      <w:pPr>
        <w:spacing w:line="360" w:lineRule="auto"/>
        <w:ind w:firstLine="560" w:firstLineChars="200"/>
        <w:jc w:val="both"/>
        <w:rPr>
          <w:rFonts w:hint="eastAsia"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2486C30A">
      <w:pPr>
        <w:spacing w:line="360" w:lineRule="auto"/>
        <w:ind w:firstLine="560" w:firstLineChars="200"/>
        <w:jc w:val="both"/>
        <w:rPr>
          <w:rFonts w:hint="eastAsia"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60F50ED4">
      <w:pPr>
        <w:spacing w:line="360" w:lineRule="auto"/>
        <w:ind w:firstLine="560" w:firstLineChars="200"/>
        <w:jc w:val="both"/>
        <w:rPr>
          <w:rFonts w:hint="eastAsia"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3446BDB2">
      <w:pPr>
        <w:spacing w:line="360" w:lineRule="auto"/>
        <w:ind w:firstLine="560" w:firstLineChars="200"/>
        <w:jc w:val="both"/>
        <w:rPr>
          <w:rFonts w:hint="eastAsia" w:ascii="Arial" w:hAnsi="Arial" w:cs="Arial"/>
          <w:sz w:val="28"/>
        </w:rPr>
      </w:pPr>
      <w:bookmarkStart w:id="116" w:name="OLE_LINK2"/>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bookmarkEnd w:id="116"/>
    </w:p>
    <w:p w14:paraId="18E837F9">
      <w:pPr>
        <w:spacing w:line="360" w:lineRule="auto"/>
        <w:ind w:firstLine="560" w:firstLineChars="200"/>
        <w:jc w:val="both"/>
        <w:rPr>
          <w:rFonts w:hint="eastAsia"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w:t>
      </w:r>
      <w:r>
        <w:rPr>
          <w:rFonts w:hint="eastAsia" w:ascii="Arial" w:hAnsi="Arial" w:cs="Arial"/>
          <w:sz w:val="28"/>
          <w:lang w:eastAsia="zh-CN"/>
        </w:rPr>
        <w:t>城市支路</w:t>
      </w:r>
      <w:r>
        <w:rPr>
          <w:rFonts w:hint="eastAsia" w:ascii="Arial" w:hAnsi="Arial" w:cs="Arial"/>
          <w:sz w:val="28"/>
        </w:rPr>
        <w:t>空间利用以优化布局；建筑高度可局部上浮以形成错落天际线；鼓励使用高品质材料提升立面品质。这些措施适用于顺义、大兴、亦庄、昌平、房山等平原多点地区，城市副中心可参照执行。</w:t>
      </w:r>
    </w:p>
    <w:p w14:paraId="1FB80AEC">
      <w:pPr>
        <w:spacing w:line="360" w:lineRule="auto"/>
        <w:ind w:firstLine="560" w:firstLineChars="200"/>
        <w:jc w:val="both"/>
        <w:rPr>
          <w:rFonts w:hint="eastAsia"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287D3CD">
      <w:pPr>
        <w:spacing w:line="360" w:lineRule="auto"/>
        <w:ind w:firstLine="560" w:firstLineChars="200"/>
        <w:jc w:val="both"/>
        <w:rPr>
          <w:rFonts w:hint="eastAsia" w:ascii="Arial" w:hAnsi="Arial" w:cs="Arial"/>
          <w:sz w:val="28"/>
        </w:rPr>
      </w:pPr>
      <w:r>
        <w:rPr>
          <w:rFonts w:hint="eastAsia" w:ascii="Arial" w:hAnsi="Arial" w:cs="Arial"/>
          <w:sz w:val="28"/>
        </w:rPr>
        <w:t>◆  税收政策：</w:t>
      </w:r>
    </w:p>
    <w:p w14:paraId="5FD55808">
      <w:pPr>
        <w:spacing w:line="360" w:lineRule="auto"/>
        <w:ind w:firstLine="560" w:firstLineChars="200"/>
        <w:jc w:val="both"/>
        <w:rPr>
          <w:rFonts w:hint="eastAsia"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169F0ECA">
      <w:pPr>
        <w:spacing w:line="360" w:lineRule="auto"/>
        <w:ind w:firstLine="560" w:firstLineChars="200"/>
        <w:jc w:val="both"/>
        <w:rPr>
          <w:rFonts w:hint="eastAsia" w:ascii="Arial" w:hAnsi="Arial" w:cs="Arial"/>
          <w:sz w:val="28"/>
        </w:rPr>
      </w:pPr>
      <w:r>
        <w:rPr>
          <w:rFonts w:hint="eastAsia" w:ascii="Arial" w:hAnsi="Arial" w:cs="Arial"/>
          <w:sz w:val="28"/>
        </w:rPr>
        <w:t>◆  金融政策：</w:t>
      </w:r>
    </w:p>
    <w:p w14:paraId="6F0713BA">
      <w:pPr>
        <w:spacing w:line="360" w:lineRule="auto"/>
        <w:ind w:firstLine="560" w:firstLineChars="200"/>
        <w:jc w:val="both"/>
        <w:rPr>
          <w:rFonts w:hint="eastAsia" w:ascii="Arial" w:hAnsi="Arial" w:cs="Arial"/>
          <w:sz w:val="28"/>
        </w:rPr>
      </w:pPr>
      <w:r>
        <w:rPr>
          <w:rFonts w:hint="eastAsia" w:ascii="Arial" w:hAnsi="Arial" w:cs="Arial"/>
          <w:sz w:val="28"/>
        </w:rPr>
        <w:t>全国：</w:t>
      </w:r>
    </w:p>
    <w:p w14:paraId="7D8CB72F">
      <w:pPr>
        <w:spacing w:line="360" w:lineRule="auto"/>
        <w:ind w:firstLine="560" w:firstLineChars="200"/>
        <w:jc w:val="both"/>
        <w:rPr>
          <w:rFonts w:hint="eastAsia"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1A5C8694">
      <w:pPr>
        <w:spacing w:line="360" w:lineRule="auto"/>
        <w:ind w:firstLine="560" w:firstLineChars="200"/>
        <w:jc w:val="both"/>
        <w:rPr>
          <w:rFonts w:hint="eastAsia" w:ascii="Arial" w:hAnsi="Arial" w:cs="Arial"/>
          <w:sz w:val="28"/>
        </w:rPr>
      </w:pPr>
      <w:r>
        <w:rPr>
          <w:rFonts w:hint="eastAsia" w:ascii="Arial" w:hAnsi="Arial" w:cs="Arial"/>
          <w:sz w:val="28"/>
        </w:rPr>
        <w:t>北京：</w:t>
      </w:r>
    </w:p>
    <w:p w14:paraId="6AA3A305">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22B1ED0E">
      <w:pPr>
        <w:spacing w:line="360" w:lineRule="auto"/>
        <w:ind w:firstLine="560" w:firstLineChars="200"/>
        <w:jc w:val="both"/>
        <w:rPr>
          <w:rFonts w:hint="eastAsia"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1EDFFDB1">
      <w:pPr>
        <w:spacing w:line="360" w:lineRule="auto"/>
        <w:ind w:firstLine="560" w:firstLineChars="200"/>
        <w:jc w:val="both"/>
        <w:rPr>
          <w:rFonts w:hint="eastAsia"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12142D58">
      <w:pPr>
        <w:spacing w:line="360" w:lineRule="auto"/>
        <w:ind w:firstLine="560" w:firstLineChars="200"/>
        <w:jc w:val="both"/>
        <w:rPr>
          <w:rFonts w:hint="eastAsia"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2B1C4BBB">
      <w:pPr>
        <w:spacing w:line="360" w:lineRule="auto"/>
        <w:ind w:firstLine="560" w:firstLineChars="200"/>
        <w:jc w:val="both"/>
        <w:rPr>
          <w:rFonts w:hint="eastAsia" w:ascii="Arial" w:hAnsi="Arial" w:cs="Arial"/>
          <w:sz w:val="28"/>
        </w:rPr>
      </w:pPr>
      <w:r>
        <w:rPr>
          <w:rFonts w:hint="eastAsia" w:ascii="Arial" w:hAnsi="Arial" w:cs="Arial"/>
          <w:sz w:val="28"/>
        </w:rPr>
        <w:t>4.城市规划与发展目标</w:t>
      </w:r>
    </w:p>
    <w:p w14:paraId="660CB6AE">
      <w:pPr>
        <w:spacing w:line="360" w:lineRule="auto"/>
        <w:ind w:firstLine="560" w:firstLineChars="200"/>
        <w:jc w:val="both"/>
        <w:rPr>
          <w:rFonts w:hint="eastAsia"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3ACA8E14">
      <w:pPr>
        <w:spacing w:line="360" w:lineRule="auto"/>
        <w:ind w:firstLine="560" w:firstLineChars="200"/>
        <w:jc w:val="both"/>
        <w:rPr>
          <w:rFonts w:hint="eastAsia"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7B96345">
      <w:pPr>
        <w:spacing w:line="360" w:lineRule="auto"/>
        <w:ind w:firstLine="560" w:firstLineChars="200"/>
        <w:jc w:val="both"/>
        <w:rPr>
          <w:rFonts w:hint="eastAsia"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6E2204E9">
      <w:pPr>
        <w:spacing w:line="360" w:lineRule="auto"/>
        <w:ind w:firstLine="560" w:firstLineChars="200"/>
        <w:jc w:val="both"/>
        <w:rPr>
          <w:rFonts w:hint="eastAsia"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2A235D5A">
      <w:pPr>
        <w:spacing w:line="360" w:lineRule="auto"/>
        <w:ind w:firstLine="560" w:firstLineChars="200"/>
        <w:jc w:val="both"/>
        <w:rPr>
          <w:rFonts w:hint="eastAsia"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29C0FF2B">
      <w:pPr>
        <w:spacing w:line="360" w:lineRule="auto"/>
        <w:ind w:firstLine="560" w:firstLineChars="200"/>
        <w:jc w:val="both"/>
        <w:rPr>
          <w:rFonts w:hint="eastAsia"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C09D44F">
      <w:pPr>
        <w:spacing w:line="360" w:lineRule="auto"/>
        <w:ind w:firstLine="560" w:firstLineChars="200"/>
        <w:jc w:val="both"/>
        <w:rPr>
          <w:rFonts w:hint="eastAsia" w:ascii="Arial" w:hAnsi="Arial" w:cs="Arial"/>
          <w:sz w:val="28"/>
        </w:rPr>
      </w:pPr>
      <w:r>
        <w:rPr>
          <w:rFonts w:hint="eastAsia" w:ascii="Arial" w:hAnsi="Arial" w:cs="Arial"/>
          <w:sz w:val="28"/>
        </w:rPr>
        <w:t>5.城市经济发展运行状况</w:t>
      </w:r>
    </w:p>
    <w:p w14:paraId="5022C3AC">
      <w:pPr>
        <w:spacing w:line="360" w:lineRule="auto"/>
        <w:ind w:firstLine="560" w:firstLineChars="200"/>
        <w:jc w:val="both"/>
        <w:rPr>
          <w:rFonts w:hint="eastAsia"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60B989C1">
      <w:pPr>
        <w:spacing w:line="360" w:lineRule="auto"/>
        <w:ind w:firstLine="560" w:firstLineChars="200"/>
        <w:jc w:val="both"/>
        <w:rPr>
          <w:rFonts w:hint="eastAsia" w:ascii="Arial" w:hAnsi="Arial" w:cs="Arial"/>
          <w:sz w:val="28"/>
        </w:rPr>
      </w:pPr>
      <w:r>
        <w:rPr>
          <w:rFonts w:hint="eastAsia" w:ascii="Arial" w:hAnsi="Arial" w:cs="Arial"/>
          <w:sz w:val="28"/>
        </w:rPr>
        <w:t>（1）农业生产保持增长，乡村旅游升温向好</w:t>
      </w:r>
    </w:p>
    <w:p w14:paraId="48E69D03">
      <w:pPr>
        <w:spacing w:line="360" w:lineRule="auto"/>
        <w:ind w:firstLine="560" w:firstLineChars="200"/>
        <w:jc w:val="both"/>
        <w:rPr>
          <w:rFonts w:hint="eastAsia"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52224525">
      <w:pPr>
        <w:spacing w:line="360" w:lineRule="auto"/>
        <w:ind w:firstLine="560" w:firstLineChars="200"/>
        <w:jc w:val="both"/>
        <w:rPr>
          <w:rFonts w:hint="eastAsia" w:ascii="Arial" w:hAnsi="Arial" w:cs="Arial"/>
          <w:sz w:val="28"/>
        </w:rPr>
      </w:pPr>
      <w:r>
        <w:rPr>
          <w:rFonts w:hint="eastAsia" w:ascii="Arial" w:hAnsi="Arial" w:cs="Arial"/>
          <w:sz w:val="28"/>
        </w:rPr>
        <w:t>（2）工业生产增速提升，高端制造加快布局</w:t>
      </w:r>
    </w:p>
    <w:p w14:paraId="07C37A1B">
      <w:pPr>
        <w:spacing w:line="360" w:lineRule="auto"/>
        <w:ind w:firstLine="560" w:firstLineChars="200"/>
        <w:jc w:val="both"/>
        <w:rPr>
          <w:rFonts w:hint="eastAsia"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7130133B">
      <w:pPr>
        <w:spacing w:line="360" w:lineRule="auto"/>
        <w:ind w:firstLine="560" w:firstLineChars="200"/>
        <w:jc w:val="both"/>
        <w:rPr>
          <w:rFonts w:hint="eastAsia" w:ascii="Arial" w:hAnsi="Arial" w:cs="Arial"/>
          <w:sz w:val="28"/>
        </w:rPr>
      </w:pPr>
      <w:r>
        <w:rPr>
          <w:rFonts w:hint="eastAsia" w:ascii="Arial" w:hAnsi="Arial" w:cs="Arial"/>
          <w:sz w:val="28"/>
        </w:rPr>
        <w:t>（3）服务业发挥稳定器作用，优势行业有力支撑</w:t>
      </w:r>
    </w:p>
    <w:p w14:paraId="5C5EABD4">
      <w:pPr>
        <w:spacing w:line="360" w:lineRule="auto"/>
        <w:ind w:firstLine="560" w:firstLineChars="200"/>
        <w:jc w:val="both"/>
        <w:rPr>
          <w:rFonts w:hint="eastAsia"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36F2C559">
      <w:pPr>
        <w:spacing w:line="360" w:lineRule="auto"/>
        <w:ind w:firstLine="560" w:firstLineChars="200"/>
        <w:jc w:val="both"/>
        <w:rPr>
          <w:rFonts w:hint="eastAsia" w:ascii="Arial" w:hAnsi="Arial" w:cs="Arial"/>
          <w:sz w:val="28"/>
        </w:rPr>
      </w:pPr>
      <w:r>
        <w:rPr>
          <w:rFonts w:hint="eastAsia" w:ascii="Arial" w:hAnsi="Arial" w:cs="Arial"/>
          <w:sz w:val="28"/>
        </w:rPr>
        <w:t>（4）固定资产投资快速增长，设备购置投资带动明显</w:t>
      </w:r>
    </w:p>
    <w:p w14:paraId="1A89BF4D">
      <w:pPr>
        <w:spacing w:line="360" w:lineRule="auto"/>
        <w:ind w:firstLine="560" w:firstLineChars="200"/>
        <w:jc w:val="both"/>
        <w:rPr>
          <w:rFonts w:hint="eastAsia"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317CA9E4">
      <w:pPr>
        <w:spacing w:line="360" w:lineRule="auto"/>
        <w:ind w:firstLine="560" w:firstLineChars="200"/>
        <w:jc w:val="both"/>
        <w:rPr>
          <w:rFonts w:hint="eastAsia"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168E5D28">
      <w:pPr>
        <w:spacing w:line="360" w:lineRule="auto"/>
        <w:ind w:firstLine="560" w:firstLineChars="200"/>
        <w:jc w:val="both"/>
        <w:rPr>
          <w:rFonts w:hint="eastAsia" w:ascii="Arial" w:hAnsi="Arial" w:cs="Arial"/>
          <w:sz w:val="28"/>
        </w:rPr>
      </w:pPr>
      <w:r>
        <w:rPr>
          <w:rFonts w:hint="eastAsia" w:ascii="Arial" w:hAnsi="Arial" w:cs="Arial"/>
          <w:sz w:val="28"/>
        </w:rPr>
        <w:t>（5）服务性消费较为活跃，社会消费品零售总额仍呈降势</w:t>
      </w:r>
    </w:p>
    <w:p w14:paraId="6E988C63">
      <w:pPr>
        <w:spacing w:line="360" w:lineRule="auto"/>
        <w:ind w:firstLine="560" w:firstLineChars="200"/>
        <w:jc w:val="both"/>
        <w:rPr>
          <w:rFonts w:hint="eastAsia"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6D4EAF64">
      <w:pPr>
        <w:spacing w:line="360" w:lineRule="auto"/>
        <w:ind w:firstLine="560" w:firstLineChars="200"/>
        <w:jc w:val="both"/>
        <w:rPr>
          <w:rFonts w:hint="eastAsia" w:ascii="Arial" w:hAnsi="Arial" w:cs="Arial"/>
          <w:sz w:val="28"/>
        </w:rPr>
      </w:pPr>
      <w:r>
        <w:rPr>
          <w:rFonts w:hint="eastAsia" w:ascii="Arial" w:hAnsi="Arial" w:cs="Arial"/>
          <w:sz w:val="28"/>
        </w:rPr>
        <w:t>（6）居民消费价格平稳运行，工业生产者出厂价格延续降势 </w:t>
      </w:r>
    </w:p>
    <w:p w14:paraId="7EAB9239">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1715A180">
      <w:pPr>
        <w:spacing w:line="360" w:lineRule="auto"/>
        <w:ind w:firstLine="560" w:firstLineChars="200"/>
        <w:jc w:val="both"/>
        <w:rPr>
          <w:rFonts w:hint="eastAsia"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33E16AAA">
      <w:pPr>
        <w:spacing w:line="360" w:lineRule="auto"/>
        <w:ind w:firstLine="560" w:firstLineChars="200"/>
        <w:jc w:val="both"/>
        <w:rPr>
          <w:rFonts w:hint="eastAsia" w:ascii="Arial" w:hAnsi="Arial" w:cs="Arial"/>
          <w:sz w:val="28"/>
        </w:rPr>
      </w:pPr>
      <w:r>
        <w:rPr>
          <w:rFonts w:hint="eastAsia" w:ascii="Arial" w:hAnsi="Arial" w:cs="Arial"/>
          <w:sz w:val="28"/>
        </w:rPr>
        <w:t>（7）就业形势总体平稳，居民收入稳步增加 </w:t>
      </w:r>
    </w:p>
    <w:p w14:paraId="69C5DA51">
      <w:pPr>
        <w:spacing w:line="360" w:lineRule="auto"/>
        <w:ind w:firstLine="560" w:firstLineChars="200"/>
        <w:jc w:val="both"/>
        <w:rPr>
          <w:rFonts w:hint="eastAsia"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6655381B">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6E56461D">
      <w:pPr>
        <w:spacing w:line="360" w:lineRule="auto"/>
        <w:ind w:firstLine="560" w:firstLineChars="200"/>
        <w:jc w:val="both"/>
        <w:rPr>
          <w:rFonts w:hint="eastAsia"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7ECCAC5C">
      <w:pPr>
        <w:spacing w:line="360" w:lineRule="auto"/>
        <w:jc w:val="both"/>
        <w:rPr>
          <w:rFonts w:ascii="Arial" w:hAnsi="Arial" w:cs="Arial"/>
          <w:sz w:val="28"/>
        </w:rPr>
      </w:pPr>
      <w:r>
        <w:rPr>
          <w:rFonts w:ascii="Arial" w:hAnsi="Arial" w:cs="Arial"/>
          <w:sz w:val="28"/>
        </w:rPr>
        <w:t>（二）区域因素</w:t>
      </w:r>
    </w:p>
    <w:p w14:paraId="0CFD3FEF">
      <w:pPr>
        <w:spacing w:line="360" w:lineRule="auto"/>
        <w:ind w:firstLine="560" w:firstLineChars="200"/>
        <w:jc w:val="both"/>
        <w:rPr>
          <w:rFonts w:ascii="Arial" w:hAnsi="Arial" w:cs="Arial"/>
          <w:sz w:val="28"/>
        </w:rPr>
      </w:pPr>
      <w:r>
        <w:rPr>
          <w:rFonts w:ascii="Arial" w:hAnsi="Arial" w:cs="Arial"/>
          <w:sz w:val="28"/>
        </w:rPr>
        <w:t>1.区域概况</w:t>
      </w:r>
    </w:p>
    <w:p w14:paraId="6A8A66B3">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5A92C7AE">
      <w:pPr>
        <w:spacing w:line="360" w:lineRule="auto"/>
        <w:ind w:firstLine="560" w:firstLineChars="200"/>
        <w:jc w:val="both"/>
        <w:rPr>
          <w:rFonts w:ascii="Arial" w:hAnsi="Arial" w:cs="Arial"/>
          <w:sz w:val="28"/>
        </w:rPr>
      </w:pPr>
      <w:r>
        <w:rPr>
          <w:rFonts w:ascii="Arial" w:hAnsi="Arial" w:cs="Arial"/>
          <w:sz w:val="28"/>
        </w:rPr>
        <w:t>2.交通条件</w:t>
      </w:r>
    </w:p>
    <w:p w14:paraId="4C033235">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w:t>
      </w:r>
      <w:r>
        <w:rPr>
          <w:rFonts w:hint="eastAsia" w:ascii="Arial" w:hAnsi="Arial" w:cs="Arial"/>
          <w:sz w:val="28"/>
          <w:lang w:val="en-US" w:eastAsia="zh-CN"/>
        </w:rPr>
        <w:t>紧临</w:t>
      </w:r>
      <w:r>
        <w:rPr>
          <w:rFonts w:ascii="Arial" w:hAnsi="Arial" w:cs="Arial"/>
          <w:sz w:val="28"/>
        </w:rPr>
        <w:t>城市次干道——</w:t>
      </w:r>
      <w:r>
        <w:rPr>
          <w:rFonts w:hint="eastAsia" w:ascii="Arial" w:hAnsi="Arial" w:cs="Arial"/>
          <w:sz w:val="28"/>
        </w:rPr>
        <w:t>水南路</w:t>
      </w:r>
      <w:r>
        <w:rPr>
          <w:rFonts w:ascii="Arial" w:hAnsi="Arial" w:cs="Arial"/>
          <w:sz w:val="28"/>
        </w:rPr>
        <w:t>，</w:t>
      </w:r>
      <w:r>
        <w:rPr>
          <w:rFonts w:hint="eastAsia" w:ascii="Arial" w:hAnsi="Arial" w:cs="Arial"/>
          <w:sz w:val="28"/>
        </w:rPr>
        <w:t>距</w:t>
      </w:r>
      <w:r>
        <w:rPr>
          <w:rFonts w:hint="eastAsia" w:ascii="Arial" w:hAnsi="Arial" w:cs="Arial"/>
          <w:sz w:val="28"/>
          <w:lang w:val="en-US" w:eastAsia="zh-CN"/>
        </w:rPr>
        <w:t>京新</w:t>
      </w:r>
      <w:r>
        <w:rPr>
          <w:rFonts w:hint="eastAsia" w:ascii="Arial" w:hAnsi="Arial" w:cs="Arial"/>
          <w:sz w:val="28"/>
        </w:rPr>
        <w:t>高速约1</w:t>
      </w:r>
      <w:r>
        <w:rPr>
          <w:rFonts w:hint="eastAsia" w:ascii="Arial" w:hAnsi="Arial" w:cs="Arial"/>
          <w:sz w:val="28"/>
          <w:lang w:val="en-US" w:eastAsia="zh-CN"/>
        </w:rPr>
        <w:t>.5</w:t>
      </w:r>
      <w:r>
        <w:rPr>
          <w:rFonts w:hint="eastAsia" w:ascii="Arial" w:hAnsi="Arial" w:cs="Arial"/>
          <w:sz w:val="28"/>
        </w:rPr>
        <w:t>公里，</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31A9E67C">
      <w:pPr>
        <w:spacing w:line="360" w:lineRule="auto"/>
        <w:ind w:firstLine="560" w:firstLineChars="200"/>
        <w:rPr>
          <w:rFonts w:ascii="Arial" w:hAnsi="Arial" w:cs="Arial"/>
          <w:sz w:val="28"/>
        </w:rPr>
      </w:pPr>
      <w:r>
        <w:rPr>
          <w:rFonts w:ascii="Arial" w:hAnsi="Arial" w:cs="Arial"/>
          <w:sz w:val="28"/>
        </w:rPr>
        <w:t>3.环境条件</w:t>
      </w:r>
    </w:p>
    <w:p w14:paraId="5DFBE49C">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237E0C0A">
      <w:pPr>
        <w:spacing w:line="360" w:lineRule="auto"/>
        <w:ind w:firstLine="560" w:firstLineChars="200"/>
        <w:jc w:val="both"/>
        <w:rPr>
          <w:rFonts w:ascii="Arial" w:hAnsi="Arial" w:cs="Arial"/>
          <w:i/>
          <w:sz w:val="28"/>
        </w:rPr>
      </w:pPr>
      <w:r>
        <w:rPr>
          <w:rFonts w:ascii="Arial" w:hAnsi="Arial" w:cs="Arial"/>
          <w:sz w:val="28"/>
        </w:rPr>
        <w:t>4.基础设施条件</w:t>
      </w:r>
    </w:p>
    <w:p w14:paraId="35A0AD88">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702E0256">
      <w:pPr>
        <w:spacing w:line="360" w:lineRule="auto"/>
        <w:ind w:firstLine="560" w:firstLineChars="200"/>
        <w:jc w:val="both"/>
        <w:rPr>
          <w:rFonts w:ascii="Arial" w:hAnsi="Arial" w:cs="Arial"/>
          <w:sz w:val="28"/>
        </w:rPr>
      </w:pPr>
      <w:r>
        <w:rPr>
          <w:rFonts w:ascii="Arial" w:hAnsi="Arial" w:cs="Arial"/>
          <w:sz w:val="28"/>
        </w:rPr>
        <w:t>5.居住社区成熟度</w:t>
      </w:r>
    </w:p>
    <w:p w14:paraId="301C8578">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5139198B">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1695D83E">
      <w:pPr>
        <w:spacing w:line="360" w:lineRule="auto"/>
        <w:ind w:firstLine="560" w:firstLineChars="200"/>
        <w:jc w:val="both"/>
        <w:rPr>
          <w:rFonts w:hint="eastAsia"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0D9587D6">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3C88D0E5">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67C2A4D9">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313B19DC">
      <w:pPr>
        <w:spacing w:line="360" w:lineRule="auto"/>
        <w:jc w:val="both"/>
        <w:rPr>
          <w:rFonts w:ascii="Arial" w:hAnsi="Arial" w:cs="Arial"/>
          <w:sz w:val="28"/>
        </w:rPr>
      </w:pPr>
      <w:r>
        <w:rPr>
          <w:rFonts w:ascii="Arial" w:hAnsi="Arial" w:cs="Arial"/>
          <w:sz w:val="28"/>
        </w:rPr>
        <w:t>（三）个别因素</w:t>
      </w:r>
    </w:p>
    <w:p w14:paraId="435BDE85">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367466BD">
      <w:pPr>
        <w:spacing w:line="360" w:lineRule="auto"/>
        <w:ind w:firstLine="560" w:firstLineChars="200"/>
        <w:jc w:val="both"/>
        <w:rPr>
          <w:rFonts w:ascii="Arial" w:hAnsi="Arial" w:cs="Arial"/>
          <w:sz w:val="28"/>
        </w:rPr>
      </w:pPr>
      <w:r>
        <w:rPr>
          <w:rFonts w:ascii="Arial" w:hAnsi="Arial" w:cs="Arial"/>
          <w:sz w:val="28"/>
        </w:rPr>
        <w:t>2.宗地规划用途、面积</w:t>
      </w:r>
    </w:p>
    <w:p w14:paraId="2A963302">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5F2F9F1A">
      <w:pPr>
        <w:spacing w:line="360" w:lineRule="auto"/>
        <w:ind w:firstLine="560" w:firstLineChars="200"/>
        <w:jc w:val="both"/>
        <w:rPr>
          <w:rFonts w:ascii="Arial" w:hAnsi="Arial" w:cs="Arial"/>
          <w:sz w:val="28"/>
        </w:rPr>
      </w:pPr>
      <w:r>
        <w:rPr>
          <w:rFonts w:ascii="Arial" w:hAnsi="Arial" w:cs="Arial"/>
          <w:sz w:val="28"/>
        </w:rPr>
        <w:t>3.宗地容积率及可利用情况</w:t>
      </w:r>
    </w:p>
    <w:p w14:paraId="40F79E4F">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76810BD2">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4FAF704C">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1873FAF0">
      <w:pPr>
        <w:spacing w:line="360" w:lineRule="auto"/>
        <w:ind w:left="568"/>
        <w:jc w:val="both"/>
        <w:rPr>
          <w:rFonts w:ascii="Arial" w:hAnsi="Arial" w:cs="Arial"/>
          <w:sz w:val="28"/>
          <w:szCs w:val="18"/>
        </w:rPr>
      </w:pPr>
    </w:p>
    <w:p w14:paraId="346E8F2C">
      <w:pPr>
        <w:spacing w:line="360" w:lineRule="auto"/>
        <w:ind w:firstLine="565" w:firstLineChars="202"/>
        <w:jc w:val="both"/>
        <w:rPr>
          <w:rFonts w:ascii="Arial" w:hAnsi="Arial" w:cs="Arial"/>
          <w:sz w:val="28"/>
          <w:szCs w:val="18"/>
        </w:rPr>
        <w:sectPr>
          <w:headerReference r:id="rId22" w:type="first"/>
          <w:headerReference r:id="rId21" w:type="default"/>
          <w:footerReference r:id="rId23" w:type="default"/>
          <w:pgSz w:w="11907" w:h="16840"/>
          <w:pgMar w:top="1843" w:right="1304" w:bottom="1134" w:left="1304" w:header="1134" w:footer="907" w:gutter="0"/>
          <w:cols w:space="720" w:num="1"/>
          <w:titlePg/>
          <w:docGrid w:linePitch="326" w:charSpace="0"/>
        </w:sectPr>
      </w:pPr>
    </w:p>
    <w:p w14:paraId="1077577D">
      <w:pPr>
        <w:spacing w:line="360" w:lineRule="auto"/>
        <w:jc w:val="center"/>
        <w:outlineLvl w:val="0"/>
        <w:rPr>
          <w:rFonts w:ascii="Arial" w:hAnsi="Arial" w:cs="Arial"/>
          <w:b/>
          <w:sz w:val="32"/>
        </w:rPr>
      </w:pPr>
      <w:bookmarkStart w:id="117" w:name="_Toc416783534"/>
      <w:bookmarkStart w:id="118" w:name="_Toc425250319"/>
      <w:bookmarkStart w:id="119" w:name="_Toc469066317"/>
      <w:bookmarkStart w:id="120" w:name="_Toc28988"/>
      <w:bookmarkStart w:id="121" w:name="_Toc14792"/>
      <w:bookmarkStart w:id="122" w:name="_Toc29073"/>
      <w:bookmarkStart w:id="123" w:name="_Toc418750897"/>
      <w:r>
        <w:rPr>
          <w:rFonts w:ascii="Arial" w:hAnsi="Arial" w:cs="Arial"/>
          <w:b/>
          <w:sz w:val="32"/>
        </w:rPr>
        <w:t>第三部分  土地咨询结果及其使用</w:t>
      </w:r>
      <w:bookmarkEnd w:id="117"/>
      <w:bookmarkEnd w:id="118"/>
      <w:bookmarkEnd w:id="119"/>
      <w:bookmarkEnd w:id="120"/>
      <w:bookmarkEnd w:id="121"/>
      <w:bookmarkEnd w:id="122"/>
      <w:bookmarkEnd w:id="123"/>
    </w:p>
    <w:p w14:paraId="4D641B58">
      <w:pPr>
        <w:spacing w:line="360" w:lineRule="auto"/>
        <w:jc w:val="both"/>
        <w:rPr>
          <w:rFonts w:ascii="Arial" w:hAnsi="Arial" w:cs="Arial"/>
          <w:b/>
          <w:sz w:val="28"/>
        </w:rPr>
      </w:pPr>
    </w:p>
    <w:p w14:paraId="1479DD02">
      <w:pPr>
        <w:spacing w:line="360" w:lineRule="auto"/>
        <w:outlineLvl w:val="1"/>
        <w:rPr>
          <w:rFonts w:ascii="Arial" w:hAnsi="Arial" w:cs="Arial"/>
          <w:b/>
          <w:sz w:val="28"/>
        </w:rPr>
      </w:pPr>
      <w:bookmarkStart w:id="124" w:name="_Toc418750898"/>
      <w:bookmarkStart w:id="125" w:name="_Toc469066318"/>
      <w:bookmarkStart w:id="126" w:name="_Toc425250320"/>
      <w:bookmarkStart w:id="127" w:name="_Toc23060"/>
      <w:bookmarkStart w:id="128" w:name="_Toc416783535"/>
      <w:bookmarkStart w:id="129" w:name="_Toc19079"/>
      <w:bookmarkStart w:id="130" w:name="_Toc10622"/>
      <w:r>
        <w:rPr>
          <w:rFonts w:ascii="Arial" w:hAnsi="Arial" w:cs="Arial"/>
          <w:b/>
          <w:sz w:val="28"/>
        </w:rPr>
        <w:t>一、估价依据</w:t>
      </w:r>
      <w:bookmarkEnd w:id="124"/>
      <w:bookmarkEnd w:id="125"/>
      <w:bookmarkEnd w:id="126"/>
      <w:bookmarkEnd w:id="127"/>
      <w:bookmarkEnd w:id="128"/>
      <w:bookmarkEnd w:id="129"/>
      <w:bookmarkEnd w:id="130"/>
    </w:p>
    <w:p w14:paraId="222047A2">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B68C447">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0D3EBB00">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3A98B55C">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0F725368">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2FF66D1C">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1BC4AB15">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62E40B49">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6191D45F">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328D2D15">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6D076009">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4EFC1834">
      <w:pPr>
        <w:spacing w:line="360" w:lineRule="auto"/>
        <w:jc w:val="both"/>
        <w:rPr>
          <w:rFonts w:ascii="Arial" w:hAnsi="Arial" w:cs="Arial"/>
          <w:sz w:val="28"/>
        </w:rPr>
      </w:pPr>
      <w:r>
        <w:rPr>
          <w:rFonts w:ascii="Arial" w:hAnsi="Arial" w:cs="Arial"/>
          <w:sz w:val="28"/>
        </w:rPr>
        <w:t>（二）采用的技术标准</w:t>
      </w:r>
    </w:p>
    <w:p w14:paraId="38396220">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0C763A4C">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2EA732D4">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5F55B1DA">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7594D2EE">
      <w:pPr>
        <w:spacing w:line="360" w:lineRule="auto"/>
        <w:ind w:firstLine="560" w:firstLineChars="200"/>
        <w:jc w:val="both"/>
        <w:rPr>
          <w:rFonts w:hint="eastAsia"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696CF363">
      <w:pPr>
        <w:spacing w:line="360" w:lineRule="auto"/>
        <w:ind w:firstLine="560" w:firstLineChars="200"/>
        <w:jc w:val="both"/>
        <w:rPr>
          <w:rFonts w:ascii="Arial" w:hAnsi="Arial" w:cs="Arial"/>
          <w:sz w:val="28"/>
        </w:rPr>
      </w:pPr>
      <w:r>
        <w:rPr>
          <w:rFonts w:hint="eastAsia" w:ascii="Arial" w:hAnsi="Arial" w:cs="Arial"/>
          <w:sz w:val="28"/>
        </w:rPr>
        <w:t>6.《北京市国土空间调查、规划、用途管制用地分类指南（试行）》（北京市规划和自然资源委员会2022年4月发布）</w:t>
      </w:r>
    </w:p>
    <w:p w14:paraId="13C211C8">
      <w:pPr>
        <w:spacing w:line="360" w:lineRule="auto"/>
        <w:jc w:val="both"/>
        <w:rPr>
          <w:rFonts w:ascii="Arial" w:hAnsi="Arial" w:cs="Arial"/>
          <w:sz w:val="28"/>
        </w:rPr>
      </w:pPr>
      <w:r>
        <w:rPr>
          <w:rFonts w:ascii="Arial" w:hAnsi="Arial" w:cs="Arial"/>
          <w:sz w:val="28"/>
          <w:szCs w:val="18"/>
        </w:rPr>
        <w:t>（三）受托估价方掌握的有关资料和评估专业人员实地勘察、调查所获取的资料实地勘查</w:t>
      </w:r>
      <w:r>
        <w:rPr>
          <w:rFonts w:ascii="Arial" w:hAnsi="Arial" w:cs="Arial"/>
          <w:sz w:val="28"/>
        </w:rPr>
        <w:t>的有关资料</w:t>
      </w:r>
    </w:p>
    <w:p w14:paraId="1730DFF4">
      <w:pPr>
        <w:spacing w:line="360" w:lineRule="auto"/>
        <w:jc w:val="both"/>
        <w:rPr>
          <w:rFonts w:ascii="Arial" w:hAnsi="Arial" w:cs="Arial"/>
          <w:sz w:val="28"/>
        </w:rPr>
      </w:pPr>
    </w:p>
    <w:p w14:paraId="490C5341">
      <w:pPr>
        <w:spacing w:line="360" w:lineRule="auto"/>
        <w:outlineLvl w:val="1"/>
        <w:rPr>
          <w:rFonts w:ascii="Arial" w:hAnsi="Arial" w:cs="Arial"/>
          <w:b/>
          <w:sz w:val="28"/>
        </w:rPr>
      </w:pPr>
      <w:bookmarkStart w:id="131" w:name="_Toc1"/>
      <w:bookmarkStart w:id="132" w:name="_Toc416783536"/>
      <w:bookmarkStart w:id="133" w:name="_Toc16580"/>
      <w:bookmarkStart w:id="134" w:name="_Toc469066319"/>
      <w:bookmarkStart w:id="135" w:name="_Toc418750899"/>
      <w:bookmarkStart w:id="136" w:name="_Toc20255"/>
      <w:bookmarkStart w:id="137" w:name="_Toc425250321"/>
      <w:r>
        <w:rPr>
          <w:rFonts w:ascii="Arial" w:hAnsi="Arial" w:cs="Arial"/>
          <w:b/>
          <w:sz w:val="28"/>
        </w:rPr>
        <w:t>二、土地估价</w:t>
      </w:r>
      <w:bookmarkEnd w:id="131"/>
      <w:bookmarkEnd w:id="132"/>
      <w:bookmarkEnd w:id="133"/>
      <w:bookmarkEnd w:id="134"/>
      <w:bookmarkEnd w:id="135"/>
      <w:bookmarkEnd w:id="136"/>
      <w:bookmarkEnd w:id="137"/>
    </w:p>
    <w:p w14:paraId="78E2C69E">
      <w:pPr>
        <w:spacing w:line="360" w:lineRule="auto"/>
        <w:jc w:val="both"/>
        <w:rPr>
          <w:rFonts w:ascii="Arial" w:hAnsi="Arial" w:cs="Arial"/>
          <w:sz w:val="28"/>
        </w:rPr>
      </w:pPr>
      <w:r>
        <w:rPr>
          <w:rFonts w:ascii="Arial" w:hAnsi="Arial" w:cs="Arial"/>
          <w:sz w:val="28"/>
        </w:rPr>
        <w:t>（一）估价原则</w:t>
      </w:r>
    </w:p>
    <w:p w14:paraId="2EEA8BB8">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76FED01B">
      <w:pPr>
        <w:spacing w:before="60" w:beforeLines="25" w:after="60" w:afterLines="25" w:line="360" w:lineRule="auto"/>
        <w:ind w:firstLine="560" w:firstLineChars="200"/>
        <w:jc w:val="both"/>
        <w:rPr>
          <w:rFonts w:ascii="Arial" w:hAnsi="Arial" w:cs="Arial"/>
          <w:sz w:val="28"/>
        </w:rPr>
      </w:pPr>
      <w:r>
        <w:rPr>
          <w:rFonts w:ascii="Arial" w:hAnsi="Arial" w:cs="Arial"/>
          <w:sz w:val="28"/>
        </w:rPr>
        <w:t>1.替代原则</w:t>
      </w:r>
    </w:p>
    <w:p w14:paraId="288299D7">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355494AA">
      <w:pPr>
        <w:spacing w:before="60" w:beforeLines="25" w:after="60" w:afterLines="25" w:line="360" w:lineRule="auto"/>
        <w:ind w:firstLine="560" w:firstLineChars="200"/>
        <w:jc w:val="both"/>
        <w:rPr>
          <w:rFonts w:ascii="Arial" w:hAnsi="Arial" w:cs="Arial"/>
          <w:sz w:val="28"/>
        </w:rPr>
      </w:pPr>
      <w:r>
        <w:rPr>
          <w:rFonts w:ascii="Arial" w:hAnsi="Arial" w:cs="Arial"/>
          <w:sz w:val="28"/>
        </w:rPr>
        <w:t>2.最有效利用原则</w:t>
      </w:r>
    </w:p>
    <w:p w14:paraId="08D80325">
      <w:pPr>
        <w:spacing w:before="60" w:beforeLines="25" w:after="60" w:afterLines="25"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61FD5D8F">
      <w:pPr>
        <w:spacing w:before="60" w:beforeLines="25" w:after="60" w:afterLines="25" w:line="360" w:lineRule="auto"/>
        <w:ind w:firstLine="560" w:firstLineChars="200"/>
        <w:jc w:val="both"/>
        <w:rPr>
          <w:rFonts w:ascii="Arial" w:hAnsi="Arial" w:cs="Arial"/>
          <w:sz w:val="28"/>
        </w:rPr>
      </w:pPr>
      <w:r>
        <w:rPr>
          <w:rFonts w:ascii="Arial" w:hAnsi="Arial" w:cs="Arial"/>
          <w:sz w:val="28"/>
        </w:rPr>
        <w:t>3.预期收益原则</w:t>
      </w:r>
    </w:p>
    <w:p w14:paraId="4FFB1CDA">
      <w:pPr>
        <w:spacing w:before="60" w:beforeLines="25" w:after="60" w:afterLines="25"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6F8EB23B">
      <w:pPr>
        <w:spacing w:before="60" w:beforeLines="25" w:after="60" w:afterLines="25" w:line="360" w:lineRule="auto"/>
        <w:ind w:firstLine="560" w:firstLineChars="200"/>
        <w:jc w:val="both"/>
        <w:rPr>
          <w:rFonts w:ascii="Arial" w:hAnsi="Arial" w:cs="Arial"/>
          <w:sz w:val="28"/>
        </w:rPr>
      </w:pPr>
      <w:r>
        <w:rPr>
          <w:rFonts w:ascii="Arial" w:hAnsi="Arial" w:cs="Arial"/>
          <w:sz w:val="28"/>
        </w:rPr>
        <w:t>4.供需原则</w:t>
      </w:r>
    </w:p>
    <w:p w14:paraId="505875DF">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w:t>
      </w:r>
      <w:r>
        <w:rPr>
          <w:rFonts w:hint="eastAsia" w:ascii="Arial" w:hAnsi="Arial" w:cs="Arial"/>
          <w:sz w:val="28"/>
        </w:rPr>
        <w:t>，</w:t>
      </w:r>
      <w:r>
        <w:rPr>
          <w:rFonts w:ascii="Arial" w:hAnsi="Arial" w:cs="Arial"/>
          <w:sz w:val="28"/>
        </w:rPr>
        <w:t>土地性质为集体建设用地使用权。区域内土地资产存在一定增值潜力。评估中剩余法的运用主要考虑此项原则。</w:t>
      </w:r>
    </w:p>
    <w:p w14:paraId="6CAED057">
      <w:pPr>
        <w:spacing w:before="60" w:beforeLines="25" w:after="60" w:afterLines="25" w:line="360" w:lineRule="auto"/>
        <w:ind w:firstLine="560" w:firstLineChars="200"/>
        <w:jc w:val="both"/>
        <w:rPr>
          <w:rFonts w:ascii="Arial" w:hAnsi="Arial" w:cs="Arial"/>
          <w:sz w:val="28"/>
        </w:rPr>
      </w:pPr>
      <w:r>
        <w:rPr>
          <w:rFonts w:ascii="Arial" w:hAnsi="Arial" w:cs="Arial"/>
          <w:sz w:val="28"/>
        </w:rPr>
        <w:t>5.贡献原则</w:t>
      </w:r>
    </w:p>
    <w:p w14:paraId="097B7BC4">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6147BFE1">
      <w:pPr>
        <w:spacing w:line="360" w:lineRule="auto"/>
        <w:jc w:val="both"/>
        <w:rPr>
          <w:rFonts w:ascii="Arial" w:hAnsi="Arial" w:cs="Arial"/>
          <w:sz w:val="28"/>
        </w:rPr>
      </w:pPr>
      <w:r>
        <w:rPr>
          <w:rFonts w:ascii="Arial" w:hAnsi="Arial" w:cs="Arial"/>
          <w:sz w:val="28"/>
        </w:rPr>
        <w:t>（二）估价方法</w:t>
      </w:r>
    </w:p>
    <w:p w14:paraId="189904FD">
      <w:pPr>
        <w:spacing w:line="360" w:lineRule="auto"/>
        <w:ind w:firstLine="560" w:firstLineChars="200"/>
        <w:jc w:val="both"/>
        <w:rPr>
          <w:rFonts w:ascii="Arial" w:hAnsi="Arial" w:cs="Arial"/>
          <w:sz w:val="28"/>
        </w:rPr>
      </w:pPr>
      <w:r>
        <w:rPr>
          <w:rFonts w:ascii="Arial" w:hAnsi="Arial" w:cs="Arial"/>
          <w:sz w:val="28"/>
        </w:rPr>
        <w:t>1.方法选择</w:t>
      </w:r>
    </w:p>
    <w:p w14:paraId="4161271E">
      <w:pPr>
        <w:spacing w:line="360" w:lineRule="auto"/>
        <w:ind w:firstLine="560" w:firstLineChars="200"/>
        <w:jc w:val="both"/>
        <w:rPr>
          <w:rFonts w:ascii="Arial" w:hAnsi="Arial" w:cs="Arial"/>
          <w:sz w:val="28"/>
        </w:rPr>
      </w:pPr>
      <w:r>
        <w:rPr>
          <w:rFonts w:ascii="Arial" w:hAnsi="Arial" w:cs="Arial"/>
          <w:sz w:val="28"/>
        </w:rPr>
        <w:t>根据《城镇土地估价规程》[GB/T18508-2014]</w:t>
      </w:r>
      <w:r>
        <w:rPr>
          <w:rFonts w:hint="eastAsia" w:ascii="Arial" w:hAnsi="Arial" w:cs="Arial"/>
          <w:sz w:val="28"/>
        </w:rPr>
        <w:t>、《农村集体土地价格评估技术指引》[中估协发（2020）16号]</w:t>
      </w:r>
      <w:r>
        <w:rPr>
          <w:rFonts w:ascii="Arial" w:hAnsi="Arial" w:cs="Arial"/>
          <w:sz w:val="28"/>
        </w:rPr>
        <w:t>，估价方法通常有市场比较法、收益还原法、成本逼近法、剩余法及基准地价系数修正法共五种估价方法。</w:t>
      </w:r>
    </w:p>
    <w:p w14:paraId="47266F22">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28823EE6">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27B3C556">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36A64E88">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251F8C87">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465ED7B5">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3F860B3A">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w:t>
      </w:r>
      <w:r>
        <w:rPr>
          <w:rFonts w:hint="eastAsia" w:ascii="Arial" w:hAnsi="Arial" w:cs="Arial"/>
          <w:sz w:val="28"/>
        </w:rPr>
        <w:t>公寓</w:t>
      </w:r>
      <w:r>
        <w:rPr>
          <w:rFonts w:ascii="Arial" w:hAnsi="Arial" w:cs="Arial"/>
          <w:sz w:val="28"/>
        </w:rPr>
        <w:t>业态为主并建设部分商业</w:t>
      </w:r>
      <w:r>
        <w:rPr>
          <w:rFonts w:hint="eastAsia" w:ascii="Arial" w:hAnsi="Arial" w:cs="Arial"/>
          <w:sz w:val="28"/>
        </w:rPr>
        <w:t>、地下车库</w:t>
      </w:r>
      <w:r>
        <w:rPr>
          <w:rFonts w:ascii="Arial" w:hAnsi="Arial" w:cs="Arial"/>
          <w:sz w:val="28"/>
        </w:rPr>
        <w:t>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14698D0F">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30553BE3">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50E73939">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518B1DAB">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60FDFA6B">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0A7CB7C9">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6DA3567C">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2E39C34A">
      <w:pPr>
        <w:spacing w:before="25" w:after="25" w:line="360" w:lineRule="auto"/>
        <w:ind w:firstLine="646"/>
        <w:rPr>
          <w:rFonts w:ascii="Arial" w:hAnsi="Arial" w:cs="Arial"/>
          <w:sz w:val="28"/>
        </w:rPr>
      </w:pPr>
      <w:r>
        <w:rPr>
          <w:rFonts w:ascii="Arial" w:hAnsi="Arial" w:cs="Arial"/>
          <w:spacing w:val="10"/>
          <w:sz w:val="28"/>
        </w:rPr>
        <w:t>A——不动产总价</w:t>
      </w:r>
    </w:p>
    <w:p w14:paraId="7905CB9D">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6E614F27">
      <w:pPr>
        <w:spacing w:line="360" w:lineRule="auto"/>
        <w:ind w:firstLine="630" w:firstLineChars="225"/>
        <w:textAlignment w:val="bottom"/>
        <w:rPr>
          <w:rFonts w:ascii="Arial" w:hAnsi="Arial" w:cs="Arial"/>
          <w:sz w:val="28"/>
        </w:rPr>
      </w:pPr>
      <w:r>
        <w:rPr>
          <w:rFonts w:ascii="Arial" w:hAnsi="Arial" w:cs="Arial"/>
          <w:sz w:val="28"/>
        </w:rPr>
        <w:t>C——投资利润</w:t>
      </w:r>
    </w:p>
    <w:p w14:paraId="26267498">
      <w:pPr>
        <w:spacing w:line="360" w:lineRule="auto"/>
        <w:ind w:firstLine="630" w:firstLineChars="225"/>
        <w:textAlignment w:val="bottom"/>
        <w:rPr>
          <w:rFonts w:ascii="Arial" w:hAnsi="Arial" w:cs="Arial"/>
          <w:spacing w:val="10"/>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2C53B493">
      <w:pPr>
        <w:spacing w:line="360" w:lineRule="auto"/>
        <w:jc w:val="both"/>
        <w:rPr>
          <w:rFonts w:ascii="Arial" w:hAnsi="Arial" w:cs="Arial"/>
          <w:sz w:val="28"/>
        </w:rPr>
      </w:pPr>
      <w:r>
        <w:rPr>
          <w:rFonts w:ascii="Arial" w:hAnsi="Arial" w:cs="Arial"/>
          <w:sz w:val="28"/>
        </w:rPr>
        <w:t>（三）咨询结果</w:t>
      </w:r>
    </w:p>
    <w:p w14:paraId="22433E93">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08C458B5">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6F8BE048">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lang w:val="en-US" w:eastAsia="zh-CN"/>
        </w:rPr>
        <w:t>壹仟捌佰零肆万伍仟肆佰</w:t>
      </w:r>
      <w:r>
        <w:rPr>
          <w:rFonts w:ascii="Arial" w:hAnsi="Arial" w:cs="Arial"/>
          <w:sz w:val="28"/>
        </w:rPr>
        <w:fldChar w:fldCharType="end"/>
      </w:r>
      <w:r>
        <w:rPr>
          <w:rFonts w:ascii="Arial" w:hAnsi="Arial" w:cs="Arial"/>
          <w:sz w:val="28"/>
        </w:rPr>
        <w:t>元整</w:t>
      </w:r>
    </w:p>
    <w:p w14:paraId="642823C3">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72F0E88C">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1F16349A">
      <w:pPr>
        <w:spacing w:line="360" w:lineRule="auto"/>
        <w:ind w:firstLine="560" w:firstLineChars="200"/>
        <w:jc w:val="both"/>
        <w:rPr>
          <w:rFonts w:ascii="Arial" w:hAnsi="Arial" w:cs="Arial"/>
          <w:sz w:val="28"/>
        </w:rPr>
      </w:pPr>
      <w:r>
        <w:rPr>
          <w:rFonts w:ascii="Arial" w:hAnsi="Arial" w:cs="Arial"/>
          <w:sz w:val="28"/>
        </w:rPr>
        <w:t xml:space="preserve">  备注：</w:t>
      </w:r>
    </w:p>
    <w:p w14:paraId="31ECC798">
      <w:pPr>
        <w:spacing w:line="360" w:lineRule="auto"/>
        <w:ind w:firstLine="560" w:firstLineChars="200"/>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lang w:val="en-US" w:eastAsia="zh-CN"/>
        </w:rPr>
        <w:t>昌平区马池口</w:t>
      </w:r>
      <w:r>
        <w:rPr>
          <w:rFonts w:hint="eastAsia" w:ascii="Arial" w:hAnsi="Arial" w:cs="Arial"/>
          <w:sz w:val="28"/>
        </w:rPr>
        <w:t>百泉庄村经济组织</w:t>
      </w:r>
      <w:r>
        <w:rPr>
          <w:rFonts w:ascii="Arial" w:hAnsi="Arial" w:cs="Arial"/>
          <w:sz w:val="28"/>
        </w:rPr>
        <w:t>集体土地租赁住房项目核准的批复》等相关项目资料，本次评估过程中涉及的相关测算参数主要是依据委托方提供的《估价委托书》及介绍的情况测算，如上述数据发生变化，可能会对目前的评估结论产生影响。</w:t>
      </w:r>
    </w:p>
    <w:p w14:paraId="63B1EF47">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3C356790">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67D2C0F3">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1B41089D">
      <w:pPr>
        <w:spacing w:line="240" w:lineRule="exact"/>
        <w:rPr>
          <w:rFonts w:ascii="Arial" w:hAnsi="Arial" w:cs="Arial"/>
          <w:sz w:val="18"/>
          <w:szCs w:val="18"/>
        </w:rPr>
      </w:pPr>
    </w:p>
    <w:p w14:paraId="28F43CD0">
      <w:pPr>
        <w:spacing w:line="360" w:lineRule="auto"/>
        <w:ind w:firstLine="570"/>
        <w:jc w:val="both"/>
        <w:rPr>
          <w:rFonts w:ascii="Arial" w:hAnsi="Arial" w:cs="Arial"/>
          <w:b/>
          <w:sz w:val="28"/>
        </w:rPr>
      </w:pPr>
    </w:p>
    <w:p w14:paraId="3CCDBFDE">
      <w:pPr>
        <w:spacing w:line="360" w:lineRule="auto"/>
        <w:outlineLvl w:val="1"/>
        <w:rPr>
          <w:rFonts w:ascii="Arial" w:hAnsi="Arial" w:cs="Arial"/>
          <w:b/>
          <w:sz w:val="28"/>
        </w:rPr>
      </w:pPr>
      <w:bookmarkStart w:id="138" w:name="_Toc469066320"/>
      <w:bookmarkStart w:id="139" w:name="_Toc25849"/>
      <w:bookmarkStart w:id="140" w:name="_Toc11765"/>
      <w:bookmarkStart w:id="141" w:name="_Toc425250322"/>
      <w:bookmarkStart w:id="142" w:name="_Toc418750900"/>
      <w:bookmarkStart w:id="143" w:name="_Toc416783537"/>
      <w:bookmarkStart w:id="144" w:name="_Toc20639"/>
      <w:r>
        <w:rPr>
          <w:rFonts w:ascii="Arial" w:hAnsi="Arial" w:cs="Arial"/>
          <w:b/>
          <w:sz w:val="28"/>
        </w:rPr>
        <w:t>三、咨询结果和咨询报告的使用</w:t>
      </w:r>
      <w:bookmarkEnd w:id="138"/>
      <w:bookmarkEnd w:id="139"/>
      <w:bookmarkEnd w:id="140"/>
      <w:bookmarkEnd w:id="141"/>
      <w:bookmarkEnd w:id="142"/>
      <w:bookmarkEnd w:id="143"/>
      <w:bookmarkEnd w:id="144"/>
    </w:p>
    <w:p w14:paraId="3C468C5A">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79833754">
      <w:pPr>
        <w:snapToGrid w:val="0"/>
        <w:spacing w:line="360" w:lineRule="auto"/>
        <w:ind w:firstLine="555"/>
        <w:jc w:val="both"/>
        <w:textAlignment w:val="bottom"/>
        <w:rPr>
          <w:rFonts w:ascii="Arial" w:hAnsi="Arial" w:cs="Arial"/>
          <w:sz w:val="28"/>
        </w:rPr>
      </w:pPr>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39EE7B2A">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0CF7D899">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1B3D0CFF">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10285AF2">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7735B440">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6251003F">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委托方介绍的</w:t>
      </w:r>
      <w:r>
        <w:rPr>
          <w:rFonts w:ascii="Arial" w:hAnsi="Arial" w:cs="Arial"/>
          <w:sz w:val="28"/>
        </w:rPr>
        <w:t>为依据。</w:t>
      </w:r>
    </w:p>
    <w:p w14:paraId="58835A9C">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.评估专业人员根据委托方所提供的资料，未发现有抵押、租赁的登记信息，本次评估设定咨询对象不存在抵押、租赁等他项权利。</w:t>
      </w:r>
    </w:p>
    <w:p w14:paraId="4237F7D3">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782B3BBB">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2D9F6C39">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580780C6">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32E4235E">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752D9527">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w:t>
      </w:r>
      <w:r>
        <w:rPr>
          <w:rFonts w:hint="eastAsia" w:ascii="Arial" w:hAnsi="Arial" w:cs="Arial"/>
          <w:sz w:val="28"/>
        </w:rPr>
        <w:t>签字或</w:t>
      </w:r>
      <w:r>
        <w:rPr>
          <w:rFonts w:ascii="Arial" w:hAnsi="Arial" w:cs="Arial"/>
          <w:sz w:val="28"/>
        </w:rPr>
        <w:t>签</w:t>
      </w:r>
      <w:r>
        <w:rPr>
          <w:rFonts w:hint="eastAsia" w:ascii="Arial" w:hAnsi="Arial" w:cs="Arial"/>
          <w:sz w:val="28"/>
        </w:rPr>
        <w:t>章</w:t>
      </w:r>
      <w:r>
        <w:rPr>
          <w:rFonts w:ascii="Arial" w:hAnsi="Arial" w:cs="Arial"/>
          <w:sz w:val="28"/>
        </w:rPr>
        <w:t>的条件下有效。</w:t>
      </w:r>
    </w:p>
    <w:p w14:paraId="70BFE85C">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w:t>
      </w:r>
      <w:r>
        <w:rPr>
          <w:rFonts w:hint="eastAsia" w:ascii="Arial" w:hAnsi="Arial" w:cs="Arial"/>
          <w:sz w:val="28"/>
        </w:rPr>
        <w:t>咨询</w:t>
      </w:r>
      <w:r>
        <w:rPr>
          <w:rFonts w:ascii="Arial" w:hAnsi="Arial" w:cs="Arial"/>
          <w:sz w:val="28"/>
        </w:rPr>
        <w:t>报告”和“土地</w:t>
      </w:r>
      <w:r>
        <w:rPr>
          <w:rFonts w:hint="eastAsia" w:ascii="Arial" w:hAnsi="Arial" w:cs="Arial"/>
          <w:sz w:val="28"/>
        </w:rPr>
        <w:t>咨询</w:t>
      </w:r>
      <w:r>
        <w:rPr>
          <w:rFonts w:ascii="Arial" w:hAnsi="Arial" w:cs="Arial"/>
          <w:sz w:val="28"/>
        </w:rPr>
        <w:t>技术报告”两部分，“土地</w:t>
      </w:r>
      <w:r>
        <w:rPr>
          <w:rFonts w:hint="eastAsia" w:ascii="Arial" w:hAnsi="Arial" w:cs="Arial"/>
          <w:sz w:val="28"/>
        </w:rPr>
        <w:t>咨询</w:t>
      </w:r>
      <w:r>
        <w:rPr>
          <w:rFonts w:ascii="Arial" w:hAnsi="Arial" w:cs="Arial"/>
          <w:sz w:val="28"/>
        </w:rPr>
        <w:t>报告”供委托方使用，“土地</w:t>
      </w:r>
      <w:r>
        <w:rPr>
          <w:rFonts w:hint="eastAsia" w:ascii="Arial" w:hAnsi="Arial" w:cs="Arial"/>
          <w:sz w:val="28"/>
        </w:rPr>
        <w:t>咨询</w:t>
      </w:r>
      <w:r>
        <w:rPr>
          <w:rFonts w:ascii="Arial" w:hAnsi="Arial" w:cs="Arial"/>
          <w:sz w:val="28"/>
        </w:rPr>
        <w:t>技术报告”仅供估价机构存档和作为咨询结果提交房屋土地管理部门确认或备案时的附件。</w:t>
      </w:r>
    </w:p>
    <w:p w14:paraId="0D42008B">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381B965C">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1564144D">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3B6B8F63">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28689265">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4EC506D4">
      <w:pPr>
        <w:snapToGrid w:val="0"/>
        <w:spacing w:line="360" w:lineRule="auto"/>
        <w:ind w:firstLine="570"/>
        <w:jc w:val="both"/>
        <w:rPr>
          <w:rFonts w:ascii="Arial" w:hAnsi="Arial" w:cs="Arial"/>
          <w:sz w:val="28"/>
        </w:rPr>
      </w:pPr>
      <w:r>
        <w:rPr>
          <w:rFonts w:ascii="Arial" w:hAnsi="Arial" w:cs="Arial"/>
          <w:sz w:val="28"/>
        </w:rPr>
        <w:t>1</w:t>
      </w:r>
      <w:r>
        <w:rPr>
          <w:rFonts w:hint="eastAsia" w:ascii="Arial" w:hAnsi="Arial" w:cs="Arial"/>
          <w:sz w:val="28"/>
          <w:lang w:val="en-US" w:eastAsia="zh-CN"/>
        </w:rPr>
        <w:t>1</w:t>
      </w:r>
      <w:r>
        <w:rPr>
          <w:rFonts w:ascii="Arial" w:hAnsi="Arial" w:cs="Arial"/>
          <w:sz w:val="28"/>
        </w:rPr>
        <w:t>.报告有效期限为报告出具之日起壹年内有效。</w:t>
      </w:r>
    </w:p>
    <w:p w14:paraId="77A3E08F">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lang w:val="en-US" w:eastAsia="zh-CN"/>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64EABD37">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1C69DD25">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24559914">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02DE566E">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26A67C59">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5BFD39A0">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1C98910F">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2401AF70">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6FB41DFF">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6BEFB652">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p>
    <w:p w14:paraId="66325D33">
      <w:pPr>
        <w:snapToGrid w:val="0"/>
        <w:spacing w:line="360" w:lineRule="auto"/>
        <w:ind w:firstLine="560" w:firstLineChars="200"/>
        <w:jc w:val="both"/>
        <w:textAlignment w:val="bottom"/>
        <w:rPr>
          <w:rFonts w:ascii="Arial" w:hAnsi="Arial" w:cs="Arial"/>
          <w:sz w:val="28"/>
        </w:rPr>
      </w:pPr>
    </w:p>
    <w:p w14:paraId="352E5FA5">
      <w:pPr>
        <w:snapToGrid w:val="0"/>
        <w:spacing w:line="360" w:lineRule="auto"/>
        <w:ind w:firstLine="570"/>
        <w:jc w:val="both"/>
        <w:rPr>
          <w:rFonts w:ascii="Arial" w:hAnsi="Arial" w:cs="Arial"/>
          <w:sz w:val="28"/>
        </w:rPr>
        <w:sectPr>
          <w:pgSz w:w="11907" w:h="16840"/>
          <w:pgMar w:top="1843" w:right="1304" w:bottom="1134" w:left="1304" w:header="1134" w:footer="907" w:gutter="0"/>
          <w:cols w:space="720" w:num="1"/>
          <w:docGrid w:linePitch="326" w:charSpace="0"/>
        </w:sectPr>
      </w:pPr>
    </w:p>
    <w:p w14:paraId="4F1808EB">
      <w:pPr>
        <w:spacing w:line="360" w:lineRule="auto"/>
        <w:jc w:val="center"/>
        <w:outlineLvl w:val="0"/>
        <w:rPr>
          <w:rFonts w:ascii="Arial" w:hAnsi="Arial" w:cs="Arial"/>
          <w:b/>
          <w:sz w:val="32"/>
        </w:rPr>
      </w:pPr>
      <w:bookmarkStart w:id="145" w:name="_Toc469066321"/>
      <w:bookmarkStart w:id="146" w:name="_Toc26703"/>
      <w:bookmarkStart w:id="147" w:name="_Toc418750901"/>
      <w:bookmarkStart w:id="148" w:name="_Toc416783538"/>
      <w:bookmarkStart w:id="149" w:name="_Toc1214"/>
      <w:bookmarkStart w:id="150" w:name="_Toc7225"/>
      <w:bookmarkStart w:id="151" w:name="_Toc425250323"/>
      <w:r>
        <w:rPr>
          <w:rFonts w:ascii="Arial" w:hAnsi="Arial" w:cs="Arial"/>
          <w:b/>
          <w:sz w:val="32"/>
        </w:rPr>
        <w:t>第四部分  附  件</w:t>
      </w:r>
      <w:bookmarkEnd w:id="145"/>
      <w:bookmarkEnd w:id="146"/>
      <w:bookmarkEnd w:id="147"/>
      <w:bookmarkEnd w:id="148"/>
      <w:bookmarkEnd w:id="149"/>
      <w:bookmarkEnd w:id="150"/>
      <w:bookmarkEnd w:id="151"/>
    </w:p>
    <w:p w14:paraId="681B0040">
      <w:pPr>
        <w:spacing w:line="360" w:lineRule="auto"/>
        <w:ind w:firstLine="560" w:firstLineChars="200"/>
        <w:jc w:val="both"/>
        <w:rPr>
          <w:rFonts w:ascii="Arial" w:hAnsi="Arial" w:cs="Arial"/>
          <w:sz w:val="28"/>
        </w:rPr>
      </w:pPr>
    </w:p>
    <w:p w14:paraId="6EE59221">
      <w:pPr>
        <w:spacing w:line="360" w:lineRule="auto"/>
        <w:ind w:firstLine="560" w:firstLineChars="200"/>
        <w:jc w:val="both"/>
        <w:rPr>
          <w:rFonts w:ascii="Arial" w:hAnsi="Arial" w:cs="Arial"/>
          <w:sz w:val="28"/>
        </w:rPr>
      </w:pPr>
      <w:r>
        <w:rPr>
          <w:rFonts w:ascii="Arial" w:hAnsi="Arial" w:cs="Arial"/>
          <w:sz w:val="28"/>
        </w:rPr>
        <w:t>1.咨询对象所在位置示意图</w:t>
      </w:r>
    </w:p>
    <w:p w14:paraId="7823F7FE">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16EDBCCB">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3970726A">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29E22EF7">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65308721">
      <w:pPr>
        <w:spacing w:line="360" w:lineRule="auto"/>
        <w:ind w:firstLine="560" w:firstLineChars="200"/>
        <w:jc w:val="both"/>
        <w:rPr>
          <w:rFonts w:ascii="Arial" w:hAnsi="Arial" w:cs="Arial"/>
          <w:sz w:val="28"/>
        </w:rPr>
      </w:pPr>
    </w:p>
    <w:p w14:paraId="11BCEF2F">
      <w:pPr>
        <w:spacing w:line="360" w:lineRule="auto"/>
        <w:ind w:left="840" w:hanging="840" w:hangingChars="300"/>
        <w:jc w:val="both"/>
        <w:rPr>
          <w:rFonts w:ascii="Arial" w:hAnsi="Arial" w:cs="Arial"/>
          <w:sz w:val="28"/>
        </w:rPr>
        <w:sectPr>
          <w:headerReference r:id="rId24" w:type="first"/>
          <w:pgSz w:w="11907" w:h="16840"/>
          <w:pgMar w:top="1843" w:right="1304" w:bottom="1134" w:left="1304" w:header="1134" w:footer="907" w:gutter="0"/>
          <w:cols w:space="720" w:num="1"/>
          <w:titlePg/>
          <w:docGrid w:linePitch="326" w:charSpace="0"/>
        </w:sectPr>
      </w:pPr>
    </w:p>
    <w:p w14:paraId="18308AA9">
      <w:pPr>
        <w:spacing w:line="432" w:lineRule="auto"/>
        <w:ind w:left="840" w:hanging="840" w:hangingChars="300"/>
        <w:jc w:val="both"/>
        <w:rPr>
          <w:rFonts w:ascii="Arial" w:hAnsi="Arial" w:cs="Arial"/>
          <w:sz w:val="28"/>
        </w:rPr>
      </w:pPr>
    </w:p>
    <w:p w14:paraId="19442BCC">
      <w:pPr>
        <w:spacing w:line="432" w:lineRule="auto"/>
        <w:jc w:val="center"/>
        <w:rPr>
          <w:rFonts w:ascii="Arial" w:hAnsi="Arial" w:cs="Arial"/>
          <w:sz w:val="44"/>
        </w:rPr>
      </w:pPr>
      <w:bookmarkStart w:id="152" w:name="_Toc416783539"/>
      <w:bookmarkStart w:id="153" w:name="_Toc418750902"/>
      <w:bookmarkStart w:id="154" w:name="_Toc416783635"/>
      <w:r>
        <w:rPr>
          <w:rFonts w:ascii="Arial" w:hAnsi="Arial" w:cs="Arial"/>
          <w:b/>
          <w:sz w:val="44"/>
        </w:rPr>
        <w:t xml:space="preserve">土 地 </w:t>
      </w:r>
      <w:r>
        <w:rPr>
          <w:rFonts w:hint="eastAsia" w:ascii="Arial" w:hAnsi="Arial" w:cs="Arial"/>
          <w:b/>
          <w:sz w:val="44"/>
        </w:rPr>
        <w:t>咨 询</w:t>
      </w:r>
      <w:r>
        <w:rPr>
          <w:rFonts w:ascii="Arial" w:hAnsi="Arial" w:cs="Arial"/>
          <w:b/>
          <w:sz w:val="44"/>
        </w:rPr>
        <w:t xml:space="preserve"> 技 术 报 告</w:t>
      </w:r>
      <w:bookmarkEnd w:id="152"/>
      <w:bookmarkEnd w:id="153"/>
      <w:bookmarkEnd w:id="154"/>
    </w:p>
    <w:p w14:paraId="6750DFA3">
      <w:pPr>
        <w:spacing w:line="432" w:lineRule="auto"/>
        <w:jc w:val="center"/>
        <w:rPr>
          <w:rFonts w:ascii="Arial" w:hAnsi="Arial" w:cs="Arial"/>
          <w:sz w:val="44"/>
        </w:rPr>
      </w:pPr>
    </w:p>
    <w:p w14:paraId="24A068B4">
      <w:pPr>
        <w:spacing w:line="432" w:lineRule="auto"/>
        <w:jc w:val="center"/>
        <w:rPr>
          <w:rFonts w:ascii="Arial" w:hAnsi="Arial" w:cs="Arial"/>
          <w:sz w:val="44"/>
        </w:rPr>
      </w:pPr>
    </w:p>
    <w:p w14:paraId="38DD77DD">
      <w:pPr>
        <w:spacing w:line="432" w:lineRule="auto"/>
        <w:jc w:val="center"/>
        <w:rPr>
          <w:rFonts w:ascii="Arial" w:hAnsi="Arial" w:cs="Arial"/>
          <w:bCs/>
          <w:sz w:val="32"/>
        </w:rPr>
      </w:pPr>
    </w:p>
    <w:p w14:paraId="234C3526">
      <w:pPr>
        <w:spacing w:line="432" w:lineRule="auto"/>
        <w:ind w:left="2201" w:hanging="2201" w:hangingChars="685"/>
        <w:jc w:val="both"/>
        <w:rPr>
          <w:rFonts w:hint="eastAsia" w:ascii="Arial" w:hAnsi="Arial" w:cs="Arial"/>
          <w:b/>
          <w:i/>
          <w:sz w:val="28"/>
          <w:szCs w:val="28"/>
        </w:rPr>
      </w:pPr>
      <w:r>
        <w:rPr>
          <w:rFonts w:ascii="Arial" w:hAnsi="Arial" w:cs="Arial"/>
          <w:b/>
          <w:sz w:val="32"/>
        </w:rPr>
        <w:t>项  目 名 称：</w:t>
      </w:r>
      <w:r>
        <w:rPr>
          <w:rFonts w:hint="eastAsia" w:ascii="Arial" w:hAnsi="Arial" w:cs="Arial"/>
          <w:b/>
          <w:sz w:val="32"/>
        </w:rPr>
        <w:t>北京市昌平区马池口镇百泉庄村集体土地租赁住房项目集体经营性建设用地使用权地价评估</w:t>
      </w:r>
    </w:p>
    <w:p w14:paraId="3D9FC0CE">
      <w:pPr>
        <w:spacing w:line="432" w:lineRule="auto"/>
        <w:rPr>
          <w:rFonts w:ascii="Arial" w:hAnsi="Arial" w:cs="Arial"/>
          <w:b/>
          <w:bCs/>
          <w:sz w:val="32"/>
        </w:rPr>
      </w:pPr>
      <w:r>
        <w:rPr>
          <w:rFonts w:ascii="Arial" w:hAnsi="Arial" w:cs="Arial"/>
          <w:b/>
          <w:sz w:val="32"/>
        </w:rPr>
        <w:t>受托单位：北京康正宏基房地产评估有限公司</w:t>
      </w:r>
    </w:p>
    <w:p w14:paraId="34B47C0C">
      <w:pPr>
        <w:spacing w:line="432" w:lineRule="auto"/>
        <w:ind w:right="-327"/>
        <w:rPr>
          <w:rFonts w:ascii="Arial" w:hAnsi="Arial" w:cs="Arial"/>
          <w:b/>
          <w:bCs/>
          <w:sz w:val="32"/>
        </w:rPr>
      </w:pPr>
      <w:bookmarkStart w:id="155" w:name="_Toc418750903"/>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bookmarkEnd w:id="155"/>
    </w:p>
    <w:p w14:paraId="0B07B0B4">
      <w:pPr>
        <w:spacing w:line="432" w:lineRule="auto"/>
        <w:ind w:right="-207"/>
        <w:rPr>
          <w:rFonts w:ascii="Arial" w:hAnsi="Arial" w:cs="Arial"/>
          <w:b/>
          <w:bCs/>
          <w:spacing w:val="-10"/>
          <w:sz w:val="32"/>
        </w:rPr>
      </w:pPr>
      <w:bookmarkStart w:id="156" w:name="_Toc416783637"/>
      <w:bookmarkStart w:id="157" w:name="_Toc416783541"/>
      <w:bookmarkStart w:id="158" w:name="_Toc418750904"/>
      <w:r>
        <w:rPr>
          <w:rFonts w:ascii="Arial" w:hAnsi="Arial" w:cs="Arial"/>
          <w:b/>
          <w:bCs/>
          <w:spacing w:val="-10"/>
          <w:sz w:val="32"/>
        </w:rPr>
        <w:t>土地</w:t>
      </w:r>
      <w:r>
        <w:rPr>
          <w:rFonts w:hint="eastAsia" w:ascii="Arial" w:hAnsi="Arial" w:cs="Arial"/>
          <w:b/>
          <w:bCs/>
          <w:spacing w:val="-10"/>
          <w:sz w:val="32"/>
        </w:rPr>
        <w:t>咨询</w:t>
      </w:r>
      <w:r>
        <w:rPr>
          <w:rFonts w:ascii="Arial" w:hAnsi="Arial" w:cs="Arial"/>
          <w:b/>
          <w:bCs/>
          <w:spacing w:val="-10"/>
          <w:sz w:val="32"/>
        </w:rPr>
        <w:t>技术报告编号：</w:t>
      </w:r>
      <w:r>
        <w:rPr>
          <w:rFonts w:ascii="Arial" w:hAnsi="Arial" w:cs="Arial"/>
          <w:b/>
          <w:bCs/>
          <w:sz w:val="32"/>
        </w:rPr>
        <w:t>康正技评字</w:t>
      </w:r>
      <w:r>
        <w:rPr>
          <w:rFonts w:ascii="Arial" w:hAnsi="Arial" w:cs="Arial"/>
          <w:b/>
          <w:sz w:val="32"/>
        </w:rPr>
        <w:t>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w:t>
      </w:r>
      <w:r>
        <w:rPr>
          <w:rFonts w:ascii="Arial" w:hAnsi="Arial" w:cs="Arial"/>
          <w:b/>
          <w:bCs/>
          <w:sz w:val="32"/>
        </w:rPr>
        <w:t>号</w:t>
      </w:r>
      <w:bookmarkEnd w:id="156"/>
      <w:bookmarkEnd w:id="157"/>
      <w:bookmarkEnd w:id="158"/>
    </w:p>
    <w:p w14:paraId="4112A2C9">
      <w:pPr>
        <w:spacing w:line="432" w:lineRule="auto"/>
        <w:rPr>
          <w:rFonts w:hint="eastAsia" w:ascii="Arial" w:hAnsi="Arial" w:eastAsia="宋体" w:cs="Arial"/>
          <w:b/>
          <w:bCs/>
          <w:spacing w:val="-20"/>
          <w:sz w:val="32"/>
          <w:lang w:eastAsia="zh-CN"/>
        </w:rPr>
      </w:pPr>
      <w:r>
        <w:rPr>
          <w:rFonts w:ascii="Arial" w:hAnsi="Arial" w:cs="Arial"/>
          <w:b/>
          <w:bCs/>
          <w:sz w:val="32"/>
        </w:rPr>
        <w:t>提交报告日期：</w:t>
      </w:r>
      <w:r>
        <w:rPr>
          <w:rFonts w:hint="eastAsia" w:ascii="Arial" w:hAnsi="Arial" w:cs="Arial"/>
          <w:b/>
          <w:sz w:val="32"/>
          <w:lang w:eastAsia="zh-CN"/>
        </w:rPr>
        <w:t>2025年7月1日</w:t>
      </w:r>
    </w:p>
    <w:p w14:paraId="02FBD81C">
      <w:pPr>
        <w:spacing w:line="240" w:lineRule="auto"/>
        <w:rPr>
          <w:rFonts w:ascii="Arial" w:hAnsi="Arial" w:cs="Arial"/>
          <w:b/>
          <w:bCs/>
          <w:sz w:val="32"/>
        </w:rPr>
      </w:pPr>
      <w:r>
        <w:rPr>
          <w:rFonts w:ascii="Arial" w:hAnsi="Arial" w:cs="Arial"/>
          <w:b/>
          <w:bCs/>
          <w:sz w:val="32"/>
        </w:rPr>
        <w:t>关键词：北京市、</w:t>
      </w:r>
      <w:r>
        <w:rPr>
          <w:rFonts w:hint="eastAsia" w:ascii="Arial" w:hAnsi="Arial" w:cs="Arial"/>
          <w:b/>
          <w:bCs/>
          <w:sz w:val="32"/>
        </w:rPr>
        <w:t>昌平</w:t>
      </w:r>
      <w:r>
        <w:rPr>
          <w:rFonts w:ascii="Arial" w:hAnsi="Arial" w:cs="Arial"/>
          <w:b/>
          <w:bCs/>
          <w:sz w:val="32"/>
        </w:rPr>
        <w:t>区</w:t>
      </w:r>
      <w:r>
        <w:rPr>
          <w:rFonts w:hint="eastAsia" w:ascii="Arial" w:hAnsi="Arial" w:cs="Arial"/>
          <w:b/>
          <w:bCs/>
          <w:sz w:val="32"/>
        </w:rPr>
        <w:t>、咨询</w:t>
      </w:r>
    </w:p>
    <w:p w14:paraId="129E4A8B">
      <w:pPr>
        <w:spacing w:line="240" w:lineRule="auto"/>
        <w:ind w:firstLine="1285" w:firstLineChars="400"/>
        <w:rPr>
          <w:rFonts w:ascii="Arial" w:hAnsi="Arial" w:cs="Arial"/>
          <w:b/>
          <w:bCs/>
          <w:sz w:val="32"/>
        </w:rPr>
      </w:pPr>
      <w:r>
        <w:rPr>
          <w:rFonts w:ascii="Arial" w:hAnsi="Arial" w:cs="Arial"/>
          <w:b/>
          <w:bCs/>
          <w:sz w:val="32"/>
        </w:rPr>
        <w:t>北京康正宏基房地产评估有限公司</w:t>
      </w:r>
    </w:p>
    <w:p w14:paraId="5D9E7BF5">
      <w:pPr>
        <w:spacing w:line="240" w:lineRule="auto"/>
        <w:rPr>
          <w:rFonts w:ascii="Arial" w:hAnsi="Arial" w:cs="Arial"/>
          <w:b/>
          <w:bCs/>
          <w:spacing w:val="-20"/>
          <w:sz w:val="32"/>
        </w:rPr>
      </w:pPr>
      <w:r>
        <w:rPr>
          <w:rFonts w:ascii="Arial" w:hAnsi="Arial" w:cs="Arial"/>
          <w:b/>
          <w:bCs/>
          <w:sz w:val="32"/>
        </w:rPr>
        <w:t xml:space="preserve">        二Ｏ二</w:t>
      </w:r>
      <w:r>
        <w:rPr>
          <w:rFonts w:hint="eastAsia" w:ascii="Arial" w:hAnsi="Arial" w:cs="Arial"/>
          <w:b/>
          <w:bCs/>
          <w:sz w:val="32"/>
        </w:rPr>
        <w:t>五</w:t>
      </w:r>
      <w:r>
        <w:rPr>
          <w:rFonts w:ascii="Arial" w:hAnsi="Arial" w:cs="Arial"/>
          <w:b/>
          <w:bCs/>
          <w:sz w:val="32"/>
        </w:rPr>
        <w:t>年</w:t>
      </w:r>
    </w:p>
    <w:p w14:paraId="24063F18">
      <w:pPr>
        <w:spacing w:line="360" w:lineRule="auto"/>
        <w:rPr>
          <w:rFonts w:ascii="Arial" w:hAnsi="Arial" w:cs="Arial"/>
          <w:bCs/>
          <w:sz w:val="32"/>
        </w:rPr>
      </w:pPr>
    </w:p>
    <w:p w14:paraId="1EAF5470">
      <w:pPr>
        <w:spacing w:line="360" w:lineRule="auto"/>
        <w:rPr>
          <w:rFonts w:ascii="Arial" w:hAnsi="Arial" w:cs="Arial"/>
          <w:bCs/>
          <w:sz w:val="32"/>
        </w:rPr>
        <w:sectPr>
          <w:headerReference r:id="rId25" w:type="first"/>
          <w:footerReference r:id="rId26" w:type="first"/>
          <w:pgSz w:w="11907" w:h="16840"/>
          <w:pgMar w:top="1843" w:right="1304" w:bottom="1134" w:left="1304" w:header="851" w:footer="1134" w:gutter="0"/>
          <w:pgNumType w:start="0"/>
          <w:cols w:space="720" w:num="1"/>
          <w:titlePg/>
          <w:docGrid w:linePitch="326" w:charSpace="0"/>
        </w:sectPr>
      </w:pPr>
    </w:p>
    <w:p w14:paraId="0DAF2F11">
      <w:pPr>
        <w:pStyle w:val="21"/>
        <w:rPr>
          <w:rFonts w:ascii="Arial" w:hAnsi="Arial" w:eastAsia="仿宋_GB2312" w:cs="Arial"/>
          <w:color w:val="auto"/>
          <w:sz w:val="28"/>
          <w:szCs w:val="24"/>
          <w:u w:val="single"/>
          <w:lang w:val="en-US" w:eastAsia="zh-CN" w:bidi="ar-SA"/>
        </w:rPr>
      </w:pPr>
      <w:r>
        <w:rPr>
          <w:rFonts w:ascii="Arial" w:cs="Arial"/>
          <w:b/>
          <w:sz w:val="32"/>
          <w:szCs w:val="32"/>
        </w:rPr>
        <w:t>目录</w:t>
      </w:r>
      <w:r>
        <w:rPr>
          <w:rStyle w:val="37"/>
          <w:rFonts w:ascii="Arial" w:cs="Arial"/>
          <w:color w:val="auto"/>
          <w:szCs w:val="24"/>
        </w:rPr>
        <w:fldChar w:fldCharType="begin"/>
      </w:r>
      <w:r>
        <w:rPr>
          <w:rStyle w:val="37"/>
          <w:rFonts w:ascii="Arial" w:cs="Arial"/>
          <w:color w:val="auto"/>
          <w:szCs w:val="24"/>
        </w:rPr>
        <w:instrText xml:space="preserve"> TOC \o "1-2" \h \z \u </w:instrText>
      </w:r>
      <w:r>
        <w:rPr>
          <w:rStyle w:val="37"/>
          <w:rFonts w:ascii="Arial" w:cs="Arial"/>
          <w:color w:val="auto"/>
          <w:szCs w:val="24"/>
        </w:rPr>
        <w:fldChar w:fldCharType="separate"/>
      </w:r>
    </w:p>
    <w:p w14:paraId="608233D1">
      <w:pPr>
        <w:pStyle w:val="21"/>
        <w:tabs>
          <w:tab w:val="right" w:leader="dot" w:pos="9299"/>
          <w:tab w:val="clear" w:pos="840"/>
          <w:tab w:val="clear" w:pos="8654"/>
        </w:tabs>
      </w:pPr>
    </w:p>
    <w:p w14:paraId="5FB54079">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_Toc3914 </w:instrText>
      </w:r>
      <w:r>
        <w:rPr>
          <w:rFonts w:ascii="Arial" w:cs="Arial"/>
          <w:szCs w:val="24"/>
        </w:rPr>
        <w:fldChar w:fldCharType="separate"/>
      </w:r>
      <w:r>
        <w:rPr>
          <w:rFonts w:ascii="Arial" w:hAnsi="Arial" w:cs="Arial"/>
        </w:rPr>
        <w:t>第一部分  总  述</w:t>
      </w:r>
      <w:r>
        <w:tab/>
      </w:r>
      <w:r>
        <w:fldChar w:fldCharType="begin"/>
      </w:r>
      <w:r>
        <w:instrText xml:space="preserve"> PAGEREF _Toc3914 \h </w:instrText>
      </w:r>
      <w:r>
        <w:fldChar w:fldCharType="separate"/>
      </w:r>
      <w:r>
        <w:t>1</w:t>
      </w:r>
      <w:r>
        <w:fldChar w:fldCharType="end"/>
      </w:r>
      <w:r>
        <w:rPr>
          <w:rFonts w:ascii="Arial" w:cs="Arial"/>
          <w:color w:val="auto"/>
          <w:szCs w:val="24"/>
        </w:rPr>
        <w:fldChar w:fldCharType="end"/>
      </w:r>
    </w:p>
    <w:p w14:paraId="46277D6F">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_Toc8689 </w:instrText>
      </w:r>
      <w:r>
        <w:rPr>
          <w:rFonts w:ascii="Arial" w:cs="Arial"/>
          <w:szCs w:val="24"/>
        </w:rPr>
        <w:fldChar w:fldCharType="separate"/>
      </w:r>
      <w:r>
        <w:rPr>
          <w:rFonts w:ascii="Arial" w:hAnsi="Arial" w:cs="Arial"/>
        </w:rPr>
        <w:t>一、项目名称</w:t>
      </w:r>
      <w:r>
        <w:tab/>
      </w:r>
      <w:r>
        <w:fldChar w:fldCharType="begin"/>
      </w:r>
      <w:r>
        <w:instrText xml:space="preserve"> PAGEREF _Toc8689 \h </w:instrText>
      </w:r>
      <w:r>
        <w:fldChar w:fldCharType="separate"/>
      </w:r>
      <w:r>
        <w:t>1</w:t>
      </w:r>
      <w:r>
        <w:fldChar w:fldCharType="end"/>
      </w:r>
      <w:r>
        <w:rPr>
          <w:rFonts w:ascii="Arial" w:cs="Arial"/>
          <w:color w:val="auto"/>
          <w:szCs w:val="24"/>
        </w:rPr>
        <w:fldChar w:fldCharType="end"/>
      </w:r>
    </w:p>
    <w:p w14:paraId="6F34C637">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_Toc7709 </w:instrText>
      </w:r>
      <w:r>
        <w:rPr>
          <w:rFonts w:ascii="Arial" w:cs="Arial"/>
          <w:szCs w:val="24"/>
        </w:rPr>
        <w:fldChar w:fldCharType="separate"/>
      </w:r>
      <w:r>
        <w:rPr>
          <w:rFonts w:ascii="Arial" w:hAnsi="Arial" w:cs="Arial"/>
        </w:rPr>
        <w:t>二、委托方</w:t>
      </w:r>
      <w:r>
        <w:tab/>
      </w:r>
      <w:r>
        <w:fldChar w:fldCharType="begin"/>
      </w:r>
      <w:r>
        <w:instrText xml:space="preserve"> PAGEREF _Toc7709 \h </w:instrText>
      </w:r>
      <w:r>
        <w:fldChar w:fldCharType="separate"/>
      </w:r>
      <w:r>
        <w:t>1</w:t>
      </w:r>
      <w:r>
        <w:fldChar w:fldCharType="end"/>
      </w:r>
      <w:r>
        <w:rPr>
          <w:rFonts w:ascii="Arial" w:cs="Arial"/>
          <w:color w:val="auto"/>
          <w:szCs w:val="24"/>
        </w:rPr>
        <w:fldChar w:fldCharType="end"/>
      </w:r>
    </w:p>
    <w:p w14:paraId="77A2EEC0">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_Toc26149 </w:instrText>
      </w:r>
      <w:r>
        <w:rPr>
          <w:rFonts w:ascii="Arial" w:cs="Arial"/>
          <w:szCs w:val="24"/>
        </w:rPr>
        <w:fldChar w:fldCharType="separate"/>
      </w:r>
      <w:r>
        <w:rPr>
          <w:rFonts w:ascii="Arial" w:hAnsi="Arial" w:cs="Arial"/>
        </w:rPr>
        <w:t>三、受托估价方</w:t>
      </w:r>
      <w:r>
        <w:tab/>
      </w:r>
      <w:r>
        <w:fldChar w:fldCharType="begin"/>
      </w:r>
      <w:r>
        <w:instrText xml:space="preserve"> PAGEREF _Toc26149 \h </w:instrText>
      </w:r>
      <w:r>
        <w:fldChar w:fldCharType="separate"/>
      </w:r>
      <w:r>
        <w:t>1</w:t>
      </w:r>
      <w:r>
        <w:fldChar w:fldCharType="end"/>
      </w:r>
      <w:r>
        <w:rPr>
          <w:rFonts w:ascii="Arial" w:cs="Arial"/>
          <w:color w:val="auto"/>
          <w:szCs w:val="24"/>
        </w:rPr>
        <w:fldChar w:fldCharType="end"/>
      </w:r>
    </w:p>
    <w:p w14:paraId="7C52CA25">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_Toc3481 </w:instrText>
      </w:r>
      <w:r>
        <w:rPr>
          <w:rFonts w:ascii="Arial" w:cs="Arial"/>
          <w:szCs w:val="24"/>
        </w:rPr>
        <w:fldChar w:fldCharType="separate"/>
      </w:r>
      <w:r>
        <w:rPr>
          <w:rFonts w:ascii="Arial" w:hAnsi="Arial" w:cs="Arial"/>
        </w:rPr>
        <w:t>四、咨询目的</w:t>
      </w:r>
      <w:r>
        <w:tab/>
      </w:r>
      <w:r>
        <w:fldChar w:fldCharType="begin"/>
      </w:r>
      <w:r>
        <w:instrText xml:space="preserve"> PAGEREF _Toc3481 \h </w:instrText>
      </w:r>
      <w:r>
        <w:fldChar w:fldCharType="separate"/>
      </w:r>
      <w:r>
        <w:t>1</w:t>
      </w:r>
      <w:r>
        <w:fldChar w:fldCharType="end"/>
      </w:r>
      <w:r>
        <w:rPr>
          <w:rFonts w:ascii="Arial" w:cs="Arial"/>
          <w:color w:val="auto"/>
          <w:szCs w:val="24"/>
        </w:rPr>
        <w:fldChar w:fldCharType="end"/>
      </w:r>
    </w:p>
    <w:p w14:paraId="7D6BDEE8">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_Toc14597 </w:instrText>
      </w:r>
      <w:r>
        <w:rPr>
          <w:rFonts w:ascii="Arial" w:cs="Arial"/>
          <w:szCs w:val="24"/>
        </w:rPr>
        <w:fldChar w:fldCharType="separate"/>
      </w:r>
      <w:r>
        <w:rPr>
          <w:rFonts w:ascii="Arial" w:hAnsi="Arial" w:cs="Arial"/>
        </w:rPr>
        <w:t>五、估价依据</w:t>
      </w:r>
      <w:r>
        <w:tab/>
      </w:r>
      <w:r>
        <w:fldChar w:fldCharType="begin"/>
      </w:r>
      <w:r>
        <w:instrText xml:space="preserve"> PAGEREF _Toc14597 \h </w:instrText>
      </w:r>
      <w:r>
        <w:fldChar w:fldCharType="separate"/>
      </w:r>
      <w:r>
        <w:t>2</w:t>
      </w:r>
      <w:r>
        <w:fldChar w:fldCharType="end"/>
      </w:r>
      <w:r>
        <w:rPr>
          <w:rFonts w:ascii="Arial" w:cs="Arial"/>
          <w:color w:val="auto"/>
          <w:szCs w:val="24"/>
        </w:rPr>
        <w:fldChar w:fldCharType="end"/>
      </w:r>
    </w:p>
    <w:p w14:paraId="752252FA">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_Toc12314 </w:instrText>
      </w:r>
      <w:r>
        <w:rPr>
          <w:rFonts w:ascii="Arial" w:cs="Arial"/>
          <w:szCs w:val="24"/>
        </w:rPr>
        <w:fldChar w:fldCharType="separate"/>
      </w:r>
      <w:r>
        <w:rPr>
          <w:rFonts w:ascii="Arial" w:hAnsi="Arial" w:cs="Arial"/>
        </w:rPr>
        <w:t>六、咨询期日</w:t>
      </w:r>
      <w:r>
        <w:tab/>
      </w:r>
      <w:r>
        <w:fldChar w:fldCharType="begin"/>
      </w:r>
      <w:r>
        <w:instrText xml:space="preserve"> PAGEREF _Toc12314 \h </w:instrText>
      </w:r>
      <w:r>
        <w:fldChar w:fldCharType="separate"/>
      </w:r>
      <w:r>
        <w:t>4</w:t>
      </w:r>
      <w:r>
        <w:fldChar w:fldCharType="end"/>
      </w:r>
      <w:r>
        <w:rPr>
          <w:rFonts w:ascii="Arial" w:cs="Arial"/>
          <w:color w:val="auto"/>
          <w:szCs w:val="24"/>
        </w:rPr>
        <w:fldChar w:fldCharType="end"/>
      </w:r>
    </w:p>
    <w:p w14:paraId="3E8348E4">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_Toc705 </w:instrText>
      </w:r>
      <w:r>
        <w:rPr>
          <w:rFonts w:ascii="Arial" w:cs="Arial"/>
          <w:szCs w:val="24"/>
        </w:rPr>
        <w:fldChar w:fldCharType="separate"/>
      </w:r>
      <w:r>
        <w:rPr>
          <w:rFonts w:ascii="Arial" w:hAnsi="Arial" w:cs="Arial"/>
          <w:bCs/>
        </w:rPr>
        <w:t>七、咨询日期</w:t>
      </w:r>
      <w:r>
        <w:tab/>
      </w:r>
      <w:r>
        <w:fldChar w:fldCharType="begin"/>
      </w:r>
      <w:r>
        <w:instrText xml:space="preserve"> PAGEREF _Toc705 \h </w:instrText>
      </w:r>
      <w:r>
        <w:fldChar w:fldCharType="separate"/>
      </w:r>
      <w:r>
        <w:t>4</w:t>
      </w:r>
      <w:r>
        <w:fldChar w:fldCharType="end"/>
      </w:r>
      <w:r>
        <w:rPr>
          <w:rFonts w:ascii="Arial" w:cs="Arial"/>
          <w:color w:val="auto"/>
          <w:szCs w:val="24"/>
        </w:rPr>
        <w:fldChar w:fldCharType="end"/>
      </w:r>
    </w:p>
    <w:p w14:paraId="48C4FE33">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_Toc14150 </w:instrText>
      </w:r>
      <w:r>
        <w:rPr>
          <w:rFonts w:ascii="Arial" w:cs="Arial"/>
          <w:szCs w:val="24"/>
        </w:rPr>
        <w:fldChar w:fldCharType="separate"/>
      </w:r>
      <w:r>
        <w:rPr>
          <w:rFonts w:ascii="Arial" w:eastAsia="宋体" w:cs="Arial"/>
          <w:bCs/>
        </w:rPr>
        <w:t>八、地价定义</w:t>
      </w:r>
      <w:r>
        <w:tab/>
      </w:r>
      <w:r>
        <w:fldChar w:fldCharType="begin"/>
      </w:r>
      <w:r>
        <w:instrText xml:space="preserve"> PAGEREF _Toc14150 \h </w:instrText>
      </w:r>
      <w:r>
        <w:fldChar w:fldCharType="separate"/>
      </w:r>
      <w:r>
        <w:t>4</w:t>
      </w:r>
      <w:r>
        <w:fldChar w:fldCharType="end"/>
      </w:r>
      <w:r>
        <w:rPr>
          <w:rFonts w:ascii="Arial" w:cs="Arial"/>
          <w:color w:val="auto"/>
          <w:szCs w:val="24"/>
        </w:rPr>
        <w:fldChar w:fldCharType="end"/>
      </w:r>
    </w:p>
    <w:p w14:paraId="0D2E4BD6">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_Toc22458 </w:instrText>
      </w:r>
      <w:r>
        <w:rPr>
          <w:rFonts w:ascii="Arial" w:cs="Arial"/>
          <w:szCs w:val="24"/>
        </w:rPr>
        <w:fldChar w:fldCharType="separate"/>
      </w:r>
      <w:r>
        <w:rPr>
          <w:rFonts w:ascii="Arial" w:hAnsi="Arial" w:cs="Arial"/>
        </w:rPr>
        <w:t>九、咨询结果</w:t>
      </w:r>
      <w:r>
        <w:tab/>
      </w:r>
      <w:r>
        <w:fldChar w:fldCharType="begin"/>
      </w:r>
      <w:r>
        <w:instrText xml:space="preserve"> PAGEREF _Toc22458 \h </w:instrText>
      </w:r>
      <w:r>
        <w:fldChar w:fldCharType="separate"/>
      </w:r>
      <w:r>
        <w:t>6</w:t>
      </w:r>
      <w:r>
        <w:fldChar w:fldCharType="end"/>
      </w:r>
      <w:r>
        <w:rPr>
          <w:rFonts w:ascii="Arial" w:cs="Arial"/>
          <w:color w:val="auto"/>
          <w:szCs w:val="24"/>
        </w:rPr>
        <w:fldChar w:fldCharType="end"/>
      </w:r>
    </w:p>
    <w:p w14:paraId="49884582">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_Toc20239 </w:instrText>
      </w:r>
      <w:r>
        <w:rPr>
          <w:rFonts w:ascii="Arial" w:cs="Arial"/>
          <w:szCs w:val="24"/>
        </w:rPr>
        <w:fldChar w:fldCharType="separate"/>
      </w:r>
      <w:r>
        <w:rPr>
          <w:rFonts w:ascii="Arial" w:hAnsi="Arial" w:cs="Arial"/>
        </w:rPr>
        <w:t>十、需要特殊说明的事项</w:t>
      </w:r>
      <w:r>
        <w:tab/>
      </w:r>
      <w:r>
        <w:fldChar w:fldCharType="begin"/>
      </w:r>
      <w:r>
        <w:instrText xml:space="preserve"> PAGEREF _Toc20239 \h </w:instrText>
      </w:r>
      <w:r>
        <w:fldChar w:fldCharType="separate"/>
      </w:r>
      <w:r>
        <w:t>9</w:t>
      </w:r>
      <w:r>
        <w:fldChar w:fldCharType="end"/>
      </w:r>
      <w:r>
        <w:rPr>
          <w:rFonts w:ascii="Arial" w:cs="Arial"/>
          <w:color w:val="auto"/>
          <w:szCs w:val="24"/>
        </w:rPr>
        <w:fldChar w:fldCharType="end"/>
      </w:r>
    </w:p>
    <w:p w14:paraId="47E216F6">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_Toc5980 </w:instrText>
      </w:r>
      <w:r>
        <w:rPr>
          <w:rFonts w:ascii="Arial" w:cs="Arial"/>
          <w:szCs w:val="24"/>
        </w:rPr>
        <w:fldChar w:fldCharType="separate"/>
      </w:r>
      <w:r>
        <w:rPr>
          <w:rFonts w:ascii="Arial" w:hAnsi="Arial" w:cs="Arial"/>
        </w:rPr>
        <w:t>十</w:t>
      </w:r>
      <w:r>
        <w:rPr>
          <w:rFonts w:hint="eastAsia" w:ascii="Arial" w:hAnsi="Arial" w:cs="Arial"/>
        </w:rPr>
        <w:t>一</w:t>
      </w:r>
      <w:r>
        <w:rPr>
          <w:rFonts w:ascii="Arial" w:hAnsi="Arial" w:cs="Arial"/>
        </w:rPr>
        <w:t>、土地估价机构</w:t>
      </w:r>
      <w:r>
        <w:tab/>
      </w:r>
      <w:r>
        <w:fldChar w:fldCharType="begin"/>
      </w:r>
      <w:r>
        <w:instrText xml:space="preserve"> PAGEREF _Toc5980 \h </w:instrText>
      </w:r>
      <w:r>
        <w:fldChar w:fldCharType="separate"/>
      </w:r>
      <w:r>
        <w:t>11</w:t>
      </w:r>
      <w:r>
        <w:fldChar w:fldCharType="end"/>
      </w:r>
      <w:r>
        <w:rPr>
          <w:rFonts w:ascii="Arial" w:cs="Arial"/>
          <w:color w:val="auto"/>
          <w:szCs w:val="24"/>
        </w:rPr>
        <w:fldChar w:fldCharType="end"/>
      </w:r>
    </w:p>
    <w:p w14:paraId="35C55978">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_Toc14013 </w:instrText>
      </w:r>
      <w:r>
        <w:rPr>
          <w:rFonts w:ascii="Arial" w:cs="Arial"/>
          <w:szCs w:val="24"/>
        </w:rPr>
        <w:fldChar w:fldCharType="separate"/>
      </w:r>
      <w:r>
        <w:rPr>
          <w:rFonts w:ascii="Arial" w:hAnsi="Arial" w:cs="Arial"/>
        </w:rPr>
        <w:t>第二部分  咨询对象描述及土地价格影响因素分析</w:t>
      </w:r>
      <w:r>
        <w:tab/>
      </w:r>
      <w:r>
        <w:fldChar w:fldCharType="begin"/>
      </w:r>
      <w:r>
        <w:instrText xml:space="preserve"> PAGEREF _Toc14013 \h </w:instrText>
      </w:r>
      <w:r>
        <w:fldChar w:fldCharType="separate"/>
      </w:r>
      <w:r>
        <w:t>12</w:t>
      </w:r>
      <w:r>
        <w:fldChar w:fldCharType="end"/>
      </w:r>
      <w:r>
        <w:rPr>
          <w:rFonts w:ascii="Arial" w:cs="Arial"/>
          <w:color w:val="auto"/>
          <w:szCs w:val="24"/>
        </w:rPr>
        <w:fldChar w:fldCharType="end"/>
      </w:r>
    </w:p>
    <w:p w14:paraId="419CFED9">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_Toc11379 </w:instrText>
      </w:r>
      <w:r>
        <w:rPr>
          <w:rFonts w:ascii="Arial" w:cs="Arial"/>
          <w:szCs w:val="24"/>
        </w:rPr>
        <w:fldChar w:fldCharType="separate"/>
      </w:r>
      <w:r>
        <w:rPr>
          <w:rFonts w:ascii="Arial" w:hAnsi="Arial" w:cs="Arial"/>
        </w:rPr>
        <w:t>一、咨询对象描述</w:t>
      </w:r>
      <w:r>
        <w:tab/>
      </w:r>
      <w:r>
        <w:fldChar w:fldCharType="begin"/>
      </w:r>
      <w:r>
        <w:instrText xml:space="preserve"> PAGEREF _Toc11379 \h </w:instrText>
      </w:r>
      <w:r>
        <w:fldChar w:fldCharType="separate"/>
      </w:r>
      <w:r>
        <w:t>12</w:t>
      </w:r>
      <w:r>
        <w:fldChar w:fldCharType="end"/>
      </w:r>
      <w:r>
        <w:rPr>
          <w:rFonts w:ascii="Arial" w:cs="Arial"/>
          <w:color w:val="auto"/>
          <w:szCs w:val="24"/>
        </w:rPr>
        <w:fldChar w:fldCharType="end"/>
      </w:r>
    </w:p>
    <w:p w14:paraId="3CE9D8C9">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_Toc22964 </w:instrText>
      </w:r>
      <w:r>
        <w:rPr>
          <w:rFonts w:ascii="Arial" w:cs="Arial"/>
          <w:szCs w:val="24"/>
        </w:rPr>
        <w:fldChar w:fldCharType="separate"/>
      </w:r>
      <w:r>
        <w:rPr>
          <w:rFonts w:ascii="Arial" w:hAnsi="Arial" w:cs="Arial"/>
        </w:rPr>
        <w:t>二、地价影响因素分析</w:t>
      </w:r>
      <w:r>
        <w:tab/>
      </w:r>
      <w:r>
        <w:fldChar w:fldCharType="begin"/>
      </w:r>
      <w:r>
        <w:instrText xml:space="preserve"> PAGEREF _Toc22964 \h </w:instrText>
      </w:r>
      <w:r>
        <w:fldChar w:fldCharType="separate"/>
      </w:r>
      <w:r>
        <w:t>13</w:t>
      </w:r>
      <w:r>
        <w:fldChar w:fldCharType="end"/>
      </w:r>
      <w:r>
        <w:rPr>
          <w:rFonts w:ascii="Arial" w:cs="Arial"/>
          <w:color w:val="auto"/>
          <w:szCs w:val="24"/>
        </w:rPr>
        <w:fldChar w:fldCharType="end"/>
      </w:r>
    </w:p>
    <w:p w14:paraId="6004FB6F">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_Toc18679 </w:instrText>
      </w:r>
      <w:r>
        <w:rPr>
          <w:rFonts w:ascii="Arial" w:cs="Arial"/>
          <w:szCs w:val="24"/>
        </w:rPr>
        <w:fldChar w:fldCharType="separate"/>
      </w:r>
      <w:r>
        <w:rPr>
          <w:rFonts w:ascii="Arial" w:hAnsi="Arial" w:cs="Arial"/>
        </w:rPr>
        <w:t>第三部分  土地估价</w:t>
      </w:r>
      <w:r>
        <w:tab/>
      </w:r>
      <w:r>
        <w:fldChar w:fldCharType="begin"/>
      </w:r>
      <w:r>
        <w:instrText xml:space="preserve"> PAGEREF _Toc18679 \h </w:instrText>
      </w:r>
      <w:r>
        <w:fldChar w:fldCharType="separate"/>
      </w:r>
      <w:r>
        <w:t>45</w:t>
      </w:r>
      <w:r>
        <w:fldChar w:fldCharType="end"/>
      </w:r>
      <w:r>
        <w:rPr>
          <w:rFonts w:ascii="Arial" w:cs="Arial"/>
          <w:color w:val="auto"/>
          <w:szCs w:val="24"/>
        </w:rPr>
        <w:fldChar w:fldCharType="end"/>
      </w:r>
    </w:p>
    <w:p w14:paraId="3BAD5B88">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_Toc28551 </w:instrText>
      </w:r>
      <w:r>
        <w:rPr>
          <w:rFonts w:ascii="Arial" w:cs="Arial"/>
          <w:szCs w:val="24"/>
        </w:rPr>
        <w:fldChar w:fldCharType="separate"/>
      </w:r>
      <w:r>
        <w:rPr>
          <w:rFonts w:ascii="Arial" w:hAnsi="Arial" w:cs="Arial"/>
        </w:rPr>
        <w:t>一、估价原则</w:t>
      </w:r>
      <w:r>
        <w:tab/>
      </w:r>
      <w:r>
        <w:fldChar w:fldCharType="begin"/>
      </w:r>
      <w:r>
        <w:instrText xml:space="preserve"> PAGEREF _Toc28551 \h </w:instrText>
      </w:r>
      <w:r>
        <w:fldChar w:fldCharType="separate"/>
      </w:r>
      <w:r>
        <w:t>45</w:t>
      </w:r>
      <w:r>
        <w:fldChar w:fldCharType="end"/>
      </w:r>
      <w:r>
        <w:rPr>
          <w:rFonts w:ascii="Arial" w:cs="Arial"/>
          <w:color w:val="auto"/>
          <w:szCs w:val="24"/>
        </w:rPr>
        <w:fldChar w:fldCharType="end"/>
      </w:r>
    </w:p>
    <w:p w14:paraId="3C491845">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_Toc21116 </w:instrText>
      </w:r>
      <w:r>
        <w:rPr>
          <w:rFonts w:ascii="Arial" w:cs="Arial"/>
          <w:szCs w:val="24"/>
        </w:rPr>
        <w:fldChar w:fldCharType="separate"/>
      </w:r>
      <w:r>
        <w:rPr>
          <w:rFonts w:ascii="Arial" w:hAnsi="Arial" w:cs="Arial"/>
        </w:rPr>
        <w:t>二、估价方法与估价过程</w:t>
      </w:r>
      <w:r>
        <w:tab/>
      </w:r>
      <w:r>
        <w:fldChar w:fldCharType="begin"/>
      </w:r>
      <w:r>
        <w:instrText xml:space="preserve"> PAGEREF _Toc21116 \h </w:instrText>
      </w:r>
      <w:r>
        <w:fldChar w:fldCharType="separate"/>
      </w:r>
      <w:r>
        <w:t>46</w:t>
      </w:r>
      <w:r>
        <w:fldChar w:fldCharType="end"/>
      </w:r>
      <w:r>
        <w:rPr>
          <w:rFonts w:ascii="Arial" w:cs="Arial"/>
          <w:color w:val="auto"/>
          <w:szCs w:val="24"/>
        </w:rPr>
        <w:fldChar w:fldCharType="end"/>
      </w:r>
    </w:p>
    <w:p w14:paraId="514AB933">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_Toc19105 </w:instrText>
      </w:r>
      <w:r>
        <w:rPr>
          <w:rFonts w:ascii="Arial" w:cs="Arial"/>
          <w:szCs w:val="24"/>
        </w:rPr>
        <w:fldChar w:fldCharType="separate"/>
      </w:r>
      <w:r>
        <w:rPr>
          <w:rFonts w:ascii="Arial" w:hAnsi="Arial" w:cs="Arial"/>
          <w:bCs/>
        </w:rPr>
        <w:t>三、咨询结果的确定</w:t>
      </w:r>
      <w:r>
        <w:tab/>
      </w:r>
      <w:r>
        <w:fldChar w:fldCharType="begin"/>
      </w:r>
      <w:r>
        <w:instrText xml:space="preserve"> PAGEREF _Toc19105 \h </w:instrText>
      </w:r>
      <w:r>
        <w:fldChar w:fldCharType="separate"/>
      </w:r>
      <w:r>
        <w:t>55</w:t>
      </w:r>
      <w:r>
        <w:fldChar w:fldCharType="end"/>
      </w:r>
      <w:r>
        <w:rPr>
          <w:rFonts w:ascii="Arial" w:cs="Arial"/>
          <w:color w:val="auto"/>
          <w:szCs w:val="24"/>
        </w:rPr>
        <w:fldChar w:fldCharType="end"/>
      </w:r>
    </w:p>
    <w:p w14:paraId="67663E4C">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_Toc20569 </w:instrText>
      </w:r>
      <w:r>
        <w:rPr>
          <w:rFonts w:ascii="Arial" w:cs="Arial"/>
          <w:szCs w:val="24"/>
        </w:rPr>
        <w:fldChar w:fldCharType="separate"/>
      </w:r>
      <w:r>
        <w:rPr>
          <w:rFonts w:ascii="Arial" w:hAnsi="Arial" w:cs="Arial"/>
        </w:rPr>
        <w:t>第四部分  附  件</w:t>
      </w:r>
      <w:r>
        <w:tab/>
      </w:r>
      <w:r>
        <w:fldChar w:fldCharType="begin"/>
      </w:r>
      <w:r>
        <w:instrText xml:space="preserve"> PAGEREF _Toc20569 \h </w:instrText>
      </w:r>
      <w:r>
        <w:fldChar w:fldCharType="separate"/>
      </w:r>
      <w:r>
        <w:t>57</w:t>
      </w:r>
      <w:r>
        <w:fldChar w:fldCharType="end"/>
      </w:r>
      <w:r>
        <w:rPr>
          <w:rFonts w:ascii="Arial" w:cs="Arial"/>
          <w:color w:val="auto"/>
          <w:szCs w:val="24"/>
        </w:rPr>
        <w:fldChar w:fldCharType="end"/>
      </w:r>
    </w:p>
    <w:p w14:paraId="31962DB4">
      <w:pPr>
        <w:pStyle w:val="25"/>
        <w:jc w:val="center"/>
        <w:rPr>
          <w:rFonts w:ascii="Arial" w:cs="Arial"/>
          <w:sz w:val="32"/>
        </w:rPr>
        <w:sectPr>
          <w:headerReference r:id="rId27" w:type="first"/>
          <w:pgSz w:w="11907" w:h="16840"/>
          <w:pgMar w:top="1843" w:right="1304" w:bottom="1134" w:left="1304" w:header="1134" w:footer="907" w:gutter="0"/>
          <w:pgNumType w:start="0"/>
          <w:cols w:space="720" w:num="1"/>
          <w:titlePg/>
          <w:docGrid w:linePitch="326" w:charSpace="0"/>
        </w:sectPr>
      </w:pPr>
      <w:r>
        <w:rPr>
          <w:rStyle w:val="37"/>
          <w:rFonts w:ascii="Arial" w:cs="Arial"/>
          <w:color w:val="auto"/>
          <w:szCs w:val="24"/>
        </w:rPr>
        <w:fldChar w:fldCharType="end"/>
      </w:r>
    </w:p>
    <w:p w14:paraId="69641A8B">
      <w:pPr>
        <w:spacing w:line="360" w:lineRule="auto"/>
        <w:jc w:val="center"/>
        <w:rPr>
          <w:rFonts w:ascii="Arial" w:hAnsi="Arial" w:cs="Arial"/>
          <w:sz w:val="32"/>
        </w:rPr>
      </w:pPr>
      <w:bookmarkStart w:id="159" w:name="_Toc416783542"/>
      <w:bookmarkStart w:id="160" w:name="_Toc416783638"/>
      <w:r>
        <w:rPr>
          <w:rFonts w:ascii="Arial" w:hAnsi="Arial" w:cs="Arial"/>
          <w:b/>
          <w:sz w:val="32"/>
        </w:rPr>
        <w:t xml:space="preserve">土 地 </w:t>
      </w:r>
      <w:r>
        <w:rPr>
          <w:rFonts w:hint="eastAsia" w:ascii="Arial" w:hAnsi="Arial" w:cs="Arial"/>
          <w:b/>
          <w:sz w:val="32"/>
        </w:rPr>
        <w:t>咨 询</w:t>
      </w:r>
      <w:r>
        <w:rPr>
          <w:rFonts w:ascii="Arial" w:hAnsi="Arial" w:cs="Arial"/>
          <w:b/>
          <w:sz w:val="32"/>
        </w:rPr>
        <w:t xml:space="preserve"> 技 术 报 告</w:t>
      </w:r>
      <w:bookmarkEnd w:id="159"/>
      <w:bookmarkEnd w:id="160"/>
    </w:p>
    <w:p w14:paraId="405B43A0">
      <w:pPr>
        <w:spacing w:line="360" w:lineRule="auto"/>
        <w:jc w:val="center"/>
        <w:rPr>
          <w:rFonts w:ascii="Arial" w:hAnsi="Arial" w:cs="Arial"/>
          <w:sz w:val="32"/>
        </w:rPr>
      </w:pPr>
    </w:p>
    <w:p w14:paraId="083E3801">
      <w:pPr>
        <w:spacing w:line="360" w:lineRule="auto"/>
        <w:jc w:val="center"/>
        <w:outlineLvl w:val="0"/>
        <w:rPr>
          <w:rFonts w:ascii="Arial" w:hAnsi="Arial" w:cs="Arial"/>
          <w:sz w:val="32"/>
        </w:rPr>
      </w:pPr>
      <w:bookmarkStart w:id="161" w:name="_Toc6054"/>
      <w:bookmarkStart w:id="162" w:name="_Toc8851"/>
      <w:bookmarkStart w:id="163" w:name="_Toc469066149"/>
      <w:bookmarkStart w:id="164" w:name="_Toc97732751"/>
      <w:bookmarkStart w:id="165" w:name="_Toc416783543"/>
      <w:bookmarkStart w:id="166" w:name="_Toc416783639"/>
      <w:bookmarkStart w:id="167" w:name="_Toc3914"/>
      <w:bookmarkStart w:id="168" w:name="_Toc97732869"/>
      <w:r>
        <w:rPr>
          <w:rFonts w:ascii="Arial" w:hAnsi="Arial" w:cs="Arial"/>
          <w:b/>
          <w:sz w:val="32"/>
        </w:rPr>
        <w:t>第一部分  总  述</w:t>
      </w:r>
      <w:bookmarkEnd w:id="161"/>
      <w:bookmarkEnd w:id="162"/>
      <w:bookmarkEnd w:id="163"/>
      <w:bookmarkEnd w:id="164"/>
      <w:bookmarkEnd w:id="165"/>
      <w:bookmarkEnd w:id="166"/>
      <w:bookmarkEnd w:id="167"/>
      <w:bookmarkEnd w:id="168"/>
    </w:p>
    <w:p w14:paraId="55F740E6">
      <w:pPr>
        <w:spacing w:line="360" w:lineRule="auto"/>
        <w:jc w:val="center"/>
        <w:rPr>
          <w:rFonts w:ascii="Arial" w:hAnsi="Arial" w:cs="Arial"/>
          <w:sz w:val="28"/>
        </w:rPr>
      </w:pPr>
    </w:p>
    <w:p w14:paraId="09819CC9">
      <w:pPr>
        <w:spacing w:line="360" w:lineRule="auto"/>
        <w:outlineLvl w:val="1"/>
        <w:rPr>
          <w:rFonts w:ascii="Arial" w:hAnsi="Arial" w:cs="Arial"/>
          <w:b/>
          <w:sz w:val="28"/>
        </w:rPr>
      </w:pPr>
      <w:bookmarkStart w:id="169" w:name="_Toc8689"/>
      <w:bookmarkStart w:id="170" w:name="_Toc23877"/>
      <w:bookmarkStart w:id="171" w:name="_Toc416783544"/>
      <w:bookmarkStart w:id="172" w:name="_Toc97732752"/>
      <w:bookmarkStart w:id="173" w:name="_Toc97732870"/>
      <w:bookmarkStart w:id="174" w:name="_Toc22016"/>
      <w:bookmarkStart w:id="175" w:name="_Toc469066150"/>
      <w:bookmarkStart w:id="176" w:name="_Toc416783640"/>
      <w:r>
        <w:rPr>
          <w:rFonts w:ascii="Arial" w:hAnsi="Arial" w:cs="Arial"/>
          <w:b/>
          <w:sz w:val="28"/>
        </w:rPr>
        <w:t>一、项目名称</w:t>
      </w:r>
      <w:bookmarkEnd w:id="169"/>
      <w:bookmarkEnd w:id="170"/>
      <w:bookmarkEnd w:id="171"/>
      <w:bookmarkEnd w:id="172"/>
      <w:bookmarkEnd w:id="173"/>
      <w:bookmarkEnd w:id="174"/>
      <w:bookmarkEnd w:id="175"/>
      <w:bookmarkEnd w:id="176"/>
    </w:p>
    <w:p w14:paraId="4C688DB5">
      <w:pPr>
        <w:spacing w:line="360" w:lineRule="auto"/>
        <w:ind w:firstLine="557" w:firstLineChars="199"/>
        <w:rPr>
          <w:rFonts w:ascii="Arial" w:hAnsi="Arial" w:cs="Arial"/>
          <w:bCs/>
          <w:sz w:val="28"/>
        </w:rPr>
      </w:pPr>
      <w:r>
        <w:rPr>
          <w:rFonts w:hint="eastAsia" w:ascii="Arial" w:hAnsi="Arial" w:cs="Arial"/>
          <w:sz w:val="28"/>
        </w:rPr>
        <w:t>北京市昌平区马池口镇百泉庄村集体土地租赁住房项目集体经营性建设用地使用权地价评估</w:t>
      </w:r>
    </w:p>
    <w:p w14:paraId="6211258E">
      <w:pPr>
        <w:spacing w:line="360" w:lineRule="auto"/>
        <w:ind w:right="-327"/>
        <w:rPr>
          <w:rFonts w:ascii="Arial" w:hAnsi="Arial" w:cs="Arial"/>
          <w:sz w:val="28"/>
        </w:rPr>
      </w:pPr>
    </w:p>
    <w:p w14:paraId="46DA9965">
      <w:pPr>
        <w:spacing w:line="360" w:lineRule="auto"/>
        <w:outlineLvl w:val="1"/>
        <w:rPr>
          <w:rFonts w:ascii="Arial" w:hAnsi="Arial" w:cs="Arial"/>
          <w:b/>
          <w:sz w:val="28"/>
        </w:rPr>
      </w:pPr>
      <w:bookmarkStart w:id="177" w:name="_Toc7709"/>
      <w:bookmarkStart w:id="178" w:name="_Toc10531"/>
      <w:bookmarkStart w:id="179" w:name="_Toc416783642"/>
      <w:bookmarkStart w:id="180" w:name="_Toc97732753"/>
      <w:bookmarkStart w:id="181" w:name="_Toc469066151"/>
      <w:bookmarkStart w:id="182" w:name="_Toc97732871"/>
      <w:bookmarkStart w:id="183" w:name="_Toc416783546"/>
      <w:bookmarkStart w:id="184" w:name="_Toc31355"/>
      <w:r>
        <w:rPr>
          <w:rFonts w:ascii="Arial" w:hAnsi="Arial" w:cs="Arial"/>
          <w:b/>
          <w:sz w:val="28"/>
        </w:rPr>
        <w:t>二、委托方</w:t>
      </w:r>
      <w:bookmarkEnd w:id="177"/>
      <w:bookmarkEnd w:id="178"/>
      <w:bookmarkEnd w:id="179"/>
      <w:bookmarkEnd w:id="180"/>
      <w:bookmarkEnd w:id="181"/>
      <w:bookmarkEnd w:id="182"/>
      <w:bookmarkEnd w:id="183"/>
      <w:bookmarkEnd w:id="184"/>
    </w:p>
    <w:p w14:paraId="4B3B853E">
      <w:pPr>
        <w:spacing w:line="360" w:lineRule="auto"/>
        <w:ind w:left="1" w:right="-85" w:firstLine="560" w:firstLineChars="200"/>
        <w:jc w:val="both"/>
        <w:rPr>
          <w:rFonts w:hint="eastAsia" w:ascii="Arial" w:hAnsi="Arial" w:cs="Arial"/>
          <w:bCs/>
          <w:sz w:val="28"/>
        </w:rPr>
      </w:pPr>
      <w:r>
        <w:rPr>
          <w:rFonts w:hint="eastAsia" w:ascii="Arial" w:hAnsi="Arial" w:cs="Arial"/>
          <w:bCs/>
          <w:sz w:val="28"/>
        </w:rPr>
        <w:t>北京保障房中心有限公司</w:t>
      </w:r>
    </w:p>
    <w:p w14:paraId="4573754A">
      <w:pPr>
        <w:spacing w:line="360" w:lineRule="auto"/>
        <w:rPr>
          <w:rFonts w:ascii="Arial" w:hAnsi="Arial" w:cs="Arial"/>
          <w:b/>
          <w:sz w:val="28"/>
        </w:rPr>
      </w:pPr>
    </w:p>
    <w:p w14:paraId="79676295">
      <w:pPr>
        <w:spacing w:line="360" w:lineRule="auto"/>
        <w:outlineLvl w:val="1"/>
        <w:rPr>
          <w:rFonts w:ascii="Arial" w:hAnsi="Arial" w:cs="Arial"/>
          <w:b/>
          <w:sz w:val="28"/>
        </w:rPr>
      </w:pPr>
      <w:bookmarkStart w:id="185" w:name="_Toc416783643"/>
      <w:bookmarkStart w:id="186" w:name="_Toc24392"/>
      <w:bookmarkStart w:id="187" w:name="_Toc97732872"/>
      <w:bookmarkStart w:id="188" w:name="_Toc26149"/>
      <w:bookmarkStart w:id="189" w:name="_Toc97732754"/>
      <w:bookmarkStart w:id="190" w:name="_Toc416783547"/>
      <w:bookmarkStart w:id="191" w:name="_Toc469066152"/>
      <w:bookmarkStart w:id="192" w:name="_Toc24698"/>
      <w:r>
        <w:rPr>
          <w:rFonts w:ascii="Arial" w:hAnsi="Arial" w:cs="Arial"/>
          <w:b/>
          <w:sz w:val="28"/>
        </w:rPr>
        <w:t>三、受托估价方</w:t>
      </w:r>
      <w:bookmarkEnd w:id="185"/>
      <w:bookmarkEnd w:id="186"/>
      <w:bookmarkEnd w:id="187"/>
      <w:bookmarkEnd w:id="188"/>
      <w:bookmarkEnd w:id="189"/>
      <w:bookmarkEnd w:id="190"/>
      <w:bookmarkEnd w:id="191"/>
      <w:bookmarkEnd w:id="192"/>
    </w:p>
    <w:p w14:paraId="0E3DF202">
      <w:pPr>
        <w:spacing w:line="360" w:lineRule="auto"/>
        <w:ind w:firstLine="570"/>
        <w:jc w:val="both"/>
        <w:rPr>
          <w:rFonts w:ascii="Arial" w:hAnsi="Arial" w:cs="Arial"/>
          <w:sz w:val="28"/>
        </w:rPr>
      </w:pPr>
      <w:bookmarkStart w:id="193" w:name="_Toc416783644"/>
      <w:bookmarkStart w:id="194" w:name="_Toc416783548"/>
      <w:r>
        <w:rPr>
          <w:rFonts w:ascii="Arial" w:hAnsi="Arial" w:cs="Arial"/>
          <w:sz w:val="28"/>
        </w:rPr>
        <w:t>受托机构：北京康正宏基房地产评估有限公司</w:t>
      </w:r>
      <w:bookmarkEnd w:id="193"/>
      <w:bookmarkEnd w:id="194"/>
    </w:p>
    <w:p w14:paraId="7979DE36">
      <w:pPr>
        <w:spacing w:line="360" w:lineRule="auto"/>
        <w:ind w:left="1960" w:hanging="1960" w:hangingChars="700"/>
        <w:rPr>
          <w:rFonts w:ascii="Arial" w:hAnsi="Arial" w:cs="Arial"/>
          <w:sz w:val="28"/>
        </w:rPr>
      </w:pPr>
      <w:r>
        <w:rPr>
          <w:rFonts w:ascii="Arial" w:hAnsi="Arial" w:cs="Arial"/>
          <w:sz w:val="28"/>
        </w:rPr>
        <w:t xml:space="preserve">    地    址：北京市朝阳区裕民路12号中国国际科技会展中心B 座10层1003室</w:t>
      </w:r>
    </w:p>
    <w:p w14:paraId="534EB341">
      <w:pPr>
        <w:spacing w:line="360" w:lineRule="auto"/>
        <w:rPr>
          <w:rFonts w:ascii="Arial" w:hAnsi="Arial" w:cs="Arial"/>
          <w:sz w:val="28"/>
        </w:rPr>
      </w:pPr>
      <w:r>
        <w:rPr>
          <w:rFonts w:ascii="Arial" w:hAnsi="Arial" w:cs="Arial"/>
          <w:sz w:val="28"/>
        </w:rPr>
        <w:t xml:space="preserve">    资信等级：A级</w:t>
      </w:r>
    </w:p>
    <w:p w14:paraId="0D3FA559">
      <w:pPr>
        <w:spacing w:line="360" w:lineRule="auto"/>
        <w:rPr>
          <w:rFonts w:ascii="Arial" w:hAnsi="Arial" w:cs="Arial"/>
          <w:sz w:val="28"/>
        </w:rPr>
      </w:pPr>
      <w:r>
        <w:rPr>
          <w:rFonts w:ascii="Arial" w:hAnsi="Arial" w:cs="Arial"/>
          <w:sz w:val="28"/>
        </w:rPr>
        <w:t xml:space="preserve">    备案编号：2020110057</w:t>
      </w:r>
    </w:p>
    <w:p w14:paraId="5DB70DEA">
      <w:pPr>
        <w:spacing w:line="360" w:lineRule="auto"/>
        <w:rPr>
          <w:rFonts w:ascii="Arial" w:hAnsi="Arial" w:cs="Arial"/>
          <w:sz w:val="28"/>
        </w:rPr>
      </w:pPr>
      <w:r>
        <w:rPr>
          <w:rFonts w:ascii="Arial" w:hAnsi="Arial" w:cs="Arial"/>
          <w:sz w:val="28"/>
        </w:rPr>
        <w:t xml:space="preserve">    法人代表：齐  宏</w:t>
      </w:r>
    </w:p>
    <w:p w14:paraId="529DA7E4">
      <w:pPr>
        <w:spacing w:line="360" w:lineRule="auto"/>
        <w:rPr>
          <w:rFonts w:ascii="Arial" w:hAnsi="Arial" w:cs="Arial"/>
          <w:sz w:val="28"/>
        </w:rPr>
      </w:pPr>
      <w:r>
        <w:rPr>
          <w:rFonts w:ascii="Arial" w:hAnsi="Arial" w:cs="Arial"/>
          <w:sz w:val="28"/>
        </w:rPr>
        <w:t xml:space="preserve">    </w:t>
      </w:r>
      <w:r>
        <w:rPr>
          <w:rFonts w:ascii="Arial" w:hAnsi="Arial" w:cs="Arial"/>
          <w:spacing w:val="38"/>
          <w:sz w:val="28"/>
        </w:rPr>
        <w:t>联系人：</w:t>
      </w:r>
      <w:r>
        <w:rPr>
          <w:rFonts w:ascii="Arial" w:hAnsi="Arial" w:cs="Arial"/>
          <w:sz w:val="28"/>
        </w:rPr>
        <w:t>常</w:t>
      </w:r>
      <w:r>
        <w:rPr>
          <w:rFonts w:hint="eastAsia" w:ascii="Arial" w:hAnsi="Arial" w:cs="Arial"/>
          <w:sz w:val="28"/>
        </w:rPr>
        <w:t xml:space="preserve">  </w:t>
      </w:r>
      <w:r>
        <w:rPr>
          <w:rFonts w:ascii="Arial" w:hAnsi="Arial" w:cs="Arial"/>
          <w:sz w:val="28"/>
        </w:rPr>
        <w:t>畅</w:t>
      </w:r>
    </w:p>
    <w:p w14:paraId="053EC686">
      <w:pPr>
        <w:spacing w:line="360" w:lineRule="auto"/>
        <w:ind w:firstLine="600"/>
        <w:jc w:val="both"/>
        <w:rPr>
          <w:rFonts w:ascii="Arial" w:hAnsi="Arial" w:cs="Arial"/>
          <w:sz w:val="28"/>
        </w:rPr>
      </w:pPr>
      <w:r>
        <w:rPr>
          <w:rFonts w:ascii="Arial" w:hAnsi="Arial" w:cs="Arial"/>
          <w:sz w:val="28"/>
        </w:rPr>
        <w:t>联系电话：010-82253558-237</w:t>
      </w:r>
    </w:p>
    <w:p w14:paraId="5452BD59">
      <w:pPr>
        <w:spacing w:line="360" w:lineRule="auto"/>
        <w:ind w:firstLine="600"/>
        <w:jc w:val="both"/>
        <w:rPr>
          <w:rFonts w:ascii="Arial" w:hAnsi="Arial" w:cs="Arial"/>
          <w:sz w:val="28"/>
        </w:rPr>
      </w:pPr>
    </w:p>
    <w:p w14:paraId="0536E1CB">
      <w:pPr>
        <w:spacing w:line="360" w:lineRule="auto"/>
        <w:outlineLvl w:val="1"/>
        <w:rPr>
          <w:rFonts w:ascii="Arial" w:hAnsi="Arial" w:cs="Arial"/>
          <w:b/>
          <w:sz w:val="28"/>
        </w:rPr>
      </w:pPr>
      <w:bookmarkStart w:id="195" w:name="_Toc17694"/>
      <w:bookmarkStart w:id="196" w:name="_Toc24527"/>
      <w:bookmarkStart w:id="197" w:name="_Toc3481"/>
      <w:bookmarkStart w:id="198" w:name="_Toc97732873"/>
      <w:bookmarkStart w:id="199" w:name="_Toc416783549"/>
      <w:bookmarkStart w:id="200" w:name="_Toc469066153"/>
      <w:bookmarkStart w:id="201" w:name="_Toc416783645"/>
      <w:bookmarkStart w:id="202" w:name="_Toc97732755"/>
      <w:r>
        <w:rPr>
          <w:rFonts w:ascii="Arial" w:hAnsi="Arial" w:cs="Arial"/>
          <w:b/>
          <w:sz w:val="28"/>
        </w:rPr>
        <w:t>四、咨询目的</w:t>
      </w:r>
      <w:bookmarkEnd w:id="195"/>
      <w:bookmarkEnd w:id="196"/>
      <w:bookmarkEnd w:id="197"/>
      <w:bookmarkEnd w:id="198"/>
      <w:bookmarkEnd w:id="199"/>
      <w:bookmarkEnd w:id="200"/>
      <w:bookmarkEnd w:id="201"/>
      <w:bookmarkEnd w:id="202"/>
    </w:p>
    <w:p w14:paraId="2580CFC9">
      <w:pPr>
        <w:spacing w:line="360" w:lineRule="auto"/>
        <w:ind w:firstLine="557" w:firstLineChars="199"/>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59B01DD9">
      <w:pPr>
        <w:spacing w:line="360" w:lineRule="auto"/>
        <w:jc w:val="both"/>
        <w:rPr>
          <w:rFonts w:ascii="Arial" w:hAnsi="Arial" w:cs="Arial"/>
          <w:sz w:val="28"/>
        </w:rPr>
      </w:pPr>
    </w:p>
    <w:p w14:paraId="5475E0C7">
      <w:pPr>
        <w:spacing w:line="360" w:lineRule="auto"/>
        <w:outlineLvl w:val="1"/>
        <w:rPr>
          <w:rFonts w:ascii="Arial" w:hAnsi="Arial" w:cs="Arial"/>
          <w:b/>
          <w:sz w:val="28"/>
        </w:rPr>
      </w:pPr>
      <w:bookmarkStart w:id="203" w:name="_Toc97732756"/>
      <w:bookmarkStart w:id="204" w:name="_Toc97732874"/>
      <w:bookmarkStart w:id="205" w:name="_Toc469066154"/>
      <w:bookmarkStart w:id="206" w:name="_Toc24702"/>
      <w:bookmarkStart w:id="207" w:name="_Toc14597"/>
      <w:bookmarkStart w:id="208" w:name="_Toc416783553"/>
      <w:bookmarkStart w:id="209" w:name="_Toc25802"/>
      <w:bookmarkStart w:id="210" w:name="_Toc416783649"/>
      <w:r>
        <w:rPr>
          <w:rFonts w:ascii="Arial" w:hAnsi="Arial" w:cs="Arial"/>
          <w:b/>
          <w:sz w:val="28"/>
        </w:rPr>
        <w:t>五、估价依据</w:t>
      </w:r>
      <w:bookmarkEnd w:id="203"/>
      <w:bookmarkEnd w:id="204"/>
      <w:bookmarkEnd w:id="205"/>
      <w:bookmarkEnd w:id="206"/>
      <w:bookmarkEnd w:id="207"/>
      <w:bookmarkEnd w:id="208"/>
      <w:bookmarkEnd w:id="209"/>
      <w:bookmarkEnd w:id="210"/>
    </w:p>
    <w:p w14:paraId="493D0F0E">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67760FB">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6CD04F4D">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E7F402D">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42CDB3EC">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687C39B3">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00BE877C">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28605267">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1245EF4C">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1FF9E63B">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51021653">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581F48C7">
      <w:pPr>
        <w:spacing w:line="360" w:lineRule="auto"/>
        <w:jc w:val="both"/>
        <w:rPr>
          <w:rFonts w:ascii="Arial" w:hAnsi="Arial" w:cs="Arial"/>
          <w:sz w:val="28"/>
        </w:rPr>
      </w:pPr>
      <w:r>
        <w:rPr>
          <w:rFonts w:ascii="Arial" w:hAnsi="Arial" w:cs="Arial"/>
          <w:sz w:val="28"/>
        </w:rPr>
        <w:t>（二）采用的技术标准</w:t>
      </w:r>
    </w:p>
    <w:p w14:paraId="4337DB8D">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50EE8138">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68E028BE">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7A87F456">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4CB575FC">
      <w:pPr>
        <w:spacing w:line="360" w:lineRule="auto"/>
        <w:ind w:firstLine="560" w:firstLineChars="200"/>
        <w:jc w:val="both"/>
        <w:rPr>
          <w:rFonts w:hint="eastAsia"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687C305E">
      <w:pPr>
        <w:spacing w:line="360" w:lineRule="auto"/>
        <w:jc w:val="both"/>
        <w:rPr>
          <w:rFonts w:ascii="Arial" w:hAnsi="Arial" w:cs="Arial"/>
          <w:sz w:val="28"/>
        </w:rPr>
      </w:pPr>
      <w:r>
        <w:rPr>
          <w:rFonts w:ascii="Arial" w:hAnsi="Arial" w:cs="Arial"/>
          <w:sz w:val="28"/>
          <w:szCs w:val="18"/>
        </w:rPr>
        <w:t>（三） 受托估价方掌握的有关资料和评估专业人员实地勘察、调查所获取的资料实地勘查</w:t>
      </w:r>
      <w:r>
        <w:rPr>
          <w:rFonts w:ascii="Arial" w:hAnsi="Arial" w:cs="Arial"/>
          <w:sz w:val="28"/>
        </w:rPr>
        <w:t>的有关资料</w:t>
      </w:r>
    </w:p>
    <w:p w14:paraId="7F586E98">
      <w:pPr>
        <w:spacing w:line="360" w:lineRule="auto"/>
        <w:jc w:val="both"/>
        <w:rPr>
          <w:rFonts w:ascii="Arial" w:hAnsi="Arial" w:cs="Arial"/>
          <w:sz w:val="28"/>
        </w:rPr>
      </w:pPr>
    </w:p>
    <w:p w14:paraId="7E97C55C">
      <w:pPr>
        <w:spacing w:line="360" w:lineRule="auto"/>
        <w:outlineLvl w:val="1"/>
        <w:rPr>
          <w:rFonts w:ascii="Arial" w:hAnsi="Arial" w:cs="Arial"/>
          <w:b/>
          <w:sz w:val="28"/>
        </w:rPr>
      </w:pPr>
      <w:bookmarkStart w:id="211" w:name="_Toc97732757"/>
      <w:bookmarkStart w:id="212" w:name="_Toc13271"/>
      <w:bookmarkStart w:id="213" w:name="_Toc469066155"/>
      <w:bookmarkStart w:id="214" w:name="_Toc97732875"/>
      <w:bookmarkStart w:id="215" w:name="_Toc19179"/>
      <w:bookmarkStart w:id="216" w:name="_Toc12314"/>
      <w:bookmarkStart w:id="217" w:name="_Toc416783670"/>
      <w:bookmarkStart w:id="218" w:name="_Toc416783574"/>
      <w:r>
        <w:rPr>
          <w:rFonts w:ascii="Arial" w:hAnsi="Arial" w:cs="Arial"/>
          <w:b/>
          <w:sz w:val="28"/>
        </w:rPr>
        <w:t>六、咨询期日</w:t>
      </w:r>
      <w:bookmarkEnd w:id="211"/>
      <w:bookmarkEnd w:id="212"/>
      <w:bookmarkEnd w:id="213"/>
      <w:bookmarkEnd w:id="214"/>
      <w:bookmarkEnd w:id="215"/>
      <w:bookmarkEnd w:id="216"/>
    </w:p>
    <w:bookmarkEnd w:id="217"/>
    <w:bookmarkEnd w:id="218"/>
    <w:p w14:paraId="1F7B5C46">
      <w:pPr>
        <w:spacing w:line="360" w:lineRule="auto"/>
        <w:ind w:firstLine="560" w:firstLineChars="200"/>
        <w:rPr>
          <w:rFonts w:ascii="Arial" w:hAnsi="Arial" w:cs="Arial"/>
          <w:sz w:val="28"/>
        </w:rPr>
      </w:pPr>
      <w:r>
        <w:rPr>
          <w:rFonts w:hint="eastAsia" w:ascii="Arial" w:hAnsi="Arial" w:cs="Arial"/>
          <w:sz w:val="28"/>
          <w:lang w:eastAsia="zh-CN"/>
        </w:rPr>
        <w:t>2025年6月22日</w:t>
      </w:r>
      <w:r>
        <w:rPr>
          <w:rFonts w:ascii="Arial" w:hAnsi="Arial" w:cs="Arial"/>
          <w:sz w:val="28"/>
        </w:rPr>
        <w:t>（评估专业人员勘察现场之日）</w:t>
      </w:r>
    </w:p>
    <w:p w14:paraId="5A8FBB06">
      <w:pPr>
        <w:spacing w:line="360" w:lineRule="auto"/>
        <w:rPr>
          <w:rFonts w:ascii="Arial" w:hAnsi="Arial" w:cs="Arial"/>
          <w:b/>
          <w:bCs/>
          <w:sz w:val="28"/>
        </w:rPr>
      </w:pPr>
    </w:p>
    <w:p w14:paraId="5706CDF7">
      <w:pPr>
        <w:spacing w:line="360" w:lineRule="auto"/>
        <w:outlineLvl w:val="1"/>
        <w:rPr>
          <w:rFonts w:ascii="Arial" w:hAnsi="Arial" w:cs="Arial"/>
          <w:b/>
          <w:bCs/>
          <w:sz w:val="28"/>
        </w:rPr>
      </w:pPr>
      <w:bookmarkStart w:id="219" w:name="_Toc469066156"/>
      <w:bookmarkStart w:id="220" w:name="_Toc97732876"/>
      <w:bookmarkStart w:id="221" w:name="_Toc97732758"/>
      <w:bookmarkStart w:id="222" w:name="_Toc705"/>
      <w:bookmarkStart w:id="223" w:name="_Toc19624"/>
      <w:bookmarkStart w:id="224" w:name="_Toc30853"/>
      <w:bookmarkStart w:id="225" w:name="_Toc416783671"/>
      <w:bookmarkStart w:id="226" w:name="_Toc416783575"/>
      <w:r>
        <w:rPr>
          <w:rFonts w:ascii="Arial" w:hAnsi="Arial" w:cs="Arial"/>
          <w:b/>
          <w:bCs/>
          <w:sz w:val="28"/>
        </w:rPr>
        <w:t>七、咨询日期</w:t>
      </w:r>
      <w:bookmarkEnd w:id="219"/>
      <w:bookmarkEnd w:id="220"/>
      <w:bookmarkEnd w:id="221"/>
      <w:bookmarkEnd w:id="222"/>
      <w:bookmarkEnd w:id="223"/>
      <w:bookmarkEnd w:id="224"/>
    </w:p>
    <w:bookmarkEnd w:id="225"/>
    <w:bookmarkEnd w:id="226"/>
    <w:p w14:paraId="3B184F14">
      <w:pPr>
        <w:spacing w:line="360" w:lineRule="auto"/>
        <w:ind w:firstLine="560" w:firstLineChars="200"/>
        <w:rPr>
          <w:rFonts w:hint="eastAsia" w:ascii="Arial" w:hAnsi="Arial" w:eastAsia="宋体" w:cs="Arial"/>
          <w:sz w:val="28"/>
          <w:lang w:eastAsia="zh-CN"/>
        </w:rPr>
      </w:pPr>
      <w:r>
        <w:rPr>
          <w:rFonts w:hint="eastAsia" w:ascii="Arial" w:hAnsi="Arial" w:cs="Arial"/>
          <w:sz w:val="28"/>
          <w:lang w:eastAsia="zh-CN"/>
        </w:rPr>
        <w:t>2025年6月22日</w:t>
      </w:r>
      <w:r>
        <w:rPr>
          <w:rFonts w:ascii="Arial" w:hAnsi="Arial" w:cs="Arial"/>
          <w:sz w:val="28"/>
        </w:rPr>
        <w:t>至</w:t>
      </w:r>
      <w:r>
        <w:rPr>
          <w:rFonts w:hint="eastAsia" w:ascii="Arial" w:hAnsi="Arial" w:cs="Arial"/>
          <w:sz w:val="28"/>
          <w:lang w:eastAsia="zh-CN"/>
        </w:rPr>
        <w:t>2025年7月1日</w:t>
      </w:r>
    </w:p>
    <w:p w14:paraId="2E9E7DA5">
      <w:pPr>
        <w:pStyle w:val="9"/>
        <w:spacing w:line="360" w:lineRule="auto"/>
        <w:ind w:left="1405" w:hanging="1405" w:hangingChars="500"/>
        <w:jc w:val="left"/>
        <w:rPr>
          <w:rFonts w:ascii="Arial" w:eastAsia="宋体" w:cs="Arial"/>
          <w:b/>
          <w:bCs/>
          <w:sz w:val="28"/>
        </w:rPr>
      </w:pPr>
    </w:p>
    <w:p w14:paraId="1146F272">
      <w:pPr>
        <w:pStyle w:val="9"/>
        <w:spacing w:line="360" w:lineRule="auto"/>
        <w:ind w:left="1405" w:hanging="1405" w:hangingChars="500"/>
        <w:jc w:val="left"/>
        <w:outlineLvl w:val="1"/>
        <w:rPr>
          <w:rFonts w:ascii="Arial" w:eastAsia="宋体" w:cs="Arial"/>
          <w:b/>
          <w:bCs/>
          <w:sz w:val="28"/>
        </w:rPr>
      </w:pPr>
      <w:bookmarkStart w:id="227" w:name="_Toc29551"/>
      <w:bookmarkStart w:id="228" w:name="_Toc14150"/>
      <w:bookmarkStart w:id="229" w:name="_Toc97732877"/>
      <w:bookmarkStart w:id="230" w:name="_Toc469066157"/>
      <w:bookmarkStart w:id="231" w:name="_Toc97732759"/>
      <w:bookmarkStart w:id="232" w:name="_Toc24654"/>
      <w:r>
        <w:rPr>
          <w:rFonts w:ascii="Arial" w:eastAsia="宋体" w:cs="Arial"/>
          <w:b/>
          <w:bCs/>
          <w:sz w:val="28"/>
        </w:rPr>
        <w:t>八、地价定义</w:t>
      </w:r>
      <w:bookmarkEnd w:id="227"/>
      <w:bookmarkEnd w:id="228"/>
      <w:bookmarkEnd w:id="229"/>
      <w:bookmarkEnd w:id="230"/>
      <w:bookmarkEnd w:id="231"/>
      <w:bookmarkEnd w:id="232"/>
    </w:p>
    <w:p w14:paraId="69CFA82C">
      <w:pPr>
        <w:spacing w:line="360" w:lineRule="auto"/>
        <w:jc w:val="both"/>
        <w:rPr>
          <w:rFonts w:ascii="Arial" w:hAnsi="Arial" w:cs="Arial"/>
          <w:sz w:val="28"/>
        </w:rPr>
      </w:pPr>
      <w:r>
        <w:rPr>
          <w:rFonts w:ascii="Arial" w:hAnsi="Arial" w:cs="Arial"/>
          <w:sz w:val="28"/>
        </w:rPr>
        <w:t>（一）用途</w:t>
      </w:r>
    </w:p>
    <w:p w14:paraId="5E7398FE">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13C12F87">
      <w:pPr>
        <w:spacing w:line="360" w:lineRule="auto"/>
        <w:jc w:val="both"/>
        <w:rPr>
          <w:rFonts w:ascii="Arial" w:hAnsi="Arial" w:cs="Arial"/>
          <w:sz w:val="28"/>
        </w:rPr>
      </w:pPr>
      <w:r>
        <w:rPr>
          <w:rFonts w:ascii="Arial" w:hAnsi="Arial" w:cs="Arial"/>
          <w:sz w:val="28"/>
        </w:rPr>
        <w:t>（二）土地开发程度</w:t>
      </w:r>
    </w:p>
    <w:p w14:paraId="75490D0E">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0E86C913">
      <w:pPr>
        <w:spacing w:line="360" w:lineRule="auto"/>
        <w:jc w:val="both"/>
        <w:rPr>
          <w:rFonts w:ascii="Arial" w:hAnsi="Arial" w:cs="Arial"/>
          <w:sz w:val="28"/>
        </w:rPr>
      </w:pPr>
      <w:r>
        <w:rPr>
          <w:rFonts w:ascii="Arial" w:hAnsi="Arial" w:cs="Arial"/>
          <w:sz w:val="28"/>
        </w:rPr>
        <w:t>（三）规划利用条件</w:t>
      </w:r>
    </w:p>
    <w:p w14:paraId="63DCA276">
      <w:pPr>
        <w:spacing w:line="360" w:lineRule="auto"/>
        <w:jc w:val="both"/>
        <w:rPr>
          <w:rFonts w:ascii="Arial" w:hAnsi="Arial" w:cs="Arial"/>
          <w:sz w:val="28"/>
        </w:rPr>
      </w:pPr>
      <w:r>
        <w:rPr>
          <w:rFonts w:hint="eastAsia" w:ascii="Arial" w:hAnsi="Arial" w:cs="Arial"/>
          <w:sz w:val="28"/>
        </w:rPr>
        <w:t xml:space="preserve">    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22516A6D">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37535E7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286C9E1B">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69FA48B9">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41C4D605">
            <w:pPr>
              <w:widowControl/>
              <w:spacing w:line="240" w:lineRule="auto"/>
              <w:jc w:val="center"/>
              <w:rPr>
                <w:rFonts w:ascii="Arial" w:hAnsi="Arial" w:cs="Arial"/>
                <w:color w:val="000000"/>
                <w:sz w:val="20"/>
              </w:rPr>
            </w:pPr>
            <w:r>
              <w:rPr>
                <w:rFonts w:ascii="Arial" w:hAnsi="Arial" w:cs="Arial"/>
                <w:color w:val="000000"/>
                <w:sz w:val="20"/>
              </w:rPr>
              <w:t>数量</w:t>
            </w:r>
          </w:p>
        </w:tc>
      </w:tr>
      <w:tr w14:paraId="37D005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45C2DF0">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2F5B0BD5">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2E1B455">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05D854C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26D4406">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74D765B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665AE31">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17DFE6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73870D7">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2B4DC43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16C6EB4">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6D0107F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39E7B6A">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71F14056">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4F3E113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B281D84">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391BF5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B9ADB8E">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5EE5AE2D">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2C57DB27">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417F22B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5646FA5">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023D9E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0AA7EBA">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27CC4E4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3E305A7">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175CCE8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E6C77D2">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03F7F28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0F6DEA9">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9C8AF6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2FE8B4A">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0A32738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C877748">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7ED9E7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A20EC8E">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3C1FDB8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D369381">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21C5893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22CE1A9">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526A834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8917642">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4F72741A">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74DCF723">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C01F6EB">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5B5AED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B3B99A1">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188196F9">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3E898DFF">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3E194AAD">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B529CEC">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718F89D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A65FE4D">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45D9B713">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4C512B58">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60F8A7D5">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E4B808D">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43BBC29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AA72D02">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6A7678F8">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E0BBABA">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03075C5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C6E6F97">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4067E4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525A17B">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5FB0B81C">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993EE81">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5B3186A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607B2ED">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1F871FB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CA471C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BAED6AE">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7D6ED24F">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0D81F69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DD811BD">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052D2EDE">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316BBEC2">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7459ADD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DDDB7BA">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4DDE2F3D">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FC71ABD">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795715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F6FABA9">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6A194B0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7606D89">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501C37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CE99588">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481A39C7">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1276A0D">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658F238E">
      <w:pPr>
        <w:spacing w:before="240" w:beforeLines="100" w:line="360" w:lineRule="auto"/>
        <w:jc w:val="both"/>
        <w:rPr>
          <w:rFonts w:ascii="Arial" w:hAnsi="Arial" w:cs="Arial"/>
          <w:sz w:val="28"/>
        </w:rPr>
      </w:pPr>
      <w:r>
        <w:rPr>
          <w:rFonts w:ascii="Arial" w:hAnsi="Arial" w:cs="Arial"/>
          <w:sz w:val="28"/>
        </w:rPr>
        <w:t>（四）土地使用年限</w:t>
      </w:r>
    </w:p>
    <w:p w14:paraId="3F53F965">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1393665F">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lang w:eastAsia="zh-CN"/>
        </w:rPr>
        <w:t>2025年6月22日</w:t>
      </w:r>
      <w:r>
        <w:rPr>
          <w:rFonts w:ascii="Arial" w:hAnsi="Arial" w:cs="Arial"/>
          <w:sz w:val="28"/>
        </w:rPr>
        <w:t>，在规划利用条件下，设定土地开发程度为宗地红线外市政基础设施达“三通”（即通路、通上水、通下水）、宗地红线内场地平整，设定用途为住宅、商业、地下车库，剩余土地使用年限为50年的集体建设用地使用权价格。</w:t>
      </w:r>
    </w:p>
    <w:p w14:paraId="18CAF35A">
      <w:pPr>
        <w:spacing w:line="360" w:lineRule="auto"/>
        <w:jc w:val="both"/>
        <w:rPr>
          <w:rFonts w:ascii="Arial" w:hAnsi="Arial" w:cs="Arial"/>
          <w:sz w:val="28"/>
        </w:rPr>
      </w:pPr>
    </w:p>
    <w:p w14:paraId="3CE676F2">
      <w:pPr>
        <w:spacing w:line="360" w:lineRule="auto"/>
        <w:jc w:val="both"/>
        <w:outlineLvl w:val="1"/>
        <w:rPr>
          <w:rFonts w:ascii="Arial" w:hAnsi="Arial" w:cs="Arial"/>
          <w:sz w:val="28"/>
        </w:rPr>
      </w:pPr>
      <w:bookmarkStart w:id="233" w:name="_Toc22458"/>
      <w:bookmarkStart w:id="234" w:name="_Toc469066158"/>
      <w:bookmarkStart w:id="235" w:name="_Toc8911"/>
      <w:bookmarkStart w:id="236" w:name="_Toc97732878"/>
      <w:bookmarkStart w:id="237" w:name="_Toc416783576"/>
      <w:bookmarkStart w:id="238" w:name="_Toc416783672"/>
      <w:bookmarkStart w:id="239" w:name="_Toc1781"/>
      <w:bookmarkStart w:id="240" w:name="_Toc97732760"/>
      <w:r>
        <w:rPr>
          <w:rFonts w:ascii="Arial" w:hAnsi="Arial" w:cs="Arial"/>
          <w:b/>
          <w:sz w:val="28"/>
        </w:rPr>
        <w:t>九、咨询结果</w:t>
      </w:r>
      <w:bookmarkEnd w:id="233"/>
      <w:bookmarkEnd w:id="234"/>
      <w:bookmarkEnd w:id="235"/>
      <w:bookmarkEnd w:id="236"/>
      <w:bookmarkEnd w:id="237"/>
      <w:bookmarkEnd w:id="238"/>
      <w:bookmarkEnd w:id="239"/>
      <w:bookmarkEnd w:id="240"/>
    </w:p>
    <w:p w14:paraId="706E050B">
      <w:pPr>
        <w:spacing w:line="360" w:lineRule="auto"/>
        <w:ind w:firstLine="560" w:firstLineChars="200"/>
        <w:jc w:val="both"/>
        <w:rPr>
          <w:rFonts w:ascii="Arial" w:hAnsi="Arial" w:cs="Arial"/>
          <w:kern w:val="2"/>
          <w:sz w:val="28"/>
        </w:rPr>
      </w:pPr>
      <w:bookmarkStart w:id="241" w:name="_Toc416783676"/>
      <w:bookmarkStart w:id="242" w:name="_Toc416783580"/>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7C45CC0">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5326FF00">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lang w:val="en-US" w:eastAsia="zh-CN"/>
        </w:rPr>
        <w:t>壹仟捌佰零肆万伍仟肆佰</w:t>
      </w:r>
      <w:r>
        <w:rPr>
          <w:rFonts w:ascii="Arial" w:hAnsi="Arial" w:cs="Arial"/>
          <w:sz w:val="28"/>
        </w:rPr>
        <w:fldChar w:fldCharType="end"/>
      </w:r>
      <w:r>
        <w:rPr>
          <w:rFonts w:ascii="Arial" w:hAnsi="Arial" w:cs="Arial"/>
          <w:sz w:val="28"/>
        </w:rPr>
        <w:t>元整</w:t>
      </w:r>
    </w:p>
    <w:p w14:paraId="1A118742">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2D7EA3CD">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6E5ECB7B">
      <w:pPr>
        <w:spacing w:line="360" w:lineRule="auto"/>
        <w:ind w:firstLine="560" w:firstLineChars="200"/>
        <w:jc w:val="both"/>
        <w:rPr>
          <w:rFonts w:ascii="Arial" w:hAnsi="Arial" w:cs="Arial"/>
          <w:sz w:val="28"/>
        </w:rPr>
      </w:pPr>
      <w:r>
        <w:rPr>
          <w:rFonts w:ascii="Arial" w:hAnsi="Arial" w:cs="Arial"/>
          <w:sz w:val="28"/>
        </w:rPr>
        <w:t>备注：</w:t>
      </w:r>
    </w:p>
    <w:p w14:paraId="45B12FFC">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“多规合一”协同平台初审意见的函》、《北京市发展和改革委员会关于顺义区南法信镇</w:t>
      </w:r>
      <w:r>
        <w:rPr>
          <w:rFonts w:hint="eastAsia" w:ascii="Arial" w:hAnsi="Arial" w:cs="Arial"/>
          <w:sz w:val="28"/>
        </w:rPr>
        <w:t>百泉庄村经济组织</w:t>
      </w:r>
      <w:r>
        <w:rPr>
          <w:rFonts w:ascii="Arial" w:hAnsi="Arial" w:cs="Arial"/>
          <w:sz w:val="28"/>
        </w:rPr>
        <w:t>集体土地租赁住房项目核准的批复》等相关项目资料，本次评估过程中涉及的相关测算参数主要是依据《北京市规划和自然资源委员会关于北京市</w:t>
      </w:r>
      <w:r>
        <w:rPr>
          <w:rFonts w:hint="eastAsia" w:ascii="Arial" w:hAnsi="Arial" w:cs="Arial"/>
          <w:sz w:val="28"/>
        </w:rPr>
        <w:t>昌平区马池口镇百泉庄村集体土地租赁住房项目</w:t>
      </w:r>
      <w:r>
        <w:rPr>
          <w:rFonts w:ascii="Arial" w:hAnsi="Arial" w:cs="Arial"/>
          <w:sz w:val="28"/>
        </w:rPr>
        <w:t>控制性详细规划的批复》[京规自函（2020）22号]中的数据、委托方提供的《估价委托书》及介绍的情况测算，如上述数据发生变化，可能会对目前的评估结论产生影响。</w:t>
      </w:r>
    </w:p>
    <w:p w14:paraId="398AAB97">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17E59FEB">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5F34A89A">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0234F890">
      <w:pPr>
        <w:spacing w:line="360" w:lineRule="auto"/>
        <w:ind w:firstLine="560" w:firstLineChars="200"/>
        <w:jc w:val="both"/>
        <w:rPr>
          <w:rFonts w:ascii="Arial" w:hAnsi="Arial" w:cs="Arial"/>
          <w:sz w:val="28"/>
        </w:rPr>
      </w:pPr>
    </w:p>
    <w:p w14:paraId="45304CE8">
      <w:pPr>
        <w:spacing w:line="360" w:lineRule="auto"/>
        <w:ind w:firstLine="560" w:firstLineChars="200"/>
        <w:jc w:val="both"/>
        <w:rPr>
          <w:rFonts w:ascii="Arial" w:hAnsi="Arial" w:cs="Arial"/>
          <w:sz w:val="28"/>
        </w:rPr>
        <w:sectPr>
          <w:footerReference r:id="rId28" w:type="first"/>
          <w:pgSz w:w="11907" w:h="16840"/>
          <w:pgMar w:top="1843" w:right="1304" w:bottom="1134" w:left="1304" w:header="1134" w:footer="907" w:gutter="0"/>
          <w:cols w:space="720" w:num="1"/>
          <w:titlePg/>
          <w:docGrid w:linePitch="326" w:charSpace="0"/>
        </w:sectPr>
      </w:pPr>
    </w:p>
    <w:p w14:paraId="69033AA5">
      <w:pPr>
        <w:spacing w:line="240" w:lineRule="auto"/>
        <w:outlineLvl w:val="1"/>
        <w:rPr>
          <w:rFonts w:ascii="Arial" w:hAnsi="Arial" w:cs="Arial"/>
          <w:b/>
          <w:sz w:val="28"/>
        </w:rPr>
      </w:pPr>
      <w:bookmarkStart w:id="243" w:name="_Toc30535"/>
      <w:bookmarkStart w:id="244" w:name="_Toc2632"/>
      <w:bookmarkStart w:id="245" w:name="_Toc10665"/>
      <w:bookmarkStart w:id="246" w:name="_Toc12807"/>
      <w:r>
        <w:rPr>
          <w:rFonts w:ascii="Arial" w:hAnsi="Arial" w:cs="Arial"/>
          <w:bCs/>
          <w:sz w:val="28"/>
        </w:rPr>
        <w:t>附</w:t>
      </w:r>
      <w:r>
        <w:rPr>
          <w:rFonts w:ascii="Arial" w:hAnsi="Arial" w:cs="Arial"/>
          <w:b/>
          <w:sz w:val="28"/>
        </w:rPr>
        <w:t xml:space="preserve">                                           咨询结果一览表</w:t>
      </w:r>
      <w:bookmarkEnd w:id="243"/>
      <w:bookmarkEnd w:id="244"/>
      <w:bookmarkEnd w:id="245"/>
      <w:bookmarkEnd w:id="246"/>
    </w:p>
    <w:p w14:paraId="3BEDBF08">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咨询报告编号：康正评字2022-1-0152-F02TDCR6号   咨询期日：</w:t>
      </w:r>
      <w:r>
        <w:rPr>
          <w:rFonts w:hint="eastAsia" w:ascii="Arial" w:hAnsi="Arial" w:cs="Arial"/>
          <w:bCs/>
          <w:sz w:val="18"/>
          <w:lang w:eastAsia="zh-CN"/>
        </w:rPr>
        <w:t>2025年6月22日</w:t>
      </w:r>
      <w:r>
        <w:rPr>
          <w:rFonts w:ascii="Arial" w:hAnsi="Arial" w:cs="Arial"/>
          <w:bCs/>
          <w:sz w:val="18"/>
        </w:rPr>
        <w:t xml:space="preserve">   咨询期日的集体建设用地使用权性质：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01D34E1E">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2AC66FBF">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19B9C410">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06A34CD8">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41C7A255">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22AB62A2">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23F3ACD5">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563A21E6">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0F334914">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3D87338C">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06D14CF1">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26816D2E">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4E4636F5">
            <w:pPr>
              <w:spacing w:line="240" w:lineRule="exact"/>
              <w:rPr>
                <w:rFonts w:ascii="Arial" w:hAnsi="Arial" w:cs="Arial"/>
                <w:bCs/>
                <w:sz w:val="18"/>
                <w:szCs w:val="18"/>
              </w:rPr>
            </w:pPr>
            <w:r>
              <w:rPr>
                <w:rFonts w:ascii="Arial" w:hAnsi="Arial" w:cs="Arial"/>
                <w:bCs/>
                <w:sz w:val="18"/>
                <w:szCs w:val="18"/>
              </w:rPr>
              <w:t>单位面积地价/</w:t>
            </w:r>
          </w:p>
          <w:p w14:paraId="76B72626">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6B3F7524">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7C7DD14C">
            <w:pPr>
              <w:spacing w:line="240" w:lineRule="exact"/>
              <w:rPr>
                <w:rFonts w:ascii="Arial" w:hAnsi="Arial" w:cs="Arial"/>
                <w:bCs/>
                <w:sz w:val="18"/>
                <w:szCs w:val="18"/>
              </w:rPr>
            </w:pPr>
            <w:r>
              <w:rPr>
                <w:rFonts w:ascii="Arial" w:hAnsi="Arial" w:cs="Arial"/>
                <w:bCs/>
                <w:sz w:val="18"/>
                <w:szCs w:val="18"/>
              </w:rPr>
              <w:t>总地价/万元</w:t>
            </w:r>
          </w:p>
        </w:tc>
      </w:tr>
      <w:tr w14:paraId="3885FE4D">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226891F8">
            <w:pPr>
              <w:spacing w:line="240" w:lineRule="exact"/>
              <w:rPr>
                <w:rFonts w:ascii="Arial" w:hAnsi="Arial" w:cs="Arial"/>
                <w:bCs/>
                <w:sz w:val="18"/>
                <w:szCs w:val="18"/>
              </w:rPr>
            </w:pPr>
          </w:p>
        </w:tc>
        <w:tc>
          <w:tcPr>
            <w:tcW w:w="795" w:type="dxa"/>
            <w:vMerge w:val="continue"/>
          </w:tcPr>
          <w:p w14:paraId="20B48BFF">
            <w:pPr>
              <w:spacing w:line="240" w:lineRule="exact"/>
              <w:rPr>
                <w:rFonts w:ascii="Arial" w:hAnsi="Arial" w:cs="Arial"/>
                <w:bCs/>
                <w:sz w:val="18"/>
                <w:szCs w:val="18"/>
              </w:rPr>
            </w:pPr>
          </w:p>
        </w:tc>
        <w:tc>
          <w:tcPr>
            <w:tcW w:w="1187" w:type="dxa"/>
            <w:vMerge w:val="continue"/>
            <w:vAlign w:val="center"/>
          </w:tcPr>
          <w:p w14:paraId="496B8942">
            <w:pPr>
              <w:spacing w:line="240" w:lineRule="exact"/>
              <w:rPr>
                <w:rFonts w:ascii="Arial" w:hAnsi="Arial" w:cs="Arial"/>
                <w:bCs/>
                <w:sz w:val="18"/>
                <w:szCs w:val="18"/>
              </w:rPr>
            </w:pPr>
          </w:p>
        </w:tc>
        <w:tc>
          <w:tcPr>
            <w:tcW w:w="1148" w:type="dxa"/>
            <w:vMerge w:val="continue"/>
            <w:vAlign w:val="center"/>
          </w:tcPr>
          <w:p w14:paraId="3D7D77BA">
            <w:pPr>
              <w:spacing w:line="240" w:lineRule="exact"/>
              <w:rPr>
                <w:rFonts w:ascii="Arial" w:hAnsi="Arial" w:cs="Arial"/>
                <w:bCs/>
                <w:sz w:val="18"/>
                <w:szCs w:val="18"/>
              </w:rPr>
            </w:pPr>
          </w:p>
        </w:tc>
        <w:tc>
          <w:tcPr>
            <w:tcW w:w="1039" w:type="dxa"/>
            <w:vAlign w:val="center"/>
          </w:tcPr>
          <w:p w14:paraId="1166F0BE">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352E5828">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4DF8B3AC">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5911AFB7">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168EDE58">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01F487CD">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1D0A6EEF">
            <w:pPr>
              <w:spacing w:line="240" w:lineRule="exact"/>
              <w:rPr>
                <w:rFonts w:ascii="Arial" w:hAnsi="Arial" w:cs="Arial"/>
                <w:bCs/>
                <w:sz w:val="18"/>
                <w:szCs w:val="18"/>
              </w:rPr>
            </w:pPr>
          </w:p>
        </w:tc>
        <w:tc>
          <w:tcPr>
            <w:tcW w:w="862" w:type="dxa"/>
            <w:vMerge w:val="continue"/>
            <w:vAlign w:val="center"/>
          </w:tcPr>
          <w:p w14:paraId="344E87CA">
            <w:pPr>
              <w:spacing w:line="240" w:lineRule="exact"/>
              <w:rPr>
                <w:rFonts w:ascii="Arial" w:hAnsi="Arial" w:cs="Arial"/>
                <w:bCs/>
                <w:sz w:val="18"/>
                <w:szCs w:val="18"/>
              </w:rPr>
            </w:pPr>
          </w:p>
        </w:tc>
        <w:tc>
          <w:tcPr>
            <w:tcW w:w="1005" w:type="dxa"/>
            <w:vMerge w:val="continue"/>
            <w:vAlign w:val="center"/>
          </w:tcPr>
          <w:p w14:paraId="43BC2D5E">
            <w:pPr>
              <w:spacing w:line="240" w:lineRule="exact"/>
              <w:rPr>
                <w:rFonts w:ascii="Arial" w:hAnsi="Arial" w:cs="Arial"/>
                <w:bCs/>
                <w:sz w:val="18"/>
                <w:szCs w:val="18"/>
              </w:rPr>
            </w:pPr>
          </w:p>
        </w:tc>
        <w:tc>
          <w:tcPr>
            <w:tcW w:w="953" w:type="dxa"/>
            <w:vMerge w:val="continue"/>
            <w:vAlign w:val="center"/>
          </w:tcPr>
          <w:p w14:paraId="252558F3">
            <w:pPr>
              <w:spacing w:line="240" w:lineRule="exact"/>
              <w:rPr>
                <w:rFonts w:ascii="Arial" w:hAnsi="Arial" w:cs="Arial"/>
                <w:bCs/>
                <w:sz w:val="18"/>
                <w:szCs w:val="18"/>
              </w:rPr>
            </w:pPr>
          </w:p>
        </w:tc>
        <w:tc>
          <w:tcPr>
            <w:tcW w:w="953" w:type="dxa"/>
            <w:vMerge w:val="continue"/>
            <w:vAlign w:val="center"/>
          </w:tcPr>
          <w:p w14:paraId="24D2280A">
            <w:pPr>
              <w:spacing w:line="240" w:lineRule="exact"/>
              <w:rPr>
                <w:rFonts w:ascii="Arial" w:hAnsi="Arial" w:cs="Arial"/>
                <w:bCs/>
                <w:sz w:val="18"/>
                <w:szCs w:val="18"/>
              </w:rPr>
            </w:pPr>
          </w:p>
        </w:tc>
        <w:tc>
          <w:tcPr>
            <w:tcW w:w="953" w:type="dxa"/>
            <w:vMerge w:val="continue"/>
            <w:vAlign w:val="center"/>
          </w:tcPr>
          <w:p w14:paraId="2D56BF3B">
            <w:pPr>
              <w:spacing w:line="240" w:lineRule="exact"/>
              <w:rPr>
                <w:rFonts w:ascii="Arial" w:hAnsi="Arial" w:cs="Arial"/>
                <w:bCs/>
                <w:sz w:val="18"/>
                <w:szCs w:val="18"/>
              </w:rPr>
            </w:pPr>
          </w:p>
        </w:tc>
        <w:tc>
          <w:tcPr>
            <w:tcW w:w="953" w:type="dxa"/>
            <w:vMerge w:val="continue"/>
            <w:vAlign w:val="center"/>
          </w:tcPr>
          <w:p w14:paraId="73F30BBA">
            <w:pPr>
              <w:spacing w:line="240" w:lineRule="exact"/>
              <w:rPr>
                <w:rFonts w:ascii="Arial" w:hAnsi="Arial" w:cs="Arial"/>
                <w:bCs/>
                <w:sz w:val="18"/>
                <w:szCs w:val="18"/>
              </w:rPr>
            </w:pPr>
          </w:p>
        </w:tc>
        <w:tc>
          <w:tcPr>
            <w:tcW w:w="953" w:type="dxa"/>
            <w:vMerge w:val="continue"/>
            <w:vAlign w:val="center"/>
          </w:tcPr>
          <w:p w14:paraId="4E15E1D8">
            <w:pPr>
              <w:spacing w:line="240" w:lineRule="exact"/>
              <w:rPr>
                <w:rFonts w:ascii="Arial" w:hAnsi="Arial" w:cs="Arial"/>
                <w:bCs/>
                <w:sz w:val="18"/>
                <w:szCs w:val="18"/>
              </w:rPr>
            </w:pPr>
          </w:p>
        </w:tc>
      </w:tr>
      <w:tr w14:paraId="7F0CBB92">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077999DB">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5F101DC7">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0853567B">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0029517A">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4C276FEA">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1FFD3F80">
            <w:pPr>
              <w:spacing w:line="240" w:lineRule="exact"/>
              <w:rPr>
                <w:rFonts w:hint="eastAsia" w:ascii="Arial" w:hAnsi="Arial" w:cs="Arial"/>
                <w:bCs/>
                <w:sz w:val="18"/>
                <w:szCs w:val="18"/>
              </w:rPr>
            </w:pPr>
            <w:r>
              <w:rPr>
                <w:rFonts w:hint="eastAsia" w:ascii="Arial" w:hAnsi="Arial" w:cs="Arial"/>
                <w:bCs/>
                <w:sz w:val="18"/>
                <w:szCs w:val="18"/>
              </w:rPr>
              <w:t>——</w:t>
            </w:r>
          </w:p>
        </w:tc>
        <w:tc>
          <w:tcPr>
            <w:tcW w:w="747" w:type="dxa"/>
            <w:vAlign w:val="center"/>
          </w:tcPr>
          <w:p w14:paraId="5179CB0B">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486F5204">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71AA484E">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2CA4C4E9">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4822D9C3">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7C08F3BD">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7E7B9B0F">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14:paraId="66F882F6">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66C50296">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2F0131EC">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1065</w:t>
            </w:r>
          </w:p>
        </w:tc>
        <w:tc>
          <w:tcPr>
            <w:tcW w:w="953" w:type="dxa"/>
            <w:vAlign w:val="center"/>
          </w:tcPr>
          <w:p w14:paraId="5BE5071F">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446</w:t>
            </w:r>
          </w:p>
        </w:tc>
        <w:tc>
          <w:tcPr>
            <w:tcW w:w="953" w:type="dxa"/>
            <w:vAlign w:val="center"/>
          </w:tcPr>
          <w:p w14:paraId="7C4F08AC">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1804.54</w:t>
            </w:r>
          </w:p>
        </w:tc>
      </w:tr>
      <w:tr w14:paraId="1A8551AD">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14923" w:type="dxa"/>
            <w:gridSpan w:val="17"/>
            <w:tcBorders>
              <w:left w:val="nil"/>
              <w:bottom w:val="nil"/>
              <w:right w:val="nil"/>
            </w:tcBorders>
            <w:vAlign w:val="center"/>
          </w:tcPr>
          <w:p w14:paraId="2684D171">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5063AA33">
            <w:pPr>
              <w:spacing w:line="240" w:lineRule="exact"/>
              <w:rPr>
                <w:rFonts w:ascii="Arial" w:hAnsi="Arial" w:cs="Arial"/>
                <w:b/>
                <w:bCs/>
                <w:sz w:val="18"/>
                <w:szCs w:val="18"/>
                <w:u w:val="single"/>
              </w:rPr>
            </w:pPr>
          </w:p>
        </w:tc>
      </w:tr>
    </w:tbl>
    <w:p w14:paraId="079B29F3">
      <w:pPr>
        <w:spacing w:line="360" w:lineRule="auto"/>
        <w:ind w:firstLine="560" w:firstLineChars="200"/>
        <w:jc w:val="both"/>
        <w:rPr>
          <w:rFonts w:ascii="Arial" w:hAnsi="Arial" w:cs="Arial"/>
          <w:sz w:val="28"/>
        </w:rPr>
        <w:sectPr>
          <w:headerReference r:id="rId29" w:type="first"/>
          <w:pgSz w:w="16840" w:h="11907" w:orient="landscape"/>
          <w:pgMar w:top="2041" w:right="1134" w:bottom="1134" w:left="1134" w:header="1304" w:footer="1020" w:gutter="0"/>
          <w:cols w:space="720" w:num="1"/>
          <w:titlePg/>
          <w:docGrid w:linePitch="326" w:charSpace="0"/>
        </w:sectPr>
      </w:pPr>
    </w:p>
    <w:p w14:paraId="66A5096B">
      <w:pPr>
        <w:spacing w:line="360" w:lineRule="auto"/>
        <w:outlineLvl w:val="1"/>
        <w:rPr>
          <w:rFonts w:ascii="Arial" w:hAnsi="Arial" w:cs="Arial"/>
          <w:b/>
          <w:sz w:val="28"/>
        </w:rPr>
      </w:pPr>
      <w:bookmarkStart w:id="247" w:name="_Toc97732880"/>
      <w:bookmarkStart w:id="248" w:name="_Toc469066160"/>
      <w:bookmarkStart w:id="249" w:name="_Toc97732762"/>
      <w:bookmarkStart w:id="250" w:name="_Toc2884"/>
      <w:bookmarkStart w:id="251" w:name="_Toc20239"/>
      <w:bookmarkStart w:id="252" w:name="_Toc12607"/>
      <w:r>
        <w:rPr>
          <w:rFonts w:ascii="Arial" w:hAnsi="Arial" w:cs="Arial"/>
          <w:b/>
          <w:sz w:val="28"/>
        </w:rPr>
        <w:t>十、需要特殊说明的事项</w:t>
      </w:r>
      <w:bookmarkEnd w:id="241"/>
      <w:bookmarkEnd w:id="242"/>
      <w:bookmarkEnd w:id="247"/>
      <w:bookmarkEnd w:id="248"/>
      <w:bookmarkEnd w:id="249"/>
      <w:bookmarkEnd w:id="250"/>
      <w:bookmarkEnd w:id="251"/>
      <w:bookmarkEnd w:id="252"/>
    </w:p>
    <w:p w14:paraId="64674C46">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69E603AD">
      <w:pPr>
        <w:snapToGrid w:val="0"/>
        <w:spacing w:line="360" w:lineRule="auto"/>
        <w:ind w:firstLine="555"/>
        <w:jc w:val="both"/>
        <w:textAlignment w:val="bottom"/>
        <w:rPr>
          <w:rFonts w:ascii="Arial" w:hAnsi="Arial" w:cs="Arial"/>
          <w:sz w:val="28"/>
        </w:rPr>
      </w:pPr>
      <w:bookmarkStart w:id="253" w:name="_Toc416783581"/>
      <w:bookmarkStart w:id="254" w:name="_Toc469066161"/>
      <w:bookmarkStart w:id="255" w:name="_Toc416783677"/>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3827F36B">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6FB2151A">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1DE0805B">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48A8EAEA">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1348F445">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70CFA5B3">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估价委托书</w:t>
      </w:r>
      <w:r>
        <w:rPr>
          <w:rFonts w:ascii="Arial" w:hAnsi="Arial" w:cs="Arial"/>
          <w:sz w:val="28"/>
        </w:rPr>
        <w:t>》上载明的为依据。</w:t>
      </w:r>
    </w:p>
    <w:p w14:paraId="6914AB6D">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.评估专业人员根据委托方所提供的资料（复印件），未发现有抵押、租赁的登记信息，本次评估设定咨询对象不存在抵押、租赁等他项权利。</w:t>
      </w:r>
    </w:p>
    <w:p w14:paraId="590167E9">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25FC4464">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59D875A3">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6025C8BA">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24927199">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211CAEE2">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4.本咨询报告在估价机构盖章和土地估价师签字的条件下有效。</w:t>
      </w:r>
    </w:p>
    <w:p w14:paraId="646DE5B2">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咨询报告”和“土地咨询技术报告”两部分，“土地咨询报告”供委托方使用，“土地咨询技术报告”仅供估价机构存档和作为咨询结果提交房屋土地管理部门确认或备案时的附件。</w:t>
      </w:r>
    </w:p>
    <w:p w14:paraId="6711D672">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325CCC20">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2D0FB301">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4E52FCDD">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60BB7968">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132D83CB">
      <w:pPr>
        <w:snapToGrid w:val="0"/>
        <w:spacing w:line="360" w:lineRule="auto"/>
        <w:ind w:firstLine="570"/>
        <w:jc w:val="both"/>
        <w:rPr>
          <w:rFonts w:ascii="Arial" w:hAnsi="Arial" w:cs="Arial"/>
          <w:sz w:val="28"/>
        </w:rPr>
      </w:pPr>
      <w:r>
        <w:rPr>
          <w:rFonts w:ascii="Arial" w:hAnsi="Arial" w:cs="Arial"/>
          <w:sz w:val="28"/>
        </w:rPr>
        <w:t>1</w:t>
      </w:r>
      <w:r>
        <w:rPr>
          <w:rFonts w:hint="eastAsia" w:ascii="Arial" w:hAnsi="Arial" w:cs="Arial"/>
          <w:sz w:val="28"/>
          <w:lang w:val="en-US" w:eastAsia="zh-CN"/>
        </w:rPr>
        <w:t>1</w:t>
      </w:r>
      <w:r>
        <w:rPr>
          <w:rFonts w:ascii="Arial" w:hAnsi="Arial" w:cs="Arial"/>
          <w:sz w:val="28"/>
        </w:rPr>
        <w:t>.报告有效期限为报告出具之日起壹年内有效。</w:t>
      </w:r>
    </w:p>
    <w:p w14:paraId="5425C3A2">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lang w:val="en-US" w:eastAsia="zh-CN"/>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47CF033B">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6BBBBF0E">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1C9D6703">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5D85995B">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69592BE5">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1CF5E95A">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2105F086">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7BE8FB73">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34036284">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00E71FA0">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bookmarkEnd w:id="253"/>
      <w:bookmarkEnd w:id="254"/>
      <w:bookmarkEnd w:id="255"/>
    </w:p>
    <w:p w14:paraId="3DB4DD0C">
      <w:pPr>
        <w:snapToGrid w:val="0"/>
        <w:spacing w:line="360" w:lineRule="auto"/>
        <w:ind w:firstLine="560" w:firstLineChars="200"/>
        <w:jc w:val="both"/>
        <w:textAlignment w:val="bottom"/>
        <w:rPr>
          <w:rFonts w:ascii="Arial" w:hAnsi="Arial" w:cs="Arial"/>
          <w:sz w:val="28"/>
        </w:rPr>
      </w:pPr>
    </w:p>
    <w:p w14:paraId="5E90D75F">
      <w:pPr>
        <w:spacing w:line="360" w:lineRule="auto"/>
        <w:outlineLvl w:val="1"/>
        <w:rPr>
          <w:rFonts w:hint="eastAsia" w:ascii="Arial" w:hAnsi="Arial" w:cs="Arial"/>
          <w:b/>
          <w:sz w:val="28"/>
        </w:rPr>
      </w:pPr>
      <w:bookmarkStart w:id="256" w:name="_Toc416783583"/>
      <w:bookmarkStart w:id="257" w:name="_Toc97732882"/>
      <w:bookmarkStart w:id="258" w:name="_Toc5980"/>
      <w:bookmarkStart w:id="259" w:name="_Toc416783679"/>
      <w:bookmarkStart w:id="260" w:name="_Toc8249"/>
      <w:bookmarkStart w:id="261" w:name="_Toc469066163"/>
      <w:bookmarkStart w:id="262" w:name="_Toc10317"/>
      <w:bookmarkStart w:id="263" w:name="_Toc97732764"/>
      <w:r>
        <w:rPr>
          <w:rFonts w:ascii="Arial" w:hAnsi="Arial" w:cs="Arial"/>
          <w:b/>
          <w:sz w:val="28"/>
        </w:rPr>
        <w:t>十</w:t>
      </w:r>
      <w:r>
        <w:rPr>
          <w:rFonts w:hint="eastAsia" w:ascii="Arial" w:hAnsi="Arial" w:cs="Arial"/>
          <w:b/>
          <w:sz w:val="28"/>
        </w:rPr>
        <w:t>一</w:t>
      </w:r>
      <w:r>
        <w:rPr>
          <w:rFonts w:ascii="Arial" w:hAnsi="Arial" w:cs="Arial"/>
          <w:b/>
          <w:sz w:val="28"/>
        </w:rPr>
        <w:t>、土地估价机构</w:t>
      </w:r>
      <w:bookmarkEnd w:id="256"/>
      <w:bookmarkEnd w:id="257"/>
      <w:bookmarkEnd w:id="258"/>
      <w:bookmarkEnd w:id="259"/>
      <w:bookmarkEnd w:id="260"/>
      <w:bookmarkEnd w:id="261"/>
      <w:bookmarkEnd w:id="262"/>
      <w:bookmarkEnd w:id="263"/>
    </w:p>
    <w:tbl>
      <w:tblPr>
        <w:tblStyle w:val="32"/>
        <w:tblW w:w="0" w:type="auto"/>
        <w:jc w:val="right"/>
        <w:tblLayout w:type="fixed"/>
        <w:tblCellMar>
          <w:top w:w="28" w:type="dxa"/>
          <w:left w:w="85" w:type="dxa"/>
          <w:bottom w:w="28" w:type="dxa"/>
          <w:right w:w="85" w:type="dxa"/>
        </w:tblCellMar>
      </w:tblPr>
      <w:tblGrid>
        <w:gridCol w:w="4445"/>
      </w:tblGrid>
      <w:tr w14:paraId="128645E7">
        <w:tblPrEx>
          <w:tblCellMar>
            <w:top w:w="28" w:type="dxa"/>
            <w:left w:w="85" w:type="dxa"/>
            <w:bottom w:w="28" w:type="dxa"/>
            <w:right w:w="85" w:type="dxa"/>
          </w:tblCellMar>
        </w:tblPrEx>
        <w:trPr>
          <w:trHeight w:val="507" w:hRule="atLeast"/>
          <w:jc w:val="right"/>
        </w:trPr>
        <w:tc>
          <w:tcPr>
            <w:tcW w:w="4445" w:type="dxa"/>
          </w:tcPr>
          <w:p w14:paraId="75A33DC9">
            <w:pPr>
              <w:spacing w:line="360" w:lineRule="auto"/>
              <w:rPr>
                <w:rFonts w:ascii="Arial" w:hAnsi="Arial" w:cs="Arial"/>
                <w:sz w:val="28"/>
                <w:szCs w:val="21"/>
              </w:rPr>
            </w:pPr>
            <w:r>
              <w:rPr>
                <w:rFonts w:ascii="Arial" w:hAnsi="Arial" w:cs="Arial"/>
                <w:sz w:val="28"/>
                <w:szCs w:val="21"/>
              </w:rPr>
              <w:t>北京康正宏基房地产评估有限公司</w:t>
            </w:r>
          </w:p>
        </w:tc>
      </w:tr>
      <w:tr w14:paraId="29958405">
        <w:tblPrEx>
          <w:tblCellMar>
            <w:top w:w="28" w:type="dxa"/>
            <w:left w:w="85" w:type="dxa"/>
            <w:bottom w:w="28" w:type="dxa"/>
            <w:right w:w="85" w:type="dxa"/>
          </w:tblCellMar>
        </w:tblPrEx>
        <w:trPr>
          <w:trHeight w:val="387" w:hRule="atLeast"/>
          <w:jc w:val="right"/>
        </w:trPr>
        <w:tc>
          <w:tcPr>
            <w:tcW w:w="4445" w:type="dxa"/>
          </w:tcPr>
          <w:p w14:paraId="44346863">
            <w:pPr>
              <w:spacing w:line="480" w:lineRule="auto"/>
              <w:rPr>
                <w:rFonts w:ascii="Arial" w:hAnsi="Arial" w:cs="Arial"/>
                <w:sz w:val="28"/>
                <w:szCs w:val="21"/>
              </w:rPr>
            </w:pPr>
          </w:p>
        </w:tc>
      </w:tr>
      <w:tr w14:paraId="752A1FCB">
        <w:tblPrEx>
          <w:tblCellMar>
            <w:top w:w="28" w:type="dxa"/>
            <w:left w:w="85" w:type="dxa"/>
            <w:bottom w:w="28" w:type="dxa"/>
            <w:right w:w="85" w:type="dxa"/>
          </w:tblCellMar>
        </w:tblPrEx>
        <w:trPr>
          <w:cantSplit/>
          <w:jc w:val="right"/>
        </w:trPr>
        <w:tc>
          <w:tcPr>
            <w:tcW w:w="4445" w:type="dxa"/>
          </w:tcPr>
          <w:p w14:paraId="67F6766D">
            <w:pPr>
              <w:spacing w:line="240" w:lineRule="auto"/>
              <w:jc w:val="right"/>
              <w:rPr>
                <w:rFonts w:hint="eastAsia" w:ascii="Arial" w:hAnsi="Arial" w:eastAsia="宋体" w:cs="Arial"/>
                <w:sz w:val="28"/>
                <w:szCs w:val="21"/>
                <w:lang w:eastAsia="zh-CN"/>
              </w:rPr>
            </w:pPr>
            <w:r>
              <w:rPr>
                <w:rFonts w:hint="eastAsia" w:ascii="Arial" w:hAnsi="Arial" w:cs="Arial"/>
                <w:sz w:val="28"/>
                <w:szCs w:val="21"/>
                <w:lang w:eastAsia="zh-CN"/>
              </w:rPr>
              <w:t>二〇二五年七月一日</w:t>
            </w:r>
          </w:p>
        </w:tc>
      </w:tr>
    </w:tbl>
    <w:p w14:paraId="1FB8211A">
      <w:pPr>
        <w:spacing w:line="360" w:lineRule="auto"/>
        <w:jc w:val="center"/>
        <w:outlineLvl w:val="0"/>
        <w:rPr>
          <w:rFonts w:ascii="Arial" w:hAnsi="Arial" w:cs="Arial"/>
          <w:b/>
          <w:sz w:val="32"/>
        </w:rPr>
      </w:pPr>
      <w:r>
        <w:rPr>
          <w:rFonts w:ascii="Arial" w:hAnsi="Arial" w:cs="Arial"/>
          <w:sz w:val="28"/>
        </w:rPr>
        <w:br w:type="page"/>
      </w:r>
      <w:bookmarkStart w:id="264" w:name="_Toc97732883"/>
      <w:bookmarkStart w:id="265" w:name="_Toc97732765"/>
      <w:bookmarkStart w:id="266" w:name="_Toc9658"/>
      <w:bookmarkStart w:id="267" w:name="_Toc416783586"/>
      <w:bookmarkStart w:id="268" w:name="_Toc12091"/>
      <w:bookmarkStart w:id="269" w:name="_Toc416783682"/>
      <w:bookmarkStart w:id="270" w:name="_Toc14013"/>
      <w:bookmarkStart w:id="271" w:name="_Toc469066164"/>
      <w:r>
        <w:rPr>
          <w:rFonts w:ascii="Arial" w:hAnsi="Arial" w:cs="Arial"/>
          <w:b/>
          <w:sz w:val="32"/>
        </w:rPr>
        <w:t>第二部分  咨询对象描述及土地价格影响因素分析</w:t>
      </w:r>
      <w:bookmarkEnd w:id="264"/>
      <w:bookmarkEnd w:id="265"/>
      <w:bookmarkEnd w:id="266"/>
      <w:bookmarkEnd w:id="267"/>
      <w:bookmarkEnd w:id="268"/>
      <w:bookmarkEnd w:id="269"/>
      <w:bookmarkEnd w:id="270"/>
      <w:bookmarkEnd w:id="271"/>
    </w:p>
    <w:p w14:paraId="75DAA068">
      <w:pPr>
        <w:spacing w:line="360" w:lineRule="auto"/>
        <w:rPr>
          <w:rFonts w:ascii="Arial" w:hAnsi="Arial" w:cs="Arial"/>
          <w:b/>
          <w:sz w:val="28"/>
        </w:rPr>
      </w:pPr>
    </w:p>
    <w:p w14:paraId="5F48BE4D">
      <w:pPr>
        <w:spacing w:line="360" w:lineRule="auto"/>
        <w:outlineLvl w:val="1"/>
        <w:rPr>
          <w:rFonts w:ascii="Arial" w:hAnsi="Arial" w:cs="Arial"/>
          <w:b/>
          <w:sz w:val="28"/>
        </w:rPr>
      </w:pPr>
      <w:bookmarkStart w:id="272" w:name="_Toc97732766"/>
      <w:bookmarkStart w:id="273" w:name="_Toc469066165"/>
      <w:bookmarkStart w:id="274" w:name="_Toc416783587"/>
      <w:bookmarkStart w:id="275" w:name="_Toc416783683"/>
      <w:bookmarkStart w:id="276" w:name="_Toc97732884"/>
      <w:bookmarkStart w:id="277" w:name="_Toc26370"/>
      <w:bookmarkStart w:id="278" w:name="_Toc28261"/>
      <w:bookmarkStart w:id="279" w:name="_Toc11379"/>
      <w:r>
        <w:rPr>
          <w:rFonts w:ascii="Arial" w:hAnsi="Arial" w:cs="Arial"/>
          <w:b/>
          <w:sz w:val="28"/>
        </w:rPr>
        <w:t>一、咨询对象描述</w:t>
      </w:r>
      <w:bookmarkEnd w:id="272"/>
      <w:bookmarkEnd w:id="273"/>
      <w:bookmarkEnd w:id="274"/>
      <w:bookmarkEnd w:id="275"/>
      <w:bookmarkEnd w:id="276"/>
      <w:bookmarkEnd w:id="277"/>
      <w:bookmarkEnd w:id="278"/>
      <w:bookmarkEnd w:id="279"/>
    </w:p>
    <w:p w14:paraId="04B96804">
      <w:pPr>
        <w:spacing w:line="360" w:lineRule="auto"/>
        <w:jc w:val="both"/>
        <w:rPr>
          <w:rFonts w:ascii="Arial" w:hAnsi="Arial" w:cs="Arial"/>
          <w:sz w:val="28"/>
        </w:rPr>
      </w:pPr>
      <w:r>
        <w:rPr>
          <w:rFonts w:ascii="Arial" w:hAnsi="Arial" w:cs="Arial"/>
          <w:sz w:val="28"/>
        </w:rPr>
        <w:t>（一）土地登记状况</w:t>
      </w:r>
    </w:p>
    <w:p w14:paraId="57D82556">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r>
        <w:rPr>
          <w:rFonts w:hint="eastAsia" w:ascii="Arial" w:hAnsi="Arial" w:cs="Arial"/>
          <w:bCs/>
          <w:sz w:val="28"/>
        </w:rPr>
        <w:t>根据委托方介绍，</w:t>
      </w:r>
      <w:r>
        <w:rPr>
          <w:rFonts w:hint="eastAsia" w:ascii="Arial" w:hAnsi="Arial" w:cs="Arial"/>
          <w:sz w:val="28"/>
        </w:rPr>
        <w:t>百泉庄村经济组织</w:t>
      </w:r>
      <w:r>
        <w:rPr>
          <w:rFonts w:ascii="Arial" w:hAnsi="Arial" w:cs="Arial"/>
          <w:sz w:val="28"/>
        </w:rPr>
        <w:t>为</w:t>
      </w:r>
      <w:r>
        <w:rPr>
          <w:rFonts w:ascii="Arial" w:hAnsi="Arial" w:cs="Arial"/>
          <w:bCs/>
          <w:sz w:val="28"/>
        </w:rPr>
        <w:t>咨询对象集体建设用地使用权人</w:t>
      </w:r>
      <w:r>
        <w:rPr>
          <w:rFonts w:ascii="Arial" w:hAnsi="Arial" w:cs="Arial"/>
          <w:sz w:val="28"/>
        </w:rPr>
        <w:t>。</w:t>
      </w:r>
    </w:p>
    <w:p w14:paraId="1A1D43D0">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6FBF47CB">
      <w:pPr>
        <w:spacing w:line="360" w:lineRule="auto"/>
        <w:ind w:firstLine="560" w:firstLineChars="200"/>
        <w:jc w:val="both"/>
        <w:rPr>
          <w:rFonts w:hint="eastAsia" w:ascii="Arial" w:hAnsi="Arial" w:cs="Arial"/>
          <w:sz w:val="28"/>
        </w:rPr>
      </w:pPr>
      <w:r>
        <w:rPr>
          <w:rFonts w:ascii="Arial" w:hAnsi="Arial" w:cs="Arial"/>
          <w:sz w:val="28"/>
        </w:rPr>
        <w:t>咨询对象现状四至：</w:t>
      </w:r>
      <w:r>
        <w:rPr>
          <w:rFonts w:hint="eastAsia" w:ascii="Arial" w:hAnsi="Arial" w:cs="Arial"/>
          <w:sz w:val="28"/>
        </w:rPr>
        <w:t>东至水屯路，北至规划</w:t>
      </w:r>
      <w:r>
        <w:rPr>
          <w:rFonts w:hint="eastAsia" w:ascii="Arial" w:hAnsi="Arial" w:cs="Arial"/>
          <w:sz w:val="28"/>
          <w:lang w:eastAsia="zh-CN"/>
        </w:rPr>
        <w:t>城市支路</w:t>
      </w:r>
      <w:r>
        <w:rPr>
          <w:rFonts w:hint="eastAsia" w:ascii="Arial" w:hAnsi="Arial" w:cs="Arial"/>
          <w:sz w:val="28"/>
        </w:rPr>
        <w:t>，西至规划</w:t>
      </w:r>
      <w:bookmarkStart w:id="346" w:name="_GoBack"/>
      <w:bookmarkEnd w:id="346"/>
      <w:r>
        <w:rPr>
          <w:rFonts w:hint="eastAsia" w:ascii="Arial" w:hAnsi="Arial" w:cs="Arial"/>
          <w:sz w:val="28"/>
          <w:lang w:eastAsia="zh-CN"/>
        </w:rPr>
        <w:t>城市支路</w:t>
      </w:r>
      <w:r>
        <w:rPr>
          <w:rFonts w:hint="eastAsia" w:ascii="Arial" w:hAnsi="Arial" w:cs="Arial"/>
          <w:sz w:val="28"/>
        </w:rPr>
        <w:t>，南至规划工业园区。</w:t>
      </w:r>
    </w:p>
    <w:p w14:paraId="183230A8">
      <w:pPr>
        <w:spacing w:line="360" w:lineRule="auto"/>
        <w:jc w:val="both"/>
        <w:rPr>
          <w:rFonts w:ascii="Arial" w:hAnsi="Arial" w:cs="Arial"/>
          <w:sz w:val="28"/>
        </w:rPr>
      </w:pPr>
      <w:r>
        <w:rPr>
          <w:rFonts w:ascii="Arial" w:hAnsi="Arial" w:cs="Arial"/>
          <w:sz w:val="28"/>
        </w:rPr>
        <w:t>（二）土地权利状况</w:t>
      </w:r>
    </w:p>
    <w:p w14:paraId="588164E3">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770839B8">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119B3F35">
      <w:pPr>
        <w:spacing w:line="360" w:lineRule="auto"/>
        <w:jc w:val="both"/>
        <w:rPr>
          <w:rFonts w:ascii="Arial" w:hAnsi="Arial" w:cs="Arial"/>
          <w:sz w:val="28"/>
        </w:rPr>
      </w:pPr>
      <w:r>
        <w:rPr>
          <w:rFonts w:ascii="Arial" w:hAnsi="Arial" w:cs="Arial"/>
          <w:sz w:val="28"/>
        </w:rPr>
        <w:t>（三）土地利用状况</w:t>
      </w:r>
    </w:p>
    <w:p w14:paraId="0BD4955F">
      <w:pPr>
        <w:spacing w:line="360" w:lineRule="auto"/>
        <w:ind w:firstLine="560" w:firstLineChars="200"/>
        <w:jc w:val="both"/>
        <w:rPr>
          <w:rFonts w:ascii="Arial" w:hAnsi="Arial" w:cs="Arial"/>
          <w:sz w:val="28"/>
        </w:rPr>
      </w:pPr>
      <w:r>
        <w:rPr>
          <w:rFonts w:ascii="Arial" w:hAnsi="Arial" w:cs="Arial"/>
          <w:sz w:val="28"/>
        </w:rPr>
        <w:t>1.土地规划设计条件</w:t>
      </w:r>
    </w:p>
    <w:p w14:paraId="75730B11">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07DEEB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597C75CC">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16BFFF3C">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5EAF5864">
            <w:pPr>
              <w:widowControl/>
              <w:spacing w:line="240" w:lineRule="auto"/>
              <w:jc w:val="center"/>
              <w:rPr>
                <w:rFonts w:ascii="Arial" w:hAnsi="Arial" w:cs="Arial"/>
                <w:color w:val="000000"/>
                <w:sz w:val="20"/>
              </w:rPr>
            </w:pPr>
            <w:r>
              <w:rPr>
                <w:rFonts w:ascii="Arial" w:hAnsi="Arial" w:cs="Arial"/>
                <w:color w:val="000000"/>
                <w:sz w:val="20"/>
              </w:rPr>
              <w:t>数量</w:t>
            </w:r>
          </w:p>
        </w:tc>
      </w:tr>
      <w:tr w14:paraId="631CC1A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E1025D3">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1C87CC1F">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0AE8B25">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217EF90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13E6B93">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32B1D7EB">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BB53353">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480AF5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F236CF6">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2D17EBC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BD76BC">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01677C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17D25F9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7CA8E66F">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769D295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6478935">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024A015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A18DC88">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26D13496">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42DB2227">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6BBA0CD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B8B18F9">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0E76CF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C2159BD">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67C9548">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477D209">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03C165C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D6B7511">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562AE7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F111E15">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EBC12C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02A1007">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08B58FF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860019E">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2E1EA9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70FA37F">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3E000E69">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335B2BB">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5E16689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CB6DBE5">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3B2D57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963D2A4">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3594C2E2">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270521C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AECD829">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57D9A0A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58AD182">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499453C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5A5DB953">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589B976B">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40CBDC8">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4996944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2F548A9">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26F1705C">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177041A8">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48938167">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DD82F2C">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57C310A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0C289AF">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3228D305">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334357D">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64F4F1F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3F3B713">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769BF41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16355DF">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0AE23F7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4AA01B7">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29108D8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B11D817">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710838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7EF5158">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13109216">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7DC105CB">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0995C4C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3704F86">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66A7B0F4">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4A3C6259">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56397E0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1AAD4F8">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21B8FD4C">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0D9FFDC">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1B0248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6A59E79">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4ABD7B6C">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234B4A0">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6CE24C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1A513D2">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74F642A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667883D">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40AFCADE">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33067B65">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1AB895E1">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365A9774">
      <w:pPr>
        <w:spacing w:line="360" w:lineRule="auto"/>
        <w:rPr>
          <w:rFonts w:ascii="Arial" w:hAnsi="Arial" w:cs="Arial"/>
          <w:b/>
          <w:sz w:val="28"/>
        </w:rPr>
      </w:pPr>
    </w:p>
    <w:p w14:paraId="4C711841">
      <w:pPr>
        <w:spacing w:line="360" w:lineRule="auto"/>
        <w:outlineLvl w:val="1"/>
        <w:rPr>
          <w:rFonts w:ascii="Arial" w:hAnsi="Arial" w:cs="Arial"/>
          <w:b/>
          <w:sz w:val="28"/>
        </w:rPr>
      </w:pPr>
      <w:bookmarkStart w:id="280" w:name="_Toc416783690"/>
      <w:bookmarkStart w:id="281" w:name="_Toc97732885"/>
      <w:bookmarkStart w:id="282" w:name="_Toc97732767"/>
      <w:bookmarkStart w:id="283" w:name="_Toc2555"/>
      <w:bookmarkStart w:id="284" w:name="_Toc26101"/>
      <w:bookmarkStart w:id="285" w:name="_Toc22964"/>
      <w:bookmarkStart w:id="286" w:name="_Toc416783594"/>
      <w:bookmarkStart w:id="287" w:name="_Toc469066166"/>
      <w:r>
        <w:rPr>
          <w:rFonts w:ascii="Arial" w:hAnsi="Arial" w:cs="Arial"/>
          <w:b/>
          <w:sz w:val="28"/>
        </w:rPr>
        <w:t>二、地价影响因素分析</w:t>
      </w:r>
      <w:bookmarkEnd w:id="280"/>
      <w:bookmarkEnd w:id="281"/>
      <w:bookmarkEnd w:id="282"/>
      <w:bookmarkEnd w:id="283"/>
      <w:bookmarkEnd w:id="284"/>
      <w:bookmarkEnd w:id="285"/>
      <w:bookmarkEnd w:id="286"/>
      <w:bookmarkEnd w:id="287"/>
    </w:p>
    <w:p w14:paraId="29BC4AA9">
      <w:pPr>
        <w:spacing w:line="360" w:lineRule="auto"/>
        <w:jc w:val="both"/>
        <w:rPr>
          <w:rFonts w:hint="eastAsia" w:ascii="宋体" w:hAnsi="宋体" w:cs="宋体"/>
          <w:sz w:val="28"/>
          <w:szCs w:val="28"/>
        </w:rPr>
      </w:pPr>
      <w:r>
        <w:rPr>
          <w:rFonts w:hint="eastAsia" w:ascii="宋体" w:hAnsi="宋体" w:cs="宋体"/>
          <w:sz w:val="28"/>
          <w:szCs w:val="28"/>
        </w:rPr>
        <w:t>（一） 一般因素</w:t>
      </w:r>
    </w:p>
    <w:p w14:paraId="3788EF17">
      <w:pPr>
        <w:spacing w:line="360" w:lineRule="auto"/>
        <w:ind w:firstLine="560" w:firstLineChars="200"/>
        <w:jc w:val="both"/>
        <w:rPr>
          <w:rFonts w:hint="eastAsia" w:ascii="Arial" w:hAnsi="Arial" w:cs="Arial"/>
          <w:sz w:val="28"/>
        </w:rPr>
      </w:pPr>
      <w:r>
        <w:rPr>
          <w:rFonts w:hint="eastAsia" w:ascii="Arial" w:hAnsi="Arial" w:cs="Arial"/>
          <w:sz w:val="28"/>
        </w:rPr>
        <w:t>1.城市资源状况</w:t>
      </w:r>
    </w:p>
    <w:p w14:paraId="1B4919F4">
      <w:pPr>
        <w:spacing w:line="360" w:lineRule="auto"/>
        <w:ind w:firstLine="560" w:firstLineChars="200"/>
        <w:jc w:val="both"/>
        <w:rPr>
          <w:rFonts w:hint="eastAsia"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5E755BE3">
      <w:pPr>
        <w:spacing w:line="360" w:lineRule="auto"/>
        <w:ind w:firstLine="560" w:firstLineChars="200"/>
        <w:jc w:val="both"/>
        <w:rPr>
          <w:rFonts w:hint="eastAsia" w:ascii="Arial" w:hAnsi="Arial" w:cs="Arial"/>
          <w:sz w:val="28"/>
        </w:rPr>
      </w:pPr>
      <w:r>
        <w:rPr>
          <w:rFonts w:hint="eastAsia" w:ascii="Arial" w:hAnsi="Arial" w:cs="Arial"/>
          <w:sz w:val="28"/>
        </w:rPr>
        <w:t>城市人口：截至2024年年末，北京市常住人口为2183.2万人，从年龄构成看，0-14岁常住人口261.2万人，占全市常住人口的比重为12.0%；15-59岁常住人口1408.0万人，占64.5%；60岁及以上常住人口514.0万人，占23.5%。</w:t>
      </w:r>
    </w:p>
    <w:p w14:paraId="575300C9">
      <w:pPr>
        <w:spacing w:line="360" w:lineRule="auto"/>
        <w:ind w:firstLine="560" w:firstLineChars="200"/>
        <w:jc w:val="both"/>
        <w:rPr>
          <w:rFonts w:hint="eastAsia" w:ascii="Arial" w:hAnsi="Arial" w:cs="Arial"/>
          <w:sz w:val="28"/>
        </w:rPr>
      </w:pPr>
      <w:r>
        <w:rPr>
          <w:rFonts w:hint="eastAsia" w:ascii="Arial" w:hAnsi="Arial" w:cs="Arial"/>
          <w:sz w:val="28"/>
        </w:rPr>
        <w:t>2020-2024年常住人口增量及增长速度</w:t>
      </w:r>
    </w:p>
    <w:p w14:paraId="2651F963">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6770" cy="2172335"/>
            <wp:effectExtent l="0" t="0" r="0" b="0"/>
            <wp:docPr id="28" name="图片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D900B1">
      <w:pPr>
        <w:spacing w:line="360" w:lineRule="auto"/>
        <w:ind w:firstLine="560" w:firstLineChars="200"/>
        <w:jc w:val="both"/>
        <w:rPr>
          <w:rFonts w:hint="eastAsia"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6CFC42D7">
      <w:pPr>
        <w:spacing w:line="360" w:lineRule="auto"/>
        <w:ind w:firstLine="560" w:firstLineChars="200"/>
        <w:jc w:val="both"/>
        <w:rPr>
          <w:rFonts w:hint="eastAsia"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249D2952">
      <w:pPr>
        <w:spacing w:line="360" w:lineRule="auto"/>
        <w:ind w:firstLine="560" w:firstLineChars="200"/>
        <w:jc w:val="both"/>
        <w:rPr>
          <w:rFonts w:hint="eastAsia"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3C46E1F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87085" cy="33356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6579CE5">
      <w:pPr>
        <w:spacing w:line="360" w:lineRule="auto"/>
        <w:ind w:firstLine="560" w:firstLineChars="200"/>
        <w:jc w:val="both"/>
        <w:rPr>
          <w:rFonts w:hint="eastAsia" w:ascii="Arial" w:hAnsi="Arial" w:cs="Arial"/>
          <w:sz w:val="28"/>
        </w:rPr>
      </w:pPr>
      <w:r>
        <w:rPr>
          <w:rFonts w:hint="eastAsia" w:ascii="Arial" w:hAnsi="Arial" w:cs="Arial"/>
          <w:sz w:val="28"/>
        </w:rPr>
        <w:t>2.不动产制度与不动产市场状况</w:t>
      </w:r>
    </w:p>
    <w:p w14:paraId="6A2AC0B3">
      <w:pPr>
        <w:spacing w:line="360" w:lineRule="auto"/>
        <w:ind w:firstLine="560" w:firstLineChars="200"/>
        <w:jc w:val="both"/>
        <w:rPr>
          <w:rFonts w:hint="eastAsia" w:ascii="Arial" w:hAnsi="Arial" w:cs="Arial"/>
          <w:sz w:val="28"/>
        </w:rPr>
      </w:pPr>
      <w:r>
        <w:rPr>
          <w:rFonts w:hint="eastAsia" w:ascii="Arial" w:hAnsi="Arial" w:cs="Arial"/>
          <w:sz w:val="28"/>
        </w:rPr>
        <w:t>◆ 土地使用制度及土地管理政策：</w:t>
      </w:r>
    </w:p>
    <w:p w14:paraId="052F861F">
      <w:pPr>
        <w:spacing w:line="360" w:lineRule="auto"/>
        <w:ind w:firstLine="560" w:firstLineChars="200"/>
        <w:jc w:val="both"/>
        <w:rPr>
          <w:rFonts w:hint="eastAsia"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0B3906BE">
      <w:pPr>
        <w:spacing w:line="360" w:lineRule="auto"/>
        <w:ind w:firstLine="560" w:firstLineChars="200"/>
        <w:jc w:val="both"/>
        <w:rPr>
          <w:rFonts w:hint="eastAsia"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25C45255">
      <w:pPr>
        <w:spacing w:line="360" w:lineRule="auto"/>
        <w:ind w:firstLine="560" w:firstLineChars="200"/>
        <w:jc w:val="both"/>
        <w:rPr>
          <w:rFonts w:hint="eastAsia"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77976044">
      <w:pPr>
        <w:spacing w:line="360" w:lineRule="auto"/>
        <w:ind w:firstLine="560" w:firstLineChars="200"/>
        <w:jc w:val="both"/>
        <w:rPr>
          <w:rFonts w:hint="eastAsia" w:ascii="Arial" w:hAnsi="Arial" w:cs="Arial"/>
          <w:sz w:val="28"/>
        </w:rPr>
      </w:pPr>
      <w:r>
        <w:rPr>
          <w:rFonts w:hint="eastAsia" w:ascii="Arial" w:hAnsi="Arial" w:cs="Arial"/>
          <w:sz w:val="28"/>
        </w:rPr>
        <w:t>（2）严守耕地规模底线，划定耕地保护空间。</w:t>
      </w:r>
    </w:p>
    <w:p w14:paraId="0555054C">
      <w:pPr>
        <w:spacing w:line="360" w:lineRule="auto"/>
        <w:ind w:firstLine="560" w:firstLineChars="200"/>
        <w:jc w:val="both"/>
        <w:rPr>
          <w:rFonts w:hint="eastAsia"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29B8DA00">
      <w:pPr>
        <w:spacing w:line="360" w:lineRule="auto"/>
        <w:ind w:firstLine="560" w:firstLineChars="200"/>
        <w:jc w:val="both"/>
        <w:rPr>
          <w:rFonts w:hint="eastAsia"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338FFDFA">
      <w:pPr>
        <w:spacing w:line="360" w:lineRule="auto"/>
        <w:ind w:firstLine="560" w:firstLineChars="200"/>
        <w:jc w:val="both"/>
        <w:rPr>
          <w:rFonts w:hint="eastAsia"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360F40B4">
      <w:pPr>
        <w:spacing w:line="360" w:lineRule="auto"/>
        <w:ind w:firstLine="560" w:firstLineChars="200"/>
        <w:jc w:val="both"/>
        <w:rPr>
          <w:rFonts w:hint="eastAsia"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02320DEA">
      <w:pPr>
        <w:spacing w:line="360" w:lineRule="auto"/>
        <w:ind w:firstLine="560" w:firstLineChars="200"/>
        <w:jc w:val="both"/>
        <w:rPr>
          <w:rFonts w:hint="eastAsia"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54C7949">
      <w:pPr>
        <w:spacing w:line="360" w:lineRule="auto"/>
        <w:ind w:firstLine="560" w:firstLineChars="200"/>
        <w:jc w:val="both"/>
        <w:rPr>
          <w:rFonts w:hint="eastAsia"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1D5D6F6">
      <w:pPr>
        <w:spacing w:line="360" w:lineRule="auto"/>
        <w:ind w:firstLine="560" w:firstLineChars="200"/>
        <w:jc w:val="both"/>
        <w:rPr>
          <w:rFonts w:hint="eastAsia"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33A48C5C">
      <w:pPr>
        <w:spacing w:line="360" w:lineRule="auto"/>
        <w:ind w:firstLine="560" w:firstLineChars="200"/>
        <w:jc w:val="both"/>
        <w:rPr>
          <w:rFonts w:hint="eastAsia" w:ascii="Arial" w:hAnsi="Arial" w:cs="Arial"/>
          <w:sz w:val="28"/>
        </w:rPr>
      </w:pPr>
      <w:r>
        <w:rPr>
          <w:rFonts w:hint="eastAsia" w:ascii="Arial" w:hAnsi="Arial" w:cs="Arial"/>
          <w:sz w:val="28"/>
        </w:rPr>
        <w:t xml:space="preserve"> 住房制度与不动产管理政策：</w:t>
      </w:r>
    </w:p>
    <w:p w14:paraId="4AA97BF7">
      <w:pPr>
        <w:spacing w:line="360" w:lineRule="auto"/>
        <w:ind w:firstLine="560" w:firstLineChars="200"/>
        <w:jc w:val="both"/>
        <w:rPr>
          <w:rFonts w:hint="eastAsia"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630584B3">
      <w:pPr>
        <w:spacing w:line="360" w:lineRule="auto"/>
        <w:ind w:firstLine="560" w:firstLineChars="200"/>
        <w:jc w:val="both"/>
        <w:rPr>
          <w:rFonts w:hint="eastAsia"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65C0BC4A">
      <w:pPr>
        <w:spacing w:line="360" w:lineRule="auto"/>
        <w:ind w:firstLine="560" w:firstLineChars="200"/>
        <w:jc w:val="both"/>
        <w:rPr>
          <w:rFonts w:hint="eastAsia"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2E0446FD">
      <w:pPr>
        <w:spacing w:line="360" w:lineRule="auto"/>
        <w:ind w:firstLine="560" w:firstLineChars="200"/>
        <w:jc w:val="both"/>
        <w:rPr>
          <w:rFonts w:hint="eastAsia" w:ascii="Arial" w:hAnsi="Arial" w:cs="Arial"/>
          <w:sz w:val="28"/>
        </w:rPr>
      </w:pPr>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p>
    <w:p w14:paraId="75242529">
      <w:pPr>
        <w:spacing w:line="360" w:lineRule="auto"/>
        <w:ind w:firstLine="560" w:firstLineChars="200"/>
        <w:jc w:val="both"/>
        <w:rPr>
          <w:rFonts w:hint="eastAsia" w:ascii="Arial" w:hAnsi="Arial" w:cs="Arial"/>
          <w:sz w:val="28"/>
        </w:rPr>
      </w:pPr>
      <w:r>
        <w:rPr>
          <w:rFonts w:hint="eastAsia" w:ascii="Arial" w:hAnsi="Arial" w:cs="Arial"/>
          <w:sz w:val="28"/>
        </w:rPr>
        <w:t>◆  不动产市场状况</w:t>
      </w:r>
    </w:p>
    <w:p w14:paraId="06B27A27">
      <w:pPr>
        <w:spacing w:line="360" w:lineRule="auto"/>
        <w:ind w:firstLine="560" w:firstLineChars="200"/>
        <w:jc w:val="both"/>
        <w:rPr>
          <w:rFonts w:hint="eastAsia" w:ascii="Arial" w:hAnsi="Arial" w:cs="Arial"/>
          <w:sz w:val="28"/>
        </w:rPr>
      </w:pPr>
      <w:r>
        <w:rPr>
          <w:rFonts w:hint="eastAsia" w:ascii="Arial" w:hAnsi="Arial" w:cs="Arial"/>
          <w:sz w:val="28"/>
        </w:rPr>
        <w:t>（1）土地市场</w:t>
      </w:r>
    </w:p>
    <w:p w14:paraId="0804DF25">
      <w:pPr>
        <w:spacing w:line="360" w:lineRule="auto"/>
        <w:ind w:firstLine="560" w:firstLineChars="200"/>
        <w:jc w:val="both"/>
        <w:rPr>
          <w:rFonts w:hint="eastAsia" w:ascii="Arial" w:hAnsi="Arial" w:cs="Arial"/>
          <w:sz w:val="28"/>
        </w:rPr>
      </w:pPr>
      <w:r>
        <w:rPr>
          <w:rFonts w:hint="eastAsia" w:ascii="Arial" w:hAnsi="Arial" w:cs="Arial"/>
          <w:sz w:val="28"/>
        </w:rPr>
        <w:t>1）土地供求分析</w:t>
      </w:r>
    </w:p>
    <w:p w14:paraId="3DF15207">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6DE4AA3C">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79695" cy="2572385"/>
            <wp:effectExtent l="0" t="0" r="0" b="0"/>
            <wp:docPr id="30" name="图片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63BBE0">
      <w:pPr>
        <w:spacing w:line="360" w:lineRule="auto"/>
        <w:ind w:firstLine="560" w:firstLineChars="200"/>
        <w:jc w:val="both"/>
        <w:rPr>
          <w:rFonts w:hint="eastAsia" w:ascii="Arial" w:hAnsi="Arial" w:cs="Arial"/>
          <w:sz w:val="28"/>
        </w:rPr>
      </w:pPr>
      <w:r>
        <w:rPr>
          <w:rFonts w:hint="eastAsia" w:ascii="Arial" w:hAnsi="Arial" w:cs="Arial"/>
          <w:sz w:val="28"/>
        </w:rPr>
        <w:t>2）土地成交情况</w:t>
      </w:r>
    </w:p>
    <w:p w14:paraId="252B78C9">
      <w:pPr>
        <w:spacing w:line="360" w:lineRule="auto"/>
        <w:ind w:firstLine="560" w:firstLineChars="200"/>
        <w:jc w:val="both"/>
        <w:rPr>
          <w:rFonts w:hint="eastAsia"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0FC58CF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970530"/>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28BDA052">
      <w:pPr>
        <w:spacing w:line="360" w:lineRule="auto"/>
        <w:ind w:firstLine="560" w:firstLineChars="200"/>
        <w:jc w:val="both"/>
        <w:rPr>
          <w:rFonts w:hint="eastAsia"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0DBC334C">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4392295" cy="397446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0808A55B">
      <w:pPr>
        <w:spacing w:line="360" w:lineRule="auto"/>
        <w:ind w:firstLine="560" w:firstLineChars="200"/>
        <w:jc w:val="both"/>
        <w:rPr>
          <w:rFonts w:hint="eastAsia" w:ascii="Arial" w:hAnsi="Arial" w:cs="Arial"/>
          <w:sz w:val="28"/>
        </w:rPr>
      </w:pPr>
      <w:r>
        <w:rPr>
          <w:rFonts w:hint="eastAsia" w:ascii="Arial" w:hAnsi="Arial" w:cs="Arial"/>
          <w:sz w:val="28"/>
        </w:rPr>
        <w:t>3）土地成交价格</w:t>
      </w:r>
    </w:p>
    <w:p w14:paraId="4EBC571E">
      <w:pPr>
        <w:spacing w:line="360" w:lineRule="auto"/>
        <w:ind w:firstLine="560" w:firstLineChars="200"/>
        <w:jc w:val="both"/>
        <w:rPr>
          <w:rFonts w:hint="eastAsia"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2A67098B">
      <w:pPr>
        <w:spacing w:line="360" w:lineRule="auto"/>
        <w:ind w:firstLine="560" w:firstLineChars="200"/>
        <w:jc w:val="both"/>
        <w:rPr>
          <w:rFonts w:hint="eastAsia" w:ascii="Arial" w:hAnsi="Arial" w:cs="Arial"/>
          <w:sz w:val="28"/>
        </w:rPr>
      </w:pPr>
      <w:r>
        <w:rPr>
          <w:rFonts w:hint="eastAsia" w:ascii="Arial" w:hAnsi="Arial" w:cs="Arial"/>
          <w:sz w:val="28"/>
        </w:rPr>
        <w:t>图：2023年Q3至今北京市区涉宅用地楼面价和溢价率季度走势</w:t>
      </w:r>
    </w:p>
    <w:p w14:paraId="4DE5E5B3">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6770" cy="2714625"/>
            <wp:effectExtent l="0" t="0" r="0" b="0"/>
            <wp:docPr id="33" name="图片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A9D375">
      <w:pPr>
        <w:spacing w:line="360" w:lineRule="auto"/>
        <w:ind w:firstLine="560" w:firstLineChars="200"/>
        <w:jc w:val="both"/>
        <w:rPr>
          <w:rFonts w:hint="eastAsia" w:ascii="Arial" w:hAnsi="Arial" w:cs="Arial"/>
          <w:sz w:val="28"/>
        </w:rPr>
      </w:pPr>
      <w:r>
        <w:rPr>
          <w:rFonts w:hint="eastAsia" w:ascii="Arial" w:hAnsi="Arial" w:cs="Arial"/>
          <w:sz w:val="28"/>
        </w:rPr>
        <w:t>4）供应计划</w:t>
      </w:r>
    </w:p>
    <w:p w14:paraId="1921D14D">
      <w:pPr>
        <w:spacing w:line="360" w:lineRule="auto"/>
        <w:ind w:firstLine="560" w:firstLineChars="200"/>
        <w:jc w:val="both"/>
        <w:rPr>
          <w:rFonts w:hint="eastAsia" w:ascii="Arial" w:hAnsi="Arial" w:cs="Arial"/>
          <w:sz w:val="28"/>
        </w:rPr>
      </w:pPr>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p>
    <w:p w14:paraId="41672760">
      <w:pPr>
        <w:spacing w:line="360" w:lineRule="auto"/>
        <w:ind w:firstLine="560" w:firstLineChars="200"/>
        <w:jc w:val="both"/>
        <w:rPr>
          <w:rFonts w:hint="eastAsia"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2D5E74C1">
      <w:pPr>
        <w:spacing w:line="360" w:lineRule="auto"/>
        <w:ind w:firstLine="560" w:firstLineChars="200"/>
        <w:jc w:val="both"/>
        <w:rPr>
          <w:rFonts w:hint="eastAsia" w:ascii="Arial" w:hAnsi="Arial" w:cs="Arial"/>
          <w:sz w:val="28"/>
        </w:rPr>
      </w:pPr>
      <w:r>
        <w:rPr>
          <w:rFonts w:hint="eastAsia" w:ascii="Arial" w:hAnsi="Arial" w:cs="Arial"/>
          <w:sz w:val="28"/>
        </w:rPr>
        <w:t>（2）商品房住宅市场</w:t>
      </w:r>
    </w:p>
    <w:p w14:paraId="1BB1D2A7">
      <w:pPr>
        <w:spacing w:line="360" w:lineRule="auto"/>
        <w:ind w:firstLine="560" w:firstLineChars="200"/>
        <w:jc w:val="both"/>
        <w:rPr>
          <w:rFonts w:hint="eastAsia" w:ascii="Arial" w:hAnsi="Arial" w:cs="Arial"/>
          <w:sz w:val="28"/>
        </w:rPr>
      </w:pPr>
      <w:r>
        <w:rPr>
          <w:rFonts w:hint="eastAsia" w:ascii="Arial" w:hAnsi="Arial" w:cs="Arial"/>
          <w:sz w:val="28"/>
        </w:rPr>
        <w:t>1）商品住宅供给状况</w:t>
      </w:r>
    </w:p>
    <w:p w14:paraId="0FEB0F89">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47BFBD75">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42865" cy="3028315"/>
            <wp:effectExtent l="0" t="0" r="0"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14:paraId="21D3FE4F">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5CCFD724">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887220"/>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2C7D73FE">
      <w:pPr>
        <w:spacing w:line="360" w:lineRule="auto"/>
        <w:ind w:firstLine="560" w:firstLineChars="200"/>
        <w:jc w:val="both"/>
        <w:rPr>
          <w:rFonts w:hint="eastAsia" w:ascii="Arial" w:hAnsi="Arial" w:cs="Arial"/>
          <w:sz w:val="28"/>
        </w:rPr>
      </w:pPr>
      <w:r>
        <w:rPr>
          <w:rFonts w:hint="eastAsia" w:ascii="Arial" w:hAnsi="Arial" w:cs="Arial"/>
          <w:sz w:val="28"/>
        </w:rPr>
        <w:t>2）商品住宅成交情况</w:t>
      </w:r>
    </w:p>
    <w:p w14:paraId="63D7B109">
      <w:pPr>
        <w:spacing w:line="360" w:lineRule="auto"/>
        <w:ind w:firstLine="560" w:firstLineChars="200"/>
        <w:jc w:val="both"/>
        <w:rPr>
          <w:rFonts w:hint="eastAsia" w:ascii="Arial" w:hAnsi="Arial" w:cs="Arial"/>
          <w:sz w:val="28"/>
        </w:rPr>
      </w:pPr>
      <w:r>
        <w:rPr>
          <w:rFonts w:hint="eastAsia" w:ascii="Arial" w:hAnsi="Arial" w:cs="Arial"/>
          <w:sz w:val="28"/>
        </w:rPr>
        <w:t>A.成交量</w:t>
      </w:r>
    </w:p>
    <w:p w14:paraId="64AF9756">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3F4D9BC1">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585595"/>
            <wp:effectExtent l="0" t="0" r="0" b="0"/>
            <wp:docPr id="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1F5D08F7">
      <w:pPr>
        <w:spacing w:line="360" w:lineRule="auto"/>
        <w:ind w:firstLine="560" w:firstLineChars="200"/>
        <w:jc w:val="both"/>
        <w:rPr>
          <w:rFonts w:hint="eastAsia" w:ascii="Arial" w:hAnsi="Arial" w:cs="Arial"/>
          <w:sz w:val="28"/>
        </w:rPr>
      </w:pPr>
      <w:r>
        <w:rPr>
          <w:rFonts w:hint="eastAsia" w:ascii="Arial" w:hAnsi="Arial" w:cs="Arial"/>
          <w:sz w:val="28"/>
        </w:rPr>
        <w:t>B.成交价格</w:t>
      </w:r>
    </w:p>
    <w:p w14:paraId="4F2DBB01">
      <w:pPr>
        <w:spacing w:line="360" w:lineRule="auto"/>
        <w:ind w:firstLine="560" w:firstLineChars="200"/>
        <w:jc w:val="both"/>
        <w:rPr>
          <w:rFonts w:hint="eastAsia" w:ascii="Arial" w:hAnsi="Arial" w:cs="Arial"/>
          <w:sz w:val="28"/>
        </w:rPr>
      </w:pPr>
      <w:r>
        <w:rPr>
          <w:rFonts w:hint="eastAsia" w:ascii="Arial" w:hAnsi="Arial" w:cs="Arial"/>
          <w:sz w:val="28"/>
        </w:rPr>
        <w:t>a.成交价格</w:t>
      </w:r>
    </w:p>
    <w:p w14:paraId="286BF5F3">
      <w:pPr>
        <w:spacing w:line="360" w:lineRule="auto"/>
        <w:ind w:firstLine="560" w:firstLineChars="200"/>
        <w:jc w:val="both"/>
        <w:rPr>
          <w:rFonts w:hint="eastAsia"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50C723EC">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82880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02B9FADE">
      <w:pPr>
        <w:spacing w:line="360" w:lineRule="auto"/>
        <w:ind w:firstLine="560" w:firstLineChars="200"/>
        <w:jc w:val="both"/>
        <w:rPr>
          <w:rFonts w:hint="eastAsia" w:ascii="Arial" w:hAnsi="Arial" w:cs="Arial"/>
          <w:sz w:val="28"/>
        </w:rPr>
      </w:pPr>
      <w:r>
        <w:rPr>
          <w:rFonts w:hint="eastAsia" w:ascii="Arial" w:hAnsi="Arial" w:cs="Arial"/>
          <w:sz w:val="28"/>
        </w:rPr>
        <w:t>b.成交结构</w:t>
      </w:r>
    </w:p>
    <w:p w14:paraId="33D9B9DE">
      <w:pPr>
        <w:spacing w:line="360" w:lineRule="auto"/>
        <w:ind w:firstLine="560" w:firstLineChars="200"/>
        <w:jc w:val="both"/>
        <w:rPr>
          <w:rFonts w:hint="eastAsia" w:ascii="Arial" w:hAnsi="Arial" w:cs="Arial"/>
          <w:sz w:val="28"/>
        </w:rPr>
      </w:pPr>
      <w:r>
        <w:rPr>
          <w:rFonts w:hint="eastAsia" w:ascii="Arial" w:hAnsi="Arial" w:cs="Arial"/>
          <w:sz w:val="28"/>
        </w:rPr>
        <w:t>2025年上半年，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42BC3B5D">
      <w:pPr>
        <w:spacing w:line="360" w:lineRule="auto"/>
        <w:ind w:firstLine="560" w:firstLineChars="200"/>
        <w:jc w:val="both"/>
        <w:rPr>
          <w:rFonts w:hint="eastAsia"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4A3E34BA">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98515" cy="1849755"/>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4F79AA85">
      <w:pPr>
        <w:spacing w:line="360" w:lineRule="auto"/>
        <w:ind w:firstLine="560" w:firstLineChars="200"/>
        <w:jc w:val="both"/>
        <w:rPr>
          <w:rFonts w:hint="eastAsia" w:ascii="Arial" w:hAnsi="Arial" w:cs="Arial"/>
          <w:sz w:val="28"/>
        </w:rPr>
      </w:pPr>
      <w:r>
        <w:rPr>
          <w:rFonts w:hint="eastAsia" w:ascii="Arial" w:hAnsi="Arial" w:cs="Arial"/>
          <w:sz w:val="28"/>
        </w:rPr>
        <w:t>C.区域成交</w:t>
      </w:r>
    </w:p>
    <w:p w14:paraId="098FA030">
      <w:pPr>
        <w:spacing w:line="360" w:lineRule="auto"/>
        <w:ind w:firstLine="560" w:firstLineChars="200"/>
        <w:jc w:val="both"/>
        <w:rPr>
          <w:rFonts w:hint="eastAsia"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66010C2E">
      <w:pPr>
        <w:spacing w:line="360" w:lineRule="auto"/>
        <w:ind w:firstLine="560" w:firstLineChars="200"/>
        <w:jc w:val="both"/>
        <w:rPr>
          <w:rFonts w:hint="eastAsia"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513D2A22">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45005"/>
            <wp:effectExtent l="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328649FF">
      <w:pPr>
        <w:spacing w:line="360" w:lineRule="auto"/>
        <w:ind w:firstLine="560" w:firstLineChars="200"/>
        <w:jc w:val="both"/>
        <w:rPr>
          <w:rFonts w:hint="eastAsia"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64D187D6">
      <w:pPr>
        <w:spacing w:line="360" w:lineRule="auto"/>
        <w:ind w:firstLine="560" w:firstLineChars="200"/>
        <w:jc w:val="both"/>
        <w:rPr>
          <w:rFonts w:hint="eastAsia"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5555128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019300"/>
            <wp:effectExtent l="0" t="0" r="0" b="0"/>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3BB4B390">
      <w:pPr>
        <w:spacing w:line="360" w:lineRule="auto"/>
        <w:ind w:firstLine="560" w:firstLineChars="200"/>
        <w:jc w:val="both"/>
        <w:rPr>
          <w:rFonts w:hint="eastAsia" w:ascii="Arial" w:hAnsi="Arial" w:cs="Arial"/>
          <w:sz w:val="28"/>
        </w:rPr>
      </w:pPr>
      <w:r>
        <w:rPr>
          <w:rFonts w:hint="eastAsia" w:ascii="Arial" w:hAnsi="Arial" w:cs="Arial"/>
          <w:sz w:val="28"/>
        </w:rPr>
        <w:t>（3）存量房住宅市场</w:t>
      </w:r>
    </w:p>
    <w:p w14:paraId="1E597215">
      <w:pPr>
        <w:spacing w:line="360" w:lineRule="auto"/>
        <w:ind w:firstLine="560" w:firstLineChars="200"/>
        <w:jc w:val="both"/>
        <w:rPr>
          <w:rFonts w:hint="eastAsia" w:ascii="Arial" w:hAnsi="Arial" w:cs="Arial"/>
          <w:sz w:val="28"/>
        </w:rPr>
      </w:pPr>
      <w:r>
        <w:rPr>
          <w:rFonts w:hint="eastAsia" w:ascii="Arial" w:hAnsi="Arial" w:cs="Arial"/>
          <w:sz w:val="28"/>
        </w:rPr>
        <w:t>1）市场运行状况</w:t>
      </w:r>
    </w:p>
    <w:p w14:paraId="687A5024">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37615DFB">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2D5F250D">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601470"/>
            <wp:effectExtent l="0" t="0" r="0" b="0"/>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361D2669">
      <w:pPr>
        <w:spacing w:line="360" w:lineRule="auto"/>
        <w:ind w:firstLine="560" w:firstLineChars="200"/>
        <w:jc w:val="both"/>
        <w:rPr>
          <w:rFonts w:hint="eastAsia" w:ascii="Arial" w:hAnsi="Arial" w:cs="Arial"/>
          <w:sz w:val="28"/>
        </w:rPr>
      </w:pPr>
      <w:r>
        <w:rPr>
          <w:rFonts w:hint="eastAsia" w:ascii="Arial" w:hAnsi="Arial" w:cs="Arial"/>
          <w:sz w:val="28"/>
        </w:rPr>
        <w:t>2）各区县统计</w:t>
      </w:r>
    </w:p>
    <w:p w14:paraId="175756F3">
      <w:pPr>
        <w:spacing w:line="360" w:lineRule="auto"/>
        <w:ind w:firstLine="560" w:firstLineChars="200"/>
        <w:jc w:val="both"/>
        <w:rPr>
          <w:rFonts w:hint="eastAsia" w:ascii="Arial" w:hAnsi="Arial" w:cs="Arial"/>
          <w:sz w:val="28"/>
        </w:rPr>
      </w:pPr>
      <w:r>
        <w:rPr>
          <w:rFonts w:hint="eastAsia" w:ascii="Arial" w:hAnsi="Arial" w:cs="Arial"/>
          <w:sz w:val="28"/>
        </w:rPr>
        <w:t>分区域来看，2025年上半年朝阳区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0CAF62BA">
      <w:pPr>
        <w:spacing w:line="360" w:lineRule="auto"/>
        <w:ind w:firstLine="560" w:firstLineChars="200"/>
        <w:jc w:val="both"/>
        <w:rPr>
          <w:rFonts w:hint="eastAsia"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3F6B20C2">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119630"/>
            <wp:effectExtent l="0" t="0" r="0"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0BD48C3F">
      <w:pPr>
        <w:spacing w:line="360" w:lineRule="auto"/>
        <w:ind w:firstLine="560" w:firstLineChars="200"/>
        <w:jc w:val="both"/>
        <w:rPr>
          <w:rFonts w:hint="eastAsia" w:ascii="Arial" w:hAnsi="Arial" w:cs="Arial"/>
          <w:sz w:val="28"/>
        </w:rPr>
      </w:pPr>
      <w:r>
        <w:rPr>
          <w:rFonts w:hint="eastAsia" w:ascii="Arial" w:hAnsi="Arial" w:cs="Arial"/>
          <w:sz w:val="28"/>
        </w:rPr>
        <w:t>整体来看，北京市存量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7414F139">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3992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62771B94">
      <w:pPr>
        <w:spacing w:line="360" w:lineRule="auto"/>
        <w:ind w:firstLine="560" w:firstLineChars="200"/>
        <w:jc w:val="both"/>
        <w:rPr>
          <w:rFonts w:hint="eastAsia" w:ascii="Arial" w:hAnsi="Arial" w:cs="Arial"/>
          <w:sz w:val="28"/>
        </w:rPr>
      </w:pPr>
      <w:r>
        <w:rPr>
          <w:rFonts w:hint="eastAsia" w:ascii="Arial" w:hAnsi="Arial" w:cs="Arial"/>
          <w:sz w:val="28"/>
        </w:rPr>
        <w:t>（4）未来市场预期</w:t>
      </w:r>
    </w:p>
    <w:p w14:paraId="0E69F0FC">
      <w:pPr>
        <w:spacing w:line="360" w:lineRule="auto"/>
        <w:ind w:firstLine="560" w:firstLineChars="200"/>
        <w:jc w:val="both"/>
        <w:rPr>
          <w:rFonts w:hint="eastAsia" w:ascii="Arial" w:hAnsi="Arial" w:cs="Arial"/>
          <w:sz w:val="28"/>
        </w:rPr>
      </w:pPr>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p>
    <w:p w14:paraId="114E9C76">
      <w:pPr>
        <w:spacing w:line="360" w:lineRule="auto"/>
        <w:ind w:firstLine="560" w:firstLineChars="200"/>
        <w:jc w:val="both"/>
        <w:rPr>
          <w:rFonts w:hint="eastAsia" w:ascii="Arial" w:hAnsi="Arial" w:cs="Arial"/>
          <w:sz w:val="28"/>
        </w:rPr>
      </w:pPr>
      <w:r>
        <w:rPr>
          <w:rFonts w:hint="eastAsia" w:ascii="Arial" w:hAnsi="Arial" w:cs="Arial"/>
          <w:sz w:val="28"/>
        </w:rPr>
        <w:t>3.产业政策</w:t>
      </w:r>
    </w:p>
    <w:p w14:paraId="0FD51517">
      <w:pPr>
        <w:spacing w:line="360" w:lineRule="auto"/>
        <w:ind w:firstLine="560" w:firstLineChars="200"/>
        <w:jc w:val="both"/>
        <w:rPr>
          <w:rFonts w:hint="eastAsia" w:ascii="Arial" w:hAnsi="Arial" w:cs="Arial"/>
          <w:sz w:val="28"/>
        </w:rPr>
      </w:pPr>
      <w:r>
        <w:rPr>
          <w:rFonts w:hint="eastAsia" w:ascii="Arial" w:hAnsi="Arial" w:cs="Arial"/>
          <w:sz w:val="28"/>
        </w:rPr>
        <w:t>◆  产业优惠政策</w:t>
      </w:r>
    </w:p>
    <w:p w14:paraId="7C96CBFF">
      <w:pPr>
        <w:spacing w:line="360" w:lineRule="auto"/>
        <w:ind w:firstLine="560" w:firstLineChars="200"/>
        <w:jc w:val="both"/>
        <w:rPr>
          <w:rFonts w:hint="eastAsia" w:ascii="Arial" w:hAnsi="Arial" w:cs="Arial"/>
          <w:sz w:val="28"/>
        </w:rPr>
      </w:pPr>
      <w:r>
        <w:rPr>
          <w:rFonts w:hint="eastAsia" w:ascii="Arial" w:hAnsi="Arial" w:cs="Arial"/>
          <w:sz w:val="28"/>
        </w:rPr>
        <w:t>全国：</w:t>
      </w:r>
    </w:p>
    <w:p w14:paraId="401D0221">
      <w:pPr>
        <w:spacing w:line="360" w:lineRule="auto"/>
        <w:ind w:firstLine="560" w:firstLineChars="200"/>
        <w:jc w:val="both"/>
        <w:rPr>
          <w:rFonts w:hint="eastAsia"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3E775A5">
      <w:pPr>
        <w:spacing w:line="360" w:lineRule="auto"/>
        <w:ind w:firstLine="560" w:firstLineChars="200"/>
        <w:jc w:val="both"/>
        <w:rPr>
          <w:rFonts w:hint="eastAsia"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5199039F">
      <w:pPr>
        <w:spacing w:line="360" w:lineRule="auto"/>
        <w:ind w:firstLine="560" w:firstLineChars="200"/>
        <w:jc w:val="both"/>
        <w:rPr>
          <w:rFonts w:hint="eastAsia"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762CCBF1">
      <w:pPr>
        <w:spacing w:line="360" w:lineRule="auto"/>
        <w:ind w:firstLine="560" w:firstLineChars="200"/>
        <w:jc w:val="both"/>
        <w:rPr>
          <w:rFonts w:hint="eastAsia"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F98CCF2">
      <w:pPr>
        <w:spacing w:line="360" w:lineRule="auto"/>
        <w:ind w:firstLine="560" w:firstLineChars="200"/>
        <w:jc w:val="both"/>
        <w:rPr>
          <w:rFonts w:hint="eastAsia" w:ascii="Arial" w:hAnsi="Arial" w:cs="Arial"/>
          <w:sz w:val="28"/>
        </w:rPr>
      </w:pPr>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13FB2513">
      <w:pPr>
        <w:spacing w:line="360" w:lineRule="auto"/>
        <w:ind w:firstLine="560" w:firstLineChars="200"/>
        <w:jc w:val="both"/>
        <w:rPr>
          <w:rFonts w:hint="eastAsia"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24CA167B">
      <w:pPr>
        <w:spacing w:line="360" w:lineRule="auto"/>
        <w:ind w:firstLine="560" w:firstLineChars="200"/>
        <w:jc w:val="both"/>
        <w:rPr>
          <w:rFonts w:hint="eastAsia"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77CD3895">
      <w:pPr>
        <w:spacing w:line="360" w:lineRule="auto"/>
        <w:ind w:firstLine="560" w:firstLineChars="200"/>
        <w:jc w:val="both"/>
        <w:rPr>
          <w:rFonts w:hint="eastAsia"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1700AC69">
      <w:pPr>
        <w:spacing w:line="360" w:lineRule="auto"/>
        <w:ind w:firstLine="560" w:firstLineChars="200"/>
        <w:jc w:val="both"/>
        <w:rPr>
          <w:rFonts w:hint="eastAsia"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FE2EA6D">
      <w:pPr>
        <w:spacing w:line="360" w:lineRule="auto"/>
        <w:ind w:firstLine="560" w:firstLineChars="200"/>
        <w:jc w:val="both"/>
        <w:rPr>
          <w:rFonts w:hint="eastAsia"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p w14:paraId="0F480682">
      <w:pPr>
        <w:spacing w:line="360" w:lineRule="auto"/>
        <w:ind w:firstLine="560" w:firstLineChars="200"/>
        <w:jc w:val="both"/>
        <w:rPr>
          <w:rFonts w:hint="eastAsia" w:ascii="Arial" w:hAnsi="Arial" w:cs="Arial"/>
          <w:sz w:val="28"/>
        </w:rPr>
      </w:pPr>
      <w:r>
        <w:rPr>
          <w:rFonts w:hint="eastAsia" w:ascii="Arial" w:hAnsi="Arial" w:cs="Arial"/>
          <w:sz w:val="28"/>
        </w:rPr>
        <w:t>北京：</w:t>
      </w:r>
    </w:p>
    <w:p w14:paraId="592E5176">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60F80A76">
      <w:pPr>
        <w:spacing w:line="360" w:lineRule="auto"/>
        <w:ind w:firstLine="560" w:firstLineChars="200"/>
        <w:jc w:val="both"/>
        <w:rPr>
          <w:rFonts w:hint="eastAsia"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26B62E9B">
      <w:pPr>
        <w:spacing w:line="360" w:lineRule="auto"/>
        <w:ind w:firstLine="560" w:firstLineChars="200"/>
        <w:jc w:val="both"/>
        <w:rPr>
          <w:rFonts w:hint="eastAsia"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3626ACB4">
      <w:pPr>
        <w:spacing w:line="360" w:lineRule="auto"/>
        <w:ind w:firstLine="560" w:firstLineChars="200"/>
        <w:jc w:val="both"/>
        <w:rPr>
          <w:rFonts w:hint="eastAsia"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04BC384E">
      <w:pPr>
        <w:spacing w:line="360" w:lineRule="auto"/>
        <w:ind w:firstLine="560" w:firstLineChars="200"/>
        <w:jc w:val="both"/>
        <w:rPr>
          <w:rFonts w:hint="eastAsia" w:ascii="Arial" w:hAnsi="Arial" w:cs="Arial"/>
          <w:sz w:val="28"/>
        </w:rPr>
      </w:pPr>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43C8C3AE">
      <w:pPr>
        <w:spacing w:line="360" w:lineRule="auto"/>
        <w:ind w:firstLine="560" w:firstLineChars="200"/>
        <w:jc w:val="both"/>
        <w:rPr>
          <w:rFonts w:hint="eastAsia"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w:t>
      </w:r>
      <w:r>
        <w:rPr>
          <w:rFonts w:hint="eastAsia" w:ascii="Arial" w:hAnsi="Arial" w:cs="Arial"/>
          <w:sz w:val="28"/>
          <w:lang w:eastAsia="zh-CN"/>
        </w:rPr>
        <w:t>城市支路</w:t>
      </w:r>
      <w:r>
        <w:rPr>
          <w:rFonts w:hint="eastAsia" w:ascii="Arial" w:hAnsi="Arial" w:cs="Arial"/>
          <w:sz w:val="28"/>
        </w:rPr>
        <w:t>空间利用以优化布局；建筑高度可局部上浮以形成错落天际线；鼓励使用高品质材料提升立面品质。这些措施适用于顺义、大兴、亦庄、昌平、房山等平原多点地区，城市副中心可参照执行。</w:t>
      </w:r>
    </w:p>
    <w:p w14:paraId="0807BEA9">
      <w:pPr>
        <w:spacing w:line="360" w:lineRule="auto"/>
        <w:ind w:firstLine="560" w:firstLineChars="200"/>
        <w:jc w:val="both"/>
        <w:rPr>
          <w:rFonts w:hint="eastAsia"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C2A01B5">
      <w:pPr>
        <w:spacing w:line="360" w:lineRule="auto"/>
        <w:ind w:firstLine="560" w:firstLineChars="200"/>
        <w:jc w:val="both"/>
        <w:rPr>
          <w:rFonts w:hint="eastAsia" w:ascii="Arial" w:hAnsi="Arial" w:cs="Arial"/>
          <w:sz w:val="28"/>
        </w:rPr>
      </w:pPr>
      <w:r>
        <w:rPr>
          <w:rFonts w:hint="eastAsia" w:ascii="Arial" w:hAnsi="Arial" w:cs="Arial"/>
          <w:sz w:val="28"/>
        </w:rPr>
        <w:t>◆  税收政策：</w:t>
      </w:r>
    </w:p>
    <w:p w14:paraId="62904BF4">
      <w:pPr>
        <w:spacing w:line="360" w:lineRule="auto"/>
        <w:ind w:firstLine="560" w:firstLineChars="200"/>
        <w:jc w:val="both"/>
        <w:rPr>
          <w:rFonts w:hint="eastAsia"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54BEA941">
      <w:pPr>
        <w:spacing w:line="360" w:lineRule="auto"/>
        <w:ind w:firstLine="560" w:firstLineChars="200"/>
        <w:jc w:val="both"/>
        <w:rPr>
          <w:rFonts w:hint="eastAsia" w:ascii="Arial" w:hAnsi="Arial" w:cs="Arial"/>
          <w:sz w:val="28"/>
        </w:rPr>
      </w:pPr>
      <w:r>
        <w:rPr>
          <w:rFonts w:hint="eastAsia" w:ascii="Arial" w:hAnsi="Arial" w:cs="Arial"/>
          <w:sz w:val="28"/>
        </w:rPr>
        <w:t>◆  金融政策：</w:t>
      </w:r>
    </w:p>
    <w:p w14:paraId="317005BF">
      <w:pPr>
        <w:spacing w:line="360" w:lineRule="auto"/>
        <w:ind w:firstLine="560" w:firstLineChars="200"/>
        <w:jc w:val="both"/>
        <w:rPr>
          <w:rFonts w:hint="eastAsia" w:ascii="Arial" w:hAnsi="Arial" w:cs="Arial"/>
          <w:sz w:val="28"/>
        </w:rPr>
      </w:pPr>
      <w:r>
        <w:rPr>
          <w:rFonts w:hint="eastAsia" w:ascii="Arial" w:hAnsi="Arial" w:cs="Arial"/>
          <w:sz w:val="28"/>
        </w:rPr>
        <w:t>全国：</w:t>
      </w:r>
    </w:p>
    <w:p w14:paraId="31992FC7">
      <w:pPr>
        <w:spacing w:line="360" w:lineRule="auto"/>
        <w:ind w:firstLine="560" w:firstLineChars="200"/>
        <w:jc w:val="both"/>
        <w:rPr>
          <w:rFonts w:hint="eastAsia"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5CCAB265">
      <w:pPr>
        <w:spacing w:line="360" w:lineRule="auto"/>
        <w:ind w:firstLine="560" w:firstLineChars="200"/>
        <w:jc w:val="both"/>
        <w:rPr>
          <w:rFonts w:hint="eastAsia" w:ascii="Arial" w:hAnsi="Arial" w:cs="Arial"/>
          <w:sz w:val="28"/>
        </w:rPr>
      </w:pPr>
      <w:r>
        <w:rPr>
          <w:rFonts w:hint="eastAsia" w:ascii="Arial" w:hAnsi="Arial" w:cs="Arial"/>
          <w:sz w:val="28"/>
        </w:rPr>
        <w:t>北京：</w:t>
      </w:r>
    </w:p>
    <w:p w14:paraId="672AA302">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69BC6727">
      <w:pPr>
        <w:spacing w:line="360" w:lineRule="auto"/>
        <w:ind w:firstLine="560" w:firstLineChars="200"/>
        <w:jc w:val="both"/>
        <w:rPr>
          <w:rFonts w:hint="eastAsia"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7BCE44CA">
      <w:pPr>
        <w:spacing w:line="360" w:lineRule="auto"/>
        <w:ind w:firstLine="560" w:firstLineChars="200"/>
        <w:jc w:val="both"/>
        <w:rPr>
          <w:rFonts w:hint="eastAsia"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333202BA">
      <w:pPr>
        <w:spacing w:line="360" w:lineRule="auto"/>
        <w:ind w:firstLine="560" w:firstLineChars="200"/>
        <w:jc w:val="both"/>
        <w:rPr>
          <w:rFonts w:hint="eastAsia"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209F7177">
      <w:pPr>
        <w:spacing w:line="360" w:lineRule="auto"/>
        <w:ind w:firstLine="560" w:firstLineChars="200"/>
        <w:jc w:val="both"/>
        <w:rPr>
          <w:rFonts w:hint="eastAsia" w:ascii="Arial" w:hAnsi="Arial" w:cs="Arial"/>
          <w:sz w:val="28"/>
        </w:rPr>
      </w:pPr>
      <w:r>
        <w:rPr>
          <w:rFonts w:hint="eastAsia" w:ascii="Arial" w:hAnsi="Arial" w:cs="Arial"/>
          <w:sz w:val="28"/>
        </w:rPr>
        <w:t>4.城市规划与发展目标</w:t>
      </w:r>
    </w:p>
    <w:p w14:paraId="1FD0982E">
      <w:pPr>
        <w:spacing w:line="360" w:lineRule="auto"/>
        <w:ind w:firstLine="560" w:firstLineChars="200"/>
        <w:jc w:val="both"/>
        <w:rPr>
          <w:rFonts w:hint="eastAsia"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206AEE29">
      <w:pPr>
        <w:spacing w:line="360" w:lineRule="auto"/>
        <w:ind w:firstLine="560" w:firstLineChars="200"/>
        <w:jc w:val="both"/>
        <w:rPr>
          <w:rFonts w:hint="eastAsia"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13F5F61">
      <w:pPr>
        <w:spacing w:line="360" w:lineRule="auto"/>
        <w:ind w:firstLine="560" w:firstLineChars="200"/>
        <w:jc w:val="both"/>
        <w:rPr>
          <w:rFonts w:hint="eastAsia"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373AE6D4">
      <w:pPr>
        <w:spacing w:line="360" w:lineRule="auto"/>
        <w:ind w:firstLine="560" w:firstLineChars="200"/>
        <w:jc w:val="both"/>
        <w:rPr>
          <w:rFonts w:hint="eastAsia"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69B61DA4">
      <w:pPr>
        <w:spacing w:line="360" w:lineRule="auto"/>
        <w:ind w:firstLine="560" w:firstLineChars="200"/>
        <w:jc w:val="both"/>
        <w:rPr>
          <w:rFonts w:hint="eastAsia"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0A9C197D">
      <w:pPr>
        <w:spacing w:line="360" w:lineRule="auto"/>
        <w:ind w:firstLine="560" w:firstLineChars="200"/>
        <w:jc w:val="both"/>
        <w:rPr>
          <w:rFonts w:hint="eastAsia"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18A7C05">
      <w:pPr>
        <w:spacing w:line="360" w:lineRule="auto"/>
        <w:ind w:firstLine="560" w:firstLineChars="200"/>
        <w:jc w:val="both"/>
        <w:rPr>
          <w:rFonts w:hint="eastAsia" w:ascii="Arial" w:hAnsi="Arial" w:cs="Arial"/>
          <w:sz w:val="28"/>
        </w:rPr>
      </w:pPr>
      <w:r>
        <w:rPr>
          <w:rFonts w:hint="eastAsia" w:ascii="Arial" w:hAnsi="Arial" w:cs="Arial"/>
          <w:sz w:val="28"/>
        </w:rPr>
        <w:t>5.城市经济发展运行状况</w:t>
      </w:r>
    </w:p>
    <w:p w14:paraId="58C49AB7">
      <w:pPr>
        <w:spacing w:line="360" w:lineRule="auto"/>
        <w:ind w:firstLine="560" w:firstLineChars="200"/>
        <w:jc w:val="both"/>
        <w:rPr>
          <w:rFonts w:hint="eastAsia"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09704297">
      <w:pPr>
        <w:spacing w:line="360" w:lineRule="auto"/>
        <w:ind w:firstLine="560" w:firstLineChars="200"/>
        <w:jc w:val="both"/>
        <w:rPr>
          <w:rFonts w:hint="eastAsia" w:ascii="Arial" w:hAnsi="Arial" w:cs="Arial"/>
          <w:sz w:val="28"/>
        </w:rPr>
      </w:pPr>
      <w:r>
        <w:rPr>
          <w:rFonts w:hint="eastAsia" w:ascii="Arial" w:hAnsi="Arial" w:cs="Arial"/>
          <w:sz w:val="28"/>
        </w:rPr>
        <w:t>（1）农业生产保持增长，乡村旅游升温向好</w:t>
      </w:r>
    </w:p>
    <w:p w14:paraId="32B741BF">
      <w:pPr>
        <w:spacing w:line="360" w:lineRule="auto"/>
        <w:ind w:firstLine="560" w:firstLineChars="200"/>
        <w:jc w:val="both"/>
        <w:rPr>
          <w:rFonts w:hint="eastAsia"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3B61FA47">
      <w:pPr>
        <w:spacing w:line="360" w:lineRule="auto"/>
        <w:ind w:firstLine="560" w:firstLineChars="200"/>
        <w:jc w:val="both"/>
        <w:rPr>
          <w:rFonts w:hint="eastAsia" w:ascii="Arial" w:hAnsi="Arial" w:cs="Arial"/>
          <w:sz w:val="28"/>
        </w:rPr>
      </w:pPr>
      <w:r>
        <w:rPr>
          <w:rFonts w:hint="eastAsia" w:ascii="Arial" w:hAnsi="Arial" w:cs="Arial"/>
          <w:sz w:val="28"/>
        </w:rPr>
        <w:t>（2）工业生产增速提升，高端制造加快布局</w:t>
      </w:r>
    </w:p>
    <w:p w14:paraId="38CB50FB">
      <w:pPr>
        <w:spacing w:line="360" w:lineRule="auto"/>
        <w:ind w:firstLine="560" w:firstLineChars="200"/>
        <w:jc w:val="both"/>
        <w:rPr>
          <w:rFonts w:hint="eastAsia"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6AEE8931">
      <w:pPr>
        <w:spacing w:line="360" w:lineRule="auto"/>
        <w:ind w:firstLine="560" w:firstLineChars="200"/>
        <w:jc w:val="both"/>
        <w:rPr>
          <w:rFonts w:hint="eastAsia" w:ascii="Arial" w:hAnsi="Arial" w:cs="Arial"/>
          <w:sz w:val="28"/>
        </w:rPr>
      </w:pPr>
      <w:r>
        <w:rPr>
          <w:rFonts w:hint="eastAsia" w:ascii="Arial" w:hAnsi="Arial" w:cs="Arial"/>
          <w:sz w:val="28"/>
        </w:rPr>
        <w:t>（3）服务业发挥稳定器作用，优势行业有力支撑</w:t>
      </w:r>
    </w:p>
    <w:p w14:paraId="5C121F1A">
      <w:pPr>
        <w:spacing w:line="360" w:lineRule="auto"/>
        <w:ind w:firstLine="560" w:firstLineChars="200"/>
        <w:jc w:val="both"/>
        <w:rPr>
          <w:rFonts w:hint="eastAsia"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3E3FFD7D">
      <w:pPr>
        <w:spacing w:line="360" w:lineRule="auto"/>
        <w:ind w:firstLine="560" w:firstLineChars="200"/>
        <w:jc w:val="both"/>
        <w:rPr>
          <w:rFonts w:hint="eastAsia" w:ascii="Arial" w:hAnsi="Arial" w:cs="Arial"/>
          <w:sz w:val="28"/>
        </w:rPr>
      </w:pPr>
      <w:r>
        <w:rPr>
          <w:rFonts w:hint="eastAsia" w:ascii="Arial" w:hAnsi="Arial" w:cs="Arial"/>
          <w:sz w:val="28"/>
        </w:rPr>
        <w:t>（4）固定资产投资快速增长，设备购置投资带动明显</w:t>
      </w:r>
    </w:p>
    <w:p w14:paraId="37EC8478">
      <w:pPr>
        <w:spacing w:line="360" w:lineRule="auto"/>
        <w:ind w:firstLine="560" w:firstLineChars="200"/>
        <w:jc w:val="both"/>
        <w:rPr>
          <w:rFonts w:hint="eastAsia"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07A2C431">
      <w:pPr>
        <w:spacing w:line="360" w:lineRule="auto"/>
        <w:ind w:firstLine="560" w:firstLineChars="200"/>
        <w:jc w:val="both"/>
        <w:rPr>
          <w:rFonts w:hint="eastAsia"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0A4D420D">
      <w:pPr>
        <w:spacing w:line="360" w:lineRule="auto"/>
        <w:ind w:firstLine="560" w:firstLineChars="200"/>
        <w:jc w:val="both"/>
        <w:rPr>
          <w:rFonts w:hint="eastAsia" w:ascii="Arial" w:hAnsi="Arial" w:cs="Arial"/>
          <w:sz w:val="28"/>
        </w:rPr>
      </w:pPr>
      <w:r>
        <w:rPr>
          <w:rFonts w:hint="eastAsia" w:ascii="Arial" w:hAnsi="Arial" w:cs="Arial"/>
          <w:sz w:val="28"/>
        </w:rPr>
        <w:t>（5）服务性消费较为活跃，社会消费品零售总额仍呈降势</w:t>
      </w:r>
    </w:p>
    <w:p w14:paraId="50EBB3AE">
      <w:pPr>
        <w:spacing w:line="360" w:lineRule="auto"/>
        <w:ind w:firstLine="560" w:firstLineChars="200"/>
        <w:jc w:val="both"/>
        <w:rPr>
          <w:rFonts w:hint="eastAsia"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7D58F492">
      <w:pPr>
        <w:spacing w:line="360" w:lineRule="auto"/>
        <w:ind w:firstLine="560" w:firstLineChars="200"/>
        <w:jc w:val="both"/>
        <w:rPr>
          <w:rFonts w:hint="eastAsia" w:ascii="Arial" w:hAnsi="Arial" w:cs="Arial"/>
          <w:sz w:val="28"/>
        </w:rPr>
      </w:pPr>
      <w:r>
        <w:rPr>
          <w:rFonts w:hint="eastAsia" w:ascii="Arial" w:hAnsi="Arial" w:cs="Arial"/>
          <w:sz w:val="28"/>
        </w:rPr>
        <w:t>（6）居民消费价格平稳运行，工业生产者出厂价格延续降势 </w:t>
      </w:r>
    </w:p>
    <w:p w14:paraId="58AB877D">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4779A964">
      <w:pPr>
        <w:spacing w:line="360" w:lineRule="auto"/>
        <w:ind w:firstLine="560" w:firstLineChars="200"/>
        <w:jc w:val="both"/>
        <w:rPr>
          <w:rFonts w:hint="eastAsia"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21643925">
      <w:pPr>
        <w:spacing w:line="360" w:lineRule="auto"/>
        <w:ind w:firstLine="560" w:firstLineChars="200"/>
        <w:jc w:val="both"/>
        <w:rPr>
          <w:rFonts w:hint="eastAsia" w:ascii="Arial" w:hAnsi="Arial" w:cs="Arial"/>
          <w:sz w:val="28"/>
        </w:rPr>
      </w:pPr>
      <w:r>
        <w:rPr>
          <w:rFonts w:hint="eastAsia" w:ascii="Arial" w:hAnsi="Arial" w:cs="Arial"/>
          <w:sz w:val="28"/>
        </w:rPr>
        <w:t>（7）就业形势总体平稳，居民收入稳步增加 </w:t>
      </w:r>
    </w:p>
    <w:p w14:paraId="1CF115CA">
      <w:pPr>
        <w:spacing w:line="360" w:lineRule="auto"/>
        <w:ind w:firstLine="560" w:firstLineChars="200"/>
        <w:jc w:val="both"/>
        <w:rPr>
          <w:rFonts w:hint="eastAsia"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67DD9596">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3AC085F7">
      <w:pPr>
        <w:spacing w:line="360" w:lineRule="auto"/>
        <w:ind w:firstLine="560" w:firstLineChars="200"/>
        <w:jc w:val="both"/>
        <w:rPr>
          <w:rFonts w:hint="eastAsia"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06E032D8">
      <w:pPr>
        <w:spacing w:line="360" w:lineRule="auto"/>
        <w:jc w:val="both"/>
        <w:rPr>
          <w:rFonts w:ascii="Arial" w:hAnsi="Arial" w:cs="Arial"/>
          <w:sz w:val="28"/>
        </w:rPr>
      </w:pPr>
      <w:r>
        <w:rPr>
          <w:rFonts w:ascii="Arial" w:hAnsi="Arial" w:cs="Arial"/>
          <w:sz w:val="28"/>
        </w:rPr>
        <w:t>（二）区域因素</w:t>
      </w:r>
    </w:p>
    <w:p w14:paraId="620B4156">
      <w:pPr>
        <w:spacing w:line="360" w:lineRule="auto"/>
        <w:ind w:firstLine="560" w:firstLineChars="200"/>
        <w:jc w:val="both"/>
        <w:rPr>
          <w:rFonts w:ascii="Arial" w:hAnsi="Arial" w:cs="Arial"/>
          <w:sz w:val="28"/>
        </w:rPr>
      </w:pPr>
      <w:r>
        <w:rPr>
          <w:rFonts w:ascii="Arial" w:hAnsi="Arial" w:cs="Arial"/>
          <w:sz w:val="28"/>
        </w:rPr>
        <w:t>1.区域概况</w:t>
      </w:r>
    </w:p>
    <w:p w14:paraId="64D67B46">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13441003">
      <w:pPr>
        <w:spacing w:line="360" w:lineRule="auto"/>
        <w:ind w:firstLine="560" w:firstLineChars="200"/>
        <w:jc w:val="both"/>
        <w:rPr>
          <w:rFonts w:ascii="Arial" w:hAnsi="Arial" w:cs="Arial"/>
          <w:sz w:val="28"/>
        </w:rPr>
      </w:pPr>
      <w:r>
        <w:rPr>
          <w:rFonts w:ascii="Arial" w:hAnsi="Arial" w:cs="Arial"/>
          <w:sz w:val="28"/>
        </w:rPr>
        <w:t>2.交通条件</w:t>
      </w:r>
    </w:p>
    <w:p w14:paraId="352705ED">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w:t>
      </w:r>
      <w:r>
        <w:rPr>
          <w:rFonts w:hint="eastAsia" w:ascii="Arial" w:hAnsi="Arial" w:cs="Arial"/>
          <w:sz w:val="28"/>
          <w:lang w:val="en-US" w:eastAsia="zh-CN"/>
        </w:rPr>
        <w:t>紧</w:t>
      </w:r>
      <w:r>
        <w:rPr>
          <w:rFonts w:ascii="Arial" w:hAnsi="Arial" w:cs="Arial"/>
          <w:sz w:val="28"/>
        </w:rPr>
        <w:t>临城市次干道——</w:t>
      </w:r>
      <w:r>
        <w:rPr>
          <w:rFonts w:hint="eastAsia" w:ascii="Arial" w:hAnsi="Arial" w:cs="Arial"/>
          <w:sz w:val="28"/>
        </w:rPr>
        <w:t>水南路</w:t>
      </w:r>
      <w:r>
        <w:rPr>
          <w:rFonts w:ascii="Arial" w:hAnsi="Arial" w:cs="Arial"/>
          <w:sz w:val="28"/>
        </w:rPr>
        <w:t>，</w:t>
      </w:r>
      <w:r>
        <w:rPr>
          <w:rFonts w:hint="eastAsia" w:ascii="Arial" w:hAnsi="Arial" w:cs="Arial"/>
          <w:sz w:val="28"/>
        </w:rPr>
        <w:t>距京</w:t>
      </w:r>
      <w:r>
        <w:rPr>
          <w:rFonts w:hint="eastAsia" w:ascii="Arial" w:hAnsi="Arial" w:cs="Arial"/>
          <w:sz w:val="28"/>
          <w:lang w:val="en-US" w:eastAsia="zh-CN"/>
        </w:rPr>
        <w:t>新</w:t>
      </w:r>
      <w:r>
        <w:rPr>
          <w:rFonts w:hint="eastAsia" w:ascii="Arial" w:hAnsi="Arial" w:cs="Arial"/>
          <w:sz w:val="28"/>
        </w:rPr>
        <w:t>高速约1</w:t>
      </w:r>
      <w:r>
        <w:rPr>
          <w:rFonts w:hint="eastAsia" w:ascii="Arial" w:hAnsi="Arial" w:cs="Arial"/>
          <w:sz w:val="28"/>
          <w:lang w:val="en-US" w:eastAsia="zh-CN"/>
        </w:rPr>
        <w:t>.5</w:t>
      </w:r>
      <w:r>
        <w:rPr>
          <w:rFonts w:hint="eastAsia" w:ascii="Arial" w:hAnsi="Arial" w:cs="Arial"/>
          <w:sz w:val="28"/>
        </w:rPr>
        <w:t>公里，</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351B2FD6">
      <w:pPr>
        <w:spacing w:line="360" w:lineRule="auto"/>
        <w:ind w:firstLine="560" w:firstLineChars="200"/>
        <w:rPr>
          <w:rFonts w:ascii="Arial" w:hAnsi="Arial" w:cs="Arial"/>
          <w:sz w:val="28"/>
        </w:rPr>
      </w:pPr>
      <w:r>
        <w:rPr>
          <w:rFonts w:ascii="Arial" w:hAnsi="Arial" w:cs="Arial"/>
          <w:sz w:val="28"/>
        </w:rPr>
        <w:t>3.环境条件</w:t>
      </w:r>
    </w:p>
    <w:p w14:paraId="6F06FD4E">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7A308DFF">
      <w:pPr>
        <w:spacing w:line="360" w:lineRule="auto"/>
        <w:ind w:firstLine="560" w:firstLineChars="200"/>
        <w:jc w:val="both"/>
        <w:rPr>
          <w:rFonts w:ascii="Arial" w:hAnsi="Arial" w:cs="Arial"/>
          <w:i/>
          <w:sz w:val="28"/>
        </w:rPr>
      </w:pPr>
      <w:r>
        <w:rPr>
          <w:rFonts w:ascii="Arial" w:hAnsi="Arial" w:cs="Arial"/>
          <w:sz w:val="28"/>
        </w:rPr>
        <w:t>4.基础设施条件</w:t>
      </w:r>
    </w:p>
    <w:p w14:paraId="33C468CC">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10F52903">
      <w:pPr>
        <w:spacing w:line="360" w:lineRule="auto"/>
        <w:ind w:firstLine="560" w:firstLineChars="200"/>
        <w:jc w:val="both"/>
        <w:rPr>
          <w:rFonts w:ascii="Arial" w:hAnsi="Arial" w:cs="Arial"/>
          <w:sz w:val="28"/>
        </w:rPr>
      </w:pPr>
      <w:r>
        <w:rPr>
          <w:rFonts w:ascii="Arial" w:hAnsi="Arial" w:cs="Arial"/>
          <w:sz w:val="28"/>
        </w:rPr>
        <w:t>5.居住社区成熟度</w:t>
      </w:r>
    </w:p>
    <w:p w14:paraId="283315D5">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4AD959A1">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0F5059BF">
      <w:pPr>
        <w:spacing w:line="360" w:lineRule="auto"/>
        <w:ind w:firstLine="560" w:firstLineChars="200"/>
        <w:jc w:val="both"/>
        <w:rPr>
          <w:rFonts w:hint="eastAsia"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188FA937">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5A5B58A1">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7D63F46C">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7EA4CE90">
      <w:pPr>
        <w:spacing w:line="360" w:lineRule="auto"/>
        <w:jc w:val="both"/>
        <w:rPr>
          <w:rFonts w:ascii="Arial" w:hAnsi="Arial" w:cs="Arial"/>
          <w:sz w:val="28"/>
        </w:rPr>
      </w:pPr>
      <w:r>
        <w:rPr>
          <w:rFonts w:ascii="Arial" w:hAnsi="Arial" w:cs="Arial"/>
          <w:sz w:val="28"/>
        </w:rPr>
        <w:t>（三）个别因素</w:t>
      </w:r>
    </w:p>
    <w:p w14:paraId="139569EB">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660D1CBC">
      <w:pPr>
        <w:spacing w:line="360" w:lineRule="auto"/>
        <w:ind w:firstLine="560" w:firstLineChars="200"/>
        <w:jc w:val="both"/>
        <w:rPr>
          <w:rFonts w:ascii="Arial" w:hAnsi="Arial" w:cs="Arial"/>
          <w:sz w:val="28"/>
        </w:rPr>
      </w:pPr>
      <w:r>
        <w:rPr>
          <w:rFonts w:ascii="Arial" w:hAnsi="Arial" w:cs="Arial"/>
          <w:sz w:val="28"/>
        </w:rPr>
        <w:t>2.宗地规划用途、面积</w:t>
      </w:r>
    </w:p>
    <w:p w14:paraId="20143343">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41FF5872">
      <w:pPr>
        <w:spacing w:line="360" w:lineRule="auto"/>
        <w:ind w:firstLine="560" w:firstLineChars="200"/>
        <w:jc w:val="both"/>
        <w:rPr>
          <w:rFonts w:ascii="Arial" w:hAnsi="Arial" w:cs="Arial"/>
          <w:sz w:val="28"/>
        </w:rPr>
      </w:pPr>
      <w:r>
        <w:rPr>
          <w:rFonts w:ascii="Arial" w:hAnsi="Arial" w:cs="Arial"/>
          <w:sz w:val="28"/>
        </w:rPr>
        <w:t>3.宗地容积率及可利用情况</w:t>
      </w:r>
    </w:p>
    <w:p w14:paraId="7BF0F5B6">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660F4153">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7249F0E1">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19AADEE0">
      <w:pPr>
        <w:spacing w:line="360" w:lineRule="auto"/>
        <w:ind w:firstLine="560" w:firstLineChars="200"/>
        <w:jc w:val="both"/>
        <w:rPr>
          <w:rFonts w:ascii="Arial" w:hAnsi="Arial" w:cs="Arial"/>
          <w:sz w:val="28"/>
        </w:rPr>
      </w:pPr>
    </w:p>
    <w:p w14:paraId="4B350A05">
      <w:pPr>
        <w:spacing w:line="360" w:lineRule="auto"/>
        <w:ind w:firstLine="560" w:firstLineChars="200"/>
        <w:jc w:val="both"/>
        <w:rPr>
          <w:rFonts w:ascii="Arial" w:hAnsi="Arial" w:cs="Arial"/>
          <w:sz w:val="28"/>
        </w:rPr>
      </w:pPr>
    </w:p>
    <w:p w14:paraId="4CCE4911">
      <w:pPr>
        <w:spacing w:line="360" w:lineRule="auto"/>
        <w:ind w:firstLine="560" w:firstLineChars="200"/>
        <w:jc w:val="both"/>
        <w:rPr>
          <w:rFonts w:ascii="Arial" w:hAnsi="Arial" w:cs="Arial"/>
          <w:sz w:val="28"/>
          <w:szCs w:val="18"/>
        </w:rPr>
      </w:pPr>
    </w:p>
    <w:p w14:paraId="20D5F68E">
      <w:pPr>
        <w:spacing w:line="360" w:lineRule="auto"/>
        <w:ind w:firstLine="565" w:firstLineChars="202"/>
        <w:jc w:val="both"/>
        <w:rPr>
          <w:rFonts w:ascii="Arial" w:hAnsi="Arial" w:cs="Arial"/>
          <w:sz w:val="28"/>
          <w:szCs w:val="18"/>
        </w:rPr>
      </w:pPr>
      <w:bookmarkStart w:id="288" w:name="_Toc416783695"/>
      <w:bookmarkStart w:id="289" w:name="_Toc416783599"/>
    </w:p>
    <w:p w14:paraId="4B607635">
      <w:pPr>
        <w:spacing w:line="360" w:lineRule="auto"/>
        <w:ind w:firstLine="565" w:firstLineChars="202"/>
        <w:jc w:val="both"/>
        <w:rPr>
          <w:rFonts w:ascii="Arial" w:hAnsi="Arial" w:cs="Arial"/>
          <w:sz w:val="28"/>
          <w:szCs w:val="18"/>
        </w:rPr>
        <w:sectPr>
          <w:headerReference r:id="rId30" w:type="default"/>
          <w:footerReference r:id="rId31" w:type="even"/>
          <w:pgSz w:w="11907" w:h="16840"/>
          <w:pgMar w:top="1843" w:right="1304" w:bottom="1134" w:left="1304" w:header="1134" w:footer="907" w:gutter="0"/>
          <w:cols w:space="720" w:num="1"/>
          <w:docGrid w:linePitch="326" w:charSpace="0"/>
        </w:sectPr>
      </w:pPr>
    </w:p>
    <w:p w14:paraId="4EA3BA2D">
      <w:pPr>
        <w:spacing w:line="360" w:lineRule="auto"/>
        <w:jc w:val="center"/>
        <w:outlineLvl w:val="0"/>
        <w:rPr>
          <w:rFonts w:ascii="Arial" w:hAnsi="Arial" w:cs="Arial"/>
          <w:sz w:val="32"/>
        </w:rPr>
      </w:pPr>
      <w:bookmarkStart w:id="290" w:name="_Toc18679"/>
      <w:bookmarkStart w:id="291" w:name="_Toc14390"/>
      <w:bookmarkStart w:id="292" w:name="_Toc18858"/>
      <w:bookmarkStart w:id="293" w:name="_Toc97732768"/>
      <w:bookmarkStart w:id="294" w:name="_Toc469066168"/>
      <w:bookmarkStart w:id="295" w:name="_Toc97732886"/>
      <w:r>
        <w:rPr>
          <w:rFonts w:ascii="Arial" w:hAnsi="Arial" w:cs="Arial"/>
          <w:b/>
          <w:sz w:val="32"/>
        </w:rPr>
        <w:t>第三部分  土地估价</w:t>
      </w:r>
      <w:bookmarkEnd w:id="288"/>
      <w:bookmarkEnd w:id="289"/>
      <w:bookmarkEnd w:id="290"/>
      <w:bookmarkEnd w:id="291"/>
      <w:bookmarkEnd w:id="292"/>
      <w:bookmarkEnd w:id="293"/>
      <w:bookmarkEnd w:id="294"/>
      <w:bookmarkEnd w:id="295"/>
    </w:p>
    <w:p w14:paraId="7A2A31E7">
      <w:pPr>
        <w:spacing w:line="360" w:lineRule="auto"/>
        <w:rPr>
          <w:rFonts w:ascii="Arial" w:hAnsi="Arial" w:cs="Arial"/>
          <w:b/>
          <w:sz w:val="28"/>
        </w:rPr>
      </w:pPr>
    </w:p>
    <w:p w14:paraId="3FC957CA">
      <w:pPr>
        <w:spacing w:line="360" w:lineRule="auto"/>
        <w:outlineLvl w:val="1"/>
        <w:rPr>
          <w:rFonts w:ascii="Arial" w:hAnsi="Arial" w:cs="Arial"/>
          <w:sz w:val="28"/>
        </w:rPr>
      </w:pPr>
      <w:bookmarkStart w:id="296" w:name="_Toc97732887"/>
      <w:bookmarkStart w:id="297" w:name="_Toc469066169"/>
      <w:bookmarkStart w:id="298" w:name="_Toc26671"/>
      <w:bookmarkStart w:id="299" w:name="_Toc20056"/>
      <w:bookmarkStart w:id="300" w:name="_Toc28551"/>
      <w:bookmarkStart w:id="301" w:name="_Toc97732769"/>
      <w:bookmarkStart w:id="302" w:name="_Toc416783696"/>
      <w:bookmarkStart w:id="303" w:name="_Toc416783600"/>
      <w:r>
        <w:rPr>
          <w:rFonts w:ascii="Arial" w:hAnsi="Arial" w:cs="Arial"/>
          <w:b/>
          <w:sz w:val="28"/>
        </w:rPr>
        <w:t>一、估价原则</w:t>
      </w:r>
      <w:bookmarkEnd w:id="296"/>
      <w:bookmarkEnd w:id="297"/>
      <w:bookmarkEnd w:id="298"/>
      <w:bookmarkEnd w:id="299"/>
      <w:bookmarkEnd w:id="300"/>
      <w:bookmarkEnd w:id="301"/>
      <w:bookmarkEnd w:id="302"/>
      <w:bookmarkEnd w:id="303"/>
    </w:p>
    <w:p w14:paraId="2A39B760">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033CB34C">
      <w:pPr>
        <w:spacing w:before="60" w:beforeLines="25" w:after="60" w:afterLines="25" w:line="360" w:lineRule="auto"/>
        <w:jc w:val="both"/>
        <w:rPr>
          <w:rFonts w:ascii="Arial" w:hAnsi="Arial" w:cs="Arial"/>
          <w:sz w:val="28"/>
        </w:rPr>
      </w:pPr>
      <w:r>
        <w:rPr>
          <w:rFonts w:ascii="Arial" w:hAnsi="Arial" w:cs="Arial"/>
          <w:sz w:val="28"/>
        </w:rPr>
        <w:t>（一）替代原则</w:t>
      </w:r>
    </w:p>
    <w:p w14:paraId="4AB720C8">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6E717F02">
      <w:pPr>
        <w:spacing w:before="60" w:beforeLines="25" w:after="60" w:afterLines="25" w:line="360" w:lineRule="auto"/>
        <w:jc w:val="both"/>
        <w:rPr>
          <w:rFonts w:ascii="Arial" w:hAnsi="Arial" w:cs="Arial"/>
          <w:sz w:val="28"/>
        </w:rPr>
      </w:pPr>
      <w:r>
        <w:rPr>
          <w:rFonts w:ascii="Arial" w:hAnsi="Arial" w:cs="Arial"/>
          <w:sz w:val="28"/>
        </w:rPr>
        <w:t>（二）最有效利用原则</w:t>
      </w:r>
    </w:p>
    <w:p w14:paraId="13226538">
      <w:pPr>
        <w:spacing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2991C1A1">
      <w:pPr>
        <w:spacing w:before="60" w:beforeLines="25" w:after="60" w:afterLines="25" w:line="360" w:lineRule="auto"/>
        <w:jc w:val="both"/>
        <w:rPr>
          <w:rFonts w:ascii="Arial" w:hAnsi="Arial" w:cs="Arial"/>
          <w:sz w:val="28"/>
        </w:rPr>
      </w:pPr>
      <w:r>
        <w:rPr>
          <w:rFonts w:ascii="Arial" w:hAnsi="Arial" w:cs="Arial"/>
          <w:sz w:val="28"/>
        </w:rPr>
        <w:t>（三）预期收益原则</w:t>
      </w:r>
    </w:p>
    <w:p w14:paraId="57BDFE60">
      <w:pPr>
        <w:spacing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2ED48E41">
      <w:pPr>
        <w:spacing w:before="60" w:beforeLines="25" w:after="60" w:afterLines="25" w:line="360" w:lineRule="auto"/>
        <w:jc w:val="both"/>
        <w:rPr>
          <w:rFonts w:ascii="Arial" w:hAnsi="Arial" w:cs="Arial"/>
          <w:sz w:val="28"/>
        </w:rPr>
      </w:pPr>
      <w:r>
        <w:rPr>
          <w:rFonts w:ascii="Arial" w:hAnsi="Arial" w:cs="Arial"/>
          <w:sz w:val="28"/>
        </w:rPr>
        <w:t>（四）供需原则</w:t>
      </w:r>
    </w:p>
    <w:p w14:paraId="2B62243D">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属城区范围内，土地性质为集体建设用地使用权。区域内土地资产存在一定增值潜力。评估中剩余法的运用主要考虑此项原则。</w:t>
      </w:r>
    </w:p>
    <w:p w14:paraId="6F14FCB8">
      <w:pPr>
        <w:spacing w:before="60" w:beforeLines="25" w:after="60" w:afterLines="25" w:line="360" w:lineRule="auto"/>
        <w:jc w:val="both"/>
        <w:rPr>
          <w:rFonts w:ascii="Arial" w:hAnsi="Arial" w:cs="Arial"/>
          <w:sz w:val="28"/>
        </w:rPr>
      </w:pPr>
      <w:r>
        <w:rPr>
          <w:rFonts w:ascii="Arial" w:hAnsi="Arial" w:cs="Arial"/>
          <w:sz w:val="28"/>
        </w:rPr>
        <w:t>（五）贡献原则</w:t>
      </w:r>
    </w:p>
    <w:p w14:paraId="13300067">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38C3614">
      <w:pPr>
        <w:spacing w:line="360" w:lineRule="auto"/>
        <w:jc w:val="both"/>
        <w:rPr>
          <w:rFonts w:ascii="Arial" w:hAnsi="Arial" w:cs="Arial"/>
          <w:b/>
          <w:sz w:val="28"/>
        </w:rPr>
      </w:pPr>
    </w:p>
    <w:p w14:paraId="25035BC2">
      <w:pPr>
        <w:spacing w:line="360" w:lineRule="auto"/>
        <w:jc w:val="both"/>
        <w:outlineLvl w:val="1"/>
        <w:rPr>
          <w:rFonts w:ascii="Arial" w:hAnsi="Arial" w:cs="Arial"/>
          <w:b/>
          <w:sz w:val="28"/>
        </w:rPr>
      </w:pPr>
      <w:bookmarkStart w:id="304" w:name="_Toc469066170"/>
      <w:bookmarkStart w:id="305" w:name="_Toc21441"/>
      <w:bookmarkStart w:id="306" w:name="_Toc97732770"/>
      <w:bookmarkStart w:id="307" w:name="_Toc14002"/>
      <w:bookmarkStart w:id="308" w:name="_Toc416783697"/>
      <w:bookmarkStart w:id="309" w:name="_Toc21116"/>
      <w:bookmarkStart w:id="310" w:name="_Toc416783601"/>
      <w:bookmarkStart w:id="311" w:name="_Toc97732888"/>
      <w:r>
        <w:rPr>
          <w:rFonts w:ascii="Arial" w:hAnsi="Arial" w:cs="Arial"/>
          <w:b/>
          <w:sz w:val="28"/>
        </w:rPr>
        <w:t>二、估价方法与估价过程</w:t>
      </w:r>
      <w:bookmarkEnd w:id="304"/>
      <w:bookmarkEnd w:id="305"/>
      <w:bookmarkEnd w:id="306"/>
      <w:bookmarkEnd w:id="307"/>
      <w:bookmarkEnd w:id="308"/>
      <w:bookmarkEnd w:id="309"/>
      <w:bookmarkEnd w:id="310"/>
      <w:bookmarkEnd w:id="311"/>
    </w:p>
    <w:p w14:paraId="0CE3E7B0">
      <w:pPr>
        <w:pStyle w:val="59"/>
        <w:autoSpaceDE w:val="0"/>
        <w:autoSpaceDN w:val="0"/>
        <w:spacing w:line="360" w:lineRule="auto"/>
        <w:ind w:right="140"/>
        <w:jc w:val="both"/>
        <w:textAlignment w:val="bottom"/>
        <w:rPr>
          <w:rFonts w:ascii="Arial" w:hAnsi="Arial" w:cs="Arial"/>
          <w:bCs/>
          <w:sz w:val="28"/>
        </w:rPr>
      </w:pPr>
      <w:r>
        <w:rPr>
          <w:rFonts w:ascii="Arial" w:hAnsi="Arial" w:cs="Arial"/>
          <w:bCs/>
          <w:sz w:val="28"/>
        </w:rPr>
        <w:t>（一）估价方法选择</w:t>
      </w:r>
    </w:p>
    <w:p w14:paraId="1E3C05FC">
      <w:pPr>
        <w:spacing w:line="360" w:lineRule="auto"/>
        <w:ind w:firstLine="560" w:firstLineChars="200"/>
        <w:jc w:val="both"/>
        <w:rPr>
          <w:rFonts w:ascii="Arial" w:hAnsi="Arial" w:cs="Arial"/>
          <w:sz w:val="28"/>
        </w:rPr>
      </w:pPr>
      <w:r>
        <w:rPr>
          <w:rFonts w:ascii="Arial" w:hAnsi="Arial" w:cs="Arial"/>
          <w:sz w:val="28"/>
        </w:rPr>
        <w:t>1.方法选择</w:t>
      </w:r>
    </w:p>
    <w:p w14:paraId="7FBE4D1D">
      <w:pPr>
        <w:spacing w:line="360" w:lineRule="auto"/>
        <w:ind w:firstLine="560" w:firstLineChars="200"/>
        <w:jc w:val="both"/>
        <w:rPr>
          <w:rFonts w:ascii="Arial" w:hAnsi="Arial" w:cs="Arial"/>
          <w:sz w:val="28"/>
        </w:rPr>
      </w:pPr>
      <w:r>
        <w:rPr>
          <w:rFonts w:ascii="Arial" w:hAnsi="Arial" w:cs="Arial"/>
          <w:sz w:val="28"/>
        </w:rPr>
        <w:t>根据《城镇土地估价规程》[GB/T18508-2014]，估价方法通常有市场比较法、收益还原法、成本逼近法、剩余法及基准地价系数修正法共五种估价方法。</w:t>
      </w:r>
    </w:p>
    <w:p w14:paraId="42A1570F">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4295A84D">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02666140">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2CAD8E79">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193F709C">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31CFC114">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0A2EDCC8">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住宅业态为主并建设部分商业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42D8A731">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0C92E808">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7ADC3D97">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6E33BD05">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51E749B3">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31032C9F">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61D3AC5F">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1088A5D6">
      <w:pPr>
        <w:spacing w:before="25" w:after="25" w:line="360" w:lineRule="auto"/>
        <w:ind w:firstLine="646"/>
        <w:rPr>
          <w:rFonts w:ascii="Arial" w:hAnsi="Arial" w:cs="Arial"/>
          <w:sz w:val="28"/>
        </w:rPr>
      </w:pPr>
      <w:r>
        <w:rPr>
          <w:rFonts w:ascii="Arial" w:hAnsi="Arial" w:cs="Arial"/>
          <w:spacing w:val="10"/>
          <w:sz w:val="28"/>
        </w:rPr>
        <w:t>A——不动产总价</w:t>
      </w:r>
    </w:p>
    <w:p w14:paraId="654EB6BE">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17C5731D">
      <w:pPr>
        <w:spacing w:line="360" w:lineRule="auto"/>
        <w:ind w:firstLine="630" w:firstLineChars="225"/>
        <w:textAlignment w:val="bottom"/>
        <w:rPr>
          <w:rFonts w:ascii="Arial" w:hAnsi="Arial" w:cs="Arial"/>
          <w:sz w:val="28"/>
        </w:rPr>
      </w:pPr>
      <w:r>
        <w:rPr>
          <w:rFonts w:ascii="Arial" w:hAnsi="Arial" w:cs="Arial"/>
          <w:sz w:val="28"/>
        </w:rPr>
        <w:t>C——投资利润</w:t>
      </w:r>
    </w:p>
    <w:p w14:paraId="0CDDDC15">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3650BC1D">
      <w:pPr>
        <w:spacing w:line="360" w:lineRule="auto"/>
        <w:jc w:val="both"/>
        <w:rPr>
          <w:rFonts w:ascii="Arial" w:hAnsi="Arial" w:cs="Arial"/>
          <w:b/>
          <w:sz w:val="28"/>
        </w:rPr>
      </w:pPr>
      <w:bookmarkStart w:id="312" w:name="_Toc416783698"/>
      <w:bookmarkStart w:id="313" w:name="_Toc416783602"/>
    </w:p>
    <w:p w14:paraId="524D7E00">
      <w:pPr>
        <w:spacing w:line="360" w:lineRule="auto"/>
        <w:jc w:val="both"/>
        <w:rPr>
          <w:rFonts w:ascii="Arial" w:hAnsi="Arial" w:cs="Arial"/>
          <w:sz w:val="28"/>
        </w:rPr>
      </w:pPr>
      <w:r>
        <w:rPr>
          <w:rFonts w:ascii="Arial" w:hAnsi="Arial" w:cs="Arial"/>
          <w:sz w:val="28"/>
        </w:rPr>
        <w:t>（二）估价过程</w:t>
      </w:r>
      <w:bookmarkEnd w:id="312"/>
      <w:bookmarkEnd w:id="313"/>
    </w:p>
    <w:p w14:paraId="01E79B33">
      <w:pPr>
        <w:pStyle w:val="59"/>
        <w:autoSpaceDE w:val="0"/>
        <w:autoSpaceDN w:val="0"/>
        <w:spacing w:line="360" w:lineRule="auto"/>
        <w:ind w:right="140" w:firstLine="562" w:firstLineChars="200"/>
        <w:jc w:val="both"/>
        <w:textAlignment w:val="bottom"/>
        <w:rPr>
          <w:rFonts w:ascii="Arial" w:hAnsi="Arial" w:cs="Arial"/>
          <w:b/>
          <w:sz w:val="28"/>
        </w:rPr>
      </w:pPr>
      <w:r>
        <w:rPr>
          <w:rFonts w:ascii="Arial" w:hAnsi="Arial" w:cs="Arial"/>
          <w:b/>
          <w:sz w:val="28"/>
        </w:rPr>
        <w:t>相关参数</w:t>
      </w:r>
    </w:p>
    <w:p w14:paraId="2D3994CC">
      <w:pPr>
        <w:pStyle w:val="59"/>
        <w:autoSpaceDE w:val="0"/>
        <w:autoSpaceDN w:val="0"/>
        <w:spacing w:line="360" w:lineRule="auto"/>
        <w:ind w:right="140" w:firstLine="560" w:firstLineChars="200"/>
        <w:jc w:val="both"/>
        <w:textAlignment w:val="bottom"/>
        <w:rPr>
          <w:rFonts w:ascii="Arial" w:hAnsi="Arial" w:cs="Arial"/>
          <w:sz w:val="28"/>
        </w:rPr>
      </w:pPr>
      <w:r>
        <w:rPr>
          <w:rFonts w:ascii="Arial" w:hAnsi="Arial" w:cs="Arial"/>
          <w:sz w:val="28"/>
        </w:rPr>
        <w:t>1.咨询对象土地经济技术指标</w:t>
      </w:r>
    </w:p>
    <w:p w14:paraId="150E2277">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1180F8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5A4CFD3B">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569B9DA5">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2AFB9B49">
            <w:pPr>
              <w:widowControl/>
              <w:spacing w:line="240" w:lineRule="auto"/>
              <w:jc w:val="center"/>
              <w:rPr>
                <w:rFonts w:ascii="Arial" w:hAnsi="Arial" w:cs="Arial"/>
                <w:color w:val="000000"/>
                <w:sz w:val="20"/>
              </w:rPr>
            </w:pPr>
            <w:r>
              <w:rPr>
                <w:rFonts w:ascii="Arial" w:hAnsi="Arial" w:cs="Arial"/>
                <w:color w:val="000000"/>
                <w:sz w:val="20"/>
              </w:rPr>
              <w:t>数量</w:t>
            </w:r>
          </w:p>
        </w:tc>
      </w:tr>
      <w:tr w14:paraId="1F61C00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BDA0818">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1675477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C42F29A">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1D7CA8D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410D4B1">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14BC3F5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4D72A40">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697D83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2657CBF">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1A6F79E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1A4C745">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0FF401C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F3AD71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5F5B6054">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4F8B6CD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2DAD396">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1EFD3C5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EF4F26E">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36053636">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00FD7DB4">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17CC0BD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EE88A8">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65493C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40059E9">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C863DB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4FA4D4D">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2174692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F3B3E6">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4EB8BF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5953D1E">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0956946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987C121">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4808F20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A3A6EC8">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126E7AF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0A5F0AF">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190F2A2A">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75D156C2">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7AFA57F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10CC856">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2458FD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370029D">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6B21134E">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6EEE821B">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F023FDE">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754D14F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4FFB112">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6038AAEC">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79020017">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5CCA62D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B3E04DA">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14387B1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92ACFB4">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6A6F033B">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3FDBDC47">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709E749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EAEAA5">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718F1C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5D7995E">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4B238DD4">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E04E053">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0C1E8F9F">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787479">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06C500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300B631">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4D5A272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69DDE17">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415DE2AF">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9CE349B">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08FAEF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EBB2C9A">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DAB0222">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247DCBAA">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38DCF6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DB8864C">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4B04DF9C">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150340E3">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7E8BDE1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FE72CD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32AEE04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9DF1740">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0E4FD12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6D34110">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173EBA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723AA79">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4B00527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716B6E2">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2D72B20D">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4256E2C">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6668A02E">
      <w:pPr>
        <w:pStyle w:val="59"/>
        <w:autoSpaceDE w:val="0"/>
        <w:autoSpaceDN w:val="0"/>
        <w:spacing w:before="240" w:beforeLines="100" w:line="360" w:lineRule="auto"/>
        <w:ind w:right="142" w:firstLine="573"/>
        <w:jc w:val="both"/>
        <w:textAlignment w:val="bottom"/>
        <w:rPr>
          <w:rFonts w:ascii="Arial" w:hAnsi="Arial" w:cs="Arial"/>
          <w:sz w:val="28"/>
        </w:rPr>
      </w:pPr>
      <w:r>
        <w:rPr>
          <w:rFonts w:ascii="Arial" w:hAnsi="Arial" w:cs="Arial"/>
          <w:sz w:val="28"/>
        </w:rPr>
        <w:t>2.工期情况说明：</w:t>
      </w:r>
    </w:p>
    <w:p w14:paraId="56D5F5B4">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土地开发期：1年</w:t>
      </w:r>
    </w:p>
    <w:p w14:paraId="693FD0EE">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建筑物建设期：2年</w:t>
      </w:r>
    </w:p>
    <w:p w14:paraId="503F32CC">
      <w:pPr>
        <w:pStyle w:val="59"/>
        <w:autoSpaceDE w:val="0"/>
        <w:autoSpaceDN w:val="0"/>
        <w:spacing w:line="360" w:lineRule="auto"/>
        <w:ind w:right="140" w:firstLine="570"/>
        <w:jc w:val="both"/>
        <w:textAlignment w:val="bottom"/>
        <w:rPr>
          <w:rFonts w:ascii="Arial" w:hAnsi="Arial" w:cs="Arial"/>
          <w:sz w:val="28"/>
        </w:rPr>
      </w:pPr>
    </w:p>
    <w:p w14:paraId="238C8B03">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以上述条件为基础计算咨询对象的价格。</w:t>
      </w:r>
    </w:p>
    <w:p w14:paraId="61BDAFD4">
      <w:pPr>
        <w:spacing w:line="360" w:lineRule="auto"/>
        <w:ind w:firstLine="562" w:firstLineChars="200"/>
        <w:jc w:val="both"/>
        <w:rPr>
          <w:rFonts w:ascii="Arial" w:hAnsi="Arial" w:cs="Arial"/>
          <w:b/>
          <w:sz w:val="28"/>
        </w:rPr>
      </w:pPr>
      <w:r>
        <w:rPr>
          <w:rFonts w:ascii="Arial" w:hAnsi="Arial" w:cs="Arial"/>
          <w:b/>
          <w:sz w:val="28"/>
        </w:rPr>
        <w:t>测算过程</w:t>
      </w:r>
    </w:p>
    <w:p w14:paraId="450F4BA1">
      <w:pPr>
        <w:spacing w:line="360" w:lineRule="auto"/>
        <w:ind w:firstLine="562" w:firstLineChars="200"/>
        <w:jc w:val="both"/>
        <w:rPr>
          <w:rFonts w:ascii="Arial" w:hAnsi="Arial" w:cs="Arial"/>
          <w:b/>
          <w:sz w:val="28"/>
        </w:rPr>
      </w:pPr>
      <w:r>
        <w:rPr>
          <w:rFonts w:ascii="Arial" w:hAnsi="Arial" w:cs="Arial"/>
          <w:b/>
          <w:sz w:val="28"/>
        </w:rPr>
        <w:t>剩余法</w:t>
      </w:r>
    </w:p>
    <w:p w14:paraId="76D543BD">
      <w:pPr>
        <w:spacing w:line="360" w:lineRule="auto"/>
        <w:ind w:firstLine="560" w:firstLineChars="200"/>
        <w:rPr>
          <w:rFonts w:ascii="Arial" w:hAnsi="Arial" w:cs="Arial"/>
          <w:sz w:val="28"/>
        </w:rPr>
      </w:pPr>
      <w:r>
        <w:rPr>
          <w:rFonts w:ascii="Arial" w:hAnsi="Arial" w:cs="Arial"/>
          <w:sz w:val="28"/>
        </w:rPr>
        <w:t>（1）</w:t>
      </w:r>
      <w:r>
        <w:rPr>
          <w:rFonts w:ascii="Arial" w:hAnsi="Arial" w:cs="Arial"/>
          <w:bCs/>
          <w:sz w:val="28"/>
        </w:rPr>
        <w:t>土地最有效利用方式</w:t>
      </w:r>
    </w:p>
    <w:p w14:paraId="6E94AB35">
      <w:pPr>
        <w:snapToGrid w:val="0"/>
        <w:spacing w:line="360" w:lineRule="auto"/>
        <w:ind w:firstLine="560" w:firstLineChars="200"/>
        <w:jc w:val="both"/>
        <w:rPr>
          <w:rFonts w:ascii="Arial" w:hAnsi="Arial" w:cs="Arial"/>
          <w:sz w:val="28"/>
          <w:szCs w:val="28"/>
        </w:rPr>
      </w:pPr>
      <w:r>
        <w:rPr>
          <w:rFonts w:ascii="Arial" w:hAnsi="Arial" w:cs="Arial"/>
          <w:sz w:val="28"/>
          <w:szCs w:val="28"/>
        </w:rPr>
        <w:t>根据</w:t>
      </w:r>
      <w:r>
        <w:rPr>
          <w:rFonts w:ascii="Arial" w:hAnsi="Arial" w:cs="Arial"/>
          <w:sz w:val="28"/>
        </w:rPr>
        <w:t>委托方介绍及本次咨询目的</w:t>
      </w:r>
      <w:r>
        <w:rPr>
          <w:rFonts w:ascii="Arial" w:hAnsi="Arial" w:cs="Arial"/>
          <w:sz w:val="28"/>
          <w:szCs w:val="28"/>
        </w:rPr>
        <w:t>，本次评估设定如下：</w:t>
      </w:r>
    </w:p>
    <w:p w14:paraId="587912B4">
      <w:pPr>
        <w:numPr>
          <w:ilvl w:val="0"/>
          <w:numId w:val="8"/>
        </w:numPr>
        <w:spacing w:line="360" w:lineRule="auto"/>
        <w:rPr>
          <w:rFonts w:ascii="Arial" w:hAnsi="Arial" w:cs="Arial"/>
          <w:snapToGrid w:val="0"/>
          <w:sz w:val="28"/>
        </w:rPr>
      </w:pPr>
      <w:r>
        <w:rPr>
          <w:rFonts w:ascii="Arial" w:hAnsi="Arial" w:cs="Arial"/>
          <w:snapToGrid w:val="0"/>
          <w:sz w:val="28"/>
        </w:rPr>
        <w:t>设定咨询对象能够顺利完成预期的开发建设目标；</w:t>
      </w:r>
    </w:p>
    <w:p w14:paraId="37CF665F">
      <w:pPr>
        <w:numPr>
          <w:ilvl w:val="0"/>
          <w:numId w:val="8"/>
        </w:numPr>
        <w:spacing w:line="360" w:lineRule="auto"/>
        <w:rPr>
          <w:rFonts w:ascii="Arial" w:hAnsi="Arial" w:cs="Arial"/>
          <w:snapToGrid w:val="0"/>
          <w:sz w:val="28"/>
        </w:rPr>
      </w:pPr>
      <w:r>
        <w:rPr>
          <w:rFonts w:ascii="Arial" w:hAnsi="Arial" w:cs="Arial"/>
          <w:snapToGrid w:val="0"/>
          <w:sz w:val="28"/>
        </w:rPr>
        <w:t>本项目建筑物建设周期为2.0年；</w:t>
      </w:r>
    </w:p>
    <w:p w14:paraId="2A972254">
      <w:pPr>
        <w:numPr>
          <w:ilvl w:val="0"/>
          <w:numId w:val="8"/>
        </w:numPr>
        <w:spacing w:line="360" w:lineRule="auto"/>
        <w:rPr>
          <w:rFonts w:ascii="Arial" w:hAnsi="Arial" w:cs="Arial"/>
          <w:snapToGrid w:val="0"/>
          <w:sz w:val="28"/>
        </w:rPr>
      </w:pPr>
      <w:r>
        <w:rPr>
          <w:rFonts w:ascii="Arial" w:hAnsi="Arial" w:cs="Arial"/>
          <w:snapToGrid w:val="0"/>
          <w:sz w:val="28"/>
        </w:rPr>
        <w:t>建安费用在项目周期内均匀投入，利息按复利计算；</w:t>
      </w:r>
    </w:p>
    <w:p w14:paraId="030CC5DD">
      <w:pPr>
        <w:numPr>
          <w:ilvl w:val="0"/>
          <w:numId w:val="8"/>
        </w:numPr>
        <w:spacing w:line="360" w:lineRule="auto"/>
        <w:ind w:right="14"/>
        <w:rPr>
          <w:rFonts w:ascii="Arial" w:hAnsi="Arial" w:cs="Arial"/>
          <w:snapToGrid w:val="0"/>
          <w:sz w:val="28"/>
        </w:rPr>
      </w:pPr>
      <w:r>
        <w:rPr>
          <w:rFonts w:ascii="Arial" w:hAnsi="Arial" w:cs="Arial"/>
          <w:snapToGrid w:val="0"/>
          <w:sz w:val="28"/>
        </w:rPr>
        <w:t>在开发建设期间，房地产市场不会发生大的变化；</w:t>
      </w:r>
    </w:p>
    <w:p w14:paraId="1C0F5E7E">
      <w:pPr>
        <w:numPr>
          <w:ilvl w:val="0"/>
          <w:numId w:val="8"/>
        </w:numPr>
        <w:spacing w:line="360" w:lineRule="auto"/>
        <w:ind w:right="14"/>
        <w:rPr>
          <w:rFonts w:ascii="Arial" w:hAnsi="Arial" w:cs="Arial"/>
          <w:snapToGrid w:val="0"/>
          <w:sz w:val="28"/>
        </w:rPr>
      </w:pPr>
      <w:r>
        <w:rPr>
          <w:rFonts w:ascii="Arial" w:hAnsi="Arial" w:cs="Arial"/>
          <w:snapToGrid w:val="0"/>
          <w:sz w:val="28"/>
        </w:rPr>
        <w:t>该项目在建成后即出租完毕；</w:t>
      </w:r>
    </w:p>
    <w:p w14:paraId="14A8CBE3">
      <w:pPr>
        <w:numPr>
          <w:ilvl w:val="0"/>
          <w:numId w:val="8"/>
        </w:numPr>
        <w:spacing w:line="360" w:lineRule="auto"/>
        <w:ind w:right="14"/>
        <w:jc w:val="both"/>
        <w:rPr>
          <w:rFonts w:ascii="Arial" w:hAnsi="Arial" w:cs="Arial"/>
          <w:snapToGrid w:val="0"/>
          <w:sz w:val="28"/>
        </w:rPr>
      </w:pPr>
      <w:r>
        <w:rPr>
          <w:rFonts w:ascii="Arial" w:hAnsi="Arial" w:cs="Arial"/>
          <w:snapToGrid w:val="0"/>
          <w:sz w:val="28"/>
        </w:rPr>
        <w:t>在开发过程中或有调整规划用途情况建议参照本咨询结果价值水平。</w:t>
      </w:r>
    </w:p>
    <w:p w14:paraId="2AA29237">
      <w:pPr>
        <w:spacing w:after="26" w:line="360" w:lineRule="auto"/>
        <w:ind w:firstLine="560" w:firstLineChars="200"/>
        <w:rPr>
          <w:rFonts w:ascii="Arial" w:hAnsi="Arial" w:cs="Arial"/>
          <w:snapToGrid w:val="0"/>
          <w:sz w:val="28"/>
        </w:rPr>
      </w:pPr>
      <w:r>
        <w:rPr>
          <w:rFonts w:ascii="Arial" w:hAnsi="Arial" w:cs="Arial"/>
          <w:snapToGrid w:val="0"/>
          <w:sz w:val="28"/>
        </w:rPr>
        <w:t>（2）开发完成后</w:t>
      </w:r>
      <w:r>
        <w:rPr>
          <w:rFonts w:ascii="Arial" w:hAnsi="Arial" w:cs="Arial"/>
          <w:bCs/>
          <w:sz w:val="28"/>
        </w:rPr>
        <w:t>的不动产总价</w:t>
      </w:r>
    </w:p>
    <w:p w14:paraId="39D01E26">
      <w:pPr>
        <w:spacing w:line="360" w:lineRule="auto"/>
        <w:ind w:firstLine="560" w:firstLineChars="200"/>
        <w:outlineLvl w:val="2"/>
        <w:rPr>
          <w:rFonts w:ascii="Arial" w:hAnsi="Arial" w:cs="Arial"/>
          <w:sz w:val="28"/>
        </w:rPr>
      </w:pPr>
      <w:r>
        <w:rPr>
          <w:rFonts w:ascii="Arial" w:hAnsi="Arial" w:cs="Arial"/>
          <w:sz w:val="28"/>
        </w:rPr>
        <w:t>1）住宅用房开发完成后不动产总价</w:t>
      </w:r>
    </w:p>
    <w:p w14:paraId="00216D4D">
      <w:pPr>
        <w:spacing w:line="360" w:lineRule="auto"/>
        <w:ind w:firstLine="560" w:firstLineChars="200"/>
        <w:jc w:val="both"/>
        <w:rPr>
          <w:rFonts w:hint="eastAsia" w:ascii="Arial" w:hAnsi="Arial" w:cs="Arial"/>
          <w:sz w:val="28"/>
        </w:rPr>
      </w:pPr>
      <w:r>
        <w:rPr>
          <w:rFonts w:hint="eastAsia" w:ascii="Arial" w:hAnsi="Arial" w:cs="Arial"/>
          <w:sz w:val="28"/>
        </w:rPr>
        <w:t>通过对昌平区马池口镇百泉庄村附近公寓用房租赁市场的调查，选取近期同一供需圈及邻近地区实际成交的案例进行分析比较，咨询对象周边租金水平约</w:t>
      </w:r>
      <w:r>
        <w:rPr>
          <w:rFonts w:ascii="Arial" w:hAnsi="Arial" w:cs="Arial"/>
          <w:sz w:val="28"/>
        </w:rPr>
        <w:t>30-</w:t>
      </w:r>
      <w:r>
        <w:rPr>
          <w:rFonts w:hint="eastAsia" w:ascii="Arial" w:hAnsi="Arial" w:cs="Arial"/>
          <w:sz w:val="28"/>
        </w:rPr>
        <w:t>45元</w:t>
      </w:r>
      <w:r>
        <w:rPr>
          <w:rFonts w:ascii="Arial" w:hAnsi="Arial" w:cs="Arial"/>
          <w:sz w:val="28"/>
        </w:rPr>
        <w:t>/</w:t>
      </w:r>
      <w:r>
        <w:rPr>
          <w:rFonts w:hint="eastAsia" w:ascii="Arial" w:hAnsi="Arial" w:cs="Arial"/>
          <w:sz w:val="28"/>
        </w:rPr>
        <w:t>平方米/月，结合咨询对象自身项目情况，最终估算咨询对象租金水平为40元</w:t>
      </w:r>
      <w:r>
        <w:rPr>
          <w:rFonts w:ascii="Arial" w:hAnsi="Arial" w:cs="Arial"/>
          <w:sz w:val="28"/>
        </w:rPr>
        <w:t>/</w:t>
      </w:r>
      <w:r>
        <w:rPr>
          <w:rFonts w:hint="eastAsia" w:ascii="Arial" w:hAnsi="Arial" w:cs="Arial"/>
          <w:sz w:val="28"/>
        </w:rPr>
        <w:t>平方米/月。</w:t>
      </w:r>
    </w:p>
    <w:tbl>
      <w:tblPr>
        <w:tblStyle w:val="32"/>
        <w:tblW w:w="5090" w:type="pct"/>
        <w:tblInd w:w="0" w:type="dxa"/>
        <w:tblLayout w:type="fixed"/>
        <w:tblCellMar>
          <w:top w:w="0" w:type="dxa"/>
          <w:left w:w="108" w:type="dxa"/>
          <w:bottom w:w="0" w:type="dxa"/>
          <w:right w:w="108" w:type="dxa"/>
        </w:tblCellMar>
      </w:tblPr>
      <w:tblGrid>
        <w:gridCol w:w="708"/>
        <w:gridCol w:w="1987"/>
        <w:gridCol w:w="990"/>
        <w:gridCol w:w="3400"/>
        <w:gridCol w:w="1560"/>
        <w:gridCol w:w="1042"/>
      </w:tblGrid>
      <w:tr w14:paraId="6554C452">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D6AE01E">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25" w:type="pct"/>
            <w:tcBorders>
              <w:top w:val="single" w:color="auto" w:sz="8" w:space="0"/>
              <w:left w:val="nil"/>
              <w:bottom w:val="single" w:color="auto" w:sz="4" w:space="0"/>
              <w:right w:val="single" w:color="auto" w:sz="4" w:space="0"/>
            </w:tcBorders>
            <w:noWrap/>
            <w:vAlign w:val="center"/>
          </w:tcPr>
          <w:p w14:paraId="28249AC5">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1F523E73">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54" w:type="pct"/>
            <w:tcBorders>
              <w:top w:val="single" w:color="auto" w:sz="8" w:space="0"/>
              <w:left w:val="nil"/>
              <w:bottom w:val="single" w:color="auto" w:sz="4" w:space="0"/>
              <w:right w:val="single" w:color="auto" w:sz="4" w:space="0"/>
            </w:tcBorders>
            <w:noWrap/>
            <w:vAlign w:val="center"/>
          </w:tcPr>
          <w:p w14:paraId="3132952C">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05" w:type="pct"/>
            <w:tcBorders>
              <w:top w:val="single" w:color="auto" w:sz="8" w:space="0"/>
              <w:left w:val="nil"/>
              <w:bottom w:val="single" w:color="auto" w:sz="4" w:space="0"/>
              <w:right w:val="nil"/>
            </w:tcBorders>
            <w:noWrap/>
            <w:vAlign w:val="center"/>
          </w:tcPr>
          <w:p w14:paraId="7C919930">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537" w:type="pct"/>
            <w:tcBorders>
              <w:top w:val="single" w:color="auto" w:sz="8" w:space="0"/>
              <w:left w:val="nil"/>
              <w:bottom w:val="single" w:color="auto" w:sz="4" w:space="0"/>
              <w:right w:val="single" w:color="auto" w:sz="8" w:space="0"/>
            </w:tcBorders>
            <w:noWrap/>
            <w:vAlign w:val="center"/>
          </w:tcPr>
          <w:p w14:paraId="78AECF54">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2C6D33A">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FFC72E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nil"/>
              <w:right w:val="single" w:color="auto" w:sz="4" w:space="0"/>
            </w:tcBorders>
            <w:vAlign w:val="center"/>
          </w:tcPr>
          <w:p w14:paraId="12D0DE17">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71E4C7A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1423</w:t>
            </w:r>
          </w:p>
        </w:tc>
        <w:tc>
          <w:tcPr>
            <w:tcW w:w="3097" w:type="pct"/>
            <w:gridSpan w:val="3"/>
            <w:tcBorders>
              <w:top w:val="single" w:color="auto" w:sz="4" w:space="0"/>
              <w:left w:val="nil"/>
              <w:bottom w:val="single" w:color="auto" w:sz="4" w:space="0"/>
              <w:right w:val="single" w:color="auto" w:sz="4" w:space="0"/>
            </w:tcBorders>
            <w:noWrap/>
            <w:vAlign w:val="center"/>
          </w:tcPr>
          <w:p w14:paraId="70CB834A">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p w14:paraId="4A78AE62">
            <w:pPr>
              <w:widowControl/>
              <w:adjustRightInd/>
              <w:spacing w:line="240" w:lineRule="auto"/>
              <w:jc w:val="center"/>
              <w:textAlignment w:val="auto"/>
              <w:rPr>
                <w:rFonts w:ascii="Arial" w:hAnsi="Arial" w:cs="Arial"/>
                <w:snapToGrid w:val="0"/>
                <w:sz w:val="16"/>
              </w:rPr>
            </w:pPr>
          </w:p>
        </w:tc>
      </w:tr>
      <w:tr w14:paraId="1634A745">
        <w:tblPrEx>
          <w:tblCellMar>
            <w:top w:w="0" w:type="dxa"/>
            <w:left w:w="108" w:type="dxa"/>
            <w:bottom w:w="0" w:type="dxa"/>
            <w:right w:w="108" w:type="dxa"/>
          </w:tblCellMar>
        </w:tblPrEx>
        <w:trPr>
          <w:trHeight w:val="360" w:hRule="atLeast"/>
        </w:trPr>
        <w:tc>
          <w:tcPr>
            <w:tcW w:w="365" w:type="pct"/>
            <w:vMerge w:val="restart"/>
            <w:tcBorders>
              <w:top w:val="single" w:color="auto" w:sz="4" w:space="0"/>
              <w:left w:val="single" w:color="auto" w:sz="4" w:space="0"/>
              <w:right w:val="single" w:color="auto" w:sz="4" w:space="0"/>
            </w:tcBorders>
            <w:noWrap/>
            <w:vAlign w:val="center"/>
          </w:tcPr>
          <w:p w14:paraId="70A20194">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12237CBC">
            <w:pPr>
              <w:spacing w:line="240" w:lineRule="auto"/>
              <w:rPr>
                <w:rFonts w:ascii="Arial" w:hAnsi="Arial" w:cs="Arial"/>
                <w:snapToGrid w:val="0"/>
                <w:sz w:val="16"/>
              </w:rPr>
            </w:pPr>
          </w:p>
        </w:tc>
        <w:tc>
          <w:tcPr>
            <w:tcW w:w="1025" w:type="pct"/>
            <w:vMerge w:val="restart"/>
            <w:tcBorders>
              <w:top w:val="single" w:color="auto" w:sz="4" w:space="0"/>
              <w:left w:val="single" w:color="auto" w:sz="4" w:space="0"/>
              <w:bottom w:val="single" w:color="000000" w:sz="4" w:space="0"/>
              <w:right w:val="single" w:color="auto" w:sz="4" w:space="0"/>
            </w:tcBorders>
          </w:tcPr>
          <w:p w14:paraId="7674F669">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001E0A3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1421</w:t>
            </w:r>
          </w:p>
        </w:tc>
        <w:tc>
          <w:tcPr>
            <w:tcW w:w="1754" w:type="pct"/>
            <w:tcBorders>
              <w:top w:val="single" w:color="auto" w:sz="4" w:space="0"/>
              <w:left w:val="nil"/>
              <w:bottom w:val="nil"/>
              <w:right w:val="single" w:color="auto" w:sz="4" w:space="0"/>
            </w:tcBorders>
            <w:noWrap/>
            <w:vAlign w:val="center"/>
          </w:tcPr>
          <w:p w14:paraId="1B7B95D0">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05" w:type="pct"/>
            <w:tcBorders>
              <w:top w:val="single" w:color="auto" w:sz="4" w:space="0"/>
              <w:left w:val="nil"/>
              <w:bottom w:val="single" w:color="auto" w:sz="4" w:space="0"/>
              <w:right w:val="single" w:color="auto" w:sz="4" w:space="0"/>
            </w:tcBorders>
            <w:noWrap/>
            <w:vAlign w:val="center"/>
          </w:tcPr>
          <w:p w14:paraId="6F2F0342">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537" w:type="pct"/>
            <w:tcBorders>
              <w:top w:val="single" w:color="auto" w:sz="4" w:space="0"/>
              <w:left w:val="nil"/>
              <w:bottom w:val="single" w:color="auto" w:sz="4" w:space="0"/>
              <w:right w:val="single" w:color="auto" w:sz="8" w:space="0"/>
            </w:tcBorders>
            <w:noWrap/>
            <w:vAlign w:val="center"/>
          </w:tcPr>
          <w:p w14:paraId="799CFA2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40</w:t>
            </w:r>
          </w:p>
        </w:tc>
      </w:tr>
      <w:tr w14:paraId="104E3C0C">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7D01CF77">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4980FA6C">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413D42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37BFC57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3078800">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537" w:type="pct"/>
            <w:tcBorders>
              <w:top w:val="nil"/>
              <w:left w:val="nil"/>
              <w:bottom w:val="single" w:color="auto" w:sz="4" w:space="0"/>
              <w:right w:val="single" w:color="auto" w:sz="8" w:space="0"/>
            </w:tcBorders>
            <w:noWrap/>
            <w:vAlign w:val="center"/>
          </w:tcPr>
          <w:p w14:paraId="62F9480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w:t>
            </w:r>
          </w:p>
        </w:tc>
      </w:tr>
      <w:tr w14:paraId="4F3815DC">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24624E9C">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6A6E7DA0">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2BD663DA">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5AC17E4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4C167310">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537" w:type="pct"/>
            <w:tcBorders>
              <w:top w:val="nil"/>
              <w:left w:val="nil"/>
              <w:bottom w:val="single" w:color="auto" w:sz="4" w:space="0"/>
              <w:right w:val="single" w:color="auto" w:sz="8" w:space="0"/>
            </w:tcBorders>
            <w:noWrap/>
            <w:vAlign w:val="center"/>
          </w:tcPr>
          <w:p w14:paraId="1448FDAA">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6B1823B6">
        <w:tblPrEx>
          <w:tblCellMar>
            <w:top w:w="0" w:type="dxa"/>
            <w:left w:w="108" w:type="dxa"/>
            <w:bottom w:w="0" w:type="dxa"/>
            <w:right w:w="108" w:type="dxa"/>
          </w:tblCellMar>
        </w:tblPrEx>
        <w:trPr>
          <w:trHeight w:val="360" w:hRule="atLeast"/>
        </w:trPr>
        <w:tc>
          <w:tcPr>
            <w:tcW w:w="365" w:type="pct"/>
            <w:vMerge w:val="continue"/>
            <w:tcBorders>
              <w:left w:val="single" w:color="auto" w:sz="4" w:space="0"/>
              <w:bottom w:val="single" w:color="auto" w:sz="4" w:space="0"/>
              <w:right w:val="single" w:color="auto" w:sz="4" w:space="0"/>
            </w:tcBorders>
            <w:noWrap/>
            <w:vAlign w:val="center"/>
          </w:tcPr>
          <w:p w14:paraId="35AB6E1E">
            <w:pPr>
              <w:widowControl/>
              <w:adjustRightInd/>
              <w:spacing w:line="240" w:lineRule="auto"/>
              <w:textAlignment w:val="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0CAC3C8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469AF9C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426C64D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3654C05">
            <w:pPr>
              <w:spacing w:line="240" w:lineRule="auto"/>
              <w:rPr>
                <w:rFonts w:ascii="Arial" w:hAnsi="Arial" w:cs="Arial"/>
                <w:snapToGrid w:val="0"/>
                <w:sz w:val="16"/>
              </w:rPr>
            </w:pPr>
            <w:r>
              <w:rPr>
                <w:rFonts w:ascii="Arial" w:hAnsi="Arial" w:cs="Arial"/>
                <w:snapToGrid w:val="0"/>
                <w:sz w:val="16"/>
              </w:rPr>
              <w:t>空置率（%）</w:t>
            </w:r>
          </w:p>
        </w:tc>
        <w:tc>
          <w:tcPr>
            <w:tcW w:w="537" w:type="pct"/>
            <w:tcBorders>
              <w:top w:val="nil"/>
              <w:left w:val="nil"/>
              <w:bottom w:val="single" w:color="auto" w:sz="4" w:space="0"/>
              <w:right w:val="single" w:color="auto" w:sz="8" w:space="0"/>
            </w:tcBorders>
            <w:noWrap/>
            <w:vAlign w:val="center"/>
          </w:tcPr>
          <w:p w14:paraId="7022335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271012D1">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81EE33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nil"/>
              <w:right w:val="single" w:color="auto" w:sz="4" w:space="0"/>
            </w:tcBorders>
            <w:vAlign w:val="center"/>
          </w:tcPr>
          <w:p w14:paraId="7400B18A">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59A7EA2D">
            <w:pPr>
              <w:widowControl/>
              <w:adjustRightInd/>
              <w:spacing w:line="240" w:lineRule="auto"/>
              <w:jc w:val="center"/>
              <w:textAlignment w:val="auto"/>
              <w:rPr>
                <w:rFonts w:hint="eastAsia" w:ascii="Arial" w:hAnsi="Arial" w:cs="Arial"/>
                <w:snapToGrid w:val="0"/>
                <w:sz w:val="16"/>
              </w:rPr>
            </w:pPr>
            <w:r>
              <w:rPr>
                <w:rFonts w:hint="eastAsia" w:ascii="Arial" w:hAnsi="Arial" w:cs="Arial"/>
                <w:snapToGrid w:val="0"/>
                <w:sz w:val="16"/>
              </w:rPr>
              <w:t>2</w:t>
            </w:r>
          </w:p>
        </w:tc>
        <w:tc>
          <w:tcPr>
            <w:tcW w:w="1754" w:type="pct"/>
            <w:tcBorders>
              <w:top w:val="single" w:color="auto" w:sz="4" w:space="0"/>
              <w:left w:val="nil"/>
              <w:bottom w:val="nil"/>
              <w:right w:val="single" w:color="auto" w:sz="4" w:space="0"/>
            </w:tcBorders>
            <w:noWrap/>
            <w:vAlign w:val="center"/>
          </w:tcPr>
          <w:p w14:paraId="19CFA1AF">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05" w:type="pct"/>
            <w:tcBorders>
              <w:top w:val="nil"/>
              <w:left w:val="nil"/>
              <w:bottom w:val="nil"/>
              <w:right w:val="single" w:color="auto" w:sz="4" w:space="0"/>
            </w:tcBorders>
            <w:noWrap/>
            <w:vAlign w:val="center"/>
          </w:tcPr>
          <w:p w14:paraId="4D7A682D">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537" w:type="pct"/>
            <w:tcBorders>
              <w:top w:val="nil"/>
              <w:left w:val="nil"/>
              <w:bottom w:val="nil"/>
              <w:right w:val="single" w:color="auto" w:sz="8" w:space="0"/>
            </w:tcBorders>
            <w:noWrap/>
            <w:vAlign w:val="center"/>
          </w:tcPr>
          <w:p w14:paraId="6BFB69A0">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32002D5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EAEA0C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single" w:color="auto" w:sz="4" w:space="0"/>
              <w:left w:val="nil"/>
              <w:bottom w:val="single" w:color="auto" w:sz="4" w:space="0"/>
              <w:right w:val="single" w:color="auto" w:sz="4" w:space="0"/>
            </w:tcBorders>
            <w:vAlign w:val="center"/>
          </w:tcPr>
          <w:p w14:paraId="7C5B1615">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4D6B2661">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noWrap/>
            <w:vAlign w:val="center"/>
          </w:tcPr>
          <w:p w14:paraId="22AC2FBB">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single" w:color="auto" w:sz="4" w:space="0"/>
              <w:left w:val="nil"/>
              <w:bottom w:val="single" w:color="auto" w:sz="4" w:space="0"/>
              <w:right w:val="single" w:color="auto" w:sz="4" w:space="0"/>
            </w:tcBorders>
            <w:noWrap/>
            <w:vAlign w:val="center"/>
          </w:tcPr>
          <w:p w14:paraId="42AFE044">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537" w:type="pct"/>
            <w:tcBorders>
              <w:top w:val="single" w:color="auto" w:sz="4" w:space="0"/>
              <w:left w:val="nil"/>
              <w:bottom w:val="single" w:color="auto" w:sz="4" w:space="0"/>
              <w:right w:val="single" w:color="auto" w:sz="8" w:space="0"/>
            </w:tcBorders>
            <w:noWrap/>
            <w:vAlign w:val="center"/>
          </w:tcPr>
          <w:p w14:paraId="703B678B">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2C46A63D">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BD84789">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single" w:color="auto" w:sz="4" w:space="0"/>
              <w:left w:val="nil"/>
              <w:bottom w:val="single" w:color="auto" w:sz="4" w:space="0"/>
              <w:right w:val="single" w:color="auto" w:sz="4" w:space="0"/>
            </w:tcBorders>
            <w:noWrap/>
            <w:vAlign w:val="center"/>
          </w:tcPr>
          <w:p w14:paraId="433D1FF2">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1AFF6434">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17757</w:t>
            </w:r>
          </w:p>
        </w:tc>
        <w:tc>
          <w:tcPr>
            <w:tcW w:w="1754" w:type="pct"/>
            <w:tcBorders>
              <w:top w:val="single" w:color="auto" w:sz="4" w:space="0"/>
              <w:left w:val="nil"/>
              <w:bottom w:val="single" w:color="auto" w:sz="4" w:space="0"/>
              <w:right w:val="single" w:color="auto" w:sz="4" w:space="0"/>
            </w:tcBorders>
            <w:noWrap/>
            <w:vAlign w:val="center"/>
          </w:tcPr>
          <w:p w14:paraId="52B3D7D6">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05" w:type="pct"/>
            <w:tcBorders>
              <w:top w:val="single" w:color="auto" w:sz="4" w:space="0"/>
              <w:left w:val="nil"/>
              <w:bottom w:val="single" w:color="auto" w:sz="4" w:space="0"/>
              <w:right w:val="single" w:color="auto" w:sz="4" w:space="0"/>
            </w:tcBorders>
            <w:noWrap/>
            <w:vAlign w:val="center"/>
          </w:tcPr>
          <w:p w14:paraId="586C0861">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537" w:type="pct"/>
            <w:tcBorders>
              <w:top w:val="single" w:color="auto" w:sz="4" w:space="0"/>
              <w:left w:val="nil"/>
              <w:bottom w:val="single" w:color="auto" w:sz="4" w:space="0"/>
              <w:right w:val="single" w:color="auto" w:sz="4" w:space="0"/>
            </w:tcBorders>
            <w:noWrap/>
            <w:vAlign w:val="center"/>
          </w:tcPr>
          <w:p w14:paraId="438A50B2">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21D2A887">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D644961">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single" w:color="auto" w:sz="4" w:space="0"/>
              <w:left w:val="nil"/>
              <w:bottom w:val="single" w:color="auto" w:sz="4" w:space="0"/>
              <w:right w:val="single" w:color="auto" w:sz="4" w:space="0"/>
            </w:tcBorders>
            <w:noWrap/>
            <w:vAlign w:val="center"/>
          </w:tcPr>
          <w:p w14:paraId="7B5FD232">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single" w:color="auto" w:sz="4" w:space="0"/>
            </w:tcBorders>
            <w:noWrap/>
            <w:vAlign w:val="center"/>
          </w:tcPr>
          <w:p w14:paraId="260FBEB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12844</w:t>
            </w:r>
          </w:p>
        </w:tc>
        <w:tc>
          <w:tcPr>
            <w:tcW w:w="3097" w:type="pct"/>
            <w:gridSpan w:val="3"/>
            <w:tcBorders>
              <w:top w:val="single" w:color="auto" w:sz="4" w:space="0"/>
              <w:left w:val="single" w:color="auto" w:sz="4" w:space="0"/>
              <w:bottom w:val="single" w:color="auto" w:sz="4" w:space="0"/>
              <w:right w:val="single" w:color="auto" w:sz="4" w:space="0"/>
            </w:tcBorders>
            <w:vAlign w:val="center"/>
          </w:tcPr>
          <w:p w14:paraId="4513C0A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124CBCD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997FF1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4720CF3F">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50BB73D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642</w:t>
            </w:r>
          </w:p>
        </w:tc>
        <w:tc>
          <w:tcPr>
            <w:tcW w:w="1754" w:type="pct"/>
            <w:tcBorders>
              <w:top w:val="single" w:color="auto" w:sz="4" w:space="0"/>
              <w:left w:val="nil"/>
              <w:bottom w:val="single" w:color="auto" w:sz="4" w:space="0"/>
              <w:right w:val="single" w:color="auto" w:sz="4" w:space="0"/>
            </w:tcBorders>
            <w:noWrap/>
            <w:vAlign w:val="center"/>
          </w:tcPr>
          <w:p w14:paraId="4257AB50">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single" w:color="auto" w:sz="4" w:space="0"/>
              <w:left w:val="nil"/>
              <w:bottom w:val="single" w:color="auto" w:sz="4" w:space="0"/>
              <w:right w:val="single" w:color="auto" w:sz="4" w:space="0"/>
            </w:tcBorders>
            <w:noWrap/>
            <w:vAlign w:val="center"/>
          </w:tcPr>
          <w:p w14:paraId="3853FC5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single" w:color="auto" w:sz="4" w:space="0"/>
              <w:left w:val="nil"/>
              <w:bottom w:val="single" w:color="auto" w:sz="4" w:space="0"/>
              <w:right w:val="single" w:color="auto" w:sz="8" w:space="0"/>
            </w:tcBorders>
            <w:noWrap/>
            <w:vAlign w:val="center"/>
          </w:tcPr>
          <w:p w14:paraId="0904A57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02223F5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4F5728D">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77385B05">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4808B9D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623</w:t>
            </w:r>
          </w:p>
        </w:tc>
        <w:tc>
          <w:tcPr>
            <w:tcW w:w="1754" w:type="pct"/>
            <w:tcBorders>
              <w:top w:val="nil"/>
              <w:left w:val="nil"/>
              <w:bottom w:val="single" w:color="auto" w:sz="4" w:space="0"/>
              <w:right w:val="single" w:color="auto" w:sz="4" w:space="0"/>
            </w:tcBorders>
            <w:noWrap/>
            <w:vAlign w:val="center"/>
          </w:tcPr>
          <w:p w14:paraId="11CD4917">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0B79B9B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57D7855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lang w:val="en-US" w:eastAsia="zh-CN"/>
              </w:rPr>
              <w:t>5.</w:t>
            </w:r>
            <w:r>
              <w:rPr>
                <w:rFonts w:ascii="Arial" w:hAnsi="Arial" w:cs="Arial"/>
                <w:snapToGrid w:val="0"/>
                <w:sz w:val="16"/>
              </w:rPr>
              <w:t>0%</w:t>
            </w:r>
          </w:p>
        </w:tc>
      </w:tr>
      <w:tr w14:paraId="433B46F0">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6E5521C">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568BE406">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4FB7A1A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647</w:t>
            </w:r>
          </w:p>
        </w:tc>
        <w:tc>
          <w:tcPr>
            <w:tcW w:w="1754" w:type="pct"/>
            <w:tcBorders>
              <w:top w:val="nil"/>
              <w:left w:val="nil"/>
              <w:bottom w:val="single" w:color="auto" w:sz="4" w:space="0"/>
              <w:right w:val="single" w:color="auto" w:sz="4" w:space="0"/>
            </w:tcBorders>
            <w:noWrap/>
            <w:vAlign w:val="center"/>
          </w:tcPr>
          <w:p w14:paraId="52C17DF3">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05" w:type="pct"/>
            <w:tcBorders>
              <w:top w:val="nil"/>
              <w:left w:val="nil"/>
              <w:bottom w:val="single" w:color="auto" w:sz="4" w:space="0"/>
              <w:right w:val="single" w:color="auto" w:sz="4" w:space="0"/>
            </w:tcBorders>
            <w:noWrap/>
            <w:vAlign w:val="center"/>
          </w:tcPr>
          <w:p w14:paraId="6409BDE6">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537" w:type="pct"/>
            <w:tcBorders>
              <w:top w:val="nil"/>
              <w:left w:val="nil"/>
              <w:bottom w:val="single" w:color="auto" w:sz="4" w:space="0"/>
              <w:right w:val="single" w:color="auto" w:sz="8" w:space="0"/>
            </w:tcBorders>
            <w:noWrap/>
            <w:vAlign w:val="center"/>
          </w:tcPr>
          <w:p w14:paraId="64C70C99">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4F8E01D3">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41D3A9B">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005E28D9">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3751CCD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257</w:t>
            </w:r>
          </w:p>
        </w:tc>
        <w:tc>
          <w:tcPr>
            <w:tcW w:w="1754" w:type="pct"/>
            <w:tcBorders>
              <w:top w:val="nil"/>
              <w:left w:val="nil"/>
              <w:bottom w:val="single" w:color="auto" w:sz="4" w:space="0"/>
              <w:right w:val="single" w:color="auto" w:sz="4" w:space="0"/>
            </w:tcBorders>
            <w:noWrap/>
            <w:vAlign w:val="center"/>
          </w:tcPr>
          <w:p w14:paraId="582B72C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15DF000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710EE2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2.0</w:t>
            </w:r>
            <w:r>
              <w:rPr>
                <w:rFonts w:ascii="Arial" w:hAnsi="Arial" w:cs="Arial"/>
                <w:snapToGrid w:val="0"/>
                <w:sz w:val="16"/>
              </w:rPr>
              <w:t>%</w:t>
            </w:r>
          </w:p>
        </w:tc>
      </w:tr>
      <w:tr w14:paraId="26C99173">
        <w:tblPrEx>
          <w:tblCellMar>
            <w:top w:w="0" w:type="dxa"/>
            <w:left w:w="108" w:type="dxa"/>
            <w:bottom w:w="0" w:type="dxa"/>
            <w:right w:w="108" w:type="dxa"/>
          </w:tblCellMar>
        </w:tblPrEx>
        <w:trPr>
          <w:trHeight w:val="324"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5E8CE73">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1F44E09B">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3069511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15013</w:t>
            </w:r>
          </w:p>
        </w:tc>
        <w:tc>
          <w:tcPr>
            <w:tcW w:w="2560" w:type="pct"/>
            <w:gridSpan w:val="2"/>
            <w:tcBorders>
              <w:top w:val="single" w:color="auto" w:sz="4" w:space="0"/>
              <w:left w:val="single" w:color="auto" w:sz="4" w:space="0"/>
              <w:bottom w:val="single" w:color="auto" w:sz="4" w:space="0"/>
              <w:right w:val="nil"/>
            </w:tcBorders>
            <w:noWrap/>
            <w:vAlign w:val="center"/>
          </w:tcPr>
          <w:p w14:paraId="53586400">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537" w:type="pct"/>
            <w:tcBorders>
              <w:top w:val="nil"/>
              <w:left w:val="nil"/>
              <w:bottom w:val="single" w:color="auto" w:sz="4" w:space="0"/>
              <w:right w:val="single" w:color="auto" w:sz="8" w:space="0"/>
            </w:tcBorders>
            <w:noWrap/>
            <w:vAlign w:val="center"/>
          </w:tcPr>
          <w:p w14:paraId="010137E2">
            <w:pPr>
              <w:widowControl/>
              <w:adjustRightInd/>
              <w:spacing w:line="240" w:lineRule="auto"/>
              <w:jc w:val="center"/>
              <w:textAlignment w:val="auto"/>
              <w:rPr>
                <w:rFonts w:ascii="Arial" w:hAnsi="Arial" w:cs="Arial"/>
                <w:snapToGrid w:val="0"/>
                <w:sz w:val="16"/>
              </w:rPr>
            </w:pPr>
          </w:p>
        </w:tc>
      </w:tr>
      <w:tr w14:paraId="72CF6FA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DDDB309">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5D2A1F78">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340633D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300</w:t>
            </w:r>
          </w:p>
        </w:tc>
        <w:tc>
          <w:tcPr>
            <w:tcW w:w="1754" w:type="pct"/>
            <w:tcBorders>
              <w:top w:val="nil"/>
              <w:left w:val="nil"/>
              <w:bottom w:val="single" w:color="auto" w:sz="4" w:space="0"/>
              <w:right w:val="single" w:color="auto" w:sz="4" w:space="0"/>
            </w:tcBorders>
            <w:vAlign w:val="center"/>
          </w:tcPr>
          <w:p w14:paraId="6CFECCC3">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05" w:type="pct"/>
            <w:tcBorders>
              <w:top w:val="nil"/>
              <w:left w:val="nil"/>
              <w:bottom w:val="single" w:color="auto" w:sz="4" w:space="0"/>
              <w:right w:val="single" w:color="auto" w:sz="4" w:space="0"/>
            </w:tcBorders>
            <w:noWrap/>
            <w:vAlign w:val="center"/>
          </w:tcPr>
          <w:p w14:paraId="06024E01">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17724E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18877711">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AFB73A6">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3B906545">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2D89EA39">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754" w:type="pct"/>
            <w:tcBorders>
              <w:top w:val="nil"/>
              <w:left w:val="nil"/>
              <w:bottom w:val="single" w:color="auto" w:sz="4" w:space="0"/>
              <w:right w:val="single" w:color="auto" w:sz="4" w:space="0"/>
            </w:tcBorders>
            <w:vAlign w:val="center"/>
          </w:tcPr>
          <w:p w14:paraId="1EEB649A">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05" w:type="pct"/>
            <w:tcBorders>
              <w:top w:val="nil"/>
              <w:left w:val="nil"/>
              <w:bottom w:val="single" w:color="auto" w:sz="4" w:space="0"/>
              <w:right w:val="single" w:color="auto" w:sz="4" w:space="0"/>
            </w:tcBorders>
            <w:noWrap/>
            <w:vAlign w:val="center"/>
          </w:tcPr>
          <w:p w14:paraId="477F1DE5">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537" w:type="pct"/>
            <w:tcBorders>
              <w:top w:val="nil"/>
              <w:left w:val="nil"/>
              <w:bottom w:val="single" w:color="auto" w:sz="4" w:space="0"/>
              <w:right w:val="single" w:color="auto" w:sz="8" w:space="0"/>
            </w:tcBorders>
            <w:noWrap/>
            <w:vAlign w:val="center"/>
          </w:tcPr>
          <w:p w14:paraId="72AAABA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w:t>
            </w:r>
            <w:r>
              <w:rPr>
                <w:rFonts w:ascii="Arial" w:hAnsi="Arial" w:cs="Arial"/>
                <w:snapToGrid w:val="0"/>
                <w:sz w:val="16"/>
              </w:rPr>
              <w:t>0%</w:t>
            </w:r>
          </w:p>
        </w:tc>
      </w:tr>
      <w:tr w14:paraId="7570487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FEF7B8E">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4163A8CA">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274F1BAF">
            <w:pPr>
              <w:widowControl/>
              <w:adjustRightInd/>
              <w:spacing w:line="240" w:lineRule="auto"/>
              <w:jc w:val="center"/>
              <w:textAlignment w:val="auto"/>
              <w:rPr>
                <w:rFonts w:ascii="Arial" w:hAnsi="Arial" w:cs="Arial"/>
                <w:snapToGrid w:val="0"/>
                <w:sz w:val="16"/>
              </w:rPr>
            </w:pPr>
          </w:p>
        </w:tc>
        <w:tc>
          <w:tcPr>
            <w:tcW w:w="2560" w:type="pct"/>
            <w:gridSpan w:val="2"/>
            <w:tcBorders>
              <w:top w:val="single" w:color="auto" w:sz="4" w:space="0"/>
              <w:left w:val="single" w:color="auto" w:sz="4" w:space="0"/>
              <w:bottom w:val="single" w:color="auto" w:sz="4" w:space="0"/>
              <w:right w:val="nil"/>
            </w:tcBorders>
            <w:noWrap/>
            <w:vAlign w:val="center"/>
          </w:tcPr>
          <w:p w14:paraId="20E5DB4C">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537" w:type="pct"/>
            <w:tcBorders>
              <w:top w:val="nil"/>
              <w:left w:val="nil"/>
              <w:bottom w:val="single" w:color="auto" w:sz="4" w:space="0"/>
              <w:right w:val="single" w:color="auto" w:sz="8" w:space="0"/>
            </w:tcBorders>
            <w:noWrap/>
            <w:vAlign w:val="center"/>
          </w:tcPr>
          <w:p w14:paraId="2D1ABA78">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49D5BBF">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F99B468">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76AAE141">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149074F9">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488</w:t>
            </w:r>
          </w:p>
        </w:tc>
        <w:tc>
          <w:tcPr>
            <w:tcW w:w="1754" w:type="pct"/>
            <w:tcBorders>
              <w:top w:val="nil"/>
              <w:left w:val="nil"/>
              <w:bottom w:val="single" w:color="auto" w:sz="4" w:space="0"/>
              <w:right w:val="single" w:color="auto" w:sz="4" w:space="0"/>
            </w:tcBorders>
            <w:noWrap/>
            <w:vAlign w:val="center"/>
          </w:tcPr>
          <w:p w14:paraId="04E43FC4">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05" w:type="pct"/>
            <w:tcBorders>
              <w:top w:val="nil"/>
              <w:left w:val="nil"/>
              <w:bottom w:val="single" w:color="auto" w:sz="4" w:space="0"/>
              <w:right w:val="single" w:color="auto" w:sz="4" w:space="0"/>
            </w:tcBorders>
            <w:noWrap/>
            <w:vAlign w:val="center"/>
          </w:tcPr>
          <w:p w14:paraId="436EE45F">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537" w:type="pct"/>
            <w:tcBorders>
              <w:top w:val="nil"/>
              <w:left w:val="nil"/>
              <w:bottom w:val="single" w:color="auto" w:sz="4" w:space="0"/>
              <w:right w:val="single" w:color="auto" w:sz="8" w:space="0"/>
            </w:tcBorders>
            <w:noWrap/>
            <w:vAlign w:val="center"/>
          </w:tcPr>
          <w:p w14:paraId="103BE3C3">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30D018D1">
        <w:tblPrEx>
          <w:tblCellMar>
            <w:top w:w="0" w:type="dxa"/>
            <w:left w:w="108" w:type="dxa"/>
            <w:bottom w:w="0" w:type="dxa"/>
            <w:right w:w="108" w:type="dxa"/>
          </w:tblCellMar>
        </w:tblPrEx>
        <w:trPr>
          <w:trHeight w:val="312"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3D5992A">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34618D84">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1D7ECFB5">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0.00</w:t>
            </w:r>
            <w:r>
              <w:rPr>
                <w:rFonts w:hint="eastAsia" w:ascii="Arial" w:hAnsi="Arial" w:cs="Arial"/>
                <w:snapToGrid w:val="0"/>
                <w:sz w:val="16"/>
                <w:lang w:val="en-US" w:eastAsia="zh-CN"/>
              </w:rPr>
              <w:t>1</w:t>
            </w:r>
          </w:p>
        </w:tc>
        <w:tc>
          <w:tcPr>
            <w:tcW w:w="1754" w:type="pct"/>
            <w:tcBorders>
              <w:top w:val="nil"/>
              <w:left w:val="nil"/>
              <w:bottom w:val="single" w:color="auto" w:sz="4" w:space="0"/>
              <w:right w:val="single" w:color="auto" w:sz="4" w:space="0"/>
            </w:tcBorders>
            <w:noWrap/>
            <w:vAlign w:val="center"/>
          </w:tcPr>
          <w:p w14:paraId="24F3028F">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05" w:type="pct"/>
            <w:tcBorders>
              <w:top w:val="nil"/>
              <w:left w:val="nil"/>
              <w:bottom w:val="single" w:color="auto" w:sz="4" w:space="0"/>
              <w:right w:val="single" w:color="auto" w:sz="4" w:space="0"/>
            </w:tcBorders>
            <w:noWrap/>
            <w:vAlign w:val="center"/>
          </w:tcPr>
          <w:p w14:paraId="19B5FD72">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537" w:type="pct"/>
            <w:tcBorders>
              <w:top w:val="nil"/>
              <w:left w:val="nil"/>
              <w:bottom w:val="single" w:color="auto" w:sz="4" w:space="0"/>
              <w:right w:val="single" w:color="auto" w:sz="8" w:space="0"/>
            </w:tcBorders>
            <w:noWrap/>
            <w:vAlign w:val="center"/>
          </w:tcPr>
          <w:p w14:paraId="75C8BB8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w:t>
            </w:r>
            <w:r>
              <w:rPr>
                <w:rFonts w:hint="eastAsia" w:ascii="Arial" w:hAnsi="Arial" w:cs="Arial"/>
                <w:snapToGrid w:val="0"/>
                <w:sz w:val="16"/>
                <w:lang w:val="en-US" w:eastAsia="zh-CN"/>
              </w:rPr>
              <w:t>19</w:t>
            </w:r>
            <w:r>
              <w:rPr>
                <w:rFonts w:ascii="Arial" w:hAnsi="Arial" w:cs="Arial"/>
                <w:snapToGrid w:val="0"/>
                <w:sz w:val="16"/>
              </w:rPr>
              <w:t>%</w:t>
            </w:r>
          </w:p>
        </w:tc>
      </w:tr>
      <w:tr w14:paraId="0D8390E5">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3A54E8DC">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66761F14">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5C933654">
            <w:pPr>
              <w:widowControl/>
              <w:adjustRightInd/>
              <w:spacing w:line="240" w:lineRule="auto"/>
              <w:jc w:val="center"/>
              <w:textAlignment w:val="auto"/>
              <w:rPr>
                <w:rFonts w:ascii="Arial" w:hAnsi="Arial" w:cs="Arial"/>
                <w:snapToGrid w:val="0"/>
                <w:sz w:val="16"/>
              </w:rPr>
            </w:pPr>
          </w:p>
        </w:tc>
        <w:tc>
          <w:tcPr>
            <w:tcW w:w="1754" w:type="pct"/>
            <w:tcBorders>
              <w:top w:val="nil"/>
              <w:left w:val="nil"/>
              <w:bottom w:val="single" w:color="auto" w:sz="4" w:space="0"/>
              <w:right w:val="nil"/>
            </w:tcBorders>
            <w:noWrap/>
            <w:vAlign w:val="center"/>
          </w:tcPr>
          <w:p w14:paraId="16981C38">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05" w:type="pct"/>
            <w:tcBorders>
              <w:top w:val="nil"/>
              <w:left w:val="nil"/>
              <w:bottom w:val="single" w:color="auto" w:sz="4" w:space="0"/>
              <w:right w:val="nil"/>
            </w:tcBorders>
            <w:noWrap/>
            <w:vAlign w:val="center"/>
          </w:tcPr>
          <w:p w14:paraId="647F52C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0398871A">
            <w:pPr>
              <w:widowControl/>
              <w:adjustRightInd/>
              <w:spacing w:line="240" w:lineRule="auto"/>
              <w:jc w:val="center"/>
              <w:textAlignment w:val="auto"/>
              <w:rPr>
                <w:rFonts w:ascii="Arial" w:hAnsi="Arial" w:cs="Arial"/>
                <w:snapToGrid w:val="0"/>
                <w:sz w:val="16"/>
              </w:rPr>
            </w:pPr>
          </w:p>
        </w:tc>
      </w:tr>
      <w:tr w14:paraId="5DC4E14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B5A4742">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216C6CF2">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579C3BB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459</w:t>
            </w:r>
          </w:p>
        </w:tc>
        <w:tc>
          <w:tcPr>
            <w:tcW w:w="1754" w:type="pct"/>
            <w:tcBorders>
              <w:top w:val="nil"/>
              <w:left w:val="nil"/>
              <w:bottom w:val="single" w:color="auto" w:sz="4" w:space="0"/>
              <w:right w:val="single" w:color="auto" w:sz="4" w:space="0"/>
            </w:tcBorders>
            <w:vAlign w:val="center"/>
          </w:tcPr>
          <w:p w14:paraId="1FAB66A6">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05" w:type="pct"/>
            <w:tcBorders>
              <w:top w:val="nil"/>
              <w:left w:val="nil"/>
              <w:bottom w:val="nil"/>
              <w:right w:val="single" w:color="auto" w:sz="4" w:space="0"/>
            </w:tcBorders>
            <w:noWrap/>
            <w:vAlign w:val="center"/>
          </w:tcPr>
          <w:p w14:paraId="0D8DA442">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537" w:type="pct"/>
            <w:tcBorders>
              <w:top w:val="nil"/>
              <w:left w:val="nil"/>
              <w:bottom w:val="single" w:color="auto" w:sz="4" w:space="0"/>
              <w:right w:val="single" w:color="auto" w:sz="8" w:space="0"/>
            </w:tcBorders>
            <w:noWrap/>
            <w:vAlign w:val="center"/>
          </w:tcPr>
          <w:p w14:paraId="0DE3231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31CF42CE">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503FB3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64C89E27">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7F683B1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0.0009</w:t>
            </w:r>
          </w:p>
        </w:tc>
        <w:tc>
          <w:tcPr>
            <w:tcW w:w="1754" w:type="pct"/>
            <w:tcBorders>
              <w:top w:val="nil"/>
              <w:left w:val="nil"/>
              <w:bottom w:val="single" w:color="auto" w:sz="4" w:space="0"/>
              <w:right w:val="single" w:color="auto" w:sz="4" w:space="0"/>
            </w:tcBorders>
            <w:vAlign w:val="center"/>
          </w:tcPr>
          <w:p w14:paraId="5CAF19DF">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05" w:type="pct"/>
            <w:tcBorders>
              <w:top w:val="nil"/>
              <w:left w:val="nil"/>
              <w:bottom w:val="single" w:color="auto" w:sz="4" w:space="0"/>
              <w:right w:val="single" w:color="auto" w:sz="4" w:space="0"/>
            </w:tcBorders>
            <w:noWrap/>
            <w:vAlign w:val="center"/>
          </w:tcPr>
          <w:p w14:paraId="4480756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0F25A247">
            <w:pPr>
              <w:widowControl/>
              <w:adjustRightInd/>
              <w:spacing w:line="240" w:lineRule="auto"/>
              <w:jc w:val="center"/>
              <w:textAlignment w:val="auto"/>
              <w:rPr>
                <w:rFonts w:ascii="Arial" w:hAnsi="Arial" w:cs="Arial"/>
                <w:snapToGrid w:val="0"/>
                <w:sz w:val="16"/>
              </w:rPr>
            </w:pPr>
          </w:p>
        </w:tc>
      </w:tr>
      <w:tr w14:paraId="329B4A50">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7429779">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4" w:space="0"/>
              <w:right w:val="single" w:color="auto" w:sz="4" w:space="0"/>
            </w:tcBorders>
            <w:noWrap/>
            <w:vAlign w:val="center"/>
          </w:tcPr>
          <w:p w14:paraId="50B9F777">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0957697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754" w:type="pct"/>
            <w:tcBorders>
              <w:top w:val="nil"/>
              <w:left w:val="nil"/>
              <w:bottom w:val="single" w:color="auto" w:sz="4" w:space="0"/>
              <w:right w:val="single" w:color="auto" w:sz="4" w:space="0"/>
            </w:tcBorders>
            <w:vAlign w:val="center"/>
          </w:tcPr>
          <w:p w14:paraId="7976073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05" w:type="pct"/>
            <w:tcBorders>
              <w:top w:val="nil"/>
              <w:left w:val="nil"/>
              <w:bottom w:val="single" w:color="auto" w:sz="4" w:space="0"/>
              <w:right w:val="single" w:color="auto" w:sz="4" w:space="0"/>
            </w:tcBorders>
            <w:noWrap/>
            <w:vAlign w:val="center"/>
          </w:tcPr>
          <w:p w14:paraId="4000CFE2">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7A33DC6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7D4FB935">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0A7EB250">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25" w:type="pct"/>
            <w:tcBorders>
              <w:top w:val="nil"/>
              <w:left w:val="nil"/>
              <w:bottom w:val="double" w:color="auto" w:sz="6" w:space="0"/>
              <w:right w:val="single" w:color="auto" w:sz="4" w:space="0"/>
            </w:tcBorders>
            <w:noWrap/>
            <w:vAlign w:val="center"/>
          </w:tcPr>
          <w:p w14:paraId="398B52F9">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30FADEDE">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17</w:t>
            </w:r>
            <w:r>
              <w:rPr>
                <w:rFonts w:hint="eastAsia" w:ascii="Arial" w:hAnsi="Arial" w:cs="Arial"/>
                <w:snapToGrid w:val="0"/>
                <w:sz w:val="16"/>
                <w:lang w:val="en-US" w:eastAsia="zh-CN"/>
              </w:rPr>
              <w:t>757</w:t>
            </w:r>
          </w:p>
        </w:tc>
        <w:tc>
          <w:tcPr>
            <w:tcW w:w="1754" w:type="pct"/>
            <w:tcBorders>
              <w:top w:val="nil"/>
              <w:left w:val="nil"/>
              <w:bottom w:val="double" w:color="auto" w:sz="6" w:space="0"/>
              <w:right w:val="single" w:color="auto" w:sz="4" w:space="0"/>
            </w:tcBorders>
            <w:vAlign w:val="center"/>
          </w:tcPr>
          <w:p w14:paraId="2344BE4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double" w:color="auto" w:sz="6" w:space="0"/>
              <w:right w:val="single" w:color="auto" w:sz="4" w:space="0"/>
            </w:tcBorders>
            <w:noWrap/>
            <w:vAlign w:val="center"/>
          </w:tcPr>
          <w:p w14:paraId="1F442BD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double" w:color="auto" w:sz="6" w:space="0"/>
              <w:right w:val="single" w:color="auto" w:sz="8" w:space="0"/>
            </w:tcBorders>
            <w:noWrap/>
            <w:vAlign w:val="center"/>
          </w:tcPr>
          <w:p w14:paraId="1551C719">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708D84F6">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681301E">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551FF77E">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tcPr>
          <w:p w14:paraId="46667BB5">
            <w:pPr>
              <w:spacing w:line="240" w:lineRule="auto"/>
              <w:jc w:val="center"/>
              <w:rPr>
                <w:rFonts w:ascii="Arial" w:hAnsi="Arial" w:cs="Arial"/>
                <w:snapToGrid w:val="0"/>
                <w:sz w:val="16"/>
              </w:rPr>
            </w:pPr>
            <w:r>
              <w:rPr>
                <w:rFonts w:hint="eastAsia" w:ascii="Arial" w:hAnsi="Arial" w:cs="Arial"/>
                <w:snapToGrid w:val="0"/>
                <w:sz w:val="16"/>
              </w:rPr>
              <w:t>353</w:t>
            </w:r>
          </w:p>
        </w:tc>
        <w:tc>
          <w:tcPr>
            <w:tcW w:w="1754" w:type="pct"/>
            <w:tcBorders>
              <w:top w:val="nil"/>
              <w:left w:val="nil"/>
              <w:bottom w:val="single" w:color="auto" w:sz="4" w:space="0"/>
              <w:right w:val="nil"/>
            </w:tcBorders>
            <w:noWrap/>
            <w:vAlign w:val="center"/>
          </w:tcPr>
          <w:p w14:paraId="64A4ADE9">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05" w:type="pct"/>
            <w:tcBorders>
              <w:top w:val="nil"/>
              <w:left w:val="nil"/>
              <w:bottom w:val="single" w:color="auto" w:sz="4" w:space="0"/>
              <w:right w:val="nil"/>
            </w:tcBorders>
            <w:noWrap/>
            <w:vAlign w:val="center"/>
          </w:tcPr>
          <w:p w14:paraId="1CB0B7B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42848274">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BBB1570">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0032D5F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3948383B">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tcPr>
          <w:p w14:paraId="22A209CD">
            <w:pPr>
              <w:spacing w:line="240" w:lineRule="auto"/>
              <w:jc w:val="center"/>
              <w:rPr>
                <w:rFonts w:ascii="Arial" w:hAnsi="Arial" w:cs="Arial"/>
                <w:snapToGrid w:val="0"/>
                <w:sz w:val="16"/>
              </w:rPr>
            </w:pPr>
            <w:r>
              <w:rPr>
                <w:rFonts w:hint="eastAsia" w:ascii="Arial" w:hAnsi="Arial" w:cs="Arial"/>
                <w:snapToGrid w:val="0"/>
                <w:sz w:val="16"/>
              </w:rPr>
              <w:t>238.96</w:t>
            </w:r>
          </w:p>
        </w:tc>
        <w:tc>
          <w:tcPr>
            <w:tcW w:w="1754" w:type="pct"/>
            <w:tcBorders>
              <w:top w:val="nil"/>
              <w:left w:val="nil"/>
              <w:bottom w:val="single" w:color="auto" w:sz="4" w:space="0"/>
              <w:right w:val="nil"/>
            </w:tcBorders>
            <w:vAlign w:val="center"/>
          </w:tcPr>
          <w:p w14:paraId="3D5EC195">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05" w:type="pct"/>
            <w:tcBorders>
              <w:top w:val="nil"/>
              <w:left w:val="single" w:color="auto" w:sz="4" w:space="0"/>
              <w:bottom w:val="single" w:color="auto" w:sz="4" w:space="0"/>
              <w:right w:val="single" w:color="auto" w:sz="4" w:space="0"/>
            </w:tcBorders>
            <w:vAlign w:val="center"/>
          </w:tcPr>
          <w:p w14:paraId="77354F3C">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537" w:type="pct"/>
            <w:tcBorders>
              <w:top w:val="nil"/>
              <w:left w:val="nil"/>
              <w:bottom w:val="single" w:color="auto" w:sz="4" w:space="0"/>
              <w:right w:val="single" w:color="auto" w:sz="8" w:space="0"/>
            </w:tcBorders>
            <w:vAlign w:val="center"/>
          </w:tcPr>
          <w:p w14:paraId="532DB665">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7FF03B28">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3322DD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6716A917">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color="auto" w:sz="4" w:space="0"/>
              <w:right w:val="single" w:color="auto" w:sz="4" w:space="0"/>
            </w:tcBorders>
            <w:noWrap/>
          </w:tcPr>
          <w:p w14:paraId="6B61B28A">
            <w:pPr>
              <w:spacing w:line="240" w:lineRule="auto"/>
              <w:jc w:val="center"/>
              <w:rPr>
                <w:rFonts w:ascii="Arial" w:hAnsi="Arial" w:cs="Arial"/>
                <w:snapToGrid w:val="0"/>
                <w:sz w:val="16"/>
              </w:rPr>
            </w:pPr>
            <w:r>
              <w:rPr>
                <w:rFonts w:hint="eastAsia" w:ascii="Arial" w:hAnsi="Arial" w:cs="Arial"/>
                <w:snapToGrid w:val="0"/>
                <w:sz w:val="16"/>
              </w:rPr>
              <w:t>74.43</w:t>
            </w:r>
          </w:p>
        </w:tc>
        <w:tc>
          <w:tcPr>
            <w:tcW w:w="1754" w:type="pct"/>
            <w:tcBorders>
              <w:top w:val="nil"/>
              <w:left w:val="nil"/>
              <w:bottom w:val="single" w:color="auto" w:sz="4" w:space="0"/>
              <w:right w:val="single" w:color="auto" w:sz="4" w:space="0"/>
            </w:tcBorders>
            <w:vAlign w:val="center"/>
          </w:tcPr>
          <w:p w14:paraId="1E0B5A83">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05" w:type="pct"/>
            <w:tcBorders>
              <w:top w:val="nil"/>
              <w:left w:val="nil"/>
              <w:bottom w:val="single" w:color="auto" w:sz="4" w:space="0"/>
              <w:right w:val="single" w:color="auto" w:sz="4" w:space="0"/>
            </w:tcBorders>
            <w:noWrap/>
            <w:vAlign w:val="center"/>
          </w:tcPr>
          <w:p w14:paraId="349C092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6118653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52053D4A">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3E1A6C9C">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16C578E9">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tcPr>
          <w:p w14:paraId="30BC4D20">
            <w:pPr>
              <w:spacing w:line="240" w:lineRule="auto"/>
              <w:jc w:val="center"/>
              <w:rPr>
                <w:rFonts w:ascii="Arial" w:hAnsi="Arial" w:cs="Arial"/>
                <w:snapToGrid w:val="0"/>
                <w:sz w:val="16"/>
              </w:rPr>
            </w:pPr>
            <w:r>
              <w:rPr>
                <w:rFonts w:hint="eastAsia" w:ascii="Arial" w:hAnsi="Arial" w:cs="Arial"/>
                <w:snapToGrid w:val="0"/>
                <w:sz w:val="16"/>
              </w:rPr>
              <w:t>162.4</w:t>
            </w:r>
          </w:p>
        </w:tc>
        <w:tc>
          <w:tcPr>
            <w:tcW w:w="1754" w:type="pct"/>
            <w:tcBorders>
              <w:top w:val="nil"/>
              <w:left w:val="nil"/>
              <w:bottom w:val="single" w:color="auto" w:sz="4" w:space="0"/>
              <w:right w:val="single" w:color="auto" w:sz="4" w:space="0"/>
            </w:tcBorders>
            <w:vAlign w:val="center"/>
          </w:tcPr>
          <w:p w14:paraId="42E78D3B">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05" w:type="pct"/>
            <w:tcBorders>
              <w:top w:val="nil"/>
              <w:left w:val="nil"/>
              <w:bottom w:val="single" w:color="auto" w:sz="4" w:space="0"/>
              <w:right w:val="single" w:color="auto" w:sz="4" w:space="0"/>
            </w:tcBorders>
            <w:noWrap/>
            <w:vAlign w:val="center"/>
          </w:tcPr>
          <w:p w14:paraId="4821EAA6">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5833B07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12.0</w:t>
            </w:r>
            <w:r>
              <w:rPr>
                <w:rFonts w:ascii="Arial" w:hAnsi="Arial" w:cs="Arial"/>
                <w:snapToGrid w:val="0"/>
                <w:sz w:val="16"/>
              </w:rPr>
              <w:t>%</w:t>
            </w:r>
          </w:p>
        </w:tc>
      </w:tr>
      <w:tr w14:paraId="75211B03">
        <w:tblPrEx>
          <w:tblCellMar>
            <w:top w:w="0" w:type="dxa"/>
            <w:left w:w="108" w:type="dxa"/>
            <w:bottom w:w="0" w:type="dxa"/>
            <w:right w:w="108" w:type="dxa"/>
          </w:tblCellMar>
        </w:tblPrEx>
        <w:trPr>
          <w:trHeight w:val="90" w:hRule="atLeast"/>
        </w:trPr>
        <w:tc>
          <w:tcPr>
            <w:tcW w:w="365" w:type="pct"/>
            <w:tcBorders>
              <w:top w:val="nil"/>
              <w:left w:val="single" w:color="auto" w:sz="8" w:space="0"/>
              <w:bottom w:val="nil"/>
              <w:right w:val="single" w:color="auto" w:sz="4" w:space="0"/>
            </w:tcBorders>
            <w:noWrap/>
            <w:vAlign w:val="center"/>
          </w:tcPr>
          <w:p w14:paraId="2E0D0FFC">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nil"/>
              <w:right w:val="single" w:color="auto" w:sz="4" w:space="0"/>
            </w:tcBorders>
            <w:noWrap/>
            <w:vAlign w:val="center"/>
          </w:tcPr>
          <w:p w14:paraId="462AF0B1">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tcPr>
          <w:p w14:paraId="78608E57">
            <w:pPr>
              <w:spacing w:line="240" w:lineRule="auto"/>
              <w:jc w:val="center"/>
              <w:rPr>
                <w:rFonts w:ascii="Arial" w:hAnsi="Arial" w:cs="Arial"/>
                <w:snapToGrid w:val="0"/>
                <w:sz w:val="16"/>
              </w:rPr>
            </w:pPr>
            <w:r>
              <w:rPr>
                <w:rFonts w:hint="eastAsia" w:ascii="Arial" w:hAnsi="Arial" w:cs="Arial"/>
                <w:snapToGrid w:val="0"/>
                <w:sz w:val="16"/>
              </w:rPr>
              <w:t>2.13</w:t>
            </w:r>
          </w:p>
        </w:tc>
        <w:tc>
          <w:tcPr>
            <w:tcW w:w="1754" w:type="pct"/>
            <w:tcBorders>
              <w:top w:val="nil"/>
              <w:left w:val="nil"/>
              <w:bottom w:val="nil"/>
              <w:right w:val="single" w:color="auto" w:sz="4" w:space="0"/>
            </w:tcBorders>
            <w:vAlign w:val="center"/>
          </w:tcPr>
          <w:p w14:paraId="2B4189DB">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05" w:type="pct"/>
            <w:tcBorders>
              <w:top w:val="nil"/>
              <w:left w:val="nil"/>
              <w:bottom w:val="single" w:color="auto" w:sz="4" w:space="0"/>
              <w:right w:val="single" w:color="auto" w:sz="4" w:space="0"/>
            </w:tcBorders>
            <w:noWrap/>
            <w:vAlign w:val="center"/>
          </w:tcPr>
          <w:p w14:paraId="0C525FEB">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537" w:type="pct"/>
            <w:tcBorders>
              <w:top w:val="nil"/>
              <w:left w:val="nil"/>
              <w:bottom w:val="single" w:color="auto" w:sz="4" w:space="0"/>
              <w:right w:val="single" w:color="auto" w:sz="8" w:space="0"/>
            </w:tcBorders>
            <w:noWrap/>
            <w:vAlign w:val="center"/>
          </w:tcPr>
          <w:p w14:paraId="4F36672D">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31B2AE4C">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121630F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noWrap/>
            <w:vAlign w:val="center"/>
          </w:tcPr>
          <w:p w14:paraId="786206C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tcPr>
          <w:p w14:paraId="63AB6C04">
            <w:pPr>
              <w:spacing w:line="240" w:lineRule="auto"/>
              <w:jc w:val="center"/>
              <w:rPr>
                <w:rFonts w:ascii="Arial" w:hAnsi="Arial" w:cs="Arial"/>
                <w:snapToGrid w:val="0"/>
                <w:sz w:val="16"/>
              </w:rPr>
            </w:pPr>
          </w:p>
        </w:tc>
        <w:tc>
          <w:tcPr>
            <w:tcW w:w="1754" w:type="pct"/>
            <w:tcBorders>
              <w:top w:val="nil"/>
              <w:left w:val="nil"/>
              <w:bottom w:val="single" w:color="auto" w:sz="4" w:space="0"/>
              <w:right w:val="single" w:color="auto" w:sz="4" w:space="0"/>
            </w:tcBorders>
            <w:vAlign w:val="center"/>
          </w:tcPr>
          <w:p w14:paraId="425BC06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4F0046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537" w:type="pct"/>
            <w:tcBorders>
              <w:top w:val="nil"/>
              <w:left w:val="nil"/>
              <w:bottom w:val="single" w:color="auto" w:sz="4" w:space="0"/>
              <w:right w:val="single" w:color="auto" w:sz="8" w:space="0"/>
            </w:tcBorders>
            <w:noWrap/>
            <w:vAlign w:val="center"/>
          </w:tcPr>
          <w:p w14:paraId="16E6DCD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14181.95</w:t>
            </w:r>
          </w:p>
        </w:tc>
      </w:tr>
      <w:tr w14:paraId="36E5A700">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2ED5681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4C05E81B">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tcPr>
          <w:p w14:paraId="19A639CA">
            <w:pPr>
              <w:spacing w:line="240" w:lineRule="auto"/>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88.79</w:t>
            </w:r>
          </w:p>
        </w:tc>
        <w:tc>
          <w:tcPr>
            <w:tcW w:w="1754" w:type="pct"/>
            <w:tcBorders>
              <w:top w:val="nil"/>
              <w:left w:val="nil"/>
              <w:bottom w:val="single" w:color="auto" w:sz="4" w:space="0"/>
              <w:right w:val="single" w:color="auto" w:sz="4" w:space="0"/>
            </w:tcBorders>
            <w:vAlign w:val="center"/>
          </w:tcPr>
          <w:p w14:paraId="1903B607">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05" w:type="pct"/>
            <w:tcBorders>
              <w:top w:val="nil"/>
              <w:left w:val="nil"/>
              <w:bottom w:val="single" w:color="auto" w:sz="4" w:space="0"/>
              <w:right w:val="single" w:color="auto" w:sz="4" w:space="0"/>
            </w:tcBorders>
            <w:noWrap/>
            <w:vAlign w:val="center"/>
          </w:tcPr>
          <w:p w14:paraId="3E6AF47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83290B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4CAA53BD">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23447688">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1483F67B">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tcPr>
          <w:p w14:paraId="25939391">
            <w:pPr>
              <w:spacing w:line="240" w:lineRule="auto"/>
              <w:jc w:val="center"/>
              <w:rPr>
                <w:rFonts w:hint="eastAsia" w:ascii="Arial" w:hAnsi="Arial" w:eastAsia="宋体" w:cs="Arial"/>
                <w:snapToGrid w:val="0"/>
                <w:sz w:val="16"/>
                <w:lang w:val="en-US" w:eastAsia="zh-CN"/>
              </w:rPr>
            </w:pPr>
            <w:r>
              <w:rPr>
                <w:rFonts w:hint="eastAsia" w:ascii="Arial" w:hAnsi="Arial" w:cs="Arial"/>
                <w:snapToGrid w:val="0"/>
                <w:sz w:val="16"/>
              </w:rPr>
              <w:t>17.7</w:t>
            </w:r>
            <w:r>
              <w:rPr>
                <w:rFonts w:hint="eastAsia" w:ascii="Arial" w:hAnsi="Arial" w:cs="Arial"/>
                <w:snapToGrid w:val="0"/>
                <w:sz w:val="16"/>
                <w:lang w:val="en-US" w:eastAsia="zh-CN"/>
              </w:rPr>
              <w:t>6</w:t>
            </w:r>
          </w:p>
        </w:tc>
        <w:tc>
          <w:tcPr>
            <w:tcW w:w="1754" w:type="pct"/>
            <w:tcBorders>
              <w:top w:val="nil"/>
              <w:left w:val="nil"/>
              <w:bottom w:val="single" w:color="auto" w:sz="4" w:space="0"/>
              <w:right w:val="single" w:color="auto" w:sz="4" w:space="0"/>
            </w:tcBorders>
            <w:vAlign w:val="center"/>
          </w:tcPr>
          <w:p w14:paraId="2990F513">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05" w:type="pct"/>
            <w:tcBorders>
              <w:top w:val="nil"/>
              <w:left w:val="nil"/>
              <w:bottom w:val="single" w:color="auto" w:sz="4" w:space="0"/>
              <w:right w:val="single" w:color="auto" w:sz="4" w:space="0"/>
            </w:tcBorders>
            <w:noWrap/>
            <w:vAlign w:val="center"/>
          </w:tcPr>
          <w:p w14:paraId="391693B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322EE8EB">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124529A8">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3D5B67BB">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double" w:color="auto" w:sz="6" w:space="0"/>
              <w:right w:val="single" w:color="auto" w:sz="4" w:space="0"/>
            </w:tcBorders>
            <w:noWrap/>
            <w:vAlign w:val="center"/>
          </w:tcPr>
          <w:p w14:paraId="76A7444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tcPr>
          <w:p w14:paraId="09F24ADB">
            <w:pPr>
              <w:spacing w:line="240" w:lineRule="auto"/>
              <w:jc w:val="center"/>
              <w:rPr>
                <w:rFonts w:ascii="Arial" w:hAnsi="Arial" w:cs="Arial"/>
                <w:snapToGrid w:val="0"/>
                <w:sz w:val="16"/>
              </w:rPr>
            </w:pPr>
            <w:r>
              <w:rPr>
                <w:rFonts w:hint="eastAsia" w:ascii="Arial" w:hAnsi="Arial" w:cs="Arial"/>
                <w:snapToGrid w:val="0"/>
                <w:sz w:val="16"/>
              </w:rPr>
              <w:t>7.12</w:t>
            </w:r>
          </w:p>
        </w:tc>
        <w:tc>
          <w:tcPr>
            <w:tcW w:w="1754" w:type="pct"/>
            <w:tcBorders>
              <w:top w:val="nil"/>
              <w:left w:val="nil"/>
              <w:bottom w:val="double" w:color="auto" w:sz="6" w:space="0"/>
              <w:right w:val="single" w:color="auto" w:sz="4" w:space="0"/>
            </w:tcBorders>
            <w:vAlign w:val="center"/>
          </w:tcPr>
          <w:p w14:paraId="2F2E73EC">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05" w:type="pct"/>
            <w:tcBorders>
              <w:top w:val="nil"/>
              <w:left w:val="nil"/>
              <w:bottom w:val="double" w:color="auto" w:sz="6" w:space="0"/>
              <w:right w:val="single" w:color="auto" w:sz="4" w:space="0"/>
            </w:tcBorders>
            <w:noWrap/>
            <w:vAlign w:val="center"/>
          </w:tcPr>
          <w:p w14:paraId="2421FFB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double" w:color="auto" w:sz="6" w:space="0"/>
              <w:right w:val="single" w:color="auto" w:sz="8" w:space="0"/>
            </w:tcBorders>
            <w:noWrap/>
            <w:vAlign w:val="center"/>
          </w:tcPr>
          <w:p w14:paraId="475B3D2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w:t>
            </w:r>
            <w:r>
              <w:rPr>
                <w:rFonts w:ascii="Arial" w:hAnsi="Arial" w:cs="Arial"/>
                <w:snapToGrid w:val="0"/>
                <w:sz w:val="16"/>
              </w:rPr>
              <w:t>%</w:t>
            </w:r>
          </w:p>
        </w:tc>
      </w:tr>
      <w:tr w14:paraId="29DAD394">
        <w:tblPrEx>
          <w:tblCellMar>
            <w:top w:w="0" w:type="dxa"/>
            <w:left w:w="108" w:type="dxa"/>
            <w:bottom w:w="0" w:type="dxa"/>
            <w:right w:w="108" w:type="dxa"/>
          </w:tblCellMar>
        </w:tblPrEx>
        <w:trPr>
          <w:trHeight w:val="492" w:hRule="atLeast"/>
        </w:trPr>
        <w:tc>
          <w:tcPr>
            <w:tcW w:w="365" w:type="pct"/>
            <w:tcBorders>
              <w:top w:val="nil"/>
              <w:left w:val="single" w:color="auto" w:sz="8" w:space="0"/>
              <w:bottom w:val="single" w:color="auto" w:sz="4" w:space="0"/>
              <w:right w:val="single" w:color="auto" w:sz="4" w:space="0"/>
            </w:tcBorders>
            <w:noWrap/>
            <w:vAlign w:val="center"/>
          </w:tcPr>
          <w:p w14:paraId="025BBF84">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vAlign w:val="center"/>
          </w:tcPr>
          <w:p w14:paraId="14CEE83F">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60B082B1">
            <w:pPr>
              <w:spacing w:line="240" w:lineRule="auto"/>
              <w:jc w:val="center"/>
              <w:rPr>
                <w:rFonts w:ascii="Arial" w:hAnsi="Arial" w:cs="Arial"/>
                <w:snapToGrid w:val="0"/>
                <w:sz w:val="16"/>
              </w:rPr>
            </w:pPr>
            <w:r>
              <w:rPr>
                <w:rFonts w:hint="eastAsia" w:ascii="Arial" w:hAnsi="Arial" w:cs="Arial"/>
                <w:snapToGrid w:val="0"/>
                <w:sz w:val="16"/>
              </w:rPr>
              <w:t>1070</w:t>
            </w:r>
          </w:p>
        </w:tc>
        <w:tc>
          <w:tcPr>
            <w:tcW w:w="1754" w:type="pct"/>
            <w:tcBorders>
              <w:top w:val="nil"/>
              <w:left w:val="nil"/>
              <w:bottom w:val="single" w:color="auto" w:sz="4" w:space="0"/>
              <w:right w:val="nil"/>
            </w:tcBorders>
            <w:vAlign w:val="center"/>
          </w:tcPr>
          <w:p w14:paraId="6E92ADEB">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05" w:type="pct"/>
            <w:tcBorders>
              <w:top w:val="nil"/>
              <w:left w:val="nil"/>
              <w:bottom w:val="single" w:color="auto" w:sz="4" w:space="0"/>
              <w:right w:val="nil"/>
            </w:tcBorders>
            <w:vAlign w:val="center"/>
          </w:tcPr>
          <w:p w14:paraId="0C27069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vAlign w:val="center"/>
          </w:tcPr>
          <w:p w14:paraId="50355A6C">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417454C3">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4AF38F49">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nil"/>
              <w:right w:val="single" w:color="auto" w:sz="4" w:space="0"/>
            </w:tcBorders>
            <w:vAlign w:val="center"/>
          </w:tcPr>
          <w:p w14:paraId="7CCCB809">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54BD2D46">
            <w:pPr>
              <w:spacing w:line="240" w:lineRule="auto"/>
              <w:jc w:val="center"/>
              <w:rPr>
                <w:rFonts w:hint="default" w:ascii="Arial" w:hAnsi="Arial" w:eastAsia="宋体" w:cs="Arial"/>
                <w:snapToGrid w:val="0"/>
                <w:sz w:val="16"/>
                <w:lang w:val="en-US" w:eastAsia="zh-CN"/>
              </w:rPr>
            </w:pPr>
            <w:r>
              <w:rPr>
                <w:rFonts w:hint="eastAsia" w:ascii="Arial" w:hAnsi="Arial" w:cs="Arial"/>
                <w:snapToGrid w:val="0"/>
                <w:sz w:val="16"/>
              </w:rPr>
              <w:t>22</w:t>
            </w:r>
            <w:r>
              <w:rPr>
                <w:rFonts w:hint="eastAsia" w:ascii="Arial" w:hAnsi="Arial" w:cs="Arial"/>
                <w:snapToGrid w:val="0"/>
                <w:sz w:val="16"/>
                <w:lang w:val="en-US" w:eastAsia="zh-CN"/>
              </w:rPr>
              <w:t>522</w:t>
            </w:r>
          </w:p>
        </w:tc>
        <w:tc>
          <w:tcPr>
            <w:tcW w:w="1754" w:type="pct"/>
            <w:tcBorders>
              <w:top w:val="nil"/>
              <w:left w:val="nil"/>
              <w:bottom w:val="nil"/>
              <w:right w:val="single" w:color="auto" w:sz="4" w:space="0"/>
            </w:tcBorders>
            <w:vAlign w:val="center"/>
          </w:tcPr>
          <w:p w14:paraId="787EC7F1">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05" w:type="pct"/>
            <w:tcBorders>
              <w:top w:val="nil"/>
              <w:left w:val="nil"/>
              <w:bottom w:val="single" w:color="auto" w:sz="4" w:space="0"/>
              <w:right w:val="single" w:color="auto" w:sz="4" w:space="0"/>
            </w:tcBorders>
            <w:noWrap/>
            <w:vAlign w:val="center"/>
          </w:tcPr>
          <w:p w14:paraId="32C96FDF">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537" w:type="pct"/>
            <w:tcBorders>
              <w:top w:val="nil"/>
              <w:left w:val="nil"/>
              <w:bottom w:val="single" w:color="auto" w:sz="4" w:space="0"/>
              <w:right w:val="single" w:color="auto" w:sz="8" w:space="0"/>
            </w:tcBorders>
            <w:noWrap/>
            <w:vAlign w:val="center"/>
          </w:tcPr>
          <w:p w14:paraId="74D599A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10283FFC">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26E4A69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nil"/>
              <w:right w:val="single" w:color="auto" w:sz="4" w:space="0"/>
            </w:tcBorders>
            <w:vAlign w:val="center"/>
          </w:tcPr>
          <w:p w14:paraId="2CD6C77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46AF0250">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vAlign w:val="center"/>
          </w:tcPr>
          <w:p w14:paraId="42F887FC">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05" w:type="pct"/>
            <w:tcBorders>
              <w:top w:val="nil"/>
              <w:left w:val="nil"/>
              <w:bottom w:val="single" w:color="auto" w:sz="4" w:space="0"/>
              <w:right w:val="single" w:color="auto" w:sz="4" w:space="0"/>
            </w:tcBorders>
            <w:noWrap/>
            <w:vAlign w:val="center"/>
          </w:tcPr>
          <w:p w14:paraId="5385AEFB">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537" w:type="pct"/>
            <w:tcBorders>
              <w:top w:val="nil"/>
              <w:left w:val="nil"/>
              <w:bottom w:val="single" w:color="auto" w:sz="4" w:space="0"/>
              <w:right w:val="single" w:color="auto" w:sz="8" w:space="0"/>
            </w:tcBorders>
            <w:noWrap/>
            <w:vAlign w:val="center"/>
          </w:tcPr>
          <w:p w14:paraId="4A96A44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lang w:val="en-US" w:eastAsia="zh-CN"/>
              </w:rPr>
              <w:t>47.50</w:t>
            </w:r>
            <w:r>
              <w:rPr>
                <w:rFonts w:ascii="Arial" w:hAnsi="Arial" w:cs="Arial"/>
                <w:snapToGrid w:val="0"/>
                <w:sz w:val="16"/>
              </w:rPr>
              <w:t xml:space="preserve"> </w:t>
            </w:r>
          </w:p>
        </w:tc>
      </w:tr>
      <w:tr w14:paraId="3E0C7639">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32B6F6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vAlign w:val="center"/>
          </w:tcPr>
          <w:p w14:paraId="645CA4F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51328C7F">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vAlign w:val="center"/>
          </w:tcPr>
          <w:p w14:paraId="1B44D76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3B0765A7">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537" w:type="pct"/>
            <w:tcBorders>
              <w:top w:val="nil"/>
              <w:left w:val="nil"/>
              <w:bottom w:val="single" w:color="auto" w:sz="4" w:space="0"/>
              <w:right w:val="single" w:color="auto" w:sz="8" w:space="0"/>
            </w:tcBorders>
            <w:noWrap/>
            <w:vAlign w:val="center"/>
          </w:tcPr>
          <w:p w14:paraId="25D3811A">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3E3938D4">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8" w:space="0"/>
              <w:right w:val="single" w:color="auto" w:sz="4" w:space="0"/>
            </w:tcBorders>
            <w:noWrap/>
            <w:vAlign w:val="center"/>
          </w:tcPr>
          <w:p w14:paraId="7F202FE3">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8" w:space="0"/>
              <w:right w:val="single" w:color="auto" w:sz="4" w:space="0"/>
            </w:tcBorders>
            <w:noWrap/>
            <w:vAlign w:val="center"/>
          </w:tcPr>
          <w:p w14:paraId="10DA06BD">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17412A19">
            <w:pPr>
              <w:spacing w:line="240" w:lineRule="auto"/>
              <w:rPr>
                <w:rFonts w:hint="default" w:ascii="Arial" w:hAnsi="Arial" w:eastAsia="宋体" w:cs="Arial"/>
                <w:snapToGrid w:val="0"/>
                <w:sz w:val="16"/>
                <w:lang w:val="en-US" w:eastAsia="zh-CN"/>
              </w:rPr>
            </w:pPr>
            <w:r>
              <w:rPr>
                <w:rFonts w:hint="eastAsia" w:ascii="Arial" w:hAnsi="Arial" w:cs="Arial"/>
                <w:snapToGrid w:val="0"/>
                <w:sz w:val="16"/>
              </w:rPr>
              <w:t>7</w:t>
            </w:r>
            <w:r>
              <w:rPr>
                <w:rFonts w:hint="eastAsia" w:ascii="Arial" w:hAnsi="Arial" w:cs="Arial"/>
                <w:snapToGrid w:val="0"/>
                <w:sz w:val="16"/>
                <w:lang w:val="en-US" w:eastAsia="zh-CN"/>
              </w:rPr>
              <w:t>230</w:t>
            </w:r>
          </w:p>
        </w:tc>
        <w:tc>
          <w:tcPr>
            <w:tcW w:w="1754" w:type="pct"/>
            <w:tcBorders>
              <w:top w:val="nil"/>
              <w:left w:val="nil"/>
              <w:bottom w:val="single" w:color="auto" w:sz="8" w:space="0"/>
              <w:right w:val="single" w:color="auto" w:sz="4" w:space="0"/>
            </w:tcBorders>
            <w:noWrap/>
            <w:vAlign w:val="center"/>
          </w:tcPr>
          <w:p w14:paraId="39F8C5B8">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05" w:type="pct"/>
            <w:tcBorders>
              <w:top w:val="nil"/>
              <w:left w:val="nil"/>
              <w:bottom w:val="single" w:color="auto" w:sz="8" w:space="0"/>
              <w:right w:val="single" w:color="auto" w:sz="4" w:space="0"/>
            </w:tcBorders>
            <w:noWrap/>
            <w:vAlign w:val="center"/>
          </w:tcPr>
          <w:p w14:paraId="17C5E602">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537" w:type="pct"/>
            <w:tcBorders>
              <w:top w:val="nil"/>
              <w:left w:val="nil"/>
              <w:bottom w:val="single" w:color="auto" w:sz="8" w:space="0"/>
              <w:right w:val="single" w:color="auto" w:sz="8" w:space="0"/>
            </w:tcBorders>
            <w:noWrap/>
            <w:vAlign w:val="center"/>
          </w:tcPr>
          <w:p w14:paraId="1E159D1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31152.00</w:t>
            </w:r>
            <w:r>
              <w:rPr>
                <w:rFonts w:ascii="Arial" w:hAnsi="Arial" w:cs="Arial"/>
                <w:snapToGrid w:val="0"/>
                <w:sz w:val="16"/>
              </w:rPr>
              <w:t xml:space="preserve"> </w:t>
            </w:r>
          </w:p>
        </w:tc>
      </w:tr>
    </w:tbl>
    <w:p w14:paraId="3445E7F2">
      <w:pPr>
        <w:spacing w:after="26" w:line="360" w:lineRule="auto"/>
        <w:ind w:firstLine="560" w:firstLineChars="200"/>
        <w:rPr>
          <w:rFonts w:ascii="Arial" w:hAnsi="Arial" w:cs="Arial"/>
          <w:sz w:val="28"/>
        </w:rPr>
      </w:pPr>
    </w:p>
    <w:p w14:paraId="78DFFAF7">
      <w:pPr>
        <w:spacing w:line="360" w:lineRule="auto"/>
        <w:ind w:firstLine="560" w:firstLineChars="200"/>
        <w:jc w:val="both"/>
        <w:rPr>
          <w:rFonts w:ascii="Arial" w:hAnsi="Arial" w:cs="Arial"/>
          <w:sz w:val="28"/>
        </w:rPr>
      </w:pPr>
      <w:r>
        <w:rPr>
          <w:rFonts w:ascii="Arial" w:hAnsi="Arial" w:cs="Arial"/>
          <w:sz w:val="28"/>
        </w:rPr>
        <w:t>2）商业用房开发完成后不动产总价</w:t>
      </w:r>
    </w:p>
    <w:p w14:paraId="43ABBD95">
      <w:pPr>
        <w:spacing w:line="360" w:lineRule="auto"/>
        <w:ind w:firstLine="560" w:firstLineChars="200"/>
        <w:jc w:val="both"/>
        <w:rPr>
          <w:rFonts w:hint="eastAsia" w:ascii="Arial" w:hAnsi="Arial" w:cs="Arial"/>
          <w:sz w:val="28"/>
        </w:rPr>
      </w:pPr>
      <w:r>
        <w:rPr>
          <w:rFonts w:hint="eastAsia" w:ascii="Arial" w:hAnsi="Arial" w:cs="Arial"/>
          <w:sz w:val="28"/>
        </w:rPr>
        <w:t>通过对昌平区马池口镇百泉庄村附近商业用房租赁市场的调查，选取近期同一供需圈及邻近地区实际成交的案例进行分析比较，咨询对象周边租金水平约50-65元</w:t>
      </w:r>
      <w:r>
        <w:rPr>
          <w:rFonts w:ascii="Arial" w:hAnsi="Arial" w:cs="Arial"/>
          <w:sz w:val="28"/>
        </w:rPr>
        <w:t>/</w:t>
      </w:r>
      <w:r>
        <w:rPr>
          <w:rFonts w:hint="eastAsia" w:ascii="Arial" w:hAnsi="Arial" w:cs="Arial"/>
          <w:sz w:val="28"/>
        </w:rPr>
        <w:t>平方米/月，结合咨询对象自身项目情况，最终估算咨询对象租金水平为</w:t>
      </w:r>
      <w:r>
        <w:rPr>
          <w:rFonts w:hint="eastAsia" w:ascii="Arial" w:hAnsi="Arial" w:cs="Arial"/>
          <w:sz w:val="28"/>
          <w:lang w:val="en-US" w:eastAsia="zh-CN"/>
        </w:rPr>
        <w:t>58</w:t>
      </w:r>
      <w:r>
        <w:rPr>
          <w:rFonts w:hint="eastAsia" w:ascii="Arial" w:hAnsi="Arial" w:cs="Arial"/>
          <w:sz w:val="28"/>
        </w:rPr>
        <w:t>元</w:t>
      </w:r>
      <w:r>
        <w:rPr>
          <w:rFonts w:ascii="Arial" w:hAnsi="Arial" w:cs="Arial"/>
          <w:sz w:val="28"/>
        </w:rPr>
        <w:t>/</w:t>
      </w:r>
      <w:r>
        <w:rPr>
          <w:rFonts w:hint="eastAsia" w:ascii="Arial" w:hAnsi="Arial" w:cs="Arial"/>
          <w:sz w:val="28"/>
        </w:rPr>
        <w:t>平方米/月。</w:t>
      </w:r>
    </w:p>
    <w:tbl>
      <w:tblPr>
        <w:tblStyle w:val="32"/>
        <w:tblW w:w="5092" w:type="pct"/>
        <w:tblInd w:w="-176" w:type="dxa"/>
        <w:tblLayout w:type="fixed"/>
        <w:tblCellMar>
          <w:top w:w="0" w:type="dxa"/>
          <w:left w:w="108" w:type="dxa"/>
          <w:bottom w:w="0" w:type="dxa"/>
          <w:right w:w="108" w:type="dxa"/>
        </w:tblCellMar>
      </w:tblPr>
      <w:tblGrid>
        <w:gridCol w:w="616"/>
        <w:gridCol w:w="2118"/>
        <w:gridCol w:w="952"/>
        <w:gridCol w:w="3504"/>
        <w:gridCol w:w="1599"/>
        <w:gridCol w:w="901"/>
      </w:tblGrid>
      <w:tr w14:paraId="57D07376">
        <w:tblPrEx>
          <w:tblCellMar>
            <w:top w:w="0" w:type="dxa"/>
            <w:left w:w="108" w:type="dxa"/>
            <w:bottom w:w="0" w:type="dxa"/>
            <w:right w:w="108" w:type="dxa"/>
          </w:tblCellMar>
        </w:tblPrEx>
        <w:trPr>
          <w:trHeight w:val="360" w:hRule="atLeast"/>
        </w:trPr>
        <w:tc>
          <w:tcPr>
            <w:tcW w:w="318" w:type="pct"/>
            <w:tcBorders>
              <w:top w:val="single" w:color="auto" w:sz="8" w:space="0"/>
              <w:left w:val="single" w:color="auto" w:sz="8" w:space="0"/>
              <w:bottom w:val="single" w:color="auto" w:sz="4" w:space="0"/>
              <w:right w:val="single" w:color="auto" w:sz="4" w:space="0"/>
            </w:tcBorders>
            <w:noWrap/>
            <w:vAlign w:val="center"/>
          </w:tcPr>
          <w:p w14:paraId="2E94CDAE">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93" w:type="pct"/>
            <w:tcBorders>
              <w:top w:val="single" w:color="auto" w:sz="8" w:space="0"/>
              <w:left w:val="nil"/>
              <w:bottom w:val="single" w:color="auto" w:sz="4" w:space="0"/>
              <w:right w:val="single" w:color="auto" w:sz="4" w:space="0"/>
            </w:tcBorders>
            <w:noWrap/>
            <w:vAlign w:val="center"/>
          </w:tcPr>
          <w:p w14:paraId="1DA349CE">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491" w:type="pct"/>
            <w:tcBorders>
              <w:top w:val="single" w:color="auto" w:sz="8" w:space="0"/>
              <w:left w:val="nil"/>
              <w:bottom w:val="single" w:color="auto" w:sz="4" w:space="0"/>
              <w:right w:val="single" w:color="auto" w:sz="4" w:space="0"/>
            </w:tcBorders>
            <w:noWrap/>
            <w:vAlign w:val="center"/>
          </w:tcPr>
          <w:p w14:paraId="1C532327">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08" w:type="pct"/>
            <w:tcBorders>
              <w:top w:val="single" w:color="auto" w:sz="8" w:space="0"/>
              <w:left w:val="nil"/>
              <w:bottom w:val="single" w:color="auto" w:sz="4" w:space="0"/>
              <w:right w:val="single" w:color="auto" w:sz="4" w:space="0"/>
            </w:tcBorders>
            <w:noWrap/>
            <w:vAlign w:val="center"/>
          </w:tcPr>
          <w:p w14:paraId="3C78554D">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25" w:type="pct"/>
            <w:tcBorders>
              <w:top w:val="single" w:color="auto" w:sz="8" w:space="0"/>
              <w:left w:val="nil"/>
              <w:bottom w:val="single" w:color="auto" w:sz="4" w:space="0"/>
              <w:right w:val="nil"/>
            </w:tcBorders>
            <w:noWrap/>
            <w:vAlign w:val="center"/>
          </w:tcPr>
          <w:p w14:paraId="6F6D4569">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465" w:type="pct"/>
            <w:tcBorders>
              <w:top w:val="single" w:color="auto" w:sz="8" w:space="0"/>
              <w:left w:val="nil"/>
              <w:bottom w:val="single" w:color="auto" w:sz="4" w:space="0"/>
              <w:right w:val="single" w:color="auto" w:sz="8" w:space="0"/>
            </w:tcBorders>
            <w:noWrap/>
            <w:vAlign w:val="center"/>
          </w:tcPr>
          <w:p w14:paraId="4E0CB033">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45B3598F">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72EA550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nil"/>
              <w:right w:val="single" w:color="auto" w:sz="4" w:space="0"/>
            </w:tcBorders>
            <w:vAlign w:val="center"/>
          </w:tcPr>
          <w:p w14:paraId="22CCBB3F">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491" w:type="pct"/>
            <w:tcBorders>
              <w:top w:val="nil"/>
              <w:left w:val="nil"/>
              <w:bottom w:val="nil"/>
              <w:right w:val="single" w:color="auto" w:sz="4" w:space="0"/>
            </w:tcBorders>
            <w:noWrap/>
            <w:vAlign w:val="center"/>
          </w:tcPr>
          <w:p w14:paraId="2338214D">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5</w:t>
            </w:r>
            <w:r>
              <w:rPr>
                <w:rFonts w:hint="eastAsia" w:ascii="Arial" w:hAnsi="Arial" w:cs="Arial"/>
                <w:snapToGrid w:val="0"/>
                <w:sz w:val="16"/>
                <w:lang w:val="en-US" w:eastAsia="zh-CN"/>
              </w:rPr>
              <w:t>0</w:t>
            </w:r>
          </w:p>
        </w:tc>
        <w:tc>
          <w:tcPr>
            <w:tcW w:w="3098" w:type="pct"/>
            <w:gridSpan w:val="3"/>
            <w:tcBorders>
              <w:top w:val="single" w:color="auto" w:sz="4" w:space="0"/>
              <w:left w:val="nil"/>
              <w:bottom w:val="single" w:color="auto" w:sz="4" w:space="0"/>
              <w:right w:val="single" w:color="auto" w:sz="4" w:space="0"/>
            </w:tcBorders>
            <w:noWrap/>
            <w:vAlign w:val="center"/>
          </w:tcPr>
          <w:p w14:paraId="3B625067">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7E8B2E1F">
        <w:tblPrEx>
          <w:tblCellMar>
            <w:top w:w="0" w:type="dxa"/>
            <w:left w:w="108" w:type="dxa"/>
            <w:bottom w:w="0" w:type="dxa"/>
            <w:right w:w="108" w:type="dxa"/>
          </w:tblCellMar>
        </w:tblPrEx>
        <w:trPr>
          <w:trHeight w:val="360" w:hRule="atLeast"/>
        </w:trPr>
        <w:tc>
          <w:tcPr>
            <w:tcW w:w="318" w:type="pct"/>
            <w:vMerge w:val="restart"/>
            <w:tcBorders>
              <w:top w:val="single" w:color="auto" w:sz="4" w:space="0"/>
              <w:left w:val="single" w:color="auto" w:sz="8" w:space="0"/>
              <w:right w:val="single" w:color="auto" w:sz="4" w:space="0"/>
            </w:tcBorders>
            <w:noWrap/>
            <w:vAlign w:val="center"/>
          </w:tcPr>
          <w:p w14:paraId="0C7F8A22">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13E30343">
            <w:pPr>
              <w:spacing w:line="240" w:lineRule="auto"/>
              <w:rPr>
                <w:rFonts w:ascii="Arial" w:hAnsi="Arial" w:cs="Arial"/>
                <w:snapToGrid w:val="0"/>
                <w:sz w:val="16"/>
              </w:rPr>
            </w:pPr>
          </w:p>
        </w:tc>
        <w:tc>
          <w:tcPr>
            <w:tcW w:w="1093" w:type="pct"/>
            <w:vMerge w:val="restart"/>
            <w:tcBorders>
              <w:top w:val="single" w:color="auto" w:sz="4" w:space="0"/>
              <w:left w:val="single" w:color="auto" w:sz="4" w:space="0"/>
              <w:bottom w:val="single" w:color="000000" w:sz="4" w:space="0"/>
              <w:right w:val="single" w:color="auto" w:sz="4" w:space="0"/>
            </w:tcBorders>
          </w:tcPr>
          <w:p w14:paraId="0700CAB4">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491" w:type="pct"/>
            <w:tcBorders>
              <w:top w:val="single" w:color="auto" w:sz="4" w:space="0"/>
              <w:left w:val="nil"/>
              <w:bottom w:val="nil"/>
              <w:right w:val="single" w:color="auto" w:sz="4" w:space="0"/>
            </w:tcBorders>
            <w:noWrap/>
            <w:vAlign w:val="center"/>
          </w:tcPr>
          <w:p w14:paraId="446D190F">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5</w:t>
            </w:r>
            <w:r>
              <w:rPr>
                <w:rFonts w:hint="eastAsia" w:ascii="Arial" w:hAnsi="Arial" w:cs="Arial"/>
                <w:snapToGrid w:val="0"/>
                <w:sz w:val="16"/>
                <w:lang w:val="en-US" w:eastAsia="zh-CN"/>
              </w:rPr>
              <w:t>0</w:t>
            </w:r>
          </w:p>
        </w:tc>
        <w:tc>
          <w:tcPr>
            <w:tcW w:w="1808" w:type="pct"/>
            <w:tcBorders>
              <w:top w:val="single" w:color="auto" w:sz="4" w:space="0"/>
              <w:left w:val="nil"/>
              <w:bottom w:val="nil"/>
              <w:right w:val="single" w:color="auto" w:sz="4" w:space="0"/>
            </w:tcBorders>
            <w:noWrap/>
            <w:vAlign w:val="center"/>
          </w:tcPr>
          <w:p w14:paraId="28671ABC">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25" w:type="pct"/>
            <w:tcBorders>
              <w:top w:val="single" w:color="auto" w:sz="4" w:space="0"/>
              <w:left w:val="nil"/>
              <w:bottom w:val="single" w:color="auto" w:sz="4" w:space="0"/>
              <w:right w:val="single" w:color="auto" w:sz="4" w:space="0"/>
            </w:tcBorders>
            <w:noWrap/>
            <w:vAlign w:val="center"/>
          </w:tcPr>
          <w:p w14:paraId="16796050">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5" w:type="pct"/>
            <w:tcBorders>
              <w:top w:val="single" w:color="auto" w:sz="4" w:space="0"/>
              <w:left w:val="nil"/>
              <w:bottom w:val="single" w:color="auto" w:sz="4" w:space="0"/>
              <w:right w:val="single" w:color="auto" w:sz="8" w:space="0"/>
            </w:tcBorders>
            <w:noWrap/>
            <w:vAlign w:val="center"/>
          </w:tcPr>
          <w:p w14:paraId="49709183">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58</w:t>
            </w:r>
          </w:p>
        </w:tc>
      </w:tr>
      <w:tr w14:paraId="502756B2">
        <w:tblPrEx>
          <w:tblCellMar>
            <w:top w:w="0" w:type="dxa"/>
            <w:left w:w="108" w:type="dxa"/>
            <w:bottom w:w="0" w:type="dxa"/>
            <w:right w:w="108" w:type="dxa"/>
          </w:tblCellMar>
        </w:tblPrEx>
        <w:trPr>
          <w:trHeight w:val="447" w:hRule="atLeast"/>
        </w:trPr>
        <w:tc>
          <w:tcPr>
            <w:tcW w:w="318" w:type="pct"/>
            <w:vMerge w:val="continue"/>
            <w:tcBorders>
              <w:left w:val="single" w:color="auto" w:sz="8" w:space="0"/>
              <w:right w:val="single" w:color="auto" w:sz="4" w:space="0"/>
            </w:tcBorders>
            <w:noWrap/>
            <w:vAlign w:val="center"/>
          </w:tcPr>
          <w:p w14:paraId="3C754BCE">
            <w:pPr>
              <w:spacing w:line="240" w:lineRule="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7AE9F114">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7BD284E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5641567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239F67F4">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465" w:type="pct"/>
            <w:tcBorders>
              <w:top w:val="nil"/>
              <w:left w:val="nil"/>
              <w:bottom w:val="single" w:color="auto" w:sz="4" w:space="0"/>
              <w:right w:val="single" w:color="auto" w:sz="8" w:space="0"/>
            </w:tcBorders>
            <w:noWrap/>
            <w:vAlign w:val="center"/>
          </w:tcPr>
          <w:p w14:paraId="3563C91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r w14:paraId="2D6F528C">
        <w:tblPrEx>
          <w:tblCellMar>
            <w:top w:w="0" w:type="dxa"/>
            <w:left w:w="108" w:type="dxa"/>
            <w:bottom w:w="0" w:type="dxa"/>
            <w:right w:w="108" w:type="dxa"/>
          </w:tblCellMar>
        </w:tblPrEx>
        <w:trPr>
          <w:trHeight w:val="360" w:hRule="atLeast"/>
        </w:trPr>
        <w:tc>
          <w:tcPr>
            <w:tcW w:w="318" w:type="pct"/>
            <w:vMerge w:val="continue"/>
            <w:tcBorders>
              <w:left w:val="single" w:color="auto" w:sz="8" w:space="0"/>
              <w:right w:val="single" w:color="auto" w:sz="4" w:space="0"/>
            </w:tcBorders>
            <w:noWrap/>
            <w:vAlign w:val="center"/>
          </w:tcPr>
          <w:p w14:paraId="1035B97E">
            <w:pPr>
              <w:spacing w:line="240" w:lineRule="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7819CD8B">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10EF453C">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463FCC7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1893B784">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5" w:type="pct"/>
            <w:tcBorders>
              <w:top w:val="nil"/>
              <w:left w:val="nil"/>
              <w:bottom w:val="single" w:color="auto" w:sz="4" w:space="0"/>
              <w:right w:val="single" w:color="auto" w:sz="8" w:space="0"/>
            </w:tcBorders>
            <w:noWrap/>
            <w:vAlign w:val="center"/>
          </w:tcPr>
          <w:p w14:paraId="75F404F6">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3F65678C">
        <w:tblPrEx>
          <w:tblCellMar>
            <w:top w:w="0" w:type="dxa"/>
            <w:left w:w="108" w:type="dxa"/>
            <w:bottom w:w="0" w:type="dxa"/>
            <w:right w:w="108" w:type="dxa"/>
          </w:tblCellMar>
        </w:tblPrEx>
        <w:trPr>
          <w:trHeight w:val="360" w:hRule="atLeast"/>
        </w:trPr>
        <w:tc>
          <w:tcPr>
            <w:tcW w:w="318" w:type="pct"/>
            <w:vMerge w:val="continue"/>
            <w:tcBorders>
              <w:left w:val="single" w:color="auto" w:sz="8" w:space="0"/>
              <w:bottom w:val="nil"/>
              <w:right w:val="single" w:color="auto" w:sz="4" w:space="0"/>
            </w:tcBorders>
            <w:noWrap/>
            <w:vAlign w:val="center"/>
          </w:tcPr>
          <w:p w14:paraId="22BE7E08">
            <w:pPr>
              <w:widowControl/>
              <w:adjustRightInd/>
              <w:spacing w:line="240" w:lineRule="auto"/>
              <w:textAlignment w:val="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00F5C317">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6F49F61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037294B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5DBF227D">
            <w:pPr>
              <w:spacing w:line="240" w:lineRule="auto"/>
              <w:rPr>
                <w:rFonts w:ascii="Arial" w:hAnsi="Arial" w:cs="Arial"/>
                <w:snapToGrid w:val="0"/>
                <w:sz w:val="16"/>
              </w:rPr>
            </w:pPr>
            <w:r>
              <w:rPr>
                <w:rFonts w:ascii="Arial" w:hAnsi="Arial" w:cs="Arial"/>
                <w:snapToGrid w:val="0"/>
                <w:sz w:val="16"/>
              </w:rPr>
              <w:t>空置率（%）</w:t>
            </w:r>
          </w:p>
        </w:tc>
        <w:tc>
          <w:tcPr>
            <w:tcW w:w="465" w:type="pct"/>
            <w:tcBorders>
              <w:top w:val="nil"/>
              <w:left w:val="nil"/>
              <w:bottom w:val="single" w:color="auto" w:sz="4" w:space="0"/>
              <w:right w:val="single" w:color="auto" w:sz="8" w:space="0"/>
            </w:tcBorders>
            <w:noWrap/>
            <w:vAlign w:val="center"/>
          </w:tcPr>
          <w:p w14:paraId="089B0D99">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hint="eastAsia" w:ascii="Arial" w:hAnsi="Arial" w:cs="Arial"/>
                <w:snapToGrid w:val="0"/>
                <w:sz w:val="16"/>
              </w:rPr>
              <w:t>0</w:t>
            </w:r>
            <w:r>
              <w:rPr>
                <w:rFonts w:ascii="Arial" w:hAnsi="Arial" w:cs="Arial"/>
                <w:snapToGrid w:val="0"/>
                <w:sz w:val="16"/>
              </w:rPr>
              <w:t>.0%</w:t>
            </w:r>
          </w:p>
        </w:tc>
      </w:tr>
      <w:tr w14:paraId="0B49D5FA">
        <w:tblPrEx>
          <w:tblCellMar>
            <w:top w:w="0" w:type="dxa"/>
            <w:left w:w="108" w:type="dxa"/>
            <w:bottom w:w="0" w:type="dxa"/>
            <w:right w:w="108" w:type="dxa"/>
          </w:tblCellMar>
        </w:tblPrEx>
        <w:trPr>
          <w:trHeight w:val="360" w:hRule="atLeast"/>
        </w:trPr>
        <w:tc>
          <w:tcPr>
            <w:tcW w:w="318" w:type="pct"/>
            <w:tcBorders>
              <w:top w:val="single" w:color="auto" w:sz="4" w:space="0"/>
              <w:left w:val="single" w:color="auto" w:sz="8" w:space="0"/>
              <w:bottom w:val="nil"/>
              <w:right w:val="single" w:color="auto" w:sz="4" w:space="0"/>
            </w:tcBorders>
            <w:noWrap/>
            <w:vAlign w:val="center"/>
          </w:tcPr>
          <w:p w14:paraId="30422BD8">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nil"/>
              <w:right w:val="single" w:color="auto" w:sz="4" w:space="0"/>
            </w:tcBorders>
            <w:vAlign w:val="center"/>
          </w:tcPr>
          <w:p w14:paraId="7598C9F8">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491" w:type="pct"/>
            <w:tcBorders>
              <w:top w:val="single" w:color="auto" w:sz="4" w:space="0"/>
              <w:left w:val="nil"/>
              <w:bottom w:val="single" w:color="auto" w:sz="4" w:space="0"/>
              <w:right w:val="single" w:color="auto" w:sz="4" w:space="0"/>
            </w:tcBorders>
            <w:noWrap/>
            <w:vAlign w:val="center"/>
          </w:tcPr>
          <w:p w14:paraId="01891A6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single" w:color="auto" w:sz="4" w:space="0"/>
              <w:left w:val="nil"/>
              <w:bottom w:val="nil"/>
              <w:right w:val="single" w:color="auto" w:sz="4" w:space="0"/>
            </w:tcBorders>
            <w:noWrap/>
            <w:vAlign w:val="center"/>
          </w:tcPr>
          <w:p w14:paraId="03C64C5E">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25" w:type="pct"/>
            <w:tcBorders>
              <w:top w:val="nil"/>
              <w:left w:val="nil"/>
              <w:bottom w:val="nil"/>
              <w:right w:val="single" w:color="auto" w:sz="4" w:space="0"/>
            </w:tcBorders>
            <w:noWrap/>
            <w:vAlign w:val="center"/>
          </w:tcPr>
          <w:p w14:paraId="696C640D">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color="auto" w:sz="8" w:space="0"/>
            </w:tcBorders>
            <w:noWrap/>
            <w:vAlign w:val="center"/>
          </w:tcPr>
          <w:p w14:paraId="7E472B02">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3C7A0811">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AA2A12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single" w:color="auto" w:sz="4" w:space="0"/>
              <w:left w:val="nil"/>
              <w:bottom w:val="single" w:color="auto" w:sz="4" w:space="0"/>
              <w:right w:val="single" w:color="auto" w:sz="4" w:space="0"/>
            </w:tcBorders>
            <w:vAlign w:val="center"/>
          </w:tcPr>
          <w:p w14:paraId="3C0E0E85">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491" w:type="pct"/>
            <w:tcBorders>
              <w:top w:val="nil"/>
              <w:left w:val="nil"/>
              <w:bottom w:val="single" w:color="auto" w:sz="4" w:space="0"/>
              <w:right w:val="single" w:color="auto" w:sz="4" w:space="0"/>
            </w:tcBorders>
            <w:noWrap/>
            <w:vAlign w:val="center"/>
          </w:tcPr>
          <w:p w14:paraId="024FCFA0">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noWrap/>
            <w:vAlign w:val="center"/>
          </w:tcPr>
          <w:p w14:paraId="4ADCCF4B">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single" w:color="auto" w:sz="4" w:space="0"/>
              <w:left w:val="nil"/>
              <w:bottom w:val="single" w:color="auto" w:sz="4" w:space="0"/>
              <w:right w:val="single" w:color="auto" w:sz="4" w:space="0"/>
            </w:tcBorders>
            <w:noWrap/>
            <w:vAlign w:val="center"/>
          </w:tcPr>
          <w:p w14:paraId="1409437F">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color="auto" w:sz="4" w:space="0"/>
              <w:left w:val="nil"/>
              <w:bottom w:val="single" w:color="auto" w:sz="4" w:space="0"/>
              <w:right w:val="single" w:color="auto" w:sz="8" w:space="0"/>
            </w:tcBorders>
            <w:noWrap/>
            <w:vAlign w:val="center"/>
          </w:tcPr>
          <w:p w14:paraId="426F220C">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03EFDB85">
        <w:tblPrEx>
          <w:tblCellMar>
            <w:top w:w="0" w:type="dxa"/>
            <w:left w:w="108" w:type="dxa"/>
            <w:bottom w:w="0" w:type="dxa"/>
            <w:right w:w="108" w:type="dxa"/>
          </w:tblCellMar>
        </w:tblPrEx>
        <w:trPr>
          <w:trHeight w:val="360" w:hRule="atLeast"/>
        </w:trPr>
        <w:tc>
          <w:tcPr>
            <w:tcW w:w="318" w:type="pct"/>
            <w:tcBorders>
              <w:top w:val="single" w:color="auto" w:sz="4" w:space="0"/>
              <w:left w:val="single" w:color="auto" w:sz="4" w:space="0"/>
              <w:bottom w:val="single" w:color="auto" w:sz="4" w:space="0"/>
              <w:right w:val="single" w:color="auto" w:sz="4" w:space="0"/>
            </w:tcBorders>
            <w:noWrap/>
            <w:vAlign w:val="center"/>
          </w:tcPr>
          <w:p w14:paraId="3094489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single" w:color="auto" w:sz="4" w:space="0"/>
              <w:left w:val="nil"/>
              <w:bottom w:val="single" w:color="auto" w:sz="4" w:space="0"/>
              <w:right w:val="single" w:color="auto" w:sz="4" w:space="0"/>
            </w:tcBorders>
            <w:noWrap/>
            <w:vAlign w:val="center"/>
          </w:tcPr>
          <w:p w14:paraId="43B2CA70">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491" w:type="pct"/>
            <w:tcBorders>
              <w:top w:val="single" w:color="auto" w:sz="4" w:space="0"/>
              <w:left w:val="nil"/>
              <w:bottom w:val="single" w:color="auto" w:sz="4" w:space="0"/>
              <w:right w:val="single" w:color="auto" w:sz="4" w:space="0"/>
            </w:tcBorders>
            <w:noWrap/>
            <w:vAlign w:val="center"/>
          </w:tcPr>
          <w:p w14:paraId="3D0CF9E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single" w:color="auto" w:sz="4" w:space="0"/>
              <w:left w:val="nil"/>
              <w:bottom w:val="single" w:color="auto" w:sz="4" w:space="0"/>
              <w:right w:val="single" w:color="auto" w:sz="4" w:space="0"/>
            </w:tcBorders>
            <w:noWrap/>
            <w:vAlign w:val="center"/>
          </w:tcPr>
          <w:p w14:paraId="35DB5314">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25" w:type="pct"/>
            <w:tcBorders>
              <w:top w:val="single" w:color="auto" w:sz="4" w:space="0"/>
              <w:left w:val="nil"/>
              <w:bottom w:val="single" w:color="auto" w:sz="4" w:space="0"/>
              <w:right w:val="single" w:color="auto" w:sz="4" w:space="0"/>
            </w:tcBorders>
            <w:noWrap/>
            <w:vAlign w:val="center"/>
          </w:tcPr>
          <w:p w14:paraId="3A0F0965">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5" w:type="pct"/>
            <w:tcBorders>
              <w:top w:val="single" w:color="auto" w:sz="4" w:space="0"/>
              <w:left w:val="nil"/>
              <w:bottom w:val="single" w:color="auto" w:sz="4" w:space="0"/>
              <w:right w:val="single" w:color="auto" w:sz="4" w:space="0"/>
            </w:tcBorders>
            <w:noWrap/>
            <w:vAlign w:val="center"/>
          </w:tcPr>
          <w:p w14:paraId="6DE84D71">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00EC1E75">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3C52D59">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5E69735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491" w:type="pct"/>
            <w:tcBorders>
              <w:top w:val="nil"/>
              <w:left w:val="nil"/>
              <w:bottom w:val="single" w:color="auto" w:sz="4" w:space="0"/>
              <w:right w:val="nil"/>
            </w:tcBorders>
            <w:noWrap/>
            <w:vAlign w:val="center"/>
          </w:tcPr>
          <w:p w14:paraId="0E7BB44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328</w:t>
            </w:r>
          </w:p>
        </w:tc>
        <w:tc>
          <w:tcPr>
            <w:tcW w:w="3098" w:type="pct"/>
            <w:gridSpan w:val="3"/>
            <w:tcBorders>
              <w:top w:val="single" w:color="auto" w:sz="4" w:space="0"/>
              <w:left w:val="single" w:color="auto" w:sz="4" w:space="0"/>
              <w:bottom w:val="single" w:color="auto" w:sz="4" w:space="0"/>
              <w:right w:val="single" w:color="auto" w:sz="4" w:space="0"/>
            </w:tcBorders>
            <w:vAlign w:val="center"/>
          </w:tcPr>
          <w:p w14:paraId="3AC05E3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1D486B3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7D592F3D">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617634F7">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491" w:type="pct"/>
            <w:tcBorders>
              <w:top w:val="nil"/>
              <w:left w:val="nil"/>
              <w:bottom w:val="single" w:color="auto" w:sz="4" w:space="0"/>
              <w:right w:val="single" w:color="auto" w:sz="4" w:space="0"/>
            </w:tcBorders>
            <w:noWrap/>
            <w:vAlign w:val="center"/>
          </w:tcPr>
          <w:p w14:paraId="0EDACC3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16</w:t>
            </w:r>
          </w:p>
        </w:tc>
        <w:tc>
          <w:tcPr>
            <w:tcW w:w="1808" w:type="pct"/>
            <w:tcBorders>
              <w:top w:val="nil"/>
              <w:left w:val="nil"/>
              <w:bottom w:val="single" w:color="auto" w:sz="4" w:space="0"/>
              <w:right w:val="single" w:color="auto" w:sz="4" w:space="0"/>
            </w:tcBorders>
            <w:noWrap/>
            <w:vAlign w:val="center"/>
          </w:tcPr>
          <w:p w14:paraId="7AD8FD58">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717C0EF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F579052">
            <w:pPr>
              <w:widowControl/>
              <w:adjustRightInd/>
              <w:spacing w:line="240" w:lineRule="auto"/>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576842B0">
        <w:tblPrEx>
          <w:tblCellMar>
            <w:top w:w="0" w:type="dxa"/>
            <w:left w:w="108" w:type="dxa"/>
            <w:bottom w:w="0" w:type="dxa"/>
            <w:right w:w="108" w:type="dxa"/>
          </w:tblCellMar>
        </w:tblPrEx>
        <w:trPr>
          <w:trHeight w:val="90" w:hRule="atLeast"/>
        </w:trPr>
        <w:tc>
          <w:tcPr>
            <w:tcW w:w="318" w:type="pct"/>
            <w:tcBorders>
              <w:top w:val="nil"/>
              <w:left w:val="single" w:color="auto" w:sz="8" w:space="0"/>
              <w:bottom w:val="single" w:color="auto" w:sz="4" w:space="0"/>
              <w:right w:val="single" w:color="auto" w:sz="4" w:space="0"/>
            </w:tcBorders>
            <w:noWrap/>
            <w:vAlign w:val="center"/>
          </w:tcPr>
          <w:p w14:paraId="7E46C7A4">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7C65DF87">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491" w:type="pct"/>
            <w:tcBorders>
              <w:top w:val="nil"/>
              <w:left w:val="nil"/>
              <w:bottom w:val="single" w:color="auto" w:sz="4" w:space="0"/>
              <w:right w:val="single" w:color="auto" w:sz="4" w:space="0"/>
            </w:tcBorders>
            <w:noWrap/>
            <w:vAlign w:val="center"/>
          </w:tcPr>
          <w:p w14:paraId="6B3D2F1C">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p>
        </w:tc>
        <w:tc>
          <w:tcPr>
            <w:tcW w:w="1808" w:type="pct"/>
            <w:tcBorders>
              <w:top w:val="nil"/>
              <w:left w:val="nil"/>
              <w:bottom w:val="single" w:color="auto" w:sz="4" w:space="0"/>
              <w:right w:val="single" w:color="auto" w:sz="4" w:space="0"/>
            </w:tcBorders>
            <w:noWrap/>
            <w:vAlign w:val="center"/>
          </w:tcPr>
          <w:p w14:paraId="254522C2">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6853415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CFFABA2">
            <w:pPr>
              <w:widowControl/>
              <w:adjustRightInd/>
              <w:spacing w:line="240" w:lineRule="auto"/>
              <w:textAlignment w:val="auto"/>
              <w:rPr>
                <w:rFonts w:hint="eastAsia" w:ascii="Arial" w:hAnsi="Arial" w:cs="Arial"/>
                <w:snapToGrid w:val="0"/>
                <w:sz w:val="16"/>
              </w:rPr>
            </w:pPr>
            <w:r>
              <w:rPr>
                <w:rFonts w:hint="eastAsia" w:ascii="Arial" w:hAnsi="Arial" w:cs="Arial"/>
                <w:snapToGrid w:val="0"/>
                <w:sz w:val="16"/>
              </w:rPr>
              <w:t>不计取</w:t>
            </w:r>
          </w:p>
        </w:tc>
      </w:tr>
      <w:tr w14:paraId="1D180ADA">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5D335CC">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noWrap/>
            <w:vAlign w:val="center"/>
          </w:tcPr>
          <w:p w14:paraId="22C3C77A">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491" w:type="pct"/>
            <w:tcBorders>
              <w:top w:val="nil"/>
              <w:left w:val="nil"/>
              <w:bottom w:val="single" w:color="auto" w:sz="4" w:space="0"/>
              <w:right w:val="single" w:color="auto" w:sz="4" w:space="0"/>
            </w:tcBorders>
            <w:noWrap/>
            <w:vAlign w:val="center"/>
          </w:tcPr>
          <w:p w14:paraId="4BC84A2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w:t>
            </w:r>
          </w:p>
        </w:tc>
        <w:tc>
          <w:tcPr>
            <w:tcW w:w="1808" w:type="pct"/>
            <w:tcBorders>
              <w:top w:val="nil"/>
              <w:left w:val="nil"/>
              <w:bottom w:val="single" w:color="auto" w:sz="4" w:space="0"/>
              <w:right w:val="single" w:color="auto" w:sz="4" w:space="0"/>
            </w:tcBorders>
            <w:noWrap/>
            <w:vAlign w:val="center"/>
          </w:tcPr>
          <w:p w14:paraId="5DD22BF6">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25" w:type="pct"/>
            <w:tcBorders>
              <w:top w:val="nil"/>
              <w:left w:val="nil"/>
              <w:bottom w:val="single" w:color="auto" w:sz="4" w:space="0"/>
              <w:right w:val="single" w:color="auto" w:sz="4" w:space="0"/>
            </w:tcBorders>
            <w:noWrap/>
            <w:vAlign w:val="center"/>
          </w:tcPr>
          <w:p w14:paraId="62ED5C20">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5" w:type="pct"/>
            <w:tcBorders>
              <w:top w:val="nil"/>
              <w:left w:val="nil"/>
              <w:bottom w:val="single" w:color="auto" w:sz="4" w:space="0"/>
              <w:right w:val="single" w:color="auto" w:sz="8" w:space="0"/>
            </w:tcBorders>
            <w:noWrap/>
            <w:vAlign w:val="center"/>
          </w:tcPr>
          <w:p w14:paraId="46F416B5">
            <w:pPr>
              <w:widowControl/>
              <w:adjustRightInd/>
              <w:spacing w:line="240" w:lineRule="auto"/>
              <w:textAlignment w:val="auto"/>
              <w:rPr>
                <w:rFonts w:ascii="Arial" w:hAnsi="Arial" w:cs="Arial"/>
                <w:snapToGrid w:val="0"/>
                <w:sz w:val="16"/>
              </w:rPr>
            </w:pPr>
            <w:r>
              <w:rPr>
                <w:rFonts w:ascii="Arial" w:hAnsi="Arial" w:cs="Arial"/>
                <w:snapToGrid w:val="0"/>
                <w:sz w:val="16"/>
              </w:rPr>
              <w:t>200</w:t>
            </w:r>
          </w:p>
        </w:tc>
      </w:tr>
      <w:tr w14:paraId="210BFE44">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3E6512A7">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single" w:color="auto" w:sz="4" w:space="0"/>
              <w:right w:val="single" w:color="auto" w:sz="4" w:space="0"/>
            </w:tcBorders>
            <w:noWrap/>
            <w:vAlign w:val="center"/>
          </w:tcPr>
          <w:p w14:paraId="4689791E">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491" w:type="pct"/>
            <w:tcBorders>
              <w:top w:val="nil"/>
              <w:left w:val="nil"/>
              <w:bottom w:val="single" w:color="auto" w:sz="4" w:space="0"/>
              <w:right w:val="single" w:color="auto" w:sz="4" w:space="0"/>
            </w:tcBorders>
            <w:noWrap/>
            <w:vAlign w:val="center"/>
          </w:tcPr>
          <w:p w14:paraId="22F855A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noWrap/>
            <w:vAlign w:val="center"/>
          </w:tcPr>
          <w:p w14:paraId="2BFBCFA0">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7658F7AD">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4E229DC9">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5AE9EF7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4262CC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279193DC">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491" w:type="pct"/>
            <w:tcBorders>
              <w:top w:val="nil"/>
              <w:left w:val="nil"/>
              <w:bottom w:val="single" w:color="auto" w:sz="4" w:space="0"/>
              <w:right w:val="single" w:color="auto" w:sz="4" w:space="0"/>
            </w:tcBorders>
            <w:noWrap/>
            <w:vAlign w:val="center"/>
          </w:tcPr>
          <w:p w14:paraId="16E21B2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368</w:t>
            </w:r>
          </w:p>
        </w:tc>
        <w:tc>
          <w:tcPr>
            <w:tcW w:w="2633" w:type="pct"/>
            <w:gridSpan w:val="2"/>
            <w:tcBorders>
              <w:top w:val="single" w:color="auto" w:sz="4" w:space="0"/>
              <w:left w:val="single" w:color="auto" w:sz="4" w:space="0"/>
              <w:bottom w:val="single" w:color="auto" w:sz="4" w:space="0"/>
              <w:right w:val="nil"/>
            </w:tcBorders>
            <w:noWrap/>
            <w:vAlign w:val="center"/>
          </w:tcPr>
          <w:p w14:paraId="7B38F598">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5" w:type="pct"/>
            <w:tcBorders>
              <w:top w:val="nil"/>
              <w:left w:val="nil"/>
              <w:bottom w:val="single" w:color="auto" w:sz="4" w:space="0"/>
              <w:right w:val="single" w:color="auto" w:sz="8" w:space="0"/>
            </w:tcBorders>
            <w:noWrap/>
            <w:vAlign w:val="center"/>
          </w:tcPr>
          <w:p w14:paraId="5332B22B">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2DFAB03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B948BE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6CC74D44">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single" w:color="auto" w:sz="4" w:space="0"/>
              <w:right w:val="single" w:color="auto" w:sz="4" w:space="0"/>
            </w:tcBorders>
            <w:noWrap/>
            <w:vAlign w:val="center"/>
          </w:tcPr>
          <w:p w14:paraId="34EC26A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vAlign w:val="center"/>
          </w:tcPr>
          <w:p w14:paraId="6294E083">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25" w:type="pct"/>
            <w:tcBorders>
              <w:top w:val="nil"/>
              <w:left w:val="nil"/>
              <w:bottom w:val="single" w:color="auto" w:sz="4" w:space="0"/>
              <w:right w:val="single" w:color="auto" w:sz="4" w:space="0"/>
            </w:tcBorders>
            <w:noWrap/>
            <w:vAlign w:val="center"/>
          </w:tcPr>
          <w:p w14:paraId="0475F2B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BEDD46A">
            <w:pPr>
              <w:widowControl/>
              <w:adjustRightInd/>
              <w:spacing w:line="240" w:lineRule="auto"/>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6433313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0547E3D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31FB594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491" w:type="pct"/>
            <w:tcBorders>
              <w:top w:val="nil"/>
              <w:left w:val="nil"/>
              <w:bottom w:val="single" w:color="auto" w:sz="4" w:space="0"/>
              <w:right w:val="single" w:color="auto" w:sz="4" w:space="0"/>
            </w:tcBorders>
            <w:noWrap/>
            <w:vAlign w:val="center"/>
          </w:tcPr>
          <w:p w14:paraId="129C29BF">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808" w:type="pct"/>
            <w:tcBorders>
              <w:top w:val="nil"/>
              <w:left w:val="nil"/>
              <w:bottom w:val="single" w:color="auto" w:sz="4" w:space="0"/>
              <w:right w:val="single" w:color="auto" w:sz="4" w:space="0"/>
            </w:tcBorders>
            <w:vAlign w:val="center"/>
          </w:tcPr>
          <w:p w14:paraId="0BFA4607">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25" w:type="pct"/>
            <w:tcBorders>
              <w:top w:val="nil"/>
              <w:left w:val="nil"/>
              <w:bottom w:val="single" w:color="auto" w:sz="4" w:space="0"/>
              <w:right w:val="single" w:color="auto" w:sz="4" w:space="0"/>
            </w:tcBorders>
            <w:noWrap/>
            <w:vAlign w:val="center"/>
          </w:tcPr>
          <w:p w14:paraId="1B5D3284">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5" w:type="pct"/>
            <w:tcBorders>
              <w:top w:val="nil"/>
              <w:left w:val="nil"/>
              <w:bottom w:val="single" w:color="auto" w:sz="4" w:space="0"/>
              <w:right w:val="single" w:color="auto" w:sz="8" w:space="0"/>
            </w:tcBorders>
            <w:noWrap/>
            <w:vAlign w:val="center"/>
          </w:tcPr>
          <w:p w14:paraId="6167BFBA">
            <w:pPr>
              <w:widowControl/>
              <w:adjustRightInd/>
              <w:spacing w:line="240" w:lineRule="auto"/>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12FBC971">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AF4D5DE">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noWrap/>
            <w:vAlign w:val="center"/>
          </w:tcPr>
          <w:p w14:paraId="3DBD5DEC">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491" w:type="pct"/>
            <w:tcBorders>
              <w:top w:val="nil"/>
              <w:left w:val="nil"/>
              <w:bottom w:val="single" w:color="auto" w:sz="4" w:space="0"/>
              <w:right w:val="single" w:color="auto" w:sz="4" w:space="0"/>
            </w:tcBorders>
            <w:noWrap/>
            <w:vAlign w:val="center"/>
          </w:tcPr>
          <w:p w14:paraId="24C8EA0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2633" w:type="pct"/>
            <w:gridSpan w:val="2"/>
            <w:tcBorders>
              <w:top w:val="single" w:color="auto" w:sz="4" w:space="0"/>
              <w:left w:val="single" w:color="auto" w:sz="4" w:space="0"/>
              <w:bottom w:val="single" w:color="auto" w:sz="4" w:space="0"/>
              <w:right w:val="nil"/>
            </w:tcBorders>
            <w:noWrap/>
            <w:vAlign w:val="center"/>
          </w:tcPr>
          <w:p w14:paraId="4AC6A000">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color="auto" w:sz="4" w:space="0"/>
              <w:right w:val="single" w:color="auto" w:sz="8" w:space="0"/>
            </w:tcBorders>
            <w:noWrap/>
            <w:vAlign w:val="center"/>
          </w:tcPr>
          <w:p w14:paraId="40F50634">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38E2906">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06BB1A4">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1E8AC642">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491" w:type="pct"/>
            <w:tcBorders>
              <w:top w:val="nil"/>
              <w:left w:val="nil"/>
              <w:bottom w:val="single" w:color="auto" w:sz="4" w:space="0"/>
              <w:right w:val="single" w:color="auto" w:sz="4" w:space="0"/>
            </w:tcBorders>
            <w:noWrap/>
            <w:vAlign w:val="center"/>
          </w:tcPr>
          <w:p w14:paraId="4CE4981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p>
        </w:tc>
        <w:tc>
          <w:tcPr>
            <w:tcW w:w="1808" w:type="pct"/>
            <w:tcBorders>
              <w:top w:val="nil"/>
              <w:left w:val="nil"/>
              <w:bottom w:val="single" w:color="auto" w:sz="4" w:space="0"/>
              <w:right w:val="single" w:color="auto" w:sz="4" w:space="0"/>
            </w:tcBorders>
            <w:noWrap/>
            <w:vAlign w:val="center"/>
          </w:tcPr>
          <w:p w14:paraId="78AC449B">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25" w:type="pct"/>
            <w:tcBorders>
              <w:top w:val="nil"/>
              <w:left w:val="nil"/>
              <w:bottom w:val="single" w:color="auto" w:sz="4" w:space="0"/>
              <w:right w:val="single" w:color="auto" w:sz="4" w:space="0"/>
            </w:tcBorders>
            <w:noWrap/>
            <w:vAlign w:val="center"/>
          </w:tcPr>
          <w:p w14:paraId="03D0F7BB">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color="auto" w:sz="4" w:space="0"/>
              <w:right w:val="single" w:color="auto" w:sz="8" w:space="0"/>
            </w:tcBorders>
            <w:noWrap/>
            <w:vAlign w:val="center"/>
          </w:tcPr>
          <w:p w14:paraId="02BC7982">
            <w:pPr>
              <w:widowControl/>
              <w:adjustRightInd/>
              <w:spacing w:line="240" w:lineRule="auto"/>
              <w:textAlignment w:val="auto"/>
              <w:rPr>
                <w:rFonts w:ascii="Arial" w:hAnsi="Arial" w:cs="Arial"/>
                <w:snapToGrid w:val="0"/>
                <w:sz w:val="16"/>
              </w:rPr>
            </w:pPr>
            <w:r>
              <w:rPr>
                <w:rFonts w:ascii="Arial" w:hAnsi="Arial" w:cs="Arial"/>
                <w:snapToGrid w:val="0"/>
                <w:sz w:val="16"/>
              </w:rPr>
              <w:t>2</w:t>
            </w:r>
          </w:p>
        </w:tc>
      </w:tr>
      <w:tr w14:paraId="2398D8F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4FC898E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5D9DEE71">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491" w:type="pct"/>
            <w:tcBorders>
              <w:top w:val="nil"/>
              <w:left w:val="nil"/>
              <w:bottom w:val="single" w:color="auto" w:sz="4" w:space="0"/>
              <w:right w:val="single" w:color="auto" w:sz="4" w:space="0"/>
            </w:tcBorders>
            <w:noWrap/>
            <w:vAlign w:val="center"/>
          </w:tcPr>
          <w:p w14:paraId="0ED144D0">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0.00</w:t>
            </w:r>
            <w:r>
              <w:rPr>
                <w:rFonts w:hint="eastAsia" w:ascii="Arial" w:hAnsi="Arial" w:cs="Arial"/>
                <w:snapToGrid w:val="0"/>
                <w:sz w:val="16"/>
                <w:lang w:val="en-US" w:eastAsia="zh-CN"/>
              </w:rPr>
              <w:t>1</w:t>
            </w:r>
          </w:p>
        </w:tc>
        <w:tc>
          <w:tcPr>
            <w:tcW w:w="1808" w:type="pct"/>
            <w:tcBorders>
              <w:top w:val="nil"/>
              <w:left w:val="nil"/>
              <w:bottom w:val="single" w:color="auto" w:sz="4" w:space="0"/>
              <w:right w:val="single" w:color="auto" w:sz="4" w:space="0"/>
            </w:tcBorders>
            <w:noWrap/>
            <w:vAlign w:val="center"/>
          </w:tcPr>
          <w:p w14:paraId="0D499849">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25" w:type="pct"/>
            <w:tcBorders>
              <w:top w:val="nil"/>
              <w:left w:val="nil"/>
              <w:bottom w:val="single" w:color="auto" w:sz="4" w:space="0"/>
              <w:right w:val="single" w:color="auto" w:sz="4" w:space="0"/>
            </w:tcBorders>
            <w:noWrap/>
            <w:vAlign w:val="center"/>
          </w:tcPr>
          <w:p w14:paraId="5B63EF40">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5" w:type="pct"/>
            <w:tcBorders>
              <w:top w:val="nil"/>
              <w:left w:val="nil"/>
              <w:bottom w:val="single" w:color="auto" w:sz="4" w:space="0"/>
              <w:right w:val="single" w:color="auto" w:sz="8" w:space="0"/>
            </w:tcBorders>
            <w:noWrap/>
            <w:vAlign w:val="center"/>
          </w:tcPr>
          <w:p w14:paraId="23DE5613">
            <w:pPr>
              <w:widowControl/>
              <w:adjustRightInd/>
              <w:spacing w:line="240" w:lineRule="auto"/>
              <w:textAlignment w:val="auto"/>
              <w:rPr>
                <w:rFonts w:ascii="Arial" w:hAnsi="Arial" w:cs="Arial"/>
                <w:snapToGrid w:val="0"/>
                <w:sz w:val="16"/>
              </w:rPr>
            </w:pPr>
            <w:r>
              <w:rPr>
                <w:rFonts w:hint="eastAsia" w:ascii="Arial" w:hAnsi="Arial" w:cs="Arial"/>
                <w:snapToGrid w:val="0"/>
                <w:sz w:val="16"/>
              </w:rPr>
              <w:t>3.</w:t>
            </w:r>
            <w:r>
              <w:rPr>
                <w:rFonts w:hint="eastAsia" w:ascii="Arial" w:hAnsi="Arial" w:cs="Arial"/>
                <w:snapToGrid w:val="0"/>
                <w:sz w:val="16"/>
                <w:lang w:val="en-US" w:eastAsia="zh-CN"/>
              </w:rPr>
              <w:t>19</w:t>
            </w:r>
            <w:r>
              <w:rPr>
                <w:rFonts w:ascii="Arial" w:hAnsi="Arial" w:cs="Arial"/>
                <w:snapToGrid w:val="0"/>
                <w:sz w:val="16"/>
              </w:rPr>
              <w:t>%</w:t>
            </w:r>
          </w:p>
        </w:tc>
      </w:tr>
      <w:tr w14:paraId="55A9BE92">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39C943B1">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single" w:color="auto" w:sz="4" w:space="0"/>
              <w:right w:val="single" w:color="auto" w:sz="4" w:space="0"/>
            </w:tcBorders>
            <w:noWrap/>
            <w:vAlign w:val="center"/>
          </w:tcPr>
          <w:p w14:paraId="7936B8B6">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491" w:type="pct"/>
            <w:tcBorders>
              <w:top w:val="nil"/>
              <w:left w:val="nil"/>
              <w:bottom w:val="single" w:color="auto" w:sz="4" w:space="0"/>
              <w:right w:val="single" w:color="auto" w:sz="4" w:space="0"/>
            </w:tcBorders>
            <w:noWrap/>
            <w:vAlign w:val="center"/>
          </w:tcPr>
          <w:p w14:paraId="43590F0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nil"/>
            </w:tcBorders>
            <w:noWrap/>
            <w:vAlign w:val="center"/>
          </w:tcPr>
          <w:p w14:paraId="4AA29BEB">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25" w:type="pct"/>
            <w:tcBorders>
              <w:top w:val="nil"/>
              <w:left w:val="nil"/>
              <w:bottom w:val="single" w:color="auto" w:sz="4" w:space="0"/>
              <w:right w:val="nil"/>
            </w:tcBorders>
            <w:noWrap/>
            <w:vAlign w:val="center"/>
          </w:tcPr>
          <w:p w14:paraId="5B44636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69A763BA">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3EECB66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C00C55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74A0C1A6">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491" w:type="pct"/>
            <w:tcBorders>
              <w:top w:val="nil"/>
              <w:left w:val="nil"/>
              <w:bottom w:val="single" w:color="auto" w:sz="4" w:space="0"/>
              <w:right w:val="single" w:color="auto" w:sz="4" w:space="0"/>
            </w:tcBorders>
            <w:noWrap/>
            <w:vAlign w:val="center"/>
          </w:tcPr>
          <w:p w14:paraId="5631EC1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38</w:t>
            </w:r>
          </w:p>
        </w:tc>
        <w:tc>
          <w:tcPr>
            <w:tcW w:w="1808" w:type="pct"/>
            <w:tcBorders>
              <w:top w:val="nil"/>
              <w:left w:val="nil"/>
              <w:bottom w:val="single" w:color="auto" w:sz="4" w:space="0"/>
              <w:right w:val="single" w:color="auto" w:sz="4" w:space="0"/>
            </w:tcBorders>
            <w:vAlign w:val="center"/>
          </w:tcPr>
          <w:p w14:paraId="543C53FA">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25" w:type="pct"/>
            <w:tcBorders>
              <w:top w:val="nil"/>
              <w:left w:val="nil"/>
              <w:bottom w:val="nil"/>
              <w:right w:val="single" w:color="auto" w:sz="4" w:space="0"/>
            </w:tcBorders>
            <w:noWrap/>
            <w:vAlign w:val="center"/>
          </w:tcPr>
          <w:p w14:paraId="296E7B2F">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5" w:type="pct"/>
            <w:tcBorders>
              <w:top w:val="nil"/>
              <w:left w:val="nil"/>
              <w:bottom w:val="single" w:color="auto" w:sz="4" w:space="0"/>
              <w:right w:val="single" w:color="auto" w:sz="8" w:space="0"/>
            </w:tcBorders>
            <w:noWrap/>
            <w:vAlign w:val="center"/>
          </w:tcPr>
          <w:p w14:paraId="0E7879FE">
            <w:pPr>
              <w:widowControl/>
              <w:adjustRightInd/>
              <w:spacing w:line="240" w:lineRule="auto"/>
              <w:textAlignment w:val="auto"/>
              <w:rPr>
                <w:rFonts w:ascii="Arial" w:hAnsi="Arial" w:cs="Arial"/>
                <w:snapToGrid w:val="0"/>
                <w:sz w:val="16"/>
              </w:rPr>
            </w:pPr>
            <w:r>
              <w:rPr>
                <w:rFonts w:ascii="Arial" w:hAnsi="Arial" w:cs="Arial"/>
                <w:snapToGrid w:val="0"/>
                <w:sz w:val="16"/>
              </w:rPr>
              <w:t>10.0%</w:t>
            </w:r>
          </w:p>
        </w:tc>
      </w:tr>
      <w:tr w14:paraId="1978A48B">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A1F536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3ED0890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491" w:type="pct"/>
            <w:tcBorders>
              <w:top w:val="nil"/>
              <w:left w:val="nil"/>
              <w:bottom w:val="single" w:color="auto" w:sz="4" w:space="0"/>
              <w:right w:val="single" w:color="auto" w:sz="4" w:space="0"/>
            </w:tcBorders>
            <w:noWrap/>
            <w:vAlign w:val="center"/>
          </w:tcPr>
          <w:p w14:paraId="6125211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0.003</w:t>
            </w:r>
          </w:p>
        </w:tc>
        <w:tc>
          <w:tcPr>
            <w:tcW w:w="1808" w:type="pct"/>
            <w:tcBorders>
              <w:top w:val="nil"/>
              <w:left w:val="nil"/>
              <w:bottom w:val="single" w:color="auto" w:sz="4" w:space="0"/>
              <w:right w:val="single" w:color="auto" w:sz="4" w:space="0"/>
            </w:tcBorders>
            <w:vAlign w:val="center"/>
          </w:tcPr>
          <w:p w14:paraId="68724F02">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25" w:type="pct"/>
            <w:tcBorders>
              <w:top w:val="nil"/>
              <w:left w:val="nil"/>
              <w:bottom w:val="single" w:color="auto" w:sz="4" w:space="0"/>
              <w:right w:val="single" w:color="auto" w:sz="4" w:space="0"/>
            </w:tcBorders>
            <w:noWrap/>
            <w:vAlign w:val="center"/>
          </w:tcPr>
          <w:p w14:paraId="044DE4A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3B49CE35">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0B5CDED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444D2171">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color="auto" w:sz="4" w:space="0"/>
              <w:right w:val="single" w:color="auto" w:sz="4" w:space="0"/>
            </w:tcBorders>
            <w:noWrap/>
            <w:vAlign w:val="center"/>
          </w:tcPr>
          <w:p w14:paraId="5E08C7B0">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491" w:type="pct"/>
            <w:tcBorders>
              <w:top w:val="nil"/>
              <w:left w:val="nil"/>
              <w:bottom w:val="single" w:color="auto" w:sz="4" w:space="0"/>
              <w:right w:val="single" w:color="auto" w:sz="4" w:space="0"/>
            </w:tcBorders>
            <w:noWrap/>
            <w:vAlign w:val="center"/>
          </w:tcPr>
          <w:p w14:paraId="11E18A6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808" w:type="pct"/>
            <w:tcBorders>
              <w:top w:val="nil"/>
              <w:left w:val="nil"/>
              <w:bottom w:val="single" w:color="auto" w:sz="4" w:space="0"/>
              <w:right w:val="single" w:color="auto" w:sz="4" w:space="0"/>
            </w:tcBorders>
            <w:vAlign w:val="center"/>
          </w:tcPr>
          <w:p w14:paraId="14872E45">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25" w:type="pct"/>
            <w:tcBorders>
              <w:top w:val="nil"/>
              <w:left w:val="nil"/>
              <w:bottom w:val="single" w:color="auto" w:sz="4" w:space="0"/>
              <w:right w:val="single" w:color="auto" w:sz="4" w:space="0"/>
            </w:tcBorders>
            <w:noWrap/>
            <w:vAlign w:val="center"/>
          </w:tcPr>
          <w:p w14:paraId="2106BDE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AB0CAB2">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0AE8EBE9">
        <w:tblPrEx>
          <w:tblCellMar>
            <w:top w:w="0" w:type="dxa"/>
            <w:left w:w="108" w:type="dxa"/>
            <w:bottom w:w="0" w:type="dxa"/>
            <w:right w:w="108" w:type="dxa"/>
          </w:tblCellMar>
        </w:tblPrEx>
        <w:trPr>
          <w:trHeight w:val="360" w:hRule="atLeast"/>
        </w:trPr>
        <w:tc>
          <w:tcPr>
            <w:tcW w:w="318" w:type="pct"/>
            <w:tcBorders>
              <w:top w:val="nil"/>
              <w:left w:val="single" w:color="auto" w:sz="8" w:space="0"/>
              <w:bottom w:val="double" w:color="auto" w:sz="6" w:space="0"/>
              <w:right w:val="single" w:color="auto" w:sz="4" w:space="0"/>
            </w:tcBorders>
            <w:noWrap/>
            <w:vAlign w:val="center"/>
          </w:tcPr>
          <w:p w14:paraId="04DD9F39">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93" w:type="pct"/>
            <w:tcBorders>
              <w:top w:val="nil"/>
              <w:left w:val="nil"/>
              <w:bottom w:val="double" w:color="auto" w:sz="6" w:space="0"/>
              <w:right w:val="single" w:color="auto" w:sz="4" w:space="0"/>
            </w:tcBorders>
            <w:noWrap/>
            <w:vAlign w:val="center"/>
          </w:tcPr>
          <w:p w14:paraId="4531FB4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491" w:type="pct"/>
            <w:tcBorders>
              <w:top w:val="nil"/>
              <w:left w:val="nil"/>
              <w:bottom w:val="double" w:color="auto" w:sz="6" w:space="0"/>
              <w:right w:val="single" w:color="auto" w:sz="4" w:space="0"/>
            </w:tcBorders>
            <w:noWrap/>
            <w:vAlign w:val="center"/>
          </w:tcPr>
          <w:p w14:paraId="298123F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nil"/>
              <w:left w:val="nil"/>
              <w:bottom w:val="double" w:color="auto" w:sz="6" w:space="0"/>
              <w:right w:val="single" w:color="auto" w:sz="4" w:space="0"/>
            </w:tcBorders>
            <w:vAlign w:val="center"/>
          </w:tcPr>
          <w:p w14:paraId="5A4D806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double" w:color="auto" w:sz="6" w:space="0"/>
              <w:right w:val="single" w:color="auto" w:sz="4" w:space="0"/>
            </w:tcBorders>
            <w:noWrap/>
            <w:vAlign w:val="center"/>
          </w:tcPr>
          <w:p w14:paraId="6A44397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double" w:color="auto" w:sz="6" w:space="0"/>
              <w:right w:val="single" w:color="auto" w:sz="8" w:space="0"/>
            </w:tcBorders>
            <w:noWrap/>
            <w:vAlign w:val="center"/>
          </w:tcPr>
          <w:p w14:paraId="565EB8EB">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E3D09C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4AF09A3">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6A116A55">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491" w:type="pct"/>
            <w:tcBorders>
              <w:top w:val="nil"/>
              <w:left w:val="nil"/>
              <w:bottom w:val="single" w:color="auto" w:sz="4" w:space="0"/>
              <w:right w:val="single" w:color="auto" w:sz="4" w:space="0"/>
            </w:tcBorders>
            <w:noWrap/>
            <w:vAlign w:val="center"/>
          </w:tcPr>
          <w:p w14:paraId="392940F5">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1</w:t>
            </w:r>
            <w:r>
              <w:rPr>
                <w:rFonts w:hint="eastAsia" w:ascii="Arial" w:hAnsi="Arial" w:cs="Arial"/>
                <w:snapToGrid w:val="0"/>
                <w:sz w:val="16"/>
                <w:lang w:val="en-US" w:eastAsia="zh-CN"/>
              </w:rPr>
              <w:t>1</w:t>
            </w:r>
          </w:p>
        </w:tc>
        <w:tc>
          <w:tcPr>
            <w:tcW w:w="1808" w:type="pct"/>
            <w:tcBorders>
              <w:top w:val="nil"/>
              <w:left w:val="nil"/>
              <w:bottom w:val="single" w:color="auto" w:sz="4" w:space="0"/>
              <w:right w:val="nil"/>
            </w:tcBorders>
            <w:noWrap/>
            <w:vAlign w:val="center"/>
          </w:tcPr>
          <w:p w14:paraId="7EADB710">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25" w:type="pct"/>
            <w:tcBorders>
              <w:top w:val="nil"/>
              <w:left w:val="nil"/>
              <w:bottom w:val="single" w:color="auto" w:sz="4" w:space="0"/>
              <w:right w:val="nil"/>
            </w:tcBorders>
            <w:noWrap/>
            <w:vAlign w:val="center"/>
          </w:tcPr>
          <w:p w14:paraId="6954ECA0">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7A06B43A">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9B4F020">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36AE240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51A96561">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491" w:type="pct"/>
            <w:tcBorders>
              <w:top w:val="nil"/>
              <w:left w:val="nil"/>
              <w:bottom w:val="single" w:color="auto" w:sz="4" w:space="0"/>
              <w:right w:val="single" w:color="auto" w:sz="4" w:space="0"/>
            </w:tcBorders>
            <w:noWrap/>
            <w:vAlign w:val="center"/>
          </w:tcPr>
          <w:p w14:paraId="6AA31A98">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8.</w:t>
            </w:r>
            <w:r>
              <w:rPr>
                <w:rFonts w:hint="eastAsia" w:ascii="Arial" w:hAnsi="Arial" w:cs="Arial"/>
                <w:snapToGrid w:val="0"/>
                <w:sz w:val="16"/>
                <w:lang w:val="en-US" w:eastAsia="zh-CN"/>
              </w:rPr>
              <w:t>38</w:t>
            </w:r>
          </w:p>
        </w:tc>
        <w:tc>
          <w:tcPr>
            <w:tcW w:w="1808" w:type="pct"/>
            <w:tcBorders>
              <w:top w:val="nil"/>
              <w:left w:val="nil"/>
              <w:bottom w:val="single" w:color="auto" w:sz="4" w:space="0"/>
              <w:right w:val="nil"/>
            </w:tcBorders>
            <w:vAlign w:val="center"/>
          </w:tcPr>
          <w:p w14:paraId="0E4029B1">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25" w:type="pct"/>
            <w:tcBorders>
              <w:top w:val="nil"/>
              <w:left w:val="single" w:color="auto" w:sz="4" w:space="0"/>
              <w:bottom w:val="single" w:color="auto" w:sz="4" w:space="0"/>
              <w:right w:val="single" w:color="auto" w:sz="4" w:space="0"/>
            </w:tcBorders>
            <w:vAlign w:val="center"/>
          </w:tcPr>
          <w:p w14:paraId="4E8C1110">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color="auto" w:sz="4" w:space="0"/>
              <w:right w:val="single" w:color="auto" w:sz="8" w:space="0"/>
            </w:tcBorders>
            <w:vAlign w:val="center"/>
          </w:tcPr>
          <w:p w14:paraId="6E7781A1">
            <w:pPr>
              <w:widowControl/>
              <w:adjustRightInd/>
              <w:spacing w:line="240" w:lineRule="auto"/>
              <w:textAlignment w:val="auto"/>
              <w:rPr>
                <w:rFonts w:ascii="Arial" w:hAnsi="Arial" w:cs="Arial"/>
                <w:snapToGrid w:val="0"/>
                <w:sz w:val="16"/>
              </w:rPr>
            </w:pPr>
            <w:r>
              <w:rPr>
                <w:rFonts w:ascii="Arial" w:hAnsi="Arial" w:cs="Arial"/>
                <w:snapToGrid w:val="0"/>
                <w:sz w:val="16"/>
              </w:rPr>
              <w:t>——</w:t>
            </w:r>
          </w:p>
        </w:tc>
      </w:tr>
      <w:tr w14:paraId="0E0D1C10">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D6CF888">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48874B74">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491" w:type="pct"/>
            <w:tcBorders>
              <w:top w:val="nil"/>
              <w:left w:val="nil"/>
              <w:bottom w:val="single" w:color="auto" w:sz="4" w:space="0"/>
              <w:right w:val="single" w:color="auto" w:sz="4" w:space="0"/>
            </w:tcBorders>
            <w:noWrap/>
            <w:vAlign w:val="center"/>
          </w:tcPr>
          <w:p w14:paraId="09667703">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2.</w:t>
            </w:r>
            <w:r>
              <w:rPr>
                <w:rFonts w:hint="eastAsia" w:ascii="Arial" w:hAnsi="Arial" w:cs="Arial"/>
                <w:snapToGrid w:val="0"/>
                <w:sz w:val="16"/>
                <w:lang w:val="en-US" w:eastAsia="zh-CN"/>
              </w:rPr>
              <w:t>62</w:t>
            </w:r>
          </w:p>
        </w:tc>
        <w:tc>
          <w:tcPr>
            <w:tcW w:w="1808" w:type="pct"/>
            <w:tcBorders>
              <w:top w:val="nil"/>
              <w:left w:val="nil"/>
              <w:bottom w:val="single" w:color="auto" w:sz="4" w:space="0"/>
              <w:right w:val="single" w:color="auto" w:sz="4" w:space="0"/>
            </w:tcBorders>
            <w:vAlign w:val="center"/>
          </w:tcPr>
          <w:p w14:paraId="3AF067B6">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25" w:type="pct"/>
            <w:tcBorders>
              <w:top w:val="nil"/>
              <w:left w:val="nil"/>
              <w:bottom w:val="single" w:color="auto" w:sz="4" w:space="0"/>
              <w:right w:val="single" w:color="auto" w:sz="4" w:space="0"/>
            </w:tcBorders>
            <w:noWrap/>
            <w:vAlign w:val="center"/>
          </w:tcPr>
          <w:p w14:paraId="33C77EB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07561FC2">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596274D0">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7FA4956">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47DC3292">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491" w:type="pct"/>
            <w:tcBorders>
              <w:top w:val="nil"/>
              <w:left w:val="nil"/>
              <w:bottom w:val="single" w:color="auto" w:sz="4" w:space="0"/>
              <w:right w:val="single" w:color="auto" w:sz="4" w:space="0"/>
            </w:tcBorders>
            <w:noWrap/>
            <w:vAlign w:val="center"/>
          </w:tcPr>
          <w:p w14:paraId="658CEC12">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5.</w:t>
            </w:r>
            <w:r>
              <w:rPr>
                <w:rFonts w:hint="eastAsia" w:ascii="Arial" w:hAnsi="Arial" w:cs="Arial"/>
                <w:snapToGrid w:val="0"/>
                <w:sz w:val="16"/>
                <w:lang w:val="en-US" w:eastAsia="zh-CN"/>
              </w:rPr>
              <w:t>71</w:t>
            </w:r>
          </w:p>
        </w:tc>
        <w:tc>
          <w:tcPr>
            <w:tcW w:w="1808" w:type="pct"/>
            <w:tcBorders>
              <w:top w:val="nil"/>
              <w:left w:val="nil"/>
              <w:bottom w:val="single" w:color="auto" w:sz="4" w:space="0"/>
              <w:right w:val="single" w:color="auto" w:sz="4" w:space="0"/>
            </w:tcBorders>
            <w:vAlign w:val="center"/>
          </w:tcPr>
          <w:p w14:paraId="6A4950FE">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25" w:type="pct"/>
            <w:tcBorders>
              <w:top w:val="nil"/>
              <w:left w:val="nil"/>
              <w:bottom w:val="single" w:color="auto" w:sz="4" w:space="0"/>
              <w:right w:val="single" w:color="auto" w:sz="4" w:space="0"/>
            </w:tcBorders>
            <w:noWrap/>
            <w:vAlign w:val="center"/>
          </w:tcPr>
          <w:p w14:paraId="19B5140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2CE8F76">
            <w:pPr>
              <w:widowControl/>
              <w:adjustRightInd/>
              <w:spacing w:line="240" w:lineRule="auto"/>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710F0966">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31282C53">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nil"/>
              <w:right w:val="single" w:color="auto" w:sz="4" w:space="0"/>
            </w:tcBorders>
            <w:noWrap/>
            <w:vAlign w:val="center"/>
          </w:tcPr>
          <w:p w14:paraId="6D39410B">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491" w:type="pct"/>
            <w:tcBorders>
              <w:top w:val="nil"/>
              <w:left w:val="nil"/>
              <w:bottom w:val="nil"/>
              <w:right w:val="single" w:color="auto" w:sz="4" w:space="0"/>
            </w:tcBorders>
            <w:noWrap/>
            <w:vAlign w:val="center"/>
          </w:tcPr>
          <w:p w14:paraId="48813B7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nil"/>
              <w:left w:val="nil"/>
              <w:bottom w:val="nil"/>
              <w:right w:val="single" w:color="auto" w:sz="4" w:space="0"/>
            </w:tcBorders>
            <w:vAlign w:val="center"/>
          </w:tcPr>
          <w:p w14:paraId="20D3BA86">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25" w:type="pct"/>
            <w:tcBorders>
              <w:top w:val="nil"/>
              <w:left w:val="nil"/>
              <w:bottom w:val="single" w:color="auto" w:sz="4" w:space="0"/>
              <w:right w:val="single" w:color="auto" w:sz="4" w:space="0"/>
            </w:tcBorders>
            <w:noWrap/>
            <w:vAlign w:val="center"/>
          </w:tcPr>
          <w:p w14:paraId="75A75C2D">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5" w:type="pct"/>
            <w:tcBorders>
              <w:top w:val="nil"/>
              <w:left w:val="nil"/>
              <w:bottom w:val="single" w:color="auto" w:sz="4" w:space="0"/>
              <w:right w:val="single" w:color="auto" w:sz="8" w:space="0"/>
            </w:tcBorders>
            <w:noWrap/>
            <w:vAlign w:val="center"/>
          </w:tcPr>
          <w:p w14:paraId="30881EB6">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775357F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8E893B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single" w:color="auto" w:sz="4" w:space="0"/>
              <w:right w:val="single" w:color="auto" w:sz="4" w:space="0"/>
            </w:tcBorders>
            <w:noWrap/>
            <w:vAlign w:val="center"/>
          </w:tcPr>
          <w:p w14:paraId="3D78223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44C52AB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5B0471B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548A6A84">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color="auto" w:sz="4" w:space="0"/>
              <w:right w:val="single" w:color="auto" w:sz="8" w:space="0"/>
            </w:tcBorders>
            <w:noWrap/>
            <w:vAlign w:val="center"/>
          </w:tcPr>
          <w:p w14:paraId="5D25344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346.13</w:t>
            </w:r>
          </w:p>
        </w:tc>
      </w:tr>
      <w:tr w14:paraId="17684D86">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3628635">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05C37341">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491" w:type="pct"/>
            <w:tcBorders>
              <w:top w:val="nil"/>
              <w:left w:val="nil"/>
              <w:bottom w:val="single" w:color="auto" w:sz="4" w:space="0"/>
              <w:right w:val="single" w:color="auto" w:sz="4" w:space="0"/>
            </w:tcBorders>
            <w:noWrap/>
            <w:vAlign w:val="center"/>
          </w:tcPr>
          <w:p w14:paraId="3629297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2.33</w:t>
            </w:r>
          </w:p>
        </w:tc>
        <w:tc>
          <w:tcPr>
            <w:tcW w:w="1808" w:type="pct"/>
            <w:tcBorders>
              <w:top w:val="nil"/>
              <w:left w:val="nil"/>
              <w:bottom w:val="single" w:color="auto" w:sz="4" w:space="0"/>
              <w:right w:val="single" w:color="auto" w:sz="4" w:space="0"/>
            </w:tcBorders>
            <w:vAlign w:val="center"/>
          </w:tcPr>
          <w:p w14:paraId="6429153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25" w:type="pct"/>
            <w:tcBorders>
              <w:top w:val="nil"/>
              <w:left w:val="nil"/>
              <w:bottom w:val="single" w:color="auto" w:sz="4" w:space="0"/>
              <w:right w:val="single" w:color="auto" w:sz="4" w:space="0"/>
            </w:tcBorders>
            <w:noWrap/>
            <w:vAlign w:val="center"/>
          </w:tcPr>
          <w:p w14:paraId="1720E942">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64A13482">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3C5362A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772CF8B">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2A90D460">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491" w:type="pct"/>
            <w:tcBorders>
              <w:top w:val="nil"/>
              <w:left w:val="nil"/>
              <w:bottom w:val="single" w:color="auto" w:sz="4" w:space="0"/>
              <w:right w:val="single" w:color="auto" w:sz="4" w:space="0"/>
            </w:tcBorders>
            <w:noWrap/>
            <w:vAlign w:val="center"/>
          </w:tcPr>
          <w:p w14:paraId="1130284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0.47</w:t>
            </w:r>
          </w:p>
        </w:tc>
        <w:tc>
          <w:tcPr>
            <w:tcW w:w="1808" w:type="pct"/>
            <w:tcBorders>
              <w:top w:val="nil"/>
              <w:left w:val="nil"/>
              <w:bottom w:val="single" w:color="auto" w:sz="4" w:space="0"/>
              <w:right w:val="single" w:color="auto" w:sz="4" w:space="0"/>
            </w:tcBorders>
            <w:vAlign w:val="center"/>
          </w:tcPr>
          <w:p w14:paraId="7F86684F">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25" w:type="pct"/>
            <w:tcBorders>
              <w:top w:val="nil"/>
              <w:left w:val="nil"/>
              <w:bottom w:val="single" w:color="auto" w:sz="4" w:space="0"/>
              <w:right w:val="single" w:color="auto" w:sz="4" w:space="0"/>
            </w:tcBorders>
            <w:noWrap/>
            <w:vAlign w:val="center"/>
          </w:tcPr>
          <w:p w14:paraId="625C9F3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6545526">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4BAA2B2B">
        <w:tblPrEx>
          <w:tblCellMar>
            <w:top w:w="0" w:type="dxa"/>
            <w:left w:w="108" w:type="dxa"/>
            <w:bottom w:w="0" w:type="dxa"/>
            <w:right w:w="108" w:type="dxa"/>
          </w:tblCellMar>
        </w:tblPrEx>
        <w:trPr>
          <w:trHeight w:val="360" w:hRule="atLeast"/>
        </w:trPr>
        <w:tc>
          <w:tcPr>
            <w:tcW w:w="318" w:type="pct"/>
            <w:tcBorders>
              <w:top w:val="nil"/>
              <w:left w:val="single" w:color="auto" w:sz="8" w:space="0"/>
              <w:bottom w:val="double" w:color="auto" w:sz="6" w:space="0"/>
              <w:right w:val="single" w:color="auto" w:sz="4" w:space="0"/>
            </w:tcBorders>
            <w:noWrap/>
            <w:vAlign w:val="center"/>
          </w:tcPr>
          <w:p w14:paraId="65FD78D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double" w:color="auto" w:sz="6" w:space="0"/>
              <w:right w:val="single" w:color="auto" w:sz="4" w:space="0"/>
            </w:tcBorders>
            <w:noWrap/>
            <w:vAlign w:val="center"/>
          </w:tcPr>
          <w:p w14:paraId="4810A7F7">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double" w:color="auto" w:sz="6" w:space="0"/>
              <w:right w:val="single" w:color="auto" w:sz="4" w:space="0"/>
            </w:tcBorders>
            <w:noWrap/>
            <w:vAlign w:val="center"/>
          </w:tcPr>
          <w:p w14:paraId="420897DB">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0.2</w:t>
            </w:r>
            <w:r>
              <w:rPr>
                <w:rFonts w:hint="eastAsia" w:ascii="Arial" w:hAnsi="Arial" w:cs="Arial"/>
                <w:snapToGrid w:val="0"/>
                <w:sz w:val="16"/>
                <w:lang w:val="en-US" w:eastAsia="zh-CN"/>
              </w:rPr>
              <w:t>5</w:t>
            </w:r>
          </w:p>
        </w:tc>
        <w:tc>
          <w:tcPr>
            <w:tcW w:w="1808" w:type="pct"/>
            <w:tcBorders>
              <w:top w:val="nil"/>
              <w:left w:val="nil"/>
              <w:bottom w:val="double" w:color="auto" w:sz="6" w:space="0"/>
              <w:right w:val="single" w:color="auto" w:sz="4" w:space="0"/>
            </w:tcBorders>
            <w:vAlign w:val="center"/>
          </w:tcPr>
          <w:p w14:paraId="5EB68054">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25" w:type="pct"/>
            <w:tcBorders>
              <w:top w:val="nil"/>
              <w:left w:val="nil"/>
              <w:bottom w:val="double" w:color="auto" w:sz="6" w:space="0"/>
              <w:right w:val="single" w:color="auto" w:sz="4" w:space="0"/>
            </w:tcBorders>
            <w:noWrap/>
            <w:vAlign w:val="center"/>
          </w:tcPr>
          <w:p w14:paraId="1A65F33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double" w:color="auto" w:sz="6" w:space="0"/>
              <w:right w:val="single" w:color="auto" w:sz="8" w:space="0"/>
            </w:tcBorders>
            <w:noWrap/>
            <w:vAlign w:val="center"/>
          </w:tcPr>
          <w:p w14:paraId="542FDFD1">
            <w:pPr>
              <w:widowControl/>
              <w:adjustRightInd/>
              <w:spacing w:line="240" w:lineRule="auto"/>
              <w:textAlignment w:val="auto"/>
              <w:rPr>
                <w:rFonts w:ascii="Arial" w:hAnsi="Arial" w:cs="Arial"/>
                <w:snapToGrid w:val="0"/>
                <w:sz w:val="16"/>
              </w:rPr>
            </w:pPr>
            <w:r>
              <w:rPr>
                <w:rFonts w:hint="eastAsia" w:ascii="Arial" w:hAnsi="Arial" w:cs="Arial"/>
                <w:snapToGrid w:val="0"/>
                <w:sz w:val="16"/>
                <w:lang w:val="en-US" w:eastAsia="zh-CN"/>
              </w:rPr>
              <w:t>0</w:t>
            </w:r>
            <w:r>
              <w:rPr>
                <w:rFonts w:hint="eastAsia" w:ascii="Arial" w:hAnsi="Arial" w:cs="Arial"/>
                <w:snapToGrid w:val="0"/>
                <w:sz w:val="16"/>
              </w:rPr>
              <w:t>.50</w:t>
            </w:r>
            <w:r>
              <w:rPr>
                <w:rFonts w:ascii="Arial" w:hAnsi="Arial" w:cs="Arial"/>
                <w:snapToGrid w:val="0"/>
                <w:sz w:val="16"/>
              </w:rPr>
              <w:t>%</w:t>
            </w:r>
          </w:p>
        </w:tc>
      </w:tr>
      <w:tr w14:paraId="4664132D">
        <w:tblPrEx>
          <w:tblCellMar>
            <w:top w:w="0" w:type="dxa"/>
            <w:left w:w="108" w:type="dxa"/>
            <w:bottom w:w="0" w:type="dxa"/>
            <w:right w:w="108" w:type="dxa"/>
          </w:tblCellMar>
        </w:tblPrEx>
        <w:trPr>
          <w:trHeight w:val="492" w:hRule="atLeast"/>
        </w:trPr>
        <w:tc>
          <w:tcPr>
            <w:tcW w:w="318" w:type="pct"/>
            <w:tcBorders>
              <w:top w:val="nil"/>
              <w:left w:val="single" w:color="auto" w:sz="8" w:space="0"/>
              <w:bottom w:val="single" w:color="auto" w:sz="4" w:space="0"/>
              <w:right w:val="single" w:color="auto" w:sz="4" w:space="0"/>
            </w:tcBorders>
            <w:noWrap/>
            <w:vAlign w:val="center"/>
          </w:tcPr>
          <w:p w14:paraId="5A46ED15">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vAlign w:val="center"/>
          </w:tcPr>
          <w:p w14:paraId="6E021E03">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491" w:type="pct"/>
            <w:tcBorders>
              <w:top w:val="nil"/>
              <w:left w:val="nil"/>
              <w:bottom w:val="single" w:color="auto" w:sz="4" w:space="0"/>
              <w:right w:val="single" w:color="auto" w:sz="4" w:space="0"/>
            </w:tcBorders>
            <w:noWrap/>
            <w:vAlign w:val="center"/>
          </w:tcPr>
          <w:p w14:paraId="62463BB2">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39</w:t>
            </w:r>
          </w:p>
        </w:tc>
        <w:tc>
          <w:tcPr>
            <w:tcW w:w="1808" w:type="pct"/>
            <w:tcBorders>
              <w:top w:val="nil"/>
              <w:left w:val="nil"/>
              <w:bottom w:val="single" w:color="auto" w:sz="4" w:space="0"/>
              <w:right w:val="nil"/>
            </w:tcBorders>
            <w:vAlign w:val="center"/>
          </w:tcPr>
          <w:p w14:paraId="3B6CF701">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25" w:type="pct"/>
            <w:tcBorders>
              <w:top w:val="nil"/>
              <w:left w:val="nil"/>
              <w:bottom w:val="single" w:color="auto" w:sz="4" w:space="0"/>
              <w:right w:val="nil"/>
            </w:tcBorders>
            <w:vAlign w:val="center"/>
          </w:tcPr>
          <w:p w14:paraId="5E4CA4F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vAlign w:val="center"/>
          </w:tcPr>
          <w:p w14:paraId="3D60D1F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34F863DF">
        <w:tblPrEx>
          <w:tblCellMar>
            <w:top w:w="0" w:type="dxa"/>
            <w:left w:w="108" w:type="dxa"/>
            <w:bottom w:w="0" w:type="dxa"/>
            <w:right w:w="108" w:type="dxa"/>
          </w:tblCellMar>
        </w:tblPrEx>
        <w:trPr>
          <w:trHeight w:val="286" w:hRule="atLeast"/>
        </w:trPr>
        <w:tc>
          <w:tcPr>
            <w:tcW w:w="318" w:type="pct"/>
            <w:tcBorders>
              <w:top w:val="nil"/>
              <w:left w:val="single" w:color="auto" w:sz="8" w:space="0"/>
              <w:bottom w:val="nil"/>
              <w:right w:val="single" w:color="auto" w:sz="4" w:space="0"/>
            </w:tcBorders>
            <w:noWrap/>
            <w:vAlign w:val="center"/>
          </w:tcPr>
          <w:p w14:paraId="08407766">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nil"/>
              <w:right w:val="single" w:color="auto" w:sz="4" w:space="0"/>
            </w:tcBorders>
            <w:vAlign w:val="center"/>
          </w:tcPr>
          <w:p w14:paraId="2C313390">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491" w:type="pct"/>
            <w:tcBorders>
              <w:top w:val="nil"/>
              <w:left w:val="nil"/>
              <w:bottom w:val="nil"/>
              <w:right w:val="single" w:color="auto" w:sz="4" w:space="0"/>
            </w:tcBorders>
            <w:noWrap/>
            <w:vAlign w:val="center"/>
          </w:tcPr>
          <w:p w14:paraId="7693D4EE">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701</w:t>
            </w:r>
          </w:p>
        </w:tc>
        <w:tc>
          <w:tcPr>
            <w:tcW w:w="1808" w:type="pct"/>
            <w:tcBorders>
              <w:top w:val="nil"/>
              <w:left w:val="nil"/>
              <w:bottom w:val="nil"/>
              <w:right w:val="single" w:color="auto" w:sz="4" w:space="0"/>
            </w:tcBorders>
            <w:vAlign w:val="center"/>
          </w:tcPr>
          <w:p w14:paraId="205CA274">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25" w:type="pct"/>
            <w:tcBorders>
              <w:top w:val="nil"/>
              <w:left w:val="nil"/>
              <w:bottom w:val="single" w:color="auto" w:sz="4" w:space="0"/>
              <w:right w:val="single" w:color="auto" w:sz="4" w:space="0"/>
            </w:tcBorders>
            <w:noWrap/>
            <w:vAlign w:val="center"/>
          </w:tcPr>
          <w:p w14:paraId="1CD0F683">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5" w:type="pct"/>
            <w:tcBorders>
              <w:top w:val="nil"/>
              <w:left w:val="nil"/>
              <w:bottom w:val="single" w:color="auto" w:sz="4" w:space="0"/>
              <w:right w:val="single" w:color="auto" w:sz="8" w:space="0"/>
            </w:tcBorders>
            <w:noWrap/>
            <w:vAlign w:val="center"/>
          </w:tcPr>
          <w:p w14:paraId="178DC62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w:t>
            </w:r>
            <w:r>
              <w:rPr>
                <w:rFonts w:ascii="Arial" w:hAnsi="Arial" w:cs="Arial"/>
                <w:snapToGrid w:val="0"/>
                <w:sz w:val="16"/>
              </w:rPr>
              <w:t>.0%</w:t>
            </w:r>
          </w:p>
        </w:tc>
      </w:tr>
      <w:tr w14:paraId="4FF70A74">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381C2C5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nil"/>
              <w:right w:val="single" w:color="auto" w:sz="4" w:space="0"/>
            </w:tcBorders>
            <w:vAlign w:val="center"/>
          </w:tcPr>
          <w:p w14:paraId="2BDDE6A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nil"/>
              <w:right w:val="single" w:color="auto" w:sz="4" w:space="0"/>
            </w:tcBorders>
            <w:noWrap/>
            <w:vAlign w:val="center"/>
          </w:tcPr>
          <w:p w14:paraId="7AE5DDAB">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vAlign w:val="center"/>
          </w:tcPr>
          <w:p w14:paraId="5F75DCE2">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25" w:type="pct"/>
            <w:tcBorders>
              <w:top w:val="nil"/>
              <w:left w:val="nil"/>
              <w:bottom w:val="single" w:color="auto" w:sz="4" w:space="0"/>
              <w:right w:val="single" w:color="auto" w:sz="4" w:space="0"/>
            </w:tcBorders>
            <w:noWrap/>
            <w:vAlign w:val="center"/>
          </w:tcPr>
          <w:p w14:paraId="47A7BC5E">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5" w:type="pct"/>
            <w:tcBorders>
              <w:top w:val="nil"/>
              <w:left w:val="nil"/>
              <w:bottom w:val="single" w:color="auto" w:sz="4" w:space="0"/>
              <w:right w:val="single" w:color="auto" w:sz="8" w:space="0"/>
            </w:tcBorders>
            <w:noWrap/>
            <w:vAlign w:val="center"/>
          </w:tcPr>
          <w:p w14:paraId="08F23C11">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47.50</w:t>
            </w:r>
          </w:p>
        </w:tc>
      </w:tr>
      <w:tr w14:paraId="0751DC5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358D96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single" w:color="auto" w:sz="4" w:space="0"/>
              <w:right w:val="single" w:color="auto" w:sz="4" w:space="0"/>
            </w:tcBorders>
            <w:vAlign w:val="center"/>
          </w:tcPr>
          <w:p w14:paraId="12995FB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20FAEA9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55078D2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1DBE341C">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5" w:type="pct"/>
            <w:tcBorders>
              <w:top w:val="nil"/>
              <w:left w:val="nil"/>
              <w:bottom w:val="single" w:color="auto" w:sz="4" w:space="0"/>
              <w:right w:val="single" w:color="auto" w:sz="8" w:space="0"/>
            </w:tcBorders>
            <w:noWrap/>
            <w:vAlign w:val="center"/>
          </w:tcPr>
          <w:p w14:paraId="24E1D916">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75180878">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8" w:space="0"/>
              <w:right w:val="single" w:color="auto" w:sz="4" w:space="0"/>
            </w:tcBorders>
            <w:noWrap/>
            <w:vAlign w:val="center"/>
          </w:tcPr>
          <w:p w14:paraId="6A7EA3AF">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color="auto" w:sz="8" w:space="0"/>
              <w:right w:val="single" w:color="auto" w:sz="4" w:space="0"/>
            </w:tcBorders>
            <w:noWrap/>
            <w:vAlign w:val="center"/>
          </w:tcPr>
          <w:p w14:paraId="175A659D">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491" w:type="pct"/>
            <w:tcBorders>
              <w:top w:val="nil"/>
              <w:left w:val="nil"/>
              <w:bottom w:val="single" w:color="auto" w:sz="8" w:space="0"/>
              <w:right w:val="single" w:color="auto" w:sz="4" w:space="0"/>
            </w:tcBorders>
            <w:noWrap/>
            <w:vAlign w:val="center"/>
          </w:tcPr>
          <w:p w14:paraId="01F9073D">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8807</w:t>
            </w:r>
          </w:p>
        </w:tc>
        <w:tc>
          <w:tcPr>
            <w:tcW w:w="1808" w:type="pct"/>
            <w:tcBorders>
              <w:top w:val="nil"/>
              <w:left w:val="nil"/>
              <w:bottom w:val="single" w:color="auto" w:sz="8" w:space="0"/>
              <w:right w:val="single" w:color="auto" w:sz="4" w:space="0"/>
            </w:tcBorders>
            <w:noWrap/>
            <w:vAlign w:val="center"/>
          </w:tcPr>
          <w:p w14:paraId="49976269">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25" w:type="pct"/>
            <w:tcBorders>
              <w:top w:val="nil"/>
              <w:left w:val="nil"/>
              <w:bottom w:val="single" w:color="auto" w:sz="8" w:space="0"/>
              <w:right w:val="single" w:color="auto" w:sz="4" w:space="0"/>
            </w:tcBorders>
            <w:noWrap/>
            <w:vAlign w:val="center"/>
          </w:tcPr>
          <w:p w14:paraId="4FA73947">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color="auto" w:sz="8" w:space="0"/>
              <w:right w:val="single" w:color="auto" w:sz="8" w:space="0"/>
            </w:tcBorders>
            <w:noWrap/>
            <w:vAlign w:val="center"/>
          </w:tcPr>
          <w:p w14:paraId="5D4D2F2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bl>
    <w:p w14:paraId="3609E119">
      <w:pPr>
        <w:pStyle w:val="29"/>
        <w:ind w:firstLine="560"/>
        <w:jc w:val="both"/>
        <w:rPr>
          <w:rFonts w:ascii="Arial" w:hAnsi="Arial" w:cs="Arial"/>
          <w:sz w:val="28"/>
          <w:szCs w:val="20"/>
        </w:rPr>
      </w:pPr>
    </w:p>
    <w:p w14:paraId="340D5F83">
      <w:pPr>
        <w:spacing w:line="360" w:lineRule="auto"/>
        <w:ind w:firstLine="560" w:firstLineChars="200"/>
        <w:jc w:val="both"/>
        <w:rPr>
          <w:rFonts w:ascii="Arial" w:hAnsi="Arial" w:cs="Arial"/>
          <w:sz w:val="28"/>
        </w:rPr>
      </w:pPr>
      <w:r>
        <w:rPr>
          <w:rFonts w:ascii="Arial" w:hAnsi="Arial" w:cs="Arial"/>
          <w:sz w:val="28"/>
        </w:rPr>
        <w:t>3）</w:t>
      </w:r>
      <w:r>
        <w:rPr>
          <w:rFonts w:hint="eastAsia" w:ascii="Arial" w:hAnsi="Arial" w:cs="Arial"/>
          <w:sz w:val="28"/>
        </w:rPr>
        <w:t>地下</w:t>
      </w:r>
      <w:r>
        <w:rPr>
          <w:rFonts w:ascii="Arial" w:hAnsi="Arial" w:cs="Arial"/>
          <w:sz w:val="28"/>
        </w:rPr>
        <w:t>车库用房开发完成后不动产总价</w:t>
      </w:r>
    </w:p>
    <w:p w14:paraId="0015FFDB">
      <w:pPr>
        <w:spacing w:line="360" w:lineRule="auto"/>
        <w:ind w:firstLine="560" w:firstLineChars="200"/>
        <w:jc w:val="both"/>
        <w:rPr>
          <w:rFonts w:hint="eastAsia" w:ascii="Arial" w:hAnsi="Arial" w:cs="Arial"/>
          <w:sz w:val="28"/>
        </w:rPr>
      </w:pPr>
      <w:r>
        <w:rPr>
          <w:rFonts w:hint="eastAsia" w:ascii="Arial" w:hAnsi="Arial" w:cs="Arial"/>
          <w:sz w:val="28"/>
        </w:rPr>
        <w:t>通过对昌平区马池口镇百泉庄村附近地下车库用房租赁市场的调查，选取近期同一供需圈及邻近地区实际成交的案例进行分析比较，咨询对象周边租金水平约</w:t>
      </w:r>
      <w:r>
        <w:rPr>
          <w:rFonts w:hint="eastAsia" w:ascii="Arial" w:hAnsi="Arial" w:cs="Arial"/>
          <w:sz w:val="28"/>
          <w:lang w:val="en-US" w:eastAsia="zh-CN"/>
        </w:rPr>
        <w:t>150-300</w:t>
      </w:r>
      <w:r>
        <w:rPr>
          <w:rFonts w:hint="eastAsia" w:ascii="Arial" w:hAnsi="Arial" w:cs="Arial"/>
          <w:sz w:val="28"/>
        </w:rPr>
        <w:t>元/个/月，根据委托方提供的《估价委托书》中的规划条件及介绍，最终估算咨询对象租金水平为</w:t>
      </w:r>
      <w:r>
        <w:rPr>
          <w:rFonts w:hint="eastAsia" w:ascii="Arial" w:hAnsi="Arial" w:cs="Arial"/>
          <w:sz w:val="28"/>
          <w:lang w:val="en-US" w:eastAsia="zh-CN"/>
        </w:rPr>
        <w:t>20</w:t>
      </w:r>
      <w:r>
        <w:rPr>
          <w:rFonts w:hint="eastAsia" w:ascii="Arial" w:hAnsi="Arial" w:cs="Arial"/>
          <w:sz w:val="28"/>
        </w:rPr>
        <w:t>0元/个/月。</w:t>
      </w:r>
    </w:p>
    <w:tbl>
      <w:tblPr>
        <w:tblStyle w:val="32"/>
        <w:tblW w:w="5090" w:type="pct"/>
        <w:tblInd w:w="-176" w:type="dxa"/>
        <w:tblLayout w:type="fixed"/>
        <w:tblCellMar>
          <w:top w:w="0" w:type="dxa"/>
          <w:left w:w="108" w:type="dxa"/>
          <w:bottom w:w="0" w:type="dxa"/>
          <w:right w:w="108" w:type="dxa"/>
        </w:tblCellMar>
      </w:tblPr>
      <w:tblGrid>
        <w:gridCol w:w="621"/>
        <w:gridCol w:w="2143"/>
        <w:gridCol w:w="990"/>
        <w:gridCol w:w="3519"/>
        <w:gridCol w:w="1513"/>
        <w:gridCol w:w="901"/>
      </w:tblGrid>
      <w:tr w14:paraId="42C4F120">
        <w:trPr>
          <w:trHeight w:val="360" w:hRule="atLeast"/>
        </w:trPr>
        <w:tc>
          <w:tcPr>
            <w:tcW w:w="320" w:type="pct"/>
            <w:tcBorders>
              <w:top w:val="single" w:color="auto" w:sz="8" w:space="0"/>
              <w:left w:val="single" w:color="auto" w:sz="8" w:space="0"/>
              <w:bottom w:val="single" w:color="auto" w:sz="4" w:space="0"/>
              <w:right w:val="single" w:color="auto" w:sz="4" w:space="0"/>
            </w:tcBorders>
            <w:noWrap/>
            <w:vAlign w:val="center"/>
          </w:tcPr>
          <w:p w14:paraId="6705312C">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106" w:type="pct"/>
            <w:tcBorders>
              <w:top w:val="single" w:color="auto" w:sz="8" w:space="0"/>
              <w:left w:val="nil"/>
              <w:bottom w:val="single" w:color="auto" w:sz="4" w:space="0"/>
              <w:right w:val="single" w:color="auto" w:sz="4" w:space="0"/>
            </w:tcBorders>
            <w:noWrap/>
            <w:vAlign w:val="center"/>
          </w:tcPr>
          <w:p w14:paraId="4D3C632A">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20B5253E">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16" w:type="pct"/>
            <w:tcBorders>
              <w:top w:val="single" w:color="auto" w:sz="8" w:space="0"/>
              <w:left w:val="nil"/>
              <w:bottom w:val="single" w:color="auto" w:sz="4" w:space="0"/>
              <w:right w:val="single" w:color="auto" w:sz="4" w:space="0"/>
            </w:tcBorders>
            <w:noWrap/>
            <w:vAlign w:val="center"/>
          </w:tcPr>
          <w:p w14:paraId="60626CF9">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780" w:type="pct"/>
            <w:tcBorders>
              <w:top w:val="single" w:color="auto" w:sz="8" w:space="0"/>
              <w:left w:val="nil"/>
              <w:bottom w:val="single" w:color="auto" w:sz="4" w:space="0"/>
              <w:right w:val="nil"/>
            </w:tcBorders>
            <w:noWrap/>
            <w:vAlign w:val="center"/>
          </w:tcPr>
          <w:p w14:paraId="3AFB882A">
            <w:pPr>
              <w:widowControl/>
              <w:adjustRightInd/>
              <w:spacing w:line="240" w:lineRule="auto"/>
              <w:jc w:val="right"/>
              <w:textAlignment w:val="auto"/>
              <w:rPr>
                <w:rFonts w:ascii="Arial" w:hAnsi="Arial" w:cs="Arial"/>
                <w:snapToGrid w:val="0"/>
                <w:sz w:val="16"/>
              </w:rPr>
            </w:pPr>
            <w:r>
              <w:rPr>
                <w:rFonts w:ascii="Arial" w:hAnsi="Arial" w:cs="Arial"/>
                <w:snapToGrid w:val="0"/>
                <w:sz w:val="16"/>
              </w:rPr>
              <w:t>取费标准</w:t>
            </w:r>
          </w:p>
        </w:tc>
        <w:tc>
          <w:tcPr>
            <w:tcW w:w="465" w:type="pct"/>
            <w:tcBorders>
              <w:top w:val="single" w:color="auto" w:sz="8" w:space="0"/>
              <w:left w:val="nil"/>
              <w:bottom w:val="single" w:color="auto" w:sz="4" w:space="0"/>
              <w:right w:val="single" w:color="auto" w:sz="8" w:space="0"/>
            </w:tcBorders>
            <w:noWrap/>
            <w:vAlign w:val="center"/>
          </w:tcPr>
          <w:p w14:paraId="5EA388D3">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ECE56E3">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186336B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nil"/>
              <w:right w:val="single" w:color="auto" w:sz="4" w:space="0"/>
            </w:tcBorders>
            <w:vAlign w:val="center"/>
          </w:tcPr>
          <w:p w14:paraId="3137A988">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3F6F9B13">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50</w:t>
            </w:r>
          </w:p>
        </w:tc>
        <w:tc>
          <w:tcPr>
            <w:tcW w:w="3062" w:type="pct"/>
            <w:gridSpan w:val="3"/>
            <w:tcBorders>
              <w:top w:val="single" w:color="auto" w:sz="4" w:space="0"/>
              <w:left w:val="nil"/>
              <w:bottom w:val="single" w:color="auto" w:sz="4" w:space="0"/>
              <w:right w:val="single" w:color="auto" w:sz="4" w:space="0"/>
            </w:tcBorders>
            <w:noWrap/>
            <w:vAlign w:val="center"/>
          </w:tcPr>
          <w:p w14:paraId="379D0B7C">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0B7DFA79">
        <w:tblPrEx>
          <w:tblCellMar>
            <w:top w:w="0" w:type="dxa"/>
            <w:left w:w="108" w:type="dxa"/>
            <w:bottom w:w="0" w:type="dxa"/>
            <w:right w:w="108" w:type="dxa"/>
          </w:tblCellMar>
        </w:tblPrEx>
        <w:trPr>
          <w:trHeight w:val="360" w:hRule="atLeast"/>
        </w:trPr>
        <w:tc>
          <w:tcPr>
            <w:tcW w:w="320" w:type="pct"/>
            <w:vMerge w:val="restart"/>
            <w:tcBorders>
              <w:top w:val="single" w:color="auto" w:sz="4" w:space="0"/>
              <w:left w:val="single" w:color="auto" w:sz="8" w:space="0"/>
              <w:right w:val="single" w:color="auto" w:sz="4" w:space="0"/>
            </w:tcBorders>
            <w:noWrap/>
            <w:vAlign w:val="center"/>
          </w:tcPr>
          <w:p w14:paraId="6CE7F6D6">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19F56EAC">
            <w:pPr>
              <w:spacing w:line="240" w:lineRule="auto"/>
              <w:rPr>
                <w:rFonts w:ascii="Arial" w:hAnsi="Arial" w:cs="Arial"/>
                <w:snapToGrid w:val="0"/>
                <w:sz w:val="16"/>
              </w:rPr>
            </w:pPr>
          </w:p>
        </w:tc>
        <w:tc>
          <w:tcPr>
            <w:tcW w:w="1106" w:type="pct"/>
            <w:vMerge w:val="restart"/>
            <w:tcBorders>
              <w:top w:val="single" w:color="auto" w:sz="4" w:space="0"/>
              <w:left w:val="single" w:color="auto" w:sz="4" w:space="0"/>
              <w:bottom w:val="single" w:color="000000" w:sz="4" w:space="0"/>
              <w:right w:val="single" w:color="auto" w:sz="4" w:space="0"/>
            </w:tcBorders>
          </w:tcPr>
          <w:p w14:paraId="77A38AEE">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5815D37B">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50</w:t>
            </w:r>
          </w:p>
        </w:tc>
        <w:tc>
          <w:tcPr>
            <w:tcW w:w="1816" w:type="pct"/>
            <w:tcBorders>
              <w:top w:val="single" w:color="auto" w:sz="4" w:space="0"/>
              <w:left w:val="nil"/>
              <w:bottom w:val="nil"/>
              <w:right w:val="single" w:color="auto" w:sz="4" w:space="0"/>
            </w:tcBorders>
            <w:noWrap/>
            <w:vAlign w:val="center"/>
          </w:tcPr>
          <w:p w14:paraId="585EFBCF">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780" w:type="pct"/>
            <w:tcBorders>
              <w:top w:val="single" w:color="auto" w:sz="4" w:space="0"/>
              <w:left w:val="nil"/>
              <w:bottom w:val="single" w:color="auto" w:sz="4" w:space="0"/>
              <w:right w:val="single" w:color="auto" w:sz="4" w:space="0"/>
            </w:tcBorders>
            <w:noWrap/>
            <w:vAlign w:val="center"/>
          </w:tcPr>
          <w:p w14:paraId="4EEF2424">
            <w:pPr>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个</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5" w:type="pct"/>
            <w:tcBorders>
              <w:top w:val="single" w:color="auto" w:sz="4" w:space="0"/>
              <w:left w:val="nil"/>
              <w:bottom w:val="single" w:color="auto" w:sz="4" w:space="0"/>
              <w:right w:val="single" w:color="auto" w:sz="8" w:space="0"/>
            </w:tcBorders>
            <w:noWrap/>
            <w:vAlign w:val="center"/>
          </w:tcPr>
          <w:p w14:paraId="474A6127">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200</w:t>
            </w:r>
          </w:p>
        </w:tc>
      </w:tr>
      <w:tr w14:paraId="665FAAB0">
        <w:tblPrEx>
          <w:tblCellMar>
            <w:top w:w="0" w:type="dxa"/>
            <w:left w:w="108" w:type="dxa"/>
            <w:bottom w:w="0" w:type="dxa"/>
            <w:right w:w="108" w:type="dxa"/>
          </w:tblCellMar>
        </w:tblPrEx>
        <w:trPr>
          <w:trHeight w:val="90" w:hRule="atLeast"/>
        </w:trPr>
        <w:tc>
          <w:tcPr>
            <w:tcW w:w="320" w:type="pct"/>
            <w:vMerge w:val="continue"/>
            <w:tcBorders>
              <w:left w:val="single" w:color="auto" w:sz="8" w:space="0"/>
              <w:right w:val="single" w:color="auto" w:sz="4" w:space="0"/>
            </w:tcBorders>
            <w:noWrap/>
            <w:vAlign w:val="center"/>
          </w:tcPr>
          <w:p w14:paraId="7AFEBD9C">
            <w:pPr>
              <w:spacing w:line="240" w:lineRule="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19BCF8B8">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019E65D1">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34B4B48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137E8254">
            <w:pPr>
              <w:rPr>
                <w:rFonts w:ascii="Arial" w:hAnsi="Arial" w:cs="Arial"/>
                <w:snapToGrid w:val="0"/>
                <w:sz w:val="16"/>
              </w:rPr>
            </w:pPr>
            <w:r>
              <w:rPr>
                <w:rFonts w:hint="eastAsia" w:ascii="Arial" w:hAnsi="Arial" w:cs="Arial"/>
                <w:snapToGrid w:val="0"/>
                <w:sz w:val="16"/>
              </w:rPr>
              <w:t>个数</w:t>
            </w:r>
            <w:r>
              <w:rPr>
                <w:rFonts w:ascii="Arial" w:hAnsi="Arial" w:cs="Arial"/>
                <w:snapToGrid w:val="0"/>
                <w:sz w:val="16"/>
              </w:rPr>
              <w:t>（</w:t>
            </w:r>
            <w:r>
              <w:rPr>
                <w:rFonts w:hint="eastAsia" w:ascii="Arial" w:hAnsi="Arial" w:cs="Arial"/>
                <w:snapToGrid w:val="0"/>
                <w:sz w:val="16"/>
              </w:rPr>
              <w:t>个</w:t>
            </w:r>
            <w:r>
              <w:rPr>
                <w:rFonts w:ascii="Arial" w:hAnsi="Arial" w:cs="Arial"/>
                <w:snapToGrid w:val="0"/>
                <w:sz w:val="16"/>
              </w:rPr>
              <w:t>）</w:t>
            </w:r>
          </w:p>
        </w:tc>
        <w:tc>
          <w:tcPr>
            <w:tcW w:w="465" w:type="pct"/>
            <w:tcBorders>
              <w:top w:val="nil"/>
              <w:left w:val="nil"/>
              <w:bottom w:val="single" w:color="auto" w:sz="4" w:space="0"/>
              <w:right w:val="single" w:color="auto" w:sz="8" w:space="0"/>
            </w:tcBorders>
            <w:noWrap/>
            <w:vAlign w:val="center"/>
          </w:tcPr>
          <w:p w14:paraId="775A82F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218</w:t>
            </w:r>
          </w:p>
        </w:tc>
      </w:tr>
      <w:tr w14:paraId="725FF8FF">
        <w:tblPrEx>
          <w:tblCellMar>
            <w:top w:w="0" w:type="dxa"/>
            <w:left w:w="108" w:type="dxa"/>
            <w:bottom w:w="0" w:type="dxa"/>
            <w:right w:w="108" w:type="dxa"/>
          </w:tblCellMar>
        </w:tblPrEx>
        <w:trPr>
          <w:trHeight w:val="360" w:hRule="atLeast"/>
        </w:trPr>
        <w:tc>
          <w:tcPr>
            <w:tcW w:w="320" w:type="pct"/>
            <w:vMerge w:val="continue"/>
            <w:tcBorders>
              <w:left w:val="single" w:color="auto" w:sz="8" w:space="0"/>
              <w:right w:val="single" w:color="auto" w:sz="4" w:space="0"/>
            </w:tcBorders>
            <w:noWrap/>
            <w:vAlign w:val="center"/>
          </w:tcPr>
          <w:p w14:paraId="7F241FE3">
            <w:pPr>
              <w:spacing w:line="240" w:lineRule="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27E854A2">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1703866C">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7D48A03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66376D04">
            <w:pPr>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5" w:type="pct"/>
            <w:tcBorders>
              <w:top w:val="nil"/>
              <w:left w:val="nil"/>
              <w:bottom w:val="single" w:color="auto" w:sz="4" w:space="0"/>
              <w:right w:val="single" w:color="auto" w:sz="8" w:space="0"/>
            </w:tcBorders>
            <w:noWrap/>
            <w:vAlign w:val="center"/>
          </w:tcPr>
          <w:p w14:paraId="775E2936">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3A1B8889">
        <w:tblPrEx>
          <w:tblCellMar>
            <w:top w:w="0" w:type="dxa"/>
            <w:left w:w="108" w:type="dxa"/>
            <w:bottom w:w="0" w:type="dxa"/>
            <w:right w:w="108" w:type="dxa"/>
          </w:tblCellMar>
        </w:tblPrEx>
        <w:trPr>
          <w:trHeight w:val="360" w:hRule="atLeast"/>
        </w:trPr>
        <w:tc>
          <w:tcPr>
            <w:tcW w:w="320" w:type="pct"/>
            <w:vMerge w:val="continue"/>
            <w:tcBorders>
              <w:left w:val="single" w:color="auto" w:sz="8" w:space="0"/>
              <w:bottom w:val="nil"/>
              <w:right w:val="single" w:color="auto" w:sz="4" w:space="0"/>
            </w:tcBorders>
            <w:noWrap/>
            <w:vAlign w:val="center"/>
          </w:tcPr>
          <w:p w14:paraId="66E03C8E">
            <w:pPr>
              <w:widowControl/>
              <w:adjustRightInd/>
              <w:spacing w:line="240" w:lineRule="auto"/>
              <w:textAlignment w:val="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437FFF68">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2076213C">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6EE5B63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7D8C3764">
            <w:pPr>
              <w:rPr>
                <w:rFonts w:ascii="Arial" w:hAnsi="Arial" w:cs="Arial"/>
                <w:snapToGrid w:val="0"/>
                <w:sz w:val="16"/>
              </w:rPr>
            </w:pPr>
            <w:r>
              <w:rPr>
                <w:rFonts w:ascii="Arial" w:hAnsi="Arial" w:cs="Arial"/>
                <w:snapToGrid w:val="0"/>
                <w:sz w:val="16"/>
              </w:rPr>
              <w:t>空置率（%）</w:t>
            </w:r>
          </w:p>
        </w:tc>
        <w:tc>
          <w:tcPr>
            <w:tcW w:w="465" w:type="pct"/>
            <w:tcBorders>
              <w:top w:val="nil"/>
              <w:left w:val="nil"/>
              <w:bottom w:val="single" w:color="auto" w:sz="4" w:space="0"/>
              <w:right w:val="single" w:color="auto" w:sz="8" w:space="0"/>
            </w:tcBorders>
            <w:noWrap/>
            <w:vAlign w:val="center"/>
          </w:tcPr>
          <w:p w14:paraId="0735E84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6726BF1F">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8" w:space="0"/>
              <w:bottom w:val="nil"/>
              <w:right w:val="single" w:color="auto" w:sz="4" w:space="0"/>
            </w:tcBorders>
            <w:noWrap/>
            <w:vAlign w:val="center"/>
          </w:tcPr>
          <w:p w14:paraId="4D51CCD4">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nil"/>
              <w:right w:val="single" w:color="auto" w:sz="4" w:space="0"/>
            </w:tcBorders>
            <w:vAlign w:val="center"/>
          </w:tcPr>
          <w:p w14:paraId="562BD1C8">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6A1BCDA8">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.09</w:t>
            </w:r>
          </w:p>
        </w:tc>
        <w:tc>
          <w:tcPr>
            <w:tcW w:w="1816" w:type="pct"/>
            <w:tcBorders>
              <w:top w:val="single" w:color="auto" w:sz="4" w:space="0"/>
              <w:left w:val="nil"/>
              <w:bottom w:val="nil"/>
              <w:right w:val="single" w:color="auto" w:sz="4" w:space="0"/>
            </w:tcBorders>
            <w:noWrap/>
            <w:vAlign w:val="center"/>
          </w:tcPr>
          <w:p w14:paraId="47AD845E">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780" w:type="pct"/>
            <w:tcBorders>
              <w:top w:val="nil"/>
              <w:left w:val="nil"/>
              <w:bottom w:val="nil"/>
              <w:right w:val="single" w:color="auto" w:sz="4" w:space="0"/>
            </w:tcBorders>
            <w:noWrap/>
            <w:vAlign w:val="center"/>
          </w:tcPr>
          <w:p w14:paraId="66BBD7EC">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color="auto" w:sz="8" w:space="0"/>
            </w:tcBorders>
            <w:noWrap/>
            <w:vAlign w:val="center"/>
          </w:tcPr>
          <w:p w14:paraId="4F576767">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789E46AB">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547EE6E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single" w:color="auto" w:sz="4" w:space="0"/>
              <w:left w:val="nil"/>
              <w:bottom w:val="single" w:color="auto" w:sz="4" w:space="0"/>
              <w:right w:val="single" w:color="auto" w:sz="4" w:space="0"/>
            </w:tcBorders>
            <w:vAlign w:val="center"/>
          </w:tcPr>
          <w:p w14:paraId="236CC8D8">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1F61BE4B">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single" w:color="auto" w:sz="4" w:space="0"/>
              <w:right w:val="single" w:color="auto" w:sz="4" w:space="0"/>
            </w:tcBorders>
            <w:noWrap/>
            <w:vAlign w:val="center"/>
          </w:tcPr>
          <w:p w14:paraId="03CE031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single" w:color="auto" w:sz="4" w:space="0"/>
              <w:left w:val="nil"/>
              <w:bottom w:val="single" w:color="auto" w:sz="4" w:space="0"/>
              <w:right w:val="single" w:color="auto" w:sz="4" w:space="0"/>
            </w:tcBorders>
            <w:noWrap/>
            <w:vAlign w:val="center"/>
          </w:tcPr>
          <w:p w14:paraId="1159338B">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color="auto" w:sz="4" w:space="0"/>
              <w:left w:val="nil"/>
              <w:bottom w:val="single" w:color="auto" w:sz="4" w:space="0"/>
              <w:right w:val="single" w:color="auto" w:sz="8" w:space="0"/>
            </w:tcBorders>
            <w:noWrap/>
            <w:vAlign w:val="center"/>
          </w:tcPr>
          <w:p w14:paraId="261B1917">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782C9D4C">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6B09FA9D">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single" w:color="auto" w:sz="4" w:space="0"/>
              <w:left w:val="nil"/>
              <w:bottom w:val="single" w:color="auto" w:sz="4" w:space="0"/>
              <w:right w:val="single" w:color="auto" w:sz="4" w:space="0"/>
            </w:tcBorders>
            <w:noWrap/>
            <w:vAlign w:val="center"/>
          </w:tcPr>
          <w:p w14:paraId="78E059D5">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51E349DF">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25</w:t>
            </w:r>
            <w:r>
              <w:rPr>
                <w:rFonts w:hint="eastAsia" w:ascii="Arial" w:hAnsi="Arial" w:cs="Arial"/>
                <w:snapToGrid w:val="0"/>
                <w:sz w:val="16"/>
                <w:lang w:val="en-US" w:eastAsia="zh-CN"/>
              </w:rPr>
              <w:t>21</w:t>
            </w:r>
          </w:p>
        </w:tc>
        <w:tc>
          <w:tcPr>
            <w:tcW w:w="1816" w:type="pct"/>
            <w:tcBorders>
              <w:top w:val="single" w:color="auto" w:sz="4" w:space="0"/>
              <w:left w:val="nil"/>
              <w:bottom w:val="single" w:color="auto" w:sz="4" w:space="0"/>
              <w:right w:val="single" w:color="auto" w:sz="4" w:space="0"/>
            </w:tcBorders>
            <w:noWrap/>
            <w:vAlign w:val="center"/>
          </w:tcPr>
          <w:p w14:paraId="1795D5D8">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780" w:type="pct"/>
            <w:tcBorders>
              <w:top w:val="single" w:color="auto" w:sz="4" w:space="0"/>
              <w:left w:val="nil"/>
              <w:bottom w:val="single" w:color="auto" w:sz="4" w:space="0"/>
              <w:right w:val="single" w:color="auto" w:sz="4" w:space="0"/>
            </w:tcBorders>
            <w:noWrap/>
            <w:vAlign w:val="center"/>
          </w:tcPr>
          <w:p w14:paraId="6A396D2C">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5" w:type="pct"/>
            <w:tcBorders>
              <w:top w:val="single" w:color="auto" w:sz="4" w:space="0"/>
              <w:left w:val="nil"/>
              <w:bottom w:val="single" w:color="auto" w:sz="4" w:space="0"/>
              <w:right w:val="single" w:color="auto" w:sz="4" w:space="0"/>
            </w:tcBorders>
            <w:noWrap/>
            <w:vAlign w:val="center"/>
          </w:tcPr>
          <w:p w14:paraId="381E298B">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75BA561F">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8" w:space="0"/>
              <w:bottom w:val="single" w:color="auto" w:sz="4" w:space="0"/>
              <w:right w:val="single" w:color="auto" w:sz="4" w:space="0"/>
            </w:tcBorders>
            <w:noWrap/>
            <w:vAlign w:val="center"/>
          </w:tcPr>
          <w:p w14:paraId="629B6AB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single" w:color="auto" w:sz="4" w:space="0"/>
              <w:left w:val="nil"/>
              <w:bottom w:val="single" w:color="auto" w:sz="4" w:space="0"/>
              <w:right w:val="single" w:color="auto" w:sz="4" w:space="0"/>
            </w:tcBorders>
            <w:noWrap/>
            <w:vAlign w:val="center"/>
          </w:tcPr>
          <w:p w14:paraId="7F59BCED">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nil"/>
            </w:tcBorders>
            <w:noWrap/>
            <w:vAlign w:val="center"/>
          </w:tcPr>
          <w:p w14:paraId="30B1D71F">
            <w:pPr>
              <w:jc w:val="center"/>
              <w:rPr>
                <w:rFonts w:ascii="Arial" w:hAnsi="Arial" w:cs="Arial"/>
                <w:snapToGrid w:val="0"/>
                <w:sz w:val="16"/>
              </w:rPr>
            </w:pPr>
            <w:r>
              <w:rPr>
                <w:rFonts w:hint="eastAsia" w:ascii="Arial" w:hAnsi="Arial" w:cs="Arial"/>
                <w:snapToGrid w:val="0"/>
                <w:sz w:val="16"/>
              </w:rPr>
              <w:t>1846</w:t>
            </w:r>
          </w:p>
        </w:tc>
        <w:tc>
          <w:tcPr>
            <w:tcW w:w="3062" w:type="pct"/>
            <w:gridSpan w:val="3"/>
            <w:tcBorders>
              <w:top w:val="single" w:color="auto" w:sz="4" w:space="0"/>
              <w:left w:val="single" w:color="auto" w:sz="4" w:space="0"/>
              <w:bottom w:val="single" w:color="auto" w:sz="4" w:space="0"/>
              <w:right w:val="single" w:color="auto" w:sz="4" w:space="0"/>
            </w:tcBorders>
            <w:vAlign w:val="center"/>
          </w:tcPr>
          <w:p w14:paraId="3196800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0135E9EF">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886CB57">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3633879F">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71E6AF62">
            <w:pPr>
              <w:jc w:val="center"/>
              <w:rPr>
                <w:rFonts w:ascii="Arial" w:hAnsi="Arial" w:cs="Arial"/>
                <w:snapToGrid w:val="0"/>
                <w:sz w:val="16"/>
              </w:rPr>
            </w:pPr>
            <w:r>
              <w:rPr>
                <w:rFonts w:hint="eastAsia" w:ascii="Arial" w:hAnsi="Arial" w:cs="Arial"/>
                <w:snapToGrid w:val="0"/>
                <w:sz w:val="16"/>
              </w:rPr>
              <w:t>92</w:t>
            </w:r>
          </w:p>
        </w:tc>
        <w:tc>
          <w:tcPr>
            <w:tcW w:w="1816" w:type="pct"/>
            <w:tcBorders>
              <w:top w:val="nil"/>
              <w:left w:val="nil"/>
              <w:bottom w:val="single" w:color="auto" w:sz="4" w:space="0"/>
              <w:right w:val="single" w:color="auto" w:sz="4" w:space="0"/>
            </w:tcBorders>
            <w:noWrap/>
            <w:vAlign w:val="center"/>
          </w:tcPr>
          <w:p w14:paraId="39E32D8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5B564F4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92D7D8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1E43451A">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C5C1E4A">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4502B3A8">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13B310E8">
            <w:pPr>
              <w:jc w:val="center"/>
              <w:rPr>
                <w:rFonts w:ascii="Arial" w:hAnsi="Arial" w:cs="Arial"/>
                <w:snapToGrid w:val="0"/>
                <w:sz w:val="16"/>
              </w:rPr>
            </w:pPr>
            <w:r>
              <w:rPr>
                <w:rFonts w:ascii="Arial" w:hAnsi="Arial" w:cs="Arial"/>
                <w:snapToGrid w:val="0"/>
                <w:sz w:val="16"/>
              </w:rPr>
              <w:t>0</w:t>
            </w:r>
          </w:p>
        </w:tc>
        <w:tc>
          <w:tcPr>
            <w:tcW w:w="1816" w:type="pct"/>
            <w:tcBorders>
              <w:top w:val="nil"/>
              <w:left w:val="nil"/>
              <w:bottom w:val="single" w:color="auto" w:sz="4" w:space="0"/>
              <w:right w:val="single" w:color="auto" w:sz="4" w:space="0"/>
            </w:tcBorders>
            <w:noWrap/>
            <w:vAlign w:val="center"/>
          </w:tcPr>
          <w:p w14:paraId="579C6068">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252B649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0CBF343A">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4E07426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15BEBA7C">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noWrap/>
            <w:vAlign w:val="center"/>
          </w:tcPr>
          <w:p w14:paraId="5104D7D3">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41D89D02">
            <w:pPr>
              <w:jc w:val="center"/>
              <w:rPr>
                <w:rFonts w:ascii="Arial" w:hAnsi="Arial" w:cs="Arial"/>
                <w:snapToGrid w:val="0"/>
                <w:sz w:val="16"/>
              </w:rPr>
            </w:pPr>
            <w:r>
              <w:rPr>
                <w:rFonts w:hint="eastAsia" w:ascii="Arial" w:hAnsi="Arial" w:cs="Arial"/>
                <w:snapToGrid w:val="0"/>
                <w:sz w:val="16"/>
              </w:rPr>
              <w:t>115</w:t>
            </w:r>
          </w:p>
        </w:tc>
        <w:tc>
          <w:tcPr>
            <w:tcW w:w="1816" w:type="pct"/>
            <w:tcBorders>
              <w:top w:val="nil"/>
              <w:left w:val="nil"/>
              <w:bottom w:val="single" w:color="auto" w:sz="4" w:space="0"/>
              <w:right w:val="single" w:color="auto" w:sz="4" w:space="0"/>
            </w:tcBorders>
            <w:noWrap/>
            <w:vAlign w:val="center"/>
          </w:tcPr>
          <w:p w14:paraId="2E0C2A06">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780" w:type="pct"/>
            <w:tcBorders>
              <w:top w:val="nil"/>
              <w:left w:val="nil"/>
              <w:bottom w:val="single" w:color="auto" w:sz="4" w:space="0"/>
              <w:right w:val="single" w:color="auto" w:sz="4" w:space="0"/>
            </w:tcBorders>
            <w:noWrap/>
            <w:vAlign w:val="center"/>
          </w:tcPr>
          <w:p w14:paraId="23B4E8EB">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5" w:type="pct"/>
            <w:tcBorders>
              <w:top w:val="nil"/>
              <w:left w:val="nil"/>
              <w:bottom w:val="single" w:color="auto" w:sz="4" w:space="0"/>
              <w:right w:val="single" w:color="auto" w:sz="8" w:space="0"/>
            </w:tcBorders>
            <w:noWrap/>
            <w:vAlign w:val="center"/>
          </w:tcPr>
          <w:p w14:paraId="6E5856CF">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5733362A">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78C39ED">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single" w:color="auto" w:sz="4" w:space="0"/>
              <w:right w:val="single" w:color="auto" w:sz="4" w:space="0"/>
            </w:tcBorders>
            <w:noWrap/>
            <w:vAlign w:val="center"/>
          </w:tcPr>
          <w:p w14:paraId="2996E2E9">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1C8BC5C2">
            <w:pPr>
              <w:jc w:val="center"/>
              <w:rPr>
                <w:rFonts w:ascii="Arial" w:hAnsi="Arial" w:cs="Arial"/>
                <w:snapToGrid w:val="0"/>
                <w:sz w:val="16"/>
              </w:rPr>
            </w:pPr>
            <w:r>
              <w:rPr>
                <w:rFonts w:hint="eastAsia" w:ascii="Arial" w:hAnsi="Arial" w:cs="Arial"/>
                <w:snapToGrid w:val="0"/>
                <w:sz w:val="16"/>
              </w:rPr>
              <w:t>37</w:t>
            </w:r>
          </w:p>
        </w:tc>
        <w:tc>
          <w:tcPr>
            <w:tcW w:w="1816" w:type="pct"/>
            <w:tcBorders>
              <w:top w:val="nil"/>
              <w:left w:val="nil"/>
              <w:bottom w:val="single" w:color="auto" w:sz="4" w:space="0"/>
              <w:right w:val="single" w:color="auto" w:sz="4" w:space="0"/>
            </w:tcBorders>
            <w:noWrap/>
            <w:vAlign w:val="center"/>
          </w:tcPr>
          <w:p w14:paraId="392E776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46A74850">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A8E111D">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0BA083AC">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2B1BEA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57ECCF62">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32DCC8F4">
            <w:pPr>
              <w:jc w:val="center"/>
              <w:rPr>
                <w:rFonts w:ascii="Arial" w:hAnsi="Arial" w:cs="Arial"/>
                <w:snapToGrid w:val="0"/>
                <w:sz w:val="16"/>
              </w:rPr>
            </w:pPr>
            <w:r>
              <w:rPr>
                <w:rFonts w:hint="eastAsia" w:ascii="Arial" w:hAnsi="Arial" w:cs="Arial"/>
                <w:snapToGrid w:val="0"/>
                <w:sz w:val="16"/>
              </w:rPr>
              <w:t>2090</w:t>
            </w:r>
          </w:p>
        </w:tc>
        <w:tc>
          <w:tcPr>
            <w:tcW w:w="2597" w:type="pct"/>
            <w:gridSpan w:val="2"/>
            <w:tcBorders>
              <w:top w:val="single" w:color="auto" w:sz="4" w:space="0"/>
              <w:left w:val="single" w:color="auto" w:sz="4" w:space="0"/>
              <w:bottom w:val="single" w:color="auto" w:sz="4" w:space="0"/>
              <w:right w:val="nil"/>
            </w:tcBorders>
            <w:noWrap/>
            <w:vAlign w:val="center"/>
          </w:tcPr>
          <w:p w14:paraId="5B161720">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5" w:type="pct"/>
            <w:tcBorders>
              <w:top w:val="nil"/>
              <w:left w:val="nil"/>
              <w:bottom w:val="single" w:color="auto" w:sz="4" w:space="0"/>
              <w:right w:val="single" w:color="auto" w:sz="8" w:space="0"/>
            </w:tcBorders>
            <w:noWrap/>
            <w:vAlign w:val="center"/>
          </w:tcPr>
          <w:p w14:paraId="7982025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7BA883B">
        <w:tblPrEx>
          <w:tblCellMar>
            <w:top w:w="0" w:type="dxa"/>
            <w:left w:w="108" w:type="dxa"/>
            <w:bottom w:w="0" w:type="dxa"/>
            <w:right w:w="108" w:type="dxa"/>
          </w:tblCellMar>
        </w:tblPrEx>
        <w:trPr>
          <w:trHeight w:val="403" w:hRule="atLeast"/>
        </w:trPr>
        <w:tc>
          <w:tcPr>
            <w:tcW w:w="320" w:type="pct"/>
            <w:tcBorders>
              <w:top w:val="nil"/>
              <w:left w:val="single" w:color="auto" w:sz="8" w:space="0"/>
              <w:bottom w:val="single" w:color="auto" w:sz="4" w:space="0"/>
              <w:right w:val="single" w:color="auto" w:sz="4" w:space="0"/>
            </w:tcBorders>
            <w:noWrap/>
            <w:vAlign w:val="center"/>
          </w:tcPr>
          <w:p w14:paraId="27E81CA7">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0E9FEAD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280202F8">
            <w:pPr>
              <w:jc w:val="center"/>
              <w:rPr>
                <w:rFonts w:ascii="Arial" w:hAnsi="Arial" w:cs="Arial"/>
                <w:snapToGrid w:val="0"/>
                <w:sz w:val="16"/>
              </w:rPr>
            </w:pPr>
            <w:r>
              <w:rPr>
                <w:rFonts w:hint="eastAsia" w:ascii="Arial" w:hAnsi="Arial" w:cs="Arial"/>
                <w:snapToGrid w:val="0"/>
                <w:sz w:val="16"/>
              </w:rPr>
              <w:t>42</w:t>
            </w:r>
          </w:p>
        </w:tc>
        <w:tc>
          <w:tcPr>
            <w:tcW w:w="1816" w:type="pct"/>
            <w:tcBorders>
              <w:top w:val="nil"/>
              <w:left w:val="nil"/>
              <w:bottom w:val="single" w:color="auto" w:sz="4" w:space="0"/>
              <w:right w:val="single" w:color="auto" w:sz="4" w:space="0"/>
            </w:tcBorders>
            <w:vAlign w:val="center"/>
          </w:tcPr>
          <w:p w14:paraId="7038A009">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780" w:type="pct"/>
            <w:tcBorders>
              <w:top w:val="nil"/>
              <w:left w:val="nil"/>
              <w:bottom w:val="single" w:color="auto" w:sz="4" w:space="0"/>
              <w:right w:val="single" w:color="auto" w:sz="4" w:space="0"/>
            </w:tcBorders>
            <w:noWrap/>
            <w:vAlign w:val="center"/>
          </w:tcPr>
          <w:p w14:paraId="47605F1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72D163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26D67E1F">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4A09457B">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60BB57DF">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0E26FE33">
            <w:pPr>
              <w:jc w:val="center"/>
              <w:rPr>
                <w:rFonts w:ascii="Arial" w:hAnsi="Arial" w:cs="Arial"/>
                <w:snapToGrid w:val="0"/>
                <w:sz w:val="16"/>
              </w:rPr>
            </w:pPr>
            <w:r>
              <w:rPr>
                <w:rFonts w:ascii="Arial" w:hAnsi="Arial" w:cs="Arial"/>
                <w:snapToGrid w:val="0"/>
                <w:sz w:val="16"/>
              </w:rPr>
              <w:t>——</w:t>
            </w:r>
          </w:p>
        </w:tc>
        <w:tc>
          <w:tcPr>
            <w:tcW w:w="1816" w:type="pct"/>
            <w:tcBorders>
              <w:top w:val="nil"/>
              <w:left w:val="nil"/>
              <w:bottom w:val="single" w:color="auto" w:sz="4" w:space="0"/>
              <w:right w:val="single" w:color="auto" w:sz="4" w:space="0"/>
            </w:tcBorders>
            <w:vAlign w:val="center"/>
          </w:tcPr>
          <w:p w14:paraId="08F2AB7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780" w:type="pct"/>
            <w:tcBorders>
              <w:top w:val="nil"/>
              <w:left w:val="nil"/>
              <w:bottom w:val="single" w:color="auto" w:sz="4" w:space="0"/>
              <w:right w:val="single" w:color="auto" w:sz="4" w:space="0"/>
            </w:tcBorders>
            <w:noWrap/>
            <w:vAlign w:val="center"/>
          </w:tcPr>
          <w:p w14:paraId="60A9C6C1">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5" w:type="pct"/>
            <w:tcBorders>
              <w:top w:val="nil"/>
              <w:left w:val="nil"/>
              <w:bottom w:val="single" w:color="auto" w:sz="4" w:space="0"/>
              <w:right w:val="single" w:color="auto" w:sz="8" w:space="0"/>
            </w:tcBorders>
            <w:noWrap/>
            <w:vAlign w:val="center"/>
          </w:tcPr>
          <w:p w14:paraId="6C3ACCFA">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54BCD8B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DB122F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noWrap/>
            <w:vAlign w:val="center"/>
          </w:tcPr>
          <w:p w14:paraId="5F960317">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19016226">
            <w:pPr>
              <w:jc w:val="center"/>
              <w:rPr>
                <w:rFonts w:ascii="Arial" w:hAnsi="Arial" w:cs="Arial"/>
                <w:snapToGrid w:val="0"/>
                <w:sz w:val="16"/>
              </w:rPr>
            </w:pPr>
            <w:r>
              <w:rPr>
                <w:rFonts w:ascii="Arial" w:hAnsi="Arial" w:cs="Arial"/>
                <w:snapToGrid w:val="0"/>
                <w:sz w:val="16"/>
              </w:rPr>
              <w:t>　</w:t>
            </w:r>
          </w:p>
        </w:tc>
        <w:tc>
          <w:tcPr>
            <w:tcW w:w="2597" w:type="pct"/>
            <w:gridSpan w:val="2"/>
            <w:tcBorders>
              <w:top w:val="single" w:color="auto" w:sz="4" w:space="0"/>
              <w:left w:val="single" w:color="auto" w:sz="4" w:space="0"/>
              <w:bottom w:val="single" w:color="auto" w:sz="4" w:space="0"/>
              <w:right w:val="nil"/>
            </w:tcBorders>
            <w:noWrap/>
            <w:vAlign w:val="center"/>
          </w:tcPr>
          <w:p w14:paraId="651F08A5">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color="auto" w:sz="4" w:space="0"/>
              <w:right w:val="single" w:color="auto" w:sz="8" w:space="0"/>
            </w:tcBorders>
            <w:noWrap/>
            <w:vAlign w:val="center"/>
          </w:tcPr>
          <w:p w14:paraId="729B8EA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1A9C14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BD3A18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30E79959">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3FF2A9E6">
            <w:pPr>
              <w:jc w:val="center"/>
              <w:rPr>
                <w:rFonts w:hint="eastAsia" w:ascii="Arial" w:hAnsi="Arial" w:eastAsia="宋体" w:cs="Arial"/>
                <w:snapToGrid w:val="0"/>
                <w:sz w:val="16"/>
                <w:lang w:val="en-US" w:eastAsia="zh-CN"/>
              </w:rPr>
            </w:pPr>
            <w:r>
              <w:rPr>
                <w:rFonts w:hint="eastAsia" w:ascii="Arial" w:hAnsi="Arial" w:cs="Arial"/>
                <w:snapToGrid w:val="0"/>
                <w:sz w:val="16"/>
              </w:rPr>
              <w:t>6</w:t>
            </w:r>
            <w:r>
              <w:rPr>
                <w:rFonts w:hint="eastAsia" w:ascii="Arial" w:hAnsi="Arial" w:cs="Arial"/>
                <w:snapToGrid w:val="0"/>
                <w:sz w:val="16"/>
                <w:lang w:val="en-US" w:eastAsia="zh-CN"/>
              </w:rPr>
              <w:t>8</w:t>
            </w:r>
          </w:p>
        </w:tc>
        <w:tc>
          <w:tcPr>
            <w:tcW w:w="1816" w:type="pct"/>
            <w:tcBorders>
              <w:top w:val="nil"/>
              <w:left w:val="nil"/>
              <w:bottom w:val="single" w:color="auto" w:sz="4" w:space="0"/>
              <w:right w:val="single" w:color="auto" w:sz="4" w:space="0"/>
            </w:tcBorders>
            <w:noWrap/>
            <w:vAlign w:val="center"/>
          </w:tcPr>
          <w:p w14:paraId="5B6CA9BB">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780" w:type="pct"/>
            <w:tcBorders>
              <w:top w:val="nil"/>
              <w:left w:val="nil"/>
              <w:bottom w:val="single" w:color="auto" w:sz="4" w:space="0"/>
              <w:right w:val="single" w:color="auto" w:sz="4" w:space="0"/>
            </w:tcBorders>
            <w:noWrap/>
            <w:vAlign w:val="center"/>
          </w:tcPr>
          <w:p w14:paraId="72B84837">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color="auto" w:sz="4" w:space="0"/>
              <w:right w:val="single" w:color="auto" w:sz="8" w:space="0"/>
            </w:tcBorders>
            <w:noWrap/>
            <w:vAlign w:val="center"/>
          </w:tcPr>
          <w:p w14:paraId="22B76BA8">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2A8126E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1869ACCC">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2916D179">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6B6ECDBF">
            <w:pPr>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w:t>
            </w:r>
          </w:p>
        </w:tc>
        <w:tc>
          <w:tcPr>
            <w:tcW w:w="1816" w:type="pct"/>
            <w:tcBorders>
              <w:top w:val="nil"/>
              <w:left w:val="nil"/>
              <w:bottom w:val="single" w:color="auto" w:sz="4" w:space="0"/>
              <w:right w:val="single" w:color="auto" w:sz="4" w:space="0"/>
            </w:tcBorders>
            <w:noWrap/>
            <w:vAlign w:val="center"/>
          </w:tcPr>
          <w:p w14:paraId="14D7FA79">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780" w:type="pct"/>
            <w:tcBorders>
              <w:top w:val="nil"/>
              <w:left w:val="nil"/>
              <w:bottom w:val="single" w:color="auto" w:sz="4" w:space="0"/>
              <w:right w:val="single" w:color="auto" w:sz="4" w:space="0"/>
            </w:tcBorders>
            <w:noWrap/>
            <w:vAlign w:val="center"/>
          </w:tcPr>
          <w:p w14:paraId="3CB09E97">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5" w:type="pct"/>
            <w:tcBorders>
              <w:top w:val="nil"/>
              <w:left w:val="nil"/>
              <w:bottom w:val="single" w:color="auto" w:sz="4" w:space="0"/>
              <w:right w:val="single" w:color="auto" w:sz="8" w:space="0"/>
            </w:tcBorders>
            <w:noWrap/>
            <w:vAlign w:val="center"/>
          </w:tcPr>
          <w:p w14:paraId="5EC0EE4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3.25</w:t>
            </w:r>
            <w:r>
              <w:rPr>
                <w:rFonts w:ascii="Arial" w:hAnsi="Arial" w:cs="Arial"/>
                <w:snapToGrid w:val="0"/>
                <w:sz w:val="16"/>
              </w:rPr>
              <w:t>%</w:t>
            </w:r>
          </w:p>
        </w:tc>
      </w:tr>
      <w:tr w14:paraId="287EBDC7">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37BF40D8">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single" w:color="auto" w:sz="4" w:space="0"/>
              <w:right w:val="single" w:color="auto" w:sz="4" w:space="0"/>
            </w:tcBorders>
            <w:noWrap/>
            <w:vAlign w:val="center"/>
          </w:tcPr>
          <w:p w14:paraId="3F2763C7">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652BA3CE">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nil"/>
            </w:tcBorders>
            <w:noWrap/>
            <w:vAlign w:val="center"/>
          </w:tcPr>
          <w:p w14:paraId="5637FFDC">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780" w:type="pct"/>
            <w:tcBorders>
              <w:top w:val="nil"/>
              <w:left w:val="nil"/>
              <w:bottom w:val="single" w:color="auto" w:sz="4" w:space="0"/>
              <w:right w:val="nil"/>
            </w:tcBorders>
            <w:noWrap/>
            <w:vAlign w:val="center"/>
          </w:tcPr>
          <w:p w14:paraId="3D5F759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122ECD18">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5F20E91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1434DA4">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2E0657F5">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44692181">
            <w:pPr>
              <w:jc w:val="center"/>
              <w:rPr>
                <w:rFonts w:ascii="Arial" w:hAnsi="Arial" w:cs="Arial"/>
                <w:snapToGrid w:val="0"/>
                <w:sz w:val="16"/>
              </w:rPr>
            </w:pPr>
            <w:r>
              <w:rPr>
                <w:rFonts w:hint="eastAsia" w:ascii="Arial" w:hAnsi="Arial" w:cs="Arial"/>
                <w:snapToGrid w:val="0"/>
                <w:sz w:val="16"/>
              </w:rPr>
              <w:t>107</w:t>
            </w:r>
          </w:p>
        </w:tc>
        <w:tc>
          <w:tcPr>
            <w:tcW w:w="1816" w:type="pct"/>
            <w:tcBorders>
              <w:top w:val="nil"/>
              <w:left w:val="nil"/>
              <w:bottom w:val="single" w:color="auto" w:sz="4" w:space="0"/>
              <w:right w:val="single" w:color="auto" w:sz="4" w:space="0"/>
            </w:tcBorders>
            <w:vAlign w:val="center"/>
          </w:tcPr>
          <w:p w14:paraId="103720FE">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780" w:type="pct"/>
            <w:tcBorders>
              <w:top w:val="nil"/>
              <w:left w:val="nil"/>
              <w:bottom w:val="nil"/>
              <w:right w:val="single" w:color="auto" w:sz="4" w:space="0"/>
            </w:tcBorders>
            <w:noWrap/>
            <w:vAlign w:val="center"/>
          </w:tcPr>
          <w:p w14:paraId="2DF95C8F">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5" w:type="pct"/>
            <w:tcBorders>
              <w:top w:val="nil"/>
              <w:left w:val="nil"/>
              <w:bottom w:val="single" w:color="auto" w:sz="4" w:space="0"/>
              <w:right w:val="single" w:color="auto" w:sz="8" w:space="0"/>
            </w:tcBorders>
            <w:noWrap/>
            <w:vAlign w:val="center"/>
          </w:tcPr>
          <w:p w14:paraId="52609AD6">
            <w:pPr>
              <w:widowControl/>
              <w:adjustRightInd/>
              <w:spacing w:line="240" w:lineRule="auto"/>
              <w:jc w:val="center"/>
              <w:textAlignment w:val="auto"/>
              <w:rPr>
                <w:rFonts w:ascii="Arial" w:hAnsi="Arial" w:cs="Arial"/>
                <w:snapToGrid w:val="0"/>
                <w:sz w:val="16"/>
              </w:rPr>
            </w:pPr>
            <w:r>
              <w:rPr>
                <w:rFonts w:ascii="Arial" w:hAnsi="Arial" w:cs="Arial"/>
                <w:snapToGrid w:val="0"/>
                <w:sz w:val="16"/>
              </w:rPr>
              <w:t>5.0%</w:t>
            </w:r>
          </w:p>
        </w:tc>
      </w:tr>
      <w:tr w14:paraId="093AA58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C9C1AE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5BC03B06">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78A536BC">
            <w:pPr>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.0015</w:t>
            </w:r>
          </w:p>
        </w:tc>
        <w:tc>
          <w:tcPr>
            <w:tcW w:w="1816" w:type="pct"/>
            <w:tcBorders>
              <w:top w:val="nil"/>
              <w:left w:val="nil"/>
              <w:bottom w:val="single" w:color="auto" w:sz="4" w:space="0"/>
              <w:right w:val="single" w:color="auto" w:sz="4" w:space="0"/>
            </w:tcBorders>
            <w:vAlign w:val="center"/>
          </w:tcPr>
          <w:p w14:paraId="7531B72A">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780" w:type="pct"/>
            <w:tcBorders>
              <w:top w:val="nil"/>
              <w:left w:val="nil"/>
              <w:bottom w:val="single" w:color="auto" w:sz="4" w:space="0"/>
              <w:right w:val="single" w:color="auto" w:sz="4" w:space="0"/>
            </w:tcBorders>
            <w:noWrap/>
            <w:vAlign w:val="center"/>
          </w:tcPr>
          <w:p w14:paraId="0F4CC39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0EF93388">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27BFD807">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9EDCE18">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color="auto" w:sz="4" w:space="0"/>
              <w:right w:val="single" w:color="auto" w:sz="4" w:space="0"/>
            </w:tcBorders>
            <w:noWrap/>
            <w:vAlign w:val="center"/>
          </w:tcPr>
          <w:p w14:paraId="23082737">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0AD5412D">
            <w:pPr>
              <w:jc w:val="center"/>
              <w:rPr>
                <w:rFonts w:ascii="Arial" w:hAnsi="Arial" w:cs="Arial"/>
                <w:snapToGrid w:val="0"/>
                <w:sz w:val="16"/>
              </w:rPr>
            </w:pPr>
            <w:r>
              <w:rPr>
                <w:rFonts w:ascii="Arial" w:hAnsi="Arial" w:cs="Arial"/>
                <w:snapToGrid w:val="0"/>
                <w:sz w:val="16"/>
              </w:rPr>
              <w:t>0.0</w:t>
            </w:r>
            <w:r>
              <w:rPr>
                <w:rFonts w:hint="eastAsia" w:ascii="Arial" w:hAnsi="Arial" w:cs="Arial"/>
                <w:snapToGrid w:val="0"/>
                <w:sz w:val="16"/>
              </w:rPr>
              <w:t>524</w:t>
            </w:r>
          </w:p>
        </w:tc>
        <w:tc>
          <w:tcPr>
            <w:tcW w:w="1816" w:type="pct"/>
            <w:tcBorders>
              <w:top w:val="nil"/>
              <w:left w:val="nil"/>
              <w:bottom w:val="single" w:color="auto" w:sz="4" w:space="0"/>
              <w:right w:val="single" w:color="auto" w:sz="4" w:space="0"/>
            </w:tcBorders>
            <w:vAlign w:val="center"/>
          </w:tcPr>
          <w:p w14:paraId="323206CF">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780" w:type="pct"/>
            <w:tcBorders>
              <w:top w:val="nil"/>
              <w:left w:val="nil"/>
              <w:bottom w:val="single" w:color="auto" w:sz="4" w:space="0"/>
              <w:right w:val="single" w:color="auto" w:sz="4" w:space="0"/>
            </w:tcBorders>
            <w:noWrap/>
            <w:vAlign w:val="center"/>
          </w:tcPr>
          <w:p w14:paraId="443BF42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4B12B53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3DA81521">
        <w:tblPrEx>
          <w:tblCellMar>
            <w:top w:w="0" w:type="dxa"/>
            <w:left w:w="108" w:type="dxa"/>
            <w:bottom w:w="0" w:type="dxa"/>
            <w:right w:w="108" w:type="dxa"/>
          </w:tblCellMar>
        </w:tblPrEx>
        <w:trPr>
          <w:trHeight w:val="360" w:hRule="atLeast"/>
        </w:trPr>
        <w:tc>
          <w:tcPr>
            <w:tcW w:w="320" w:type="pct"/>
            <w:tcBorders>
              <w:top w:val="nil"/>
              <w:left w:val="single" w:color="auto" w:sz="8" w:space="0"/>
              <w:bottom w:val="double" w:color="auto" w:sz="6" w:space="0"/>
              <w:right w:val="single" w:color="auto" w:sz="4" w:space="0"/>
            </w:tcBorders>
            <w:noWrap/>
            <w:vAlign w:val="center"/>
          </w:tcPr>
          <w:p w14:paraId="05CF497B">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106" w:type="pct"/>
            <w:tcBorders>
              <w:top w:val="nil"/>
              <w:left w:val="nil"/>
              <w:bottom w:val="double" w:color="auto" w:sz="6" w:space="0"/>
              <w:right w:val="single" w:color="auto" w:sz="4" w:space="0"/>
            </w:tcBorders>
            <w:noWrap/>
            <w:vAlign w:val="center"/>
          </w:tcPr>
          <w:p w14:paraId="7C42AB5A">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24B49A53">
            <w:pPr>
              <w:jc w:val="center"/>
              <w:rPr>
                <w:rFonts w:hint="eastAsia" w:ascii="Arial" w:hAnsi="Arial" w:eastAsia="宋体" w:cs="Arial"/>
                <w:snapToGrid w:val="0"/>
                <w:sz w:val="16"/>
                <w:lang w:val="en-US" w:eastAsia="zh-CN"/>
              </w:rPr>
            </w:pPr>
            <w:r>
              <w:rPr>
                <w:rFonts w:hint="eastAsia" w:ascii="Arial" w:hAnsi="Arial" w:cs="Arial"/>
                <w:snapToGrid w:val="0"/>
                <w:sz w:val="16"/>
              </w:rPr>
              <w:t>252</w:t>
            </w:r>
            <w:r>
              <w:rPr>
                <w:rFonts w:hint="eastAsia" w:ascii="Arial" w:hAnsi="Arial" w:cs="Arial"/>
                <w:snapToGrid w:val="0"/>
                <w:sz w:val="16"/>
                <w:lang w:val="en-US" w:eastAsia="zh-CN"/>
              </w:rPr>
              <w:t>1</w:t>
            </w:r>
          </w:p>
        </w:tc>
        <w:tc>
          <w:tcPr>
            <w:tcW w:w="1816" w:type="pct"/>
            <w:tcBorders>
              <w:top w:val="nil"/>
              <w:left w:val="nil"/>
              <w:bottom w:val="double" w:color="auto" w:sz="6" w:space="0"/>
              <w:right w:val="single" w:color="auto" w:sz="4" w:space="0"/>
            </w:tcBorders>
            <w:vAlign w:val="center"/>
          </w:tcPr>
          <w:p w14:paraId="3F913B1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double" w:color="auto" w:sz="6" w:space="0"/>
              <w:right w:val="single" w:color="auto" w:sz="4" w:space="0"/>
            </w:tcBorders>
            <w:noWrap/>
            <w:vAlign w:val="center"/>
          </w:tcPr>
          <w:p w14:paraId="4194D27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double" w:color="auto" w:sz="6" w:space="0"/>
              <w:right w:val="single" w:color="auto" w:sz="8" w:space="0"/>
            </w:tcBorders>
            <w:noWrap/>
            <w:vAlign w:val="center"/>
          </w:tcPr>
          <w:p w14:paraId="055C369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32D082AF">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43F62A2">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3EB7E447">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vAlign w:val="center"/>
          </w:tcPr>
          <w:p w14:paraId="2FBD4259">
            <w:pPr>
              <w:jc w:val="center"/>
              <w:rPr>
                <w:rFonts w:hint="eastAsia" w:ascii="Arial" w:hAnsi="Arial" w:eastAsia="宋体" w:cs="Arial"/>
                <w:snapToGrid w:val="0"/>
                <w:sz w:val="16"/>
                <w:lang w:val="en-US" w:eastAsia="zh-CN"/>
              </w:rPr>
            </w:pPr>
            <w:r>
              <w:rPr>
                <w:rFonts w:hint="eastAsia" w:ascii="Arial" w:hAnsi="Arial" w:cs="Arial"/>
                <w:snapToGrid w:val="0"/>
                <w:sz w:val="16"/>
              </w:rPr>
              <w:t>2</w:t>
            </w:r>
            <w:r>
              <w:rPr>
                <w:rFonts w:hint="eastAsia" w:ascii="Arial" w:hAnsi="Arial" w:cs="Arial"/>
                <w:snapToGrid w:val="0"/>
                <w:sz w:val="16"/>
                <w:lang w:val="en-US" w:eastAsia="zh-CN"/>
              </w:rPr>
              <w:t>4</w:t>
            </w:r>
          </w:p>
        </w:tc>
        <w:tc>
          <w:tcPr>
            <w:tcW w:w="1816" w:type="pct"/>
            <w:tcBorders>
              <w:top w:val="nil"/>
              <w:left w:val="nil"/>
              <w:bottom w:val="single" w:color="auto" w:sz="4" w:space="0"/>
              <w:right w:val="nil"/>
            </w:tcBorders>
            <w:noWrap/>
            <w:vAlign w:val="center"/>
          </w:tcPr>
          <w:p w14:paraId="0AA71FE9">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780" w:type="pct"/>
            <w:tcBorders>
              <w:top w:val="nil"/>
              <w:left w:val="nil"/>
              <w:bottom w:val="single" w:color="auto" w:sz="4" w:space="0"/>
              <w:right w:val="nil"/>
            </w:tcBorders>
            <w:noWrap/>
            <w:vAlign w:val="center"/>
          </w:tcPr>
          <w:p w14:paraId="487FDD6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6C5C7A66">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6F57932">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4322F25">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1447616E">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vAlign w:val="center"/>
          </w:tcPr>
          <w:p w14:paraId="11717B47">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8.69</w:t>
            </w:r>
          </w:p>
        </w:tc>
        <w:tc>
          <w:tcPr>
            <w:tcW w:w="1816" w:type="pct"/>
            <w:tcBorders>
              <w:top w:val="nil"/>
              <w:left w:val="nil"/>
              <w:bottom w:val="single" w:color="auto" w:sz="4" w:space="0"/>
              <w:right w:val="nil"/>
            </w:tcBorders>
            <w:vAlign w:val="center"/>
          </w:tcPr>
          <w:p w14:paraId="4992FCC1">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780" w:type="pct"/>
            <w:tcBorders>
              <w:top w:val="nil"/>
              <w:left w:val="single" w:color="auto" w:sz="4" w:space="0"/>
              <w:bottom w:val="single" w:color="auto" w:sz="4" w:space="0"/>
              <w:right w:val="single" w:color="auto" w:sz="4" w:space="0"/>
            </w:tcBorders>
            <w:vAlign w:val="center"/>
          </w:tcPr>
          <w:p w14:paraId="26F7472A">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color="auto" w:sz="4" w:space="0"/>
              <w:right w:val="single" w:color="auto" w:sz="8" w:space="0"/>
            </w:tcBorders>
            <w:vAlign w:val="center"/>
          </w:tcPr>
          <w:p w14:paraId="7771E1EF">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0A04C84C">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237583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50411DA3">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color="auto" w:sz="4" w:space="0"/>
              <w:right w:val="single" w:color="auto" w:sz="4" w:space="0"/>
            </w:tcBorders>
            <w:noWrap/>
            <w:vAlign w:val="center"/>
          </w:tcPr>
          <w:p w14:paraId="6D1ACB42">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2.62</w:t>
            </w:r>
          </w:p>
        </w:tc>
        <w:tc>
          <w:tcPr>
            <w:tcW w:w="1816" w:type="pct"/>
            <w:tcBorders>
              <w:top w:val="nil"/>
              <w:left w:val="nil"/>
              <w:bottom w:val="single" w:color="auto" w:sz="4" w:space="0"/>
              <w:right w:val="single" w:color="auto" w:sz="4" w:space="0"/>
            </w:tcBorders>
            <w:vAlign w:val="center"/>
          </w:tcPr>
          <w:p w14:paraId="37F48309">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780" w:type="pct"/>
            <w:tcBorders>
              <w:top w:val="nil"/>
              <w:left w:val="nil"/>
              <w:bottom w:val="single" w:color="auto" w:sz="4" w:space="0"/>
              <w:right w:val="single" w:color="auto" w:sz="4" w:space="0"/>
            </w:tcBorders>
            <w:noWrap/>
            <w:vAlign w:val="center"/>
          </w:tcPr>
          <w:p w14:paraId="3A53C50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AB9EEA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697B2B63">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484C05B">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23D45E78">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vAlign w:val="center"/>
          </w:tcPr>
          <w:p w14:paraId="2538DB5E">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5.71</w:t>
            </w:r>
          </w:p>
        </w:tc>
        <w:tc>
          <w:tcPr>
            <w:tcW w:w="1816" w:type="pct"/>
            <w:tcBorders>
              <w:top w:val="nil"/>
              <w:left w:val="nil"/>
              <w:bottom w:val="single" w:color="auto" w:sz="4" w:space="0"/>
              <w:right w:val="single" w:color="auto" w:sz="4" w:space="0"/>
            </w:tcBorders>
            <w:vAlign w:val="center"/>
          </w:tcPr>
          <w:p w14:paraId="11445A5A">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780" w:type="pct"/>
            <w:tcBorders>
              <w:top w:val="nil"/>
              <w:left w:val="nil"/>
              <w:bottom w:val="single" w:color="auto" w:sz="4" w:space="0"/>
              <w:right w:val="single" w:color="auto" w:sz="4" w:space="0"/>
            </w:tcBorders>
            <w:noWrap/>
            <w:vAlign w:val="center"/>
          </w:tcPr>
          <w:p w14:paraId="064AE0D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019FC5F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1B896029">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353C62D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nil"/>
              <w:right w:val="single" w:color="auto" w:sz="4" w:space="0"/>
            </w:tcBorders>
            <w:noWrap/>
            <w:vAlign w:val="center"/>
          </w:tcPr>
          <w:p w14:paraId="68A78F71">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vAlign w:val="center"/>
          </w:tcPr>
          <w:p w14:paraId="7F36BFA2">
            <w:pPr>
              <w:jc w:val="center"/>
              <w:rPr>
                <w:rFonts w:ascii="Arial" w:hAnsi="Arial" w:cs="Arial"/>
                <w:snapToGrid w:val="0"/>
                <w:sz w:val="16"/>
              </w:rPr>
            </w:pPr>
            <w:r>
              <w:rPr>
                <w:rFonts w:hint="eastAsia" w:ascii="Arial" w:hAnsi="Arial" w:cs="Arial"/>
                <w:snapToGrid w:val="0"/>
                <w:sz w:val="16"/>
              </w:rPr>
              <w:t>0.36</w:t>
            </w:r>
          </w:p>
        </w:tc>
        <w:tc>
          <w:tcPr>
            <w:tcW w:w="1816" w:type="pct"/>
            <w:tcBorders>
              <w:top w:val="nil"/>
              <w:left w:val="nil"/>
              <w:bottom w:val="nil"/>
              <w:right w:val="single" w:color="auto" w:sz="4" w:space="0"/>
            </w:tcBorders>
            <w:vAlign w:val="center"/>
          </w:tcPr>
          <w:p w14:paraId="7262A508">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780" w:type="pct"/>
            <w:tcBorders>
              <w:top w:val="nil"/>
              <w:left w:val="nil"/>
              <w:bottom w:val="single" w:color="auto" w:sz="4" w:space="0"/>
              <w:right w:val="single" w:color="auto" w:sz="4" w:space="0"/>
            </w:tcBorders>
            <w:noWrap/>
            <w:vAlign w:val="center"/>
          </w:tcPr>
          <w:p w14:paraId="4D62156C">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5" w:type="pct"/>
            <w:tcBorders>
              <w:top w:val="nil"/>
              <w:left w:val="nil"/>
              <w:bottom w:val="single" w:color="auto" w:sz="4" w:space="0"/>
              <w:right w:val="single" w:color="auto" w:sz="8" w:space="0"/>
            </w:tcBorders>
            <w:noWrap/>
            <w:vAlign w:val="center"/>
          </w:tcPr>
          <w:p w14:paraId="46DCB144">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3B4B6619">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03AD24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single" w:color="auto" w:sz="4" w:space="0"/>
              <w:right w:val="single" w:color="auto" w:sz="4" w:space="0"/>
            </w:tcBorders>
            <w:noWrap/>
            <w:vAlign w:val="center"/>
          </w:tcPr>
          <w:p w14:paraId="6BA2796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531990A2">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single" w:color="auto" w:sz="4" w:space="0"/>
            </w:tcBorders>
            <w:vAlign w:val="center"/>
          </w:tcPr>
          <w:p w14:paraId="16CE821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0B60E9F9">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color="auto" w:sz="4" w:space="0"/>
              <w:right w:val="single" w:color="auto" w:sz="8" w:space="0"/>
            </w:tcBorders>
            <w:noWrap/>
            <w:vAlign w:val="center"/>
          </w:tcPr>
          <w:p w14:paraId="1FFCAB7C">
            <w:pPr>
              <w:widowControl/>
              <w:adjustRightInd/>
              <w:spacing w:line="240" w:lineRule="auto"/>
              <w:textAlignment w:val="auto"/>
              <w:rPr>
                <w:rFonts w:ascii="Arial" w:hAnsi="Arial" w:cs="Arial"/>
                <w:snapToGrid w:val="0"/>
                <w:sz w:val="16"/>
              </w:rPr>
            </w:pPr>
            <w:r>
              <w:rPr>
                <w:rFonts w:hint="eastAsia" w:ascii="Arial" w:hAnsi="Arial" w:cs="Arial"/>
                <w:snapToGrid w:val="0"/>
                <w:sz w:val="16"/>
              </w:rPr>
              <w:t>2415.92</w:t>
            </w:r>
          </w:p>
        </w:tc>
      </w:tr>
      <w:tr w14:paraId="22E82FDC">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5698B3C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3B36E72A">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vAlign w:val="center"/>
          </w:tcPr>
          <w:p w14:paraId="444EFD5D">
            <w:pPr>
              <w:jc w:val="center"/>
              <w:rPr>
                <w:rFonts w:ascii="Arial" w:hAnsi="Arial" w:cs="Arial"/>
                <w:snapToGrid w:val="0"/>
                <w:sz w:val="16"/>
              </w:rPr>
            </w:pPr>
            <w:r>
              <w:rPr>
                <w:rFonts w:hint="eastAsia" w:ascii="Arial" w:hAnsi="Arial" w:cs="Arial"/>
                <w:snapToGrid w:val="0"/>
                <w:sz w:val="16"/>
              </w:rPr>
              <w:t>12.61</w:t>
            </w:r>
          </w:p>
        </w:tc>
        <w:tc>
          <w:tcPr>
            <w:tcW w:w="1816" w:type="pct"/>
            <w:tcBorders>
              <w:top w:val="nil"/>
              <w:left w:val="nil"/>
              <w:bottom w:val="single" w:color="auto" w:sz="4" w:space="0"/>
              <w:right w:val="single" w:color="auto" w:sz="4" w:space="0"/>
            </w:tcBorders>
            <w:vAlign w:val="center"/>
          </w:tcPr>
          <w:p w14:paraId="255AC116">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780" w:type="pct"/>
            <w:tcBorders>
              <w:top w:val="nil"/>
              <w:left w:val="nil"/>
              <w:bottom w:val="single" w:color="auto" w:sz="4" w:space="0"/>
              <w:right w:val="single" w:color="auto" w:sz="4" w:space="0"/>
            </w:tcBorders>
            <w:noWrap/>
            <w:vAlign w:val="center"/>
          </w:tcPr>
          <w:p w14:paraId="25AE3CD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2860C166">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431A88A6">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4080E18A">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2B594413">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vAlign w:val="center"/>
          </w:tcPr>
          <w:p w14:paraId="1A9557AF">
            <w:pPr>
              <w:jc w:val="center"/>
              <w:rPr>
                <w:rFonts w:ascii="Arial" w:hAnsi="Arial" w:cs="Arial"/>
                <w:snapToGrid w:val="0"/>
                <w:sz w:val="16"/>
              </w:rPr>
            </w:pPr>
            <w:r>
              <w:rPr>
                <w:rFonts w:hint="eastAsia" w:ascii="Arial" w:hAnsi="Arial" w:cs="Arial"/>
                <w:snapToGrid w:val="0"/>
                <w:sz w:val="16"/>
              </w:rPr>
              <w:t>2.52</w:t>
            </w:r>
          </w:p>
        </w:tc>
        <w:tc>
          <w:tcPr>
            <w:tcW w:w="1816" w:type="pct"/>
            <w:tcBorders>
              <w:top w:val="nil"/>
              <w:left w:val="nil"/>
              <w:bottom w:val="single" w:color="auto" w:sz="4" w:space="0"/>
              <w:right w:val="single" w:color="auto" w:sz="4" w:space="0"/>
            </w:tcBorders>
            <w:vAlign w:val="center"/>
          </w:tcPr>
          <w:p w14:paraId="6E5192B0">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780" w:type="pct"/>
            <w:tcBorders>
              <w:top w:val="nil"/>
              <w:left w:val="nil"/>
              <w:bottom w:val="single" w:color="auto" w:sz="4" w:space="0"/>
              <w:right w:val="single" w:color="auto" w:sz="4" w:space="0"/>
            </w:tcBorders>
            <w:noWrap/>
            <w:vAlign w:val="center"/>
          </w:tcPr>
          <w:p w14:paraId="4A755A0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30BB48F">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53239A54">
        <w:tblPrEx>
          <w:tblCellMar>
            <w:top w:w="0" w:type="dxa"/>
            <w:left w:w="108" w:type="dxa"/>
            <w:bottom w:w="0" w:type="dxa"/>
            <w:right w:w="108" w:type="dxa"/>
          </w:tblCellMar>
        </w:tblPrEx>
        <w:trPr>
          <w:trHeight w:val="360" w:hRule="atLeast"/>
        </w:trPr>
        <w:tc>
          <w:tcPr>
            <w:tcW w:w="320" w:type="pct"/>
            <w:tcBorders>
              <w:top w:val="nil"/>
              <w:left w:val="single" w:color="auto" w:sz="8" w:space="0"/>
              <w:bottom w:val="double" w:color="auto" w:sz="6" w:space="0"/>
              <w:right w:val="single" w:color="auto" w:sz="4" w:space="0"/>
            </w:tcBorders>
            <w:noWrap/>
            <w:vAlign w:val="center"/>
          </w:tcPr>
          <w:p w14:paraId="6BF912B5">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double" w:color="auto" w:sz="6" w:space="0"/>
              <w:right w:val="single" w:color="auto" w:sz="4" w:space="0"/>
            </w:tcBorders>
            <w:noWrap/>
            <w:vAlign w:val="center"/>
          </w:tcPr>
          <w:p w14:paraId="4D4F91C1">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vAlign w:val="center"/>
          </w:tcPr>
          <w:p w14:paraId="00977774">
            <w:pPr>
              <w:jc w:val="center"/>
              <w:rPr>
                <w:rFonts w:hint="default" w:ascii="Arial" w:hAnsi="Arial" w:eastAsia="宋体" w:cs="Arial"/>
                <w:snapToGrid w:val="0"/>
                <w:sz w:val="16"/>
                <w:lang w:val="en-US" w:eastAsia="zh-CN"/>
              </w:rPr>
            </w:pPr>
            <w:r>
              <w:rPr>
                <w:rFonts w:hint="eastAsia" w:ascii="Arial" w:hAnsi="Arial" w:cs="Arial"/>
                <w:snapToGrid w:val="0"/>
                <w:sz w:val="16"/>
              </w:rPr>
              <w:t>0.</w:t>
            </w:r>
            <w:r>
              <w:rPr>
                <w:rFonts w:hint="eastAsia" w:ascii="Arial" w:hAnsi="Arial" w:cs="Arial"/>
                <w:snapToGrid w:val="0"/>
                <w:sz w:val="16"/>
                <w:lang w:val="en-US" w:eastAsia="zh-CN"/>
              </w:rPr>
              <w:t>25</w:t>
            </w:r>
          </w:p>
        </w:tc>
        <w:tc>
          <w:tcPr>
            <w:tcW w:w="1816" w:type="pct"/>
            <w:tcBorders>
              <w:top w:val="nil"/>
              <w:left w:val="nil"/>
              <w:bottom w:val="double" w:color="auto" w:sz="6" w:space="0"/>
              <w:right w:val="single" w:color="auto" w:sz="4" w:space="0"/>
            </w:tcBorders>
            <w:vAlign w:val="center"/>
          </w:tcPr>
          <w:p w14:paraId="4DCE448D">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780" w:type="pct"/>
            <w:tcBorders>
              <w:top w:val="nil"/>
              <w:left w:val="nil"/>
              <w:bottom w:val="double" w:color="auto" w:sz="6" w:space="0"/>
              <w:right w:val="single" w:color="auto" w:sz="4" w:space="0"/>
            </w:tcBorders>
            <w:noWrap/>
            <w:vAlign w:val="center"/>
          </w:tcPr>
          <w:p w14:paraId="7D28C3E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double" w:color="auto" w:sz="6" w:space="0"/>
              <w:right w:val="single" w:color="auto" w:sz="8" w:space="0"/>
            </w:tcBorders>
            <w:noWrap/>
            <w:vAlign w:val="center"/>
          </w:tcPr>
          <w:p w14:paraId="1FEFF200">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1FE25FA5">
        <w:tblPrEx>
          <w:tblCellMar>
            <w:top w:w="0" w:type="dxa"/>
            <w:left w:w="108" w:type="dxa"/>
            <w:bottom w:w="0" w:type="dxa"/>
            <w:right w:w="108" w:type="dxa"/>
          </w:tblCellMar>
        </w:tblPrEx>
        <w:trPr>
          <w:trHeight w:val="492" w:hRule="atLeast"/>
        </w:trPr>
        <w:tc>
          <w:tcPr>
            <w:tcW w:w="320" w:type="pct"/>
            <w:tcBorders>
              <w:top w:val="nil"/>
              <w:left w:val="single" w:color="auto" w:sz="8" w:space="0"/>
              <w:bottom w:val="single" w:color="auto" w:sz="4" w:space="0"/>
              <w:right w:val="single" w:color="auto" w:sz="4" w:space="0"/>
            </w:tcBorders>
            <w:noWrap/>
            <w:vAlign w:val="center"/>
          </w:tcPr>
          <w:p w14:paraId="17E4686D">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vAlign w:val="center"/>
          </w:tcPr>
          <w:p w14:paraId="3086E442">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41EF7678">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26</w:t>
            </w:r>
          </w:p>
        </w:tc>
        <w:tc>
          <w:tcPr>
            <w:tcW w:w="1816" w:type="pct"/>
            <w:tcBorders>
              <w:top w:val="nil"/>
              <w:left w:val="nil"/>
              <w:bottom w:val="single" w:color="auto" w:sz="4" w:space="0"/>
              <w:right w:val="nil"/>
            </w:tcBorders>
            <w:vAlign w:val="center"/>
          </w:tcPr>
          <w:p w14:paraId="1AA09FCE">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780" w:type="pct"/>
            <w:tcBorders>
              <w:top w:val="nil"/>
              <w:left w:val="nil"/>
              <w:bottom w:val="single" w:color="auto" w:sz="4" w:space="0"/>
              <w:right w:val="nil"/>
            </w:tcBorders>
            <w:vAlign w:val="center"/>
          </w:tcPr>
          <w:p w14:paraId="1F1F5CE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vAlign w:val="center"/>
          </w:tcPr>
          <w:p w14:paraId="113B02AD">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73A28C2">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4A7C0AA4">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nil"/>
              <w:right w:val="single" w:color="auto" w:sz="4" w:space="0"/>
            </w:tcBorders>
            <w:vAlign w:val="center"/>
          </w:tcPr>
          <w:p w14:paraId="13B11D48">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0CBD159F">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506</w:t>
            </w:r>
          </w:p>
        </w:tc>
        <w:tc>
          <w:tcPr>
            <w:tcW w:w="1816" w:type="pct"/>
            <w:tcBorders>
              <w:top w:val="nil"/>
              <w:left w:val="nil"/>
              <w:bottom w:val="nil"/>
              <w:right w:val="single" w:color="auto" w:sz="4" w:space="0"/>
            </w:tcBorders>
            <w:vAlign w:val="center"/>
          </w:tcPr>
          <w:p w14:paraId="4CF32CA8">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780" w:type="pct"/>
            <w:tcBorders>
              <w:top w:val="nil"/>
              <w:left w:val="nil"/>
              <w:bottom w:val="single" w:color="auto" w:sz="4" w:space="0"/>
              <w:right w:val="single" w:color="auto" w:sz="4" w:space="0"/>
            </w:tcBorders>
            <w:noWrap/>
            <w:vAlign w:val="center"/>
          </w:tcPr>
          <w:p w14:paraId="28051634">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5" w:type="pct"/>
            <w:tcBorders>
              <w:top w:val="nil"/>
              <w:left w:val="nil"/>
              <w:bottom w:val="single" w:color="auto" w:sz="4" w:space="0"/>
              <w:right w:val="single" w:color="auto" w:sz="8" w:space="0"/>
            </w:tcBorders>
            <w:noWrap/>
            <w:vAlign w:val="center"/>
          </w:tcPr>
          <w:p w14:paraId="66319551">
            <w:pPr>
              <w:widowControl/>
              <w:adjustRightInd/>
              <w:spacing w:line="240" w:lineRule="auto"/>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439E364B">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2D3A564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nil"/>
              <w:right w:val="single" w:color="auto" w:sz="4" w:space="0"/>
            </w:tcBorders>
            <w:vAlign w:val="center"/>
          </w:tcPr>
          <w:p w14:paraId="320C6CF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21BCCF51">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nil"/>
              <w:right w:val="single" w:color="auto" w:sz="4" w:space="0"/>
            </w:tcBorders>
            <w:vAlign w:val="center"/>
          </w:tcPr>
          <w:p w14:paraId="636A27DF">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780" w:type="pct"/>
            <w:tcBorders>
              <w:top w:val="nil"/>
              <w:left w:val="nil"/>
              <w:bottom w:val="single" w:color="auto" w:sz="4" w:space="0"/>
              <w:right w:val="single" w:color="auto" w:sz="4" w:space="0"/>
            </w:tcBorders>
            <w:noWrap/>
            <w:vAlign w:val="center"/>
          </w:tcPr>
          <w:p w14:paraId="7A8880DB">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5" w:type="pct"/>
            <w:tcBorders>
              <w:top w:val="nil"/>
              <w:left w:val="nil"/>
              <w:bottom w:val="single" w:color="auto" w:sz="4" w:space="0"/>
              <w:right w:val="single" w:color="auto" w:sz="8" w:space="0"/>
            </w:tcBorders>
            <w:noWrap/>
            <w:vAlign w:val="center"/>
          </w:tcPr>
          <w:p w14:paraId="61C45282">
            <w:pPr>
              <w:widowControl/>
              <w:adjustRightInd/>
              <w:spacing w:line="240" w:lineRule="auto"/>
              <w:textAlignment w:val="auto"/>
              <w:rPr>
                <w:rFonts w:ascii="Arial" w:hAnsi="Arial" w:cs="Arial"/>
                <w:snapToGrid w:val="0"/>
                <w:sz w:val="16"/>
              </w:rPr>
            </w:pPr>
            <w:r>
              <w:rPr>
                <w:rFonts w:hint="eastAsia" w:ascii="Arial" w:hAnsi="Arial" w:cs="Arial"/>
                <w:snapToGrid w:val="0"/>
                <w:sz w:val="16"/>
                <w:lang w:val="en-US" w:eastAsia="zh-CN"/>
              </w:rPr>
              <w:t>47.5</w:t>
            </w:r>
            <w:r>
              <w:rPr>
                <w:rFonts w:ascii="Arial" w:hAnsi="Arial" w:cs="Arial"/>
                <w:snapToGrid w:val="0"/>
                <w:sz w:val="16"/>
              </w:rPr>
              <w:t xml:space="preserve"> </w:t>
            </w:r>
          </w:p>
        </w:tc>
      </w:tr>
      <w:tr w14:paraId="57FA5EF6">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795B8C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single" w:color="auto" w:sz="4" w:space="0"/>
              <w:right w:val="single" w:color="auto" w:sz="4" w:space="0"/>
            </w:tcBorders>
            <w:vAlign w:val="center"/>
          </w:tcPr>
          <w:p w14:paraId="35DDB85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15F53DCB">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single" w:color="auto" w:sz="4" w:space="0"/>
            </w:tcBorders>
            <w:vAlign w:val="center"/>
          </w:tcPr>
          <w:p w14:paraId="7C504EF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2FF238BE">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5" w:type="pct"/>
            <w:tcBorders>
              <w:top w:val="nil"/>
              <w:left w:val="nil"/>
              <w:bottom w:val="single" w:color="auto" w:sz="4" w:space="0"/>
              <w:right w:val="single" w:color="auto" w:sz="8" w:space="0"/>
            </w:tcBorders>
            <w:noWrap/>
            <w:vAlign w:val="center"/>
          </w:tcPr>
          <w:p w14:paraId="7A7790C9">
            <w:pPr>
              <w:widowControl/>
              <w:adjustRightInd/>
              <w:spacing w:line="240" w:lineRule="auto"/>
              <w:textAlignment w:val="auto"/>
              <w:rPr>
                <w:rFonts w:ascii="Arial" w:hAnsi="Arial" w:cs="Arial"/>
                <w:snapToGrid w:val="0"/>
                <w:sz w:val="16"/>
              </w:rPr>
            </w:pPr>
            <w:r>
              <w:rPr>
                <w:rFonts w:ascii="Arial" w:hAnsi="Arial" w:cs="Arial"/>
                <w:snapToGrid w:val="0"/>
                <w:sz w:val="16"/>
              </w:rPr>
              <w:t>1.0%</w:t>
            </w:r>
          </w:p>
        </w:tc>
      </w:tr>
      <w:tr w14:paraId="707A205A">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8" w:space="0"/>
              <w:right w:val="single" w:color="auto" w:sz="4" w:space="0"/>
            </w:tcBorders>
            <w:noWrap/>
            <w:vAlign w:val="center"/>
          </w:tcPr>
          <w:p w14:paraId="3B19EB98">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color="auto" w:sz="8" w:space="0"/>
              <w:right w:val="single" w:color="auto" w:sz="4" w:space="0"/>
            </w:tcBorders>
            <w:noWrap/>
            <w:vAlign w:val="center"/>
          </w:tcPr>
          <w:p w14:paraId="6C6FF318">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1DCDC77F">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911</w:t>
            </w:r>
          </w:p>
        </w:tc>
        <w:tc>
          <w:tcPr>
            <w:tcW w:w="1816" w:type="pct"/>
            <w:tcBorders>
              <w:top w:val="nil"/>
              <w:left w:val="nil"/>
              <w:bottom w:val="single" w:color="auto" w:sz="8" w:space="0"/>
              <w:right w:val="single" w:color="auto" w:sz="4" w:space="0"/>
            </w:tcBorders>
            <w:noWrap/>
            <w:vAlign w:val="center"/>
          </w:tcPr>
          <w:p w14:paraId="7A6B1CA3">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780" w:type="pct"/>
            <w:tcBorders>
              <w:top w:val="nil"/>
              <w:left w:val="nil"/>
              <w:bottom w:val="single" w:color="auto" w:sz="8" w:space="0"/>
              <w:right w:val="single" w:color="auto" w:sz="4" w:space="0"/>
            </w:tcBorders>
            <w:noWrap/>
            <w:vAlign w:val="center"/>
          </w:tcPr>
          <w:p w14:paraId="7A36A0AF">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color="auto" w:sz="8" w:space="0"/>
              <w:right w:val="single" w:color="auto" w:sz="8" w:space="0"/>
            </w:tcBorders>
            <w:noWrap/>
            <w:vAlign w:val="center"/>
          </w:tcPr>
          <w:p w14:paraId="1CBF4300">
            <w:pPr>
              <w:widowControl/>
              <w:adjustRightInd/>
              <w:spacing w:line="240" w:lineRule="auto"/>
              <w:textAlignment w:val="auto"/>
              <w:rPr>
                <w:rFonts w:hint="eastAsia" w:ascii="Arial" w:hAnsi="Arial" w:eastAsia="宋体" w:cs="Arial"/>
                <w:snapToGrid w:val="0"/>
                <w:sz w:val="16"/>
                <w:lang w:val="en-US" w:eastAsia="zh-CN"/>
              </w:rPr>
            </w:pPr>
            <w:r>
              <w:rPr>
                <w:rFonts w:hint="eastAsia" w:ascii="Arial" w:hAnsi="Arial" w:cs="Arial"/>
                <w:snapToGrid w:val="0"/>
                <w:sz w:val="16"/>
              </w:rPr>
              <w:t>5556</w:t>
            </w:r>
          </w:p>
        </w:tc>
      </w:tr>
    </w:tbl>
    <w:p w14:paraId="1838163B">
      <w:pPr>
        <w:pStyle w:val="29"/>
        <w:ind w:firstLine="560"/>
        <w:jc w:val="both"/>
        <w:rPr>
          <w:rFonts w:ascii="Arial" w:hAnsi="Arial" w:cs="Arial"/>
          <w:sz w:val="28"/>
          <w:szCs w:val="20"/>
        </w:rPr>
      </w:pPr>
    </w:p>
    <w:p w14:paraId="3AB9A0E3">
      <w:pPr>
        <w:spacing w:line="360" w:lineRule="auto"/>
        <w:ind w:firstLine="560" w:firstLineChars="200"/>
        <w:jc w:val="both"/>
        <w:rPr>
          <w:rFonts w:ascii="Arial" w:hAnsi="Arial" w:cs="Arial"/>
          <w:bCs/>
          <w:sz w:val="28"/>
        </w:rPr>
      </w:pPr>
      <w:r>
        <w:rPr>
          <w:rFonts w:ascii="Arial" w:hAnsi="Arial" w:cs="Arial"/>
          <w:sz w:val="28"/>
        </w:rPr>
        <w:t>4）开发完成后不动产总价</w:t>
      </w:r>
    </w:p>
    <w:p w14:paraId="7E5DFAEE">
      <w:pPr>
        <w:spacing w:line="360" w:lineRule="auto"/>
        <w:ind w:firstLine="560" w:firstLineChars="200"/>
        <w:jc w:val="both"/>
        <w:rPr>
          <w:rFonts w:ascii="Arial" w:hAnsi="Arial" w:cs="Arial"/>
          <w:sz w:val="28"/>
        </w:rPr>
      </w:pPr>
      <w:r>
        <w:rPr>
          <w:rFonts w:hint="eastAsia" w:ascii="Arial" w:hAnsi="Arial" w:cs="Arial"/>
          <w:sz w:val="28"/>
        </w:rPr>
        <w:t>咨询</w:t>
      </w:r>
      <w:r>
        <w:rPr>
          <w:rFonts w:ascii="Arial" w:hAnsi="Arial" w:cs="Arial"/>
          <w:sz w:val="28"/>
        </w:rPr>
        <w:t>对象开发完成后不动产总价为前述各用途用房开发完成后的不动产总价之和。则有：</w:t>
      </w:r>
    </w:p>
    <w:p w14:paraId="76706DD3">
      <w:pPr>
        <w:spacing w:line="360" w:lineRule="auto"/>
        <w:ind w:firstLine="560" w:firstLineChars="200"/>
        <w:jc w:val="both"/>
        <w:rPr>
          <w:rFonts w:ascii="Arial" w:hAnsi="Arial" w:cs="Arial"/>
          <w:sz w:val="28"/>
        </w:rPr>
      </w:pPr>
      <w:r>
        <w:rPr>
          <w:rFonts w:ascii="Arial" w:hAnsi="Arial" w:cs="Arial"/>
          <w:sz w:val="28"/>
        </w:rPr>
        <w:t>开发完成后不动产总价＝</w:t>
      </w:r>
      <w:r>
        <w:rPr>
          <w:rFonts w:hint="eastAsia" w:ascii="Arial" w:hAnsi="Arial" w:cs="Arial"/>
          <w:sz w:val="28"/>
        </w:rPr>
        <w:t>22</w:t>
      </w:r>
      <w:r>
        <w:rPr>
          <w:rFonts w:hint="eastAsia" w:ascii="Arial" w:hAnsi="Arial" w:cs="Arial"/>
          <w:sz w:val="28"/>
          <w:lang w:val="en-US" w:eastAsia="zh-CN"/>
        </w:rPr>
        <w:t>522</w:t>
      </w:r>
      <w:r>
        <w:rPr>
          <w:rFonts w:ascii="Arial" w:hAnsi="Arial" w:cs="Arial"/>
          <w:sz w:val="28"/>
        </w:rPr>
        <w:t>+</w:t>
      </w:r>
      <w:r>
        <w:rPr>
          <w:rFonts w:hint="eastAsia" w:ascii="Arial" w:hAnsi="Arial" w:cs="Arial"/>
          <w:sz w:val="28"/>
          <w:lang w:val="en-US" w:eastAsia="zh-CN"/>
        </w:rPr>
        <w:t>701</w:t>
      </w:r>
      <w:r>
        <w:rPr>
          <w:rFonts w:ascii="Arial" w:hAnsi="Arial" w:cs="Arial"/>
          <w:sz w:val="28"/>
        </w:rPr>
        <w:t>+</w:t>
      </w:r>
      <w:r>
        <w:rPr>
          <w:rFonts w:hint="eastAsia" w:ascii="Arial" w:hAnsi="Arial" w:cs="Arial"/>
          <w:sz w:val="28"/>
          <w:lang w:val="en-US" w:eastAsia="zh-CN"/>
        </w:rPr>
        <w:t>506</w:t>
      </w:r>
      <w:r>
        <w:rPr>
          <w:rFonts w:ascii="Arial" w:hAnsi="Arial" w:cs="Arial"/>
          <w:sz w:val="28"/>
        </w:rPr>
        <w:t>＝</w:t>
      </w:r>
      <w:r>
        <w:rPr>
          <w:rFonts w:hint="eastAsia" w:ascii="Arial" w:hAnsi="Arial" w:cs="Arial"/>
          <w:sz w:val="28"/>
          <w:lang w:val="en-US" w:eastAsia="zh-CN"/>
        </w:rPr>
        <w:t>23729</w:t>
      </w:r>
      <w:r>
        <w:rPr>
          <w:rFonts w:ascii="Arial" w:hAnsi="Arial" w:cs="Arial"/>
          <w:sz w:val="28"/>
        </w:rPr>
        <w:t>(万元)</w:t>
      </w:r>
    </w:p>
    <w:p w14:paraId="5232311C">
      <w:pPr>
        <w:spacing w:line="360" w:lineRule="auto"/>
        <w:ind w:firstLine="560" w:firstLineChars="200"/>
        <w:jc w:val="both"/>
        <w:rPr>
          <w:rFonts w:ascii="Arial" w:hAnsi="Arial" w:cs="Arial"/>
          <w:sz w:val="28"/>
        </w:rPr>
      </w:pPr>
      <w:r>
        <w:rPr>
          <w:rFonts w:ascii="Arial" w:hAnsi="Arial" w:cs="Arial"/>
          <w:sz w:val="28"/>
        </w:rPr>
        <w:t>（3）求取土地使用权价格</w:t>
      </w:r>
    </w:p>
    <w:tbl>
      <w:tblPr>
        <w:tblStyle w:val="32"/>
        <w:tblW w:w="5000"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autofit"/>
        <w:tblCellMar>
          <w:top w:w="57" w:type="dxa"/>
          <w:left w:w="28" w:type="dxa"/>
          <w:bottom w:w="57" w:type="dxa"/>
          <w:right w:w="28" w:type="dxa"/>
        </w:tblCellMar>
      </w:tblPr>
      <w:tblGrid>
        <w:gridCol w:w="544"/>
        <w:gridCol w:w="3017"/>
        <w:gridCol w:w="1318"/>
        <w:gridCol w:w="1101"/>
        <w:gridCol w:w="815"/>
        <w:gridCol w:w="2560"/>
      </w:tblGrid>
      <w:tr w14:paraId="2F5D4C7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A92E9F1">
            <w:pPr>
              <w:widowControl/>
              <w:adjustRightInd/>
              <w:spacing w:line="240" w:lineRule="auto"/>
              <w:rPr>
                <w:rFonts w:ascii="Arial" w:hAnsi="Arial" w:cs="Arial"/>
                <w:bCs/>
                <w:sz w:val="18"/>
                <w:szCs w:val="18"/>
              </w:rPr>
            </w:pPr>
            <w:r>
              <w:rPr>
                <w:rFonts w:ascii="Arial" w:hAnsi="Arial" w:cs="Arial"/>
                <w:bCs/>
                <w:sz w:val="18"/>
                <w:szCs w:val="18"/>
              </w:rPr>
              <w:t>序号</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125BC89">
            <w:pPr>
              <w:widowControl/>
              <w:adjustRightInd/>
              <w:spacing w:line="240" w:lineRule="auto"/>
              <w:rPr>
                <w:rFonts w:ascii="Arial" w:hAnsi="Arial" w:cs="Arial"/>
                <w:bCs/>
                <w:sz w:val="18"/>
                <w:szCs w:val="18"/>
              </w:rPr>
            </w:pPr>
            <w:r>
              <w:rPr>
                <w:rFonts w:ascii="Arial" w:hAnsi="Arial" w:cs="Arial"/>
                <w:bCs/>
                <w:sz w:val="18"/>
                <w:szCs w:val="18"/>
              </w:rPr>
              <w:t>项目名称</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FBEA285">
            <w:pPr>
              <w:widowControl/>
              <w:adjustRightInd/>
              <w:spacing w:line="240" w:lineRule="auto"/>
              <w:rPr>
                <w:rFonts w:ascii="Arial" w:hAnsi="Arial" w:cs="Arial"/>
                <w:bCs/>
                <w:sz w:val="18"/>
                <w:szCs w:val="18"/>
              </w:rPr>
            </w:pPr>
            <w:r>
              <w:rPr>
                <w:rFonts w:ascii="Arial" w:hAnsi="Arial" w:cs="Arial"/>
                <w:bCs/>
                <w:sz w:val="18"/>
                <w:szCs w:val="18"/>
              </w:rPr>
              <w:t>总额</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F6D9E7D">
            <w:pPr>
              <w:widowControl/>
              <w:adjustRightInd/>
              <w:spacing w:line="240" w:lineRule="auto"/>
              <w:rPr>
                <w:rFonts w:ascii="Arial" w:hAnsi="Arial" w:cs="Arial"/>
                <w:bCs/>
                <w:sz w:val="18"/>
                <w:szCs w:val="18"/>
              </w:rPr>
            </w:pPr>
            <w:r>
              <w:rPr>
                <w:rFonts w:ascii="Arial" w:hAnsi="Arial" w:cs="Arial"/>
                <w:bCs/>
                <w:sz w:val="18"/>
                <w:szCs w:val="18"/>
              </w:rPr>
              <w:t>面积</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B65D089">
            <w:pPr>
              <w:widowControl/>
              <w:adjustRightInd/>
              <w:spacing w:line="240" w:lineRule="auto"/>
              <w:rPr>
                <w:rFonts w:ascii="Arial" w:hAnsi="Arial" w:cs="Arial"/>
                <w:bCs/>
                <w:sz w:val="18"/>
                <w:szCs w:val="18"/>
              </w:rPr>
            </w:pPr>
            <w:r>
              <w:rPr>
                <w:rFonts w:ascii="Arial" w:hAnsi="Arial" w:cs="Arial"/>
                <w:bCs/>
                <w:sz w:val="18"/>
                <w:szCs w:val="18"/>
              </w:rPr>
              <w:t>相关系数</w:t>
            </w:r>
          </w:p>
        </w:tc>
        <w:tc>
          <w:tcPr>
            <w:tcW w:w="1401" w:type="pct"/>
            <w:tcBorders>
              <w:top w:val="single" w:color="404040" w:sz="2" w:space="0"/>
              <w:left w:val="single" w:color="404040" w:sz="2" w:space="0"/>
              <w:bottom w:val="single" w:color="404040" w:sz="2" w:space="0"/>
              <w:right w:val="single" w:color="404040" w:sz="2" w:space="0"/>
            </w:tcBorders>
          </w:tcPr>
          <w:p w14:paraId="0BFE21A4">
            <w:pPr>
              <w:widowControl/>
              <w:adjustRightInd/>
              <w:spacing w:line="240" w:lineRule="auto"/>
              <w:rPr>
                <w:rFonts w:ascii="Arial" w:hAnsi="Arial" w:cs="Arial"/>
                <w:bCs/>
                <w:sz w:val="18"/>
                <w:szCs w:val="18"/>
              </w:rPr>
            </w:pPr>
            <w:r>
              <w:rPr>
                <w:rFonts w:ascii="Arial" w:hAnsi="Arial" w:cs="Arial"/>
                <w:bCs/>
                <w:sz w:val="18"/>
                <w:szCs w:val="18"/>
              </w:rPr>
              <w:t>备注</w:t>
            </w:r>
          </w:p>
        </w:tc>
      </w:tr>
      <w:tr w14:paraId="2072BBF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294A9046">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C8DA59F">
            <w:pPr>
              <w:widowControl/>
              <w:adjustRightInd/>
              <w:spacing w:line="240" w:lineRule="auto"/>
              <w:rPr>
                <w:rFonts w:ascii="Arial" w:hAnsi="Arial" w:cs="Arial"/>
                <w:bCs/>
                <w:sz w:val="18"/>
                <w:szCs w:val="18"/>
              </w:rPr>
            </w:pPr>
            <w:r>
              <w:rPr>
                <w:rFonts w:ascii="Arial" w:hAnsi="Arial" w:cs="Arial"/>
                <w:bCs/>
                <w:sz w:val="18"/>
                <w:szCs w:val="18"/>
              </w:rPr>
              <w:t>开发完成后不动产总价</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1179695">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rPr>
              <w:t>2</w:t>
            </w:r>
            <w:r>
              <w:rPr>
                <w:rFonts w:hint="eastAsia" w:ascii="Arial" w:hAnsi="Arial" w:cs="Arial"/>
                <w:bCs/>
                <w:sz w:val="18"/>
                <w:szCs w:val="18"/>
                <w:lang w:val="en-US" w:eastAsia="zh-CN"/>
              </w:rPr>
              <w:t>3729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0F8B975">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0EF837D">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6F941EE9">
            <w:pPr>
              <w:widowControl/>
              <w:adjustRightInd/>
              <w:spacing w:line="240" w:lineRule="auto"/>
              <w:rPr>
                <w:rFonts w:ascii="Arial" w:hAnsi="Arial" w:cs="Arial"/>
                <w:bCs/>
                <w:sz w:val="18"/>
                <w:szCs w:val="18"/>
              </w:rPr>
            </w:pPr>
          </w:p>
        </w:tc>
      </w:tr>
      <w:tr w14:paraId="61CC8F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6CA0EA95">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45454C1">
            <w:pPr>
              <w:widowControl/>
              <w:adjustRightInd/>
              <w:spacing w:line="240" w:lineRule="auto"/>
              <w:rPr>
                <w:rFonts w:ascii="Arial" w:hAnsi="Arial" w:cs="Arial"/>
                <w:bCs/>
                <w:sz w:val="18"/>
                <w:szCs w:val="18"/>
              </w:rPr>
            </w:pPr>
            <w:r>
              <w:rPr>
                <w:rFonts w:ascii="Arial" w:hAnsi="Arial" w:cs="Arial"/>
                <w:bCs/>
                <w:sz w:val="18"/>
                <w:szCs w:val="18"/>
              </w:rPr>
              <w:t>开发成本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2446F6A">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21118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67326B9">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AA172A8">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EB85CCA">
            <w:pPr>
              <w:widowControl/>
              <w:adjustRightInd/>
              <w:spacing w:line="240" w:lineRule="auto"/>
              <w:rPr>
                <w:rFonts w:ascii="Arial" w:hAnsi="Arial" w:cs="Arial"/>
                <w:bCs/>
                <w:sz w:val="18"/>
                <w:szCs w:val="18"/>
              </w:rPr>
            </w:pPr>
            <w:r>
              <w:rPr>
                <w:rFonts w:ascii="Arial" w:hAnsi="Arial" w:cs="Arial"/>
                <w:bCs/>
                <w:sz w:val="18"/>
                <w:szCs w:val="18"/>
              </w:rPr>
              <w:t>（1）-（8）之和</w:t>
            </w:r>
          </w:p>
        </w:tc>
      </w:tr>
      <w:tr w14:paraId="5C8C56D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FA3F443">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FDEB19D">
            <w:pPr>
              <w:widowControl/>
              <w:adjustRightInd/>
              <w:spacing w:line="240" w:lineRule="auto"/>
              <w:rPr>
                <w:rFonts w:ascii="Arial" w:hAnsi="Arial" w:cs="Arial"/>
                <w:bCs/>
                <w:sz w:val="18"/>
                <w:szCs w:val="18"/>
              </w:rPr>
            </w:pPr>
            <w:r>
              <w:rPr>
                <w:rFonts w:ascii="Arial" w:hAnsi="Arial" w:cs="Arial"/>
                <w:bCs/>
                <w:sz w:val="18"/>
                <w:szCs w:val="18"/>
              </w:rPr>
              <w:t>房屋建造成本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2D50B6DE">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17501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C842C88">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5AD14A1">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1BFD394F">
            <w:pPr>
              <w:widowControl/>
              <w:adjustRightInd/>
              <w:spacing w:line="240" w:lineRule="auto"/>
              <w:rPr>
                <w:rFonts w:ascii="Arial" w:hAnsi="Arial" w:cs="Arial"/>
                <w:sz w:val="18"/>
                <w:szCs w:val="18"/>
              </w:rPr>
            </w:pPr>
            <w:r>
              <w:rPr>
                <w:rFonts w:ascii="Arial" w:hAnsi="Arial" w:cs="Arial"/>
                <w:sz w:val="18"/>
                <w:szCs w:val="18"/>
              </w:rPr>
              <w:t>下述5项之和</w:t>
            </w:r>
          </w:p>
        </w:tc>
      </w:tr>
      <w:tr w14:paraId="1A12FC9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EECCA28">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D1415A8">
            <w:pPr>
              <w:widowControl/>
              <w:adjustRightInd/>
              <w:spacing w:line="240" w:lineRule="auto"/>
              <w:rPr>
                <w:rFonts w:ascii="Arial" w:hAnsi="Arial" w:cs="Arial"/>
                <w:sz w:val="18"/>
                <w:szCs w:val="18"/>
              </w:rPr>
            </w:pPr>
            <w:r>
              <w:rPr>
                <w:rFonts w:ascii="Arial" w:hAnsi="Arial" w:cs="Arial"/>
                <w:sz w:val="18"/>
                <w:szCs w:val="18"/>
              </w:rPr>
              <w:t>建安费用</w:t>
            </w:r>
          </w:p>
        </w:tc>
        <w:tc>
          <w:tcPr>
            <w:tcW w:w="540" w:type="pct"/>
            <w:tcBorders>
              <w:top w:val="single" w:color="404040" w:sz="2" w:space="0"/>
              <w:left w:val="single" w:color="404040" w:sz="2" w:space="0"/>
              <w:bottom w:val="single" w:color="404040" w:sz="2" w:space="0"/>
              <w:right w:val="single" w:color="404040" w:sz="2" w:space="0"/>
            </w:tcBorders>
            <w:noWrap/>
          </w:tcPr>
          <w:p w14:paraId="768F9F8D">
            <w:pPr>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15018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EE8D609">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568142D">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44DAD465">
            <w:pPr>
              <w:widowControl/>
              <w:adjustRightInd/>
              <w:spacing w:line="240" w:lineRule="auto"/>
              <w:rPr>
                <w:rFonts w:ascii="Arial" w:hAnsi="Arial" w:cs="Arial"/>
                <w:bCs/>
                <w:sz w:val="18"/>
                <w:szCs w:val="18"/>
              </w:rPr>
            </w:pPr>
          </w:p>
        </w:tc>
      </w:tr>
      <w:tr w14:paraId="5C6A63A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56FD9EE">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F087374">
            <w:pPr>
              <w:widowControl/>
              <w:adjustRightInd/>
              <w:spacing w:line="240" w:lineRule="auto"/>
              <w:rPr>
                <w:rFonts w:ascii="Arial" w:hAnsi="Arial" w:cs="Arial"/>
                <w:sz w:val="18"/>
                <w:szCs w:val="18"/>
              </w:rPr>
            </w:pPr>
            <w:r>
              <w:rPr>
                <w:rFonts w:ascii="Arial" w:hAnsi="Arial" w:cs="Arial"/>
                <w:sz w:val="18"/>
                <w:szCs w:val="18"/>
              </w:rPr>
              <w:t>勘察设计和前期工程费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241E382">
            <w:pPr>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751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4C1DF2C">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C9B78DE">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5378CD57">
            <w:pPr>
              <w:widowControl/>
              <w:adjustRightInd/>
              <w:spacing w:line="240" w:lineRule="auto"/>
              <w:rPr>
                <w:rFonts w:ascii="Arial" w:hAnsi="Arial" w:cs="Arial"/>
                <w:bCs/>
                <w:sz w:val="18"/>
                <w:szCs w:val="18"/>
              </w:rPr>
            </w:pPr>
            <w:r>
              <w:rPr>
                <w:rFonts w:ascii="Arial" w:hAnsi="Arial" w:cs="Arial"/>
                <w:bCs/>
                <w:sz w:val="18"/>
                <w:szCs w:val="18"/>
              </w:rPr>
              <w:t>以建安费用为基数计取</w:t>
            </w:r>
          </w:p>
        </w:tc>
      </w:tr>
      <w:tr w14:paraId="6F71693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87D46AB">
            <w:pPr>
              <w:widowControl/>
              <w:adjustRightInd/>
              <w:spacing w:line="240" w:lineRule="auto"/>
              <w:jc w:val="right"/>
              <w:rPr>
                <w:rFonts w:ascii="Arial" w:hAnsi="Arial" w:cs="Arial"/>
                <w:sz w:val="18"/>
                <w:szCs w:val="18"/>
              </w:rPr>
            </w:pPr>
            <w:r>
              <w:rPr>
                <w:rFonts w:ascii="Arial" w:hAnsi="Arial" w:cs="Arial"/>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90D01E2">
            <w:pPr>
              <w:widowControl/>
              <w:adjustRightInd/>
              <w:spacing w:line="240" w:lineRule="auto"/>
              <w:rPr>
                <w:rFonts w:ascii="Arial" w:hAnsi="Arial" w:cs="Arial"/>
                <w:sz w:val="18"/>
                <w:szCs w:val="18"/>
              </w:rPr>
            </w:pPr>
            <w:r>
              <w:rPr>
                <w:rFonts w:ascii="Arial" w:hAnsi="Arial" w:cs="Arial"/>
                <w:sz w:val="18"/>
                <w:szCs w:val="18"/>
              </w:rPr>
              <w:t>公共配套设施费用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30E2D5F">
            <w:pPr>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623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1EF4923">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3D5A353">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15E78F4E">
            <w:pPr>
              <w:widowControl/>
              <w:adjustRightInd/>
              <w:spacing w:line="240" w:lineRule="auto"/>
              <w:rPr>
                <w:rFonts w:ascii="Arial" w:hAnsi="Arial" w:cs="Arial"/>
                <w:bCs/>
                <w:sz w:val="18"/>
                <w:szCs w:val="18"/>
              </w:rPr>
            </w:pPr>
            <w:r>
              <w:rPr>
                <w:rFonts w:ascii="Arial" w:hAnsi="Arial" w:cs="Arial"/>
                <w:bCs/>
                <w:sz w:val="18"/>
                <w:szCs w:val="18"/>
              </w:rPr>
              <w:t>以住宅用房建安费用为基数计取</w:t>
            </w:r>
          </w:p>
        </w:tc>
      </w:tr>
      <w:tr w14:paraId="57B77EE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CDF5B6B">
            <w:pPr>
              <w:widowControl/>
              <w:adjustRightInd/>
              <w:spacing w:line="240" w:lineRule="auto"/>
              <w:jc w:val="right"/>
              <w:rPr>
                <w:rFonts w:ascii="Arial" w:hAnsi="Arial" w:cs="Arial"/>
                <w:sz w:val="18"/>
                <w:szCs w:val="18"/>
              </w:rPr>
            </w:pPr>
            <w:r>
              <w:rPr>
                <w:rFonts w:ascii="Arial" w:hAnsi="Arial" w:cs="Arial"/>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FC3074A">
            <w:pPr>
              <w:widowControl/>
              <w:adjustRightInd/>
              <w:spacing w:line="240" w:lineRule="auto"/>
              <w:rPr>
                <w:rFonts w:ascii="Arial" w:hAnsi="Arial" w:cs="Arial"/>
                <w:sz w:val="18"/>
                <w:szCs w:val="18"/>
              </w:rPr>
            </w:pPr>
            <w:r>
              <w:rPr>
                <w:rFonts w:ascii="Arial" w:hAnsi="Arial" w:cs="Arial"/>
                <w:sz w:val="18"/>
                <w:szCs w:val="18"/>
              </w:rPr>
              <w:t>红线内市政费用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7FB7F9F">
            <w:pPr>
              <w:spacing w:line="240" w:lineRule="auto"/>
              <w:rPr>
                <w:rFonts w:ascii="Arial" w:hAnsi="Arial" w:cs="Arial"/>
                <w:bCs/>
                <w:sz w:val="18"/>
                <w:szCs w:val="18"/>
              </w:rPr>
            </w:pPr>
            <w:r>
              <w:rPr>
                <w:rFonts w:hint="eastAsia" w:ascii="Arial" w:hAnsi="Arial" w:cs="Arial"/>
                <w:bCs/>
                <w:sz w:val="18"/>
                <w:szCs w:val="18"/>
              </w:rPr>
              <w:t>809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65BB327">
            <w:pPr>
              <w:widowControl/>
              <w:adjustRightInd/>
              <w:spacing w:line="240" w:lineRule="auto"/>
              <w:rPr>
                <w:rFonts w:ascii="Arial" w:hAnsi="Arial" w:cs="Arial"/>
                <w:sz w:val="18"/>
                <w:szCs w:val="18"/>
              </w:rPr>
            </w:pPr>
            <w:r>
              <w:rPr>
                <w:rFonts w:hint="eastAsia" w:ascii="Arial" w:hAnsi="Arial" w:cs="Arial"/>
                <w:bCs/>
                <w:sz w:val="18"/>
                <w:szCs w:val="18"/>
              </w:rPr>
              <w:t>40463</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16F4C872">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47BA78C2">
            <w:pPr>
              <w:widowControl/>
              <w:adjustRightInd/>
              <w:spacing w:line="240" w:lineRule="auto"/>
              <w:rPr>
                <w:rFonts w:ascii="Arial" w:hAnsi="Arial" w:cs="Arial"/>
                <w:bCs/>
                <w:sz w:val="18"/>
                <w:szCs w:val="18"/>
              </w:rPr>
            </w:pPr>
          </w:p>
        </w:tc>
      </w:tr>
      <w:tr w14:paraId="32EA703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58CF269">
            <w:pPr>
              <w:widowControl/>
              <w:adjustRightInd/>
              <w:spacing w:line="240" w:lineRule="auto"/>
              <w:jc w:val="right"/>
              <w:rPr>
                <w:rFonts w:ascii="Arial" w:hAnsi="Arial" w:cs="Arial"/>
                <w:sz w:val="18"/>
                <w:szCs w:val="18"/>
              </w:rPr>
            </w:pPr>
            <w:r>
              <w:rPr>
                <w:rFonts w:ascii="Arial" w:hAnsi="Arial" w:cs="Arial"/>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B3C7557">
            <w:pPr>
              <w:widowControl/>
              <w:adjustRightInd/>
              <w:spacing w:line="240" w:lineRule="auto"/>
              <w:rPr>
                <w:rFonts w:ascii="Arial" w:hAnsi="Arial" w:cs="Arial"/>
                <w:sz w:val="18"/>
                <w:szCs w:val="18"/>
              </w:rPr>
            </w:pPr>
            <w:r>
              <w:rPr>
                <w:rFonts w:ascii="Arial" w:hAnsi="Arial" w:cs="Arial"/>
                <w:sz w:val="18"/>
                <w:szCs w:val="18"/>
              </w:rPr>
              <w:t>相关税费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96E8A95">
            <w:pPr>
              <w:spacing w:line="240" w:lineRule="auto"/>
              <w:rPr>
                <w:rFonts w:ascii="Arial" w:hAnsi="Arial" w:cs="Arial"/>
                <w:bCs/>
                <w:sz w:val="18"/>
                <w:szCs w:val="18"/>
              </w:rPr>
            </w:pPr>
            <w:r>
              <w:rPr>
                <w:rFonts w:hint="eastAsia" w:ascii="Arial" w:hAnsi="Arial" w:cs="Arial"/>
                <w:bCs/>
                <w:sz w:val="18"/>
                <w:szCs w:val="18"/>
              </w:rPr>
              <w:t>300</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0C75943">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AB81EBA">
            <w:pPr>
              <w:widowControl/>
              <w:adjustRightInd/>
              <w:spacing w:line="240" w:lineRule="auto"/>
              <w:rPr>
                <w:rFonts w:ascii="Arial" w:hAnsi="Arial" w:cs="Arial"/>
                <w:sz w:val="18"/>
                <w:szCs w:val="18"/>
              </w:rPr>
            </w:pPr>
            <w:r>
              <w:rPr>
                <w:rFonts w:ascii="Arial" w:hAnsi="Arial" w:cs="Arial"/>
                <w:sz w:val="18"/>
                <w:szCs w:val="18"/>
              </w:rPr>
              <w:t>1.5%</w:t>
            </w:r>
          </w:p>
        </w:tc>
        <w:tc>
          <w:tcPr>
            <w:tcW w:w="1401" w:type="pct"/>
            <w:tcBorders>
              <w:top w:val="single" w:color="404040" w:sz="2" w:space="0"/>
              <w:left w:val="single" w:color="404040" w:sz="2" w:space="0"/>
              <w:bottom w:val="single" w:color="404040" w:sz="2" w:space="0"/>
              <w:right w:val="single" w:color="404040" w:sz="2" w:space="0"/>
            </w:tcBorders>
            <w:vAlign w:val="center"/>
          </w:tcPr>
          <w:p w14:paraId="047FB90A">
            <w:pPr>
              <w:widowControl/>
              <w:adjustRightInd/>
              <w:spacing w:line="240" w:lineRule="auto"/>
              <w:rPr>
                <w:rFonts w:ascii="Arial" w:hAnsi="Arial" w:cs="Arial"/>
                <w:sz w:val="18"/>
                <w:szCs w:val="18"/>
              </w:rPr>
            </w:pPr>
            <w:r>
              <w:rPr>
                <w:rFonts w:ascii="Arial" w:hAnsi="Arial" w:cs="Arial"/>
                <w:sz w:val="18"/>
                <w:szCs w:val="18"/>
              </w:rPr>
              <w:t>以建安费用为基数计取</w:t>
            </w:r>
          </w:p>
        </w:tc>
      </w:tr>
      <w:tr w14:paraId="003199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6DF3DE0">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1D55A30D">
            <w:pPr>
              <w:widowControl/>
              <w:adjustRightInd/>
              <w:spacing w:line="240" w:lineRule="auto"/>
              <w:rPr>
                <w:rFonts w:ascii="Arial" w:hAnsi="Arial" w:cs="Arial"/>
                <w:bCs/>
                <w:sz w:val="18"/>
                <w:szCs w:val="18"/>
              </w:rPr>
            </w:pPr>
            <w:r>
              <w:rPr>
                <w:rFonts w:ascii="Arial" w:hAnsi="Arial" w:cs="Arial"/>
                <w:bCs/>
                <w:sz w:val="18"/>
                <w:szCs w:val="18"/>
              </w:rPr>
              <w:t>红线外市政费用（土地开发费用）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795CFA0B">
            <w:pPr>
              <w:widowControl/>
              <w:adjustRightInd/>
              <w:spacing w:line="240" w:lineRule="auto"/>
              <w:rPr>
                <w:rFonts w:ascii="Arial" w:hAnsi="Arial" w:cs="Arial"/>
                <w:bCs/>
                <w:sz w:val="18"/>
                <w:szCs w:val="18"/>
              </w:rPr>
            </w:pPr>
            <w:r>
              <w:rPr>
                <w:rFonts w:ascii="Arial" w:hAnsi="Arial" w:cs="Arial"/>
                <w:bCs/>
                <w:sz w:val="18"/>
                <w:szCs w:val="18"/>
              </w:rPr>
              <w:t>——</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EF16D68">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0EFF20E6">
            <w:pPr>
              <w:widowControl/>
              <w:adjustRightInd/>
              <w:spacing w:line="240" w:lineRule="auto"/>
              <w:rPr>
                <w:rFonts w:ascii="Arial" w:hAnsi="Arial" w:cs="Arial"/>
                <w:bCs/>
                <w:sz w:val="18"/>
                <w:szCs w:val="18"/>
              </w:rPr>
            </w:pPr>
            <w:r>
              <w:rPr>
                <w:rFonts w:ascii="Arial" w:hAnsi="Arial" w:cs="Arial"/>
                <w:bCs/>
                <w:sz w:val="18"/>
                <w:szCs w:val="18"/>
              </w:rPr>
              <w:t>不计取</w:t>
            </w:r>
          </w:p>
        </w:tc>
        <w:tc>
          <w:tcPr>
            <w:tcW w:w="1401" w:type="pct"/>
            <w:tcBorders>
              <w:top w:val="single" w:color="404040" w:sz="2" w:space="0"/>
              <w:left w:val="single" w:color="404040" w:sz="2" w:space="0"/>
              <w:bottom w:val="single" w:color="404040" w:sz="2" w:space="0"/>
              <w:right w:val="single" w:color="404040" w:sz="2" w:space="0"/>
            </w:tcBorders>
          </w:tcPr>
          <w:p w14:paraId="6C9DE39B">
            <w:pPr>
              <w:widowControl/>
              <w:adjustRightInd/>
              <w:spacing w:line="240" w:lineRule="auto"/>
              <w:rPr>
                <w:rFonts w:ascii="Arial" w:hAnsi="Arial" w:cs="Arial"/>
                <w:bCs/>
                <w:sz w:val="18"/>
                <w:szCs w:val="18"/>
              </w:rPr>
            </w:pPr>
          </w:p>
        </w:tc>
      </w:tr>
      <w:tr w14:paraId="3AE84D5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9CD8A72">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D44F502">
            <w:pPr>
              <w:widowControl/>
              <w:adjustRightInd/>
              <w:spacing w:line="240" w:lineRule="auto"/>
              <w:rPr>
                <w:rFonts w:ascii="Arial" w:hAnsi="Arial" w:cs="Arial"/>
                <w:bCs/>
                <w:sz w:val="18"/>
                <w:szCs w:val="18"/>
              </w:rPr>
            </w:pPr>
            <w:r>
              <w:rPr>
                <w:rFonts w:ascii="Arial" w:hAnsi="Arial" w:cs="Arial"/>
                <w:bCs/>
                <w:sz w:val="18"/>
                <w:szCs w:val="18"/>
              </w:rPr>
              <w:t>城市基础设施建设费（行政收费）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9781B6B">
            <w:pPr>
              <w:widowControl/>
              <w:adjustRightInd/>
              <w:spacing w:line="240" w:lineRule="auto"/>
              <w:rPr>
                <w:rFonts w:ascii="Arial" w:hAnsi="Arial" w:cs="Arial"/>
                <w:bCs/>
                <w:sz w:val="18"/>
                <w:szCs w:val="18"/>
              </w:rPr>
            </w:pPr>
            <w:r>
              <w:rPr>
                <w:rFonts w:hint="eastAsia" w:ascii="Arial" w:hAnsi="Arial" w:cs="Arial"/>
                <w:bCs/>
                <w:sz w:val="18"/>
                <w:szCs w:val="18"/>
              </w:rPr>
              <w:t>684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FC0B054">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E393738">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34083BBB">
            <w:pPr>
              <w:widowControl/>
              <w:adjustRightInd/>
              <w:spacing w:line="240" w:lineRule="auto"/>
              <w:rPr>
                <w:rFonts w:ascii="Arial" w:hAnsi="Arial" w:cs="Arial"/>
                <w:bCs/>
                <w:sz w:val="18"/>
                <w:szCs w:val="18"/>
              </w:rPr>
            </w:pPr>
          </w:p>
        </w:tc>
      </w:tr>
      <w:tr w14:paraId="4FF54A8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CEC360E">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CE2B86A">
            <w:pPr>
              <w:widowControl/>
              <w:adjustRightInd/>
              <w:spacing w:line="240" w:lineRule="auto"/>
              <w:rPr>
                <w:rFonts w:ascii="Arial" w:hAnsi="Arial" w:cs="Arial"/>
                <w:sz w:val="18"/>
                <w:szCs w:val="18"/>
              </w:rPr>
            </w:pPr>
            <w:r>
              <w:rPr>
                <w:rFonts w:ascii="Arial" w:hAnsi="Arial" w:cs="Arial"/>
                <w:sz w:val="18"/>
                <w:szCs w:val="18"/>
              </w:rPr>
              <w:t>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70C981C3">
            <w:pPr>
              <w:widowControl/>
              <w:adjustRightInd/>
              <w:spacing w:line="240" w:lineRule="auto"/>
              <w:rPr>
                <w:rFonts w:ascii="Arial" w:hAnsi="Arial" w:cs="Arial"/>
                <w:sz w:val="18"/>
                <w:szCs w:val="18"/>
              </w:rPr>
            </w:pPr>
            <w:r>
              <w:rPr>
                <w:rFonts w:hint="eastAsia" w:ascii="Arial" w:hAnsi="Arial" w:cs="Arial"/>
                <w:sz w:val="18"/>
                <w:szCs w:val="18"/>
              </w:rPr>
              <w:t>498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D840C13">
            <w:pPr>
              <w:widowControl/>
              <w:adjustRightInd/>
              <w:spacing w:line="240" w:lineRule="auto"/>
              <w:rPr>
                <w:rFonts w:ascii="Arial" w:hAnsi="Arial" w:cs="Arial"/>
                <w:sz w:val="18"/>
                <w:szCs w:val="18"/>
              </w:rPr>
            </w:pPr>
            <w:r>
              <w:rPr>
                <w:rFonts w:hint="eastAsia" w:ascii="Arial" w:hAnsi="Arial" w:cs="Arial"/>
                <w:sz w:val="18"/>
                <w:szCs w:val="18"/>
              </w:rPr>
              <w:t>31152</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DD02705">
            <w:pPr>
              <w:widowControl/>
              <w:adjustRightInd/>
              <w:spacing w:line="240" w:lineRule="auto"/>
              <w:rPr>
                <w:rFonts w:ascii="Arial" w:hAnsi="Arial" w:cs="Arial"/>
                <w:sz w:val="18"/>
                <w:szCs w:val="18"/>
              </w:rPr>
            </w:pPr>
            <w:r>
              <w:rPr>
                <w:rFonts w:hint="eastAsia" w:ascii="Arial" w:hAnsi="Arial" w:cs="Arial"/>
                <w:sz w:val="18"/>
                <w:szCs w:val="18"/>
              </w:rPr>
              <w:t>160</w:t>
            </w:r>
          </w:p>
        </w:tc>
        <w:tc>
          <w:tcPr>
            <w:tcW w:w="1401" w:type="pct"/>
            <w:tcBorders>
              <w:top w:val="single" w:color="404040" w:sz="2" w:space="0"/>
              <w:left w:val="single" w:color="404040" w:sz="2" w:space="0"/>
              <w:bottom w:val="single" w:color="404040" w:sz="2" w:space="0"/>
              <w:right w:val="single" w:color="404040" w:sz="2" w:space="0"/>
            </w:tcBorders>
          </w:tcPr>
          <w:p w14:paraId="4575B6DE">
            <w:pPr>
              <w:widowControl/>
              <w:adjustRightInd/>
              <w:spacing w:line="240" w:lineRule="auto"/>
              <w:rPr>
                <w:rFonts w:ascii="Arial" w:hAnsi="Arial" w:cs="Arial"/>
                <w:sz w:val="18"/>
                <w:szCs w:val="18"/>
              </w:rPr>
            </w:pPr>
          </w:p>
        </w:tc>
      </w:tr>
      <w:tr w14:paraId="2EAEE72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037E0E7">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ABBAD92">
            <w:pPr>
              <w:widowControl/>
              <w:adjustRightInd/>
              <w:spacing w:line="240" w:lineRule="auto"/>
              <w:rPr>
                <w:rFonts w:ascii="Arial" w:hAnsi="Arial" w:cs="Arial"/>
                <w:sz w:val="18"/>
                <w:szCs w:val="18"/>
              </w:rPr>
            </w:pPr>
            <w:r>
              <w:rPr>
                <w:rFonts w:ascii="Arial" w:hAnsi="Arial" w:cs="Arial"/>
                <w:sz w:val="18"/>
                <w:szCs w:val="18"/>
              </w:rPr>
              <w:t>非住宅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CFEA7F6">
            <w:pPr>
              <w:widowControl/>
              <w:adjustRightInd/>
              <w:spacing w:line="240" w:lineRule="auto"/>
              <w:rPr>
                <w:rFonts w:ascii="Arial" w:hAnsi="Arial" w:cs="Arial"/>
                <w:sz w:val="18"/>
                <w:szCs w:val="18"/>
              </w:rPr>
            </w:pPr>
            <w:r>
              <w:rPr>
                <w:rFonts w:hint="eastAsia" w:ascii="Arial" w:hAnsi="Arial" w:cs="Arial"/>
                <w:bCs/>
                <w:sz w:val="18"/>
                <w:szCs w:val="18"/>
              </w:rPr>
              <w:t>186</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07E4DC0">
            <w:pPr>
              <w:widowControl/>
              <w:adjustRightInd/>
              <w:spacing w:line="240" w:lineRule="auto"/>
              <w:rPr>
                <w:rFonts w:ascii="Arial" w:hAnsi="Arial" w:cs="Arial"/>
                <w:sz w:val="18"/>
                <w:szCs w:val="18"/>
              </w:rPr>
            </w:pPr>
            <w:r>
              <w:rPr>
                <w:rFonts w:hint="eastAsia" w:ascii="Arial" w:hAnsi="Arial" w:cs="Arial"/>
                <w:sz w:val="18"/>
                <w:szCs w:val="18"/>
              </w:rPr>
              <w:t>9311</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879A03C">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2D04DD6A">
            <w:pPr>
              <w:widowControl/>
              <w:adjustRightInd/>
              <w:spacing w:line="240" w:lineRule="auto"/>
              <w:rPr>
                <w:rFonts w:ascii="Arial" w:hAnsi="Arial" w:cs="Arial"/>
                <w:sz w:val="18"/>
                <w:szCs w:val="18"/>
              </w:rPr>
            </w:pPr>
          </w:p>
        </w:tc>
      </w:tr>
      <w:tr w14:paraId="74C4DCB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6E68D20">
            <w:pPr>
              <w:widowControl/>
              <w:adjustRightInd/>
              <w:spacing w:line="240" w:lineRule="auto"/>
              <w:rPr>
                <w:rFonts w:ascii="Arial" w:hAnsi="Arial" w:cs="Arial"/>
                <w:bCs/>
                <w:sz w:val="18"/>
                <w:szCs w:val="18"/>
              </w:rPr>
            </w:pPr>
            <w:r>
              <w:rPr>
                <w:rFonts w:ascii="Arial" w:hAnsi="Arial" w:cs="Arial"/>
                <w:bCs/>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5C0C2D1">
            <w:pPr>
              <w:widowControl/>
              <w:adjustRightInd/>
              <w:spacing w:line="240" w:lineRule="auto"/>
              <w:rPr>
                <w:rFonts w:ascii="Arial" w:hAnsi="Arial" w:cs="Arial"/>
                <w:bCs/>
                <w:sz w:val="18"/>
                <w:szCs w:val="18"/>
              </w:rPr>
            </w:pPr>
            <w:r>
              <w:rPr>
                <w:rFonts w:ascii="Arial" w:hAnsi="Arial" w:cs="Arial"/>
                <w:bCs/>
                <w:sz w:val="18"/>
                <w:szCs w:val="18"/>
              </w:rPr>
              <w:t>管理费用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EFE9C9F">
            <w:pPr>
              <w:widowControl/>
              <w:adjustRightInd/>
              <w:spacing w:line="240" w:lineRule="auto"/>
              <w:rPr>
                <w:rFonts w:ascii="Arial" w:hAnsi="Arial" w:cs="Arial"/>
                <w:bCs/>
                <w:sz w:val="18"/>
                <w:szCs w:val="18"/>
              </w:rPr>
            </w:pPr>
            <w:r>
              <w:rPr>
                <w:rFonts w:hint="eastAsia" w:ascii="Arial" w:hAnsi="Arial" w:cs="Arial"/>
                <w:bCs/>
                <w:sz w:val="18"/>
                <w:szCs w:val="18"/>
              </w:rPr>
              <w:t>364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8CB71A7">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FD3F11A">
            <w:pPr>
              <w:widowControl/>
              <w:adjustRightInd/>
              <w:spacing w:line="240" w:lineRule="auto"/>
              <w:rPr>
                <w:rFonts w:ascii="Arial" w:hAnsi="Arial" w:cs="Arial"/>
                <w:bCs/>
                <w:sz w:val="18"/>
                <w:szCs w:val="18"/>
              </w:rPr>
            </w:pPr>
            <w:r>
              <w:rPr>
                <w:rFonts w:hint="eastAsia" w:ascii="Arial" w:hAnsi="Arial" w:cs="Arial"/>
                <w:bCs/>
                <w:sz w:val="18"/>
                <w:szCs w:val="18"/>
              </w:rPr>
              <w:t>2</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60D55FB0">
            <w:pPr>
              <w:widowControl/>
              <w:adjustRightInd/>
              <w:spacing w:line="240" w:lineRule="auto"/>
              <w:rPr>
                <w:rFonts w:ascii="Arial" w:hAnsi="Arial" w:cs="Arial"/>
                <w:bCs/>
                <w:sz w:val="18"/>
                <w:szCs w:val="18"/>
              </w:rPr>
            </w:pPr>
            <w:r>
              <w:rPr>
                <w:rFonts w:ascii="Arial" w:hAnsi="Arial" w:cs="Arial"/>
                <w:bCs/>
                <w:sz w:val="18"/>
                <w:szCs w:val="18"/>
              </w:rPr>
              <w:t>以“（1）-（3）”为基数计算</w:t>
            </w:r>
          </w:p>
        </w:tc>
      </w:tr>
      <w:tr w14:paraId="03BA3EF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F5378DF">
            <w:pPr>
              <w:widowControl/>
              <w:adjustRightInd/>
              <w:spacing w:line="240" w:lineRule="auto"/>
              <w:rPr>
                <w:rFonts w:ascii="Arial" w:hAnsi="Arial" w:cs="Arial"/>
                <w:bCs/>
                <w:sz w:val="18"/>
                <w:szCs w:val="18"/>
              </w:rPr>
            </w:pPr>
            <w:r>
              <w:rPr>
                <w:rFonts w:ascii="Arial" w:hAnsi="Arial" w:cs="Arial"/>
                <w:bCs/>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050E58C">
            <w:pPr>
              <w:widowControl/>
              <w:adjustRightInd/>
              <w:spacing w:line="240" w:lineRule="auto"/>
              <w:rPr>
                <w:rFonts w:ascii="Arial" w:hAnsi="Arial" w:cs="Arial"/>
                <w:bCs/>
                <w:sz w:val="18"/>
                <w:szCs w:val="18"/>
              </w:rPr>
            </w:pPr>
            <w:r>
              <w:rPr>
                <w:rFonts w:ascii="Arial" w:hAnsi="Arial" w:cs="Arial"/>
                <w:bCs/>
                <w:sz w:val="18"/>
                <w:szCs w:val="18"/>
              </w:rPr>
              <w:t>销售费用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A82D9DE">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rPr>
              <w:t>7</w:t>
            </w:r>
            <w:r>
              <w:rPr>
                <w:rFonts w:hint="eastAsia" w:ascii="Arial" w:hAnsi="Arial" w:cs="Arial"/>
                <w:bCs/>
                <w:sz w:val="18"/>
                <w:szCs w:val="18"/>
                <w:lang w:val="en-US" w:eastAsia="zh-CN"/>
              </w:rPr>
              <w:t>12</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8ECE15B">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28E41C4">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667DD0A5">
            <w:pPr>
              <w:widowControl/>
              <w:adjustRightInd/>
              <w:spacing w:line="240" w:lineRule="auto"/>
              <w:rPr>
                <w:rFonts w:ascii="Arial" w:hAnsi="Arial" w:cs="Arial"/>
                <w:sz w:val="18"/>
                <w:szCs w:val="18"/>
              </w:rPr>
            </w:pPr>
            <w:r>
              <w:rPr>
                <w:rFonts w:ascii="Arial" w:hAnsi="Arial" w:cs="Arial"/>
                <w:sz w:val="18"/>
                <w:szCs w:val="18"/>
              </w:rPr>
              <w:t>以1为基数计取</w:t>
            </w:r>
          </w:p>
        </w:tc>
      </w:tr>
      <w:tr w14:paraId="747A07E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B0EF263">
            <w:pPr>
              <w:widowControl/>
              <w:adjustRightInd/>
              <w:spacing w:line="240" w:lineRule="auto"/>
              <w:rPr>
                <w:rFonts w:ascii="Arial" w:hAnsi="Arial" w:cs="Arial"/>
                <w:bCs/>
                <w:sz w:val="18"/>
                <w:szCs w:val="18"/>
              </w:rPr>
            </w:pPr>
            <w:r>
              <w:rPr>
                <w:rFonts w:ascii="Arial" w:hAnsi="Arial" w:cs="Arial"/>
                <w:bCs/>
                <w:sz w:val="18"/>
                <w:szCs w:val="18"/>
              </w:rPr>
              <w:t>（6）</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7757338">
            <w:pPr>
              <w:widowControl/>
              <w:adjustRightInd/>
              <w:spacing w:line="240" w:lineRule="auto"/>
              <w:rPr>
                <w:rFonts w:ascii="Arial" w:hAnsi="Arial" w:cs="Arial"/>
                <w:bCs/>
                <w:sz w:val="18"/>
                <w:szCs w:val="18"/>
              </w:rPr>
            </w:pPr>
            <w:r>
              <w:rPr>
                <w:rFonts w:ascii="Arial" w:hAnsi="Arial" w:cs="Arial"/>
                <w:bCs/>
                <w:sz w:val="18"/>
                <w:szCs w:val="18"/>
              </w:rPr>
              <w:t>购地税费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FD1E81C">
            <w:pPr>
              <w:widowControl/>
              <w:adjustRightInd/>
              <w:spacing w:line="240" w:lineRule="auto"/>
              <w:rPr>
                <w:rFonts w:ascii="Arial" w:hAnsi="Arial" w:cs="Arial"/>
                <w:bCs/>
                <w:sz w:val="18"/>
                <w:szCs w:val="18"/>
              </w:rPr>
            </w:pPr>
            <w:r>
              <w:rPr>
                <w:rFonts w:hint="eastAsia" w:ascii="Arial" w:hAnsi="Arial" w:cs="Arial"/>
                <w:bCs/>
                <w:sz w:val="18"/>
                <w:szCs w:val="18"/>
              </w:rPr>
              <w:t>0.029</w:t>
            </w:r>
            <w:r>
              <w:rPr>
                <w:rFonts w:ascii="Arial" w:hAnsi="Arial" w:cs="Arial"/>
                <w:bCs/>
                <w:sz w:val="18"/>
                <w:szCs w:val="18"/>
              </w:rPr>
              <w:t>%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bottom"/>
          </w:tcPr>
          <w:p w14:paraId="12C25FED">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5E6D433">
            <w:pPr>
              <w:widowControl/>
              <w:adjustRightInd/>
              <w:spacing w:line="240" w:lineRule="auto"/>
              <w:rPr>
                <w:rFonts w:ascii="Arial" w:hAnsi="Arial" w:cs="Arial"/>
                <w:bCs/>
                <w:sz w:val="18"/>
                <w:szCs w:val="18"/>
              </w:rPr>
            </w:pPr>
            <w:r>
              <w:rPr>
                <w:rFonts w:ascii="Arial" w:hAnsi="Arial" w:cs="Arial"/>
                <w:bCs/>
                <w:sz w:val="18"/>
                <w:szCs w:val="18"/>
              </w:rPr>
              <w:t>3.05%</w:t>
            </w:r>
          </w:p>
        </w:tc>
        <w:tc>
          <w:tcPr>
            <w:tcW w:w="1401" w:type="pct"/>
            <w:tcBorders>
              <w:top w:val="single" w:color="404040" w:sz="2" w:space="0"/>
              <w:left w:val="single" w:color="404040" w:sz="2" w:space="0"/>
              <w:bottom w:val="single" w:color="404040" w:sz="2" w:space="0"/>
              <w:right w:val="single" w:color="404040" w:sz="2" w:space="0"/>
            </w:tcBorders>
          </w:tcPr>
          <w:p w14:paraId="43677ED8">
            <w:pPr>
              <w:widowControl/>
              <w:adjustRightInd/>
              <w:spacing w:line="240" w:lineRule="auto"/>
              <w:rPr>
                <w:rFonts w:ascii="Arial" w:hAnsi="Arial" w:cs="Arial"/>
                <w:bCs/>
                <w:sz w:val="18"/>
                <w:szCs w:val="18"/>
              </w:rPr>
            </w:pPr>
            <w:r>
              <w:rPr>
                <w:rFonts w:ascii="Arial" w:hAnsi="Arial" w:cs="Arial"/>
                <w:bCs/>
                <w:sz w:val="18"/>
                <w:szCs w:val="18"/>
              </w:rPr>
              <w:t>以</w:t>
            </w:r>
            <w:r>
              <w:rPr>
                <w:rFonts w:hint="eastAsia" w:ascii="Arial" w:hAnsi="Arial" w:cs="Arial"/>
                <w:bCs/>
                <w:sz w:val="18"/>
                <w:szCs w:val="18"/>
              </w:rPr>
              <w:t>咨询</w:t>
            </w:r>
            <w:r>
              <w:rPr>
                <w:rFonts w:ascii="Arial" w:hAnsi="Arial" w:cs="Arial"/>
                <w:bCs/>
                <w:sz w:val="18"/>
                <w:szCs w:val="18"/>
              </w:rPr>
              <w:t>对象土地价格/(1+5%)为基数记取</w:t>
            </w:r>
          </w:p>
        </w:tc>
      </w:tr>
      <w:tr w14:paraId="748F66E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88DDDD2">
            <w:pPr>
              <w:widowControl/>
              <w:adjustRightInd/>
              <w:spacing w:line="240" w:lineRule="auto"/>
              <w:rPr>
                <w:rFonts w:ascii="Arial" w:hAnsi="Arial" w:cs="Arial"/>
                <w:bCs/>
                <w:sz w:val="18"/>
                <w:szCs w:val="18"/>
              </w:rPr>
            </w:pPr>
            <w:r>
              <w:rPr>
                <w:rFonts w:ascii="Arial" w:hAnsi="Arial" w:cs="Arial"/>
                <w:bCs/>
                <w:sz w:val="18"/>
                <w:szCs w:val="18"/>
              </w:rPr>
              <w:t>（7）</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5837E0E">
            <w:pPr>
              <w:widowControl/>
              <w:adjustRightInd/>
              <w:spacing w:line="240" w:lineRule="auto"/>
              <w:rPr>
                <w:rFonts w:ascii="Arial" w:hAnsi="Arial" w:cs="Arial"/>
                <w:bCs/>
                <w:sz w:val="18"/>
                <w:szCs w:val="18"/>
              </w:rPr>
            </w:pPr>
            <w:r>
              <w:rPr>
                <w:rFonts w:ascii="Arial" w:hAnsi="Arial" w:cs="Arial"/>
                <w:bCs/>
                <w:sz w:val="18"/>
                <w:szCs w:val="18"/>
              </w:rPr>
              <w:t>投资利息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087C4D6">
            <w:pPr>
              <w:widowControl/>
              <w:adjustRightInd/>
              <w:spacing w:line="240" w:lineRule="auto"/>
              <w:rPr>
                <w:rFonts w:ascii="Arial" w:hAnsi="Arial" w:cs="Arial"/>
                <w:bCs/>
                <w:sz w:val="18"/>
                <w:szCs w:val="18"/>
              </w:rPr>
            </w:pPr>
            <w:r>
              <w:rPr>
                <w:rFonts w:hint="eastAsia" w:ascii="Arial" w:hAnsi="Arial" w:cs="Arial"/>
                <w:bCs/>
                <w:sz w:val="18"/>
                <w:szCs w:val="18"/>
              </w:rPr>
              <w:t>6</w:t>
            </w:r>
            <w:r>
              <w:rPr>
                <w:rFonts w:hint="eastAsia" w:ascii="Arial" w:hAnsi="Arial" w:cs="Arial"/>
                <w:bCs/>
                <w:sz w:val="18"/>
                <w:szCs w:val="18"/>
                <w:lang w:val="en-US" w:eastAsia="zh-CN"/>
              </w:rPr>
              <w:t>14</w:t>
            </w:r>
            <w:r>
              <w:rPr>
                <w:rFonts w:hint="eastAsia" w:ascii="Arial" w:hAnsi="Arial" w:cs="Arial"/>
                <w:bCs/>
                <w:sz w:val="18"/>
                <w:szCs w:val="18"/>
              </w:rPr>
              <w:t>+</w:t>
            </w:r>
            <w:r>
              <w:rPr>
                <w:rFonts w:ascii="Arial" w:hAnsi="Arial" w:cs="Arial"/>
                <w:bCs/>
                <w:sz w:val="18"/>
                <w:szCs w:val="18"/>
              </w:rPr>
              <w:t>0.</w:t>
            </w:r>
            <w:r>
              <w:rPr>
                <w:rFonts w:hint="eastAsia" w:ascii="Arial" w:hAnsi="Arial" w:cs="Arial"/>
                <w:bCs/>
                <w:sz w:val="18"/>
                <w:szCs w:val="18"/>
              </w:rPr>
              <w:t>06</w:t>
            </w:r>
            <w:r>
              <w:rPr>
                <w:rFonts w:hint="eastAsia" w:ascii="Arial" w:hAnsi="Arial" w:cs="Arial"/>
                <w:bCs/>
                <w:sz w:val="18"/>
                <w:szCs w:val="18"/>
                <w:lang w:val="en-US" w:eastAsia="zh-CN"/>
              </w:rPr>
              <w:t>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3973935">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B7A7C92">
            <w:pPr>
              <w:widowControl/>
              <w:adjustRightInd/>
              <w:spacing w:line="240" w:lineRule="auto"/>
              <w:rPr>
                <w:rFonts w:ascii="Arial" w:hAnsi="Arial" w:cs="Arial"/>
                <w:bCs/>
                <w:sz w:val="18"/>
                <w:szCs w:val="18"/>
              </w:rPr>
            </w:pPr>
            <w:r>
              <w:rPr>
                <w:rFonts w:hint="eastAsia" w:ascii="Arial" w:hAnsi="Arial" w:cs="Arial"/>
                <w:bCs/>
                <w:sz w:val="18"/>
                <w:szCs w:val="18"/>
              </w:rPr>
              <w:t>3.</w:t>
            </w:r>
            <w:r>
              <w:rPr>
                <w:rFonts w:hint="eastAsia" w:ascii="Arial" w:hAnsi="Arial" w:cs="Arial"/>
                <w:bCs/>
                <w:sz w:val="18"/>
                <w:szCs w:val="18"/>
                <w:lang w:val="en-US" w:eastAsia="zh-CN"/>
              </w:rPr>
              <w:t>19</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5509D078">
            <w:pPr>
              <w:widowControl/>
              <w:adjustRightInd/>
              <w:spacing w:line="240" w:lineRule="auto"/>
              <w:rPr>
                <w:rFonts w:ascii="Arial" w:hAnsi="Arial" w:cs="Arial"/>
                <w:sz w:val="18"/>
                <w:szCs w:val="18"/>
              </w:rPr>
            </w:pPr>
            <w:r>
              <w:rPr>
                <w:rFonts w:ascii="Arial" w:hAnsi="Arial" w:cs="Arial"/>
                <w:sz w:val="18"/>
                <w:szCs w:val="18"/>
              </w:rPr>
              <w:t>复利计息。后续开发成本、管理费用及销售费用产生的利息</w:t>
            </w:r>
          </w:p>
        </w:tc>
      </w:tr>
      <w:tr w14:paraId="1686C8C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C6CA269">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E9F69FE">
            <w:pPr>
              <w:widowControl/>
              <w:adjustRightInd/>
              <w:spacing w:line="240" w:lineRule="auto"/>
              <w:rPr>
                <w:rFonts w:ascii="Arial" w:hAnsi="Arial" w:cs="Arial"/>
                <w:sz w:val="18"/>
                <w:szCs w:val="18"/>
              </w:rPr>
            </w:pPr>
            <w:r>
              <w:rPr>
                <w:rFonts w:ascii="Arial" w:hAnsi="Arial" w:cs="Arial"/>
                <w:sz w:val="18"/>
                <w:szCs w:val="18"/>
              </w:rPr>
              <w:t>土地购买价格及购地税费产生的利息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4B1F291">
            <w:pPr>
              <w:widowControl/>
              <w:adjustRightInd/>
              <w:spacing w:line="240" w:lineRule="auto"/>
              <w:rPr>
                <w:rFonts w:ascii="Arial" w:hAnsi="Arial" w:cs="Arial"/>
                <w:sz w:val="18"/>
                <w:szCs w:val="18"/>
              </w:rPr>
            </w:pPr>
            <w:r>
              <w:rPr>
                <w:rFonts w:hint="eastAsia" w:ascii="Arial" w:hAnsi="Arial" w:cs="Arial"/>
                <w:bCs/>
                <w:sz w:val="18"/>
                <w:szCs w:val="18"/>
              </w:rPr>
              <w:t>0.06</w:t>
            </w:r>
            <w:r>
              <w:rPr>
                <w:rFonts w:hint="eastAsia" w:ascii="Arial" w:hAnsi="Arial" w:cs="Arial"/>
                <w:bCs/>
                <w:sz w:val="18"/>
                <w:szCs w:val="18"/>
                <w:lang w:val="en-US" w:eastAsia="zh-CN"/>
              </w:rPr>
              <w:t>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9B36E7B">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3A23B4D">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61C9D1E9">
            <w:pPr>
              <w:widowControl/>
              <w:adjustRightInd/>
              <w:spacing w:line="240" w:lineRule="auto"/>
              <w:rPr>
                <w:rFonts w:ascii="Arial" w:hAnsi="Arial" w:cs="Arial"/>
                <w:sz w:val="18"/>
                <w:szCs w:val="18"/>
              </w:rPr>
            </w:pPr>
            <w:r>
              <w:rPr>
                <w:rFonts w:ascii="Arial" w:hAnsi="Arial" w:cs="Arial"/>
                <w:sz w:val="18"/>
                <w:szCs w:val="18"/>
              </w:rPr>
              <w:t>（1+取得税费率/(1+5%)）×年利率×建设期</w:t>
            </w:r>
          </w:p>
        </w:tc>
      </w:tr>
      <w:tr w14:paraId="0DCD13A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4BD1AB7F">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5AD173B">
            <w:pPr>
              <w:widowControl/>
              <w:adjustRightInd/>
              <w:spacing w:line="240" w:lineRule="auto"/>
              <w:rPr>
                <w:rFonts w:ascii="Arial" w:hAnsi="Arial" w:cs="Arial"/>
                <w:sz w:val="18"/>
                <w:szCs w:val="18"/>
              </w:rPr>
            </w:pPr>
            <w:r>
              <w:rPr>
                <w:rFonts w:ascii="Arial" w:hAnsi="Arial" w:cs="Arial"/>
                <w:sz w:val="18"/>
                <w:szCs w:val="18"/>
              </w:rPr>
              <w:t>（1）-（5）项产生的利息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C610216">
            <w:pPr>
              <w:widowControl/>
              <w:adjustRightInd/>
              <w:spacing w:line="240" w:lineRule="auto"/>
              <w:rPr>
                <w:rFonts w:hint="default" w:ascii="Arial" w:hAnsi="Arial" w:eastAsia="宋体" w:cs="Arial"/>
                <w:sz w:val="18"/>
                <w:szCs w:val="18"/>
                <w:lang w:val="en-US" w:eastAsia="zh-CN"/>
              </w:rPr>
            </w:pPr>
            <w:r>
              <w:rPr>
                <w:rFonts w:hint="eastAsia" w:ascii="Arial" w:hAnsi="Arial" w:cs="Arial"/>
                <w:sz w:val="18"/>
                <w:szCs w:val="18"/>
                <w:lang w:val="en-US" w:eastAsia="zh-CN"/>
              </w:rPr>
              <w:t>614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099BCB0">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4E89CB5">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AD08D64">
            <w:pPr>
              <w:widowControl/>
              <w:adjustRightInd/>
              <w:spacing w:line="240" w:lineRule="auto"/>
              <w:rPr>
                <w:rFonts w:ascii="Arial" w:hAnsi="Arial" w:cs="Arial"/>
                <w:sz w:val="18"/>
                <w:szCs w:val="18"/>
              </w:rPr>
            </w:pPr>
            <w:r>
              <w:rPr>
                <w:rFonts w:ascii="Arial" w:hAnsi="Arial" w:cs="Arial"/>
                <w:sz w:val="18"/>
                <w:szCs w:val="18"/>
              </w:rPr>
              <w:t>（1）-（4）项×年利率×建设期÷2</w:t>
            </w:r>
          </w:p>
        </w:tc>
      </w:tr>
      <w:tr w14:paraId="53A2F82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F782E89">
            <w:pPr>
              <w:widowControl/>
              <w:adjustRightInd/>
              <w:spacing w:line="240" w:lineRule="auto"/>
              <w:rPr>
                <w:rFonts w:ascii="Arial" w:hAnsi="Arial" w:cs="Arial"/>
                <w:bCs/>
                <w:sz w:val="18"/>
                <w:szCs w:val="18"/>
              </w:rPr>
            </w:pPr>
            <w:r>
              <w:rPr>
                <w:rFonts w:ascii="Arial" w:hAnsi="Arial" w:cs="Arial"/>
                <w:bCs/>
                <w:sz w:val="18"/>
                <w:szCs w:val="18"/>
              </w:rPr>
              <w:t>（8）</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109E0614">
            <w:pPr>
              <w:widowControl/>
              <w:adjustRightInd/>
              <w:spacing w:line="240" w:lineRule="auto"/>
              <w:rPr>
                <w:rFonts w:ascii="Arial" w:hAnsi="Arial" w:cs="Arial"/>
                <w:bCs/>
                <w:sz w:val="18"/>
                <w:szCs w:val="18"/>
              </w:rPr>
            </w:pPr>
            <w:r>
              <w:rPr>
                <w:rFonts w:ascii="Arial" w:hAnsi="Arial" w:cs="Arial"/>
                <w:bCs/>
                <w:sz w:val="18"/>
                <w:szCs w:val="18"/>
              </w:rPr>
              <w:t>销售税费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95BEB9C">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1243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66A77F1">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D884232">
            <w:pPr>
              <w:widowControl/>
              <w:adjustRightInd/>
              <w:spacing w:line="240" w:lineRule="auto"/>
              <w:rPr>
                <w:rFonts w:ascii="Arial" w:hAnsi="Arial" w:cs="Arial"/>
                <w:bCs/>
                <w:sz w:val="18"/>
                <w:szCs w:val="18"/>
              </w:rPr>
            </w:pPr>
            <w:r>
              <w:rPr>
                <w:rFonts w:hint="eastAsia" w:ascii="Arial" w:hAnsi="Arial" w:cs="Arial"/>
                <w:bCs/>
                <w:sz w:val="18"/>
                <w:szCs w:val="18"/>
              </w:rPr>
              <w:t>5.5</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1F607CDD">
            <w:pPr>
              <w:widowControl/>
              <w:adjustRightInd/>
              <w:spacing w:line="240" w:lineRule="auto"/>
              <w:rPr>
                <w:rFonts w:ascii="Arial" w:hAnsi="Arial" w:cs="Arial"/>
                <w:sz w:val="18"/>
                <w:szCs w:val="18"/>
              </w:rPr>
            </w:pPr>
            <w:r>
              <w:rPr>
                <w:rFonts w:ascii="Arial" w:hAnsi="Arial" w:cs="Arial"/>
                <w:sz w:val="18"/>
                <w:szCs w:val="18"/>
              </w:rPr>
              <w:t>以“开发完成后不动产总价/（1+5%）”为基数计取</w:t>
            </w:r>
          </w:p>
        </w:tc>
      </w:tr>
      <w:tr w14:paraId="4ACF101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2E1625FE">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vAlign w:val="center"/>
          </w:tcPr>
          <w:p w14:paraId="22BC3B7F">
            <w:pPr>
              <w:widowControl/>
              <w:adjustRightInd/>
              <w:spacing w:line="240" w:lineRule="auto"/>
              <w:rPr>
                <w:rFonts w:ascii="Arial" w:hAnsi="Arial" w:cs="Arial"/>
                <w:bCs/>
                <w:sz w:val="18"/>
                <w:szCs w:val="18"/>
              </w:rPr>
            </w:pPr>
            <w:r>
              <w:rPr>
                <w:rFonts w:ascii="Arial" w:hAnsi="Arial" w:cs="Arial"/>
                <w:bCs/>
                <w:sz w:val="18"/>
                <w:szCs w:val="18"/>
              </w:rPr>
              <w:t>投资利润</w:t>
            </w:r>
          </w:p>
        </w:tc>
        <w:tc>
          <w:tcPr>
            <w:tcW w:w="540" w:type="pct"/>
            <w:tcBorders>
              <w:top w:val="single" w:color="404040" w:sz="2" w:space="0"/>
              <w:left w:val="single" w:color="404040" w:sz="2" w:space="0"/>
              <w:bottom w:val="single" w:color="404040" w:sz="2" w:space="0"/>
              <w:right w:val="single" w:color="404040" w:sz="2" w:space="0"/>
            </w:tcBorders>
            <w:vAlign w:val="center"/>
          </w:tcPr>
          <w:p w14:paraId="2A432FC9">
            <w:pPr>
              <w:widowControl/>
              <w:adjustRightInd/>
              <w:spacing w:line="240" w:lineRule="auto"/>
              <w:rPr>
                <w:rFonts w:ascii="Arial" w:hAnsi="Arial" w:cs="Arial"/>
                <w:bCs/>
                <w:sz w:val="18"/>
                <w:szCs w:val="18"/>
              </w:rPr>
            </w:pPr>
            <w:r>
              <w:rPr>
                <w:rFonts w:hint="eastAsia" w:ascii="Arial" w:hAnsi="Arial" w:cs="Arial"/>
                <w:bCs/>
                <w:sz w:val="18"/>
                <w:szCs w:val="18"/>
                <w:lang w:val="en-US" w:eastAsia="zh-CN"/>
              </w:rPr>
              <w:t>578</w:t>
            </w:r>
            <w:r>
              <w:rPr>
                <w:rFonts w:hint="eastAsia" w:ascii="Arial" w:hAnsi="Arial" w:cs="Arial"/>
                <w:bCs/>
                <w:sz w:val="18"/>
                <w:szCs w:val="18"/>
              </w:rPr>
              <w:t>+</w:t>
            </w:r>
            <w:r>
              <w:rPr>
                <w:rFonts w:ascii="Arial" w:hAnsi="Arial" w:cs="Arial"/>
                <w:bCs/>
                <w:sz w:val="18"/>
                <w:szCs w:val="18"/>
              </w:rPr>
              <w:t>0.0</w:t>
            </w:r>
            <w:r>
              <w:rPr>
                <w:rFonts w:hint="eastAsia" w:ascii="Arial" w:hAnsi="Arial" w:cs="Arial"/>
                <w:bCs/>
                <w:sz w:val="18"/>
                <w:szCs w:val="18"/>
              </w:rPr>
              <w:t>309</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E8CF1C8">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3024759A">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01C056D0">
            <w:pPr>
              <w:widowControl/>
              <w:adjustRightInd/>
              <w:spacing w:line="240" w:lineRule="auto"/>
              <w:rPr>
                <w:rFonts w:ascii="Arial" w:hAnsi="Arial" w:cs="Arial"/>
                <w:sz w:val="18"/>
                <w:szCs w:val="18"/>
              </w:rPr>
            </w:pPr>
          </w:p>
        </w:tc>
      </w:tr>
      <w:tr w14:paraId="1EEE05C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04A890AF">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1C343A5">
            <w:pPr>
              <w:widowControl/>
              <w:adjustRightInd/>
              <w:spacing w:line="240" w:lineRule="auto"/>
              <w:rPr>
                <w:rFonts w:ascii="Arial" w:hAnsi="Arial" w:cs="Arial"/>
                <w:sz w:val="18"/>
                <w:szCs w:val="18"/>
              </w:rPr>
            </w:pPr>
            <w:r>
              <w:rPr>
                <w:rFonts w:ascii="Arial" w:hAnsi="Arial" w:cs="Arial"/>
                <w:sz w:val="18"/>
                <w:szCs w:val="18"/>
              </w:rPr>
              <w:t>土地购买价格及购地税费应计的利润</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B06E203">
            <w:pPr>
              <w:widowControl/>
              <w:adjustRightInd/>
              <w:spacing w:line="240" w:lineRule="auto"/>
              <w:rPr>
                <w:rFonts w:ascii="Arial" w:hAnsi="Arial" w:cs="Arial"/>
                <w:sz w:val="18"/>
                <w:szCs w:val="18"/>
              </w:rPr>
            </w:pPr>
            <w:r>
              <w:rPr>
                <w:rFonts w:ascii="Arial" w:hAnsi="Arial" w:cs="Arial"/>
                <w:sz w:val="18"/>
                <w:szCs w:val="18"/>
              </w:rPr>
              <w:t>0.0</w:t>
            </w:r>
            <w:r>
              <w:rPr>
                <w:rFonts w:hint="eastAsia" w:ascii="Arial" w:hAnsi="Arial" w:cs="Arial"/>
                <w:sz w:val="18"/>
                <w:szCs w:val="18"/>
              </w:rPr>
              <w:t>309</w:t>
            </w:r>
            <w:r>
              <w:rPr>
                <w:rFonts w:ascii="Arial" w:hAnsi="Arial" w:cs="Arial"/>
                <w:bCs/>
                <w:sz w:val="18"/>
                <w:szCs w:val="18"/>
              </w:rPr>
              <w:t>P</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2197B75">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06A226B4">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15B369C9">
            <w:pPr>
              <w:widowControl/>
              <w:adjustRightInd/>
              <w:spacing w:line="240" w:lineRule="auto"/>
              <w:rPr>
                <w:rFonts w:ascii="Arial" w:hAnsi="Arial" w:cs="Arial"/>
                <w:sz w:val="18"/>
                <w:szCs w:val="18"/>
              </w:rPr>
            </w:pPr>
            <w:r>
              <w:rPr>
                <w:rFonts w:ascii="Arial" w:hAnsi="Arial" w:cs="Arial"/>
                <w:sz w:val="18"/>
                <w:szCs w:val="18"/>
              </w:rPr>
              <w:t>（P+P*取得税费/(1+5%)）*利润率</w:t>
            </w:r>
          </w:p>
        </w:tc>
      </w:tr>
      <w:tr w14:paraId="6A07B02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2C619C1C">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37AEA3B5">
            <w:pPr>
              <w:widowControl/>
              <w:adjustRightInd/>
              <w:spacing w:line="240" w:lineRule="auto"/>
              <w:rPr>
                <w:rFonts w:ascii="Arial" w:hAnsi="Arial" w:cs="Arial"/>
                <w:sz w:val="18"/>
                <w:szCs w:val="18"/>
              </w:rPr>
            </w:pPr>
            <w:r>
              <w:rPr>
                <w:rFonts w:ascii="Arial" w:hAnsi="Arial" w:cs="Arial"/>
                <w:sz w:val="18"/>
                <w:szCs w:val="18"/>
              </w:rPr>
              <w:t>（1）-（5）项及销售费用产生的利息</w:t>
            </w:r>
          </w:p>
        </w:tc>
        <w:tc>
          <w:tcPr>
            <w:tcW w:w="540" w:type="pct"/>
            <w:tcBorders>
              <w:top w:val="single" w:color="404040" w:sz="2" w:space="0"/>
              <w:left w:val="single" w:color="404040" w:sz="2" w:space="0"/>
              <w:bottom w:val="single" w:color="404040" w:sz="2" w:space="0"/>
              <w:right w:val="single" w:color="404040" w:sz="2" w:space="0"/>
            </w:tcBorders>
            <w:vAlign w:val="center"/>
          </w:tcPr>
          <w:p w14:paraId="41CB1FCF">
            <w:pPr>
              <w:widowControl/>
              <w:adjustRightInd/>
              <w:spacing w:line="240" w:lineRule="auto"/>
              <w:rPr>
                <w:rFonts w:hint="eastAsia" w:ascii="Arial" w:hAnsi="Arial" w:eastAsia="宋体" w:cs="Arial"/>
                <w:sz w:val="18"/>
                <w:szCs w:val="18"/>
                <w:lang w:val="en-US" w:eastAsia="zh-CN"/>
              </w:rPr>
            </w:pPr>
            <w:r>
              <w:rPr>
                <w:rFonts w:hint="eastAsia" w:ascii="Arial" w:hAnsi="Arial" w:cs="Arial"/>
                <w:sz w:val="18"/>
                <w:szCs w:val="18"/>
              </w:rPr>
              <w:t>57</w:t>
            </w:r>
            <w:r>
              <w:rPr>
                <w:rFonts w:hint="eastAsia" w:ascii="Arial" w:hAnsi="Arial" w:cs="Arial"/>
                <w:sz w:val="18"/>
                <w:szCs w:val="18"/>
                <w:lang w:val="en-US" w:eastAsia="zh-CN"/>
              </w:rPr>
              <w:t>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89025DD">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3D0944B6">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279DC127">
            <w:pPr>
              <w:widowControl/>
              <w:adjustRightInd/>
              <w:spacing w:line="240" w:lineRule="auto"/>
              <w:rPr>
                <w:rFonts w:ascii="Arial" w:hAnsi="Arial" w:cs="Arial"/>
                <w:sz w:val="18"/>
                <w:szCs w:val="18"/>
              </w:rPr>
            </w:pPr>
          </w:p>
        </w:tc>
      </w:tr>
      <w:tr w14:paraId="6D6C9FC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937" w:type="pct"/>
            <w:gridSpan w:val="2"/>
            <w:tcBorders>
              <w:top w:val="single" w:color="404040" w:sz="2" w:space="0"/>
              <w:left w:val="single" w:color="404040" w:sz="2" w:space="0"/>
              <w:bottom w:val="single" w:color="404040" w:sz="2" w:space="0"/>
              <w:right w:val="single" w:color="404040" w:sz="2" w:space="0"/>
            </w:tcBorders>
            <w:noWrap/>
            <w:vAlign w:val="center"/>
          </w:tcPr>
          <w:p w14:paraId="43FD06AE">
            <w:pPr>
              <w:widowControl/>
              <w:adjustRightInd/>
              <w:spacing w:line="240" w:lineRule="auto"/>
              <w:rPr>
                <w:rFonts w:ascii="Arial" w:hAnsi="Arial" w:cs="Arial"/>
                <w:bCs/>
                <w:sz w:val="18"/>
                <w:szCs w:val="18"/>
              </w:rPr>
            </w:pPr>
            <w:r>
              <w:rPr>
                <w:rFonts w:ascii="Arial" w:hAnsi="Arial" w:cs="Arial"/>
                <w:bCs/>
                <w:sz w:val="18"/>
                <w:szCs w:val="18"/>
              </w:rPr>
              <w:t>4 .土地价格</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CF6247D">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1805</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9E2C319">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B63814E">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73646466">
            <w:pPr>
              <w:widowControl/>
              <w:adjustRightInd/>
              <w:spacing w:line="240" w:lineRule="auto"/>
              <w:rPr>
                <w:rFonts w:ascii="Arial" w:hAnsi="Arial" w:cs="Arial"/>
                <w:bCs/>
                <w:sz w:val="18"/>
                <w:szCs w:val="18"/>
              </w:rPr>
            </w:pPr>
            <w:r>
              <w:rPr>
                <w:rFonts w:ascii="Arial" w:hAnsi="Arial" w:cs="Arial"/>
                <w:bCs/>
                <w:sz w:val="18"/>
                <w:szCs w:val="18"/>
              </w:rPr>
              <w:t>1-2-3</w:t>
            </w:r>
          </w:p>
        </w:tc>
      </w:tr>
    </w:tbl>
    <w:p w14:paraId="7B3B7A53">
      <w:pPr>
        <w:spacing w:before="50" w:after="50" w:line="360" w:lineRule="auto"/>
        <w:rPr>
          <w:rFonts w:ascii="Arial" w:hAnsi="Arial" w:cs="Arial"/>
          <w:sz w:val="21"/>
          <w:szCs w:val="21"/>
        </w:rPr>
      </w:pPr>
      <w:r>
        <w:rPr>
          <w:rFonts w:ascii="Arial" w:hAnsi="Arial" w:cs="Arial"/>
          <w:sz w:val="21"/>
          <w:szCs w:val="21"/>
        </w:rPr>
        <w:t>单位：万元、平方米、元/平方米</w:t>
      </w:r>
    </w:p>
    <w:p w14:paraId="33D0AFEC">
      <w:pPr>
        <w:spacing w:line="360" w:lineRule="auto"/>
        <w:jc w:val="both"/>
        <w:outlineLvl w:val="1"/>
        <w:rPr>
          <w:rFonts w:ascii="Arial" w:hAnsi="Arial" w:cs="Arial"/>
          <w:b/>
          <w:bCs/>
          <w:sz w:val="28"/>
        </w:rPr>
        <w:sectPr>
          <w:headerReference r:id="rId32" w:type="default"/>
          <w:footerReference r:id="rId33" w:type="default"/>
          <w:pgSz w:w="11907" w:h="16840"/>
          <w:pgMar w:top="1843" w:right="1304" w:bottom="1134" w:left="1304" w:header="1134" w:footer="907" w:gutter="0"/>
          <w:cols w:space="720" w:num="1"/>
          <w:docGrid w:linePitch="326" w:charSpace="0"/>
        </w:sectPr>
      </w:pPr>
      <w:bookmarkStart w:id="314" w:name="_Toc97732771"/>
      <w:bookmarkStart w:id="315" w:name="_Toc416783702"/>
      <w:bookmarkStart w:id="316" w:name="_Toc469066171"/>
      <w:bookmarkStart w:id="317" w:name="_Toc416783606"/>
      <w:bookmarkStart w:id="318" w:name="_Toc97732889"/>
    </w:p>
    <w:p w14:paraId="67F9CE9E">
      <w:pPr>
        <w:spacing w:line="360" w:lineRule="auto"/>
        <w:jc w:val="both"/>
        <w:outlineLvl w:val="1"/>
        <w:rPr>
          <w:rFonts w:ascii="Arial" w:hAnsi="Arial" w:cs="Arial"/>
          <w:b/>
          <w:bCs/>
          <w:sz w:val="28"/>
        </w:rPr>
      </w:pPr>
      <w:bookmarkStart w:id="319" w:name="_Toc29336"/>
      <w:bookmarkStart w:id="320" w:name="_Toc19105"/>
      <w:bookmarkStart w:id="321" w:name="_Toc18708"/>
      <w:r>
        <w:rPr>
          <w:rFonts w:ascii="Arial" w:hAnsi="Arial" w:cs="Arial"/>
          <w:b/>
          <w:bCs/>
          <w:sz w:val="28"/>
        </w:rPr>
        <w:t>三、咨询结果的确定</w:t>
      </w:r>
      <w:bookmarkEnd w:id="314"/>
      <w:bookmarkEnd w:id="315"/>
      <w:bookmarkEnd w:id="316"/>
      <w:bookmarkEnd w:id="317"/>
      <w:bookmarkEnd w:id="318"/>
      <w:bookmarkEnd w:id="319"/>
      <w:bookmarkEnd w:id="320"/>
      <w:bookmarkEnd w:id="321"/>
    </w:p>
    <w:p w14:paraId="75787416">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290A7764">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1192F380">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lang w:eastAsia="zh-CN"/>
        </w:rPr>
        <w:t>壹仟捌佰零肆万伍仟肆佰</w:t>
      </w:r>
      <w:r>
        <w:rPr>
          <w:rFonts w:ascii="Arial" w:hAnsi="Arial" w:cs="Arial"/>
          <w:sz w:val="28"/>
        </w:rPr>
        <w:t>元整</w:t>
      </w:r>
    </w:p>
    <w:p w14:paraId="4D942381">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4722F9EF">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23DB1926">
      <w:pPr>
        <w:spacing w:line="360" w:lineRule="auto"/>
        <w:ind w:firstLine="560" w:firstLineChars="200"/>
        <w:jc w:val="both"/>
        <w:rPr>
          <w:rFonts w:ascii="Arial" w:hAnsi="Arial" w:cs="Arial"/>
          <w:sz w:val="28"/>
        </w:rPr>
      </w:pPr>
      <w:r>
        <w:rPr>
          <w:rFonts w:ascii="Arial" w:hAnsi="Arial" w:cs="Arial"/>
          <w:sz w:val="28"/>
        </w:rPr>
        <w:t xml:space="preserve">  备注：</w:t>
      </w:r>
    </w:p>
    <w:p w14:paraId="276079AF">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3B28EEDD">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2C606848">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098D5D63">
      <w:pPr>
        <w:spacing w:line="360" w:lineRule="auto"/>
        <w:ind w:firstLine="560" w:firstLineChars="200"/>
        <w:jc w:val="both"/>
        <w:rPr>
          <w:rFonts w:ascii="Arial" w:hAnsi="Arial" w:cs="Arial"/>
          <w:b/>
          <w:sz w:val="32"/>
        </w:rPr>
        <w:sectPr>
          <w:pgSz w:w="11907" w:h="16840"/>
          <w:pgMar w:top="1843" w:right="1304" w:bottom="1134" w:left="1304" w:header="1134" w:footer="907" w:gutter="0"/>
          <w:cols w:space="720" w:num="1"/>
          <w:docGrid w:linePitch="326" w:charSpace="0"/>
        </w:sect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w:t>
      </w:r>
      <w:r>
        <w:rPr>
          <w:rFonts w:hint="eastAsia" w:ascii="Arial" w:hAnsi="Arial" w:cs="Arial"/>
          <w:sz w:val="28"/>
          <w:lang w:val="en-US" w:eastAsia="zh-CN"/>
        </w:rPr>
        <w:t>设定土地开发期及建筑物建设期为2.5年，</w:t>
      </w:r>
      <w:r>
        <w:rPr>
          <w:rFonts w:ascii="Arial" w:hAnsi="Arial" w:cs="Arial"/>
          <w:sz w:val="28"/>
        </w:rPr>
        <w:t>只考虑</w:t>
      </w:r>
      <w:r>
        <w:rPr>
          <w:rFonts w:hint="eastAsia" w:ascii="Arial" w:hAnsi="Arial" w:cs="Arial"/>
          <w:sz w:val="28"/>
          <w:lang w:val="en-US" w:eastAsia="zh-CN"/>
        </w:rPr>
        <w:t>47.5</w:t>
      </w:r>
      <w:r>
        <w:rPr>
          <w:rFonts w:ascii="Arial" w:hAnsi="Arial" w:cs="Arial"/>
          <w:sz w:val="28"/>
        </w:rPr>
        <w:t>年合作期限内的收益。</w:t>
      </w:r>
    </w:p>
    <w:p w14:paraId="0F446088">
      <w:pPr>
        <w:spacing w:line="360" w:lineRule="auto"/>
        <w:jc w:val="center"/>
        <w:outlineLvl w:val="0"/>
        <w:rPr>
          <w:rFonts w:ascii="Arial" w:hAnsi="Arial" w:cs="Arial"/>
          <w:b/>
          <w:sz w:val="32"/>
        </w:rPr>
      </w:pPr>
      <w:bookmarkStart w:id="322" w:name="_Toc469066172"/>
      <w:bookmarkStart w:id="323" w:name="_Toc20569"/>
      <w:bookmarkStart w:id="324" w:name="_Toc97732890"/>
      <w:bookmarkStart w:id="325" w:name="_Toc3228"/>
      <w:bookmarkStart w:id="326" w:name="_Toc97732772"/>
      <w:bookmarkStart w:id="327" w:name="_Toc416783610"/>
      <w:bookmarkStart w:id="328" w:name="_Toc3207"/>
      <w:bookmarkStart w:id="329" w:name="_Toc416783706"/>
      <w:r>
        <w:rPr>
          <w:rFonts w:ascii="Arial" w:hAnsi="Arial" w:cs="Arial"/>
          <w:b/>
          <w:sz w:val="32"/>
        </w:rPr>
        <w:t>第四部分  附  件</w:t>
      </w:r>
      <w:bookmarkEnd w:id="322"/>
      <w:bookmarkEnd w:id="323"/>
      <w:bookmarkEnd w:id="324"/>
      <w:bookmarkEnd w:id="325"/>
      <w:bookmarkEnd w:id="326"/>
      <w:bookmarkEnd w:id="327"/>
      <w:bookmarkEnd w:id="328"/>
      <w:bookmarkEnd w:id="329"/>
    </w:p>
    <w:p w14:paraId="4D37F269">
      <w:pPr>
        <w:spacing w:line="360" w:lineRule="auto"/>
        <w:jc w:val="center"/>
        <w:rPr>
          <w:rFonts w:ascii="Arial" w:hAnsi="Arial" w:cs="Arial"/>
          <w:b/>
          <w:sz w:val="32"/>
        </w:rPr>
      </w:pPr>
    </w:p>
    <w:p w14:paraId="765B780A">
      <w:pPr>
        <w:spacing w:line="360" w:lineRule="auto"/>
        <w:ind w:firstLine="560" w:firstLineChars="200"/>
        <w:jc w:val="both"/>
        <w:rPr>
          <w:rFonts w:ascii="Arial" w:hAnsi="Arial" w:cs="Arial"/>
          <w:sz w:val="28"/>
        </w:rPr>
      </w:pPr>
      <w:r>
        <w:rPr>
          <w:rFonts w:hint="eastAsia" w:ascii="Arial" w:hAnsi="Arial" w:cs="Arial"/>
          <w:sz w:val="28"/>
        </w:rPr>
        <w:t>1</w:t>
      </w:r>
      <w:r>
        <w:rPr>
          <w:rFonts w:ascii="Arial" w:hAnsi="Arial" w:cs="Arial"/>
          <w:sz w:val="28"/>
        </w:rPr>
        <w:t>.咨询对象所在位置示意图</w:t>
      </w:r>
    </w:p>
    <w:p w14:paraId="2E1905EE">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11053D53">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110E6608">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706D0251">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20FECD39">
      <w:pPr>
        <w:spacing w:line="360" w:lineRule="auto"/>
        <w:ind w:left="720" w:hanging="720" w:hangingChars="300"/>
        <w:jc w:val="both"/>
        <w:rPr>
          <w:rFonts w:ascii="Arial" w:hAnsi="Arial" w:cs="Arial"/>
        </w:rPr>
      </w:pPr>
    </w:p>
    <w:sectPr>
      <w:headerReference r:id="rId34" w:type="first"/>
      <w:footerReference r:id="rId35" w:type="first"/>
      <w:pgSz w:w="11907" w:h="16840"/>
      <w:pgMar w:top="1843" w:right="1304" w:bottom="1134" w:left="1304" w:header="1134" w:footer="907"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仿宋"/>
    <w:panose1 w:val="00000000000000000000"/>
    <w:charset w:val="86"/>
    <w:family w:val="swiss"/>
    <w:pitch w:val="default"/>
    <w:sig w:usb0="00000000" w:usb1="00000000" w:usb2="00000010" w:usb3="00000000" w:csb0="00040000" w:csb1="00000000"/>
  </w:font>
  <w:font w:name="黑体萄">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_GB2312;仿宋">
    <w:altName w:val="宋体"/>
    <w:panose1 w:val="00000000000000000000"/>
    <w:charset w:val="86"/>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8EE6">
    <w:pPr>
      <w:pStyle w:val="19"/>
      <w:framePr w:wrap="around" w:vAnchor="text" w:hAnchor="margin" w:xAlign="center" w:y="1"/>
      <w:rPr>
        <w:rStyle w:val="36"/>
        <w:sz w:val="21"/>
      </w:rPr>
    </w:pPr>
  </w:p>
  <w:p w14:paraId="3EB0D9FB">
    <w:pPr>
      <w:pStyle w:val="19"/>
      <w:tabs>
        <w:tab w:val="left" w:pos="4890"/>
        <w:tab w:val="clear" w:pos="4153"/>
        <w:tab w:val="clear" w:pos="830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3CBC6">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A8F6C">
    <w:pPr>
      <w:pStyle w:val="19"/>
      <w:pBdr>
        <w:top w:val="single" w:color="404040" w:sz="4" w:space="1"/>
      </w:pBdr>
      <w:jc w:val="center"/>
      <w:rPr>
        <w:szCs w:val="18"/>
      </w:rPr>
    </w:pPr>
    <w:r>
      <w:rPr>
        <w:szCs w:val="18"/>
      </w:rPr>
      <w:fldChar w:fldCharType="begin"/>
    </w:r>
    <w:r>
      <w:rPr>
        <w:szCs w:val="18"/>
      </w:rPr>
      <w:instrText xml:space="preserve">PAGE   \* MERGEFORMAT</w:instrText>
    </w:r>
    <w:r>
      <w:rPr>
        <w:szCs w:val="18"/>
      </w:rPr>
      <w:fldChar w:fldCharType="separate"/>
    </w:r>
    <w:r>
      <w:rPr>
        <w:rFonts w:ascii="Arial" w:hAnsi="Arial"/>
        <w:szCs w:val="18"/>
        <w:lang w:val="zh-CN"/>
      </w:rPr>
      <w:t>9</w:t>
    </w:r>
    <w:r>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5BB52">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54D00118">
    <w:pPr>
      <w:pStyle w:val="1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D6ECB">
    <w:pPr>
      <w:pStyle w:val="19"/>
      <w:pBdr>
        <w:top w:val="single" w:color="auto" w:sz="4" w:space="1"/>
      </w:pBdr>
      <w:jc w:val="center"/>
      <w:rPr>
        <w:rFonts w:hint="eastAsia"/>
      </w:rPr>
    </w:pPr>
    <w:r>
      <w:fldChar w:fldCharType="begin"/>
    </w:r>
    <w:r>
      <w:instrText xml:space="preserve">PAGE   \* MERGEFORMAT</w:instrText>
    </w:r>
    <w:r>
      <w:fldChar w:fldCharType="separate"/>
    </w:r>
    <w:r>
      <w:rPr>
        <w:rFonts w:ascii="Arial" w:hAnsi="Arial"/>
        <w:lang w:val="zh-CN"/>
      </w:rPr>
      <w:t>44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CD55D">
    <w:pPr>
      <w:pStyle w:val="19"/>
      <w:pBdr>
        <w:top w:val="single" w:color="auto" w:sz="4" w:space="1"/>
      </w:pBdr>
      <w:rPr>
        <w:rFonts w:hint="eastAsia"/>
      </w:rPr>
    </w:pPr>
  </w:p>
  <w:p w14:paraId="3001F31B">
    <w:pPr>
      <w:pStyle w:val="19"/>
      <w:framePr w:wrap="around" w:vAnchor="text" w:hAnchor="margin" w:xAlign="center" w:y="136"/>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lang w:val="en-US" w:eastAsia="zh-CN"/>
      </w:rPr>
      <w:t>37</w:t>
    </w:r>
    <w:r>
      <w:rPr>
        <w:rStyle w:val="36"/>
        <w:sz w:val="21"/>
        <w:szCs w:val="21"/>
      </w:rPr>
      <w:fldChar w:fldCharType="end"/>
    </w:r>
    <w:r>
      <w:rPr>
        <w:rStyle w:val="36"/>
        <w:sz w:val="21"/>
        <w:szCs w:val="21"/>
      </w:rPr>
      <w:t xml:space="preserve"> -</w:t>
    </w:r>
  </w:p>
  <w:p w14:paraId="55D80DA1">
    <w:pPr>
      <w:pStyle w:val="1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50BD1">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626339C0">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4441A">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670C2">
    <w:pPr>
      <w:pStyle w:val="19"/>
      <w:pBdr>
        <w:top w:val="single" w:color="auto" w:sz="4" w:space="1"/>
      </w:pBdr>
      <w:jc w:val="center"/>
      <w:rPr>
        <w:rStyle w:val="36"/>
      </w:rPr>
    </w:pPr>
    <w:r>
      <w:fldChar w:fldCharType="begin"/>
    </w:r>
    <w:r>
      <w:instrText xml:space="preserve">PAGE   \* MERGEFORMAT</w:instrText>
    </w:r>
    <w:r>
      <w:fldChar w:fldCharType="separate"/>
    </w:r>
    <w:r>
      <w:rPr>
        <w:rFonts w:ascii="Arial" w:hAnsi="Arial"/>
        <w:lang w:val="zh-CN"/>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B8D67">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0BBC84F5">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66641">
    <w:pPr>
      <w:pStyle w:val="19"/>
      <w:pBdr>
        <w:top w:val="single" w:color="auto" w:sz="8" w:space="15"/>
      </w:pBdr>
      <w:jc w:val="center"/>
    </w:pPr>
    <w:r>
      <w:t xml:space="preserve">- </w:t>
    </w:r>
    <w:r>
      <w:fldChar w:fldCharType="begin"/>
    </w:r>
    <w:r>
      <w:instrText xml:space="preserve"> PAGE </w:instrText>
    </w:r>
    <w:r>
      <w:fldChar w:fldCharType="separate"/>
    </w:r>
    <w:r>
      <w:rPr>
        <w:rFonts w:ascii="Arial" w:hAnsi="Arial"/>
        <w:lang w:val="en-US"/>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2B0A8">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43</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CB81D">
    <w:pPr>
      <w:pStyle w:val="19"/>
      <w:framePr w:w="13887" w:wrap="around" w:vAnchor="text" w:hAnchor="page" w:x="1560" w:y="341"/>
      <w:jc w:val="center"/>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lang w:val="en-US" w:eastAsia="zh-CN"/>
      </w:rPr>
      <w:t>8</w:t>
    </w:r>
    <w:r>
      <w:rPr>
        <w:rStyle w:val="36"/>
        <w:sz w:val="21"/>
        <w:szCs w:val="21"/>
      </w:rPr>
      <w:fldChar w:fldCharType="end"/>
    </w:r>
    <w:r>
      <w:rPr>
        <w:rStyle w:val="36"/>
        <w:sz w:val="21"/>
        <w:szCs w:val="21"/>
      </w:rPr>
      <w:t xml:space="preserve"> -</w:t>
    </w:r>
  </w:p>
  <w:p w14:paraId="341FFC37">
    <w:pPr>
      <w:pStyle w:val="19"/>
      <w:pBdr>
        <w:top w:val="single" w:color="auto" w:sz="8" w:space="15"/>
      </w:pBdr>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52144">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37</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56DF">
    <w:pPr>
      <w:pStyle w:val="20"/>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C4E23">
    <w:pPr>
      <w:pStyle w:val="20"/>
      <w:pBdr>
        <w:bottom w:val="none" w:color="auto" w:sz="0" w:space="0"/>
      </w:pBdr>
      <w:jc w:val="both"/>
      <w:rPr>
        <w:rFonts w:hint="eastAsia"/>
        <w:lang w:val="en-US"/>
      </w:rPr>
    </w:pPr>
    <w:r>
      <w:rPr>
        <w:lang w:val="en-US" w:eastAsia="zh-CN"/>
      </w:rPr>
      <w:drawing>
        <wp:inline distT="0" distB="0" distL="0" distR="0">
          <wp:extent cx="5904230" cy="28003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00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E2E7">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p w14:paraId="1A2369E6">
    <w:pPr>
      <w:pStyle w:val="20"/>
      <w:pBdr>
        <w:bottom w:val="none" w:color="auto" w:sz="0" w:space="0"/>
      </w:pBdr>
      <w:jc w:val="both"/>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82A5C">
    <w:pPr>
      <w:pStyle w:val="20"/>
      <w:pBdr>
        <w:bottom w:val="none" w:color="auto" w:sz="0" w:space="0"/>
      </w:pBdr>
      <w:jc w:val="both"/>
      <w:rPr>
        <w:rFonts w:hint="eastAsia"/>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A906">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482A">
    <w:pPr>
      <w:pStyle w:val="20"/>
      <w:pBdr>
        <w:bottom w:val="none" w:color="auto" w:sz="0" w:space="0"/>
      </w:pBdr>
      <w:rPr>
        <w:rFonts w:hint="eastAsia"/>
        <w:lang w:val="en-US"/>
      </w:rPr>
    </w:pPr>
    <w:r>
      <w:rPr>
        <w:lang w:val="en-US" w:eastAsia="zh-CN"/>
      </w:rPr>
      <w:drawing>
        <wp:inline distT="0" distB="0" distL="0" distR="0">
          <wp:extent cx="5904230" cy="285115"/>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B6465">
    <w:pPr>
      <w:pStyle w:val="20"/>
      <w:pBdr>
        <w:bottom w:val="none" w:color="auto" w:sz="0" w:space="0"/>
      </w:pBdr>
      <w:rPr>
        <w:rFonts w:hint="eastAsia"/>
        <w:lang w:val="en-US"/>
      </w:rPr>
    </w:pPr>
    <w:r>
      <w:rPr>
        <w:lang w:val="en-US" w:eastAsia="zh-CN"/>
      </w:rPr>
      <w:drawing>
        <wp:inline distT="0" distB="0" distL="0" distR="0">
          <wp:extent cx="5904230" cy="285115"/>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63FDE">
    <w:pPr>
      <w:pStyle w:val="20"/>
      <w:pBdr>
        <w:bottom w:val="none" w:color="auto" w:sz="0" w:space="0"/>
      </w:pBdr>
      <w:rPr>
        <w:rFonts w:hint="eastAsia"/>
      </w:rPr>
    </w:pPr>
    <w:r>
      <w:rPr>
        <w:lang w:val="en-US" w:eastAsia="zh-CN"/>
      </w:rPr>
      <w:drawing>
        <wp:inline distT="0" distB="0" distL="0" distR="0">
          <wp:extent cx="5904230" cy="285115"/>
          <wp:effectExtent l="0" t="0" r="0" b="0"/>
          <wp:docPr id="4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7E5B1">
    <w:pPr>
      <w:pStyle w:val="20"/>
      <w:pBdr>
        <w:bottom w:val="none" w:color="auto" w:sz="0" w:space="0"/>
      </w:pBdr>
      <w:jc w:val="both"/>
      <w:rPr>
        <w:rFonts w:hint="eastAsia"/>
        <w:lang w:val="en-US"/>
      </w:rPr>
    </w:pPr>
    <w:r>
      <w:rPr>
        <w:lang w:val="en-US" w:eastAsia="zh-CN"/>
      </w:rPr>
      <w:drawing>
        <wp:inline distT="0" distB="0" distL="0" distR="0">
          <wp:extent cx="5497195" cy="285115"/>
          <wp:effectExtent l="0" t="0" r="0" b="0"/>
          <wp:docPr id="4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85115"/>
                  </a:xfrm>
                  <a:prstGeom prst="rect">
                    <a:avLst/>
                  </a:prstGeom>
                  <a:noFill/>
                  <a:ln>
                    <a:noFill/>
                  </a:ln>
                </pic:spPr>
              </pic:pic>
            </a:graphicData>
          </a:graphic>
        </wp:inline>
      </w:drawing>
    </w:r>
  </w:p>
  <w:p w14:paraId="7033BD7F">
    <w:pPr>
      <w:pStyle w:val="2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EC1BF">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558A">
    <w:pPr>
      <w:pStyle w:val="20"/>
      <w:pBdr>
        <w:bottom w:val="none" w:color="auto" w:sz="0" w:space="0"/>
      </w:pBdr>
    </w:pPr>
    <w:r>
      <w:rPr>
        <w:lang w:val="en-US" w:eastAsia="zh-CN"/>
      </w:rPr>
      <w:drawing>
        <wp:inline distT="0" distB="0" distL="0" distR="0">
          <wp:extent cx="5904230"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83F06">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17DDE">
    <w:pPr>
      <w:pStyle w:val="20"/>
      <w:pBdr>
        <w:bottom w:val="none" w:color="auto" w:sz="0" w:space="0"/>
      </w:pBdr>
    </w:pPr>
    <w:r>
      <w:rPr>
        <w:lang w:val="en-US" w:eastAsia="zh-CN"/>
      </w:rPr>
      <w:drawing>
        <wp:inline distT="0" distB="0" distL="0" distR="0">
          <wp:extent cx="5904230"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1E221">
    <w:pPr>
      <w:pStyle w:val="20"/>
      <w:pBdr>
        <w:bottom w:val="none" w:color="auto" w:sz="0" w:space="0"/>
      </w:pBdr>
      <w:jc w:val="both"/>
      <w:rPr>
        <w:rFonts w:hint="eastAsia" w:ascii="Arial" w:hAnsi="Arial" w:eastAsia="华文行楷"/>
      </w:rPr>
    </w:pPr>
    <w:r>
      <w:rPr>
        <w:rFonts w:hint="eastAsia" w:ascii="楷体_GB2312" w:eastAsia="楷体_GB2312"/>
        <w:spacing w:val="-20"/>
        <w:sz w:val="24"/>
        <w:lang w:val="en-US" w:eastAsia="zh-CN"/>
      </w:rPr>
      <w:drawing>
        <wp:inline distT="0" distB="0" distL="0" distR="0">
          <wp:extent cx="8863965" cy="391160"/>
          <wp:effectExtent l="0" t="0" r="0" b="0"/>
          <wp:docPr id="45" name="图片 36"/>
          <wp:cNvGraphicFramePr/>
          <a:graphic xmlns:a="http://schemas.openxmlformats.org/drawingml/2006/main">
            <a:graphicData uri="http://schemas.openxmlformats.org/drawingml/2006/picture">
              <pic:pic xmlns:pic="http://schemas.openxmlformats.org/drawingml/2006/picture">
                <pic:nvPicPr>
                  <pic:cNvPr id="45" name="图片 3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3965" cy="3911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964EA">
    <w:pPr>
      <w:pStyle w:val="20"/>
      <w:pBdr>
        <w:bottom w:val="none" w:color="auto" w:sz="0" w:space="0"/>
      </w:pBdr>
      <w:rPr>
        <w:rFonts w:hint="eastAsia" w:ascii="楷体_GB2312" w:eastAsia="楷体_GB2312"/>
        <w:spacing w:val="-20"/>
        <w:sz w:val="24"/>
      </w:rPr>
    </w:pPr>
    <w:r>
      <w:rPr>
        <w:lang w:val="en-US" w:eastAsia="zh-CN"/>
      </w:rPr>
      <w:drawing>
        <wp:inline distT="0" distB="0" distL="0" distR="0">
          <wp:extent cx="5904230" cy="285115"/>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A6656">
    <w:pPr>
      <w:pStyle w:val="20"/>
      <w:pBdr>
        <w:bottom w:val="none" w:color="auto" w:sz="0" w:space="0"/>
      </w:pBdr>
      <w:rPr>
        <w:rFonts w:hint="eastAsia" w:ascii="楷体_GB2312" w:eastAsia="楷体_GB2312"/>
        <w:spacing w:val="-20"/>
        <w:sz w:val="24"/>
      </w:rPr>
    </w:pPr>
    <w:r>
      <w:rPr>
        <w:lang w:val="en-US" w:eastAsia="zh-CN"/>
      </w:rPr>
      <w:drawing>
        <wp:inline distT="0" distB="0" distL="0" distR="0">
          <wp:extent cx="5904230" cy="285115"/>
          <wp:effectExtent l="0" t="0" r="0" b="0"/>
          <wp:docPr id="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039EE">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
    <w:nsid w:val="42711A3B"/>
    <w:multiLevelType w:val="multilevel"/>
    <w:tmpl w:val="42711A3B"/>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6E3F4F67"/>
    <w:multiLevelType w:val="singleLevel"/>
    <w:tmpl w:val="6E3F4F67"/>
    <w:lvl w:ilvl="0" w:tentative="0">
      <w:start w:val="8"/>
      <w:numFmt w:val="chineseCounting"/>
      <w:suff w:val="nothing"/>
      <w:lvlText w:val="%1、"/>
      <w:lvlJc w:val="left"/>
      <w:rPr>
        <w:rFonts w:hint="eastAsia"/>
      </w:rPr>
    </w:lvl>
  </w:abstractNum>
  <w:abstractNum w:abstractNumId="5">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DFCDDBF"/>
    <w:multiLevelType w:val="singleLevel"/>
    <w:tmpl w:val="7DFCDDBF"/>
    <w:lvl w:ilvl="0" w:tentative="0">
      <w:start w:val="3"/>
      <w:numFmt w:val="chineseCounting"/>
      <w:suff w:val="nothing"/>
      <w:lvlText w:val="（%1）"/>
      <w:lvlJc w:val="left"/>
      <w:rPr>
        <w:rFonts w:hint="eastAsia"/>
      </w:rPr>
    </w:lvl>
  </w:abstractNum>
  <w:num w:numId="1">
    <w:abstractNumId w:val="6"/>
  </w:num>
  <w:num w:numId="2">
    <w:abstractNumId w:val="5"/>
  </w:num>
  <w:num w:numId="3">
    <w:abstractNumId w:val="0"/>
  </w:num>
  <w:num w:numId="4">
    <w:abstractNumId w:val="3"/>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1B0"/>
    <w:rsid w:val="000001B0"/>
    <w:rsid w:val="000029BA"/>
    <w:rsid w:val="00002D13"/>
    <w:rsid w:val="00010109"/>
    <w:rsid w:val="00020655"/>
    <w:rsid w:val="00022A81"/>
    <w:rsid w:val="00022AEF"/>
    <w:rsid w:val="00022D26"/>
    <w:rsid w:val="00022E09"/>
    <w:rsid w:val="00023A9D"/>
    <w:rsid w:val="0002583D"/>
    <w:rsid w:val="000335C0"/>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81ECD"/>
    <w:rsid w:val="0008235C"/>
    <w:rsid w:val="0008487F"/>
    <w:rsid w:val="000874F1"/>
    <w:rsid w:val="00090F6E"/>
    <w:rsid w:val="0009241E"/>
    <w:rsid w:val="0009253E"/>
    <w:rsid w:val="00092DE8"/>
    <w:rsid w:val="00094171"/>
    <w:rsid w:val="000A02EB"/>
    <w:rsid w:val="000A174F"/>
    <w:rsid w:val="000A6EFF"/>
    <w:rsid w:val="000C07B6"/>
    <w:rsid w:val="000C4251"/>
    <w:rsid w:val="000C6F13"/>
    <w:rsid w:val="000D0C1F"/>
    <w:rsid w:val="000D7FD2"/>
    <w:rsid w:val="000E38E9"/>
    <w:rsid w:val="000F4961"/>
    <w:rsid w:val="000F4D50"/>
    <w:rsid w:val="000F5B7A"/>
    <w:rsid w:val="000F7BF6"/>
    <w:rsid w:val="00111886"/>
    <w:rsid w:val="001119D8"/>
    <w:rsid w:val="00117659"/>
    <w:rsid w:val="00120689"/>
    <w:rsid w:val="00120A72"/>
    <w:rsid w:val="00120C20"/>
    <w:rsid w:val="001248ED"/>
    <w:rsid w:val="00134B7C"/>
    <w:rsid w:val="0013780B"/>
    <w:rsid w:val="00137E12"/>
    <w:rsid w:val="00140155"/>
    <w:rsid w:val="001421D2"/>
    <w:rsid w:val="0014421E"/>
    <w:rsid w:val="00144DAD"/>
    <w:rsid w:val="00145624"/>
    <w:rsid w:val="0015240C"/>
    <w:rsid w:val="00152BCA"/>
    <w:rsid w:val="00152BE0"/>
    <w:rsid w:val="00154465"/>
    <w:rsid w:val="00156953"/>
    <w:rsid w:val="00156F88"/>
    <w:rsid w:val="001632D8"/>
    <w:rsid w:val="00163358"/>
    <w:rsid w:val="00170A33"/>
    <w:rsid w:val="001731EA"/>
    <w:rsid w:val="0017469E"/>
    <w:rsid w:val="001769D7"/>
    <w:rsid w:val="00177F4C"/>
    <w:rsid w:val="001838C3"/>
    <w:rsid w:val="0018515C"/>
    <w:rsid w:val="0018781B"/>
    <w:rsid w:val="0019089B"/>
    <w:rsid w:val="00191A67"/>
    <w:rsid w:val="00192533"/>
    <w:rsid w:val="001942A4"/>
    <w:rsid w:val="00194C21"/>
    <w:rsid w:val="00196F58"/>
    <w:rsid w:val="00197A5E"/>
    <w:rsid w:val="001A0B0D"/>
    <w:rsid w:val="001B2396"/>
    <w:rsid w:val="001B3D44"/>
    <w:rsid w:val="001B44EE"/>
    <w:rsid w:val="001B47B8"/>
    <w:rsid w:val="001C076D"/>
    <w:rsid w:val="001C3012"/>
    <w:rsid w:val="001D515B"/>
    <w:rsid w:val="001D79DD"/>
    <w:rsid w:val="001E4531"/>
    <w:rsid w:val="001E6A68"/>
    <w:rsid w:val="001F1D45"/>
    <w:rsid w:val="001F2814"/>
    <w:rsid w:val="001F5529"/>
    <w:rsid w:val="001F780D"/>
    <w:rsid w:val="00202C3A"/>
    <w:rsid w:val="00202EC5"/>
    <w:rsid w:val="00204944"/>
    <w:rsid w:val="0020629B"/>
    <w:rsid w:val="002131D5"/>
    <w:rsid w:val="0021724D"/>
    <w:rsid w:val="00221B39"/>
    <w:rsid w:val="0022376C"/>
    <w:rsid w:val="0022512A"/>
    <w:rsid w:val="002254C5"/>
    <w:rsid w:val="002316DB"/>
    <w:rsid w:val="00232D19"/>
    <w:rsid w:val="0023355D"/>
    <w:rsid w:val="00235889"/>
    <w:rsid w:val="00236537"/>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908E0"/>
    <w:rsid w:val="00292192"/>
    <w:rsid w:val="00293DE5"/>
    <w:rsid w:val="002977A8"/>
    <w:rsid w:val="002A0F54"/>
    <w:rsid w:val="002A10A5"/>
    <w:rsid w:val="002A148B"/>
    <w:rsid w:val="002A5CC8"/>
    <w:rsid w:val="002A6AA9"/>
    <w:rsid w:val="002A749A"/>
    <w:rsid w:val="002B105C"/>
    <w:rsid w:val="002B3FEF"/>
    <w:rsid w:val="002B47CF"/>
    <w:rsid w:val="002B51E0"/>
    <w:rsid w:val="002B67C8"/>
    <w:rsid w:val="002C1F9C"/>
    <w:rsid w:val="002C3C92"/>
    <w:rsid w:val="002C560C"/>
    <w:rsid w:val="002D6449"/>
    <w:rsid w:val="002E0834"/>
    <w:rsid w:val="002E3112"/>
    <w:rsid w:val="002E54A6"/>
    <w:rsid w:val="002F1264"/>
    <w:rsid w:val="002F1863"/>
    <w:rsid w:val="002F4573"/>
    <w:rsid w:val="002F4903"/>
    <w:rsid w:val="002F49F8"/>
    <w:rsid w:val="002F709D"/>
    <w:rsid w:val="002F7371"/>
    <w:rsid w:val="00301791"/>
    <w:rsid w:val="00304DF3"/>
    <w:rsid w:val="003067EC"/>
    <w:rsid w:val="00315B54"/>
    <w:rsid w:val="003160E1"/>
    <w:rsid w:val="00317EA7"/>
    <w:rsid w:val="003246D6"/>
    <w:rsid w:val="00326C81"/>
    <w:rsid w:val="00327283"/>
    <w:rsid w:val="00332CBE"/>
    <w:rsid w:val="003375E2"/>
    <w:rsid w:val="00340A4E"/>
    <w:rsid w:val="00343F11"/>
    <w:rsid w:val="00345EFE"/>
    <w:rsid w:val="00350F79"/>
    <w:rsid w:val="00352B7B"/>
    <w:rsid w:val="0035403B"/>
    <w:rsid w:val="00354770"/>
    <w:rsid w:val="00354E7A"/>
    <w:rsid w:val="00356C67"/>
    <w:rsid w:val="00361861"/>
    <w:rsid w:val="00361D48"/>
    <w:rsid w:val="003671A9"/>
    <w:rsid w:val="00367C4A"/>
    <w:rsid w:val="003820DF"/>
    <w:rsid w:val="00383822"/>
    <w:rsid w:val="00383D1A"/>
    <w:rsid w:val="00383F44"/>
    <w:rsid w:val="00391CCD"/>
    <w:rsid w:val="003A0AF4"/>
    <w:rsid w:val="003B14B1"/>
    <w:rsid w:val="003B1634"/>
    <w:rsid w:val="003B56CD"/>
    <w:rsid w:val="003C0C11"/>
    <w:rsid w:val="003C1524"/>
    <w:rsid w:val="003C26C6"/>
    <w:rsid w:val="003C3095"/>
    <w:rsid w:val="003D1C97"/>
    <w:rsid w:val="003E00D3"/>
    <w:rsid w:val="003E4FE2"/>
    <w:rsid w:val="003E7A2D"/>
    <w:rsid w:val="003F1157"/>
    <w:rsid w:val="003F5E55"/>
    <w:rsid w:val="003F7C33"/>
    <w:rsid w:val="004003E3"/>
    <w:rsid w:val="00400D0C"/>
    <w:rsid w:val="00405685"/>
    <w:rsid w:val="00411DE0"/>
    <w:rsid w:val="004210FA"/>
    <w:rsid w:val="0042679D"/>
    <w:rsid w:val="0043174D"/>
    <w:rsid w:val="00436024"/>
    <w:rsid w:val="00436B1B"/>
    <w:rsid w:val="00440587"/>
    <w:rsid w:val="00440C06"/>
    <w:rsid w:val="00443AAE"/>
    <w:rsid w:val="00445EAD"/>
    <w:rsid w:val="004521BC"/>
    <w:rsid w:val="0045386B"/>
    <w:rsid w:val="00454CF9"/>
    <w:rsid w:val="00460138"/>
    <w:rsid w:val="0046160C"/>
    <w:rsid w:val="00462DFD"/>
    <w:rsid w:val="00471492"/>
    <w:rsid w:val="00475970"/>
    <w:rsid w:val="0048029B"/>
    <w:rsid w:val="0048234D"/>
    <w:rsid w:val="00491C66"/>
    <w:rsid w:val="00494CCE"/>
    <w:rsid w:val="0049773E"/>
    <w:rsid w:val="004B09BA"/>
    <w:rsid w:val="004B3AA0"/>
    <w:rsid w:val="004B42A9"/>
    <w:rsid w:val="004B50EE"/>
    <w:rsid w:val="004B6CCC"/>
    <w:rsid w:val="004B79BA"/>
    <w:rsid w:val="004B7BB5"/>
    <w:rsid w:val="004C0429"/>
    <w:rsid w:val="004C1361"/>
    <w:rsid w:val="004C136E"/>
    <w:rsid w:val="004C68B9"/>
    <w:rsid w:val="004D0BCA"/>
    <w:rsid w:val="004D31CD"/>
    <w:rsid w:val="004D6719"/>
    <w:rsid w:val="004D74F4"/>
    <w:rsid w:val="004E01B4"/>
    <w:rsid w:val="004E3416"/>
    <w:rsid w:val="004E7E58"/>
    <w:rsid w:val="004F216F"/>
    <w:rsid w:val="004F6F92"/>
    <w:rsid w:val="00504671"/>
    <w:rsid w:val="00511544"/>
    <w:rsid w:val="00512A86"/>
    <w:rsid w:val="005136C1"/>
    <w:rsid w:val="00517ACD"/>
    <w:rsid w:val="00521F40"/>
    <w:rsid w:val="00522129"/>
    <w:rsid w:val="005224A8"/>
    <w:rsid w:val="0052677F"/>
    <w:rsid w:val="00532E27"/>
    <w:rsid w:val="005345F8"/>
    <w:rsid w:val="00534F8B"/>
    <w:rsid w:val="005356FB"/>
    <w:rsid w:val="005357F7"/>
    <w:rsid w:val="00540133"/>
    <w:rsid w:val="00543B14"/>
    <w:rsid w:val="00544019"/>
    <w:rsid w:val="00554049"/>
    <w:rsid w:val="00557C18"/>
    <w:rsid w:val="00561BE3"/>
    <w:rsid w:val="00561C9D"/>
    <w:rsid w:val="00565014"/>
    <w:rsid w:val="00567003"/>
    <w:rsid w:val="005719DE"/>
    <w:rsid w:val="00573D43"/>
    <w:rsid w:val="00582273"/>
    <w:rsid w:val="0058261F"/>
    <w:rsid w:val="00582D43"/>
    <w:rsid w:val="00595A93"/>
    <w:rsid w:val="005961B7"/>
    <w:rsid w:val="00596857"/>
    <w:rsid w:val="005A0AE9"/>
    <w:rsid w:val="005A20C8"/>
    <w:rsid w:val="005A68D5"/>
    <w:rsid w:val="005A6B63"/>
    <w:rsid w:val="005C0F2D"/>
    <w:rsid w:val="005C1CF5"/>
    <w:rsid w:val="005C1F9C"/>
    <w:rsid w:val="005C77B6"/>
    <w:rsid w:val="005D49D2"/>
    <w:rsid w:val="005E1D49"/>
    <w:rsid w:val="005E2DCA"/>
    <w:rsid w:val="005E48AF"/>
    <w:rsid w:val="005E575C"/>
    <w:rsid w:val="005E5CF8"/>
    <w:rsid w:val="005E6F31"/>
    <w:rsid w:val="005E7C27"/>
    <w:rsid w:val="005F0B10"/>
    <w:rsid w:val="00600697"/>
    <w:rsid w:val="00601E54"/>
    <w:rsid w:val="006029F9"/>
    <w:rsid w:val="00603B3C"/>
    <w:rsid w:val="006054D5"/>
    <w:rsid w:val="0062473A"/>
    <w:rsid w:val="00630AF9"/>
    <w:rsid w:val="0063236C"/>
    <w:rsid w:val="0063507E"/>
    <w:rsid w:val="006352C1"/>
    <w:rsid w:val="00637654"/>
    <w:rsid w:val="00640CB1"/>
    <w:rsid w:val="00643A5E"/>
    <w:rsid w:val="0065126F"/>
    <w:rsid w:val="006643A0"/>
    <w:rsid w:val="00672C2B"/>
    <w:rsid w:val="00675AC6"/>
    <w:rsid w:val="00676094"/>
    <w:rsid w:val="00681897"/>
    <w:rsid w:val="00682ECC"/>
    <w:rsid w:val="00683546"/>
    <w:rsid w:val="00683D9D"/>
    <w:rsid w:val="0068411A"/>
    <w:rsid w:val="00692E68"/>
    <w:rsid w:val="0069312D"/>
    <w:rsid w:val="00694196"/>
    <w:rsid w:val="00696AF0"/>
    <w:rsid w:val="006972C7"/>
    <w:rsid w:val="006A27B1"/>
    <w:rsid w:val="006A4978"/>
    <w:rsid w:val="006B052F"/>
    <w:rsid w:val="006B0CFC"/>
    <w:rsid w:val="006B0DBC"/>
    <w:rsid w:val="006B16A1"/>
    <w:rsid w:val="006B175B"/>
    <w:rsid w:val="006B1FA5"/>
    <w:rsid w:val="006B26A0"/>
    <w:rsid w:val="006B3DEE"/>
    <w:rsid w:val="006B7005"/>
    <w:rsid w:val="006B79CC"/>
    <w:rsid w:val="006B7B6B"/>
    <w:rsid w:val="006C2355"/>
    <w:rsid w:val="006C4741"/>
    <w:rsid w:val="006D27AD"/>
    <w:rsid w:val="006D3C3B"/>
    <w:rsid w:val="006D6232"/>
    <w:rsid w:val="006D6FA9"/>
    <w:rsid w:val="006D7085"/>
    <w:rsid w:val="006E1DD9"/>
    <w:rsid w:val="006E401B"/>
    <w:rsid w:val="006F7F27"/>
    <w:rsid w:val="00700628"/>
    <w:rsid w:val="00702B03"/>
    <w:rsid w:val="007057C1"/>
    <w:rsid w:val="0070699A"/>
    <w:rsid w:val="00716811"/>
    <w:rsid w:val="007204E4"/>
    <w:rsid w:val="00722749"/>
    <w:rsid w:val="007250C3"/>
    <w:rsid w:val="00725C57"/>
    <w:rsid w:val="00730BF1"/>
    <w:rsid w:val="00735669"/>
    <w:rsid w:val="007377D7"/>
    <w:rsid w:val="00737E0F"/>
    <w:rsid w:val="00741811"/>
    <w:rsid w:val="00743FE4"/>
    <w:rsid w:val="007516F3"/>
    <w:rsid w:val="00756886"/>
    <w:rsid w:val="00763ADF"/>
    <w:rsid w:val="007640D0"/>
    <w:rsid w:val="00765615"/>
    <w:rsid w:val="00770175"/>
    <w:rsid w:val="007726FA"/>
    <w:rsid w:val="00772CE9"/>
    <w:rsid w:val="007741C3"/>
    <w:rsid w:val="00775B32"/>
    <w:rsid w:val="00776D0B"/>
    <w:rsid w:val="007807FC"/>
    <w:rsid w:val="007836F7"/>
    <w:rsid w:val="007872B6"/>
    <w:rsid w:val="007878B6"/>
    <w:rsid w:val="007A5876"/>
    <w:rsid w:val="007A643E"/>
    <w:rsid w:val="007B0FE3"/>
    <w:rsid w:val="007B6D9D"/>
    <w:rsid w:val="007C30B8"/>
    <w:rsid w:val="007C313C"/>
    <w:rsid w:val="007C5B10"/>
    <w:rsid w:val="007C6D37"/>
    <w:rsid w:val="007C71E8"/>
    <w:rsid w:val="007D2E09"/>
    <w:rsid w:val="007E05B8"/>
    <w:rsid w:val="007E1EDF"/>
    <w:rsid w:val="007E2F0A"/>
    <w:rsid w:val="007E5B45"/>
    <w:rsid w:val="007F4900"/>
    <w:rsid w:val="007F4C69"/>
    <w:rsid w:val="007F642F"/>
    <w:rsid w:val="007F6D62"/>
    <w:rsid w:val="00803C59"/>
    <w:rsid w:val="00806D61"/>
    <w:rsid w:val="00807FB4"/>
    <w:rsid w:val="00810DCC"/>
    <w:rsid w:val="00812EA4"/>
    <w:rsid w:val="008159BB"/>
    <w:rsid w:val="008163DA"/>
    <w:rsid w:val="00820AF9"/>
    <w:rsid w:val="00821AFA"/>
    <w:rsid w:val="008232D2"/>
    <w:rsid w:val="00825B7D"/>
    <w:rsid w:val="008261F3"/>
    <w:rsid w:val="00827530"/>
    <w:rsid w:val="008321CA"/>
    <w:rsid w:val="008326E2"/>
    <w:rsid w:val="00836D17"/>
    <w:rsid w:val="008405E6"/>
    <w:rsid w:val="00840CDE"/>
    <w:rsid w:val="00846677"/>
    <w:rsid w:val="00850352"/>
    <w:rsid w:val="00850642"/>
    <w:rsid w:val="0085115B"/>
    <w:rsid w:val="00853FDD"/>
    <w:rsid w:val="0085505B"/>
    <w:rsid w:val="00856B66"/>
    <w:rsid w:val="00857C84"/>
    <w:rsid w:val="008614E4"/>
    <w:rsid w:val="00861D6A"/>
    <w:rsid w:val="00864072"/>
    <w:rsid w:val="00865B2D"/>
    <w:rsid w:val="008710F3"/>
    <w:rsid w:val="008711C4"/>
    <w:rsid w:val="00875564"/>
    <w:rsid w:val="00876574"/>
    <w:rsid w:val="00877B1E"/>
    <w:rsid w:val="00880E25"/>
    <w:rsid w:val="00883D26"/>
    <w:rsid w:val="0088613D"/>
    <w:rsid w:val="00886B6C"/>
    <w:rsid w:val="0088769F"/>
    <w:rsid w:val="00887867"/>
    <w:rsid w:val="00893E72"/>
    <w:rsid w:val="00894CAD"/>
    <w:rsid w:val="008960C3"/>
    <w:rsid w:val="00897794"/>
    <w:rsid w:val="008A088E"/>
    <w:rsid w:val="008A154D"/>
    <w:rsid w:val="008A57A3"/>
    <w:rsid w:val="008A7869"/>
    <w:rsid w:val="008B0492"/>
    <w:rsid w:val="008B2E01"/>
    <w:rsid w:val="008B45E4"/>
    <w:rsid w:val="008B4F9E"/>
    <w:rsid w:val="008B59F8"/>
    <w:rsid w:val="008C19D1"/>
    <w:rsid w:val="008C2A10"/>
    <w:rsid w:val="008C2AD6"/>
    <w:rsid w:val="008C30ED"/>
    <w:rsid w:val="008C55D0"/>
    <w:rsid w:val="008D1160"/>
    <w:rsid w:val="008D19BC"/>
    <w:rsid w:val="008D6298"/>
    <w:rsid w:val="008D6D22"/>
    <w:rsid w:val="008D7FC6"/>
    <w:rsid w:val="008E111F"/>
    <w:rsid w:val="008E1A68"/>
    <w:rsid w:val="008E1EFA"/>
    <w:rsid w:val="008E2F85"/>
    <w:rsid w:val="008E6990"/>
    <w:rsid w:val="008F0466"/>
    <w:rsid w:val="008F1A5C"/>
    <w:rsid w:val="008F4BBD"/>
    <w:rsid w:val="008F4C62"/>
    <w:rsid w:val="008F5414"/>
    <w:rsid w:val="008F6051"/>
    <w:rsid w:val="00902146"/>
    <w:rsid w:val="009045B5"/>
    <w:rsid w:val="0090609D"/>
    <w:rsid w:val="0090670E"/>
    <w:rsid w:val="009162B2"/>
    <w:rsid w:val="009200EB"/>
    <w:rsid w:val="00923F5E"/>
    <w:rsid w:val="009241E4"/>
    <w:rsid w:val="009278BB"/>
    <w:rsid w:val="009311C6"/>
    <w:rsid w:val="00933E47"/>
    <w:rsid w:val="00936F86"/>
    <w:rsid w:val="00937DCE"/>
    <w:rsid w:val="00941918"/>
    <w:rsid w:val="00945BBE"/>
    <w:rsid w:val="00947166"/>
    <w:rsid w:val="00947DFF"/>
    <w:rsid w:val="00952A0A"/>
    <w:rsid w:val="00953F08"/>
    <w:rsid w:val="009546BE"/>
    <w:rsid w:val="00956BDC"/>
    <w:rsid w:val="0095752C"/>
    <w:rsid w:val="00960B1C"/>
    <w:rsid w:val="00960B76"/>
    <w:rsid w:val="009644D0"/>
    <w:rsid w:val="0096493C"/>
    <w:rsid w:val="00966CB2"/>
    <w:rsid w:val="009677F9"/>
    <w:rsid w:val="00970D62"/>
    <w:rsid w:val="009722A9"/>
    <w:rsid w:val="00974283"/>
    <w:rsid w:val="00984CBA"/>
    <w:rsid w:val="0098667A"/>
    <w:rsid w:val="00986B09"/>
    <w:rsid w:val="00990B6E"/>
    <w:rsid w:val="00992A24"/>
    <w:rsid w:val="00992D73"/>
    <w:rsid w:val="00993022"/>
    <w:rsid w:val="00993366"/>
    <w:rsid w:val="00994FB5"/>
    <w:rsid w:val="00997FAF"/>
    <w:rsid w:val="009A5898"/>
    <w:rsid w:val="009B129D"/>
    <w:rsid w:val="009B35FD"/>
    <w:rsid w:val="009B5DB2"/>
    <w:rsid w:val="009B6138"/>
    <w:rsid w:val="009B7D1E"/>
    <w:rsid w:val="009C2524"/>
    <w:rsid w:val="009D2E6C"/>
    <w:rsid w:val="009D5DEB"/>
    <w:rsid w:val="009D6783"/>
    <w:rsid w:val="009E17CC"/>
    <w:rsid w:val="009E4A70"/>
    <w:rsid w:val="009E762E"/>
    <w:rsid w:val="009F7FD5"/>
    <w:rsid w:val="00A01C75"/>
    <w:rsid w:val="00A0230D"/>
    <w:rsid w:val="00A04BD2"/>
    <w:rsid w:val="00A06733"/>
    <w:rsid w:val="00A07409"/>
    <w:rsid w:val="00A103B1"/>
    <w:rsid w:val="00A105C6"/>
    <w:rsid w:val="00A11629"/>
    <w:rsid w:val="00A12C6B"/>
    <w:rsid w:val="00A14647"/>
    <w:rsid w:val="00A16FC7"/>
    <w:rsid w:val="00A17DB4"/>
    <w:rsid w:val="00A262C8"/>
    <w:rsid w:val="00A307AD"/>
    <w:rsid w:val="00A31407"/>
    <w:rsid w:val="00A45C6C"/>
    <w:rsid w:val="00A460F2"/>
    <w:rsid w:val="00A47077"/>
    <w:rsid w:val="00A523B7"/>
    <w:rsid w:val="00A52406"/>
    <w:rsid w:val="00A5390E"/>
    <w:rsid w:val="00A570FF"/>
    <w:rsid w:val="00A62043"/>
    <w:rsid w:val="00A63F7D"/>
    <w:rsid w:val="00A641EB"/>
    <w:rsid w:val="00A656DC"/>
    <w:rsid w:val="00A701AB"/>
    <w:rsid w:val="00A70306"/>
    <w:rsid w:val="00A70C28"/>
    <w:rsid w:val="00A70CBD"/>
    <w:rsid w:val="00A75069"/>
    <w:rsid w:val="00A76C3D"/>
    <w:rsid w:val="00A7755E"/>
    <w:rsid w:val="00A84D0F"/>
    <w:rsid w:val="00A86EAC"/>
    <w:rsid w:val="00A95488"/>
    <w:rsid w:val="00AA0373"/>
    <w:rsid w:val="00AA2BFB"/>
    <w:rsid w:val="00AA3919"/>
    <w:rsid w:val="00AA5493"/>
    <w:rsid w:val="00AA6869"/>
    <w:rsid w:val="00AB18F1"/>
    <w:rsid w:val="00AB38CA"/>
    <w:rsid w:val="00AB4E18"/>
    <w:rsid w:val="00AC0612"/>
    <w:rsid w:val="00AC297F"/>
    <w:rsid w:val="00AC4A70"/>
    <w:rsid w:val="00AC5AEA"/>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6B6F"/>
    <w:rsid w:val="00AF76CE"/>
    <w:rsid w:val="00B065C2"/>
    <w:rsid w:val="00B0741E"/>
    <w:rsid w:val="00B14065"/>
    <w:rsid w:val="00B14AA2"/>
    <w:rsid w:val="00B22AF8"/>
    <w:rsid w:val="00B247E9"/>
    <w:rsid w:val="00B256CC"/>
    <w:rsid w:val="00B25AE2"/>
    <w:rsid w:val="00B262B6"/>
    <w:rsid w:val="00B2748D"/>
    <w:rsid w:val="00B3169F"/>
    <w:rsid w:val="00B32F96"/>
    <w:rsid w:val="00B40B4C"/>
    <w:rsid w:val="00B548D3"/>
    <w:rsid w:val="00B56F57"/>
    <w:rsid w:val="00B72A10"/>
    <w:rsid w:val="00B77407"/>
    <w:rsid w:val="00B7756E"/>
    <w:rsid w:val="00B80456"/>
    <w:rsid w:val="00B824DB"/>
    <w:rsid w:val="00B93CEA"/>
    <w:rsid w:val="00B94637"/>
    <w:rsid w:val="00B96690"/>
    <w:rsid w:val="00BA1CD3"/>
    <w:rsid w:val="00BA3347"/>
    <w:rsid w:val="00BA3DD4"/>
    <w:rsid w:val="00BA42CB"/>
    <w:rsid w:val="00BB3021"/>
    <w:rsid w:val="00BB3CFE"/>
    <w:rsid w:val="00BC033E"/>
    <w:rsid w:val="00BC0D70"/>
    <w:rsid w:val="00BC125D"/>
    <w:rsid w:val="00BC6048"/>
    <w:rsid w:val="00BD0C4A"/>
    <w:rsid w:val="00BD61F0"/>
    <w:rsid w:val="00BD64DD"/>
    <w:rsid w:val="00BE468A"/>
    <w:rsid w:val="00BE6D46"/>
    <w:rsid w:val="00BF563C"/>
    <w:rsid w:val="00BF5C35"/>
    <w:rsid w:val="00BF5EF6"/>
    <w:rsid w:val="00C011D0"/>
    <w:rsid w:val="00C038B6"/>
    <w:rsid w:val="00C07484"/>
    <w:rsid w:val="00C1223D"/>
    <w:rsid w:val="00C1471B"/>
    <w:rsid w:val="00C16986"/>
    <w:rsid w:val="00C16DAC"/>
    <w:rsid w:val="00C267C2"/>
    <w:rsid w:val="00C30981"/>
    <w:rsid w:val="00C343FE"/>
    <w:rsid w:val="00C3474F"/>
    <w:rsid w:val="00C34A96"/>
    <w:rsid w:val="00C40B4B"/>
    <w:rsid w:val="00C46BB1"/>
    <w:rsid w:val="00C54049"/>
    <w:rsid w:val="00C556FA"/>
    <w:rsid w:val="00C56F23"/>
    <w:rsid w:val="00C60253"/>
    <w:rsid w:val="00C60AFF"/>
    <w:rsid w:val="00C62E99"/>
    <w:rsid w:val="00C655B6"/>
    <w:rsid w:val="00C65787"/>
    <w:rsid w:val="00C6786B"/>
    <w:rsid w:val="00C7286E"/>
    <w:rsid w:val="00C739B7"/>
    <w:rsid w:val="00C75768"/>
    <w:rsid w:val="00C75E6A"/>
    <w:rsid w:val="00C770CC"/>
    <w:rsid w:val="00C778B7"/>
    <w:rsid w:val="00C77AD8"/>
    <w:rsid w:val="00C81F0A"/>
    <w:rsid w:val="00C84FA1"/>
    <w:rsid w:val="00C90375"/>
    <w:rsid w:val="00C91871"/>
    <w:rsid w:val="00C9198C"/>
    <w:rsid w:val="00C91C98"/>
    <w:rsid w:val="00C968BD"/>
    <w:rsid w:val="00CA2409"/>
    <w:rsid w:val="00CA265D"/>
    <w:rsid w:val="00CB4411"/>
    <w:rsid w:val="00CB563C"/>
    <w:rsid w:val="00CC7996"/>
    <w:rsid w:val="00CD3EF4"/>
    <w:rsid w:val="00CD7A42"/>
    <w:rsid w:val="00CE1FD9"/>
    <w:rsid w:val="00CE2D8B"/>
    <w:rsid w:val="00CE3A54"/>
    <w:rsid w:val="00CE4026"/>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20A9"/>
    <w:rsid w:val="00D3310A"/>
    <w:rsid w:val="00D35264"/>
    <w:rsid w:val="00D360CD"/>
    <w:rsid w:val="00D46A4A"/>
    <w:rsid w:val="00D5282D"/>
    <w:rsid w:val="00D53885"/>
    <w:rsid w:val="00D53C71"/>
    <w:rsid w:val="00D561E8"/>
    <w:rsid w:val="00D62E0C"/>
    <w:rsid w:val="00D63381"/>
    <w:rsid w:val="00D8099E"/>
    <w:rsid w:val="00D81E60"/>
    <w:rsid w:val="00D83993"/>
    <w:rsid w:val="00D83F77"/>
    <w:rsid w:val="00D854D6"/>
    <w:rsid w:val="00D9012B"/>
    <w:rsid w:val="00D90AA0"/>
    <w:rsid w:val="00D9270D"/>
    <w:rsid w:val="00DA17F0"/>
    <w:rsid w:val="00DA3890"/>
    <w:rsid w:val="00DA4084"/>
    <w:rsid w:val="00DA710C"/>
    <w:rsid w:val="00DB2472"/>
    <w:rsid w:val="00DB762D"/>
    <w:rsid w:val="00DC1A04"/>
    <w:rsid w:val="00DC225D"/>
    <w:rsid w:val="00DC2EB9"/>
    <w:rsid w:val="00DC4EB6"/>
    <w:rsid w:val="00DC5292"/>
    <w:rsid w:val="00DC5CD6"/>
    <w:rsid w:val="00DD1F6E"/>
    <w:rsid w:val="00DD2117"/>
    <w:rsid w:val="00DD7847"/>
    <w:rsid w:val="00DE06D5"/>
    <w:rsid w:val="00DE42FE"/>
    <w:rsid w:val="00DE5EBC"/>
    <w:rsid w:val="00DE7C05"/>
    <w:rsid w:val="00DE7CD8"/>
    <w:rsid w:val="00DF2723"/>
    <w:rsid w:val="00DF2C68"/>
    <w:rsid w:val="00E026BD"/>
    <w:rsid w:val="00E10007"/>
    <w:rsid w:val="00E17BFA"/>
    <w:rsid w:val="00E22D04"/>
    <w:rsid w:val="00E24311"/>
    <w:rsid w:val="00E25BD1"/>
    <w:rsid w:val="00E335C8"/>
    <w:rsid w:val="00E33D28"/>
    <w:rsid w:val="00E34589"/>
    <w:rsid w:val="00E35652"/>
    <w:rsid w:val="00E3649E"/>
    <w:rsid w:val="00E40AA6"/>
    <w:rsid w:val="00E42515"/>
    <w:rsid w:val="00E4532D"/>
    <w:rsid w:val="00E4552F"/>
    <w:rsid w:val="00E475A2"/>
    <w:rsid w:val="00E55E09"/>
    <w:rsid w:val="00E560ED"/>
    <w:rsid w:val="00E60575"/>
    <w:rsid w:val="00E645F2"/>
    <w:rsid w:val="00E65ECF"/>
    <w:rsid w:val="00E66ACB"/>
    <w:rsid w:val="00E67BC0"/>
    <w:rsid w:val="00E67DCE"/>
    <w:rsid w:val="00E77909"/>
    <w:rsid w:val="00E80629"/>
    <w:rsid w:val="00E84DAA"/>
    <w:rsid w:val="00E93133"/>
    <w:rsid w:val="00E93C80"/>
    <w:rsid w:val="00EA0A25"/>
    <w:rsid w:val="00EA0DAE"/>
    <w:rsid w:val="00EA1938"/>
    <w:rsid w:val="00EA5D1B"/>
    <w:rsid w:val="00EA7DD7"/>
    <w:rsid w:val="00EB19A1"/>
    <w:rsid w:val="00EB5050"/>
    <w:rsid w:val="00EB7426"/>
    <w:rsid w:val="00EC03AB"/>
    <w:rsid w:val="00EC308A"/>
    <w:rsid w:val="00EC7E42"/>
    <w:rsid w:val="00ED5380"/>
    <w:rsid w:val="00ED5EDD"/>
    <w:rsid w:val="00ED67E4"/>
    <w:rsid w:val="00EE0141"/>
    <w:rsid w:val="00EE05B1"/>
    <w:rsid w:val="00EF32BF"/>
    <w:rsid w:val="00EF3DDF"/>
    <w:rsid w:val="00EF6388"/>
    <w:rsid w:val="00F00902"/>
    <w:rsid w:val="00F009F9"/>
    <w:rsid w:val="00F00E7A"/>
    <w:rsid w:val="00F015BD"/>
    <w:rsid w:val="00F01AD4"/>
    <w:rsid w:val="00F03C4F"/>
    <w:rsid w:val="00F0631A"/>
    <w:rsid w:val="00F06E0A"/>
    <w:rsid w:val="00F07FAD"/>
    <w:rsid w:val="00F10F9D"/>
    <w:rsid w:val="00F11346"/>
    <w:rsid w:val="00F140DB"/>
    <w:rsid w:val="00F15C4E"/>
    <w:rsid w:val="00F16B9B"/>
    <w:rsid w:val="00F21451"/>
    <w:rsid w:val="00F24872"/>
    <w:rsid w:val="00F25BF2"/>
    <w:rsid w:val="00F32103"/>
    <w:rsid w:val="00F32DD8"/>
    <w:rsid w:val="00F36DBE"/>
    <w:rsid w:val="00F36E99"/>
    <w:rsid w:val="00F43CD5"/>
    <w:rsid w:val="00F44AB7"/>
    <w:rsid w:val="00F521C0"/>
    <w:rsid w:val="00F54F56"/>
    <w:rsid w:val="00F56320"/>
    <w:rsid w:val="00F56D71"/>
    <w:rsid w:val="00F61C9B"/>
    <w:rsid w:val="00F64CEB"/>
    <w:rsid w:val="00F6779B"/>
    <w:rsid w:val="00F703D1"/>
    <w:rsid w:val="00F73757"/>
    <w:rsid w:val="00F76184"/>
    <w:rsid w:val="00F772F5"/>
    <w:rsid w:val="00F82EA1"/>
    <w:rsid w:val="00F84477"/>
    <w:rsid w:val="00F85272"/>
    <w:rsid w:val="00F907B1"/>
    <w:rsid w:val="00F90E82"/>
    <w:rsid w:val="00F92D0C"/>
    <w:rsid w:val="00F95E93"/>
    <w:rsid w:val="00FA36B3"/>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 w:val="010963D4"/>
    <w:rsid w:val="01635C49"/>
    <w:rsid w:val="031A0660"/>
    <w:rsid w:val="14665D24"/>
    <w:rsid w:val="161A0B74"/>
    <w:rsid w:val="1DB25736"/>
    <w:rsid w:val="23627FFE"/>
    <w:rsid w:val="25016C26"/>
    <w:rsid w:val="2A2658E2"/>
    <w:rsid w:val="2B3E5E03"/>
    <w:rsid w:val="2FA8724D"/>
    <w:rsid w:val="3E7569E0"/>
    <w:rsid w:val="3F676329"/>
    <w:rsid w:val="457D0613"/>
    <w:rsid w:val="46F51E8F"/>
    <w:rsid w:val="49C64593"/>
    <w:rsid w:val="4A207245"/>
    <w:rsid w:val="4B9E7938"/>
    <w:rsid w:val="4E630603"/>
    <w:rsid w:val="55A777ED"/>
    <w:rsid w:val="568110AA"/>
    <w:rsid w:val="569D0AAA"/>
    <w:rsid w:val="5BEA2363"/>
    <w:rsid w:val="60285208"/>
    <w:rsid w:val="6037369D"/>
    <w:rsid w:val="646929D4"/>
    <w:rsid w:val="6635067F"/>
    <w:rsid w:val="69323556"/>
    <w:rsid w:val="6F902A4A"/>
    <w:rsid w:val="765E32DA"/>
    <w:rsid w:val="77AB74E8"/>
    <w:rsid w:val="7F113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qFormat="1" w:uiPriority="39" w:semiHidden="0" w:name="toc 5"/>
    <w:lsdException w:uiPriority="39" w:semiHidden="0" w:name="toc 6"/>
    <w:lsdException w:uiPriority="39" w:semiHidden="0" w:name="toc 7"/>
    <w:lsdException w:qFormat="1" w:uiPriority="39" w:semiHidden="0" w:name="toc 8"/>
    <w:lsdException w:uiPriority="39" w:semiHidden="0" w:name="toc 9"/>
    <w:lsdException w:uiPriority="99" w:name="Normal Indent"/>
    <w:lsdException w:uiPriority="99" w:name="footnote text"/>
    <w:lsdException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39"/>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0"/>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1"/>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2"/>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4">
    <w:name w:val="Default Paragraph Font"/>
    <w:unhideWhenUsed/>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adjustRightInd/>
      <w:spacing w:line="240" w:lineRule="auto"/>
      <w:ind w:left="2520" w:leftChars="1200"/>
      <w:jc w:val="both"/>
      <w:textAlignment w:val="auto"/>
    </w:pPr>
    <w:rPr>
      <w:rFonts w:ascii="Calibri" w:hAnsi="Calibri"/>
      <w:kern w:val="2"/>
      <w:sz w:val="21"/>
      <w:szCs w:val="22"/>
    </w:rPr>
  </w:style>
  <w:style w:type="paragraph" w:styleId="7">
    <w:name w:val="Document Map"/>
    <w:basedOn w:val="1"/>
    <w:link w:val="43"/>
    <w:semiHidden/>
    <w:uiPriority w:val="0"/>
    <w:pPr>
      <w:shd w:val="clear" w:color="auto" w:fill="000080"/>
    </w:pPr>
  </w:style>
  <w:style w:type="paragraph" w:styleId="8">
    <w:name w:val="annotation text"/>
    <w:basedOn w:val="1"/>
    <w:link w:val="44"/>
    <w:unhideWhenUsed/>
    <w:uiPriority w:val="99"/>
  </w:style>
  <w:style w:type="paragraph" w:styleId="9">
    <w:name w:val="Body Text 3"/>
    <w:basedOn w:val="1"/>
    <w:link w:val="45"/>
    <w:uiPriority w:val="0"/>
    <w:pPr>
      <w:spacing w:line="288" w:lineRule="auto"/>
      <w:jc w:val="both"/>
    </w:pPr>
    <w:rPr>
      <w:rFonts w:ascii="楷体_GB2312" w:hAnsi="Arial" w:eastAsia="楷体_GB2312"/>
      <w:sz w:val="32"/>
    </w:rPr>
  </w:style>
  <w:style w:type="paragraph" w:styleId="10">
    <w:name w:val="Body Text"/>
    <w:basedOn w:val="1"/>
    <w:link w:val="46"/>
    <w:qFormat/>
    <w:uiPriority w:val="0"/>
    <w:pPr>
      <w:adjustRightInd/>
      <w:spacing w:line="240" w:lineRule="auto"/>
      <w:jc w:val="both"/>
      <w:textAlignment w:val="auto"/>
    </w:pPr>
    <w:rPr>
      <w:rFonts w:ascii="宋体"/>
      <w:sz w:val="30"/>
    </w:rPr>
  </w:style>
  <w:style w:type="paragraph" w:styleId="11">
    <w:name w:val="Body Text Indent"/>
    <w:basedOn w:val="1"/>
    <w:link w:val="47"/>
    <w:qFormat/>
    <w:uiPriority w:val="0"/>
    <w:pPr>
      <w:spacing w:line="400" w:lineRule="atLeast"/>
      <w:ind w:firstLine="570"/>
    </w:pPr>
    <w:rPr>
      <w:rFonts w:ascii="仿宋_GB2312" w:eastAsia="仿宋_GB2312"/>
      <w:sz w:val="28"/>
    </w:rPr>
  </w:style>
  <w:style w:type="paragraph" w:styleId="12">
    <w:name w:val="toc 5"/>
    <w:basedOn w:val="1"/>
    <w:next w:val="1"/>
    <w:unhideWhenUsed/>
    <w:qFormat/>
    <w:uiPriority w:val="39"/>
    <w:pPr>
      <w:adjustRightInd/>
      <w:spacing w:line="240" w:lineRule="auto"/>
      <w:ind w:left="1680" w:leftChars="800"/>
      <w:jc w:val="both"/>
      <w:textAlignment w:val="auto"/>
    </w:pPr>
    <w:rPr>
      <w:rFonts w:ascii="Calibri" w:hAnsi="Calibri"/>
      <w:kern w:val="2"/>
      <w:sz w:val="21"/>
      <w:szCs w:val="22"/>
    </w:rPr>
  </w:style>
  <w:style w:type="paragraph" w:styleId="13">
    <w:name w:val="toc 3"/>
    <w:basedOn w:val="1"/>
    <w:next w:val="1"/>
    <w:unhideWhenUsed/>
    <w:uiPriority w:val="39"/>
    <w:pPr>
      <w:adjustRightInd/>
      <w:spacing w:line="240" w:lineRule="auto"/>
      <w:ind w:left="840" w:leftChars="400"/>
      <w:jc w:val="both"/>
      <w:textAlignment w:val="auto"/>
    </w:pPr>
    <w:rPr>
      <w:rFonts w:ascii="Calibri" w:hAnsi="Calibri"/>
      <w:kern w:val="2"/>
      <w:sz w:val="21"/>
      <w:szCs w:val="22"/>
    </w:rPr>
  </w:style>
  <w:style w:type="paragraph" w:styleId="14">
    <w:name w:val="Plain Text"/>
    <w:basedOn w:val="1"/>
    <w:link w:val="48"/>
    <w:uiPriority w:val="0"/>
    <w:pPr>
      <w:adjustRightInd/>
      <w:spacing w:line="240" w:lineRule="auto"/>
      <w:jc w:val="both"/>
      <w:textAlignment w:val="auto"/>
    </w:pPr>
    <w:rPr>
      <w:rFonts w:ascii="宋体" w:hAnsi="Courier New"/>
      <w:sz w:val="20"/>
    </w:rPr>
  </w:style>
  <w:style w:type="paragraph" w:styleId="15">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6">
    <w:name w:val="Date"/>
    <w:basedOn w:val="1"/>
    <w:next w:val="1"/>
    <w:link w:val="49"/>
    <w:uiPriority w:val="0"/>
    <w:pPr>
      <w:jc w:val="both"/>
    </w:pPr>
    <w:rPr>
      <w:rFonts w:ascii="楷体_GB2312" w:eastAsia="楷体_GB2312"/>
      <w:b/>
      <w:sz w:val="28"/>
    </w:rPr>
  </w:style>
  <w:style w:type="paragraph" w:styleId="17">
    <w:name w:val="Body Text Indent 2"/>
    <w:basedOn w:val="1"/>
    <w:link w:val="50"/>
    <w:qFormat/>
    <w:uiPriority w:val="0"/>
    <w:pPr>
      <w:spacing w:line="360" w:lineRule="exact"/>
      <w:ind w:firstLine="560" w:firstLineChars="200"/>
      <w:jc w:val="both"/>
      <w:outlineLvl w:val="0"/>
    </w:pPr>
    <w:rPr>
      <w:rFonts w:ascii="仿宋_GB2312" w:eastAsia="仿宋_GB2312"/>
      <w:sz w:val="28"/>
    </w:rPr>
  </w:style>
  <w:style w:type="paragraph" w:styleId="18">
    <w:name w:val="Balloon Text"/>
    <w:basedOn w:val="1"/>
    <w:link w:val="51"/>
    <w:semiHidden/>
    <w:uiPriority w:val="0"/>
    <w:rPr>
      <w:sz w:val="18"/>
      <w:szCs w:val="18"/>
    </w:rPr>
  </w:style>
  <w:style w:type="paragraph" w:styleId="19">
    <w:name w:val="footer"/>
    <w:basedOn w:val="1"/>
    <w:link w:val="52"/>
    <w:qFormat/>
    <w:uiPriority w:val="99"/>
    <w:pPr>
      <w:tabs>
        <w:tab w:val="center" w:pos="4153"/>
        <w:tab w:val="right" w:pos="8306"/>
      </w:tabs>
      <w:spacing w:line="240" w:lineRule="atLeast"/>
    </w:pPr>
    <w:rPr>
      <w:sz w:val="18"/>
    </w:rPr>
  </w:style>
  <w:style w:type="paragraph" w:styleId="20">
    <w:name w:val="header"/>
    <w:basedOn w:val="1"/>
    <w:link w:val="53"/>
    <w:qFormat/>
    <w:uiPriority w:val="99"/>
    <w:pPr>
      <w:pBdr>
        <w:bottom w:val="single" w:color="auto" w:sz="6" w:space="1"/>
      </w:pBdr>
      <w:tabs>
        <w:tab w:val="center" w:pos="4153"/>
        <w:tab w:val="right" w:pos="8306"/>
      </w:tabs>
      <w:spacing w:line="240" w:lineRule="atLeast"/>
      <w:jc w:val="center"/>
    </w:pPr>
    <w:rPr>
      <w:sz w:val="18"/>
    </w:rPr>
  </w:style>
  <w:style w:type="paragraph" w:styleId="21">
    <w:name w:val="toc 1"/>
    <w:basedOn w:val="1"/>
    <w:next w:val="1"/>
    <w:unhideWhenUsed/>
    <w:uiPriority w:val="39"/>
    <w:pPr>
      <w:tabs>
        <w:tab w:val="left" w:pos="840"/>
        <w:tab w:val="right" w:leader="dot" w:pos="8654"/>
      </w:tabs>
      <w:spacing w:line="360" w:lineRule="auto"/>
      <w:jc w:val="center"/>
    </w:pPr>
    <w:rPr>
      <w:rFonts w:ascii="仿宋_GB2312" w:hAnsi="Arial" w:eastAsia="仿宋_GB2312"/>
      <w:sz w:val="28"/>
      <w:szCs w:val="28"/>
      <w:lang w:val="en-US" w:eastAsia="zh-CN"/>
    </w:rPr>
  </w:style>
  <w:style w:type="paragraph" w:styleId="22">
    <w:name w:val="toc 4"/>
    <w:basedOn w:val="1"/>
    <w:next w:val="1"/>
    <w:unhideWhenUsed/>
    <w:uiPriority w:val="39"/>
    <w:pPr>
      <w:adjustRightInd/>
      <w:spacing w:line="240" w:lineRule="auto"/>
      <w:ind w:left="1260" w:leftChars="600"/>
      <w:jc w:val="both"/>
      <w:textAlignment w:val="auto"/>
    </w:pPr>
    <w:rPr>
      <w:rFonts w:ascii="Calibri" w:hAnsi="Calibri"/>
      <w:kern w:val="2"/>
      <w:sz w:val="21"/>
      <w:szCs w:val="22"/>
    </w:rPr>
  </w:style>
  <w:style w:type="paragraph" w:styleId="23">
    <w:name w:val="toc 6"/>
    <w:basedOn w:val="1"/>
    <w:next w:val="1"/>
    <w:unhideWhenUsed/>
    <w:uiPriority w:val="39"/>
    <w:pPr>
      <w:adjustRightInd/>
      <w:spacing w:line="240" w:lineRule="auto"/>
      <w:ind w:left="2100" w:leftChars="1000"/>
      <w:jc w:val="both"/>
      <w:textAlignment w:val="auto"/>
    </w:pPr>
    <w:rPr>
      <w:rFonts w:ascii="Calibri" w:hAnsi="Calibri"/>
      <w:kern w:val="2"/>
      <w:sz w:val="21"/>
      <w:szCs w:val="22"/>
    </w:rPr>
  </w:style>
  <w:style w:type="paragraph" w:styleId="24">
    <w:name w:val="Body Text Indent 3"/>
    <w:basedOn w:val="1"/>
    <w:link w:val="54"/>
    <w:qFormat/>
    <w:uiPriority w:val="0"/>
    <w:pPr>
      <w:spacing w:line="440" w:lineRule="atLeast"/>
      <w:ind w:firstLine="600"/>
      <w:jc w:val="both"/>
    </w:pPr>
    <w:rPr>
      <w:rFonts w:ascii="Arial" w:hAnsi="Arial" w:eastAsia="仿宋_GB2312"/>
      <w:sz w:val="28"/>
    </w:rPr>
  </w:style>
  <w:style w:type="paragraph" w:styleId="25">
    <w:name w:val="toc 2"/>
    <w:basedOn w:val="1"/>
    <w:next w:val="1"/>
    <w:unhideWhenUsed/>
    <w:uiPriority w:val="39"/>
    <w:pPr>
      <w:tabs>
        <w:tab w:val="right" w:leader="dot" w:pos="8931"/>
      </w:tabs>
      <w:spacing w:line="360" w:lineRule="auto"/>
      <w:ind w:left="480" w:leftChars="200"/>
    </w:pPr>
  </w:style>
  <w:style w:type="paragraph" w:styleId="26">
    <w:name w:val="toc 9"/>
    <w:basedOn w:val="1"/>
    <w:next w:val="1"/>
    <w:unhideWhenUsed/>
    <w:uiPriority w:val="39"/>
    <w:pPr>
      <w:adjustRightInd/>
      <w:spacing w:line="240" w:lineRule="auto"/>
      <w:ind w:left="3360" w:leftChars="1600"/>
      <w:jc w:val="both"/>
      <w:textAlignment w:val="auto"/>
    </w:pPr>
    <w:rPr>
      <w:rFonts w:ascii="Calibri" w:hAnsi="Calibri"/>
      <w:kern w:val="2"/>
      <w:sz w:val="21"/>
      <w:szCs w:val="22"/>
    </w:rPr>
  </w:style>
  <w:style w:type="paragraph" w:styleId="27">
    <w:name w:val="Body Text 2"/>
    <w:basedOn w:val="1"/>
    <w:link w:val="55"/>
    <w:qFormat/>
    <w:uiPriority w:val="0"/>
    <w:pPr>
      <w:autoSpaceDE w:val="0"/>
      <w:autoSpaceDN w:val="0"/>
      <w:spacing w:line="440" w:lineRule="exact"/>
      <w:jc w:val="both"/>
    </w:pPr>
    <w:rPr>
      <w:rFonts w:ascii="仿宋_GB2312" w:hAnsi="Arial" w:eastAsia="仿宋_GB2312"/>
      <w:sz w:val="28"/>
    </w:rPr>
  </w:style>
  <w:style w:type="paragraph" w:styleId="28">
    <w:name w:val="HTML Preformatted"/>
    <w:basedOn w:val="1"/>
    <w:link w:val="5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29">
    <w:name w:val="Normal (Web)"/>
    <w:basedOn w:val="1"/>
    <w:qFormat/>
    <w:uiPriority w:val="99"/>
    <w:pPr>
      <w:widowControl/>
      <w:adjustRightInd/>
      <w:spacing w:line="360" w:lineRule="auto"/>
      <w:textAlignment w:val="auto"/>
    </w:pPr>
    <w:rPr>
      <w:rFonts w:ascii="宋体" w:hAnsi="宋体"/>
      <w:sz w:val="18"/>
      <w:szCs w:val="18"/>
    </w:rPr>
  </w:style>
  <w:style w:type="paragraph" w:styleId="30">
    <w:name w:val="annotation subject"/>
    <w:basedOn w:val="8"/>
    <w:next w:val="8"/>
    <w:link w:val="57"/>
    <w:unhideWhenUsed/>
    <w:uiPriority w:val="99"/>
    <w:rPr>
      <w:b/>
      <w:bCs/>
    </w:rPr>
  </w:style>
  <w:style w:type="paragraph" w:styleId="31">
    <w:name w:val="Body Text First Indent"/>
    <w:basedOn w:val="10"/>
    <w:link w:val="58"/>
    <w:uiPriority w:val="0"/>
    <w:pPr>
      <w:spacing w:after="120"/>
      <w:ind w:firstLine="420"/>
    </w:pPr>
    <w:rPr>
      <w:rFonts w:ascii="Times New Roman"/>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Hyperlink"/>
    <w:unhideWhenUsed/>
    <w:qFormat/>
    <w:uiPriority w:val="99"/>
    <w:rPr>
      <w:color w:val="0000FF"/>
      <w:u w:val="single"/>
    </w:rPr>
  </w:style>
  <w:style w:type="character" w:styleId="38">
    <w:name w:val="annotation reference"/>
    <w:unhideWhenUsed/>
    <w:qFormat/>
    <w:uiPriority w:val="99"/>
    <w:rPr>
      <w:sz w:val="21"/>
      <w:szCs w:val="21"/>
    </w:rPr>
  </w:style>
  <w:style w:type="character" w:customStyle="1" w:styleId="39">
    <w:name w:val="标题 1 字符"/>
    <w:link w:val="2"/>
    <w:uiPriority w:val="0"/>
    <w:rPr>
      <w:rFonts w:ascii="Arial" w:hAnsi="Arial" w:eastAsia="仿宋_GB2312" w:cs="Arial"/>
      <w:b/>
      <w:kern w:val="0"/>
      <w:sz w:val="28"/>
      <w:szCs w:val="20"/>
    </w:rPr>
  </w:style>
  <w:style w:type="character" w:customStyle="1" w:styleId="40">
    <w:name w:val="标题 2 字符"/>
    <w:link w:val="3"/>
    <w:uiPriority w:val="0"/>
    <w:rPr>
      <w:rFonts w:ascii="Arial" w:hAnsi="Arial" w:eastAsia="仿宋_GB2312" w:cs="Arial"/>
      <w:b/>
      <w:bCs/>
      <w:kern w:val="0"/>
      <w:sz w:val="28"/>
      <w:szCs w:val="20"/>
    </w:rPr>
  </w:style>
  <w:style w:type="character" w:customStyle="1" w:styleId="41">
    <w:name w:val="标题 3 字符"/>
    <w:link w:val="4"/>
    <w:uiPriority w:val="0"/>
    <w:rPr>
      <w:rFonts w:ascii="仿宋_GB2312" w:hAnsi="Arial" w:eastAsia="仿宋_GB2312" w:cs="Arial"/>
      <w:kern w:val="0"/>
      <w:sz w:val="28"/>
      <w:szCs w:val="20"/>
    </w:rPr>
  </w:style>
  <w:style w:type="character" w:customStyle="1" w:styleId="42">
    <w:name w:val="标题 4 字符"/>
    <w:link w:val="5"/>
    <w:uiPriority w:val="0"/>
    <w:rPr>
      <w:rFonts w:ascii="仿宋_GB2312" w:hAnsi="Times New Roman" w:eastAsia="仿宋_GB2312" w:cs="Times New Roman"/>
      <w:kern w:val="0"/>
      <w:sz w:val="28"/>
      <w:szCs w:val="20"/>
    </w:rPr>
  </w:style>
  <w:style w:type="character" w:customStyle="1" w:styleId="43">
    <w:name w:val="文档结构图 字符"/>
    <w:link w:val="7"/>
    <w:semiHidden/>
    <w:qFormat/>
    <w:uiPriority w:val="0"/>
    <w:rPr>
      <w:rFonts w:ascii="Times New Roman" w:hAnsi="Times New Roman" w:eastAsia="宋体" w:cs="Times New Roman"/>
      <w:kern w:val="0"/>
      <w:sz w:val="24"/>
      <w:szCs w:val="20"/>
      <w:shd w:val="clear" w:color="auto" w:fill="000080"/>
    </w:rPr>
  </w:style>
  <w:style w:type="character" w:customStyle="1" w:styleId="44">
    <w:name w:val="批注文字 字符"/>
    <w:link w:val="8"/>
    <w:semiHidden/>
    <w:uiPriority w:val="99"/>
    <w:rPr>
      <w:rFonts w:ascii="Times New Roman" w:hAnsi="Times New Roman"/>
      <w:sz w:val="24"/>
    </w:rPr>
  </w:style>
  <w:style w:type="character" w:customStyle="1" w:styleId="45">
    <w:name w:val="正文文本 3 字符"/>
    <w:link w:val="9"/>
    <w:uiPriority w:val="0"/>
    <w:rPr>
      <w:rFonts w:ascii="楷体_GB2312" w:hAnsi="Arial" w:eastAsia="楷体_GB2312" w:cs="Times New Roman"/>
      <w:kern w:val="0"/>
      <w:sz w:val="32"/>
      <w:szCs w:val="20"/>
    </w:rPr>
  </w:style>
  <w:style w:type="character" w:customStyle="1" w:styleId="46">
    <w:name w:val="正文文本 字符"/>
    <w:link w:val="10"/>
    <w:uiPriority w:val="0"/>
    <w:rPr>
      <w:rFonts w:ascii="宋体" w:hAnsi="Times New Roman" w:eastAsia="宋体" w:cs="Times New Roman"/>
      <w:sz w:val="30"/>
      <w:szCs w:val="20"/>
    </w:rPr>
  </w:style>
  <w:style w:type="character" w:customStyle="1" w:styleId="47">
    <w:name w:val="正文文本缩进 字符"/>
    <w:link w:val="11"/>
    <w:qFormat/>
    <w:uiPriority w:val="0"/>
    <w:rPr>
      <w:rFonts w:ascii="仿宋_GB2312" w:eastAsia="仿宋_GB2312" w:cs="Times New Roman"/>
      <w:kern w:val="0"/>
      <w:sz w:val="28"/>
      <w:szCs w:val="20"/>
    </w:rPr>
  </w:style>
  <w:style w:type="character" w:customStyle="1" w:styleId="48">
    <w:name w:val="纯文本 字符"/>
    <w:link w:val="14"/>
    <w:qFormat/>
    <w:uiPriority w:val="0"/>
    <w:rPr>
      <w:rFonts w:ascii="宋体" w:hAnsi="Courier New" w:eastAsia="宋体" w:cs="Times New Roman"/>
      <w:szCs w:val="20"/>
    </w:rPr>
  </w:style>
  <w:style w:type="character" w:customStyle="1" w:styleId="49">
    <w:name w:val="日期 字符"/>
    <w:link w:val="16"/>
    <w:qFormat/>
    <w:uiPriority w:val="0"/>
    <w:rPr>
      <w:rFonts w:ascii="楷体_GB2312" w:hAnsi="Times New Roman" w:eastAsia="楷体_GB2312" w:cs="Times New Roman"/>
      <w:b/>
      <w:kern w:val="0"/>
      <w:sz w:val="28"/>
      <w:szCs w:val="20"/>
    </w:rPr>
  </w:style>
  <w:style w:type="character" w:customStyle="1" w:styleId="50">
    <w:name w:val="正文文本缩进 2 字符"/>
    <w:link w:val="17"/>
    <w:qFormat/>
    <w:uiPriority w:val="0"/>
    <w:rPr>
      <w:rFonts w:ascii="仿宋_GB2312" w:hAnsi="Times New Roman" w:eastAsia="仿宋_GB2312" w:cs="Times New Roman"/>
      <w:kern w:val="0"/>
      <w:sz w:val="28"/>
      <w:szCs w:val="20"/>
    </w:rPr>
  </w:style>
  <w:style w:type="character" w:customStyle="1" w:styleId="51">
    <w:name w:val="批注框文本 字符"/>
    <w:link w:val="18"/>
    <w:semiHidden/>
    <w:uiPriority w:val="0"/>
    <w:rPr>
      <w:rFonts w:ascii="Times New Roman" w:hAnsi="Times New Roman" w:eastAsia="宋体" w:cs="Times New Roman"/>
      <w:kern w:val="0"/>
      <w:sz w:val="18"/>
      <w:szCs w:val="18"/>
    </w:rPr>
  </w:style>
  <w:style w:type="character" w:customStyle="1" w:styleId="52">
    <w:name w:val="页脚 字符"/>
    <w:link w:val="19"/>
    <w:qFormat/>
    <w:uiPriority w:val="99"/>
    <w:rPr>
      <w:rFonts w:ascii="Times New Roman" w:hAnsi="Times New Roman" w:eastAsia="宋体" w:cs="Times New Roman"/>
      <w:kern w:val="0"/>
      <w:sz w:val="18"/>
      <w:szCs w:val="20"/>
    </w:rPr>
  </w:style>
  <w:style w:type="character" w:customStyle="1" w:styleId="53">
    <w:name w:val="页眉 字符"/>
    <w:link w:val="20"/>
    <w:uiPriority w:val="99"/>
    <w:rPr>
      <w:rFonts w:ascii="Times New Roman" w:hAnsi="Times New Roman" w:eastAsia="宋体" w:cs="Times New Roman"/>
      <w:kern w:val="0"/>
      <w:sz w:val="18"/>
      <w:szCs w:val="20"/>
    </w:rPr>
  </w:style>
  <w:style w:type="character" w:customStyle="1" w:styleId="54">
    <w:name w:val="正文文本缩进 3 字符"/>
    <w:link w:val="24"/>
    <w:uiPriority w:val="0"/>
    <w:rPr>
      <w:rFonts w:ascii="Arial" w:hAnsi="Arial" w:eastAsia="仿宋_GB2312" w:cs="Arial"/>
      <w:kern w:val="0"/>
      <w:sz w:val="28"/>
      <w:szCs w:val="20"/>
    </w:rPr>
  </w:style>
  <w:style w:type="character" w:customStyle="1" w:styleId="55">
    <w:name w:val="正文文本 2 字符"/>
    <w:link w:val="27"/>
    <w:qFormat/>
    <w:uiPriority w:val="0"/>
    <w:rPr>
      <w:rFonts w:ascii="仿宋_GB2312" w:hAnsi="Arial" w:eastAsia="仿宋_GB2312" w:cs="Times New Roman"/>
      <w:kern w:val="0"/>
      <w:sz w:val="28"/>
      <w:szCs w:val="20"/>
    </w:rPr>
  </w:style>
  <w:style w:type="character" w:customStyle="1" w:styleId="56">
    <w:name w:val="HTML 预设格式 字符"/>
    <w:link w:val="28"/>
    <w:uiPriority w:val="0"/>
    <w:rPr>
      <w:rFonts w:ascii="宋体" w:hAnsi="宋体" w:eastAsia="宋体" w:cs="Times New Roman"/>
      <w:kern w:val="0"/>
      <w:sz w:val="24"/>
      <w:szCs w:val="24"/>
    </w:rPr>
  </w:style>
  <w:style w:type="character" w:customStyle="1" w:styleId="57">
    <w:name w:val="批注主题 字符"/>
    <w:link w:val="30"/>
    <w:semiHidden/>
    <w:uiPriority w:val="99"/>
    <w:rPr>
      <w:rFonts w:ascii="Times New Roman" w:hAnsi="Times New Roman"/>
      <w:b/>
      <w:bCs/>
      <w:sz w:val="24"/>
    </w:rPr>
  </w:style>
  <w:style w:type="character" w:customStyle="1" w:styleId="58">
    <w:name w:val="正文文本首行缩进 字符"/>
    <w:link w:val="31"/>
    <w:uiPriority w:val="0"/>
    <w:rPr>
      <w:rFonts w:ascii="Times New Roman" w:hAnsi="Times New Roman" w:eastAsia="宋体" w:cs="Times New Roman"/>
      <w:sz w:val="30"/>
      <w:szCs w:val="20"/>
    </w:rPr>
  </w:style>
  <w:style w:type="paragraph" w:customStyle="1" w:styleId="59">
    <w:name w:val="Normal"/>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60">
    <w:name w:val="text1"/>
    <w:uiPriority w:val="0"/>
    <w:rPr>
      <w:spacing w:val="10"/>
      <w:sz w:val="28"/>
      <w:szCs w:val="28"/>
    </w:rPr>
  </w:style>
  <w:style w:type="paragraph" w:customStyle="1" w:styleId="61">
    <w:name w:val="xl33"/>
    <w:basedOn w:val="1"/>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62">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3">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64">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65">
    <w:name w:val="font8"/>
    <w:basedOn w:val="1"/>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66">
    <w:name w:val="font9"/>
    <w:basedOn w:val="1"/>
    <w:uiPriority w:val="0"/>
    <w:pPr>
      <w:widowControl/>
      <w:adjustRightInd/>
      <w:spacing w:before="100" w:beforeAutospacing="1" w:after="100" w:afterAutospacing="1" w:line="240" w:lineRule="auto"/>
      <w:textAlignment w:val="auto"/>
    </w:pPr>
    <w:rPr>
      <w:b/>
      <w:bCs/>
      <w:sz w:val="36"/>
      <w:szCs w:val="36"/>
    </w:rPr>
  </w:style>
  <w:style w:type="paragraph" w:customStyle="1" w:styleId="67">
    <w:name w:val="xl24"/>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68">
    <w:name w:val="xl25"/>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69">
    <w:name w:val="xl26"/>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70">
    <w:name w:val="xl27"/>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1">
    <w:name w:val="xl28"/>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73">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4">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5">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76">
    <w:name w:val="nr1"/>
    <w:uiPriority w:val="0"/>
    <w:rPr>
      <w:rFonts w:hint="eastAsia" w:ascii="楷体_GB2312" w:eastAsia="楷体_GB2312"/>
      <w:color w:val="000000"/>
      <w:sz w:val="24"/>
      <w:szCs w:val="24"/>
    </w:rPr>
  </w:style>
  <w:style w:type="paragraph" w:customStyle="1" w:styleId="77">
    <w:name w:val="样式2"/>
    <w:basedOn w:val="1"/>
    <w:uiPriority w:val="0"/>
    <w:pPr>
      <w:autoSpaceDE w:val="0"/>
      <w:autoSpaceDN w:val="0"/>
      <w:spacing w:line="240" w:lineRule="auto"/>
      <w:jc w:val="center"/>
    </w:pPr>
    <w:rPr>
      <w:rFonts w:ascii="长城粗隶书" w:eastAsia="长城粗隶书"/>
      <w:b/>
      <w:spacing w:val="20"/>
      <w:sz w:val="52"/>
    </w:rPr>
  </w:style>
  <w:style w:type="paragraph" w:customStyle="1" w:styleId="78">
    <w:name w:val="Char Char1 Char"/>
    <w:basedOn w:val="1"/>
    <w:uiPriority w:val="0"/>
    <w:pPr>
      <w:adjustRightInd/>
      <w:spacing w:line="240" w:lineRule="auto"/>
      <w:jc w:val="both"/>
      <w:textAlignment w:val="auto"/>
    </w:pPr>
    <w:rPr>
      <w:rFonts w:ascii="宋体" w:hAnsi="宋体" w:cs="Courier New"/>
      <w:kern w:val="2"/>
      <w:sz w:val="32"/>
      <w:szCs w:val="32"/>
    </w:rPr>
  </w:style>
  <w:style w:type="paragraph" w:customStyle="1" w:styleId="79">
    <w:name w:val=" Char"/>
    <w:basedOn w:val="1"/>
    <w:uiPriority w:val="0"/>
    <w:pPr>
      <w:adjustRightInd/>
      <w:spacing w:line="240" w:lineRule="auto"/>
      <w:jc w:val="both"/>
      <w:textAlignment w:val="auto"/>
    </w:pPr>
    <w:rPr>
      <w:rFonts w:ascii="宋体" w:hAnsi="宋体" w:cs="Courier New"/>
      <w:kern w:val="2"/>
      <w:sz w:val="32"/>
      <w:szCs w:val="32"/>
    </w:rPr>
  </w:style>
  <w:style w:type="character" w:customStyle="1" w:styleId="80">
    <w:name w:val="t12h291"/>
    <w:qFormat/>
    <w:uiPriority w:val="0"/>
    <w:rPr>
      <w:color w:val="000000"/>
      <w:sz w:val="24"/>
      <w:szCs w:val="24"/>
    </w:rPr>
  </w:style>
  <w:style w:type="paragraph" w:customStyle="1" w:styleId="81">
    <w:name w:val="Default"/>
    <w:qFormat/>
    <w:uiPriority w:val="0"/>
    <w:pPr>
      <w:widowControl w:val="0"/>
      <w:autoSpaceDE w:val="0"/>
      <w:autoSpaceDN w:val="0"/>
      <w:adjustRightInd w:val="0"/>
    </w:pPr>
    <w:rPr>
      <w:rFonts w:ascii="华文细黑碙.." w:hAnsi="Times New Roman" w:eastAsia="华文细黑碙.." w:cs="华文细黑碙.."/>
      <w:color w:val="000000"/>
      <w:sz w:val="24"/>
      <w:szCs w:val="24"/>
      <w:lang w:val="en-US" w:eastAsia="zh-CN" w:bidi="ar-SA"/>
    </w:rPr>
  </w:style>
  <w:style w:type="character" w:customStyle="1" w:styleId="82">
    <w:name w:val="A4"/>
    <w:uiPriority w:val="0"/>
    <w:rPr>
      <w:rFonts w:cs="华文细黑碙.."/>
      <w:color w:val="000000"/>
      <w:sz w:val="16"/>
      <w:szCs w:val="16"/>
    </w:rPr>
  </w:style>
  <w:style w:type="character" w:customStyle="1" w:styleId="83">
    <w:name w:val="A3"/>
    <w:qFormat/>
    <w:uiPriority w:val="0"/>
    <w:rPr>
      <w:rFonts w:cs="黑体萄"/>
      <w:color w:val="000000"/>
      <w:sz w:val="18"/>
      <w:szCs w:val="18"/>
    </w:rPr>
  </w:style>
  <w:style w:type="paragraph" w:customStyle="1" w:styleId="84">
    <w:name w:val="Revision"/>
    <w:semiHidden/>
    <w:uiPriority w:val="99"/>
    <w:rPr>
      <w:rFonts w:ascii="Times New Roman" w:hAnsi="Times New Roman" w:eastAsia="宋体" w:cs="Times New Roman"/>
      <w:sz w:val="24"/>
      <w:lang w:val="en-US" w:eastAsia="zh-CN" w:bidi="ar-SA"/>
    </w:rPr>
  </w:style>
  <w:style w:type="paragraph" w:customStyle="1" w:styleId="85">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86">
    <w:name w:val="Char Char Char Char"/>
    <w:basedOn w:val="1"/>
    <w:uiPriority w:val="0"/>
    <w:pPr>
      <w:adjustRightInd/>
      <w:spacing w:line="240" w:lineRule="auto"/>
      <w:jc w:val="both"/>
      <w:textAlignment w:val="auto"/>
    </w:pPr>
    <w:rPr>
      <w:rFonts w:ascii="宋体" w:hAnsi="宋体" w:cs="Courier New"/>
      <w:kern w:val="2"/>
      <w:sz w:val="32"/>
      <w:szCs w:val="32"/>
    </w:rPr>
  </w:style>
  <w:style w:type="paragraph" w:styleId="87">
    <w:name w:val="List Paragraph"/>
    <w:basedOn w:val="1"/>
    <w:qFormat/>
    <w:uiPriority w:val="34"/>
    <w:pPr>
      <w:ind w:firstLine="420" w:firstLineChars="200"/>
    </w:pPr>
  </w:style>
  <w:style w:type="paragraph" w:customStyle="1" w:styleId="88">
    <w:name w:val="正文1"/>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chart" Target="charts/chart8.xml"/><Relationship Id="rId55" Type="http://schemas.openxmlformats.org/officeDocument/2006/relationships/chart" Target="charts/chart7.xml"/><Relationship Id="rId54" Type="http://schemas.openxmlformats.org/officeDocument/2006/relationships/chart" Target="charts/chart6.xml"/><Relationship Id="rId53" Type="http://schemas.openxmlformats.org/officeDocument/2006/relationships/chart" Target="charts/chart5.xml"/><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chart" Target="charts/chart4.xml"/><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chart" Target="charts/chart3.xml"/><Relationship Id="rId38" Type="http://schemas.openxmlformats.org/officeDocument/2006/relationships/chart" Target="charts/chart2.xml"/><Relationship Id="rId37" Type="http://schemas.openxmlformats.org/officeDocument/2006/relationships/chart" Target="charts/chart1.xml"/><Relationship Id="rId36" Type="http://schemas.openxmlformats.org/officeDocument/2006/relationships/theme" Target="theme/theme1.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2&#23395;&#24230;\&#20303;&#23429;\&#20303;&#23429;&#22270;&#34920;2025H1.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2&#23395;&#24230;\&#20303;&#23429;\&#20303;&#23429;&#22270;&#34920;2025H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D:\&#23457;&#26680;&#32452;\2025&#24180;\&#24066;&#22330;&#20998;&#26512;\2025&#24180;2&#23395;&#24230;\&#20303;&#23429;\&#20303;&#23429;&#22270;&#34920;2025H1.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D:\&#23457;&#26680;&#32452;\2025&#24180;\&#24066;&#22330;&#20998;&#26512;\2025&#24180;2&#23395;&#24230;\&#20303;&#23429;\&#20303;&#23429;&#22270;&#34920;2025H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d7388f4-5550-459b-a82a-8d656c7e15c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264193920"/>
        <c:axId val="264192384"/>
      </c:barChart>
      <c:catAx>
        <c:axId val="26419392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264192384"/>
        <c:crosses val="autoZero"/>
        <c:auto val="1"/>
        <c:lblAlgn val="ctr"/>
        <c:lblOffset val="100"/>
        <c:noMultiLvlLbl val="0"/>
      </c:catAx>
      <c:valAx>
        <c:axId val="264192384"/>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4193920"/>
        <c:crosses val="autoZero"/>
        <c:crossBetween val="between"/>
        <c:minorUnit val="60000"/>
      </c:valAx>
    </c:plotArea>
    <c:plotVisOnly val="1"/>
    <c:dispBlanksAs val="gap"/>
    <c:showDLblsOverMax val="0"/>
    <c:extLst>
      <c:ext uri="{0b15fc19-7d7d-44ad-8c2d-2c3a37ce22c3}">
        <chartProps xmlns="https://web.wps.cn/et/2018/main" chartId="{74caa265-b40e-4c18-a0cd-719bb2859e03}"/>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52249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8f21ef1-0c83-4fea-a951-17ad4763b69e}"/>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49904128"/>
        <c:axId val="224222528"/>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421382656"/>
        <c:axId val="414944640"/>
      </c:lineChart>
      <c:catAx>
        <c:axId val="499041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224222528"/>
        <c:crosses val="autoZero"/>
        <c:auto val="1"/>
        <c:lblAlgn val="ctr"/>
        <c:lblOffset val="100"/>
        <c:noMultiLvlLbl val="0"/>
      </c:catAx>
      <c:valAx>
        <c:axId val="224222528"/>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1" charset="-122"/>
                <a:cs typeface="Arial" panose="020B0604020202020204" pitchFamily="2" charset="0"/>
              </a:defRPr>
            </a:pPr>
          </a:p>
        </c:txPr>
        <c:crossAx val="49904128"/>
        <c:crosses val="autoZero"/>
        <c:crossBetween val="between"/>
        <c:majorUnit val="10000"/>
      </c:valAx>
      <c:catAx>
        <c:axId val="4213826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4944640"/>
        <c:crosses val="autoZero"/>
        <c:auto val="1"/>
        <c:lblAlgn val="ctr"/>
        <c:lblOffset val="100"/>
        <c:noMultiLvlLbl val="0"/>
      </c:catAx>
      <c:valAx>
        <c:axId val="414944640"/>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421382656"/>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0c3d92b-6f75-41f2-903d-ad608709f256}"/>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e3ef2dc2-15a5-4ee3-b0ef-d3c6aeae2191}"/>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264193920"/>
        <c:axId val="264192384"/>
      </c:barChart>
      <c:catAx>
        <c:axId val="26419392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264192384"/>
        <c:crosses val="autoZero"/>
        <c:auto val="1"/>
        <c:lblAlgn val="ctr"/>
        <c:lblOffset val="100"/>
        <c:noMultiLvlLbl val="0"/>
      </c:catAx>
      <c:valAx>
        <c:axId val="264192384"/>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4193920"/>
        <c:crosses val="autoZero"/>
        <c:crossBetween val="between"/>
        <c:minorUnit val="60000"/>
      </c:valAx>
    </c:plotArea>
    <c:plotVisOnly val="1"/>
    <c:dispBlanksAs val="gap"/>
    <c:showDLblsOverMax val="0"/>
    <c:extLst>
      <c:ext uri="{0b15fc19-7d7d-44ad-8c2d-2c3a37ce22c3}">
        <chartProps xmlns="https://web.wps.cn/et/2018/main" chartId="{de16623f-ab83-43b5-a819-9b63b2d9d464}"/>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52249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905f435-80b5-4a6b-9815-a66f8bf92a8d}"/>
      </c:ext>
    </c:extLst>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49904128"/>
        <c:axId val="224222528"/>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421382656"/>
        <c:axId val="414944640"/>
      </c:lineChart>
      <c:catAx>
        <c:axId val="499041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224222528"/>
        <c:crosses val="autoZero"/>
        <c:auto val="1"/>
        <c:lblAlgn val="ctr"/>
        <c:lblOffset val="100"/>
        <c:noMultiLvlLbl val="0"/>
      </c:catAx>
      <c:valAx>
        <c:axId val="224222528"/>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1" charset="-122"/>
                <a:cs typeface="Arial" panose="020B0604020202020204" pitchFamily="2" charset="0"/>
              </a:defRPr>
            </a:pPr>
          </a:p>
        </c:txPr>
        <c:crossAx val="49904128"/>
        <c:crosses val="autoZero"/>
        <c:crossBetween val="between"/>
        <c:majorUnit val="10000"/>
      </c:valAx>
      <c:catAx>
        <c:axId val="4213826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4944640"/>
        <c:crosses val="autoZero"/>
        <c:auto val="1"/>
        <c:lblAlgn val="ctr"/>
        <c:lblOffset val="100"/>
        <c:noMultiLvlLbl val="0"/>
      </c:catAx>
      <c:valAx>
        <c:axId val="414944640"/>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421382656"/>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7d5e310-6919-4c27-a00d-91c4739f00e9}"/>
      </c:ext>
    </c:extLst>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115</Pages>
  <Words>7561</Words>
  <Characters>8202</Characters>
  <Lines>508</Lines>
  <Paragraphs>143</Paragraphs>
  <TotalTime>22</TotalTime>
  <ScaleCrop>false</ScaleCrop>
  <LinksUpToDate>false</LinksUpToDate>
  <CharactersWithSpaces>8350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2025-10-15T09:03:00Z</dcterms:created>
  <dc:creator>Administrator</dc:creator>
  <cp:lastModifiedBy>诗霖</cp:lastModifiedBy>
  <cp:lastPrinted>2022-07-15T02:00:00Z</cp:lastPrinted>
  <dcterms:modified xsi:type="dcterms:W3CDTF">2025-10-16T02:44:02Z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D08F652506B4446EA9DA02BFFF7B5BBD_13</vt:lpwstr>
  </property>
  <property fmtid="{D5CDD505-2E9C-101B-9397-08002B2CF9AE}" pid="4" name="KSOTemplateDocerSaveRecord">
    <vt:lpwstr>eyJoZGlkIjoiOTcwMTMwZTgwZjBhOWY5ZDIzMzA3YjZmYWI3ZGQ5NjUiLCJ1c2VySWQiOiIyMDkxMDc5NzUifQ==</vt:lpwstr>
  </property>
</Properties>
</file>