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3D8C" w14:textId="77777777" w:rsidR="00195F35" w:rsidRDefault="00195F35">
      <w:pPr>
        <w:pStyle w:val="a5"/>
        <w:rPr>
          <w:rFonts w:ascii="仿宋_GB2312" w:eastAsia="仿宋_GB2312" w:hint="eastAsia"/>
          <w:color w:val="000000"/>
          <w:sz w:val="28"/>
        </w:rPr>
      </w:pPr>
    </w:p>
    <w:p w14:paraId="4AF60BA2" w14:textId="77777777" w:rsidR="00195F35" w:rsidRDefault="00195F35">
      <w:pPr>
        <w:pStyle w:val="a5"/>
        <w:rPr>
          <w:rFonts w:ascii="仿宋_GB2312" w:eastAsia="仿宋_GB2312"/>
          <w:color w:val="000000"/>
          <w:sz w:val="28"/>
        </w:rPr>
      </w:pPr>
    </w:p>
    <w:p w14:paraId="5C2935B8" w14:textId="77777777" w:rsidR="00195F35" w:rsidRDefault="00195F35">
      <w:pPr>
        <w:pStyle w:val="a5"/>
        <w:rPr>
          <w:rFonts w:ascii="仿宋_GB2312" w:eastAsia="仿宋_GB2312"/>
          <w:color w:val="000000"/>
          <w:sz w:val="28"/>
        </w:rPr>
      </w:pPr>
    </w:p>
    <w:p w14:paraId="33FEB4F4" w14:textId="77777777" w:rsidR="00195F35" w:rsidRDefault="003753F0">
      <w:pPr>
        <w:pStyle w:val="a5"/>
        <w:jc w:val="center"/>
        <w:rPr>
          <w:b/>
          <w:snapToGrid w:val="0"/>
          <w:kern w:val="0"/>
          <w:sz w:val="48"/>
          <w:szCs w:val="48"/>
        </w:rPr>
      </w:pPr>
      <w:r>
        <w:rPr>
          <w:rFonts w:hint="eastAsia"/>
          <w:b/>
          <w:snapToGrid w:val="0"/>
          <w:kern w:val="0"/>
          <w:sz w:val="48"/>
          <w:szCs w:val="48"/>
        </w:rPr>
        <w:t>中国华融</w:t>
      </w:r>
    </w:p>
    <w:p w14:paraId="4D70B7B3" w14:textId="77777777" w:rsidR="00195F35" w:rsidRDefault="003753F0">
      <w:pPr>
        <w:pStyle w:val="a5"/>
        <w:jc w:val="center"/>
        <w:rPr>
          <w:b/>
          <w:snapToGrid w:val="0"/>
          <w:kern w:val="0"/>
          <w:sz w:val="48"/>
          <w:szCs w:val="48"/>
        </w:rPr>
      </w:pPr>
      <w:r>
        <w:rPr>
          <w:rFonts w:hint="eastAsia"/>
          <w:b/>
          <w:snapToGrid w:val="0"/>
          <w:kern w:val="0"/>
          <w:sz w:val="48"/>
          <w:szCs w:val="48"/>
        </w:rPr>
        <w:t>房地产类抵押物动态估价报告</w:t>
      </w:r>
    </w:p>
    <w:p w14:paraId="78443DAB" w14:textId="77777777" w:rsidR="00195F35" w:rsidRDefault="003753F0">
      <w:pPr>
        <w:pStyle w:val="a5"/>
        <w:jc w:val="center"/>
        <w:rPr>
          <w:b/>
          <w:snapToGrid w:val="0"/>
          <w:kern w:val="0"/>
          <w:sz w:val="32"/>
          <w:szCs w:val="32"/>
        </w:rPr>
      </w:pPr>
      <w:r>
        <w:rPr>
          <w:rFonts w:hint="eastAsia"/>
          <w:b/>
          <w:snapToGrid w:val="0"/>
          <w:kern w:val="0"/>
          <w:sz w:val="32"/>
          <w:szCs w:val="32"/>
        </w:rPr>
        <w:t>（项目编号：</w:t>
      </w:r>
      <w:r w:rsidR="00030918" w:rsidRPr="00030918">
        <w:rPr>
          <w:rFonts w:hint="eastAsia"/>
          <w:b/>
          <w:snapToGrid w:val="0"/>
          <w:kern w:val="0"/>
          <w:sz w:val="32"/>
          <w:szCs w:val="32"/>
          <w:highlight w:val="yellow"/>
        </w:rPr>
        <w:t>（</w:t>
      </w:r>
      <w:proofErr w:type="gramStart"/>
      <w:r w:rsidR="00030918" w:rsidRPr="00030918">
        <w:rPr>
          <w:rFonts w:hint="eastAsia"/>
          <w:b/>
          <w:snapToGrid w:val="0"/>
          <w:kern w:val="0"/>
          <w:sz w:val="32"/>
          <w:szCs w:val="32"/>
          <w:highlight w:val="yellow"/>
        </w:rPr>
        <w:t>华融公司</w:t>
      </w:r>
      <w:proofErr w:type="gramEnd"/>
      <w:r w:rsidR="00030918" w:rsidRPr="00030918">
        <w:rPr>
          <w:rFonts w:hint="eastAsia"/>
          <w:b/>
          <w:snapToGrid w:val="0"/>
          <w:kern w:val="0"/>
          <w:sz w:val="32"/>
          <w:szCs w:val="32"/>
          <w:highlight w:val="yellow"/>
        </w:rPr>
        <w:t>提供）</w:t>
      </w:r>
      <w:r>
        <w:rPr>
          <w:rFonts w:hint="eastAsia"/>
          <w:b/>
          <w:snapToGrid w:val="0"/>
          <w:kern w:val="0"/>
          <w:sz w:val="32"/>
          <w:szCs w:val="32"/>
        </w:rPr>
        <w:t>； 第</w:t>
      </w:r>
      <w:r w:rsidR="006E6FDA">
        <w:rPr>
          <w:rFonts w:hint="eastAsia"/>
          <w:b/>
          <w:snapToGrid w:val="0"/>
          <w:kern w:val="0"/>
          <w:sz w:val="32"/>
          <w:szCs w:val="32"/>
        </w:rPr>
        <w:t>1</w:t>
      </w:r>
      <w:r>
        <w:rPr>
          <w:rFonts w:hint="eastAsia"/>
          <w:b/>
          <w:snapToGrid w:val="0"/>
          <w:kern w:val="0"/>
          <w:sz w:val="32"/>
          <w:szCs w:val="32"/>
        </w:rPr>
        <w:t>估价）</w:t>
      </w:r>
    </w:p>
    <w:p w14:paraId="6CFEBBAF" w14:textId="77777777" w:rsidR="00195F35" w:rsidRDefault="00195F35">
      <w:pPr>
        <w:pStyle w:val="a5"/>
        <w:rPr>
          <w:rFonts w:ascii="仿宋_GB2312" w:eastAsia="仿宋_GB2312"/>
          <w:color w:val="000000"/>
          <w:sz w:val="28"/>
        </w:rPr>
      </w:pPr>
    </w:p>
    <w:p w14:paraId="03731E71" w14:textId="77777777" w:rsidR="00195F35" w:rsidRDefault="00195F35">
      <w:pPr>
        <w:pStyle w:val="a5"/>
        <w:rPr>
          <w:rFonts w:ascii="仿宋_GB2312" w:eastAsia="仿宋_GB2312"/>
          <w:color w:val="000000"/>
          <w:sz w:val="28"/>
        </w:rPr>
      </w:pPr>
    </w:p>
    <w:p w14:paraId="72637DE2" w14:textId="77777777" w:rsidR="00195F35" w:rsidRDefault="00195F35">
      <w:pPr>
        <w:pStyle w:val="a5"/>
        <w:rPr>
          <w:rFonts w:ascii="仿宋_GB2312" w:eastAsia="仿宋_GB2312"/>
          <w:color w:val="000000"/>
          <w:sz w:val="28"/>
        </w:rPr>
      </w:pPr>
    </w:p>
    <w:p w14:paraId="6DE14714" w14:textId="77777777" w:rsidR="0046710B" w:rsidRPr="004600A0" w:rsidRDefault="0046710B">
      <w:pPr>
        <w:pStyle w:val="a5"/>
        <w:rPr>
          <w:rFonts w:ascii="仿宋_GB2312" w:eastAsia="仿宋_GB2312" w:hint="eastAsia"/>
          <w:color w:val="000000"/>
          <w:sz w:val="28"/>
        </w:rPr>
      </w:pPr>
    </w:p>
    <w:p w14:paraId="7670AD65" w14:textId="77777777" w:rsidR="0046710B" w:rsidRPr="00A33C05" w:rsidRDefault="0046710B">
      <w:pPr>
        <w:pStyle w:val="a5"/>
        <w:rPr>
          <w:rFonts w:ascii="仿宋_GB2312" w:eastAsia="仿宋_GB2312"/>
          <w:color w:val="000000"/>
          <w:sz w:val="28"/>
        </w:rPr>
      </w:pPr>
    </w:p>
    <w:p w14:paraId="5BB8E185" w14:textId="77777777" w:rsidR="00195F35" w:rsidRDefault="00195F35">
      <w:pPr>
        <w:pStyle w:val="a5"/>
        <w:rPr>
          <w:rFonts w:ascii="仿宋_GB2312" w:eastAsia="仿宋_GB2312"/>
          <w:color w:val="000000"/>
          <w:sz w:val="28"/>
        </w:rPr>
      </w:pPr>
    </w:p>
    <w:p w14:paraId="5EB07F76" w14:textId="103DB626" w:rsidR="00195F35" w:rsidRPr="009F7459" w:rsidRDefault="003753F0" w:rsidP="009F7459">
      <w:pPr>
        <w:widowControl/>
        <w:adjustRightInd w:val="0"/>
        <w:snapToGrid w:val="0"/>
        <w:spacing w:line="360" w:lineRule="auto"/>
        <w:ind w:leftChars="67" w:left="2069" w:hangingChars="600" w:hanging="1928"/>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抵押物名称：</w:t>
      </w:r>
      <w:r w:rsidR="004C71C6">
        <w:rPr>
          <w:rFonts w:ascii="楷体_GB2312" w:eastAsia="楷体_GB2312" w:hAnsi="Algerian" w:hint="eastAsia"/>
          <w:b/>
          <w:bCs/>
          <w:snapToGrid w:val="0"/>
          <w:color w:val="000000"/>
          <w:kern w:val="0"/>
          <w:sz w:val="32"/>
          <w:szCs w:val="32"/>
        </w:rPr>
        <w:t>天洋置地有限公司</w:t>
      </w:r>
      <w:r w:rsidRPr="009F7459">
        <w:rPr>
          <w:rFonts w:ascii="楷体_GB2312" w:eastAsia="楷体_GB2312" w:hAnsi="Algerian" w:hint="eastAsia"/>
          <w:b/>
          <w:bCs/>
          <w:snapToGrid w:val="0"/>
          <w:color w:val="000000"/>
          <w:kern w:val="0"/>
          <w:sz w:val="32"/>
          <w:szCs w:val="32"/>
        </w:rPr>
        <w:t>所属的位于</w:t>
      </w:r>
      <w:r w:rsidR="00C61FAE" w:rsidRPr="009F7459">
        <w:rPr>
          <w:rFonts w:ascii="楷体_GB2312" w:eastAsia="楷体_GB2312" w:hAnsi="Algerian" w:hint="eastAsia"/>
          <w:b/>
          <w:bCs/>
          <w:snapToGrid w:val="0"/>
          <w:color w:val="000000"/>
          <w:kern w:val="0"/>
          <w:sz w:val="32"/>
          <w:szCs w:val="32"/>
        </w:rPr>
        <w:t>河北省廊坊市</w:t>
      </w:r>
      <w:proofErr w:type="gramStart"/>
      <w:r w:rsidR="00C61FAE" w:rsidRPr="009F7459">
        <w:rPr>
          <w:rFonts w:ascii="楷体_GB2312" w:eastAsia="楷体_GB2312" w:hAnsi="Algerian" w:hint="eastAsia"/>
          <w:b/>
          <w:bCs/>
          <w:snapToGrid w:val="0"/>
          <w:color w:val="000000"/>
          <w:kern w:val="0"/>
          <w:sz w:val="32"/>
          <w:szCs w:val="32"/>
        </w:rPr>
        <w:t>三河市</w:t>
      </w:r>
      <w:r w:rsidR="00AF29B8">
        <w:rPr>
          <w:rFonts w:ascii="楷体_GB2312" w:eastAsia="楷体_GB2312" w:hAnsi="Algerian" w:hint="eastAsia"/>
          <w:b/>
          <w:bCs/>
          <w:snapToGrid w:val="0"/>
          <w:color w:val="000000"/>
          <w:kern w:val="0"/>
          <w:sz w:val="32"/>
          <w:szCs w:val="32"/>
        </w:rPr>
        <w:t>燕郊开发区亿丰大街</w:t>
      </w:r>
      <w:proofErr w:type="gramEnd"/>
      <w:r w:rsidR="00AF29B8">
        <w:rPr>
          <w:rFonts w:ascii="楷体_GB2312" w:eastAsia="楷体_GB2312" w:hAnsi="Algerian" w:hint="eastAsia"/>
          <w:b/>
          <w:bCs/>
          <w:snapToGrid w:val="0"/>
          <w:color w:val="000000"/>
          <w:kern w:val="0"/>
          <w:sz w:val="32"/>
          <w:szCs w:val="32"/>
        </w:rPr>
        <w:t>南侧、汉王路</w:t>
      </w:r>
      <w:proofErr w:type="gramStart"/>
      <w:r w:rsidR="00AF29B8">
        <w:rPr>
          <w:rFonts w:ascii="楷体_GB2312" w:eastAsia="楷体_GB2312" w:hAnsi="Algerian" w:hint="eastAsia"/>
          <w:b/>
          <w:bCs/>
          <w:snapToGrid w:val="0"/>
          <w:color w:val="000000"/>
          <w:kern w:val="0"/>
          <w:sz w:val="32"/>
          <w:szCs w:val="32"/>
        </w:rPr>
        <w:t>西侧天洋城</w:t>
      </w:r>
      <w:proofErr w:type="gramEnd"/>
      <w:r w:rsidR="00AF29B8">
        <w:rPr>
          <w:rFonts w:ascii="楷体_GB2312" w:eastAsia="楷体_GB2312" w:hAnsi="Algerian" w:hint="eastAsia"/>
          <w:b/>
          <w:bCs/>
          <w:snapToGrid w:val="0"/>
          <w:color w:val="000000"/>
          <w:kern w:val="0"/>
          <w:sz w:val="32"/>
          <w:szCs w:val="32"/>
        </w:rPr>
        <w:t>丽景长街27号等6套商业</w:t>
      </w:r>
      <w:r w:rsidR="00C61FAE" w:rsidRPr="009F7459">
        <w:rPr>
          <w:rFonts w:ascii="楷体_GB2312" w:eastAsia="楷体_GB2312" w:hAnsi="Algerian" w:hint="eastAsia"/>
          <w:b/>
          <w:bCs/>
          <w:snapToGrid w:val="0"/>
          <w:color w:val="000000"/>
          <w:kern w:val="0"/>
          <w:sz w:val="32"/>
          <w:szCs w:val="32"/>
        </w:rPr>
        <w:t>用房房地产</w:t>
      </w:r>
    </w:p>
    <w:p w14:paraId="3416AB08"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估价委托人</w:t>
      </w:r>
      <w:r w:rsidRPr="009F7459">
        <w:rPr>
          <w:rFonts w:ascii="楷体_GB2312" w:eastAsia="楷体_GB2312" w:hAnsi="Algerian" w:hint="eastAsia"/>
          <w:b/>
          <w:snapToGrid w:val="0"/>
          <w:color w:val="000000"/>
          <w:kern w:val="0"/>
          <w:sz w:val="32"/>
          <w:szCs w:val="32"/>
        </w:rPr>
        <w:t>：</w:t>
      </w:r>
      <w:r w:rsidRPr="009F7459">
        <w:rPr>
          <w:rFonts w:ascii="楷体_GB2312" w:eastAsia="楷体_GB2312" w:hAnsi="Algerian" w:hint="eastAsia"/>
          <w:b/>
          <w:bCs/>
          <w:snapToGrid w:val="0"/>
          <w:color w:val="000000"/>
          <w:kern w:val="0"/>
          <w:sz w:val="32"/>
          <w:szCs w:val="32"/>
        </w:rPr>
        <w:t>中国华融资</w:t>
      </w:r>
      <w:proofErr w:type="gramStart"/>
      <w:r w:rsidRPr="009F7459">
        <w:rPr>
          <w:rFonts w:ascii="楷体_GB2312" w:eastAsia="楷体_GB2312" w:hAnsi="Algerian" w:hint="eastAsia"/>
          <w:b/>
          <w:bCs/>
          <w:snapToGrid w:val="0"/>
          <w:color w:val="000000"/>
          <w:kern w:val="0"/>
          <w:sz w:val="32"/>
          <w:szCs w:val="32"/>
        </w:rPr>
        <w:t>产管理</w:t>
      </w:r>
      <w:proofErr w:type="gramEnd"/>
      <w:r w:rsidRPr="009F7459">
        <w:rPr>
          <w:rFonts w:ascii="楷体_GB2312" w:eastAsia="楷体_GB2312" w:hAnsi="Algerian" w:hint="eastAsia"/>
          <w:b/>
          <w:bCs/>
          <w:snapToGrid w:val="0"/>
          <w:color w:val="000000"/>
          <w:kern w:val="0"/>
          <w:sz w:val="32"/>
          <w:szCs w:val="32"/>
        </w:rPr>
        <w:t>股份有限公司</w:t>
      </w:r>
      <w:r w:rsidR="00C61FAE" w:rsidRPr="009F7459">
        <w:rPr>
          <w:rFonts w:ascii="楷体_GB2312" w:eastAsia="楷体_GB2312" w:hAnsi="Algerian" w:hint="eastAsia"/>
          <w:b/>
          <w:bCs/>
          <w:snapToGrid w:val="0"/>
          <w:color w:val="000000"/>
          <w:kern w:val="0"/>
          <w:sz w:val="32"/>
          <w:szCs w:val="32"/>
        </w:rPr>
        <w:t>北京市</w:t>
      </w:r>
      <w:r w:rsidRPr="009F7459">
        <w:rPr>
          <w:rFonts w:ascii="楷体_GB2312" w:eastAsia="楷体_GB2312" w:hAnsi="Algerian" w:hint="eastAsia"/>
          <w:b/>
          <w:bCs/>
          <w:snapToGrid w:val="0"/>
          <w:color w:val="000000"/>
          <w:kern w:val="0"/>
          <w:sz w:val="32"/>
          <w:szCs w:val="32"/>
        </w:rPr>
        <w:t>分公司</w:t>
      </w:r>
    </w:p>
    <w:p w14:paraId="64AC3196" w14:textId="77777777" w:rsidR="00195F35" w:rsidRPr="009F7459" w:rsidRDefault="003753F0" w:rsidP="0046710B">
      <w:pPr>
        <w:widowControl/>
        <w:tabs>
          <w:tab w:val="center" w:pos="4521"/>
        </w:tabs>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估价机构</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北京康正宏</w:t>
      </w:r>
      <w:proofErr w:type="gramEnd"/>
      <w:r w:rsidR="00C61FAE" w:rsidRPr="009F7459">
        <w:rPr>
          <w:rFonts w:ascii="楷体_GB2312" w:eastAsia="楷体_GB2312" w:hAnsi="Algerian" w:hint="eastAsia"/>
          <w:b/>
          <w:bCs/>
          <w:snapToGrid w:val="0"/>
          <w:color w:val="000000"/>
          <w:kern w:val="0"/>
          <w:sz w:val="32"/>
          <w:szCs w:val="32"/>
        </w:rPr>
        <w:t>基房地产评估有限公司</w:t>
      </w:r>
    </w:p>
    <w:p w14:paraId="3CF745F9" w14:textId="77777777" w:rsidR="00195F35" w:rsidRPr="009F7459" w:rsidRDefault="003753F0" w:rsidP="0046710B">
      <w:pPr>
        <w:widowControl/>
        <w:adjustRightInd w:val="0"/>
        <w:snapToGrid w:val="0"/>
        <w:spacing w:line="360" w:lineRule="auto"/>
        <w:textAlignment w:val="bottom"/>
        <w:rPr>
          <w:rFonts w:ascii="楷体_GB2312" w:eastAsia="楷体_GB2312" w:hAnsi="Algerian"/>
          <w:b/>
          <w:bCs/>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估价人员</w:t>
      </w:r>
      <w:r w:rsidRPr="009F7459">
        <w:rPr>
          <w:rFonts w:ascii="楷体_GB2312" w:eastAsia="楷体_GB2312" w:hAnsi="Algerian" w:hint="eastAsia"/>
          <w:b/>
          <w:snapToGrid w:val="0"/>
          <w:color w:val="000000"/>
          <w:kern w:val="0"/>
          <w:sz w:val="32"/>
          <w:szCs w:val="32"/>
        </w:rPr>
        <w:t>：</w:t>
      </w:r>
      <w:proofErr w:type="gramStart"/>
      <w:r w:rsidR="00C61FAE" w:rsidRPr="009F7459">
        <w:rPr>
          <w:rFonts w:ascii="楷体_GB2312" w:eastAsia="楷体_GB2312" w:hAnsi="Algerian" w:hint="eastAsia"/>
          <w:b/>
          <w:bCs/>
          <w:snapToGrid w:val="0"/>
          <w:color w:val="000000"/>
          <w:kern w:val="0"/>
          <w:sz w:val="32"/>
          <w:szCs w:val="32"/>
        </w:rPr>
        <w:t>欧红伟</w:t>
      </w:r>
      <w:proofErr w:type="gramEnd"/>
      <w:r w:rsidR="00C61FAE" w:rsidRPr="009F7459">
        <w:rPr>
          <w:rFonts w:ascii="楷体_GB2312" w:eastAsia="楷体_GB2312" w:hAnsi="Algerian" w:hint="eastAsia"/>
          <w:b/>
          <w:bCs/>
          <w:snapToGrid w:val="0"/>
          <w:color w:val="000000"/>
          <w:kern w:val="0"/>
          <w:sz w:val="32"/>
          <w:szCs w:val="32"/>
        </w:rPr>
        <w:t>、崔锴、崔丽新</w:t>
      </w:r>
    </w:p>
    <w:p w14:paraId="75442C4F" w14:textId="64AB11B9" w:rsidR="00195F35" w:rsidRPr="009F7459" w:rsidRDefault="003753F0" w:rsidP="0046710B">
      <w:pPr>
        <w:widowControl/>
        <w:adjustRightInd w:val="0"/>
        <w:snapToGrid w:val="0"/>
        <w:spacing w:line="360" w:lineRule="auto"/>
        <w:textAlignment w:val="bottom"/>
        <w:rPr>
          <w:rFonts w:ascii="楷体_GB2312" w:eastAsia="楷体_GB2312" w:hAnsi="Algerian"/>
          <w:b/>
          <w:snapToGrid w:val="0"/>
          <w:color w:val="000000"/>
          <w:kern w:val="0"/>
          <w:sz w:val="32"/>
          <w:szCs w:val="32"/>
        </w:rPr>
      </w:pPr>
      <w:r w:rsidRPr="009F7459">
        <w:rPr>
          <w:rFonts w:ascii="楷体_GB2312" w:eastAsia="楷体_GB2312" w:hAnsi="Algerian" w:hint="eastAsia"/>
          <w:b/>
          <w:bCs/>
          <w:snapToGrid w:val="0"/>
          <w:color w:val="000000"/>
          <w:kern w:val="0"/>
          <w:sz w:val="32"/>
          <w:szCs w:val="32"/>
        </w:rPr>
        <w:t>估价报告出具日期</w:t>
      </w:r>
      <w:r w:rsidRPr="009F7459">
        <w:rPr>
          <w:rFonts w:ascii="楷体_GB2312" w:eastAsia="楷体_GB2312" w:hAnsi="Algerian" w:hint="eastAsia"/>
          <w:b/>
          <w:snapToGrid w:val="0"/>
          <w:color w:val="000000"/>
          <w:kern w:val="0"/>
          <w:sz w:val="32"/>
          <w:szCs w:val="32"/>
        </w:rPr>
        <w:t>：</w:t>
      </w:r>
      <w:r w:rsidR="00872177">
        <w:rPr>
          <w:rFonts w:ascii="楷体_GB2312" w:eastAsia="楷体_GB2312" w:hAnsi="Algerian" w:hint="eastAsia"/>
          <w:b/>
          <w:bCs/>
          <w:snapToGrid w:val="0"/>
          <w:color w:val="000000"/>
          <w:kern w:val="0"/>
          <w:sz w:val="32"/>
          <w:szCs w:val="32"/>
        </w:rPr>
        <w:t>2018年6月8日</w:t>
      </w:r>
    </w:p>
    <w:p w14:paraId="5364BE25" w14:textId="51D1767C" w:rsidR="00195F35" w:rsidRDefault="003753F0" w:rsidP="0046710B">
      <w:pPr>
        <w:widowControl/>
        <w:adjustRightInd w:val="0"/>
        <w:snapToGrid w:val="0"/>
        <w:spacing w:line="360" w:lineRule="auto"/>
        <w:textAlignment w:val="bottom"/>
        <w:rPr>
          <w:rFonts w:ascii="楷体_GB2312" w:eastAsia="楷体_GB2312" w:hAnsi="Algerian"/>
          <w:b/>
          <w:bCs/>
          <w:i/>
          <w:snapToGrid w:val="0"/>
          <w:color w:val="000000"/>
          <w:kern w:val="0"/>
          <w:sz w:val="32"/>
          <w:szCs w:val="32"/>
          <w:shd w:val="clear" w:color="auto" w:fill="EEECE1"/>
        </w:rPr>
      </w:pPr>
      <w:r w:rsidRPr="009F7459">
        <w:rPr>
          <w:rFonts w:ascii="楷体_GB2312" w:eastAsia="楷体_GB2312" w:hAnsi="Algerian" w:hint="eastAsia"/>
          <w:b/>
          <w:bCs/>
          <w:snapToGrid w:val="0"/>
          <w:color w:val="000000"/>
          <w:kern w:val="0"/>
          <w:sz w:val="32"/>
          <w:szCs w:val="32"/>
        </w:rPr>
        <w:t>估价报告编号：</w:t>
      </w:r>
      <w:r w:rsidR="0046710B" w:rsidRPr="009F7459">
        <w:rPr>
          <w:rFonts w:ascii="楷体_GB2312" w:eastAsia="楷体_GB2312" w:hAnsi="Algerian"/>
          <w:b/>
          <w:bCs/>
          <w:snapToGrid w:val="0"/>
          <w:color w:val="000000"/>
          <w:kern w:val="0"/>
          <w:sz w:val="32"/>
          <w:szCs w:val="32"/>
        </w:rPr>
        <w:t>2018-1-0324-F0</w:t>
      </w:r>
      <w:r w:rsidR="00AF29B8">
        <w:rPr>
          <w:rFonts w:ascii="楷体_GB2312" w:eastAsia="楷体_GB2312" w:hAnsi="Algerian" w:hint="eastAsia"/>
          <w:b/>
          <w:bCs/>
          <w:snapToGrid w:val="0"/>
          <w:color w:val="000000"/>
          <w:kern w:val="0"/>
          <w:sz w:val="32"/>
          <w:szCs w:val="32"/>
        </w:rPr>
        <w:t>2</w:t>
      </w:r>
      <w:r w:rsidR="0046710B" w:rsidRPr="009F7459">
        <w:rPr>
          <w:rFonts w:ascii="楷体_GB2312" w:eastAsia="楷体_GB2312" w:hAnsi="Algerian"/>
          <w:b/>
          <w:bCs/>
          <w:snapToGrid w:val="0"/>
          <w:color w:val="000000"/>
          <w:kern w:val="0"/>
          <w:sz w:val="32"/>
          <w:szCs w:val="32"/>
        </w:rPr>
        <w:t>DYGJ1</w:t>
      </w:r>
    </w:p>
    <w:p w14:paraId="5ADF7D90" w14:textId="77777777" w:rsidR="00195F35" w:rsidRDefault="003753F0">
      <w:pPr>
        <w:pStyle w:val="TOC1"/>
        <w:jc w:val="center"/>
        <w:rPr>
          <w:rFonts w:ascii="宋体" w:hAnsi="宋体"/>
          <w:color w:val="auto"/>
          <w:sz w:val="36"/>
          <w:szCs w:val="36"/>
          <w:lang w:val="zh-CN"/>
        </w:rPr>
      </w:pPr>
      <w:r>
        <w:rPr>
          <w:rFonts w:ascii="宋体" w:hAnsi="宋体"/>
          <w:color w:val="auto"/>
          <w:sz w:val="36"/>
          <w:szCs w:val="36"/>
          <w:lang w:val="zh-CN"/>
        </w:rPr>
        <w:lastRenderedPageBreak/>
        <w:t>目</w:t>
      </w:r>
      <w:r>
        <w:rPr>
          <w:rFonts w:ascii="宋体" w:hAnsi="宋体" w:hint="eastAsia"/>
          <w:color w:val="auto"/>
          <w:sz w:val="36"/>
          <w:szCs w:val="36"/>
          <w:lang w:val="zh-CN"/>
        </w:rPr>
        <w:t xml:space="preserve">  </w:t>
      </w:r>
      <w:r>
        <w:rPr>
          <w:rFonts w:ascii="宋体" w:hAnsi="宋体"/>
          <w:color w:val="auto"/>
          <w:sz w:val="36"/>
          <w:szCs w:val="36"/>
          <w:lang w:val="zh-CN"/>
        </w:rPr>
        <w:t>录</w:t>
      </w:r>
    </w:p>
    <w:p w14:paraId="4AE0DB46" w14:textId="77777777" w:rsidR="00195F35" w:rsidRDefault="00195F35">
      <w:pPr>
        <w:rPr>
          <w:lang w:val="zh-CN"/>
        </w:rPr>
      </w:pPr>
    </w:p>
    <w:p w14:paraId="2F48DDBA" w14:textId="77777777" w:rsidR="00195F35" w:rsidRDefault="00195F35">
      <w:pPr>
        <w:rPr>
          <w:lang w:val="zh-CN"/>
        </w:rPr>
      </w:pPr>
    </w:p>
    <w:p w14:paraId="196F057C" w14:textId="77777777" w:rsidR="00195F35" w:rsidRDefault="003753F0">
      <w:pPr>
        <w:pStyle w:val="10"/>
        <w:tabs>
          <w:tab w:val="right" w:leader="dot" w:pos="8296"/>
        </w:tabs>
        <w:spacing w:line="480" w:lineRule="auto"/>
        <w:rPr>
          <w:rFonts w:ascii="Calibri" w:hAnsi="Calibri"/>
          <w:noProof/>
          <w:szCs w:val="22"/>
        </w:rPr>
      </w:pPr>
      <w:r>
        <w:fldChar w:fldCharType="begin"/>
      </w:r>
      <w:r>
        <w:instrText xml:space="preserve"> TOC \o "1-3" \h \z \u </w:instrText>
      </w:r>
      <w:r>
        <w:fldChar w:fldCharType="separate"/>
      </w:r>
      <w:hyperlink w:anchor="_Toc452457348" w:history="1">
        <w:r>
          <w:rPr>
            <w:rStyle w:val="a9"/>
            <w:rFonts w:ascii="宋体" w:hAnsi="宋体" w:hint="eastAsia"/>
            <w:noProof/>
            <w:snapToGrid w:val="0"/>
          </w:rPr>
          <w:t>致估价委托人函</w:t>
        </w:r>
        <w:r>
          <w:rPr>
            <w:noProof/>
          </w:rPr>
          <w:tab/>
        </w:r>
        <w:r>
          <w:rPr>
            <w:noProof/>
          </w:rPr>
          <w:fldChar w:fldCharType="begin"/>
        </w:r>
        <w:r>
          <w:rPr>
            <w:noProof/>
          </w:rPr>
          <w:instrText xml:space="preserve"> PAGEREF _Toc452457348 \h </w:instrText>
        </w:r>
        <w:r>
          <w:rPr>
            <w:noProof/>
          </w:rPr>
        </w:r>
        <w:r>
          <w:rPr>
            <w:noProof/>
          </w:rPr>
          <w:fldChar w:fldCharType="separate"/>
        </w:r>
        <w:r w:rsidR="000E4CCA">
          <w:rPr>
            <w:noProof/>
          </w:rPr>
          <w:t>2</w:t>
        </w:r>
        <w:r>
          <w:rPr>
            <w:noProof/>
          </w:rPr>
          <w:fldChar w:fldCharType="end"/>
        </w:r>
      </w:hyperlink>
    </w:p>
    <w:p w14:paraId="53322283" w14:textId="77777777" w:rsidR="00195F35" w:rsidRDefault="00634885">
      <w:pPr>
        <w:pStyle w:val="10"/>
        <w:tabs>
          <w:tab w:val="right" w:leader="dot" w:pos="8296"/>
        </w:tabs>
        <w:spacing w:line="480" w:lineRule="auto"/>
        <w:rPr>
          <w:rFonts w:ascii="Calibri" w:hAnsi="Calibri"/>
          <w:noProof/>
          <w:szCs w:val="22"/>
        </w:rPr>
      </w:pPr>
      <w:hyperlink w:anchor="_Toc452457349" w:history="1">
        <w:r w:rsidR="003753F0">
          <w:rPr>
            <w:rStyle w:val="a9"/>
            <w:rFonts w:ascii="宋体" w:hAnsi="宋体" w:hint="eastAsia"/>
            <w:noProof/>
            <w:snapToGrid w:val="0"/>
          </w:rPr>
          <w:t>估价假设和限制条件</w:t>
        </w:r>
        <w:r w:rsidR="003753F0">
          <w:rPr>
            <w:noProof/>
          </w:rPr>
          <w:tab/>
        </w:r>
        <w:r w:rsidR="003753F0">
          <w:rPr>
            <w:noProof/>
          </w:rPr>
          <w:fldChar w:fldCharType="begin"/>
        </w:r>
        <w:r w:rsidR="003753F0">
          <w:rPr>
            <w:noProof/>
          </w:rPr>
          <w:instrText xml:space="preserve"> PAGEREF _Toc452457349 \h </w:instrText>
        </w:r>
        <w:r w:rsidR="003753F0">
          <w:rPr>
            <w:noProof/>
          </w:rPr>
        </w:r>
        <w:r w:rsidR="003753F0">
          <w:rPr>
            <w:noProof/>
          </w:rPr>
          <w:fldChar w:fldCharType="separate"/>
        </w:r>
        <w:r w:rsidR="000E4CCA">
          <w:rPr>
            <w:noProof/>
          </w:rPr>
          <w:t>4</w:t>
        </w:r>
        <w:r w:rsidR="003753F0">
          <w:rPr>
            <w:noProof/>
          </w:rPr>
          <w:fldChar w:fldCharType="end"/>
        </w:r>
      </w:hyperlink>
    </w:p>
    <w:p w14:paraId="4562EBD5" w14:textId="77777777" w:rsidR="00195F35" w:rsidRDefault="00634885">
      <w:pPr>
        <w:pStyle w:val="10"/>
        <w:tabs>
          <w:tab w:val="right" w:leader="dot" w:pos="8296"/>
        </w:tabs>
        <w:spacing w:line="480" w:lineRule="auto"/>
        <w:rPr>
          <w:rFonts w:ascii="Calibri" w:hAnsi="Calibri"/>
          <w:noProof/>
          <w:szCs w:val="22"/>
        </w:rPr>
      </w:pPr>
      <w:hyperlink w:anchor="_Toc452457350" w:history="1">
        <w:r w:rsidR="003753F0">
          <w:rPr>
            <w:rStyle w:val="a9"/>
            <w:rFonts w:ascii="宋体" w:hAnsi="宋体" w:hint="eastAsia"/>
            <w:noProof/>
            <w:snapToGrid w:val="0"/>
          </w:rPr>
          <w:t>变现能力分析</w:t>
        </w:r>
        <w:r w:rsidR="003753F0">
          <w:rPr>
            <w:noProof/>
          </w:rPr>
          <w:tab/>
        </w:r>
        <w:r w:rsidR="003753F0">
          <w:rPr>
            <w:noProof/>
          </w:rPr>
          <w:fldChar w:fldCharType="begin"/>
        </w:r>
        <w:r w:rsidR="003753F0">
          <w:rPr>
            <w:noProof/>
          </w:rPr>
          <w:instrText xml:space="preserve"> PAGEREF _Toc452457350 \h </w:instrText>
        </w:r>
        <w:r w:rsidR="003753F0">
          <w:rPr>
            <w:noProof/>
          </w:rPr>
        </w:r>
        <w:r w:rsidR="003753F0">
          <w:rPr>
            <w:noProof/>
          </w:rPr>
          <w:fldChar w:fldCharType="separate"/>
        </w:r>
        <w:r w:rsidR="000E4CCA">
          <w:rPr>
            <w:noProof/>
          </w:rPr>
          <w:t>8</w:t>
        </w:r>
        <w:r w:rsidR="003753F0">
          <w:rPr>
            <w:noProof/>
          </w:rPr>
          <w:fldChar w:fldCharType="end"/>
        </w:r>
      </w:hyperlink>
    </w:p>
    <w:p w14:paraId="7EFE27F6" w14:textId="77777777" w:rsidR="00195F35" w:rsidRDefault="00634885">
      <w:pPr>
        <w:pStyle w:val="10"/>
        <w:tabs>
          <w:tab w:val="right" w:leader="dot" w:pos="8296"/>
        </w:tabs>
        <w:spacing w:line="480" w:lineRule="auto"/>
        <w:rPr>
          <w:rFonts w:ascii="Calibri" w:hAnsi="Calibri"/>
          <w:noProof/>
          <w:szCs w:val="22"/>
        </w:rPr>
      </w:pPr>
      <w:hyperlink w:anchor="_Toc452457351" w:history="1">
        <w:r w:rsidR="003753F0">
          <w:rPr>
            <w:rStyle w:val="a9"/>
            <w:rFonts w:ascii="宋体" w:hAnsi="宋体" w:hint="eastAsia"/>
            <w:noProof/>
            <w:snapToGrid w:val="0"/>
          </w:rPr>
          <w:t>抵押物状况分析</w:t>
        </w:r>
        <w:r w:rsidR="003753F0">
          <w:rPr>
            <w:noProof/>
          </w:rPr>
          <w:tab/>
        </w:r>
        <w:r w:rsidR="003753F0">
          <w:rPr>
            <w:noProof/>
          </w:rPr>
          <w:fldChar w:fldCharType="begin"/>
        </w:r>
        <w:r w:rsidR="003753F0">
          <w:rPr>
            <w:noProof/>
          </w:rPr>
          <w:instrText xml:space="preserve"> PAGEREF _Toc452457351 \h </w:instrText>
        </w:r>
        <w:r w:rsidR="003753F0">
          <w:rPr>
            <w:noProof/>
          </w:rPr>
        </w:r>
        <w:r w:rsidR="003753F0">
          <w:rPr>
            <w:noProof/>
          </w:rPr>
          <w:fldChar w:fldCharType="separate"/>
        </w:r>
        <w:r w:rsidR="000E4CCA">
          <w:rPr>
            <w:noProof/>
          </w:rPr>
          <w:t>11</w:t>
        </w:r>
        <w:r w:rsidR="003753F0">
          <w:rPr>
            <w:noProof/>
          </w:rPr>
          <w:fldChar w:fldCharType="end"/>
        </w:r>
      </w:hyperlink>
    </w:p>
    <w:p w14:paraId="7750038C" w14:textId="77777777" w:rsidR="00195F35" w:rsidRDefault="00634885">
      <w:pPr>
        <w:pStyle w:val="20"/>
        <w:tabs>
          <w:tab w:val="right" w:leader="dot" w:pos="8296"/>
        </w:tabs>
        <w:spacing w:line="480" w:lineRule="auto"/>
        <w:rPr>
          <w:rFonts w:ascii="Calibri" w:hAnsi="Calibri"/>
          <w:noProof/>
          <w:szCs w:val="22"/>
        </w:rPr>
      </w:pPr>
      <w:hyperlink w:anchor="_Toc452457352" w:history="1">
        <w:r w:rsidR="003753F0">
          <w:rPr>
            <w:rStyle w:val="a9"/>
            <w:rFonts w:ascii="仿宋_GB2312" w:eastAsia="仿宋_GB2312" w:hint="eastAsia"/>
            <w:noProof/>
            <w:snapToGrid w:val="0"/>
          </w:rPr>
          <w:t>一、抵押物实物状况分析</w:t>
        </w:r>
        <w:r w:rsidR="003753F0">
          <w:rPr>
            <w:noProof/>
          </w:rPr>
          <w:tab/>
        </w:r>
        <w:r w:rsidR="003753F0">
          <w:rPr>
            <w:noProof/>
          </w:rPr>
          <w:fldChar w:fldCharType="begin"/>
        </w:r>
        <w:r w:rsidR="003753F0">
          <w:rPr>
            <w:noProof/>
          </w:rPr>
          <w:instrText xml:space="preserve"> PAGEREF _Toc452457352 \h </w:instrText>
        </w:r>
        <w:r w:rsidR="003753F0">
          <w:rPr>
            <w:noProof/>
          </w:rPr>
        </w:r>
        <w:r w:rsidR="003753F0">
          <w:rPr>
            <w:noProof/>
          </w:rPr>
          <w:fldChar w:fldCharType="separate"/>
        </w:r>
        <w:r w:rsidR="000E4CCA">
          <w:rPr>
            <w:noProof/>
          </w:rPr>
          <w:t>11</w:t>
        </w:r>
        <w:r w:rsidR="003753F0">
          <w:rPr>
            <w:noProof/>
          </w:rPr>
          <w:fldChar w:fldCharType="end"/>
        </w:r>
      </w:hyperlink>
    </w:p>
    <w:p w14:paraId="53A50360" w14:textId="77777777" w:rsidR="00195F35" w:rsidRDefault="00634885">
      <w:pPr>
        <w:pStyle w:val="20"/>
        <w:tabs>
          <w:tab w:val="right" w:leader="dot" w:pos="8296"/>
        </w:tabs>
        <w:spacing w:line="480" w:lineRule="auto"/>
        <w:rPr>
          <w:rFonts w:ascii="Calibri" w:hAnsi="Calibri"/>
          <w:noProof/>
          <w:szCs w:val="22"/>
        </w:rPr>
      </w:pPr>
      <w:hyperlink w:anchor="_Toc452457353" w:history="1">
        <w:r w:rsidR="003753F0">
          <w:rPr>
            <w:rStyle w:val="a9"/>
            <w:rFonts w:ascii="仿宋_GB2312" w:eastAsia="仿宋_GB2312" w:hint="eastAsia"/>
            <w:noProof/>
            <w:snapToGrid w:val="0"/>
          </w:rPr>
          <w:t>二、抵押物权益状况分析</w:t>
        </w:r>
        <w:r w:rsidR="003753F0">
          <w:rPr>
            <w:noProof/>
          </w:rPr>
          <w:tab/>
        </w:r>
        <w:r w:rsidR="003753F0">
          <w:rPr>
            <w:noProof/>
          </w:rPr>
          <w:fldChar w:fldCharType="begin"/>
        </w:r>
        <w:r w:rsidR="003753F0">
          <w:rPr>
            <w:noProof/>
          </w:rPr>
          <w:instrText xml:space="preserve"> PAGEREF _Toc452457353 \h </w:instrText>
        </w:r>
        <w:r w:rsidR="003753F0">
          <w:rPr>
            <w:noProof/>
          </w:rPr>
        </w:r>
        <w:r w:rsidR="003753F0">
          <w:rPr>
            <w:noProof/>
          </w:rPr>
          <w:fldChar w:fldCharType="separate"/>
        </w:r>
        <w:r w:rsidR="000E4CCA">
          <w:rPr>
            <w:noProof/>
          </w:rPr>
          <w:t>12</w:t>
        </w:r>
        <w:r w:rsidR="003753F0">
          <w:rPr>
            <w:noProof/>
          </w:rPr>
          <w:fldChar w:fldCharType="end"/>
        </w:r>
      </w:hyperlink>
    </w:p>
    <w:p w14:paraId="7C7F5AE7" w14:textId="77777777" w:rsidR="00195F35" w:rsidRDefault="00634885">
      <w:pPr>
        <w:pStyle w:val="20"/>
        <w:tabs>
          <w:tab w:val="right" w:leader="dot" w:pos="8296"/>
        </w:tabs>
        <w:spacing w:line="480" w:lineRule="auto"/>
        <w:rPr>
          <w:rFonts w:ascii="Calibri" w:hAnsi="Calibri"/>
          <w:noProof/>
          <w:szCs w:val="22"/>
        </w:rPr>
      </w:pPr>
      <w:hyperlink w:anchor="_Toc452457354" w:history="1">
        <w:r w:rsidR="003753F0">
          <w:rPr>
            <w:rStyle w:val="a9"/>
            <w:rFonts w:ascii="仿宋_GB2312" w:eastAsia="仿宋_GB2312" w:hint="eastAsia"/>
            <w:noProof/>
            <w:snapToGrid w:val="0"/>
          </w:rPr>
          <w:t>三、抵押物区位状况分析</w:t>
        </w:r>
        <w:r w:rsidR="003753F0">
          <w:rPr>
            <w:noProof/>
          </w:rPr>
          <w:tab/>
        </w:r>
        <w:r w:rsidR="003753F0">
          <w:rPr>
            <w:noProof/>
          </w:rPr>
          <w:fldChar w:fldCharType="begin"/>
        </w:r>
        <w:r w:rsidR="003753F0">
          <w:rPr>
            <w:noProof/>
          </w:rPr>
          <w:instrText xml:space="preserve"> PAGEREF _Toc452457354 \h </w:instrText>
        </w:r>
        <w:r w:rsidR="003753F0">
          <w:rPr>
            <w:noProof/>
          </w:rPr>
        </w:r>
        <w:r w:rsidR="003753F0">
          <w:rPr>
            <w:noProof/>
          </w:rPr>
          <w:fldChar w:fldCharType="separate"/>
        </w:r>
        <w:r w:rsidR="000E4CCA">
          <w:rPr>
            <w:noProof/>
          </w:rPr>
          <w:t>13</w:t>
        </w:r>
        <w:r w:rsidR="003753F0">
          <w:rPr>
            <w:noProof/>
          </w:rPr>
          <w:fldChar w:fldCharType="end"/>
        </w:r>
      </w:hyperlink>
    </w:p>
    <w:p w14:paraId="3CCF58BD" w14:textId="77777777" w:rsidR="00195F35" w:rsidRDefault="00634885">
      <w:pPr>
        <w:pStyle w:val="20"/>
        <w:tabs>
          <w:tab w:val="right" w:leader="dot" w:pos="8296"/>
        </w:tabs>
        <w:spacing w:line="480" w:lineRule="auto"/>
        <w:rPr>
          <w:rFonts w:ascii="Calibri" w:hAnsi="Calibri"/>
          <w:noProof/>
          <w:szCs w:val="22"/>
        </w:rPr>
      </w:pPr>
      <w:hyperlink w:anchor="_Toc452457355" w:history="1">
        <w:r w:rsidR="003753F0">
          <w:rPr>
            <w:rStyle w:val="a9"/>
            <w:rFonts w:ascii="仿宋_GB2312" w:eastAsia="仿宋_GB2312" w:hint="eastAsia"/>
            <w:noProof/>
            <w:snapToGrid w:val="0"/>
          </w:rPr>
          <w:t>四、市场状况分析</w:t>
        </w:r>
        <w:r w:rsidR="003753F0">
          <w:rPr>
            <w:noProof/>
          </w:rPr>
          <w:tab/>
        </w:r>
        <w:r w:rsidR="003753F0">
          <w:rPr>
            <w:noProof/>
          </w:rPr>
          <w:fldChar w:fldCharType="begin"/>
        </w:r>
        <w:r w:rsidR="003753F0">
          <w:rPr>
            <w:noProof/>
          </w:rPr>
          <w:instrText xml:space="preserve"> PAGEREF _Toc452457355 \h </w:instrText>
        </w:r>
        <w:r w:rsidR="003753F0">
          <w:rPr>
            <w:noProof/>
          </w:rPr>
        </w:r>
        <w:r w:rsidR="003753F0">
          <w:rPr>
            <w:noProof/>
          </w:rPr>
          <w:fldChar w:fldCharType="separate"/>
        </w:r>
        <w:r w:rsidR="000E4CCA">
          <w:rPr>
            <w:noProof/>
          </w:rPr>
          <w:t>14</w:t>
        </w:r>
        <w:r w:rsidR="003753F0">
          <w:rPr>
            <w:noProof/>
          </w:rPr>
          <w:fldChar w:fldCharType="end"/>
        </w:r>
      </w:hyperlink>
    </w:p>
    <w:p w14:paraId="798C1835" w14:textId="77777777" w:rsidR="00195F35" w:rsidRDefault="00634885">
      <w:pPr>
        <w:pStyle w:val="10"/>
        <w:tabs>
          <w:tab w:val="right" w:leader="dot" w:pos="8296"/>
        </w:tabs>
        <w:spacing w:line="480" w:lineRule="auto"/>
        <w:rPr>
          <w:rFonts w:ascii="Calibri" w:hAnsi="Calibri"/>
          <w:noProof/>
          <w:szCs w:val="22"/>
        </w:rPr>
      </w:pPr>
      <w:hyperlink w:anchor="_Toc452457356" w:history="1">
        <w:r w:rsidR="003753F0">
          <w:rPr>
            <w:rStyle w:val="a9"/>
            <w:rFonts w:ascii="宋体" w:hAnsi="宋体" w:hint="eastAsia"/>
            <w:noProof/>
            <w:snapToGrid w:val="0"/>
          </w:rPr>
          <w:t>估价测算过程</w:t>
        </w:r>
        <w:r w:rsidR="003753F0">
          <w:rPr>
            <w:noProof/>
          </w:rPr>
          <w:tab/>
        </w:r>
        <w:r w:rsidR="003753F0">
          <w:rPr>
            <w:noProof/>
          </w:rPr>
          <w:fldChar w:fldCharType="begin"/>
        </w:r>
        <w:r w:rsidR="003753F0">
          <w:rPr>
            <w:noProof/>
          </w:rPr>
          <w:instrText xml:space="preserve"> PAGEREF _Toc452457356 \h </w:instrText>
        </w:r>
        <w:r w:rsidR="003753F0">
          <w:rPr>
            <w:noProof/>
          </w:rPr>
        </w:r>
        <w:r w:rsidR="003753F0">
          <w:rPr>
            <w:noProof/>
          </w:rPr>
          <w:fldChar w:fldCharType="separate"/>
        </w:r>
        <w:r w:rsidR="000E4CCA">
          <w:rPr>
            <w:noProof/>
          </w:rPr>
          <w:t>19</w:t>
        </w:r>
        <w:r w:rsidR="003753F0">
          <w:rPr>
            <w:noProof/>
          </w:rPr>
          <w:fldChar w:fldCharType="end"/>
        </w:r>
      </w:hyperlink>
    </w:p>
    <w:p w14:paraId="0E89A962" w14:textId="77777777" w:rsidR="00195F35" w:rsidRDefault="00634885">
      <w:pPr>
        <w:pStyle w:val="20"/>
        <w:tabs>
          <w:tab w:val="right" w:leader="dot" w:pos="8296"/>
        </w:tabs>
        <w:spacing w:line="480" w:lineRule="auto"/>
        <w:rPr>
          <w:rFonts w:ascii="Calibri" w:hAnsi="Calibri"/>
          <w:noProof/>
          <w:szCs w:val="22"/>
        </w:rPr>
      </w:pPr>
      <w:hyperlink w:anchor="_Toc452457357" w:history="1">
        <w:r w:rsidR="003753F0">
          <w:rPr>
            <w:rStyle w:val="a9"/>
            <w:rFonts w:ascii="仿宋_GB2312" w:eastAsia="仿宋_GB2312" w:hint="eastAsia"/>
            <w:noProof/>
            <w:snapToGrid w:val="0"/>
          </w:rPr>
          <w:t>一、选用的估价方法</w:t>
        </w:r>
        <w:r w:rsidR="003753F0">
          <w:rPr>
            <w:noProof/>
          </w:rPr>
          <w:tab/>
        </w:r>
        <w:r w:rsidR="003753F0">
          <w:rPr>
            <w:noProof/>
          </w:rPr>
          <w:fldChar w:fldCharType="begin"/>
        </w:r>
        <w:r w:rsidR="003753F0">
          <w:rPr>
            <w:noProof/>
          </w:rPr>
          <w:instrText xml:space="preserve"> PAGEREF _Toc452457357 \h </w:instrText>
        </w:r>
        <w:r w:rsidR="003753F0">
          <w:rPr>
            <w:noProof/>
          </w:rPr>
        </w:r>
        <w:r w:rsidR="003753F0">
          <w:rPr>
            <w:noProof/>
          </w:rPr>
          <w:fldChar w:fldCharType="separate"/>
        </w:r>
        <w:r w:rsidR="000E4CCA">
          <w:rPr>
            <w:noProof/>
          </w:rPr>
          <w:t>19</w:t>
        </w:r>
        <w:r w:rsidR="003753F0">
          <w:rPr>
            <w:noProof/>
          </w:rPr>
          <w:fldChar w:fldCharType="end"/>
        </w:r>
      </w:hyperlink>
    </w:p>
    <w:p w14:paraId="5233DF74" w14:textId="77777777" w:rsidR="00195F35" w:rsidRDefault="00634885">
      <w:pPr>
        <w:pStyle w:val="20"/>
        <w:tabs>
          <w:tab w:val="right" w:leader="dot" w:pos="8296"/>
        </w:tabs>
        <w:spacing w:line="480" w:lineRule="auto"/>
        <w:rPr>
          <w:rFonts w:ascii="Calibri" w:hAnsi="Calibri"/>
          <w:noProof/>
          <w:szCs w:val="22"/>
        </w:rPr>
      </w:pPr>
      <w:hyperlink w:anchor="_Toc452457358" w:history="1">
        <w:r w:rsidR="003753F0">
          <w:rPr>
            <w:rStyle w:val="a9"/>
            <w:rFonts w:ascii="仿宋_GB2312" w:eastAsia="仿宋_GB2312" w:hint="eastAsia"/>
            <w:noProof/>
            <w:snapToGrid w:val="0"/>
          </w:rPr>
          <w:t>二、</w:t>
        </w:r>
        <w:r w:rsidR="003753F0">
          <w:rPr>
            <w:rStyle w:val="a9"/>
            <w:rFonts w:hint="eastAsia"/>
            <w:noProof/>
          </w:rPr>
          <w:t>估价</w:t>
        </w:r>
        <w:r w:rsidR="003753F0">
          <w:rPr>
            <w:rStyle w:val="a9"/>
            <w:rFonts w:ascii="仿宋_GB2312" w:eastAsia="仿宋_GB2312" w:hint="eastAsia"/>
            <w:noProof/>
            <w:snapToGrid w:val="0"/>
          </w:rPr>
          <w:t>测算过程</w:t>
        </w:r>
        <w:r w:rsidR="003753F0">
          <w:rPr>
            <w:noProof/>
          </w:rPr>
          <w:tab/>
        </w:r>
        <w:r w:rsidR="003753F0">
          <w:rPr>
            <w:noProof/>
          </w:rPr>
          <w:fldChar w:fldCharType="begin"/>
        </w:r>
        <w:r w:rsidR="003753F0">
          <w:rPr>
            <w:noProof/>
          </w:rPr>
          <w:instrText xml:space="preserve"> PAGEREF _Toc452457358 \h </w:instrText>
        </w:r>
        <w:r w:rsidR="003753F0">
          <w:rPr>
            <w:noProof/>
          </w:rPr>
        </w:r>
        <w:r w:rsidR="003753F0">
          <w:rPr>
            <w:noProof/>
          </w:rPr>
          <w:fldChar w:fldCharType="separate"/>
        </w:r>
        <w:r w:rsidR="000E4CCA">
          <w:rPr>
            <w:noProof/>
          </w:rPr>
          <w:t>20</w:t>
        </w:r>
        <w:r w:rsidR="003753F0">
          <w:rPr>
            <w:noProof/>
          </w:rPr>
          <w:fldChar w:fldCharType="end"/>
        </w:r>
      </w:hyperlink>
    </w:p>
    <w:p w14:paraId="2B105097" w14:textId="77777777" w:rsidR="00195F35" w:rsidRDefault="00634885">
      <w:pPr>
        <w:pStyle w:val="20"/>
        <w:tabs>
          <w:tab w:val="right" w:leader="dot" w:pos="8296"/>
        </w:tabs>
        <w:spacing w:line="480" w:lineRule="auto"/>
        <w:rPr>
          <w:rFonts w:ascii="Calibri" w:hAnsi="Calibri"/>
          <w:noProof/>
          <w:szCs w:val="22"/>
        </w:rPr>
      </w:pPr>
      <w:hyperlink w:anchor="_Toc452457359" w:history="1">
        <w:r w:rsidR="003753F0">
          <w:rPr>
            <w:rStyle w:val="a9"/>
            <w:rFonts w:ascii="仿宋_GB2312" w:eastAsia="仿宋_GB2312" w:hint="eastAsia"/>
            <w:noProof/>
            <w:snapToGrid w:val="0"/>
          </w:rPr>
          <w:t>三、估价结果的确定</w:t>
        </w:r>
        <w:r w:rsidR="003753F0">
          <w:rPr>
            <w:noProof/>
          </w:rPr>
          <w:tab/>
        </w:r>
        <w:r w:rsidR="003753F0">
          <w:rPr>
            <w:noProof/>
          </w:rPr>
          <w:fldChar w:fldCharType="begin"/>
        </w:r>
        <w:r w:rsidR="003753F0">
          <w:rPr>
            <w:noProof/>
          </w:rPr>
          <w:instrText xml:space="preserve"> PAGEREF _Toc452457359 \h </w:instrText>
        </w:r>
        <w:r w:rsidR="003753F0">
          <w:rPr>
            <w:noProof/>
          </w:rPr>
        </w:r>
        <w:r w:rsidR="003753F0">
          <w:rPr>
            <w:noProof/>
          </w:rPr>
          <w:fldChar w:fldCharType="separate"/>
        </w:r>
        <w:r w:rsidR="000E4CCA">
          <w:rPr>
            <w:noProof/>
          </w:rPr>
          <w:t>24</w:t>
        </w:r>
        <w:r w:rsidR="003753F0">
          <w:rPr>
            <w:noProof/>
          </w:rPr>
          <w:fldChar w:fldCharType="end"/>
        </w:r>
      </w:hyperlink>
    </w:p>
    <w:p w14:paraId="2BF07677" w14:textId="77777777" w:rsidR="00195F35" w:rsidRDefault="00634885">
      <w:pPr>
        <w:pStyle w:val="10"/>
        <w:tabs>
          <w:tab w:val="right" w:leader="dot" w:pos="8296"/>
        </w:tabs>
        <w:spacing w:line="480" w:lineRule="auto"/>
        <w:rPr>
          <w:rFonts w:ascii="Calibri" w:hAnsi="Calibri"/>
          <w:noProof/>
          <w:szCs w:val="22"/>
        </w:rPr>
      </w:pPr>
      <w:hyperlink w:anchor="_Toc452457360" w:history="1">
        <w:r w:rsidR="003753F0">
          <w:rPr>
            <w:rStyle w:val="a9"/>
            <w:rFonts w:ascii="宋体" w:hAnsi="宋体" w:hint="eastAsia"/>
            <w:noProof/>
            <w:snapToGrid w:val="0"/>
          </w:rPr>
          <w:t>附</w:t>
        </w:r>
        <w:r w:rsidR="003753F0">
          <w:rPr>
            <w:rStyle w:val="a9"/>
            <w:rFonts w:ascii="宋体" w:hAnsi="宋体"/>
            <w:noProof/>
            <w:snapToGrid w:val="0"/>
          </w:rPr>
          <w:t xml:space="preserve"> </w:t>
        </w:r>
        <w:r w:rsidR="003753F0">
          <w:rPr>
            <w:rStyle w:val="a9"/>
            <w:rFonts w:ascii="宋体" w:hAnsi="宋体" w:hint="eastAsia"/>
            <w:noProof/>
            <w:snapToGrid w:val="0"/>
          </w:rPr>
          <w:t>件</w:t>
        </w:r>
        <w:r w:rsidR="003753F0">
          <w:rPr>
            <w:noProof/>
          </w:rPr>
          <w:tab/>
        </w:r>
        <w:r w:rsidR="003753F0">
          <w:rPr>
            <w:noProof/>
          </w:rPr>
          <w:fldChar w:fldCharType="begin"/>
        </w:r>
        <w:r w:rsidR="003753F0">
          <w:rPr>
            <w:noProof/>
          </w:rPr>
          <w:instrText xml:space="preserve"> PAGEREF _Toc452457360 \h </w:instrText>
        </w:r>
        <w:r w:rsidR="003753F0">
          <w:rPr>
            <w:noProof/>
          </w:rPr>
        </w:r>
        <w:r w:rsidR="003753F0">
          <w:rPr>
            <w:noProof/>
          </w:rPr>
          <w:fldChar w:fldCharType="separate"/>
        </w:r>
        <w:r w:rsidR="000E4CCA">
          <w:rPr>
            <w:noProof/>
          </w:rPr>
          <w:t>26</w:t>
        </w:r>
        <w:r w:rsidR="003753F0">
          <w:rPr>
            <w:noProof/>
          </w:rPr>
          <w:fldChar w:fldCharType="end"/>
        </w:r>
      </w:hyperlink>
    </w:p>
    <w:p w14:paraId="42FD8341" w14:textId="77777777" w:rsidR="00195F35" w:rsidRDefault="003753F0">
      <w:pPr>
        <w:spacing w:line="480" w:lineRule="auto"/>
      </w:pPr>
      <w:r>
        <w:rPr>
          <w:b/>
          <w:bCs/>
          <w:lang w:val="zh-CN"/>
        </w:rPr>
        <w:fldChar w:fldCharType="end"/>
      </w:r>
    </w:p>
    <w:p w14:paraId="12A12E28" w14:textId="77777777" w:rsidR="003E2EC4" w:rsidRDefault="003E2EC4">
      <w:pPr>
        <w:pStyle w:val="1"/>
        <w:jc w:val="center"/>
        <w:rPr>
          <w:rFonts w:ascii="宋体" w:hAnsi="宋体"/>
          <w:snapToGrid w:val="0"/>
          <w:sz w:val="36"/>
          <w:szCs w:val="36"/>
        </w:rPr>
      </w:pPr>
      <w:bookmarkStart w:id="0" w:name="_Toc452457348"/>
      <w:r>
        <w:rPr>
          <w:rFonts w:ascii="宋体" w:hAnsi="宋体"/>
          <w:snapToGrid w:val="0"/>
          <w:sz w:val="36"/>
          <w:szCs w:val="36"/>
        </w:rPr>
        <w:br w:type="page"/>
      </w:r>
    </w:p>
    <w:p w14:paraId="4C746A54"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致估价委托人函</w:t>
      </w:r>
      <w:bookmarkEnd w:id="0"/>
    </w:p>
    <w:tbl>
      <w:tblPr>
        <w:tblStyle w:val="ab"/>
        <w:tblW w:w="8603" w:type="dxa"/>
        <w:jc w:val="center"/>
        <w:tblLayout w:type="fixed"/>
        <w:tblLook w:val="04A0" w:firstRow="1" w:lastRow="0" w:firstColumn="1" w:lastColumn="0" w:noHBand="0" w:noVBand="1"/>
      </w:tblPr>
      <w:tblGrid>
        <w:gridCol w:w="1668"/>
        <w:gridCol w:w="456"/>
        <w:gridCol w:w="1103"/>
        <w:gridCol w:w="142"/>
        <w:gridCol w:w="425"/>
        <w:gridCol w:w="425"/>
        <w:gridCol w:w="1131"/>
        <w:gridCol w:w="68"/>
        <w:gridCol w:w="360"/>
        <w:gridCol w:w="870"/>
        <w:gridCol w:w="204"/>
        <w:gridCol w:w="1751"/>
      </w:tblGrid>
      <w:tr w:rsidR="00195F35" w14:paraId="7D9889EC" w14:textId="77777777" w:rsidTr="009F7459">
        <w:trPr>
          <w:jc w:val="center"/>
        </w:trPr>
        <w:tc>
          <w:tcPr>
            <w:tcW w:w="1668" w:type="dxa"/>
            <w:vAlign w:val="center"/>
          </w:tcPr>
          <w:p w14:paraId="29200264"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估价委托人</w:t>
            </w:r>
          </w:p>
        </w:tc>
        <w:tc>
          <w:tcPr>
            <w:tcW w:w="6935" w:type="dxa"/>
            <w:gridSpan w:val="11"/>
            <w:vAlign w:val="center"/>
          </w:tcPr>
          <w:p w14:paraId="4C08830E" w14:textId="77777777" w:rsidR="00195F35" w:rsidRPr="009F7459" w:rsidRDefault="0046710B"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中国华融资</w:t>
            </w:r>
            <w:proofErr w:type="gramStart"/>
            <w:r w:rsidRPr="009F7459">
              <w:rPr>
                <w:rFonts w:ascii="仿宋_GB2312" w:eastAsia="仿宋_GB2312" w:hAnsi="宋体" w:hint="eastAsia"/>
                <w:bCs/>
                <w:snapToGrid w:val="0"/>
                <w:kern w:val="0"/>
                <w:sz w:val="24"/>
                <w:szCs w:val="24"/>
              </w:rPr>
              <w:t>产管理</w:t>
            </w:r>
            <w:proofErr w:type="gramEnd"/>
            <w:r w:rsidRPr="009F7459">
              <w:rPr>
                <w:rFonts w:ascii="仿宋_GB2312" w:eastAsia="仿宋_GB2312" w:hAnsi="宋体" w:hint="eastAsia"/>
                <w:bCs/>
                <w:snapToGrid w:val="0"/>
                <w:kern w:val="0"/>
                <w:sz w:val="24"/>
                <w:szCs w:val="24"/>
              </w:rPr>
              <w:t>股份有限公司北京市分公司</w:t>
            </w:r>
          </w:p>
        </w:tc>
      </w:tr>
      <w:tr w:rsidR="00195F35" w14:paraId="1B8C51D3" w14:textId="77777777" w:rsidTr="009F7459">
        <w:trPr>
          <w:jc w:val="center"/>
        </w:trPr>
        <w:tc>
          <w:tcPr>
            <w:tcW w:w="1668" w:type="dxa"/>
            <w:shd w:val="clear" w:color="auto" w:fill="auto"/>
            <w:vAlign w:val="center"/>
          </w:tcPr>
          <w:p w14:paraId="5FF01AC5"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项目名称</w:t>
            </w:r>
          </w:p>
        </w:tc>
        <w:tc>
          <w:tcPr>
            <w:tcW w:w="3750" w:type="dxa"/>
            <w:gridSpan w:val="7"/>
            <w:shd w:val="clear" w:color="auto" w:fill="EEECE1"/>
            <w:vAlign w:val="center"/>
          </w:tcPr>
          <w:p w14:paraId="193FD11C" w14:textId="77777777" w:rsidR="00195F35" w:rsidRPr="009F7459" w:rsidRDefault="003753F0"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highlight w:val="yellow"/>
              </w:rPr>
              <w:t>（抵押物所在的商业化项目名称，</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c>
          <w:tcPr>
            <w:tcW w:w="1230" w:type="dxa"/>
            <w:gridSpan w:val="2"/>
            <w:shd w:val="clear" w:color="auto" w:fill="auto"/>
            <w:vAlign w:val="center"/>
          </w:tcPr>
          <w:p w14:paraId="4045D4F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项目编号</w:t>
            </w:r>
          </w:p>
        </w:tc>
        <w:tc>
          <w:tcPr>
            <w:tcW w:w="1955" w:type="dxa"/>
            <w:gridSpan w:val="2"/>
            <w:shd w:val="clear" w:color="auto" w:fill="EEECE1"/>
            <w:vAlign w:val="center"/>
          </w:tcPr>
          <w:p w14:paraId="520817F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i/>
                <w:snapToGrid w:val="0"/>
                <w:kern w:val="0"/>
                <w:sz w:val="24"/>
                <w:szCs w:val="24"/>
                <w:highlight w:val="yellow"/>
              </w:rPr>
              <w:t>（</w:t>
            </w:r>
            <w:proofErr w:type="gramStart"/>
            <w:r w:rsidRPr="009F7459">
              <w:rPr>
                <w:rFonts w:ascii="仿宋_GB2312" w:eastAsia="仿宋_GB2312" w:hAnsi="宋体" w:hint="eastAsia"/>
                <w:bCs/>
                <w:i/>
                <w:snapToGrid w:val="0"/>
                <w:kern w:val="0"/>
                <w:sz w:val="24"/>
                <w:szCs w:val="24"/>
                <w:highlight w:val="yellow"/>
              </w:rPr>
              <w:t>华融公司</w:t>
            </w:r>
            <w:proofErr w:type="gramEnd"/>
            <w:r w:rsidRPr="009F7459">
              <w:rPr>
                <w:rFonts w:ascii="仿宋_GB2312" w:eastAsia="仿宋_GB2312" w:hAnsi="宋体" w:hint="eastAsia"/>
                <w:bCs/>
                <w:i/>
                <w:snapToGrid w:val="0"/>
                <w:kern w:val="0"/>
                <w:sz w:val="24"/>
                <w:szCs w:val="24"/>
                <w:highlight w:val="yellow"/>
              </w:rPr>
              <w:t>提供）</w:t>
            </w:r>
          </w:p>
        </w:tc>
      </w:tr>
      <w:tr w:rsidR="00195F35" w14:paraId="3BE7FAEF" w14:textId="77777777" w:rsidTr="009F7459">
        <w:trPr>
          <w:jc w:val="center"/>
        </w:trPr>
        <w:tc>
          <w:tcPr>
            <w:tcW w:w="1668" w:type="dxa"/>
            <w:vAlign w:val="center"/>
          </w:tcPr>
          <w:p w14:paraId="712BBF20"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估价目的</w:t>
            </w:r>
          </w:p>
        </w:tc>
        <w:tc>
          <w:tcPr>
            <w:tcW w:w="6935" w:type="dxa"/>
            <w:gridSpan w:val="11"/>
            <w:vAlign w:val="center"/>
          </w:tcPr>
          <w:p w14:paraId="36502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spacing w:val="-6"/>
                <w:kern w:val="0"/>
                <w:sz w:val="24"/>
                <w:szCs w:val="24"/>
              </w:rPr>
            </w:pPr>
            <w:r w:rsidRPr="009F7459">
              <w:rPr>
                <w:rFonts w:ascii="仿宋_GB2312" w:eastAsia="仿宋_GB2312" w:hAnsi="宋体" w:hint="eastAsia"/>
                <w:bCs/>
                <w:snapToGrid w:val="0"/>
                <w:spacing w:val="-6"/>
                <w:kern w:val="0"/>
                <w:sz w:val="24"/>
                <w:szCs w:val="24"/>
              </w:rPr>
              <w:t>为委托人进行项目风险分类提供参考依据而评估抵押物的抵押价值</w:t>
            </w:r>
          </w:p>
        </w:tc>
      </w:tr>
      <w:tr w:rsidR="00195F35" w14:paraId="0CCE8FEE" w14:textId="77777777" w:rsidTr="009F7459">
        <w:trPr>
          <w:jc w:val="center"/>
        </w:trPr>
        <w:tc>
          <w:tcPr>
            <w:tcW w:w="1668" w:type="dxa"/>
            <w:vAlign w:val="center"/>
          </w:tcPr>
          <w:p w14:paraId="4D927EF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价值时点</w:t>
            </w:r>
          </w:p>
        </w:tc>
        <w:tc>
          <w:tcPr>
            <w:tcW w:w="2551" w:type="dxa"/>
            <w:gridSpan w:val="5"/>
            <w:vAlign w:val="center"/>
          </w:tcPr>
          <w:p w14:paraId="081E736D"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2018</w:t>
            </w:r>
            <w:r w:rsidR="003753F0" w:rsidRPr="009F7459">
              <w:rPr>
                <w:rFonts w:ascii="仿宋_GB2312" w:eastAsia="仿宋_GB2312" w:hAnsi="宋体" w:hint="eastAsia"/>
                <w:bCs/>
                <w:snapToGrid w:val="0"/>
                <w:kern w:val="0"/>
                <w:sz w:val="24"/>
                <w:szCs w:val="24"/>
              </w:rPr>
              <w:t>年</w:t>
            </w:r>
            <w:r w:rsidRPr="009F7459">
              <w:rPr>
                <w:rFonts w:ascii="仿宋_GB2312" w:eastAsia="仿宋_GB2312" w:hAnsi="宋体" w:hint="eastAsia"/>
                <w:bCs/>
                <w:snapToGrid w:val="0"/>
                <w:kern w:val="0"/>
                <w:sz w:val="24"/>
                <w:szCs w:val="24"/>
              </w:rPr>
              <w:t>5</w:t>
            </w:r>
            <w:r w:rsidR="003753F0" w:rsidRPr="009F7459">
              <w:rPr>
                <w:rFonts w:ascii="仿宋_GB2312" w:eastAsia="仿宋_GB2312" w:hAnsi="宋体" w:hint="eastAsia"/>
                <w:bCs/>
                <w:snapToGrid w:val="0"/>
                <w:kern w:val="0"/>
                <w:sz w:val="24"/>
                <w:szCs w:val="24"/>
              </w:rPr>
              <w:t>月</w:t>
            </w:r>
            <w:r w:rsidRPr="009F7459">
              <w:rPr>
                <w:rFonts w:ascii="仿宋_GB2312" w:eastAsia="仿宋_GB2312" w:hAnsi="宋体" w:hint="eastAsia"/>
                <w:bCs/>
                <w:snapToGrid w:val="0"/>
                <w:kern w:val="0"/>
                <w:sz w:val="24"/>
                <w:szCs w:val="24"/>
              </w:rPr>
              <w:t>11</w:t>
            </w:r>
            <w:r w:rsidR="003753F0" w:rsidRPr="009F7459">
              <w:rPr>
                <w:rFonts w:ascii="仿宋_GB2312" w:eastAsia="仿宋_GB2312" w:hAnsi="宋体" w:hint="eastAsia"/>
                <w:bCs/>
                <w:snapToGrid w:val="0"/>
                <w:kern w:val="0"/>
                <w:sz w:val="24"/>
                <w:szCs w:val="24"/>
              </w:rPr>
              <w:t>日</w:t>
            </w:r>
          </w:p>
        </w:tc>
        <w:tc>
          <w:tcPr>
            <w:tcW w:w="1559" w:type="dxa"/>
            <w:gridSpan w:val="3"/>
            <w:vAlign w:val="center"/>
          </w:tcPr>
          <w:p w14:paraId="133EC2F7"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价值类型</w:t>
            </w:r>
          </w:p>
        </w:tc>
        <w:tc>
          <w:tcPr>
            <w:tcW w:w="2825" w:type="dxa"/>
            <w:gridSpan w:val="3"/>
            <w:vAlign w:val="center"/>
          </w:tcPr>
          <w:p w14:paraId="69CA3134"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抵押价值</w:t>
            </w:r>
          </w:p>
        </w:tc>
      </w:tr>
      <w:tr w:rsidR="00195F35" w14:paraId="1152CDF8" w14:textId="77777777" w:rsidTr="009F7459">
        <w:trPr>
          <w:jc w:val="center"/>
        </w:trPr>
        <w:tc>
          <w:tcPr>
            <w:tcW w:w="1668" w:type="dxa"/>
            <w:shd w:val="clear" w:color="auto" w:fill="auto"/>
            <w:vAlign w:val="center"/>
          </w:tcPr>
          <w:p w14:paraId="6B74507C"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估价方法</w:t>
            </w:r>
          </w:p>
        </w:tc>
        <w:tc>
          <w:tcPr>
            <w:tcW w:w="6935" w:type="dxa"/>
            <w:gridSpan w:val="11"/>
            <w:shd w:val="clear" w:color="auto" w:fill="EEECE1"/>
            <w:vAlign w:val="center"/>
          </w:tcPr>
          <w:p w14:paraId="684099A2" w14:textId="77777777" w:rsidR="00195F35" w:rsidRPr="009F7459" w:rsidRDefault="00495BC9"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比较法、收益法。</w:t>
            </w:r>
          </w:p>
        </w:tc>
      </w:tr>
      <w:tr w:rsidR="00195F35" w14:paraId="16256EC2" w14:textId="77777777" w:rsidTr="009F7459">
        <w:trPr>
          <w:jc w:val="center"/>
        </w:trPr>
        <w:tc>
          <w:tcPr>
            <w:tcW w:w="1668" w:type="dxa"/>
            <w:vMerge w:val="restart"/>
            <w:vAlign w:val="center"/>
          </w:tcPr>
          <w:p w14:paraId="30B46F1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抵押物</w:t>
            </w:r>
          </w:p>
        </w:tc>
        <w:tc>
          <w:tcPr>
            <w:tcW w:w="1559" w:type="dxa"/>
            <w:gridSpan w:val="2"/>
            <w:vAlign w:val="center"/>
          </w:tcPr>
          <w:p w14:paraId="1515E66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产权人</w:t>
            </w:r>
          </w:p>
        </w:tc>
        <w:tc>
          <w:tcPr>
            <w:tcW w:w="5376" w:type="dxa"/>
            <w:gridSpan w:val="9"/>
            <w:vAlign w:val="center"/>
          </w:tcPr>
          <w:p w14:paraId="043591C2" w14:textId="468D67B5" w:rsidR="00195F35" w:rsidRPr="009F7459" w:rsidRDefault="004C71C6"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天洋置地有限公司</w:t>
            </w:r>
          </w:p>
        </w:tc>
      </w:tr>
      <w:tr w:rsidR="00195F35" w14:paraId="0B78373E" w14:textId="77777777" w:rsidTr="009F7459">
        <w:trPr>
          <w:jc w:val="center"/>
        </w:trPr>
        <w:tc>
          <w:tcPr>
            <w:tcW w:w="1668" w:type="dxa"/>
            <w:vMerge/>
            <w:vAlign w:val="center"/>
          </w:tcPr>
          <w:p w14:paraId="3516D38E"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47BEC893"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坐落</w:t>
            </w:r>
          </w:p>
        </w:tc>
        <w:tc>
          <w:tcPr>
            <w:tcW w:w="5376" w:type="dxa"/>
            <w:gridSpan w:val="9"/>
            <w:vAlign w:val="center"/>
          </w:tcPr>
          <w:p w14:paraId="7D218F02" w14:textId="389428F9"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河北省廊坊市</w:t>
            </w:r>
            <w:proofErr w:type="gramStart"/>
            <w:r w:rsidRPr="009F7459">
              <w:rPr>
                <w:rFonts w:ascii="仿宋_GB2312" w:eastAsia="仿宋_GB2312" w:hAnsi="宋体" w:hint="eastAsia"/>
                <w:bCs/>
                <w:snapToGrid w:val="0"/>
                <w:kern w:val="0"/>
                <w:sz w:val="24"/>
                <w:szCs w:val="24"/>
              </w:rPr>
              <w:t>三河市</w:t>
            </w:r>
            <w:r w:rsidR="00AF29B8">
              <w:rPr>
                <w:rFonts w:ascii="仿宋_GB2312" w:eastAsia="仿宋_GB2312" w:hAnsi="宋体" w:hint="eastAsia"/>
                <w:bCs/>
                <w:snapToGrid w:val="0"/>
                <w:kern w:val="0"/>
                <w:sz w:val="24"/>
                <w:szCs w:val="24"/>
              </w:rPr>
              <w:t>燕郊开发区亿丰大街</w:t>
            </w:r>
            <w:proofErr w:type="gramEnd"/>
            <w:r w:rsidR="00AF29B8">
              <w:rPr>
                <w:rFonts w:ascii="仿宋_GB2312" w:eastAsia="仿宋_GB2312" w:hAnsi="宋体" w:hint="eastAsia"/>
                <w:bCs/>
                <w:snapToGrid w:val="0"/>
                <w:kern w:val="0"/>
                <w:sz w:val="24"/>
                <w:szCs w:val="24"/>
              </w:rPr>
              <w:t>南侧、汉王路</w:t>
            </w:r>
            <w:proofErr w:type="gramStart"/>
            <w:r w:rsidR="00AF29B8">
              <w:rPr>
                <w:rFonts w:ascii="仿宋_GB2312" w:eastAsia="仿宋_GB2312" w:hAnsi="宋体" w:hint="eastAsia"/>
                <w:bCs/>
                <w:snapToGrid w:val="0"/>
                <w:kern w:val="0"/>
                <w:sz w:val="24"/>
                <w:szCs w:val="24"/>
              </w:rPr>
              <w:t>西侧天洋城</w:t>
            </w:r>
            <w:proofErr w:type="gramEnd"/>
            <w:r w:rsidR="00AF29B8">
              <w:rPr>
                <w:rFonts w:ascii="仿宋_GB2312" w:eastAsia="仿宋_GB2312" w:hAnsi="宋体" w:hint="eastAsia"/>
                <w:bCs/>
                <w:snapToGrid w:val="0"/>
                <w:kern w:val="0"/>
                <w:sz w:val="24"/>
                <w:szCs w:val="24"/>
              </w:rPr>
              <w:t>丽景长街27号等6套商业</w:t>
            </w:r>
            <w:r w:rsidRPr="009F7459">
              <w:rPr>
                <w:rFonts w:ascii="仿宋_GB2312" w:eastAsia="仿宋_GB2312" w:hAnsi="宋体" w:hint="eastAsia"/>
                <w:bCs/>
                <w:snapToGrid w:val="0"/>
                <w:kern w:val="0"/>
                <w:sz w:val="24"/>
                <w:szCs w:val="24"/>
              </w:rPr>
              <w:t>用房房地产</w:t>
            </w:r>
          </w:p>
        </w:tc>
      </w:tr>
      <w:tr w:rsidR="00195F35" w14:paraId="4E6E415E" w14:textId="77777777" w:rsidTr="009F7459">
        <w:trPr>
          <w:trHeight w:val="203"/>
          <w:jc w:val="center"/>
        </w:trPr>
        <w:tc>
          <w:tcPr>
            <w:tcW w:w="1668" w:type="dxa"/>
            <w:vMerge/>
            <w:vAlign w:val="center"/>
          </w:tcPr>
          <w:p w14:paraId="1DEBEE36"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7F1E594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用途</w:t>
            </w:r>
          </w:p>
        </w:tc>
        <w:tc>
          <w:tcPr>
            <w:tcW w:w="2123" w:type="dxa"/>
            <w:gridSpan w:val="4"/>
            <w:vAlign w:val="center"/>
          </w:tcPr>
          <w:p w14:paraId="4A547D9E" w14:textId="470C4AAB"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商业</w:t>
            </w:r>
          </w:p>
        </w:tc>
        <w:tc>
          <w:tcPr>
            <w:tcW w:w="1502" w:type="dxa"/>
            <w:gridSpan w:val="4"/>
            <w:vAlign w:val="center"/>
          </w:tcPr>
          <w:p w14:paraId="2663FB7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物业形态</w:t>
            </w:r>
          </w:p>
        </w:tc>
        <w:tc>
          <w:tcPr>
            <w:tcW w:w="1751" w:type="dxa"/>
            <w:vAlign w:val="center"/>
          </w:tcPr>
          <w:p w14:paraId="64B3526E"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现房</w:t>
            </w:r>
          </w:p>
        </w:tc>
      </w:tr>
      <w:tr w:rsidR="00AF29B8" w14:paraId="024C4C42" w14:textId="77777777" w:rsidTr="00AF29B8">
        <w:trPr>
          <w:jc w:val="center"/>
        </w:trPr>
        <w:tc>
          <w:tcPr>
            <w:tcW w:w="1668" w:type="dxa"/>
            <w:vMerge/>
            <w:vAlign w:val="center"/>
          </w:tcPr>
          <w:p w14:paraId="76CE933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vAlign w:val="center"/>
          </w:tcPr>
          <w:p w14:paraId="6DF22CD8"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建筑面积</w:t>
            </w:r>
          </w:p>
          <w:p w14:paraId="7EAF5D84" w14:textId="77777777" w:rsidR="00AF29B8" w:rsidRPr="009F7459" w:rsidRDefault="00AF29B8"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（平方米）</w:t>
            </w:r>
          </w:p>
        </w:tc>
        <w:tc>
          <w:tcPr>
            <w:tcW w:w="5376" w:type="dxa"/>
            <w:gridSpan w:val="9"/>
            <w:vAlign w:val="center"/>
          </w:tcPr>
          <w:p w14:paraId="53EB3B3C" w14:textId="34B7E39B" w:rsidR="00AF29B8" w:rsidRPr="009F7459" w:rsidRDefault="00AF29B8" w:rsidP="009F7459">
            <w:pPr>
              <w:widowControl/>
              <w:adjustRightInd w:val="0"/>
              <w:snapToGrid w:val="0"/>
              <w:ind w:right="48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25139.87</w:t>
            </w:r>
          </w:p>
        </w:tc>
      </w:tr>
      <w:tr w:rsidR="00195F35" w14:paraId="13771FBF" w14:textId="77777777" w:rsidTr="009F7459">
        <w:trPr>
          <w:jc w:val="center"/>
        </w:trPr>
        <w:tc>
          <w:tcPr>
            <w:tcW w:w="1668" w:type="dxa"/>
            <w:vMerge/>
            <w:shd w:val="clear" w:color="auto" w:fill="auto"/>
            <w:vAlign w:val="center"/>
          </w:tcPr>
          <w:p w14:paraId="44164330" w14:textId="77777777" w:rsidR="00195F35" w:rsidRPr="009F7459" w:rsidRDefault="00195F35" w:rsidP="009F7459">
            <w:pPr>
              <w:widowControl/>
              <w:adjustRightInd w:val="0"/>
              <w:snapToGrid w:val="0"/>
              <w:jc w:val="center"/>
              <w:textAlignment w:val="bottom"/>
              <w:rPr>
                <w:rFonts w:ascii="仿宋_GB2312" w:eastAsia="仿宋_GB2312" w:hAnsi="宋体"/>
                <w:b/>
                <w:bCs/>
                <w:snapToGrid w:val="0"/>
                <w:kern w:val="0"/>
                <w:sz w:val="24"/>
                <w:szCs w:val="24"/>
              </w:rPr>
            </w:pPr>
          </w:p>
        </w:tc>
        <w:tc>
          <w:tcPr>
            <w:tcW w:w="1559" w:type="dxa"/>
            <w:gridSpan w:val="2"/>
            <w:shd w:val="clear" w:color="auto" w:fill="auto"/>
            <w:vAlign w:val="center"/>
          </w:tcPr>
          <w:p w14:paraId="251C5FA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他项权利</w:t>
            </w:r>
          </w:p>
        </w:tc>
        <w:tc>
          <w:tcPr>
            <w:tcW w:w="5376" w:type="dxa"/>
            <w:gridSpan w:val="9"/>
            <w:shd w:val="clear" w:color="auto" w:fill="EEECE1"/>
            <w:vAlign w:val="center"/>
          </w:tcPr>
          <w:p w14:paraId="4C8E8AFE"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存在抵押</w:t>
            </w:r>
            <w:r w:rsidR="00207C68" w:rsidRPr="009F7459">
              <w:rPr>
                <w:rFonts w:ascii="仿宋_GB2312" w:eastAsia="仿宋_GB2312" w:hAnsi="宋体" w:hint="eastAsia"/>
                <w:bCs/>
                <w:snapToGrid w:val="0"/>
                <w:kern w:val="0"/>
                <w:sz w:val="24"/>
                <w:szCs w:val="24"/>
              </w:rPr>
              <w:t>等他项权利</w:t>
            </w:r>
          </w:p>
        </w:tc>
      </w:tr>
      <w:tr w:rsidR="00195F35" w14:paraId="7D214832" w14:textId="77777777" w:rsidTr="009F7459">
        <w:trPr>
          <w:jc w:val="center"/>
        </w:trPr>
        <w:tc>
          <w:tcPr>
            <w:tcW w:w="1668" w:type="dxa"/>
            <w:vMerge w:val="restart"/>
            <w:vAlign w:val="center"/>
          </w:tcPr>
          <w:p w14:paraId="5C09A45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估价结果</w:t>
            </w:r>
          </w:p>
        </w:tc>
        <w:tc>
          <w:tcPr>
            <w:tcW w:w="4980" w:type="dxa"/>
            <w:gridSpan w:val="9"/>
            <w:vAlign w:val="center"/>
          </w:tcPr>
          <w:p w14:paraId="78F1D7FE"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抵押价值（总价）   （1）-（2）</w:t>
            </w:r>
          </w:p>
        </w:tc>
        <w:tc>
          <w:tcPr>
            <w:tcW w:w="1955" w:type="dxa"/>
            <w:gridSpan w:val="2"/>
            <w:vAlign w:val="center"/>
          </w:tcPr>
          <w:p w14:paraId="70F8354A"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数额（万元）</w:t>
            </w:r>
          </w:p>
        </w:tc>
      </w:tr>
      <w:tr w:rsidR="00195F35" w14:paraId="3DD5A4ED" w14:textId="77777777" w:rsidTr="009F7459">
        <w:trPr>
          <w:jc w:val="center"/>
        </w:trPr>
        <w:tc>
          <w:tcPr>
            <w:tcW w:w="1668" w:type="dxa"/>
            <w:vMerge/>
            <w:vAlign w:val="center"/>
          </w:tcPr>
          <w:p w14:paraId="00DBB12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restart"/>
            <w:vAlign w:val="center"/>
          </w:tcPr>
          <w:p w14:paraId="07282347"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4524" w:type="dxa"/>
            <w:gridSpan w:val="8"/>
            <w:vAlign w:val="center"/>
          </w:tcPr>
          <w:p w14:paraId="29DE02CF"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1.假定未设立法定优先受偿权下的价值</w:t>
            </w:r>
          </w:p>
        </w:tc>
        <w:tc>
          <w:tcPr>
            <w:tcW w:w="1955" w:type="dxa"/>
            <w:gridSpan w:val="2"/>
            <w:vAlign w:val="center"/>
          </w:tcPr>
          <w:p w14:paraId="451E7E07" w14:textId="05BE3ED9" w:rsidR="00195F35" w:rsidRPr="009F7459" w:rsidRDefault="00AF29B8"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57239</w:t>
            </w:r>
          </w:p>
        </w:tc>
      </w:tr>
      <w:tr w:rsidR="00195F35" w14:paraId="6C5116DA" w14:textId="77777777" w:rsidTr="009F7459">
        <w:trPr>
          <w:jc w:val="center"/>
        </w:trPr>
        <w:tc>
          <w:tcPr>
            <w:tcW w:w="1668" w:type="dxa"/>
            <w:vMerge/>
            <w:vAlign w:val="center"/>
          </w:tcPr>
          <w:p w14:paraId="4824FA1B"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4D9BA7C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24" w:type="dxa"/>
            <w:gridSpan w:val="8"/>
            <w:vAlign w:val="center"/>
          </w:tcPr>
          <w:p w14:paraId="677FC864" w14:textId="77777777" w:rsidR="00195F35" w:rsidRPr="009F7459" w:rsidRDefault="003753F0" w:rsidP="00AF29B8">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2.估价师知悉的法定优先受偿款</w:t>
            </w:r>
          </w:p>
        </w:tc>
        <w:tc>
          <w:tcPr>
            <w:tcW w:w="1955" w:type="dxa"/>
            <w:gridSpan w:val="2"/>
            <w:vAlign w:val="center"/>
          </w:tcPr>
          <w:p w14:paraId="2C379B64"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6BB6396" w14:textId="77777777" w:rsidTr="009F7459">
        <w:trPr>
          <w:jc w:val="center"/>
        </w:trPr>
        <w:tc>
          <w:tcPr>
            <w:tcW w:w="1668" w:type="dxa"/>
            <w:vMerge/>
            <w:vAlign w:val="center"/>
          </w:tcPr>
          <w:p w14:paraId="7DE6ACFE"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587799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restart"/>
            <w:vAlign w:val="center"/>
          </w:tcPr>
          <w:p w14:paraId="095096A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其中</w:t>
            </w:r>
          </w:p>
        </w:tc>
        <w:tc>
          <w:tcPr>
            <w:tcW w:w="3279" w:type="dxa"/>
            <w:gridSpan w:val="6"/>
            <w:vAlign w:val="center"/>
          </w:tcPr>
          <w:p w14:paraId="73B08E15"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2.1已抵押担保的债权数额</w:t>
            </w:r>
          </w:p>
        </w:tc>
        <w:tc>
          <w:tcPr>
            <w:tcW w:w="1955" w:type="dxa"/>
            <w:gridSpan w:val="2"/>
            <w:vAlign w:val="center"/>
          </w:tcPr>
          <w:p w14:paraId="5747C0C6" w14:textId="77777777" w:rsidR="00195F35" w:rsidRPr="009F7459" w:rsidRDefault="00535AF1"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0（——续贷，未扣减）</w:t>
            </w:r>
          </w:p>
        </w:tc>
      </w:tr>
      <w:tr w:rsidR="00195F35" w14:paraId="0268A5F6" w14:textId="77777777" w:rsidTr="009F7459">
        <w:trPr>
          <w:jc w:val="center"/>
        </w:trPr>
        <w:tc>
          <w:tcPr>
            <w:tcW w:w="1668" w:type="dxa"/>
            <w:vMerge/>
            <w:vAlign w:val="center"/>
          </w:tcPr>
          <w:p w14:paraId="0DE87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29D46609"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545B3126"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49795C64"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2.2拖欠的在建工程价款</w:t>
            </w:r>
          </w:p>
        </w:tc>
        <w:tc>
          <w:tcPr>
            <w:tcW w:w="1955" w:type="dxa"/>
            <w:gridSpan w:val="2"/>
            <w:vAlign w:val="center"/>
          </w:tcPr>
          <w:p w14:paraId="4FDA3D25"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468D7F7B" w14:textId="77777777" w:rsidTr="009F7459">
        <w:trPr>
          <w:jc w:val="center"/>
        </w:trPr>
        <w:tc>
          <w:tcPr>
            <w:tcW w:w="1668" w:type="dxa"/>
            <w:vMerge/>
            <w:vAlign w:val="center"/>
          </w:tcPr>
          <w:p w14:paraId="03B388F7"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456" w:type="dxa"/>
            <w:vMerge/>
            <w:vAlign w:val="center"/>
          </w:tcPr>
          <w:p w14:paraId="199A20DC"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1245" w:type="dxa"/>
            <w:gridSpan w:val="2"/>
            <w:vMerge/>
            <w:vAlign w:val="center"/>
          </w:tcPr>
          <w:p w14:paraId="48EB5A1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3279" w:type="dxa"/>
            <w:gridSpan w:val="6"/>
            <w:vAlign w:val="center"/>
          </w:tcPr>
          <w:p w14:paraId="07EB6468" w14:textId="77777777" w:rsidR="00195F35" w:rsidRPr="009F7459" w:rsidRDefault="003753F0" w:rsidP="00AF29B8">
            <w:pPr>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2.3其他法定优先受偿款</w:t>
            </w:r>
          </w:p>
        </w:tc>
        <w:tc>
          <w:tcPr>
            <w:tcW w:w="1955" w:type="dxa"/>
            <w:gridSpan w:val="2"/>
            <w:vAlign w:val="center"/>
          </w:tcPr>
          <w:p w14:paraId="6C77AF50" w14:textId="77777777" w:rsidR="00195F35" w:rsidRPr="009F7459" w:rsidRDefault="00207C68"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0</w:t>
            </w:r>
          </w:p>
        </w:tc>
      </w:tr>
      <w:tr w:rsidR="00195F35" w14:paraId="70024FC2" w14:textId="77777777" w:rsidTr="000343C3">
        <w:trPr>
          <w:trHeight w:val="1266"/>
          <w:jc w:val="center"/>
        </w:trPr>
        <w:tc>
          <w:tcPr>
            <w:tcW w:w="1668" w:type="dxa"/>
            <w:shd w:val="clear" w:color="auto" w:fill="auto"/>
            <w:vAlign w:val="center"/>
          </w:tcPr>
          <w:p w14:paraId="3D606F6B"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特别提示</w:t>
            </w:r>
          </w:p>
        </w:tc>
        <w:tc>
          <w:tcPr>
            <w:tcW w:w="6935" w:type="dxa"/>
            <w:gridSpan w:val="11"/>
            <w:shd w:val="clear" w:color="auto" w:fill="EEECE1"/>
            <w:vAlign w:val="center"/>
          </w:tcPr>
          <w:p w14:paraId="379F3EA1" w14:textId="7BB9292F" w:rsidR="00195F35" w:rsidRPr="009F7459" w:rsidRDefault="00207C68"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1、本次评估估价师所知悉的法定优先受偿款情况说明如下：根据</w:t>
            </w:r>
            <w:r w:rsidR="00932EAC">
              <w:rPr>
                <w:rFonts w:ascii="仿宋_GB2312" w:eastAsia="仿宋_GB2312" w:hAnsi="宋体" w:hint="eastAsia"/>
                <w:bCs/>
                <w:snapToGrid w:val="0"/>
                <w:kern w:val="0"/>
                <w:sz w:val="24"/>
                <w:szCs w:val="24"/>
              </w:rPr>
              <w:t>《不动产登记证明》</w:t>
            </w:r>
            <w:r w:rsidR="009B0F83">
              <w:rPr>
                <w:rFonts w:ascii="仿宋_GB2312" w:eastAsia="仿宋_GB2312" w:hAnsi="宋体" w:hint="eastAsia"/>
                <w:bCs/>
                <w:snapToGrid w:val="0"/>
                <w:kern w:val="0"/>
                <w:sz w:val="24"/>
                <w:szCs w:val="24"/>
              </w:rPr>
              <w:t>[</w:t>
            </w:r>
            <w:r w:rsidR="00AF29B8">
              <w:rPr>
                <w:rFonts w:ascii="仿宋_GB2312" w:eastAsia="仿宋_GB2312" w:hAnsi="宋体" w:hint="eastAsia"/>
                <w:bCs/>
                <w:snapToGrid w:val="0"/>
                <w:kern w:val="0"/>
                <w:sz w:val="24"/>
                <w:szCs w:val="24"/>
              </w:rPr>
              <w:t>冀（2017）三河市不动产证明第0038402、0038403、0038404、0038405、0037120、0037121号</w:t>
            </w:r>
            <w:r w:rsidR="009B0F83">
              <w:rPr>
                <w:rFonts w:ascii="仿宋_GB2312" w:eastAsia="仿宋_GB2312" w:hAnsi="宋体" w:hint="eastAsia"/>
                <w:bCs/>
                <w:snapToGrid w:val="0"/>
                <w:kern w:val="0"/>
                <w:sz w:val="24"/>
                <w:szCs w:val="24"/>
              </w:rPr>
              <w:t>]（复印件）</w:t>
            </w:r>
            <w:r w:rsidRPr="009F7459">
              <w:rPr>
                <w:rFonts w:ascii="仿宋_GB2312" w:eastAsia="仿宋_GB2312" w:hAnsi="宋体" w:hint="eastAsia"/>
                <w:bCs/>
                <w:snapToGrid w:val="0"/>
                <w:kern w:val="0"/>
                <w:sz w:val="24"/>
                <w:szCs w:val="24"/>
              </w:rPr>
              <w:t>，</w:t>
            </w:r>
            <w:r w:rsidR="009B0F83">
              <w:rPr>
                <w:rFonts w:ascii="仿宋_GB2312" w:eastAsia="仿宋_GB2312" w:hAnsi="宋体" w:hint="eastAsia"/>
                <w:bCs/>
                <w:snapToGrid w:val="0"/>
                <w:kern w:val="0"/>
                <w:sz w:val="24"/>
                <w:szCs w:val="24"/>
              </w:rPr>
              <w:t>估价对象已设定抵押权。权利人为中国华融资</w:t>
            </w:r>
            <w:proofErr w:type="gramStart"/>
            <w:r w:rsidR="009B0F83">
              <w:rPr>
                <w:rFonts w:ascii="仿宋_GB2312" w:eastAsia="仿宋_GB2312" w:hAnsi="宋体" w:hint="eastAsia"/>
                <w:bCs/>
                <w:snapToGrid w:val="0"/>
                <w:kern w:val="0"/>
                <w:sz w:val="24"/>
                <w:szCs w:val="24"/>
              </w:rPr>
              <w:t>产管理</w:t>
            </w:r>
            <w:proofErr w:type="gramEnd"/>
            <w:r w:rsidR="009B0F83">
              <w:rPr>
                <w:rFonts w:ascii="仿宋_GB2312" w:eastAsia="仿宋_GB2312" w:hAnsi="宋体" w:hint="eastAsia"/>
                <w:bCs/>
                <w:snapToGrid w:val="0"/>
                <w:kern w:val="0"/>
                <w:sz w:val="24"/>
                <w:szCs w:val="24"/>
              </w:rPr>
              <w:t>股份有限公司北京市分公司，担保债权的数额为</w:t>
            </w:r>
            <w:r w:rsidR="00AF29B8">
              <w:rPr>
                <w:rFonts w:ascii="仿宋_GB2312" w:eastAsia="仿宋_GB2312" w:hAnsi="宋体" w:hint="eastAsia"/>
                <w:bCs/>
                <w:snapToGrid w:val="0"/>
                <w:kern w:val="0"/>
                <w:sz w:val="24"/>
                <w:szCs w:val="24"/>
              </w:rPr>
              <w:t>60490</w:t>
            </w:r>
            <w:r w:rsidR="009B0F83">
              <w:rPr>
                <w:rFonts w:ascii="仿宋_GB2312" w:eastAsia="仿宋_GB2312" w:hAnsi="宋体" w:hint="eastAsia"/>
                <w:bCs/>
                <w:snapToGrid w:val="0"/>
                <w:kern w:val="0"/>
                <w:sz w:val="24"/>
                <w:szCs w:val="24"/>
              </w:rPr>
              <w:t>万元，债务履行期限自2016年11月24日起至2018年11月23日止。</w:t>
            </w:r>
            <w:r w:rsidRPr="009F7459">
              <w:rPr>
                <w:rFonts w:ascii="仿宋_GB2312" w:eastAsia="仿宋_GB2312" w:hAnsi="宋体" w:hint="eastAsia"/>
                <w:bCs/>
                <w:snapToGrid w:val="0"/>
                <w:kern w:val="0"/>
                <w:sz w:val="24"/>
                <w:szCs w:val="24"/>
              </w:rPr>
              <w:t>截至价值时点，该笔他项权利登记尚未注销。</w:t>
            </w:r>
            <w:r w:rsidR="00535AF1" w:rsidRPr="009F7459">
              <w:rPr>
                <w:rFonts w:ascii="仿宋_GB2312" w:eastAsia="仿宋_GB2312" w:hAnsi="宋体" w:hint="eastAsia"/>
                <w:bCs/>
                <w:snapToGrid w:val="0"/>
                <w:kern w:val="0"/>
                <w:sz w:val="24"/>
                <w:szCs w:val="24"/>
              </w:rPr>
              <w:t>由于本次评估为同一抵押权人的续贷房地产抵押估价，故未将已抵押担保的债权数额作为法定优先受偿款予以扣减。本次评估不存在估价师所知悉的法定优先受偿款。</w:t>
            </w:r>
          </w:p>
          <w:p w14:paraId="2AFCDC14" w14:textId="76B3E015" w:rsidR="00207C68" w:rsidRDefault="00207C68" w:rsidP="00A33C05">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2、</w:t>
            </w:r>
            <w:r w:rsidR="00AF29B8" w:rsidRPr="00AF29B8">
              <w:rPr>
                <w:rFonts w:ascii="仿宋_GB2312" w:eastAsia="仿宋_GB2312" w:hAnsi="宋体" w:hint="eastAsia"/>
                <w:bCs/>
                <w:snapToGrid w:val="0"/>
                <w:kern w:val="0"/>
                <w:sz w:val="24"/>
                <w:szCs w:val="24"/>
              </w:rPr>
              <w:t>根据《国有土地使用证》[三国用（燕开）第2007-72、2007-81、2007-82、2010-22、2010-25、2010-027、2010-028号]，估价对象所属项目土地用途为住宅；根据《房屋所有权证》[三河市房权证燕字第</w:t>
            </w:r>
            <w:r w:rsidR="00AF29B8">
              <w:rPr>
                <w:rFonts w:ascii="仿宋_GB2312" w:eastAsia="仿宋_GB2312" w:hAnsi="宋体" w:hint="eastAsia"/>
                <w:bCs/>
                <w:snapToGrid w:val="0"/>
                <w:kern w:val="0"/>
                <w:sz w:val="24"/>
                <w:szCs w:val="24"/>
              </w:rPr>
              <w:t>128994、104087、103977、103997、104082、104084</w:t>
            </w:r>
            <w:r w:rsidR="00AF29B8" w:rsidRPr="00AF29B8">
              <w:rPr>
                <w:rFonts w:ascii="仿宋_GB2312" w:eastAsia="仿宋_GB2312" w:hAnsi="宋体" w:hint="eastAsia"/>
                <w:bCs/>
                <w:snapToGrid w:val="0"/>
                <w:kern w:val="0"/>
                <w:sz w:val="24"/>
                <w:szCs w:val="24"/>
              </w:rPr>
              <w:t>号]，估价对象房屋用途为商业；根据不动产权利人介绍及</w:t>
            </w:r>
            <w:r w:rsidR="00B93A59">
              <w:rPr>
                <w:rFonts w:ascii="仿宋_GB2312" w:eastAsia="仿宋_GB2312" w:hAnsi="宋体" w:hint="eastAsia"/>
                <w:bCs/>
                <w:snapToGrid w:val="0"/>
                <w:kern w:val="0"/>
                <w:sz w:val="24"/>
                <w:szCs w:val="24"/>
              </w:rPr>
              <w:t>评估专业人员</w:t>
            </w:r>
            <w:r w:rsidR="00AF29B8" w:rsidRPr="00AF29B8">
              <w:rPr>
                <w:rFonts w:ascii="仿宋_GB2312" w:eastAsia="仿宋_GB2312" w:hAnsi="宋体" w:hint="eastAsia"/>
                <w:bCs/>
                <w:snapToGrid w:val="0"/>
                <w:kern w:val="0"/>
                <w:sz w:val="24"/>
                <w:szCs w:val="24"/>
              </w:rPr>
              <w:t>现场勘查，估价对象现状用途为居住项目配套商业，本次评估以估价对象《房屋所有权证》载明用途——商业为估价假设限制条件并产</w:t>
            </w:r>
            <w:proofErr w:type="gramStart"/>
            <w:r w:rsidR="00AF29B8" w:rsidRPr="00AF29B8">
              <w:rPr>
                <w:rFonts w:ascii="仿宋_GB2312" w:eastAsia="仿宋_GB2312" w:hAnsi="宋体" w:hint="eastAsia"/>
                <w:bCs/>
                <w:snapToGrid w:val="0"/>
                <w:kern w:val="0"/>
                <w:sz w:val="24"/>
                <w:szCs w:val="24"/>
              </w:rPr>
              <w:t>生相应</w:t>
            </w:r>
            <w:proofErr w:type="gramEnd"/>
            <w:r w:rsidR="00AF29B8" w:rsidRPr="00AF29B8">
              <w:rPr>
                <w:rFonts w:ascii="仿宋_GB2312" w:eastAsia="仿宋_GB2312" w:hAnsi="宋体" w:hint="eastAsia"/>
                <w:bCs/>
                <w:snapToGrid w:val="0"/>
                <w:kern w:val="0"/>
                <w:sz w:val="24"/>
                <w:szCs w:val="24"/>
              </w:rPr>
              <w:t>收益。</w:t>
            </w:r>
          </w:p>
          <w:p w14:paraId="73326965" w14:textId="56EA0778" w:rsidR="00B93A59" w:rsidRPr="000343C3" w:rsidRDefault="00B93A59" w:rsidP="00B93A59">
            <w:pPr>
              <w:widowControl/>
              <w:adjustRightInd w:val="0"/>
              <w:snapToGrid w:val="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3、</w:t>
            </w:r>
            <w:r w:rsidRPr="00B93A59">
              <w:rPr>
                <w:rFonts w:ascii="仿宋_GB2312" w:eastAsia="仿宋_GB2312" w:hAnsi="宋体" w:hint="eastAsia"/>
                <w:bCs/>
                <w:snapToGrid w:val="0"/>
                <w:kern w:val="0"/>
                <w:sz w:val="24"/>
                <w:szCs w:val="24"/>
              </w:rPr>
              <w:t>估价对象《房屋所有权证》[</w:t>
            </w:r>
            <w:r w:rsidRPr="00AF29B8">
              <w:rPr>
                <w:rFonts w:ascii="仿宋_GB2312" w:eastAsia="仿宋_GB2312" w:hAnsi="宋体" w:hint="eastAsia"/>
                <w:bCs/>
                <w:snapToGrid w:val="0"/>
                <w:kern w:val="0"/>
                <w:sz w:val="24"/>
                <w:szCs w:val="24"/>
              </w:rPr>
              <w:t>三河市房权证燕字第</w:t>
            </w:r>
            <w:r>
              <w:rPr>
                <w:rFonts w:ascii="仿宋_GB2312" w:eastAsia="仿宋_GB2312" w:hAnsi="宋体" w:hint="eastAsia"/>
                <w:bCs/>
                <w:snapToGrid w:val="0"/>
                <w:kern w:val="0"/>
                <w:sz w:val="24"/>
                <w:szCs w:val="24"/>
              </w:rPr>
              <w:t>128994、</w:t>
            </w:r>
            <w:r>
              <w:rPr>
                <w:rFonts w:ascii="仿宋_GB2312" w:eastAsia="仿宋_GB2312" w:hAnsi="宋体" w:hint="eastAsia"/>
                <w:bCs/>
                <w:snapToGrid w:val="0"/>
                <w:kern w:val="0"/>
                <w:sz w:val="24"/>
                <w:szCs w:val="24"/>
              </w:rPr>
              <w:lastRenderedPageBreak/>
              <w:t>104087、103977、103997、104082、104084</w:t>
            </w:r>
            <w:r w:rsidRPr="00AF29B8">
              <w:rPr>
                <w:rFonts w:ascii="仿宋_GB2312" w:eastAsia="仿宋_GB2312" w:hAnsi="宋体" w:hint="eastAsia"/>
                <w:bCs/>
                <w:snapToGrid w:val="0"/>
                <w:kern w:val="0"/>
                <w:sz w:val="24"/>
                <w:szCs w:val="24"/>
              </w:rPr>
              <w:t>号</w:t>
            </w:r>
            <w:r w:rsidRPr="00B93A59">
              <w:rPr>
                <w:rFonts w:ascii="仿宋_GB2312" w:eastAsia="仿宋_GB2312" w:hAnsi="宋体" w:hint="eastAsia"/>
                <w:bCs/>
                <w:snapToGrid w:val="0"/>
                <w:kern w:val="0"/>
                <w:sz w:val="24"/>
                <w:szCs w:val="24"/>
              </w:rPr>
              <w:t>]中未对其建成年代进行标注，根据不动产权利人</w:t>
            </w:r>
            <w:r>
              <w:rPr>
                <w:rFonts w:ascii="仿宋_GB2312" w:eastAsia="仿宋_GB2312" w:hAnsi="宋体" w:hint="eastAsia"/>
                <w:bCs/>
                <w:snapToGrid w:val="0"/>
                <w:kern w:val="0"/>
                <w:sz w:val="24"/>
                <w:szCs w:val="24"/>
              </w:rPr>
              <w:t>介绍</w:t>
            </w:r>
            <w:r w:rsidRPr="00B93A59">
              <w:rPr>
                <w:rFonts w:ascii="仿宋_GB2312" w:eastAsia="仿宋_GB2312" w:hAnsi="宋体" w:hint="eastAsia"/>
                <w:bCs/>
                <w:snapToGrid w:val="0"/>
                <w:kern w:val="0"/>
                <w:sz w:val="24"/>
                <w:szCs w:val="24"/>
              </w:rPr>
              <w:t>及</w:t>
            </w:r>
            <w:r>
              <w:rPr>
                <w:rFonts w:ascii="仿宋_GB2312" w:eastAsia="仿宋_GB2312" w:hAnsi="宋体" w:hint="eastAsia"/>
                <w:bCs/>
                <w:snapToGrid w:val="0"/>
                <w:kern w:val="0"/>
                <w:sz w:val="24"/>
                <w:szCs w:val="24"/>
              </w:rPr>
              <w:t>评估专业人员</w:t>
            </w:r>
            <w:r w:rsidRPr="00B93A59">
              <w:rPr>
                <w:rFonts w:ascii="仿宋_GB2312" w:eastAsia="仿宋_GB2312" w:hAnsi="宋体" w:hint="eastAsia"/>
                <w:bCs/>
                <w:snapToGrid w:val="0"/>
                <w:kern w:val="0"/>
                <w:sz w:val="24"/>
                <w:szCs w:val="24"/>
              </w:rPr>
              <w:t>现场调查，估价对象27号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物业建成于2011年，估价对象45、53、54、57、58号</w:t>
            </w:r>
            <w:proofErr w:type="gramStart"/>
            <w:r w:rsidRPr="00B93A59">
              <w:rPr>
                <w:rFonts w:ascii="仿宋_GB2312" w:eastAsia="仿宋_GB2312" w:hAnsi="宋体" w:hint="eastAsia"/>
                <w:bCs/>
                <w:snapToGrid w:val="0"/>
                <w:kern w:val="0"/>
                <w:sz w:val="24"/>
                <w:szCs w:val="24"/>
              </w:rPr>
              <w:t>楼所在</w:t>
            </w:r>
            <w:proofErr w:type="gramEnd"/>
            <w:r w:rsidRPr="00B93A59">
              <w:rPr>
                <w:rFonts w:ascii="仿宋_GB2312" w:eastAsia="仿宋_GB2312" w:hAnsi="宋体" w:hint="eastAsia"/>
                <w:bCs/>
                <w:snapToGrid w:val="0"/>
                <w:kern w:val="0"/>
                <w:sz w:val="24"/>
                <w:szCs w:val="24"/>
              </w:rPr>
              <w:t>物业建成于2010</w:t>
            </w:r>
            <w:r>
              <w:rPr>
                <w:rFonts w:ascii="仿宋_GB2312" w:eastAsia="仿宋_GB2312" w:hAnsi="宋体" w:hint="eastAsia"/>
                <w:bCs/>
                <w:snapToGrid w:val="0"/>
                <w:kern w:val="0"/>
                <w:sz w:val="24"/>
                <w:szCs w:val="24"/>
              </w:rPr>
              <w:t>年</w:t>
            </w:r>
            <w:r w:rsidRPr="00B93A59">
              <w:rPr>
                <w:rFonts w:ascii="仿宋_GB2312" w:eastAsia="仿宋_GB2312" w:hAnsi="宋体" w:hint="eastAsia"/>
                <w:bCs/>
                <w:snapToGrid w:val="0"/>
                <w:kern w:val="0"/>
                <w:sz w:val="24"/>
                <w:szCs w:val="24"/>
              </w:rPr>
              <w:t>。</w:t>
            </w:r>
          </w:p>
        </w:tc>
      </w:tr>
      <w:tr w:rsidR="00195F35" w14:paraId="74287162" w14:textId="77777777" w:rsidTr="009F7459">
        <w:trPr>
          <w:trHeight w:val="512"/>
          <w:jc w:val="center"/>
        </w:trPr>
        <w:tc>
          <w:tcPr>
            <w:tcW w:w="1668" w:type="dxa"/>
            <w:vAlign w:val="center"/>
          </w:tcPr>
          <w:p w14:paraId="23BAC049"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lastRenderedPageBreak/>
              <w:t>估价报告有效期起始日期</w:t>
            </w:r>
          </w:p>
        </w:tc>
        <w:tc>
          <w:tcPr>
            <w:tcW w:w="2126" w:type="dxa"/>
            <w:gridSpan w:val="4"/>
            <w:vAlign w:val="center"/>
          </w:tcPr>
          <w:p w14:paraId="4E6F7F45" w14:textId="5FF4E457" w:rsidR="00195F35" w:rsidRPr="009F7459" w:rsidRDefault="00872177" w:rsidP="009F7459">
            <w:pPr>
              <w:widowControl/>
              <w:adjustRightInd w:val="0"/>
              <w:snapToGrid w:val="0"/>
              <w:jc w:val="center"/>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c>
          <w:tcPr>
            <w:tcW w:w="1984" w:type="dxa"/>
            <w:gridSpan w:val="4"/>
            <w:vAlign w:val="center"/>
          </w:tcPr>
          <w:p w14:paraId="2672503C" w14:textId="77777777" w:rsidR="00195F35" w:rsidRPr="009F7459" w:rsidRDefault="003753F0" w:rsidP="009F7459">
            <w:pPr>
              <w:widowControl/>
              <w:adjustRightInd w:val="0"/>
              <w:snapToGrid w:val="0"/>
              <w:jc w:val="center"/>
              <w:textAlignment w:val="bottom"/>
              <w:rPr>
                <w:rFonts w:ascii="仿宋_GB2312" w:eastAsia="仿宋_GB2312" w:hAnsi="宋体"/>
                <w:b/>
                <w:bCs/>
                <w:i/>
                <w:snapToGrid w:val="0"/>
                <w:kern w:val="0"/>
                <w:sz w:val="24"/>
                <w:szCs w:val="24"/>
              </w:rPr>
            </w:pPr>
            <w:r w:rsidRPr="009F7459">
              <w:rPr>
                <w:rFonts w:ascii="仿宋_GB2312" w:eastAsia="仿宋_GB2312" w:hAnsi="宋体" w:hint="eastAsia"/>
                <w:b/>
                <w:bCs/>
                <w:snapToGrid w:val="0"/>
                <w:kern w:val="0"/>
                <w:sz w:val="24"/>
                <w:szCs w:val="24"/>
              </w:rPr>
              <w:t>估价报告有效期截止日期</w:t>
            </w:r>
          </w:p>
        </w:tc>
        <w:tc>
          <w:tcPr>
            <w:tcW w:w="2825" w:type="dxa"/>
            <w:gridSpan w:val="3"/>
            <w:vAlign w:val="center"/>
          </w:tcPr>
          <w:p w14:paraId="0A7CE34B" w14:textId="3155A940" w:rsidR="00195F35" w:rsidRPr="009F7459" w:rsidRDefault="00872177" w:rsidP="009F7459">
            <w:pPr>
              <w:widowControl/>
              <w:adjustRightInd w:val="0"/>
              <w:snapToGrid w:val="0"/>
              <w:jc w:val="center"/>
              <w:textAlignment w:val="bottom"/>
              <w:rPr>
                <w:rFonts w:ascii="仿宋_GB2312" w:eastAsia="仿宋_GB2312" w:hAnsi="宋体"/>
                <w:bCs/>
                <w:i/>
                <w:snapToGrid w:val="0"/>
                <w:kern w:val="0"/>
                <w:sz w:val="24"/>
                <w:szCs w:val="24"/>
              </w:rPr>
            </w:pPr>
            <w:r>
              <w:rPr>
                <w:rFonts w:ascii="仿宋_GB2312" w:eastAsia="仿宋_GB2312" w:hAnsi="宋体" w:hint="eastAsia"/>
                <w:bCs/>
                <w:snapToGrid w:val="0"/>
                <w:kern w:val="0"/>
                <w:sz w:val="24"/>
                <w:szCs w:val="24"/>
              </w:rPr>
              <w:t>2019年6月7日</w:t>
            </w:r>
          </w:p>
        </w:tc>
      </w:tr>
      <w:tr w:rsidR="00195F35" w14:paraId="0A879E3A" w14:textId="77777777" w:rsidTr="009F7459">
        <w:trPr>
          <w:trHeight w:val="537"/>
          <w:jc w:val="center"/>
        </w:trPr>
        <w:tc>
          <w:tcPr>
            <w:tcW w:w="1668" w:type="dxa"/>
            <w:vMerge w:val="restart"/>
            <w:vAlign w:val="center"/>
          </w:tcPr>
          <w:p w14:paraId="4E92C532"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估价机构</w:t>
            </w:r>
          </w:p>
        </w:tc>
        <w:tc>
          <w:tcPr>
            <w:tcW w:w="2126" w:type="dxa"/>
            <w:gridSpan w:val="4"/>
            <w:vAlign w:val="center"/>
          </w:tcPr>
          <w:p w14:paraId="6FA3EE18"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7EF2143D"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9C26F7" w:rsidRPr="009F7459">
              <w:rPr>
                <w:rFonts w:ascii="仿宋_GB2312" w:eastAsia="仿宋_GB2312" w:hAnsi="宋体" w:hint="eastAsia"/>
                <w:bCs/>
                <w:snapToGrid w:val="0"/>
                <w:kern w:val="0"/>
                <w:sz w:val="24"/>
                <w:szCs w:val="24"/>
              </w:rPr>
              <w:t>1120000080</w:t>
            </w:r>
          </w:p>
        </w:tc>
        <w:tc>
          <w:tcPr>
            <w:tcW w:w="2825" w:type="dxa"/>
            <w:gridSpan w:val="3"/>
            <w:vAlign w:val="center"/>
          </w:tcPr>
          <w:p w14:paraId="27FF5C60"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484EF385" w14:textId="77777777" w:rsidTr="009F7459">
        <w:trPr>
          <w:trHeight w:val="402"/>
          <w:jc w:val="center"/>
        </w:trPr>
        <w:tc>
          <w:tcPr>
            <w:tcW w:w="1668" w:type="dxa"/>
            <w:vMerge/>
            <w:vAlign w:val="center"/>
          </w:tcPr>
          <w:p w14:paraId="0FCDD843"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66EE36DD"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注册估价师</w:t>
            </w:r>
          </w:p>
        </w:tc>
        <w:tc>
          <w:tcPr>
            <w:tcW w:w="1984" w:type="dxa"/>
            <w:gridSpan w:val="4"/>
            <w:vAlign w:val="center"/>
          </w:tcPr>
          <w:p w14:paraId="5BBBA2C9" w14:textId="77777777" w:rsidR="00195F35" w:rsidRPr="009F7459" w:rsidRDefault="003753F0" w:rsidP="009F7459">
            <w:pPr>
              <w:widowControl/>
              <w:adjustRightInd w:val="0"/>
              <w:snapToGrid w:val="0"/>
              <w:jc w:val="center"/>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注册号：</w:t>
            </w:r>
            <w:r w:rsidR="00207C68" w:rsidRPr="009F7459">
              <w:rPr>
                <w:rFonts w:ascii="仿宋_GB2312" w:eastAsia="仿宋_GB2312" w:hAnsi="宋体" w:hint="eastAsia"/>
                <w:bCs/>
                <w:snapToGrid w:val="0"/>
                <w:kern w:val="0"/>
                <w:sz w:val="24"/>
                <w:szCs w:val="24"/>
              </w:rPr>
              <w:t>1120100036</w:t>
            </w:r>
          </w:p>
        </w:tc>
        <w:tc>
          <w:tcPr>
            <w:tcW w:w="2825" w:type="dxa"/>
            <w:gridSpan w:val="3"/>
            <w:vAlign w:val="center"/>
          </w:tcPr>
          <w:p w14:paraId="4860E571"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0100860A" w14:textId="77777777" w:rsidTr="009F7459">
        <w:trPr>
          <w:trHeight w:val="570"/>
          <w:jc w:val="center"/>
        </w:trPr>
        <w:tc>
          <w:tcPr>
            <w:tcW w:w="1668" w:type="dxa"/>
            <w:vMerge/>
            <w:vAlign w:val="center"/>
          </w:tcPr>
          <w:p w14:paraId="17E11C7F"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2126" w:type="dxa"/>
            <w:gridSpan w:val="4"/>
            <w:vAlign w:val="center"/>
          </w:tcPr>
          <w:p w14:paraId="320EEC2F" w14:textId="77777777" w:rsidR="00195F35" w:rsidRPr="009F7459" w:rsidRDefault="003753F0" w:rsidP="009F7459">
            <w:pPr>
              <w:widowControl/>
              <w:adjustRightInd w:val="0"/>
              <w:snapToGrid w:val="0"/>
              <w:jc w:val="center"/>
              <w:textAlignment w:val="bottom"/>
              <w:rPr>
                <w:rFonts w:ascii="仿宋_GB2312" w:eastAsia="仿宋_GB2312" w:hAnsi="宋体"/>
                <w:b/>
                <w:bCs/>
                <w:snapToGrid w:val="0"/>
                <w:kern w:val="0"/>
                <w:sz w:val="24"/>
                <w:szCs w:val="24"/>
              </w:rPr>
            </w:pPr>
            <w:r w:rsidRPr="009F7459">
              <w:rPr>
                <w:rFonts w:ascii="仿宋_GB2312" w:eastAsia="仿宋_GB2312" w:hAnsi="宋体" w:hint="eastAsia"/>
                <w:b/>
                <w:bCs/>
                <w:snapToGrid w:val="0"/>
                <w:kern w:val="0"/>
                <w:sz w:val="24"/>
                <w:szCs w:val="24"/>
              </w:rPr>
              <w:t>现场勘查人员</w:t>
            </w:r>
          </w:p>
        </w:tc>
        <w:tc>
          <w:tcPr>
            <w:tcW w:w="1984" w:type="dxa"/>
            <w:gridSpan w:val="4"/>
            <w:vAlign w:val="center"/>
          </w:tcPr>
          <w:p w14:paraId="01879BD2" w14:textId="77777777" w:rsidR="00195F35" w:rsidRPr="009F7459" w:rsidRDefault="009C26F7" w:rsidP="009F7459">
            <w:pPr>
              <w:widowControl/>
              <w:adjustRightInd w:val="0"/>
              <w:snapToGrid w:val="0"/>
              <w:jc w:val="center"/>
              <w:textAlignment w:val="bottom"/>
              <w:rPr>
                <w:rFonts w:ascii="仿宋_GB2312" w:eastAsia="仿宋_GB2312" w:hAnsi="宋体"/>
                <w:bCs/>
                <w:i/>
                <w:snapToGrid w:val="0"/>
                <w:kern w:val="0"/>
                <w:sz w:val="24"/>
                <w:szCs w:val="24"/>
              </w:rPr>
            </w:pPr>
            <w:r w:rsidRPr="009F7459">
              <w:rPr>
                <w:rFonts w:ascii="仿宋_GB2312" w:eastAsia="仿宋_GB2312" w:hAnsi="宋体" w:hint="eastAsia"/>
                <w:bCs/>
                <w:i/>
                <w:snapToGrid w:val="0"/>
                <w:kern w:val="0"/>
                <w:sz w:val="24"/>
                <w:szCs w:val="24"/>
              </w:rPr>
              <w:t>——</w:t>
            </w:r>
          </w:p>
        </w:tc>
        <w:tc>
          <w:tcPr>
            <w:tcW w:w="2825" w:type="dxa"/>
            <w:gridSpan w:val="3"/>
            <w:vAlign w:val="center"/>
          </w:tcPr>
          <w:p w14:paraId="4A718B79" w14:textId="77777777" w:rsidR="00195F35" w:rsidRPr="009F7459" w:rsidRDefault="003753F0" w:rsidP="009F7459">
            <w:pPr>
              <w:widowControl/>
              <w:adjustRightInd w:val="0"/>
              <w:snapToGrid w:val="0"/>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签字</w:t>
            </w:r>
          </w:p>
        </w:tc>
      </w:tr>
      <w:tr w:rsidR="00195F35" w14:paraId="22280136" w14:textId="77777777" w:rsidTr="009F7459">
        <w:trPr>
          <w:trHeight w:val="1408"/>
          <w:jc w:val="center"/>
        </w:trPr>
        <w:tc>
          <w:tcPr>
            <w:tcW w:w="1668" w:type="dxa"/>
            <w:vMerge/>
            <w:vAlign w:val="center"/>
          </w:tcPr>
          <w:p w14:paraId="0C22EDDA"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tc>
        <w:tc>
          <w:tcPr>
            <w:tcW w:w="6935" w:type="dxa"/>
            <w:gridSpan w:val="11"/>
          </w:tcPr>
          <w:p w14:paraId="330B6ADC" w14:textId="77777777" w:rsidR="00195F35" w:rsidRPr="009F7459" w:rsidRDefault="003753F0" w:rsidP="009F7459">
            <w:pPr>
              <w:widowControl/>
              <w:adjustRightInd w:val="0"/>
              <w:snapToGrid w:val="0"/>
              <w:jc w:val="lef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估价机构（公章）：</w:t>
            </w:r>
            <w:proofErr w:type="gramStart"/>
            <w:r w:rsidR="009C26F7" w:rsidRPr="009F7459">
              <w:rPr>
                <w:rFonts w:ascii="仿宋_GB2312" w:eastAsia="仿宋_GB2312" w:hAnsi="宋体" w:hint="eastAsia"/>
                <w:bCs/>
                <w:snapToGrid w:val="0"/>
                <w:kern w:val="0"/>
                <w:sz w:val="24"/>
                <w:szCs w:val="24"/>
              </w:rPr>
              <w:t>北京康正宏</w:t>
            </w:r>
            <w:proofErr w:type="gramEnd"/>
            <w:r w:rsidR="009C26F7" w:rsidRPr="009F7459">
              <w:rPr>
                <w:rFonts w:ascii="仿宋_GB2312" w:eastAsia="仿宋_GB2312" w:hAnsi="宋体" w:hint="eastAsia"/>
                <w:bCs/>
                <w:snapToGrid w:val="0"/>
                <w:kern w:val="0"/>
                <w:sz w:val="24"/>
                <w:szCs w:val="24"/>
              </w:rPr>
              <w:t>基房地产评估有限公司</w:t>
            </w:r>
          </w:p>
          <w:p w14:paraId="580F54C5" w14:textId="77777777" w:rsidR="00195F35" w:rsidRPr="009F7459" w:rsidRDefault="00195F35" w:rsidP="009F7459">
            <w:pPr>
              <w:widowControl/>
              <w:adjustRightInd w:val="0"/>
              <w:snapToGrid w:val="0"/>
              <w:jc w:val="center"/>
              <w:textAlignment w:val="bottom"/>
              <w:rPr>
                <w:rFonts w:ascii="仿宋_GB2312" w:eastAsia="仿宋_GB2312" w:hAnsi="宋体"/>
                <w:bCs/>
                <w:snapToGrid w:val="0"/>
                <w:kern w:val="0"/>
                <w:sz w:val="24"/>
                <w:szCs w:val="24"/>
              </w:rPr>
            </w:pPr>
          </w:p>
          <w:p w14:paraId="5F33FFC4" w14:textId="77777777" w:rsidR="00195F35" w:rsidRPr="009F7459" w:rsidRDefault="003753F0" w:rsidP="009F7459">
            <w:pPr>
              <w:widowControl/>
              <w:adjustRightInd w:val="0"/>
              <w:snapToGrid w:val="0"/>
              <w:jc w:val="right"/>
              <w:textAlignment w:val="bottom"/>
              <w:rPr>
                <w:rFonts w:ascii="仿宋_GB2312" w:eastAsia="仿宋_GB2312" w:hAnsi="宋体"/>
                <w:bCs/>
                <w:snapToGrid w:val="0"/>
                <w:kern w:val="0"/>
                <w:sz w:val="24"/>
                <w:szCs w:val="24"/>
              </w:rPr>
            </w:pPr>
            <w:r w:rsidRPr="009F7459">
              <w:rPr>
                <w:rFonts w:ascii="仿宋_GB2312" w:eastAsia="仿宋_GB2312" w:hAnsi="宋体" w:hint="eastAsia"/>
                <w:bCs/>
                <w:snapToGrid w:val="0"/>
                <w:kern w:val="0"/>
                <w:sz w:val="24"/>
                <w:szCs w:val="24"/>
              </w:rPr>
              <w:t>法定代表人（签字或盖章）</w:t>
            </w:r>
          </w:p>
          <w:p w14:paraId="68E7DD77" w14:textId="2D21076F" w:rsidR="00195F35" w:rsidRPr="009F7459" w:rsidRDefault="00872177" w:rsidP="009F7459">
            <w:pPr>
              <w:widowControl/>
              <w:adjustRightInd w:val="0"/>
              <w:snapToGrid w:val="0"/>
              <w:ind w:right="480" w:firstLineChars="1600" w:firstLine="3840"/>
              <w:textAlignment w:val="bottom"/>
              <w:rPr>
                <w:rFonts w:ascii="仿宋_GB2312" w:eastAsia="仿宋_GB2312" w:hAnsi="宋体"/>
                <w:bCs/>
                <w:snapToGrid w:val="0"/>
                <w:kern w:val="0"/>
                <w:sz w:val="24"/>
                <w:szCs w:val="24"/>
              </w:rPr>
            </w:pPr>
            <w:r>
              <w:rPr>
                <w:rFonts w:ascii="仿宋_GB2312" w:eastAsia="仿宋_GB2312" w:hAnsi="宋体" w:hint="eastAsia"/>
                <w:bCs/>
                <w:snapToGrid w:val="0"/>
                <w:kern w:val="0"/>
                <w:sz w:val="24"/>
                <w:szCs w:val="24"/>
              </w:rPr>
              <w:t>2018年6月8日</w:t>
            </w:r>
          </w:p>
        </w:tc>
      </w:tr>
    </w:tbl>
    <w:p w14:paraId="73C34C6E" w14:textId="77777777" w:rsidR="00F35287" w:rsidRDefault="00F35287">
      <w:pPr>
        <w:pStyle w:val="1"/>
        <w:jc w:val="center"/>
        <w:rPr>
          <w:rFonts w:ascii="宋体" w:hAnsi="宋体"/>
          <w:snapToGrid w:val="0"/>
          <w:sz w:val="36"/>
          <w:szCs w:val="36"/>
        </w:rPr>
        <w:sectPr w:rsidR="00F35287">
          <w:headerReference w:type="default" r:id="rId10"/>
          <w:footerReference w:type="default" r:id="rId11"/>
          <w:footerReference w:type="first" r:id="rId12"/>
          <w:pgSz w:w="11906" w:h="16838"/>
          <w:pgMar w:top="1440" w:right="1800" w:bottom="1440" w:left="1800" w:header="851" w:footer="992" w:gutter="0"/>
          <w:pgNumType w:start="0"/>
          <w:cols w:space="425"/>
          <w:titlePg/>
          <w:docGrid w:type="lines" w:linePitch="312"/>
        </w:sectPr>
      </w:pPr>
      <w:bookmarkStart w:id="1" w:name="_Toc452457349"/>
    </w:p>
    <w:p w14:paraId="265813AB" w14:textId="77777777" w:rsidR="00195F35" w:rsidRDefault="003753F0">
      <w:pPr>
        <w:pStyle w:val="1"/>
        <w:jc w:val="center"/>
        <w:rPr>
          <w:rFonts w:ascii="宋体" w:hAnsi="宋体"/>
          <w:snapToGrid w:val="0"/>
          <w:sz w:val="36"/>
          <w:szCs w:val="36"/>
        </w:rPr>
      </w:pPr>
      <w:r w:rsidRPr="00497151">
        <w:rPr>
          <w:rFonts w:ascii="宋体" w:hAnsi="宋体" w:hint="eastAsia"/>
          <w:snapToGrid w:val="0"/>
          <w:sz w:val="36"/>
          <w:szCs w:val="36"/>
        </w:rPr>
        <w:lastRenderedPageBreak/>
        <w:t>估价假设和限制条件</w:t>
      </w:r>
      <w:bookmarkEnd w:id="1"/>
    </w:p>
    <w:p w14:paraId="1BF75CC4"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（一）</w:t>
      </w:r>
      <w:r w:rsidRPr="009F7459">
        <w:rPr>
          <w:rFonts w:ascii="仿宋_GB2312" w:eastAsia="仿宋_GB2312" w:hAnsi="宋体" w:hint="eastAsia"/>
          <w:b/>
          <w:bCs/>
          <w:snapToGrid w:val="0"/>
          <w:kern w:val="0"/>
          <w:sz w:val="28"/>
          <w:szCs w:val="28"/>
        </w:rPr>
        <w:t>本次估价的一般假设</w:t>
      </w:r>
    </w:p>
    <w:p w14:paraId="7BAE9647"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1.在价值时点的房地产市场为公开、平等、自愿的交易市场。</w:t>
      </w:r>
    </w:p>
    <w:p w14:paraId="73C82224"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r w:rsidRPr="009F7459">
        <w:rPr>
          <w:rFonts w:ascii="仿宋_GB2312" w:eastAsia="仿宋_GB2312" w:hAnsi="宋体" w:hint="eastAsia"/>
          <w:bCs/>
          <w:snapToGrid w:val="0"/>
          <w:kern w:val="0"/>
          <w:sz w:val="28"/>
          <w:szCs w:val="28"/>
        </w:rPr>
        <w:t>。</w:t>
      </w:r>
    </w:p>
    <w:p w14:paraId="5FD2C520"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3.本次评估设定估价对象的出让国有建设用地使用权和建筑物所有权均为合法方式取得，并支付相关税费，估价对象能够正常上市交易。</w:t>
      </w:r>
    </w:p>
    <w:p w14:paraId="33E134D1"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4.评估专业人员已对不动产权利人所提供的、本估价报告所依据的估价对象的权属以及其他相关资料进行了检查，无理由怀疑其合法性、真实性、准确性和完整性。本次评估设定不动产权利人提供的资料合法、属实，并且提供了与本次评估有关的所有资料，没有保留及隐瞒。</w:t>
      </w:r>
    </w:p>
    <w:p w14:paraId="61B407BF" w14:textId="6256B792"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5.估价对象建筑面积以</w:t>
      </w:r>
      <w:r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Pr="009F7459">
        <w:rPr>
          <w:rFonts w:ascii="仿宋_GB2312" w:eastAsia="仿宋_GB2312" w:hAnsi="宋体" w:hint="eastAsia"/>
          <w:bCs/>
          <w:snapToGrid w:val="0"/>
          <w:kern w:val="0"/>
          <w:sz w:val="28"/>
          <w:szCs w:val="28"/>
        </w:rPr>
        <w:t>]</w:t>
      </w:r>
      <w:r w:rsidRPr="009F7459">
        <w:rPr>
          <w:rFonts w:ascii="仿宋_GB2312" w:eastAsia="仿宋_GB2312" w:hAnsi="宋体"/>
          <w:bCs/>
          <w:snapToGrid w:val="0"/>
          <w:kern w:val="0"/>
          <w:sz w:val="28"/>
          <w:szCs w:val="28"/>
        </w:rPr>
        <w:t>上载明的为依据</w:t>
      </w:r>
      <w:r w:rsidRPr="009F7459">
        <w:rPr>
          <w:rFonts w:ascii="仿宋_GB2312" w:eastAsia="仿宋_GB2312" w:hAnsi="宋体" w:hint="eastAsia"/>
          <w:bCs/>
          <w:snapToGrid w:val="0"/>
          <w:kern w:val="0"/>
          <w:sz w:val="28"/>
          <w:szCs w:val="28"/>
        </w:rPr>
        <w:t>。</w:t>
      </w:r>
    </w:p>
    <w:p w14:paraId="529A11B6"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6.评估专业人员对估价对象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38A924BC" w14:textId="33CD476A"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bCs/>
          <w:snapToGrid w:val="0"/>
          <w:kern w:val="0"/>
          <w:sz w:val="28"/>
          <w:szCs w:val="28"/>
        </w:rPr>
        <w:t>7.任何有关估价对象的运作方式、程序符合国家、地方的有关法律、法规。</w:t>
      </w:r>
    </w:p>
    <w:p w14:paraId="4BF3054E" w14:textId="55875F3D"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.本次估价结果未考虑国家宏观政策发生重大变化以及遇有自然力和其他不可抗力对估价结果的影响。</w:t>
      </w:r>
    </w:p>
    <w:p w14:paraId="451F6657" w14:textId="5F720B62" w:rsidR="00F35287" w:rsidRPr="009F7459" w:rsidRDefault="006D010D" w:rsidP="009F7459">
      <w:pPr>
        <w:widowControl/>
        <w:adjustRightInd w:val="0"/>
        <w:snapToGrid w:val="0"/>
        <w:spacing w:line="440" w:lineRule="exact"/>
        <w:textAlignment w:val="bottom"/>
        <w:rPr>
          <w:rFonts w:ascii="仿宋_GB2312" w:eastAsia="仿宋_GB2312" w:hAnsi="宋体"/>
          <w:bCs/>
          <w:snapToGrid w:val="0"/>
          <w:kern w:val="0"/>
          <w:sz w:val="28"/>
          <w:szCs w:val="28"/>
        </w:rPr>
      </w:pPr>
      <w:r>
        <w:rPr>
          <w:rFonts w:ascii="仿宋_GB2312" w:eastAsia="仿宋_GB2312" w:hAnsi="宋体" w:hint="eastAsia"/>
          <w:bCs/>
          <w:snapToGrid w:val="0"/>
          <w:kern w:val="0"/>
          <w:sz w:val="28"/>
          <w:szCs w:val="28"/>
        </w:rPr>
        <w:t>9</w:t>
      </w:r>
      <w:r w:rsidR="00F35287" w:rsidRPr="009F7459">
        <w:rPr>
          <w:rFonts w:ascii="仿宋_GB2312" w:eastAsia="仿宋_GB2312" w:hAnsi="宋体"/>
          <w:bCs/>
          <w:snapToGrid w:val="0"/>
          <w:kern w:val="0"/>
          <w:sz w:val="28"/>
          <w:szCs w:val="28"/>
        </w:rPr>
        <w:t>.估价结果未考虑估价对象及其运营企业已承担的债务、或有债务及经营决策失误或市场运作失当对其价值的影响。</w:t>
      </w:r>
    </w:p>
    <w:p w14:paraId="60A5EBC0"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二</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特殊事项假设前提</w:t>
      </w:r>
    </w:p>
    <w:p w14:paraId="5851FDEA" w14:textId="60DB0FBC"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1、本次评估估价师所知悉的法定优先受偿款情况说明如下：</w:t>
      </w:r>
      <w:r w:rsidR="00535AF1" w:rsidRPr="009F7459">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w:t>
      </w:r>
      <w:r w:rsidR="00AF29B8">
        <w:rPr>
          <w:rFonts w:ascii="仿宋_GB2312" w:eastAsia="仿宋_GB2312" w:hAnsi="宋体" w:hint="eastAsia"/>
          <w:bCs/>
          <w:snapToGrid w:val="0"/>
          <w:kern w:val="0"/>
          <w:sz w:val="28"/>
          <w:szCs w:val="28"/>
        </w:rPr>
        <w:lastRenderedPageBreak/>
        <w:t>0038404、0038405、0037120、0037121号</w:t>
      </w:r>
      <w:r w:rsidR="009B0F83">
        <w:rPr>
          <w:rFonts w:ascii="仿宋_GB2312" w:eastAsia="仿宋_GB2312" w:hAnsi="宋体" w:hint="eastAsia"/>
          <w:bCs/>
          <w:snapToGrid w:val="0"/>
          <w:kern w:val="0"/>
          <w:sz w:val="28"/>
          <w:szCs w:val="28"/>
        </w:rPr>
        <w:t>]（复印件）</w:t>
      </w:r>
      <w:r w:rsidR="00535AF1" w:rsidRPr="009F7459">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9F7459">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p>
    <w:p w14:paraId="60D26413" w14:textId="77777777" w:rsidR="000343C3" w:rsidRPr="000343C3"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2、根据《国有土地使用证》[三国用（燕开）第2007-72、2007-81、2007-82、2010-22、2010-25、2010-027、2010-028号]，估价对象所属项目土地用途为住宅；根据《房屋所有权证》[三河市房权证燕字第128994、104087、103977、103997、104082、104084号]，估价对象房屋用途为商业；根据不动产权利人介绍及评估专业人员现场勘查，估价对象现状用途为居住项目配套商业，本次评估以估价对象《房屋所有权证》载明用途——商业为估价假设限制条件并产</w:t>
      </w:r>
      <w:proofErr w:type="gramStart"/>
      <w:r w:rsidRPr="000343C3">
        <w:rPr>
          <w:rFonts w:ascii="仿宋_GB2312" w:eastAsia="仿宋_GB2312" w:hAnsi="宋体" w:hint="eastAsia"/>
          <w:bCs/>
          <w:snapToGrid w:val="0"/>
          <w:kern w:val="0"/>
          <w:sz w:val="28"/>
          <w:szCs w:val="28"/>
        </w:rPr>
        <w:t>生相应</w:t>
      </w:r>
      <w:proofErr w:type="gramEnd"/>
      <w:r w:rsidRPr="000343C3">
        <w:rPr>
          <w:rFonts w:ascii="仿宋_GB2312" w:eastAsia="仿宋_GB2312" w:hAnsi="宋体" w:hint="eastAsia"/>
          <w:bCs/>
          <w:snapToGrid w:val="0"/>
          <w:kern w:val="0"/>
          <w:sz w:val="28"/>
          <w:szCs w:val="28"/>
        </w:rPr>
        <w:t>收益。</w:t>
      </w:r>
    </w:p>
    <w:p w14:paraId="5C86D9B1" w14:textId="02560D30" w:rsidR="00F35287" w:rsidRPr="009F7459" w:rsidRDefault="000343C3" w:rsidP="000343C3">
      <w:pPr>
        <w:widowControl/>
        <w:adjustRightInd w:val="0"/>
        <w:snapToGrid w:val="0"/>
        <w:spacing w:line="440" w:lineRule="exact"/>
        <w:textAlignment w:val="bottom"/>
        <w:rPr>
          <w:rFonts w:ascii="仿宋_GB2312" w:eastAsia="仿宋_GB2312" w:hAnsi="宋体"/>
          <w:bCs/>
          <w:snapToGrid w:val="0"/>
          <w:kern w:val="0"/>
          <w:sz w:val="28"/>
          <w:szCs w:val="28"/>
        </w:rPr>
      </w:pPr>
      <w:r w:rsidRPr="000343C3">
        <w:rPr>
          <w:rFonts w:ascii="仿宋_GB2312" w:eastAsia="仿宋_GB2312" w:hAnsi="宋体" w:hint="eastAsia"/>
          <w:bCs/>
          <w:snapToGrid w:val="0"/>
          <w:kern w:val="0"/>
          <w:sz w:val="28"/>
          <w:szCs w:val="28"/>
        </w:rPr>
        <w:t>3、估价对象《房屋所有权证》[三河市房权证燕字第128994、104087、103977、103997、104082、104084号]中未对其建成年代进行标注，根据不动产权利人介绍及评估专业人员现场调查，估价对象27号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物业建成于2011年，估价对象45、53、54、57、58号</w:t>
      </w:r>
      <w:proofErr w:type="gramStart"/>
      <w:r w:rsidRPr="000343C3">
        <w:rPr>
          <w:rFonts w:ascii="仿宋_GB2312" w:eastAsia="仿宋_GB2312" w:hAnsi="宋体" w:hint="eastAsia"/>
          <w:bCs/>
          <w:snapToGrid w:val="0"/>
          <w:kern w:val="0"/>
          <w:sz w:val="28"/>
          <w:szCs w:val="28"/>
        </w:rPr>
        <w:t>楼所在</w:t>
      </w:r>
      <w:proofErr w:type="gramEnd"/>
      <w:r w:rsidRPr="000343C3">
        <w:rPr>
          <w:rFonts w:ascii="仿宋_GB2312" w:eastAsia="仿宋_GB2312" w:hAnsi="宋体" w:hint="eastAsia"/>
          <w:bCs/>
          <w:snapToGrid w:val="0"/>
          <w:kern w:val="0"/>
          <w:sz w:val="28"/>
          <w:szCs w:val="28"/>
        </w:rPr>
        <w:t>物业建成于2010年。</w:t>
      </w:r>
    </w:p>
    <w:p w14:paraId="3C5A336B" w14:textId="77777777" w:rsidR="00F35287" w:rsidRPr="009F7459" w:rsidRDefault="00F35287" w:rsidP="009F7459">
      <w:pPr>
        <w:spacing w:line="440" w:lineRule="exact"/>
        <w:outlineLvl w:val="0"/>
        <w:rPr>
          <w:rFonts w:ascii="仿宋_GB2312" w:eastAsia="仿宋_GB2312" w:hAnsi="宋体"/>
          <w:b/>
          <w:bCs/>
          <w:snapToGrid w:val="0"/>
          <w:kern w:val="0"/>
          <w:sz w:val="28"/>
          <w:szCs w:val="28"/>
        </w:rPr>
      </w:pP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三</w:t>
      </w:r>
      <w:r w:rsidRPr="009F7459">
        <w:rPr>
          <w:rFonts w:ascii="仿宋_GB2312" w:eastAsia="仿宋_GB2312" w:hAnsi="宋体"/>
          <w:b/>
          <w:bCs/>
          <w:snapToGrid w:val="0"/>
          <w:kern w:val="0"/>
          <w:sz w:val="28"/>
          <w:szCs w:val="28"/>
        </w:rPr>
        <w:t>）</w:t>
      </w:r>
      <w:r w:rsidRPr="009F7459">
        <w:rPr>
          <w:rFonts w:ascii="仿宋_GB2312" w:eastAsia="仿宋_GB2312" w:hAnsi="宋体" w:hint="eastAsia"/>
          <w:b/>
          <w:bCs/>
          <w:snapToGrid w:val="0"/>
          <w:kern w:val="0"/>
          <w:sz w:val="28"/>
          <w:szCs w:val="28"/>
        </w:rPr>
        <w:t>估价报告使用限制</w:t>
      </w:r>
    </w:p>
    <w:p w14:paraId="6B735AB9"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1.使用范围：本估价报告只能由估价报告载明的报告使用者使用，且只能用于本报告载明的唯一估价目的和用途。</w:t>
      </w:r>
    </w:p>
    <w:p w14:paraId="436C56A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2.估价委托人或者本估价报告使用人应按照法律规定和估价报告载明的使用范围使用本估价报告。估价委托人或者估价报告使用人违反前述规定使用本估价报告的，估价机构和评估专业人员不承担责任。</w:t>
      </w:r>
    </w:p>
    <w:p w14:paraId="2E4530CA"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3.除估价委托人、估价委托合同中约定的其他估价报告使用人和法律、行政法规规定的估价报告使用人之外，其他任何机构和个人不能成为估价报告的使用人。</w:t>
      </w:r>
    </w:p>
    <w:p w14:paraId="2F6D9358"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4.估价报告使用人应当正确理解估价结论。估价结论不等同于估价对象可实现价格，估价结论不应当被认为是对估价对象可实现价格的保证。</w:t>
      </w:r>
    </w:p>
    <w:p w14:paraId="19BA6845"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5.</w:t>
      </w:r>
      <w:r w:rsidR="00B55706" w:rsidRPr="009F7459">
        <w:rPr>
          <w:rFonts w:ascii="仿宋_GB2312" w:eastAsia="仿宋_GB2312" w:hAnsi="宋体" w:hint="eastAsia"/>
          <w:bCs/>
          <w:snapToGrid w:val="0"/>
          <w:kern w:val="0"/>
          <w:sz w:val="28"/>
          <w:szCs w:val="28"/>
        </w:rPr>
        <w:t>本次估价的目的是为估价委托人了解估价对象抵押价值提供价格参考依据。本报告的估价结果仅作为估价委托人在本次估价目的下使用，不得做其他用途。由于使用不当造成损失的，我公司不承担任何相关责任。</w:t>
      </w:r>
    </w:p>
    <w:p w14:paraId="1F3ED59E" w14:textId="77777777" w:rsidR="00F35287" w:rsidRPr="009F7459" w:rsidRDefault="00F35287"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6</w:t>
      </w:r>
      <w:r w:rsidRPr="009F7459">
        <w:rPr>
          <w:rFonts w:ascii="仿宋_GB2312" w:eastAsia="仿宋_GB2312" w:hAnsi="宋体"/>
          <w:bCs/>
          <w:snapToGrid w:val="0"/>
          <w:kern w:val="0"/>
          <w:sz w:val="28"/>
          <w:szCs w:val="28"/>
        </w:rPr>
        <w:t>.本估价报告中房地产抵押价值是以估价师所知悉的法定优先受偿款为假设前提条件，若估价对象存在估价师所</w:t>
      </w:r>
      <w:proofErr w:type="gramStart"/>
      <w:r w:rsidRPr="009F7459">
        <w:rPr>
          <w:rFonts w:ascii="仿宋_GB2312" w:eastAsia="仿宋_GB2312" w:hAnsi="宋体"/>
          <w:bCs/>
          <w:snapToGrid w:val="0"/>
          <w:kern w:val="0"/>
          <w:sz w:val="28"/>
          <w:szCs w:val="28"/>
        </w:rPr>
        <w:t>不</w:t>
      </w:r>
      <w:proofErr w:type="gramEnd"/>
      <w:r w:rsidRPr="009F7459">
        <w:rPr>
          <w:rFonts w:ascii="仿宋_GB2312" w:eastAsia="仿宋_GB2312" w:hAnsi="宋体"/>
          <w:bCs/>
          <w:snapToGrid w:val="0"/>
          <w:kern w:val="0"/>
          <w:sz w:val="28"/>
          <w:szCs w:val="28"/>
        </w:rPr>
        <w:t>知悉的法定优先受偿款或所知悉的法定优先受偿款与实际不符，则需对估价结果进行相应的调整。</w:t>
      </w:r>
    </w:p>
    <w:p w14:paraId="4895CADE" w14:textId="77777777" w:rsidR="00535AF1"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7.本估价报告中房地产抵押价值未扣减续贷对应的已抵押担保的债权数额。该估价结果仅适用于本次同一抵押权人的续贷房地产抵押估价。</w:t>
      </w:r>
    </w:p>
    <w:p w14:paraId="35947087"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8</w:t>
      </w:r>
      <w:r w:rsidR="00F35287" w:rsidRPr="009F7459">
        <w:rPr>
          <w:rFonts w:ascii="仿宋_GB2312" w:eastAsia="仿宋_GB2312" w:hAnsi="宋体"/>
          <w:bCs/>
          <w:snapToGrid w:val="0"/>
          <w:kern w:val="0"/>
          <w:sz w:val="28"/>
          <w:szCs w:val="28"/>
        </w:rPr>
        <w:t>.本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报告估价结果为价值时点下估价对象土地在现状规划条件、建筑物在现状成新度下的房地产正常市场价值，如估价对象用途、建筑面积或建筑物使用状况发生变化，估价结果需要做相应的调整直至重新评估。</w:t>
      </w:r>
    </w:p>
    <w:p w14:paraId="1AADC8A2"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9</w:t>
      </w:r>
      <w:r w:rsidR="00F35287" w:rsidRPr="009F7459">
        <w:rPr>
          <w:rFonts w:ascii="仿宋_GB2312" w:eastAsia="仿宋_GB2312" w:hAnsi="宋体" w:hint="eastAsia"/>
          <w:bCs/>
          <w:snapToGrid w:val="0"/>
          <w:kern w:val="0"/>
          <w:sz w:val="28"/>
          <w:szCs w:val="28"/>
        </w:rPr>
        <w:t>.本估价报告估价结果为房地共同贡献价值，估价结果中剥离两者价值只是服务于抵押登记需要，无实际意义，不能直接引用到其他目的和经济行为。</w:t>
      </w:r>
    </w:p>
    <w:p w14:paraId="17F69D4F" w14:textId="018E5FD0"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10</w:t>
      </w:r>
      <w:r w:rsidR="00F35287" w:rsidRPr="009F7459">
        <w:rPr>
          <w:rFonts w:ascii="仿宋_GB2312" w:eastAsia="仿宋_GB2312" w:hAnsi="宋体"/>
          <w:bCs/>
          <w:snapToGrid w:val="0"/>
          <w:kern w:val="0"/>
          <w:sz w:val="28"/>
          <w:szCs w:val="28"/>
        </w:rPr>
        <w:t>.</w:t>
      </w:r>
      <w:r w:rsidR="00F35287" w:rsidRPr="009F7459">
        <w:rPr>
          <w:rFonts w:ascii="仿宋_GB2312" w:eastAsia="仿宋_GB2312" w:hAnsi="宋体" w:hint="eastAsia"/>
          <w:bCs/>
          <w:snapToGrid w:val="0"/>
          <w:kern w:val="0"/>
          <w:sz w:val="28"/>
          <w:szCs w:val="28"/>
        </w:rPr>
        <w:t>不动产权利人应对其提供的权属证明以及其他资料的真实性、完整性和合法性负责</w:t>
      </w:r>
      <w:r w:rsidR="00F35287" w:rsidRPr="009F7459">
        <w:rPr>
          <w:rFonts w:ascii="仿宋_GB2312" w:eastAsia="仿宋_GB2312" w:hAnsi="宋体"/>
          <w:bCs/>
          <w:snapToGrid w:val="0"/>
          <w:kern w:val="0"/>
          <w:sz w:val="28"/>
          <w:szCs w:val="28"/>
        </w:rPr>
        <w:t>。如因资料失实或资料提供人有所隐匿而导致估价结果失真，估价机构不承担相应的责任。截至本</w:t>
      </w:r>
      <w:r w:rsidR="00F35287" w:rsidRPr="009F7459">
        <w:rPr>
          <w:rFonts w:ascii="仿宋_GB2312" w:eastAsia="仿宋_GB2312" w:hAnsi="宋体" w:hint="eastAsia"/>
          <w:bCs/>
          <w:snapToGrid w:val="0"/>
          <w:kern w:val="0"/>
          <w:sz w:val="28"/>
          <w:szCs w:val="28"/>
        </w:rPr>
        <w:t>估价</w:t>
      </w:r>
      <w:r w:rsidR="00F35287" w:rsidRPr="009F7459">
        <w:rPr>
          <w:rFonts w:ascii="仿宋_GB2312" w:eastAsia="仿宋_GB2312" w:hAnsi="宋体"/>
          <w:bCs/>
          <w:snapToGrid w:val="0"/>
          <w:kern w:val="0"/>
          <w:sz w:val="28"/>
          <w:szCs w:val="28"/>
        </w:rPr>
        <w:t>报告出具日，不动产权利人未能提供估价对象</w:t>
      </w:r>
      <w:r w:rsidR="00F35287" w:rsidRPr="009F7459">
        <w:rPr>
          <w:rFonts w:ascii="仿宋_GB2312" w:eastAsia="仿宋_GB2312" w:hAnsi="宋体" w:hint="eastAsia"/>
          <w:bCs/>
          <w:snapToGrid w:val="0"/>
          <w:kern w:val="0"/>
          <w:sz w:val="28"/>
          <w:szCs w:val="28"/>
        </w:rPr>
        <w:t>《房屋所有权证》[</w:t>
      </w:r>
      <w:r w:rsidR="000343C3">
        <w:rPr>
          <w:rFonts w:ascii="仿宋_GB2312" w:eastAsia="仿宋_GB2312" w:hAnsi="宋体" w:hint="eastAsia"/>
          <w:bCs/>
          <w:snapToGrid w:val="0"/>
          <w:kern w:val="0"/>
          <w:sz w:val="28"/>
          <w:szCs w:val="28"/>
        </w:rPr>
        <w:t>三河市房权证燕字第128994、104087、103977、103997、104082、104084号</w:t>
      </w:r>
      <w:r w:rsidR="00F35287" w:rsidRPr="009F7459">
        <w:rPr>
          <w:rFonts w:ascii="仿宋_GB2312" w:eastAsia="仿宋_GB2312" w:hAnsi="宋体" w:hint="eastAsia"/>
          <w:bCs/>
          <w:snapToGrid w:val="0"/>
          <w:kern w:val="0"/>
          <w:sz w:val="28"/>
          <w:szCs w:val="28"/>
        </w:rPr>
        <w:t>]</w:t>
      </w:r>
      <w:r w:rsidR="00F35287" w:rsidRPr="009F7459">
        <w:rPr>
          <w:rFonts w:ascii="仿宋_GB2312" w:eastAsia="仿宋_GB2312" w:hAnsi="宋体"/>
          <w:bCs/>
          <w:snapToGrid w:val="0"/>
          <w:kern w:val="0"/>
          <w:sz w:val="28"/>
          <w:szCs w:val="28"/>
        </w:rPr>
        <w:t>等相关资料原件供评估专业人员进行核对。</w:t>
      </w:r>
      <w:r w:rsidR="00B55706" w:rsidRPr="009F7459">
        <w:rPr>
          <w:rFonts w:ascii="仿宋_GB2312" w:eastAsia="仿宋_GB2312" w:hAnsi="宋体" w:hint="eastAsia"/>
          <w:bCs/>
          <w:snapToGrid w:val="0"/>
          <w:kern w:val="0"/>
          <w:sz w:val="28"/>
          <w:szCs w:val="28"/>
        </w:rPr>
        <w:t>本次估价是以不动产权利人提供的与估价对象有关的法律文件、权属证明及相关资料真实、合法、准确、完整为前提。如因不动产权利人提供资料有误而造成评估值失实，房地产估价机构和注册房地产估价师不承担相应责任。</w:t>
      </w:r>
    </w:p>
    <w:p w14:paraId="6AFDAADA"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11</w:t>
      </w:r>
      <w:r w:rsidR="00F35287" w:rsidRPr="009F7459">
        <w:rPr>
          <w:rFonts w:ascii="仿宋_GB2312" w:eastAsia="仿宋_GB2312" w:hAnsi="宋体"/>
          <w:bCs/>
          <w:snapToGrid w:val="0"/>
          <w:kern w:val="0"/>
          <w:sz w:val="28"/>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0904E28" w14:textId="77777777" w:rsidR="00F35287" w:rsidRPr="009F7459" w:rsidRDefault="00535AF1" w:rsidP="009F7459">
      <w:pPr>
        <w:widowControl/>
        <w:adjustRightInd w:val="0"/>
        <w:snapToGrid w:val="0"/>
        <w:spacing w:line="440" w:lineRule="exact"/>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lastRenderedPageBreak/>
        <w:t>12</w:t>
      </w:r>
      <w:r w:rsidR="00F35287" w:rsidRPr="009F7459">
        <w:rPr>
          <w:rFonts w:ascii="仿宋_GB2312" w:eastAsia="仿宋_GB2312" w:hAnsi="宋体"/>
          <w:bCs/>
          <w:snapToGrid w:val="0"/>
          <w:kern w:val="0"/>
          <w:sz w:val="28"/>
          <w:szCs w:val="28"/>
        </w:rPr>
        <w:t>.本估价报告在估价机构盖章和注册房地产估价师签字或签章的条件下有效。</w:t>
      </w:r>
    </w:p>
    <w:p w14:paraId="5B1309CE" w14:textId="77777777" w:rsidR="00F35287" w:rsidRDefault="00535AF1" w:rsidP="009F7459">
      <w:pPr>
        <w:spacing w:line="440" w:lineRule="exact"/>
      </w:pPr>
      <w:r w:rsidRPr="009F7459">
        <w:rPr>
          <w:rFonts w:ascii="仿宋_GB2312" w:eastAsia="仿宋_GB2312" w:hAnsi="宋体" w:hint="eastAsia"/>
          <w:bCs/>
          <w:snapToGrid w:val="0"/>
          <w:kern w:val="0"/>
          <w:sz w:val="28"/>
          <w:szCs w:val="28"/>
        </w:rPr>
        <w:t>13</w:t>
      </w:r>
      <w:r w:rsidR="00F35287" w:rsidRPr="009F7459">
        <w:rPr>
          <w:rFonts w:ascii="仿宋_GB2312" w:eastAsia="仿宋_GB2312" w:hAnsi="宋体"/>
          <w:bCs/>
          <w:snapToGrid w:val="0"/>
          <w:kern w:val="0"/>
          <w:sz w:val="28"/>
          <w:szCs w:val="28"/>
        </w:rPr>
        <w:t>.本估价</w:t>
      </w:r>
      <w:proofErr w:type="gramStart"/>
      <w:r w:rsidR="00F35287" w:rsidRPr="009F7459">
        <w:rPr>
          <w:rFonts w:ascii="仿宋_GB2312" w:eastAsia="仿宋_GB2312" w:hAnsi="宋体"/>
          <w:bCs/>
          <w:snapToGrid w:val="0"/>
          <w:kern w:val="0"/>
          <w:sz w:val="28"/>
          <w:szCs w:val="28"/>
        </w:rPr>
        <w:t>报告自</w:t>
      </w:r>
      <w:proofErr w:type="gramEnd"/>
      <w:r w:rsidR="00F35287" w:rsidRPr="009F7459">
        <w:rPr>
          <w:rFonts w:ascii="仿宋_GB2312" w:eastAsia="仿宋_GB2312" w:hAnsi="宋体"/>
          <w:bCs/>
          <w:snapToGrid w:val="0"/>
          <w:kern w:val="0"/>
          <w:sz w:val="28"/>
          <w:szCs w:val="28"/>
        </w:rPr>
        <w:t>出具日起壹年内有效</w:t>
      </w:r>
      <w:r w:rsidR="00F35287" w:rsidRPr="009F7459">
        <w:rPr>
          <w:rFonts w:ascii="仿宋_GB2312" w:eastAsia="仿宋_GB2312" w:hAnsi="宋体" w:hint="eastAsia"/>
          <w:bCs/>
          <w:snapToGrid w:val="0"/>
          <w:kern w:val="0"/>
          <w:sz w:val="28"/>
          <w:szCs w:val="28"/>
        </w:rPr>
        <w:t>。</w:t>
      </w:r>
    </w:p>
    <w:p w14:paraId="046C034C"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3EC73DD2" w14:textId="77777777" w:rsidR="00195F35" w:rsidRDefault="00195F35">
      <w:pPr>
        <w:widowControl/>
        <w:adjustRightInd w:val="0"/>
        <w:snapToGrid w:val="0"/>
        <w:spacing w:line="360" w:lineRule="auto"/>
        <w:ind w:firstLineChars="200" w:firstLine="643"/>
        <w:textAlignment w:val="bottom"/>
        <w:rPr>
          <w:rFonts w:ascii="Arial Narrow" w:eastAsia="仿宋_GB2312" w:hAnsi="Arial Narrow"/>
          <w:b/>
          <w:bCs/>
          <w:snapToGrid w:val="0"/>
          <w:kern w:val="0"/>
          <w:sz w:val="32"/>
          <w:szCs w:val="32"/>
        </w:rPr>
      </w:pPr>
    </w:p>
    <w:p w14:paraId="736AD72F" w14:textId="77777777" w:rsidR="00470554" w:rsidRDefault="00470554">
      <w:pPr>
        <w:pStyle w:val="1"/>
        <w:jc w:val="center"/>
        <w:rPr>
          <w:rFonts w:ascii="宋体" w:hAnsi="宋体"/>
          <w:snapToGrid w:val="0"/>
          <w:sz w:val="36"/>
          <w:szCs w:val="36"/>
        </w:rPr>
        <w:sectPr w:rsidR="00470554" w:rsidSect="0099269D">
          <w:pgSz w:w="11906" w:h="16838"/>
          <w:pgMar w:top="1440" w:right="1800" w:bottom="1440" w:left="1800" w:header="851" w:footer="992" w:gutter="0"/>
          <w:cols w:space="425"/>
          <w:titlePg/>
          <w:docGrid w:type="lines" w:linePitch="312"/>
        </w:sectPr>
      </w:pPr>
      <w:bookmarkStart w:id="2" w:name="_Toc452457350"/>
    </w:p>
    <w:p w14:paraId="64CE1CAF"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变现能力分析</w:t>
      </w:r>
      <w:bookmarkEnd w:id="2"/>
    </w:p>
    <w:p w14:paraId="522F5418" w14:textId="77777777" w:rsidR="00470554" w:rsidRPr="009F7459" w:rsidRDefault="00470554" w:rsidP="009F7459">
      <w:pPr>
        <w:widowControl/>
        <w:adjustRightInd w:val="0"/>
        <w:snapToGrid w:val="0"/>
        <w:spacing w:line="440" w:lineRule="exact"/>
        <w:ind w:firstLineChars="200" w:firstLine="560"/>
        <w:textAlignment w:val="bottom"/>
        <w:rPr>
          <w:rFonts w:ascii="仿宋_GB2312" w:eastAsia="仿宋_GB2312" w:hAnsi="宋体"/>
          <w:bCs/>
          <w:snapToGrid w:val="0"/>
          <w:kern w:val="0"/>
          <w:sz w:val="28"/>
          <w:szCs w:val="28"/>
        </w:rPr>
      </w:pPr>
      <w:r w:rsidRPr="009F7459">
        <w:rPr>
          <w:rFonts w:ascii="仿宋_GB2312" w:eastAsia="仿宋_GB2312" w:hAnsi="宋体" w:hint="eastAsia"/>
          <w:bCs/>
          <w:snapToGrid w:val="0"/>
          <w:kern w:val="0"/>
          <w:sz w:val="28"/>
          <w:szCs w:val="28"/>
        </w:rPr>
        <w:t>所谓变现能力是指假定在价值时点实现抵押权时，在没有过多损失的条件下，将抵押房地产转换为现金的可能性。它主要体现在以下几个方面：</w:t>
      </w:r>
    </w:p>
    <w:p w14:paraId="7CB9F37B" w14:textId="77777777" w:rsidR="00470554" w:rsidRPr="00EE20E8" w:rsidRDefault="00470554" w:rsidP="00470554">
      <w:pPr>
        <w:pStyle w:val="12"/>
        <w:autoSpaceDE w:val="0"/>
        <w:autoSpaceDN w:val="0"/>
        <w:spacing w:line="480" w:lineRule="auto"/>
        <w:ind w:right="140"/>
        <w:jc w:val="both"/>
        <w:textAlignment w:val="bottom"/>
        <w:rPr>
          <w:rFonts w:ascii="仿宋_GB2312" w:eastAsia="仿宋_GB2312" w:hAnsi="Arial" w:cs="Arial"/>
          <w:b/>
          <w:color w:val="000000"/>
          <w:sz w:val="28"/>
          <w:szCs w:val="28"/>
        </w:rPr>
      </w:pPr>
      <w:r w:rsidRPr="00EE20E8">
        <w:rPr>
          <w:rFonts w:ascii="仿宋_GB2312" w:eastAsia="仿宋_GB2312" w:hAnsi="Arial" w:cs="Arial" w:hint="eastAsia"/>
          <w:b/>
          <w:color w:val="000000"/>
          <w:sz w:val="28"/>
          <w:szCs w:val="28"/>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127"/>
        <w:gridCol w:w="7172"/>
      </w:tblGrid>
      <w:tr w:rsidR="00470554" w:rsidRPr="00470554" w14:paraId="7315CBF3" w14:textId="77777777" w:rsidTr="00535AF1">
        <w:trPr>
          <w:jc w:val="center"/>
        </w:trPr>
        <w:tc>
          <w:tcPr>
            <w:tcW w:w="2127" w:type="dxa"/>
            <w:shd w:val="clear" w:color="auto" w:fill="auto"/>
            <w:vAlign w:val="center"/>
          </w:tcPr>
          <w:p w14:paraId="04BEC2ED"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影响变现能力的因素</w:t>
            </w:r>
          </w:p>
        </w:tc>
        <w:tc>
          <w:tcPr>
            <w:tcW w:w="7172" w:type="dxa"/>
            <w:shd w:val="clear" w:color="auto" w:fill="auto"/>
            <w:vAlign w:val="center"/>
          </w:tcPr>
          <w:p w14:paraId="2548C0B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因素分析</w:t>
            </w:r>
          </w:p>
        </w:tc>
      </w:tr>
      <w:tr w:rsidR="00470554" w:rsidRPr="00470554" w14:paraId="4EEC3D1E" w14:textId="77777777" w:rsidTr="00535AF1">
        <w:trPr>
          <w:jc w:val="center"/>
        </w:trPr>
        <w:tc>
          <w:tcPr>
            <w:tcW w:w="2127" w:type="dxa"/>
            <w:shd w:val="clear" w:color="auto" w:fill="auto"/>
            <w:vAlign w:val="center"/>
          </w:tcPr>
          <w:p w14:paraId="263E0E3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w:t>
            </w:r>
          </w:p>
        </w:tc>
        <w:tc>
          <w:tcPr>
            <w:tcW w:w="7172" w:type="dxa"/>
            <w:shd w:val="clear" w:color="auto" w:fill="auto"/>
            <w:vAlign w:val="center"/>
          </w:tcPr>
          <w:p w14:paraId="35B3D482"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通用性，即是否常见、是否普遍使用。通常情况下，通用性越差的房地产，如用途越专业化的房地产，使用者的范围越窄，越不容易找到买者，变现能力会越弱。估价对象用途为商业，通用性较好，利于变现。</w:t>
            </w:r>
          </w:p>
        </w:tc>
      </w:tr>
      <w:tr w:rsidR="00470554" w:rsidRPr="00470554" w14:paraId="6D32654C" w14:textId="77777777" w:rsidTr="00535AF1">
        <w:trPr>
          <w:jc w:val="center"/>
        </w:trPr>
        <w:tc>
          <w:tcPr>
            <w:tcW w:w="2127" w:type="dxa"/>
            <w:shd w:val="clear" w:color="auto" w:fill="auto"/>
            <w:vAlign w:val="center"/>
          </w:tcPr>
          <w:p w14:paraId="57F18316"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w:t>
            </w:r>
          </w:p>
        </w:tc>
        <w:tc>
          <w:tcPr>
            <w:tcW w:w="7172" w:type="dxa"/>
            <w:shd w:val="clear" w:color="auto" w:fill="auto"/>
            <w:vAlign w:val="center"/>
          </w:tcPr>
          <w:p w14:paraId="673EBF0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独立使用性，即能否单独地使用而不受限制。估价对象可独立使用，利于变现。</w:t>
            </w:r>
          </w:p>
        </w:tc>
      </w:tr>
      <w:tr w:rsidR="00470554" w:rsidRPr="00470554" w14:paraId="65E45108" w14:textId="77777777" w:rsidTr="00535AF1">
        <w:trPr>
          <w:jc w:val="center"/>
        </w:trPr>
        <w:tc>
          <w:tcPr>
            <w:tcW w:w="2127" w:type="dxa"/>
            <w:shd w:val="clear" w:color="auto" w:fill="auto"/>
            <w:vAlign w:val="center"/>
          </w:tcPr>
          <w:p w14:paraId="41650FF1"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w:t>
            </w:r>
          </w:p>
        </w:tc>
        <w:tc>
          <w:tcPr>
            <w:tcW w:w="7172" w:type="dxa"/>
            <w:shd w:val="clear" w:color="auto" w:fill="auto"/>
            <w:vAlign w:val="center"/>
          </w:tcPr>
          <w:p w14:paraId="5D2169CA" w14:textId="3EA1B405" w:rsidR="00470554" w:rsidRPr="00EE20E8" w:rsidRDefault="00470554" w:rsidP="00821A34">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可分割转让性，是指在物理上、经济上是否可以分离开来使用。本次评估估价对象为项目整体，该项目已取得《房屋所有权证》，项目整体具备可转让性。估价对象现状</w:t>
            </w:r>
            <w:r w:rsidR="00821A34">
              <w:rPr>
                <w:rFonts w:ascii="仿宋_GB2312" w:eastAsia="仿宋_GB2312" w:hAnsi="Arial" w:cs="Arial" w:hint="eastAsia"/>
                <w:sz w:val="24"/>
                <w:szCs w:val="24"/>
              </w:rPr>
              <w:t>商业用房</w:t>
            </w:r>
            <w:r w:rsidR="00BC26A3" w:rsidRPr="00EE20E8">
              <w:rPr>
                <w:rFonts w:ascii="仿宋_GB2312" w:eastAsia="仿宋_GB2312" w:hAnsi="Arial" w:cs="Arial" w:hint="eastAsia"/>
                <w:sz w:val="24"/>
                <w:szCs w:val="24"/>
              </w:rPr>
              <w:t>使用</w:t>
            </w:r>
            <w:r w:rsidRPr="00EE20E8">
              <w:rPr>
                <w:rFonts w:ascii="仿宋_GB2312" w:eastAsia="仿宋_GB2312" w:hAnsi="Arial" w:cs="Arial" w:hint="eastAsia"/>
                <w:sz w:val="24"/>
                <w:szCs w:val="24"/>
              </w:rPr>
              <w:t>，内部可分割转让</w:t>
            </w:r>
            <w:r w:rsidR="006D010D">
              <w:rPr>
                <w:rFonts w:ascii="仿宋_GB2312" w:eastAsia="仿宋_GB2312" w:hAnsi="Arial" w:cs="Arial" w:hint="eastAsia"/>
                <w:sz w:val="24"/>
                <w:szCs w:val="24"/>
              </w:rPr>
              <w:t>性一般.估价对象整体利</w:t>
            </w:r>
            <w:r w:rsidRPr="00EE20E8">
              <w:rPr>
                <w:rFonts w:ascii="仿宋_GB2312" w:eastAsia="仿宋_GB2312" w:hAnsi="Arial" w:cs="Arial" w:hint="eastAsia"/>
                <w:sz w:val="24"/>
                <w:szCs w:val="24"/>
              </w:rPr>
              <w:t>于变现。</w:t>
            </w:r>
          </w:p>
        </w:tc>
      </w:tr>
      <w:tr w:rsidR="00470554" w:rsidRPr="00470554" w14:paraId="43E3AB64" w14:textId="77777777" w:rsidTr="00535AF1">
        <w:trPr>
          <w:jc w:val="center"/>
        </w:trPr>
        <w:tc>
          <w:tcPr>
            <w:tcW w:w="2127" w:type="dxa"/>
            <w:shd w:val="clear" w:color="auto" w:fill="auto"/>
            <w:vAlign w:val="center"/>
          </w:tcPr>
          <w:p w14:paraId="03059A4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w:t>
            </w:r>
          </w:p>
        </w:tc>
        <w:tc>
          <w:tcPr>
            <w:tcW w:w="7172" w:type="dxa"/>
            <w:shd w:val="clear" w:color="auto" w:fill="auto"/>
            <w:vAlign w:val="center"/>
          </w:tcPr>
          <w:p w14:paraId="08FBEDEF"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开发程度越低的房地产，不确定因素越多，变现能力会越弱。估价对象已开发完成为现房，利于变现。</w:t>
            </w:r>
          </w:p>
        </w:tc>
      </w:tr>
      <w:tr w:rsidR="00470554" w:rsidRPr="00470554" w14:paraId="5BAC7778" w14:textId="77777777" w:rsidTr="00535AF1">
        <w:trPr>
          <w:jc w:val="center"/>
        </w:trPr>
        <w:tc>
          <w:tcPr>
            <w:tcW w:w="2127" w:type="dxa"/>
            <w:shd w:val="clear" w:color="auto" w:fill="auto"/>
            <w:vAlign w:val="center"/>
          </w:tcPr>
          <w:p w14:paraId="1032E35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区位</w:t>
            </w:r>
          </w:p>
        </w:tc>
        <w:tc>
          <w:tcPr>
            <w:tcW w:w="7172" w:type="dxa"/>
            <w:shd w:val="clear" w:color="auto" w:fill="auto"/>
            <w:vAlign w:val="center"/>
          </w:tcPr>
          <w:p w14:paraId="0B47C710" w14:textId="1C65927F" w:rsidR="00470554" w:rsidRPr="00EE20E8" w:rsidRDefault="00AF6E43"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AF6E43">
              <w:rPr>
                <w:rFonts w:ascii="仿宋_GB2312" w:eastAsia="仿宋_GB2312" w:hAnsi="Arial" w:cs="Arial" w:hint="eastAsia"/>
                <w:sz w:val="24"/>
                <w:szCs w:val="24"/>
              </w:rPr>
              <w:t>所处位置越偏僻、越不成熟区域的房地产，变现能力会越弱。估价对象位于河北省三河市区西，距三河市政府25千米，距北京市区30千米。西部与北京市通州区潞河镇、西集镇、</w:t>
            </w:r>
            <w:proofErr w:type="gramStart"/>
            <w:r w:rsidRPr="00AF6E43">
              <w:rPr>
                <w:rFonts w:ascii="仿宋_GB2312" w:eastAsia="仿宋_GB2312" w:hAnsi="Arial" w:cs="Arial" w:hint="eastAsia"/>
                <w:sz w:val="24"/>
                <w:szCs w:val="24"/>
              </w:rPr>
              <w:t>宋庄镇隔潮白</w:t>
            </w:r>
            <w:proofErr w:type="gramEnd"/>
            <w:r w:rsidRPr="00AF6E43">
              <w:rPr>
                <w:rFonts w:ascii="仿宋_GB2312" w:eastAsia="仿宋_GB2312" w:hAnsi="Arial" w:cs="Arial" w:hint="eastAsia"/>
                <w:sz w:val="24"/>
                <w:szCs w:val="24"/>
              </w:rPr>
              <w:t>河相望。综合考虑估价对象自身位置条件较好，利于变现。</w:t>
            </w:r>
          </w:p>
        </w:tc>
      </w:tr>
      <w:tr w:rsidR="00470554" w:rsidRPr="00470554" w14:paraId="3C3334F5" w14:textId="77777777" w:rsidTr="00535AF1">
        <w:trPr>
          <w:jc w:val="center"/>
        </w:trPr>
        <w:tc>
          <w:tcPr>
            <w:tcW w:w="2127" w:type="dxa"/>
            <w:shd w:val="clear" w:color="auto" w:fill="auto"/>
            <w:vAlign w:val="center"/>
          </w:tcPr>
          <w:p w14:paraId="02701B74"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价值大小</w:t>
            </w:r>
          </w:p>
        </w:tc>
        <w:tc>
          <w:tcPr>
            <w:tcW w:w="7172" w:type="dxa"/>
            <w:shd w:val="clear" w:color="auto" w:fill="auto"/>
            <w:vAlign w:val="center"/>
          </w:tcPr>
          <w:p w14:paraId="21D9D0FD" w14:textId="116C58C5"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价值越大的房地产，购买所需要的资金越多，越不容易找到买者，变现能力会越弱。</w:t>
            </w:r>
            <w:r w:rsidR="006D010D">
              <w:rPr>
                <w:rFonts w:ascii="仿宋_GB2312" w:eastAsia="仿宋_GB2312" w:hAnsi="Arial" w:cs="Arial" w:hint="eastAsia"/>
                <w:sz w:val="24"/>
                <w:szCs w:val="24"/>
              </w:rPr>
              <w:t>估</w:t>
            </w:r>
            <w:r w:rsidRPr="00EE20E8">
              <w:rPr>
                <w:rFonts w:ascii="仿宋_GB2312" w:eastAsia="仿宋_GB2312" w:hAnsi="Arial" w:cs="Arial" w:hint="eastAsia"/>
                <w:sz w:val="24"/>
                <w:szCs w:val="24"/>
              </w:rPr>
              <w:t>价对象房地产价值</w:t>
            </w:r>
            <w:r w:rsidR="00BC26A3" w:rsidRPr="00EE20E8">
              <w:rPr>
                <w:rFonts w:ascii="仿宋_GB2312" w:eastAsia="仿宋_GB2312" w:hAnsi="Arial" w:cs="Arial" w:hint="eastAsia"/>
                <w:sz w:val="24"/>
                <w:szCs w:val="24"/>
              </w:rPr>
              <w:t>较大</w:t>
            </w:r>
            <w:r w:rsidRPr="00EE20E8">
              <w:rPr>
                <w:rFonts w:ascii="仿宋_GB2312" w:eastAsia="仿宋_GB2312" w:hAnsi="Arial" w:cs="Arial" w:hint="eastAsia"/>
                <w:sz w:val="24"/>
                <w:szCs w:val="24"/>
              </w:rPr>
              <w:t>，变现能力一般。</w:t>
            </w:r>
          </w:p>
        </w:tc>
      </w:tr>
      <w:tr w:rsidR="00470554" w:rsidRPr="00470554" w14:paraId="16C81773" w14:textId="77777777" w:rsidTr="00535AF1">
        <w:trPr>
          <w:jc w:val="center"/>
        </w:trPr>
        <w:tc>
          <w:tcPr>
            <w:tcW w:w="2127" w:type="dxa"/>
            <w:shd w:val="clear" w:color="auto" w:fill="auto"/>
            <w:vAlign w:val="center"/>
          </w:tcPr>
          <w:p w14:paraId="13836A95" w14:textId="77777777"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房地产市场状况</w:t>
            </w:r>
          </w:p>
        </w:tc>
        <w:tc>
          <w:tcPr>
            <w:tcW w:w="7172" w:type="dxa"/>
            <w:shd w:val="clear" w:color="auto" w:fill="auto"/>
            <w:vAlign w:val="center"/>
          </w:tcPr>
          <w:p w14:paraId="339C85DC" w14:textId="7FB1D7AB" w:rsidR="00470554" w:rsidRPr="00EE20E8" w:rsidRDefault="00470554" w:rsidP="00EE20E8">
            <w:pPr>
              <w:pStyle w:val="12"/>
              <w:autoSpaceDE w:val="0"/>
              <w:autoSpaceDN w:val="0"/>
              <w:spacing w:line="240" w:lineRule="auto"/>
              <w:ind w:right="140"/>
              <w:jc w:val="both"/>
              <w:textAlignment w:val="bottom"/>
              <w:rPr>
                <w:rFonts w:ascii="仿宋_GB2312" w:eastAsia="仿宋_GB2312" w:hAnsi="Arial" w:cs="Arial"/>
                <w:sz w:val="24"/>
                <w:szCs w:val="24"/>
              </w:rPr>
            </w:pPr>
            <w:r w:rsidRPr="00EE20E8">
              <w:rPr>
                <w:rFonts w:ascii="仿宋_GB2312" w:eastAsia="仿宋_GB2312" w:hAnsi="Arial" w:cs="Arial" w:hint="eastAsia"/>
                <w:sz w:val="24"/>
                <w:szCs w:val="24"/>
              </w:rPr>
              <w:t>房地产市场越不景气，出售房地产会越困难，变现能力就越弱。201</w:t>
            </w:r>
            <w:r w:rsidR="004D0558">
              <w:rPr>
                <w:rFonts w:ascii="仿宋_GB2312" w:eastAsia="仿宋_GB2312" w:hAnsi="Arial" w:cs="Arial" w:hint="eastAsia"/>
                <w:sz w:val="24"/>
                <w:szCs w:val="24"/>
              </w:rPr>
              <w:t>8</w:t>
            </w:r>
            <w:r w:rsidR="00BC26A3" w:rsidRPr="00EE20E8">
              <w:rPr>
                <w:rFonts w:ascii="仿宋_GB2312" w:eastAsia="仿宋_GB2312" w:hAnsi="Arial" w:cs="Arial" w:hint="eastAsia"/>
                <w:sz w:val="24"/>
                <w:szCs w:val="24"/>
              </w:rPr>
              <w:t>年以来，三河市经济运行总体平稳，房地产交易市场状况一般</w:t>
            </w:r>
            <w:r w:rsidRPr="00EE20E8">
              <w:rPr>
                <w:rFonts w:ascii="仿宋_GB2312" w:eastAsia="仿宋_GB2312" w:hAnsi="Arial" w:cs="Arial" w:hint="eastAsia"/>
                <w:sz w:val="24"/>
                <w:szCs w:val="24"/>
              </w:rPr>
              <w:t>。估价对象于目前房地产市场情况下利于变现。</w:t>
            </w:r>
          </w:p>
        </w:tc>
      </w:tr>
    </w:tbl>
    <w:p w14:paraId="1538580B" w14:textId="77777777" w:rsidR="00470554" w:rsidRPr="00EE20E8" w:rsidRDefault="00470554" w:rsidP="00EE20E8">
      <w:pPr>
        <w:pStyle w:val="12"/>
        <w:autoSpaceDE w:val="0"/>
        <w:autoSpaceDN w:val="0"/>
        <w:spacing w:line="440" w:lineRule="exact"/>
        <w:ind w:right="140"/>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（二）</w:t>
      </w:r>
      <w:r w:rsidRPr="00EE20E8">
        <w:rPr>
          <w:rFonts w:ascii="仿宋_GB2312" w:eastAsia="仿宋_GB2312" w:hAnsi="Arial" w:cs="Arial" w:hint="eastAsia"/>
          <w:sz w:val="28"/>
          <w:szCs w:val="28"/>
        </w:rPr>
        <w:t>处置房地产时，其变现的时间长短以及费用、税金的种类、数额和清偿顺序与处置方式和营销策略等因素有关。一般说来，以拍卖方式处置房地产时，变现时间较短，变现价格一般较低，变现成本较高。</w:t>
      </w:r>
      <w:r w:rsidRPr="00EE20E8" w:rsidDel="00895C80">
        <w:rPr>
          <w:rFonts w:ascii="仿宋_GB2312" w:eastAsia="仿宋_GB2312" w:hAnsi="Arial" w:cs="Arial" w:hint="eastAsia"/>
          <w:sz w:val="28"/>
          <w:szCs w:val="28"/>
        </w:rPr>
        <w:t xml:space="preserve"> </w:t>
      </w:r>
      <w:r w:rsidRPr="00EE20E8">
        <w:rPr>
          <w:rFonts w:ascii="仿宋_GB2312" w:eastAsia="仿宋_GB2312" w:hAnsi="Arial" w:cs="Arial" w:hint="eastAsia"/>
          <w:sz w:val="28"/>
          <w:szCs w:val="28"/>
        </w:rPr>
        <w:t>处置房地产过程中需要支付拍卖费用、增值税、城市维护建设税、教育费附加等税费。变现所得金额依法应按下列顺序清</w:t>
      </w:r>
      <w:r w:rsidRPr="00EE20E8">
        <w:rPr>
          <w:rFonts w:ascii="仿宋_GB2312" w:eastAsia="仿宋_GB2312" w:hAnsi="Arial" w:cs="Arial" w:hint="eastAsia"/>
          <w:sz w:val="28"/>
          <w:szCs w:val="28"/>
        </w:rPr>
        <w:lastRenderedPageBreak/>
        <w:t>偿：</w:t>
      </w:r>
    </w:p>
    <w:p w14:paraId="2D96597E"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1.支付处分抵押房地产的费用（如律师费、诉讼费、执行费、诉讼保全费、评估费、拍卖佣金）；</w:t>
      </w:r>
    </w:p>
    <w:p w14:paraId="7BF3F2CA"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2.扣除抵押房地产应缴纳的税费（如增值税及附加、印花税、土地增值税、个人所得税（仅房屋所有权人/不动产权利人为个人））；</w:t>
      </w:r>
    </w:p>
    <w:p w14:paraId="58B61C2D"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3.偿还抵押权人债权本息及支付违约金，当同一估价对象设定两个以上抵押权时，以抵押登记的先后顺序受偿；</w:t>
      </w:r>
    </w:p>
    <w:p w14:paraId="5D63E0A8"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4.赔偿由债务人违反合同而对抵押权人造成的损害；</w:t>
      </w:r>
    </w:p>
    <w:p w14:paraId="5BAE85F7" w14:textId="77777777"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5.剩余金额交还抵押人。</w:t>
      </w:r>
    </w:p>
    <w:p w14:paraId="51563503" w14:textId="77777777" w:rsidR="00470554" w:rsidRPr="00EE20E8" w:rsidRDefault="00470554"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hint="eastAsia"/>
          <w:b/>
          <w:sz w:val="28"/>
          <w:szCs w:val="28"/>
        </w:rPr>
        <w:t>（三）</w:t>
      </w:r>
      <w:r w:rsidRPr="00EE20E8">
        <w:rPr>
          <w:rFonts w:ascii="仿宋_GB2312" w:eastAsia="仿宋_GB2312" w:hAnsi="Arial" w:cs="Arial" w:hint="eastAsia"/>
          <w:sz w:val="28"/>
          <w:szCs w:val="28"/>
        </w:rPr>
        <w:t>假定在价值时点拍卖或者变卖估价对象时，因存在短期内强制处分、潜在购买群体受到限制及心理排斥等因素的影响，最可能实现的价格一般比公开市场价格要低，成交价格与市场价值存在一定的差距。</w:t>
      </w:r>
    </w:p>
    <w:p w14:paraId="733C9D96" w14:textId="0E7DB3FF" w:rsidR="00470554" w:rsidRPr="00EE20E8" w:rsidRDefault="00470554" w:rsidP="00EE20E8">
      <w:pPr>
        <w:pStyle w:val="12"/>
        <w:autoSpaceDE w:val="0"/>
        <w:autoSpaceDN w:val="0"/>
        <w:spacing w:line="440" w:lineRule="exact"/>
        <w:ind w:right="142" w:firstLineChars="200" w:firstLine="560"/>
        <w:jc w:val="both"/>
        <w:textAlignment w:val="bottom"/>
        <w:rPr>
          <w:rFonts w:ascii="仿宋_GB2312" w:eastAsia="仿宋_GB2312" w:hAnsi="Arial" w:cs="Arial"/>
          <w:i/>
          <w:sz w:val="28"/>
          <w:szCs w:val="28"/>
        </w:rPr>
      </w:pPr>
      <w:r w:rsidRPr="00EE20E8">
        <w:rPr>
          <w:rFonts w:ascii="仿宋_GB2312" w:eastAsia="仿宋_GB2312" w:hAnsi="Arial" w:cs="Arial" w:hint="eastAsia"/>
          <w:sz w:val="28"/>
          <w:szCs w:val="28"/>
        </w:rPr>
        <w:t>综合以上分析，估价对象为商业用房，通用性</w:t>
      </w:r>
      <w:r w:rsidR="00AF6E43">
        <w:rPr>
          <w:rFonts w:ascii="仿宋_GB2312" w:eastAsia="仿宋_GB2312" w:hAnsi="Arial" w:cs="Arial" w:hint="eastAsia"/>
          <w:sz w:val="28"/>
          <w:szCs w:val="28"/>
        </w:rPr>
        <w:t>较强、独立使用性较强、整体具备可转让性、可分割转让、位置条件较好</w:t>
      </w:r>
      <w:r w:rsidRPr="00EE20E8">
        <w:rPr>
          <w:rFonts w:ascii="仿宋_GB2312" w:eastAsia="仿宋_GB2312" w:hAnsi="Arial" w:cs="Arial" w:hint="eastAsia"/>
          <w:sz w:val="28"/>
          <w:szCs w:val="28"/>
        </w:rPr>
        <w:t>、为现房、价值量大，因此，我们认为估价对象具有一定的变现能力。</w:t>
      </w:r>
    </w:p>
    <w:p w14:paraId="77767A1A" w14:textId="77777777" w:rsidR="00ED0985" w:rsidRPr="00EE20E8" w:rsidRDefault="00ED0985" w:rsidP="00EE20E8">
      <w:pPr>
        <w:pStyle w:val="12"/>
        <w:autoSpaceDE w:val="0"/>
        <w:autoSpaceDN w:val="0"/>
        <w:spacing w:line="440" w:lineRule="exact"/>
        <w:ind w:right="140"/>
        <w:jc w:val="both"/>
        <w:textAlignment w:val="bottom"/>
        <w:rPr>
          <w:rFonts w:ascii="仿宋_GB2312" w:eastAsia="仿宋_GB2312" w:hAnsi="Arial" w:cs="Arial"/>
          <w:b/>
          <w:color w:val="000000"/>
          <w:sz w:val="28"/>
          <w:szCs w:val="28"/>
        </w:rPr>
      </w:pPr>
      <w:bookmarkStart w:id="3" w:name="_Toc477252466"/>
      <w:r w:rsidRPr="00EE20E8">
        <w:rPr>
          <w:rFonts w:ascii="仿宋_GB2312" w:eastAsia="仿宋_GB2312" w:hAnsi="Arial" w:cs="Arial"/>
          <w:b/>
          <w:color w:val="000000"/>
          <w:sz w:val="28"/>
          <w:szCs w:val="28"/>
        </w:rPr>
        <w:t>二、风险提示</w:t>
      </w:r>
      <w:bookmarkEnd w:id="3"/>
    </w:p>
    <w:p w14:paraId="173725F8"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（一）</w:t>
      </w:r>
      <w:r w:rsidRPr="00EE20E8">
        <w:rPr>
          <w:rFonts w:ascii="仿宋_GB2312" w:eastAsia="仿宋_GB2312" w:hAnsi="Arial" w:cs="Arial"/>
          <w:sz w:val="28"/>
          <w:szCs w:val="28"/>
        </w:rPr>
        <w:t>估价对象状况（如区域规划、交通条件、使用状况等）变化、房地产市场状况变化、国家宏观政策和经济形势变化以及房地产相关税费和银行利率的调整等因素均可能导致估价对象的抵押价值减损。</w:t>
      </w:r>
    </w:p>
    <w:p w14:paraId="39B84B93"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b/>
          <w:sz w:val="28"/>
          <w:szCs w:val="28"/>
        </w:rPr>
        <w:t>（二）</w:t>
      </w:r>
      <w:r w:rsidRPr="00EE20E8">
        <w:rPr>
          <w:rFonts w:ascii="仿宋_GB2312" w:eastAsia="仿宋_GB2312" w:hAnsi="Arial" w:cs="Arial"/>
          <w:sz w:val="28"/>
          <w:szCs w:val="28"/>
        </w:rPr>
        <w:t>报告使用者应合理使用评估价值</w:t>
      </w:r>
    </w:p>
    <w:p w14:paraId="6E380DE2"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1.金融机构应在评估专业人员调查的基础上，更加详尽的了解抵押物产权资料的真实性、合法性及完整性，同时关注房地产抵押估价报告出具后至抵押登记之间</w:t>
      </w:r>
      <w:r w:rsidRPr="00EE20E8">
        <w:rPr>
          <w:rFonts w:ascii="仿宋_GB2312" w:eastAsia="仿宋_GB2312" w:hAnsi="Arial" w:cs="Arial" w:hint="eastAsia"/>
          <w:sz w:val="28"/>
          <w:szCs w:val="28"/>
        </w:rPr>
        <w:t>,</w:t>
      </w:r>
      <w:r w:rsidRPr="00EE20E8">
        <w:rPr>
          <w:rFonts w:ascii="仿宋_GB2312" w:eastAsia="仿宋_GB2312" w:hAnsi="Arial" w:cs="Arial"/>
          <w:sz w:val="28"/>
          <w:szCs w:val="28"/>
        </w:rPr>
        <w:t>是否会出现法定优先受偿权利。</w:t>
      </w:r>
    </w:p>
    <w:p w14:paraId="77797BE1"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2.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14:paraId="0A924C6B" w14:textId="77777777"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t>3.估价报告使用者应定期或者在房地产市场价格变化幅度较大时对房地产抵押价值进行再次评估确认。</w:t>
      </w:r>
    </w:p>
    <w:p w14:paraId="298A6B15" w14:textId="3008FFD2" w:rsidR="00ED0985" w:rsidRPr="00EE20E8" w:rsidRDefault="00ED0985" w:rsidP="00EE20E8">
      <w:pPr>
        <w:pStyle w:val="12"/>
        <w:autoSpaceDE w:val="0"/>
        <w:autoSpaceDN w:val="0"/>
        <w:spacing w:line="440" w:lineRule="exact"/>
        <w:ind w:right="142"/>
        <w:jc w:val="both"/>
        <w:textAlignment w:val="bottom"/>
        <w:rPr>
          <w:rFonts w:ascii="仿宋_GB2312" w:eastAsia="仿宋_GB2312" w:hAnsi="Arial" w:cs="Arial"/>
          <w:sz w:val="28"/>
          <w:szCs w:val="28"/>
        </w:rPr>
      </w:pPr>
      <w:r w:rsidRPr="00EE20E8">
        <w:rPr>
          <w:rFonts w:ascii="仿宋_GB2312" w:eastAsia="仿宋_GB2312" w:hAnsi="Arial" w:cs="Arial"/>
          <w:sz w:val="28"/>
          <w:szCs w:val="28"/>
        </w:rPr>
        <w:lastRenderedPageBreak/>
        <w:t>4.</w:t>
      </w:r>
      <w:r w:rsidRPr="00EE20E8">
        <w:rPr>
          <w:rFonts w:ascii="仿宋_GB2312" w:eastAsia="仿宋_GB2312" w:hAnsi="Arial" w:cs="Arial" w:hint="eastAsia"/>
          <w:sz w:val="28"/>
          <w:szCs w:val="28"/>
        </w:rPr>
        <w:t>根据</w:t>
      </w:r>
      <w:r w:rsidR="00932EAC" w:rsidRPr="00932EAC">
        <w:rPr>
          <w:rFonts w:ascii="仿宋_GB2312" w:eastAsia="仿宋_GB2312" w:hAnsi="Arial" w:cs="Arial" w:hint="eastAsia"/>
          <w:sz w:val="28"/>
          <w:szCs w:val="28"/>
        </w:rPr>
        <w:t>《不动产登记证明》</w:t>
      </w:r>
      <w:r w:rsidR="009B0F83">
        <w:rPr>
          <w:rFonts w:ascii="仿宋_GB2312" w:eastAsia="仿宋_GB2312" w:hAnsi="Arial" w:cs="Arial" w:hint="eastAsia"/>
          <w:sz w:val="28"/>
          <w:szCs w:val="28"/>
        </w:rPr>
        <w:t>[</w:t>
      </w:r>
      <w:r w:rsidR="00AF29B8">
        <w:rPr>
          <w:rFonts w:ascii="仿宋_GB2312" w:eastAsia="仿宋_GB2312" w:hAnsi="Arial" w:cs="Arial" w:hint="eastAsia"/>
          <w:sz w:val="28"/>
          <w:szCs w:val="28"/>
        </w:rPr>
        <w:t>冀（2017）三河市不动产证明第0038402、0038403、0038404、0038405、0037120、0037121号</w:t>
      </w:r>
      <w:r w:rsidR="009B0F83">
        <w:rPr>
          <w:rFonts w:ascii="仿宋_GB2312" w:eastAsia="仿宋_GB2312" w:hAnsi="Arial" w:cs="Arial" w:hint="eastAsia"/>
          <w:sz w:val="28"/>
          <w:szCs w:val="28"/>
        </w:rPr>
        <w:t>]（复印件）</w:t>
      </w:r>
      <w:r w:rsidRPr="00EE20E8">
        <w:rPr>
          <w:rFonts w:ascii="仿宋_GB2312" w:eastAsia="仿宋_GB2312" w:hAnsi="Arial" w:cs="Arial" w:hint="eastAsia"/>
          <w:sz w:val="28"/>
          <w:szCs w:val="28"/>
        </w:rPr>
        <w:t>，</w:t>
      </w:r>
      <w:r w:rsidR="009B0F83">
        <w:rPr>
          <w:rFonts w:ascii="仿宋_GB2312" w:eastAsia="仿宋_GB2312" w:hAnsi="Arial" w:cs="Arial" w:hint="eastAsia"/>
          <w:sz w:val="28"/>
          <w:szCs w:val="28"/>
        </w:rPr>
        <w:t>估价对象已设定抵押权。权利人为中国华融资</w:t>
      </w:r>
      <w:proofErr w:type="gramStart"/>
      <w:r w:rsidR="009B0F83">
        <w:rPr>
          <w:rFonts w:ascii="仿宋_GB2312" w:eastAsia="仿宋_GB2312" w:hAnsi="Arial" w:cs="Arial" w:hint="eastAsia"/>
          <w:sz w:val="28"/>
          <w:szCs w:val="28"/>
        </w:rPr>
        <w:t>产管理</w:t>
      </w:r>
      <w:proofErr w:type="gramEnd"/>
      <w:r w:rsidR="009B0F83">
        <w:rPr>
          <w:rFonts w:ascii="仿宋_GB2312" w:eastAsia="仿宋_GB2312" w:hAnsi="Arial" w:cs="Arial" w:hint="eastAsia"/>
          <w:sz w:val="28"/>
          <w:szCs w:val="28"/>
        </w:rPr>
        <w:t>股份有限公司北京市分公司，担保债权的数额为</w:t>
      </w:r>
      <w:r w:rsidR="00AF29B8">
        <w:rPr>
          <w:rFonts w:ascii="仿宋_GB2312" w:eastAsia="仿宋_GB2312" w:hAnsi="Arial" w:cs="Arial" w:hint="eastAsia"/>
          <w:sz w:val="28"/>
          <w:szCs w:val="28"/>
        </w:rPr>
        <w:t>60490</w:t>
      </w:r>
      <w:r w:rsidR="009B0F83">
        <w:rPr>
          <w:rFonts w:ascii="仿宋_GB2312" w:eastAsia="仿宋_GB2312" w:hAnsi="Arial" w:cs="Arial" w:hint="eastAsia"/>
          <w:sz w:val="28"/>
          <w:szCs w:val="28"/>
        </w:rPr>
        <w:t>万元，债务履行期限自2016年11月24日起至2018年11月23日止。</w:t>
      </w:r>
      <w:r w:rsidRPr="00EE20E8">
        <w:rPr>
          <w:rFonts w:ascii="仿宋_GB2312" w:eastAsia="仿宋_GB2312" w:hAnsi="Arial" w:cs="Arial"/>
          <w:sz w:val="28"/>
          <w:szCs w:val="28"/>
        </w:rPr>
        <w:t>截至价值时点，该笔抵押登记尚未注销。在此提请金融机构注意，房地产</w:t>
      </w:r>
      <w:proofErr w:type="gramStart"/>
      <w:r w:rsidRPr="00EE20E8">
        <w:rPr>
          <w:rFonts w:ascii="仿宋_GB2312" w:eastAsia="仿宋_GB2312" w:hAnsi="Arial" w:cs="Arial"/>
          <w:sz w:val="28"/>
          <w:szCs w:val="28"/>
        </w:rPr>
        <w:t>抵押权自登记</w:t>
      </w:r>
      <w:proofErr w:type="gramEnd"/>
      <w:r w:rsidRPr="00EE20E8">
        <w:rPr>
          <w:rFonts w:ascii="仿宋_GB2312" w:eastAsia="仿宋_GB2312" w:hAnsi="Arial" w:cs="Arial"/>
          <w:sz w:val="28"/>
          <w:szCs w:val="28"/>
        </w:rPr>
        <w:t>时设立。当本次抵押权实现，如在本次抵押</w:t>
      </w:r>
      <w:proofErr w:type="gramStart"/>
      <w:r w:rsidRPr="00EE20E8">
        <w:rPr>
          <w:rFonts w:ascii="仿宋_GB2312" w:eastAsia="仿宋_GB2312" w:hAnsi="Arial" w:cs="Arial"/>
          <w:sz w:val="28"/>
          <w:szCs w:val="28"/>
        </w:rPr>
        <w:t>权设立</w:t>
      </w:r>
      <w:proofErr w:type="gramEnd"/>
      <w:r w:rsidRPr="00EE20E8">
        <w:rPr>
          <w:rFonts w:ascii="仿宋_GB2312" w:eastAsia="仿宋_GB2312" w:hAnsi="Arial" w:cs="Arial"/>
          <w:sz w:val="28"/>
          <w:szCs w:val="28"/>
        </w:rPr>
        <w:t>前已登记有抵押权的，则需按照抵押登记的先后顺序进行清偿。</w:t>
      </w:r>
    </w:p>
    <w:p w14:paraId="3E3ABFAC" w14:textId="77777777" w:rsidR="00195F35" w:rsidRDefault="003753F0">
      <w:pPr>
        <w:widowControl/>
        <w:jc w:val="left"/>
        <w:rPr>
          <w:rFonts w:ascii="Arial Narrow" w:eastAsia="仿宋_GB2312" w:hAnsi="Arial Narrow"/>
          <w:b/>
          <w:bCs/>
          <w:snapToGrid w:val="0"/>
          <w:kern w:val="0"/>
          <w:sz w:val="32"/>
          <w:szCs w:val="32"/>
        </w:rPr>
      </w:pPr>
      <w:r>
        <w:rPr>
          <w:rFonts w:ascii="Arial Narrow" w:eastAsia="仿宋_GB2312" w:hAnsi="Arial Narrow"/>
          <w:b/>
          <w:bCs/>
          <w:snapToGrid w:val="0"/>
          <w:kern w:val="0"/>
          <w:sz w:val="32"/>
          <w:szCs w:val="32"/>
        </w:rPr>
        <w:br w:type="page"/>
      </w:r>
    </w:p>
    <w:p w14:paraId="6ED8086A" w14:textId="77777777" w:rsidR="00195F35" w:rsidRPr="00EE20E8" w:rsidRDefault="003753F0" w:rsidP="00EE20E8">
      <w:pPr>
        <w:pStyle w:val="1"/>
        <w:jc w:val="center"/>
        <w:rPr>
          <w:rFonts w:ascii="宋体" w:hAnsi="宋体"/>
          <w:snapToGrid w:val="0"/>
          <w:sz w:val="36"/>
          <w:szCs w:val="36"/>
        </w:rPr>
      </w:pPr>
      <w:bookmarkStart w:id="4" w:name="_Toc452457351"/>
      <w:r>
        <w:rPr>
          <w:rFonts w:ascii="宋体" w:hAnsi="宋体" w:hint="eastAsia"/>
          <w:snapToGrid w:val="0"/>
          <w:sz w:val="36"/>
          <w:szCs w:val="36"/>
        </w:rPr>
        <w:lastRenderedPageBreak/>
        <w:t>抵押物状况分析</w:t>
      </w:r>
      <w:bookmarkEnd w:id="4"/>
    </w:p>
    <w:p w14:paraId="70C7D007" w14:textId="77777777" w:rsidR="00195F35" w:rsidRPr="00EE20E8" w:rsidRDefault="003753F0" w:rsidP="00EE20E8">
      <w:pPr>
        <w:pStyle w:val="2"/>
        <w:spacing w:line="440" w:lineRule="exact"/>
        <w:rPr>
          <w:rFonts w:ascii="仿宋_GB2312" w:eastAsia="仿宋_GB2312"/>
          <w:snapToGrid w:val="0"/>
          <w:sz w:val="28"/>
          <w:szCs w:val="28"/>
        </w:rPr>
      </w:pPr>
      <w:bookmarkStart w:id="5" w:name="_Toc452457352"/>
      <w:r w:rsidRPr="00EE20E8">
        <w:rPr>
          <w:rFonts w:ascii="仿宋_GB2312" w:eastAsia="仿宋_GB2312" w:hint="eastAsia"/>
          <w:snapToGrid w:val="0"/>
          <w:sz w:val="28"/>
          <w:szCs w:val="28"/>
        </w:rPr>
        <w:t>一、抵押物实物状况分析</w:t>
      </w:r>
      <w:bookmarkEnd w:id="5"/>
    </w:p>
    <w:p w14:paraId="3C8490C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1.土地实物状况</w:t>
      </w:r>
    </w:p>
    <w:p w14:paraId="44B231D3" w14:textId="092EFAEE"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（1）土地面积：</w:t>
      </w:r>
      <w:r w:rsidR="00AF6E43" w:rsidRPr="00AF6E43">
        <w:rPr>
          <w:rFonts w:ascii="仿宋_GB2312" w:eastAsia="仿宋_GB2312" w:hAnsi="Arial" w:cs="Arial" w:hint="eastAsia"/>
          <w:kern w:val="0"/>
          <w:sz w:val="28"/>
          <w:szCs w:val="28"/>
        </w:rPr>
        <w:t>根据《国有土地使用证》[三国用（燕开）第2007-72、2007-81、2007-82、2010-22、2010-25、2010-027、2010-028号], 估价对象所属</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地块土地面积为202505.2平方米，估价对象未取得独立的《国有土地使用证》。</w:t>
      </w:r>
    </w:p>
    <w:p w14:paraId="032E5335" w14:textId="56DCA25C"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（2）土地利用状况：</w:t>
      </w:r>
      <w:r w:rsidR="00AF6E43" w:rsidRPr="00AF6E43">
        <w:rPr>
          <w:rFonts w:ascii="仿宋_GB2312" w:eastAsia="仿宋_GB2312" w:hAnsi="Arial" w:cs="Arial" w:hint="eastAsia"/>
          <w:kern w:val="0"/>
          <w:sz w:val="28"/>
          <w:szCs w:val="28"/>
        </w:rPr>
        <w:t>估价对象所在</w:t>
      </w:r>
      <w:proofErr w:type="gramStart"/>
      <w:r w:rsidR="00AF6E43" w:rsidRPr="00AF6E43">
        <w:rPr>
          <w:rFonts w:ascii="仿宋_GB2312" w:eastAsia="仿宋_GB2312" w:hAnsi="Arial" w:cs="Arial" w:hint="eastAsia"/>
          <w:kern w:val="0"/>
          <w:sz w:val="28"/>
          <w:szCs w:val="28"/>
        </w:rPr>
        <w:t>天洋城项目</w:t>
      </w:r>
      <w:proofErr w:type="gramEnd"/>
      <w:r w:rsidR="00AF6E43" w:rsidRPr="00AF6E43">
        <w:rPr>
          <w:rFonts w:ascii="仿宋_GB2312" w:eastAsia="仿宋_GB2312" w:hAnsi="Arial" w:cs="Arial" w:hint="eastAsia"/>
          <w:kern w:val="0"/>
          <w:sz w:val="28"/>
          <w:szCs w:val="28"/>
        </w:rPr>
        <w:t>现状已完成开发建设。该项目用地呈较规则形状，场地地势较平坦，水文状况良好，工程地质条件良好，无不良地质现象。该项目分为南北2区。估价对象现状为地下2-地上3层商业用房，对土地利用有利。综上，该项目地块土地利用程度较好。</w:t>
      </w:r>
    </w:p>
    <w:p w14:paraId="233ACCC8"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（3）土地开发程度：估价对象现状市政基础设施达“七通”（即通路、通电、通讯、通上水、通下水、通燃气、通热），保障程度高。</w:t>
      </w:r>
    </w:p>
    <w:p w14:paraId="21CED4CD"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2.建筑物实物状况</w:t>
      </w:r>
    </w:p>
    <w:p w14:paraId="4A089A3B" w14:textId="3ED8AE1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估价对象所属</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为大型居住项目，分为南北两区，中间为亚泰大街相隔，该项目临街设有配套商业用房，本次评估的估价对象为其中</w:t>
      </w:r>
      <w:r>
        <w:rPr>
          <w:rFonts w:ascii="仿宋_GB2312" w:eastAsia="仿宋_GB2312" w:hAnsi="Arial" w:cs="Arial" w:hint="eastAsia"/>
          <w:kern w:val="0"/>
          <w:sz w:val="28"/>
          <w:szCs w:val="28"/>
        </w:rPr>
        <w:t>6</w:t>
      </w:r>
      <w:r w:rsidRPr="004C5DE7">
        <w:rPr>
          <w:rFonts w:ascii="仿宋_GB2312" w:eastAsia="仿宋_GB2312" w:hAnsi="Arial" w:cs="Arial" w:hint="eastAsia"/>
          <w:kern w:val="0"/>
          <w:sz w:val="28"/>
          <w:szCs w:val="28"/>
        </w:rPr>
        <w:t>套商业用房，分布于27、45、</w:t>
      </w:r>
      <w:r>
        <w:rPr>
          <w:rFonts w:ascii="仿宋_GB2312" w:eastAsia="仿宋_GB2312" w:hAnsi="Arial" w:cs="Arial" w:hint="eastAsia"/>
          <w:kern w:val="0"/>
          <w:sz w:val="28"/>
          <w:szCs w:val="28"/>
        </w:rPr>
        <w:t>53、</w:t>
      </w:r>
      <w:r w:rsidRPr="004C5DE7">
        <w:rPr>
          <w:rFonts w:ascii="仿宋_GB2312" w:eastAsia="仿宋_GB2312" w:hAnsi="Arial" w:cs="Arial" w:hint="eastAsia"/>
          <w:kern w:val="0"/>
          <w:sz w:val="28"/>
          <w:szCs w:val="28"/>
        </w:rPr>
        <w:t>54、57、58号商业楼。其中57、58号商业楼属于北区，其余楼栋属于南区。估价对象具体情况详见下表：</w:t>
      </w:r>
    </w:p>
    <w:tbl>
      <w:tblPr>
        <w:tblpPr w:leftFromText="180" w:rightFromText="180" w:vertAnchor="text" w:horzAnchor="margin" w:tblpXSpec="center" w:tblpY="226"/>
        <w:tblW w:w="9299" w:type="dxa"/>
        <w:tblLayout w:type="fixed"/>
        <w:tblCellMar>
          <w:left w:w="28" w:type="dxa"/>
          <w:right w:w="28" w:type="dxa"/>
        </w:tblCellMar>
        <w:tblLook w:val="0000" w:firstRow="0" w:lastRow="0" w:firstColumn="0" w:lastColumn="0" w:noHBand="0" w:noVBand="0"/>
      </w:tblPr>
      <w:tblGrid>
        <w:gridCol w:w="935"/>
        <w:gridCol w:w="3037"/>
        <w:gridCol w:w="1518"/>
        <w:gridCol w:w="977"/>
        <w:gridCol w:w="856"/>
        <w:gridCol w:w="1149"/>
        <w:gridCol w:w="827"/>
      </w:tblGrid>
      <w:tr w:rsidR="004C5DE7" w:rsidRPr="00F45F9E" w14:paraId="0FCEEB7A" w14:textId="77777777" w:rsidTr="004C5DE7">
        <w:trPr>
          <w:trHeight w:val="170"/>
        </w:trPr>
        <w:tc>
          <w:tcPr>
            <w:tcW w:w="893" w:type="dxa"/>
            <w:tcBorders>
              <w:top w:val="single" w:sz="4" w:space="0" w:color="auto"/>
              <w:left w:val="single" w:sz="4" w:space="0" w:color="auto"/>
              <w:bottom w:val="single" w:sz="4" w:space="0" w:color="auto"/>
              <w:right w:val="single" w:sz="4" w:space="0" w:color="auto"/>
            </w:tcBorders>
            <w:vAlign w:val="center"/>
          </w:tcPr>
          <w:p w14:paraId="5F1342F4"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序号</w:t>
            </w:r>
          </w:p>
        </w:tc>
        <w:tc>
          <w:tcPr>
            <w:tcW w:w="2900" w:type="dxa"/>
            <w:tcBorders>
              <w:top w:val="single" w:sz="4" w:space="0" w:color="auto"/>
              <w:left w:val="single" w:sz="4" w:space="0" w:color="auto"/>
              <w:bottom w:val="single" w:sz="4" w:space="0" w:color="auto"/>
              <w:right w:val="single" w:sz="4" w:space="0" w:color="auto"/>
            </w:tcBorders>
            <w:vAlign w:val="center"/>
          </w:tcPr>
          <w:p w14:paraId="00FC75F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房屋所有权证</w:t>
            </w:r>
          </w:p>
        </w:tc>
        <w:tc>
          <w:tcPr>
            <w:tcW w:w="1450" w:type="dxa"/>
            <w:tcBorders>
              <w:top w:val="single" w:sz="4" w:space="0" w:color="auto"/>
              <w:left w:val="nil"/>
              <w:bottom w:val="single" w:sz="4" w:space="0" w:color="auto"/>
              <w:right w:val="single" w:sz="4" w:space="0" w:color="auto"/>
            </w:tcBorders>
            <w:vAlign w:val="center"/>
          </w:tcPr>
          <w:p w14:paraId="7045563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楼栋</w:t>
            </w:r>
          </w:p>
        </w:tc>
        <w:tc>
          <w:tcPr>
            <w:tcW w:w="933" w:type="dxa"/>
            <w:tcBorders>
              <w:top w:val="single" w:sz="4" w:space="0" w:color="auto"/>
              <w:left w:val="nil"/>
              <w:bottom w:val="single" w:sz="4" w:space="0" w:color="auto"/>
              <w:right w:val="single" w:sz="4" w:space="0" w:color="auto"/>
            </w:tcBorders>
            <w:vAlign w:val="center"/>
          </w:tcPr>
          <w:p w14:paraId="2F09A0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房号</w:t>
            </w:r>
            <w:r w:rsidRPr="00F45F9E">
              <w:rPr>
                <w:rFonts w:ascii="Arial" w:eastAsia="楷体_GB2312" w:hAnsi="Arial" w:cs="Arial"/>
                <w:sz w:val="18"/>
                <w:szCs w:val="18"/>
              </w:rPr>
              <w:t>/</w:t>
            </w:r>
            <w:r w:rsidRPr="00F45F9E">
              <w:rPr>
                <w:rFonts w:ascii="Arial" w:eastAsia="楷体_GB2312" w:hAnsi="Arial" w:cs="Arial"/>
                <w:sz w:val="18"/>
                <w:szCs w:val="18"/>
              </w:rPr>
              <w:t>部位</w:t>
            </w:r>
          </w:p>
        </w:tc>
        <w:tc>
          <w:tcPr>
            <w:tcW w:w="817" w:type="dxa"/>
            <w:tcBorders>
              <w:top w:val="single" w:sz="4" w:space="0" w:color="auto"/>
              <w:left w:val="nil"/>
              <w:bottom w:val="single" w:sz="4" w:space="0" w:color="auto"/>
              <w:right w:val="single" w:sz="4" w:space="0" w:color="auto"/>
            </w:tcBorders>
            <w:vAlign w:val="center"/>
          </w:tcPr>
          <w:p w14:paraId="1F7154C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所在楼层</w:t>
            </w:r>
          </w:p>
        </w:tc>
        <w:tc>
          <w:tcPr>
            <w:tcW w:w="1097" w:type="dxa"/>
            <w:tcBorders>
              <w:top w:val="single" w:sz="4" w:space="0" w:color="auto"/>
              <w:left w:val="nil"/>
              <w:bottom w:val="single" w:sz="4" w:space="0" w:color="auto"/>
              <w:right w:val="single" w:sz="4" w:space="0" w:color="auto"/>
            </w:tcBorders>
            <w:vAlign w:val="center"/>
          </w:tcPr>
          <w:p w14:paraId="59CE852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建筑面积（平方米）</w:t>
            </w:r>
          </w:p>
        </w:tc>
        <w:tc>
          <w:tcPr>
            <w:tcW w:w="790" w:type="dxa"/>
            <w:tcBorders>
              <w:top w:val="single" w:sz="4" w:space="0" w:color="auto"/>
              <w:left w:val="nil"/>
              <w:bottom w:val="single" w:sz="4" w:space="0" w:color="auto"/>
              <w:right w:val="single" w:sz="4" w:space="0" w:color="auto"/>
            </w:tcBorders>
            <w:vAlign w:val="center"/>
          </w:tcPr>
          <w:p w14:paraId="62D7E73D"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建成年代（年）</w:t>
            </w:r>
          </w:p>
        </w:tc>
      </w:tr>
      <w:tr w:rsidR="004C5DE7" w:rsidRPr="00F45F9E" w14:paraId="18BCECC1"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102C5268"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1</w:t>
            </w:r>
          </w:p>
        </w:tc>
        <w:tc>
          <w:tcPr>
            <w:tcW w:w="2900" w:type="dxa"/>
            <w:tcBorders>
              <w:top w:val="nil"/>
              <w:left w:val="single" w:sz="4" w:space="0" w:color="auto"/>
              <w:bottom w:val="single" w:sz="4" w:space="0" w:color="auto"/>
              <w:right w:val="single" w:sz="4" w:space="0" w:color="auto"/>
            </w:tcBorders>
            <w:vAlign w:val="center"/>
          </w:tcPr>
          <w:p w14:paraId="0F622445"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128994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3161F4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27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42BB4AE0"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263449E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F048E58"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5096.16</w:t>
            </w:r>
          </w:p>
        </w:tc>
        <w:tc>
          <w:tcPr>
            <w:tcW w:w="790" w:type="dxa"/>
            <w:tcBorders>
              <w:top w:val="nil"/>
              <w:left w:val="nil"/>
              <w:bottom w:val="single" w:sz="4" w:space="0" w:color="auto"/>
              <w:right w:val="single" w:sz="4" w:space="0" w:color="auto"/>
            </w:tcBorders>
            <w:vAlign w:val="center"/>
          </w:tcPr>
          <w:p w14:paraId="2CD594DF"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2011</w:t>
            </w:r>
          </w:p>
        </w:tc>
      </w:tr>
      <w:tr w:rsidR="004C5DE7" w:rsidRPr="00F45F9E" w14:paraId="461AA757"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2D3755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2</w:t>
            </w:r>
          </w:p>
        </w:tc>
        <w:tc>
          <w:tcPr>
            <w:tcW w:w="2900" w:type="dxa"/>
            <w:tcBorders>
              <w:top w:val="nil"/>
              <w:left w:val="single" w:sz="4" w:space="0" w:color="auto"/>
              <w:bottom w:val="single" w:sz="4" w:space="0" w:color="auto"/>
              <w:right w:val="single" w:sz="4" w:space="0" w:color="auto"/>
            </w:tcBorders>
            <w:vAlign w:val="center"/>
          </w:tcPr>
          <w:p w14:paraId="254A550B"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FAD3BD2"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45</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3DCC34E"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73D3CE8"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-1-3</w:t>
            </w:r>
          </w:p>
        </w:tc>
        <w:tc>
          <w:tcPr>
            <w:tcW w:w="1097" w:type="dxa"/>
            <w:tcBorders>
              <w:top w:val="nil"/>
              <w:left w:val="nil"/>
              <w:bottom w:val="single" w:sz="4" w:space="0" w:color="auto"/>
              <w:right w:val="single" w:sz="4" w:space="0" w:color="auto"/>
            </w:tcBorders>
            <w:vAlign w:val="center"/>
          </w:tcPr>
          <w:p w14:paraId="33568B9D"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8549.02</w:t>
            </w:r>
          </w:p>
        </w:tc>
        <w:tc>
          <w:tcPr>
            <w:tcW w:w="790" w:type="dxa"/>
            <w:tcBorders>
              <w:top w:val="nil"/>
              <w:left w:val="nil"/>
              <w:bottom w:val="single" w:sz="4" w:space="0" w:color="auto"/>
              <w:right w:val="single" w:sz="4" w:space="0" w:color="auto"/>
            </w:tcBorders>
            <w:vAlign w:val="center"/>
          </w:tcPr>
          <w:p w14:paraId="1A36DF2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FAE66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8A543A7" w14:textId="66EA15A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3</w:t>
            </w:r>
          </w:p>
        </w:tc>
        <w:tc>
          <w:tcPr>
            <w:tcW w:w="2900" w:type="dxa"/>
            <w:tcBorders>
              <w:top w:val="nil"/>
              <w:left w:val="single" w:sz="4" w:space="0" w:color="auto"/>
              <w:bottom w:val="single" w:sz="4" w:space="0" w:color="auto"/>
              <w:right w:val="single" w:sz="4" w:space="0" w:color="auto"/>
            </w:tcBorders>
            <w:vAlign w:val="center"/>
          </w:tcPr>
          <w:p w14:paraId="3721218E"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103977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0D110DCB"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53</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624AE9FA"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EFF15BA"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-2-2</w:t>
            </w:r>
          </w:p>
        </w:tc>
        <w:tc>
          <w:tcPr>
            <w:tcW w:w="1097" w:type="dxa"/>
            <w:tcBorders>
              <w:top w:val="nil"/>
              <w:left w:val="nil"/>
              <w:bottom w:val="single" w:sz="4" w:space="0" w:color="auto"/>
              <w:right w:val="single" w:sz="4" w:space="0" w:color="auto"/>
            </w:tcBorders>
            <w:vAlign w:val="center"/>
          </w:tcPr>
          <w:p w14:paraId="4AF16EB7"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3823.52</w:t>
            </w:r>
          </w:p>
        </w:tc>
        <w:tc>
          <w:tcPr>
            <w:tcW w:w="790" w:type="dxa"/>
            <w:tcBorders>
              <w:top w:val="nil"/>
              <w:left w:val="nil"/>
              <w:bottom w:val="single" w:sz="4" w:space="0" w:color="auto"/>
              <w:right w:val="single" w:sz="4" w:space="0" w:color="auto"/>
            </w:tcBorders>
            <w:vAlign w:val="center"/>
          </w:tcPr>
          <w:p w14:paraId="2B313CEC"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36DDDC85"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2666C262" w14:textId="6AA33FD9"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4</w:t>
            </w:r>
          </w:p>
        </w:tc>
        <w:tc>
          <w:tcPr>
            <w:tcW w:w="2900" w:type="dxa"/>
            <w:tcBorders>
              <w:top w:val="nil"/>
              <w:left w:val="single" w:sz="4" w:space="0" w:color="auto"/>
              <w:bottom w:val="single" w:sz="4" w:space="0" w:color="auto"/>
              <w:right w:val="single" w:sz="4" w:space="0" w:color="auto"/>
            </w:tcBorders>
            <w:vAlign w:val="center"/>
          </w:tcPr>
          <w:p w14:paraId="4F3BFAD3"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三河市房权证燕子第</w:t>
            </w:r>
            <w:r w:rsidRPr="00F45F9E">
              <w:rPr>
                <w:rFonts w:ascii="Arial" w:eastAsia="楷体_GB2312" w:hAnsi="Arial" w:cs="Arial"/>
                <w:sz w:val="18"/>
                <w:szCs w:val="18"/>
              </w:rPr>
              <w:t>103997</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B124698"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54</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172B1C2C"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6BE48D7D"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A14D58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4119.49</w:t>
            </w:r>
          </w:p>
        </w:tc>
        <w:tc>
          <w:tcPr>
            <w:tcW w:w="790" w:type="dxa"/>
            <w:tcBorders>
              <w:top w:val="nil"/>
              <w:left w:val="nil"/>
              <w:bottom w:val="single" w:sz="4" w:space="0" w:color="auto"/>
              <w:right w:val="single" w:sz="4" w:space="0" w:color="auto"/>
            </w:tcBorders>
            <w:vAlign w:val="center"/>
          </w:tcPr>
          <w:p w14:paraId="4C501260"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7F675CAE"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7861A684" w14:textId="7C753968"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5</w:t>
            </w:r>
          </w:p>
        </w:tc>
        <w:tc>
          <w:tcPr>
            <w:tcW w:w="2900" w:type="dxa"/>
            <w:tcBorders>
              <w:top w:val="nil"/>
              <w:left w:val="single" w:sz="4" w:space="0" w:color="auto"/>
              <w:bottom w:val="single" w:sz="4" w:space="0" w:color="auto"/>
              <w:right w:val="single" w:sz="4" w:space="0" w:color="auto"/>
            </w:tcBorders>
            <w:vAlign w:val="center"/>
          </w:tcPr>
          <w:p w14:paraId="553E0BBD"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104082</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4855402E"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57</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098BFB7B"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5A3B5E32"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32998D11"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47C5840A"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1A336E82" w14:textId="77777777" w:rsidTr="004C5DE7">
        <w:trPr>
          <w:trHeight w:val="170"/>
        </w:trPr>
        <w:tc>
          <w:tcPr>
            <w:tcW w:w="893" w:type="dxa"/>
            <w:tcBorders>
              <w:top w:val="nil"/>
              <w:left w:val="single" w:sz="4" w:space="0" w:color="auto"/>
              <w:bottom w:val="single" w:sz="4" w:space="0" w:color="auto"/>
              <w:right w:val="single" w:sz="4" w:space="0" w:color="auto"/>
            </w:tcBorders>
            <w:vAlign w:val="center"/>
          </w:tcPr>
          <w:p w14:paraId="3B5B7260" w14:textId="7922A1B6" w:rsidR="004C5DE7" w:rsidRPr="00F45F9E" w:rsidRDefault="004C5DE7" w:rsidP="004600A0">
            <w:pPr>
              <w:spacing w:line="200" w:lineRule="exact"/>
              <w:jc w:val="center"/>
              <w:rPr>
                <w:rFonts w:ascii="Arial" w:eastAsia="楷体_GB2312" w:hAnsi="Arial" w:cs="Arial"/>
                <w:sz w:val="18"/>
                <w:szCs w:val="18"/>
              </w:rPr>
            </w:pPr>
            <w:r>
              <w:rPr>
                <w:rFonts w:ascii="Arial" w:eastAsia="楷体_GB2312" w:hAnsi="Arial" w:cs="Arial" w:hint="eastAsia"/>
                <w:sz w:val="18"/>
                <w:szCs w:val="18"/>
              </w:rPr>
              <w:t>6</w:t>
            </w:r>
          </w:p>
        </w:tc>
        <w:tc>
          <w:tcPr>
            <w:tcW w:w="2900" w:type="dxa"/>
            <w:tcBorders>
              <w:top w:val="nil"/>
              <w:left w:val="single" w:sz="4" w:space="0" w:color="auto"/>
              <w:bottom w:val="single" w:sz="4" w:space="0" w:color="auto"/>
              <w:right w:val="single" w:sz="4" w:space="0" w:color="auto"/>
            </w:tcBorders>
            <w:vAlign w:val="center"/>
          </w:tcPr>
          <w:p w14:paraId="3E3FADC2" w14:textId="77777777" w:rsidR="004C5DE7" w:rsidRPr="00F45F9E" w:rsidRDefault="004C5DE7" w:rsidP="004600A0">
            <w:pPr>
              <w:spacing w:line="200" w:lineRule="exact"/>
              <w:jc w:val="center"/>
              <w:rPr>
                <w:rFonts w:ascii="Arial" w:eastAsia="楷体_GB2312" w:hAnsi="Arial" w:cs="Arial"/>
                <w:sz w:val="18"/>
                <w:szCs w:val="18"/>
              </w:rPr>
            </w:pPr>
            <w:r w:rsidRPr="00F45F9E">
              <w:rPr>
                <w:rFonts w:ascii="Arial" w:eastAsia="楷体_GB2312" w:hAnsi="Arial" w:cs="Arial"/>
                <w:sz w:val="18"/>
                <w:szCs w:val="18"/>
              </w:rPr>
              <w:t>三河市房权证燕字第</w:t>
            </w:r>
            <w:r w:rsidRPr="00F45F9E">
              <w:rPr>
                <w:rFonts w:ascii="Arial" w:eastAsia="楷体_GB2312" w:hAnsi="Arial" w:cs="Arial"/>
                <w:sz w:val="18"/>
                <w:szCs w:val="18"/>
              </w:rPr>
              <w:t>104084</w:t>
            </w:r>
            <w:r w:rsidRPr="00F45F9E">
              <w:rPr>
                <w:rFonts w:ascii="Arial" w:eastAsia="楷体_GB2312" w:hAnsi="Arial" w:cs="Arial"/>
                <w:sz w:val="18"/>
                <w:szCs w:val="18"/>
              </w:rPr>
              <w:t>号</w:t>
            </w:r>
          </w:p>
        </w:tc>
        <w:tc>
          <w:tcPr>
            <w:tcW w:w="1450" w:type="dxa"/>
            <w:tcBorders>
              <w:top w:val="nil"/>
              <w:left w:val="nil"/>
              <w:bottom w:val="single" w:sz="4" w:space="0" w:color="auto"/>
              <w:right w:val="single" w:sz="4" w:space="0" w:color="auto"/>
            </w:tcBorders>
            <w:vAlign w:val="center"/>
          </w:tcPr>
          <w:p w14:paraId="2BF9BFFF" w14:textId="77777777" w:rsidR="004C5DE7" w:rsidRPr="00F45F9E" w:rsidRDefault="004C5DE7" w:rsidP="004600A0">
            <w:pPr>
              <w:spacing w:line="200" w:lineRule="exact"/>
              <w:jc w:val="center"/>
              <w:rPr>
                <w:rFonts w:ascii="Arial" w:eastAsia="楷体_GB2312" w:hAnsi="Arial" w:cs="Arial"/>
                <w:sz w:val="18"/>
                <w:szCs w:val="18"/>
              </w:rPr>
            </w:pPr>
            <w:proofErr w:type="gramStart"/>
            <w:r w:rsidRPr="00F45F9E">
              <w:rPr>
                <w:rFonts w:ascii="Arial" w:eastAsia="楷体_GB2312" w:hAnsi="Arial" w:cs="Arial"/>
                <w:sz w:val="18"/>
                <w:szCs w:val="18"/>
              </w:rPr>
              <w:t>天洋城</w:t>
            </w:r>
            <w:r w:rsidRPr="00F45F9E">
              <w:rPr>
                <w:rFonts w:ascii="Arial" w:eastAsia="楷体_GB2312" w:hAnsi="Arial" w:cs="Arial"/>
                <w:sz w:val="18"/>
                <w:szCs w:val="18"/>
              </w:rPr>
              <w:t>58</w:t>
            </w:r>
            <w:r w:rsidRPr="00F45F9E">
              <w:rPr>
                <w:rFonts w:ascii="Arial" w:eastAsia="楷体_GB2312" w:hAnsi="Arial" w:cs="Arial"/>
                <w:sz w:val="18"/>
                <w:szCs w:val="18"/>
              </w:rPr>
              <w:t>号</w:t>
            </w:r>
            <w:proofErr w:type="gramEnd"/>
            <w:r w:rsidRPr="00F45F9E">
              <w:rPr>
                <w:rFonts w:ascii="Arial" w:eastAsia="楷体_GB2312" w:hAnsi="Arial" w:cs="Arial"/>
                <w:sz w:val="18"/>
                <w:szCs w:val="18"/>
              </w:rPr>
              <w:t>楼</w:t>
            </w:r>
          </w:p>
        </w:tc>
        <w:tc>
          <w:tcPr>
            <w:tcW w:w="933" w:type="dxa"/>
            <w:tcBorders>
              <w:top w:val="nil"/>
              <w:left w:val="nil"/>
              <w:bottom w:val="single" w:sz="4" w:space="0" w:color="auto"/>
              <w:right w:val="single" w:sz="4" w:space="0" w:color="auto"/>
            </w:tcBorders>
            <w:vAlign w:val="center"/>
          </w:tcPr>
          <w:p w14:paraId="27476F48"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w:t>
            </w:r>
          </w:p>
        </w:tc>
        <w:tc>
          <w:tcPr>
            <w:tcW w:w="817" w:type="dxa"/>
            <w:tcBorders>
              <w:top w:val="nil"/>
              <w:left w:val="nil"/>
              <w:bottom w:val="single" w:sz="4" w:space="0" w:color="auto"/>
              <w:right w:val="single" w:sz="4" w:space="0" w:color="auto"/>
            </w:tcBorders>
            <w:vAlign w:val="center"/>
          </w:tcPr>
          <w:p w14:paraId="7A84E83B" w14:textId="77777777" w:rsidR="004C5DE7" w:rsidRPr="00F45F9E" w:rsidRDefault="004C5DE7" w:rsidP="004600A0">
            <w:pPr>
              <w:jc w:val="center"/>
              <w:rPr>
                <w:rFonts w:ascii="Arial" w:eastAsia="楷体_GB2312" w:hAnsi="Arial" w:cs="Arial"/>
                <w:sz w:val="18"/>
                <w:szCs w:val="24"/>
              </w:rPr>
            </w:pPr>
            <w:r w:rsidRPr="00F45F9E">
              <w:rPr>
                <w:rFonts w:ascii="Arial" w:eastAsia="楷体_GB2312" w:hAnsi="Arial" w:cs="Arial"/>
                <w:sz w:val="18"/>
              </w:rPr>
              <w:t>1-2</w:t>
            </w:r>
          </w:p>
        </w:tc>
        <w:tc>
          <w:tcPr>
            <w:tcW w:w="1097" w:type="dxa"/>
            <w:tcBorders>
              <w:top w:val="nil"/>
              <w:left w:val="nil"/>
              <w:bottom w:val="single" w:sz="4" w:space="0" w:color="auto"/>
              <w:right w:val="single" w:sz="4" w:space="0" w:color="auto"/>
            </w:tcBorders>
            <w:vAlign w:val="center"/>
          </w:tcPr>
          <w:p w14:paraId="57CE1FC9"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1775.84</w:t>
            </w:r>
          </w:p>
        </w:tc>
        <w:tc>
          <w:tcPr>
            <w:tcW w:w="790" w:type="dxa"/>
            <w:tcBorders>
              <w:top w:val="nil"/>
              <w:left w:val="nil"/>
              <w:bottom w:val="single" w:sz="4" w:space="0" w:color="auto"/>
              <w:right w:val="single" w:sz="4" w:space="0" w:color="auto"/>
            </w:tcBorders>
            <w:vAlign w:val="center"/>
          </w:tcPr>
          <w:p w14:paraId="19A641B5" w14:textId="77777777" w:rsidR="004C5DE7" w:rsidRPr="00F45F9E" w:rsidRDefault="004C5DE7" w:rsidP="004600A0">
            <w:pPr>
              <w:jc w:val="center"/>
              <w:rPr>
                <w:rFonts w:ascii="Arial" w:eastAsia="楷体_GB2312" w:hAnsi="Arial" w:cs="Arial"/>
                <w:sz w:val="18"/>
                <w:szCs w:val="22"/>
              </w:rPr>
            </w:pPr>
            <w:r w:rsidRPr="00F45F9E">
              <w:rPr>
                <w:rFonts w:ascii="Arial" w:eastAsia="楷体_GB2312" w:hAnsi="Arial" w:cs="Arial"/>
                <w:sz w:val="18"/>
                <w:szCs w:val="22"/>
              </w:rPr>
              <w:t>2010</w:t>
            </w:r>
          </w:p>
        </w:tc>
      </w:tr>
      <w:tr w:rsidR="004C5DE7" w:rsidRPr="00F45F9E" w14:paraId="5FEBEB1B" w14:textId="77777777" w:rsidTr="004C5DE7">
        <w:trPr>
          <w:trHeight w:val="160"/>
        </w:trPr>
        <w:tc>
          <w:tcPr>
            <w:tcW w:w="6176" w:type="dxa"/>
            <w:gridSpan w:val="4"/>
            <w:tcBorders>
              <w:top w:val="single" w:sz="4" w:space="0" w:color="auto"/>
              <w:left w:val="single" w:sz="4" w:space="0" w:color="auto"/>
              <w:bottom w:val="single" w:sz="4" w:space="0" w:color="auto"/>
              <w:right w:val="single" w:sz="4" w:space="0" w:color="auto"/>
            </w:tcBorders>
            <w:vAlign w:val="center"/>
          </w:tcPr>
          <w:p w14:paraId="5A74F6A1" w14:textId="77777777" w:rsidR="004C5DE7" w:rsidRPr="00F45F9E" w:rsidRDefault="004C5DE7" w:rsidP="004600A0">
            <w:pPr>
              <w:widowControl/>
              <w:spacing w:line="200" w:lineRule="exact"/>
              <w:jc w:val="center"/>
              <w:rPr>
                <w:rFonts w:ascii="Arial" w:eastAsia="楷体_GB2312" w:hAnsi="Arial" w:cs="Arial"/>
                <w:sz w:val="18"/>
                <w:szCs w:val="18"/>
              </w:rPr>
            </w:pPr>
            <w:r w:rsidRPr="00F45F9E">
              <w:rPr>
                <w:rFonts w:ascii="Arial" w:eastAsia="楷体_GB2312" w:hAnsi="Arial" w:cs="Arial"/>
                <w:sz w:val="18"/>
                <w:szCs w:val="18"/>
              </w:rPr>
              <w:t>建筑面积总计</w:t>
            </w:r>
          </w:p>
        </w:tc>
        <w:tc>
          <w:tcPr>
            <w:tcW w:w="2704" w:type="dxa"/>
            <w:gridSpan w:val="3"/>
            <w:tcBorders>
              <w:top w:val="single" w:sz="4" w:space="0" w:color="auto"/>
              <w:left w:val="single" w:sz="4" w:space="0" w:color="auto"/>
              <w:bottom w:val="single" w:sz="4" w:space="0" w:color="auto"/>
              <w:right w:val="single" w:sz="4" w:space="0" w:color="auto"/>
            </w:tcBorders>
            <w:vAlign w:val="center"/>
          </w:tcPr>
          <w:p w14:paraId="5426648A" w14:textId="46CD8DC2" w:rsidR="004C5DE7" w:rsidRPr="00F45F9E" w:rsidRDefault="004C5DE7" w:rsidP="004600A0">
            <w:pPr>
              <w:jc w:val="center"/>
              <w:rPr>
                <w:rFonts w:ascii="Arial" w:eastAsia="楷体_GB2312" w:hAnsi="Arial" w:cs="Arial"/>
                <w:sz w:val="18"/>
                <w:szCs w:val="22"/>
              </w:rPr>
            </w:pPr>
            <w:r w:rsidRPr="004C5DE7">
              <w:rPr>
                <w:rFonts w:ascii="Arial" w:eastAsia="楷体_GB2312" w:hAnsi="Arial" w:cs="Arial"/>
                <w:sz w:val="18"/>
                <w:szCs w:val="22"/>
              </w:rPr>
              <w:t>25139.87</w:t>
            </w:r>
          </w:p>
        </w:tc>
      </w:tr>
    </w:tbl>
    <w:p w14:paraId="1FC9ABFA" w14:textId="77777777" w:rsidR="004C5DE7" w:rsidRPr="004C5DE7"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估价对象目前部分为不动产权利人出租经营使用，部分空置。</w:t>
      </w:r>
    </w:p>
    <w:p w14:paraId="069DBC12" w14:textId="7269D3B8" w:rsidR="00BC26A3"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w:t>
      </w:r>
      <w:r>
        <w:rPr>
          <w:rFonts w:ascii="仿宋_GB2312" w:eastAsia="仿宋_GB2312" w:hAnsi="Arial" w:cs="Arial" w:hint="eastAsia"/>
          <w:kern w:val="0"/>
          <w:sz w:val="28"/>
          <w:szCs w:val="28"/>
        </w:rPr>
        <w:t>评估专业人员</w:t>
      </w:r>
      <w:r w:rsidRPr="004C5DE7">
        <w:rPr>
          <w:rFonts w:ascii="仿宋_GB2312" w:eastAsia="仿宋_GB2312" w:hAnsi="Arial" w:cs="Arial" w:hint="eastAsia"/>
          <w:kern w:val="0"/>
          <w:sz w:val="28"/>
          <w:szCs w:val="28"/>
        </w:rPr>
        <w:t>现场勘查，估价对象围护墙完好；地面、墙面平整；门窗开启关闭灵活；墙面、顶棚面层涂料完好，设备、管道通</w:t>
      </w:r>
      <w:r w:rsidRPr="004C5DE7">
        <w:rPr>
          <w:rFonts w:ascii="仿宋_GB2312" w:eastAsia="仿宋_GB2312" w:hAnsi="Arial" w:cs="Arial" w:hint="eastAsia"/>
          <w:kern w:val="0"/>
          <w:sz w:val="28"/>
          <w:szCs w:val="28"/>
        </w:rPr>
        <w:lastRenderedPageBreak/>
        <w:t>畅，水卫、电</w:t>
      </w:r>
      <w:proofErr w:type="gramStart"/>
      <w:r w:rsidRPr="004C5DE7">
        <w:rPr>
          <w:rFonts w:ascii="仿宋_GB2312" w:eastAsia="仿宋_GB2312" w:hAnsi="Arial" w:cs="Arial" w:hint="eastAsia"/>
          <w:kern w:val="0"/>
          <w:sz w:val="28"/>
          <w:szCs w:val="28"/>
        </w:rPr>
        <w:t>照设备</w:t>
      </w:r>
      <w:proofErr w:type="gramEnd"/>
      <w:r w:rsidRPr="004C5DE7">
        <w:rPr>
          <w:rFonts w:ascii="仿宋_GB2312" w:eastAsia="仿宋_GB2312" w:hAnsi="Arial" w:cs="Arial" w:hint="eastAsia"/>
          <w:kern w:val="0"/>
          <w:sz w:val="28"/>
          <w:szCs w:val="28"/>
        </w:rPr>
        <w:t>完好，维护情况良好。结合估价对象的建成年代、建筑结构，估价对象成新率</w:t>
      </w:r>
      <w:r>
        <w:rPr>
          <w:rFonts w:ascii="仿宋_GB2312" w:eastAsia="仿宋_GB2312" w:hAnsi="Arial" w:cs="Arial" w:hint="eastAsia"/>
          <w:kern w:val="0"/>
          <w:sz w:val="28"/>
          <w:szCs w:val="28"/>
        </w:rPr>
        <w:t>为87</w:t>
      </w:r>
      <w:r w:rsidRPr="004C5DE7">
        <w:rPr>
          <w:rFonts w:ascii="仿宋_GB2312" w:eastAsia="仿宋_GB2312" w:hAnsi="Arial" w:cs="Arial"/>
          <w:kern w:val="0"/>
          <w:sz w:val="28"/>
          <w:szCs w:val="28"/>
        </w:rPr>
        <w:t>%</w:t>
      </w:r>
    </w:p>
    <w:p w14:paraId="6C44A5F3" w14:textId="77777777" w:rsidR="00EE20E8" w:rsidRPr="00EE20E8" w:rsidRDefault="00EE20E8" w:rsidP="00EE20E8">
      <w:pPr>
        <w:spacing w:line="440" w:lineRule="exact"/>
        <w:ind w:firstLineChars="200" w:firstLine="560"/>
        <w:rPr>
          <w:rFonts w:ascii="仿宋_GB2312" w:eastAsia="仿宋_GB2312" w:hAnsi="Arial" w:cs="Arial"/>
          <w:kern w:val="0"/>
          <w:sz w:val="28"/>
          <w:szCs w:val="28"/>
        </w:rPr>
      </w:pPr>
    </w:p>
    <w:p w14:paraId="209F49F3" w14:textId="77777777" w:rsidR="00195F35" w:rsidRPr="00EE20E8" w:rsidRDefault="003753F0" w:rsidP="00EE20E8">
      <w:pPr>
        <w:pStyle w:val="2"/>
        <w:spacing w:line="440" w:lineRule="exact"/>
        <w:rPr>
          <w:rFonts w:ascii="仿宋_GB2312" w:eastAsia="仿宋_GB2312"/>
          <w:snapToGrid w:val="0"/>
          <w:sz w:val="28"/>
          <w:szCs w:val="28"/>
        </w:rPr>
      </w:pPr>
      <w:bookmarkStart w:id="6" w:name="_Toc452457353"/>
      <w:r>
        <w:rPr>
          <w:rFonts w:ascii="仿宋_GB2312" w:eastAsia="仿宋_GB2312" w:hint="eastAsia"/>
          <w:snapToGrid w:val="0"/>
          <w:sz w:val="28"/>
          <w:szCs w:val="28"/>
        </w:rPr>
        <w:t>二、</w:t>
      </w:r>
      <w:r w:rsidRPr="00EE20E8">
        <w:rPr>
          <w:rFonts w:ascii="仿宋_GB2312" w:eastAsia="仿宋_GB2312" w:hint="eastAsia"/>
          <w:snapToGrid w:val="0"/>
          <w:sz w:val="28"/>
          <w:szCs w:val="28"/>
        </w:rPr>
        <w:t>抵押物权益状况分析</w:t>
      </w:r>
      <w:bookmarkEnd w:id="6"/>
    </w:p>
    <w:p w14:paraId="19E4ADB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1.土地状况</w:t>
      </w:r>
    </w:p>
    <w:p w14:paraId="74E844E7" w14:textId="3407F6D1" w:rsidR="00BC26A3" w:rsidRPr="00EE20E8" w:rsidRDefault="004C5DE7" w:rsidP="004C5DE7">
      <w:pPr>
        <w:spacing w:line="440" w:lineRule="exact"/>
        <w:ind w:firstLineChars="200" w:firstLine="560"/>
        <w:rPr>
          <w:rFonts w:ascii="仿宋_GB2312" w:eastAsia="仿宋_GB2312" w:hAnsi="Arial" w:cs="Arial"/>
          <w:kern w:val="0"/>
          <w:sz w:val="28"/>
          <w:szCs w:val="28"/>
        </w:rPr>
      </w:pPr>
      <w:r w:rsidRPr="004C5DE7">
        <w:rPr>
          <w:rFonts w:ascii="仿宋_GB2312" w:eastAsia="仿宋_GB2312" w:hAnsi="Arial" w:cs="Arial" w:hint="eastAsia"/>
          <w:kern w:val="0"/>
          <w:sz w:val="28"/>
          <w:szCs w:val="28"/>
        </w:rPr>
        <w:t>根据《国有土地使用证》[三国用（燕开）第2007-72号等7宗]，</w:t>
      </w:r>
      <w:proofErr w:type="gramStart"/>
      <w:r w:rsidRPr="004C5DE7">
        <w:rPr>
          <w:rFonts w:ascii="仿宋_GB2312" w:eastAsia="仿宋_GB2312" w:hAnsi="Arial" w:cs="Arial" w:hint="eastAsia"/>
          <w:kern w:val="0"/>
          <w:sz w:val="28"/>
          <w:szCs w:val="28"/>
        </w:rPr>
        <w:t>天洋城项目</w:t>
      </w:r>
      <w:proofErr w:type="gramEnd"/>
      <w:r w:rsidRPr="004C5DE7">
        <w:rPr>
          <w:rFonts w:ascii="仿宋_GB2312" w:eastAsia="仿宋_GB2312" w:hAnsi="Arial" w:cs="Arial" w:hint="eastAsia"/>
          <w:kern w:val="0"/>
          <w:sz w:val="28"/>
          <w:szCs w:val="28"/>
        </w:rPr>
        <w:t>土地为国有土地，土地所有权归国家所有；《国有土地使用证》[三国用（燕开）第2007-72、2007-81、2007-82号]所载土地使用权人为秦皇岛四季房地产开发有限公司，根据《企业变更信息》，秦皇岛四季房地产开发有限公司于2009年12月31日名称变更为天洋置地有限公司。天洋置地有限公司拥有估价对象出让国有建设用地使用权，所属项目土地用途为住宅，土地使用权终止日期为2077年7月25日，由于估价对象房屋规划及实际用途均用途为商业，本次评估设定用途为商业，按起始日期推算商业用途终止日期2047年7月25日，剩余土地使用年限为</w:t>
      </w:r>
      <w:r w:rsidR="004C71C6">
        <w:rPr>
          <w:rFonts w:ascii="仿宋_GB2312" w:eastAsia="仿宋_GB2312" w:hAnsi="Arial" w:cs="Arial" w:hint="eastAsia"/>
          <w:kern w:val="0"/>
          <w:sz w:val="28"/>
          <w:szCs w:val="28"/>
        </w:rPr>
        <w:t>29.22</w:t>
      </w:r>
      <w:r w:rsidRPr="004C5DE7">
        <w:rPr>
          <w:rFonts w:ascii="仿宋_GB2312" w:eastAsia="仿宋_GB2312" w:hAnsi="Arial" w:cs="Arial" w:hint="eastAsia"/>
          <w:kern w:val="0"/>
          <w:sz w:val="28"/>
          <w:szCs w:val="28"/>
        </w:rPr>
        <w:t>年。</w:t>
      </w:r>
    </w:p>
    <w:p w14:paraId="0DA83773"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2.建筑物状况</w:t>
      </w:r>
    </w:p>
    <w:p w14:paraId="0963EF0D" w14:textId="577A49EB"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根据</w:t>
      </w:r>
      <w:r w:rsidR="00551BB7" w:rsidRPr="00EE20E8">
        <w:rPr>
          <w:rFonts w:ascii="仿宋_GB2312" w:eastAsia="仿宋_GB2312" w:hAnsi="Arial" w:cs="Arial" w:hint="eastAsia"/>
          <w:kern w:val="0"/>
          <w:sz w:val="28"/>
          <w:szCs w:val="28"/>
        </w:rPr>
        <w:t>《房屋所有权证》[</w:t>
      </w:r>
      <w:r w:rsidR="000343C3">
        <w:rPr>
          <w:rFonts w:ascii="仿宋_GB2312" w:eastAsia="仿宋_GB2312" w:hAnsi="Arial" w:cs="Arial" w:hint="eastAsia"/>
          <w:kern w:val="0"/>
          <w:sz w:val="28"/>
          <w:szCs w:val="28"/>
        </w:rPr>
        <w:t>三河市房权证燕字第128994、104087、103977、103997、104082、104084号</w:t>
      </w:r>
      <w:r w:rsidR="00551BB7" w:rsidRPr="00EE20E8">
        <w:rPr>
          <w:rFonts w:ascii="仿宋_GB2312" w:eastAsia="仿宋_GB2312" w:hAnsi="Arial" w:cs="Arial" w:hint="eastAsia"/>
          <w:kern w:val="0"/>
          <w:sz w:val="28"/>
          <w:szCs w:val="28"/>
        </w:rPr>
        <w:t>]</w:t>
      </w:r>
      <w:r w:rsidRPr="00EE20E8">
        <w:rPr>
          <w:rFonts w:ascii="仿宋_GB2312" w:eastAsia="仿宋_GB2312" w:hAnsi="Arial" w:cs="Arial" w:hint="eastAsia"/>
          <w:kern w:val="0"/>
          <w:sz w:val="28"/>
          <w:szCs w:val="28"/>
        </w:rPr>
        <w:t xml:space="preserve"> ，估价对象建筑物权属合法、清晰，且为不动产权利人</w:t>
      </w:r>
      <w:r w:rsidR="004C71C6">
        <w:rPr>
          <w:rFonts w:ascii="仿宋_GB2312" w:eastAsia="仿宋_GB2312" w:hAnsi="Arial" w:cs="Arial" w:hint="eastAsia"/>
          <w:kern w:val="0"/>
          <w:sz w:val="28"/>
          <w:szCs w:val="28"/>
        </w:rPr>
        <w:t>天洋置地有限公司</w:t>
      </w:r>
      <w:r w:rsidRPr="00EE20E8">
        <w:rPr>
          <w:rFonts w:ascii="仿宋_GB2312" w:eastAsia="仿宋_GB2312" w:hAnsi="Arial" w:cs="Arial" w:hint="eastAsia"/>
          <w:kern w:val="0"/>
          <w:sz w:val="28"/>
          <w:szCs w:val="28"/>
        </w:rPr>
        <w:t>所有。</w:t>
      </w:r>
    </w:p>
    <w:p w14:paraId="59D68902"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3.他项权利设置</w:t>
      </w:r>
    </w:p>
    <w:p w14:paraId="1652EFEA"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（1）抵押权</w:t>
      </w:r>
    </w:p>
    <w:p w14:paraId="06CAA3DA" w14:textId="574DA54E" w:rsidR="00BC26A3" w:rsidRDefault="00535AF1" w:rsidP="00EE20E8">
      <w:pPr>
        <w:spacing w:line="440" w:lineRule="exact"/>
        <w:ind w:firstLineChars="200" w:firstLine="560"/>
        <w:rPr>
          <w:rFonts w:ascii="仿宋_GB2312" w:eastAsia="仿宋_GB2312" w:hAnsi="宋体"/>
          <w:bCs/>
          <w:snapToGrid w:val="0"/>
          <w:kern w:val="0"/>
          <w:sz w:val="28"/>
          <w:szCs w:val="28"/>
        </w:rPr>
      </w:pPr>
      <w:r w:rsidRPr="00EE20E8">
        <w:rPr>
          <w:rFonts w:ascii="仿宋_GB2312" w:eastAsia="仿宋_GB2312" w:hAnsi="宋体" w:hint="eastAsia"/>
          <w:bCs/>
          <w:snapToGrid w:val="0"/>
          <w:kern w:val="0"/>
          <w:sz w:val="28"/>
          <w:szCs w:val="28"/>
        </w:rPr>
        <w:t>根据</w:t>
      </w:r>
      <w:r w:rsidR="00932EAC" w:rsidRPr="00932EAC">
        <w:rPr>
          <w:rFonts w:ascii="仿宋_GB2312" w:eastAsia="仿宋_GB2312" w:hAnsi="宋体" w:hint="eastAsia"/>
          <w:bCs/>
          <w:snapToGrid w:val="0"/>
          <w:kern w:val="0"/>
          <w:sz w:val="28"/>
          <w:szCs w:val="28"/>
        </w:rPr>
        <w:t>《不动产登记证明》</w:t>
      </w:r>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Pr="00EE20E8">
        <w:rPr>
          <w:rFonts w:ascii="仿宋_GB2312" w:eastAsia="仿宋_GB2312" w:hAnsi="宋体" w:hint="eastAsia"/>
          <w:bCs/>
          <w:snapToGrid w:val="0"/>
          <w:kern w:val="0"/>
          <w:sz w:val="28"/>
          <w:szCs w:val="28"/>
        </w:rPr>
        <w:t>截至价值时点，该笔他项权利登记尚未注销。</w:t>
      </w:r>
    </w:p>
    <w:p w14:paraId="5F4E38E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（2）租赁权</w:t>
      </w:r>
    </w:p>
    <w:p w14:paraId="3364D921" w14:textId="56EABE7A" w:rsidR="00F86751"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根据不动产权利人介绍及其提供的《租赁情况清单》，截至价值时点，估价对象部分已设定租赁权。</w:t>
      </w:r>
    </w:p>
    <w:p w14:paraId="121A63BF"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lastRenderedPageBreak/>
        <w:t>（3）其他他项权利</w:t>
      </w:r>
    </w:p>
    <w:p w14:paraId="41A24931" w14:textId="19715B06"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根据不动产权利人介绍，截至价值时点，估价对象未设定除抵押权、租赁权以外的其他他项权利。本次评估设定估价对象不存在除抵押权、租赁权以外的其他他项权利。</w:t>
      </w:r>
    </w:p>
    <w:p w14:paraId="09DEC27B" w14:textId="77777777" w:rsidR="00195F35" w:rsidRPr="00EE20E8" w:rsidRDefault="00195F35" w:rsidP="00EE20E8">
      <w:pPr>
        <w:widowControl/>
        <w:adjustRightInd w:val="0"/>
        <w:snapToGrid w:val="0"/>
        <w:spacing w:line="440" w:lineRule="exact"/>
        <w:ind w:firstLineChars="200" w:firstLine="562"/>
        <w:textAlignment w:val="bottom"/>
        <w:rPr>
          <w:rFonts w:ascii="仿宋_GB2312" w:eastAsia="仿宋_GB2312" w:hAnsi="Arial Narrow"/>
          <w:b/>
          <w:bCs/>
          <w:snapToGrid w:val="0"/>
          <w:kern w:val="0"/>
          <w:sz w:val="28"/>
          <w:szCs w:val="28"/>
        </w:rPr>
      </w:pPr>
    </w:p>
    <w:p w14:paraId="41D7AED1" w14:textId="77777777" w:rsidR="00195F35" w:rsidRPr="00EE20E8" w:rsidRDefault="003753F0" w:rsidP="00EE20E8">
      <w:pPr>
        <w:pStyle w:val="2"/>
        <w:spacing w:line="440" w:lineRule="exact"/>
        <w:rPr>
          <w:rFonts w:ascii="仿宋_GB2312" w:eastAsia="仿宋_GB2312"/>
          <w:snapToGrid w:val="0"/>
          <w:sz w:val="28"/>
          <w:szCs w:val="28"/>
        </w:rPr>
      </w:pPr>
      <w:bookmarkStart w:id="7" w:name="_Toc452457354"/>
      <w:r w:rsidRPr="00EE20E8">
        <w:rPr>
          <w:rFonts w:ascii="仿宋_GB2312" w:eastAsia="仿宋_GB2312" w:hint="eastAsia"/>
          <w:snapToGrid w:val="0"/>
          <w:sz w:val="28"/>
          <w:szCs w:val="28"/>
        </w:rPr>
        <w:t>三、抵押物区位状况分析</w:t>
      </w:r>
      <w:bookmarkEnd w:id="7"/>
    </w:p>
    <w:p w14:paraId="0A5A625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1.位置状况</w:t>
      </w:r>
    </w:p>
    <w:p w14:paraId="41B2ABF3"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燕郊镇位于河北省三河市区西，距三河市政府25千米，距北京市区30千米。西部与北京市通州区潞河镇、西集镇、</w:t>
      </w:r>
      <w:proofErr w:type="gramStart"/>
      <w:r w:rsidRPr="00F86751">
        <w:rPr>
          <w:rFonts w:ascii="仿宋_GB2312" w:eastAsia="仿宋_GB2312" w:hAnsi="Arial" w:cs="Arial" w:hint="eastAsia"/>
          <w:kern w:val="0"/>
          <w:sz w:val="28"/>
          <w:szCs w:val="28"/>
        </w:rPr>
        <w:t>宋庄镇隔潮白</w:t>
      </w:r>
      <w:proofErr w:type="gramEnd"/>
      <w:r w:rsidRPr="00F86751">
        <w:rPr>
          <w:rFonts w:ascii="仿宋_GB2312" w:eastAsia="仿宋_GB2312" w:hAnsi="Arial" w:cs="Arial" w:hint="eastAsia"/>
          <w:kern w:val="0"/>
          <w:sz w:val="28"/>
          <w:szCs w:val="28"/>
        </w:rPr>
        <w:t>河相望。京秦铁路和京哈公路横贯东西。镇政府驻行宫村。面积105.2平方千米，人口40万人，辖55个行政村。</w:t>
      </w:r>
    </w:p>
    <w:p w14:paraId="686852E3" w14:textId="7E7B72B3"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估价对象位于河北省廊坊市三河市燕郊开发区规划路北侧，处于燕郊的北区区域，位于G102北部。东侧临近汉王路，西侧距离迎宾路约500米，距离京东中美医院约1公里。物美超市已</w:t>
      </w:r>
      <w:proofErr w:type="gramStart"/>
      <w:r w:rsidRPr="00F86751">
        <w:rPr>
          <w:rFonts w:ascii="仿宋_GB2312" w:eastAsia="仿宋_GB2312" w:hAnsi="Arial" w:cs="Arial" w:hint="eastAsia"/>
          <w:kern w:val="0"/>
          <w:sz w:val="28"/>
          <w:szCs w:val="28"/>
        </w:rPr>
        <w:t>入驻天</w:t>
      </w:r>
      <w:proofErr w:type="gramEnd"/>
      <w:r w:rsidRPr="00F86751">
        <w:rPr>
          <w:rFonts w:ascii="仿宋_GB2312" w:eastAsia="仿宋_GB2312" w:hAnsi="Arial" w:cs="Arial" w:hint="eastAsia"/>
          <w:kern w:val="0"/>
          <w:sz w:val="28"/>
          <w:szCs w:val="28"/>
        </w:rPr>
        <w:t>洋广场，并正常营业。综上，估价对象地理位置较好。</w:t>
      </w:r>
    </w:p>
    <w:p w14:paraId="0540C60E"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2.商业繁华度</w:t>
      </w:r>
    </w:p>
    <w:p w14:paraId="20FAB6AB" w14:textId="4F2ACBA7"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估价对象位于三河市商业中心，商业设施的种类多规模大，估价对象周边有富地广场、新世界百货等项目，商业氛围成熟，人流量大，商业繁华度较好。</w:t>
      </w:r>
    </w:p>
    <w:p w14:paraId="4D3E7EB5"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3.交通状况</w:t>
      </w:r>
    </w:p>
    <w:p w14:paraId="718FD59F" w14:textId="78934E38"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估价对象周边路网密集，行车出入便捷，东侧距离汉王路约50米，西侧距离迎宾北路约500米；1公里内有301路、818路等多条公共线路，交通状况较好。</w:t>
      </w:r>
    </w:p>
    <w:p w14:paraId="360315D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4.环境状况</w:t>
      </w:r>
    </w:p>
    <w:p w14:paraId="2F6ACF13" w14:textId="6D08DC2A"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周边2公里内有燕郊公园、燕郊植物园，西距</w:t>
      </w:r>
      <w:proofErr w:type="gramStart"/>
      <w:r w:rsidRPr="00F86751">
        <w:rPr>
          <w:rFonts w:ascii="仿宋_GB2312" w:eastAsia="仿宋_GB2312" w:hAnsi="Arial" w:cs="Arial" w:hint="eastAsia"/>
          <w:kern w:val="0"/>
          <w:sz w:val="28"/>
          <w:szCs w:val="28"/>
        </w:rPr>
        <w:t>潮白河约</w:t>
      </w:r>
      <w:proofErr w:type="gramEnd"/>
      <w:r w:rsidRPr="00F86751">
        <w:rPr>
          <w:rFonts w:ascii="仿宋_GB2312" w:eastAsia="仿宋_GB2312" w:hAnsi="Arial" w:cs="Arial" w:hint="eastAsia"/>
          <w:kern w:val="0"/>
          <w:sz w:val="28"/>
          <w:szCs w:val="28"/>
        </w:rPr>
        <w:t>3.5公里，周边绿化情况较好，自然环境一般；周边1公里仅有燕郊基督教堂、华北科技学校，人文环境较好，综合环境状况较好。</w:t>
      </w:r>
    </w:p>
    <w:p w14:paraId="2F96D52F" w14:textId="77777777" w:rsidR="00BC26A3" w:rsidRPr="00EE20E8" w:rsidRDefault="00BC26A3"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5.外部配套设施状况</w:t>
      </w:r>
    </w:p>
    <w:p w14:paraId="78312AFD"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估价对象所处区域目前已拥有完善的基础设施配套保障，区内大部分区域基础设施配套目前可达到“七通”（即通路、通电、通讯、</w:t>
      </w:r>
      <w:r w:rsidRPr="00F86751">
        <w:rPr>
          <w:rFonts w:ascii="仿宋_GB2312" w:eastAsia="仿宋_GB2312" w:hAnsi="Arial" w:cs="Arial" w:hint="eastAsia"/>
          <w:kern w:val="0"/>
          <w:sz w:val="28"/>
          <w:szCs w:val="28"/>
        </w:rPr>
        <w:lastRenderedPageBreak/>
        <w:t>通上水、通下水、通燃气、通热、通燃气、通热）条件，且保证程度高。</w:t>
      </w:r>
    </w:p>
    <w:p w14:paraId="06E4CB39" w14:textId="114B1F01"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周边1公里内的公共服务配套设施齐备，有购物场所（物美超市）、医院（京东中美医院）、银行（中国工商银行）、学校（三河春雷幼儿园等多家）、餐饮等公共服务配套设施。</w:t>
      </w:r>
    </w:p>
    <w:p w14:paraId="1254EB81" w14:textId="40137ACF" w:rsidR="00BC26A3"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综上，估价对象地理位置较好，商业繁华度较好，交通状况较好，环境状况较好，区域基础设施达“七通”，公共服务配套设施较齐备，区域规划发展情况较好，总体评价影响估价对象的区位状况条件较好。</w:t>
      </w:r>
    </w:p>
    <w:p w14:paraId="5EDB6444" w14:textId="77777777" w:rsidR="00195F35" w:rsidRPr="00EE20E8" w:rsidRDefault="00195F35" w:rsidP="00EE20E8">
      <w:pPr>
        <w:spacing w:line="440" w:lineRule="exact"/>
        <w:rPr>
          <w:rFonts w:ascii="仿宋_GB2312" w:eastAsia="仿宋_GB2312"/>
          <w:sz w:val="28"/>
          <w:szCs w:val="28"/>
        </w:rPr>
      </w:pPr>
    </w:p>
    <w:p w14:paraId="21A26B95" w14:textId="77777777" w:rsidR="00195F35" w:rsidRPr="00EE20E8" w:rsidRDefault="003753F0" w:rsidP="00EE20E8">
      <w:pPr>
        <w:pStyle w:val="2"/>
        <w:spacing w:line="440" w:lineRule="exact"/>
        <w:rPr>
          <w:rFonts w:ascii="仿宋_GB2312" w:eastAsia="仿宋_GB2312"/>
          <w:snapToGrid w:val="0"/>
          <w:sz w:val="28"/>
          <w:szCs w:val="28"/>
        </w:rPr>
      </w:pPr>
      <w:bookmarkStart w:id="8" w:name="_Toc452457355"/>
      <w:r w:rsidRPr="00EE20E8">
        <w:rPr>
          <w:rFonts w:ascii="仿宋_GB2312" w:eastAsia="仿宋_GB2312" w:hint="eastAsia"/>
          <w:snapToGrid w:val="0"/>
          <w:sz w:val="28"/>
          <w:szCs w:val="28"/>
        </w:rPr>
        <w:t>四、市场状况分析</w:t>
      </w:r>
      <w:bookmarkEnd w:id="8"/>
    </w:p>
    <w:p w14:paraId="6F05F5A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hint="eastAsia"/>
          <w:b/>
          <w:bCs/>
          <w:snapToGrid w:val="0"/>
          <w:kern w:val="0"/>
          <w:sz w:val="28"/>
          <w:szCs w:val="28"/>
        </w:rPr>
        <w:t>（一）类似房地产市场状况</w:t>
      </w:r>
    </w:p>
    <w:p w14:paraId="52AE5FF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1.宏观环境</w:t>
      </w:r>
    </w:p>
    <w:p w14:paraId="06A52FAD"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一季度，全市宏观经济运行情况如下：</w:t>
      </w:r>
    </w:p>
    <w:p w14:paraId="0A22AD4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初步核算，全市实现生产总值620.4亿元，同比增长5.6%。其中，第一产业实现增加值42.4亿元，增长1.7%；第二产业实现增加值212.7亿元，增长1.8%；第三产业实现增加值365.3亿元，增长9.5%。</w:t>
      </w:r>
    </w:p>
    <w:p w14:paraId="6F5D734C"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w:t>
      </w:r>
      <w:r w:rsidR="00EC5E0F" w:rsidRPr="00EE20E8">
        <w:rPr>
          <w:rFonts w:ascii="仿宋_GB2312" w:eastAsia="仿宋_GB2312" w:hAnsi="Arial" w:cs="Arial" w:hint="eastAsia"/>
          <w:kern w:val="0"/>
          <w:sz w:val="28"/>
          <w:szCs w:val="28"/>
        </w:rPr>
        <w:t>农业生产保持平稳</w:t>
      </w:r>
    </w:p>
    <w:p w14:paraId="6F1D1EE5" w14:textId="77777777" w:rsidR="00EE1746"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农林牧渔业实现增加值43.2亿元，同比增长1.8%。比2017年提高3.6个百分点。其中，农业实现增加值27.5亿元，增长l.9%；林业实现增加值l.0亿元，增长6.5%；牧业实现增加值13.6亿元，增长0.8%；渔业实现增加值0.3亿元，增长31.2%。</w:t>
      </w:r>
    </w:p>
    <w:p w14:paraId="4B3733C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（2）工业生产形势严峻</w:t>
      </w:r>
    </w:p>
    <w:p w14:paraId="1FCAF5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上工业增加值同比下降1.O%，比2017年回落3.6个百分点，比上年同期回落6.2个百分点。全市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上工业31个行业大类中，13个行业增加值同比增长，18个行业增加值同比下降。其中，燃气生产供应业、非金属矿物制品业、电力热力生产供应业三大行业增长较快，分别增长72.8%、23.9%和12.7%，共拉动</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上工业4.4个百分点。</w:t>
      </w:r>
    </w:p>
    <w:p w14:paraId="483EA14B"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1-2月，全市</w:t>
      </w:r>
      <w:proofErr w:type="gramStart"/>
      <w:r w:rsidRPr="00EE20E8">
        <w:rPr>
          <w:rFonts w:ascii="仿宋_GB2312" w:eastAsia="仿宋_GB2312" w:hAnsi="Arial" w:cs="Arial" w:hint="eastAsia"/>
          <w:kern w:val="0"/>
          <w:sz w:val="28"/>
          <w:szCs w:val="28"/>
        </w:rPr>
        <w:t>规</w:t>
      </w:r>
      <w:proofErr w:type="gramEnd"/>
      <w:r w:rsidRPr="00EE20E8">
        <w:rPr>
          <w:rFonts w:ascii="仿宋_GB2312" w:eastAsia="仿宋_GB2312" w:hAnsi="Arial" w:cs="Arial" w:hint="eastAsia"/>
          <w:kern w:val="0"/>
          <w:sz w:val="28"/>
          <w:szCs w:val="28"/>
        </w:rPr>
        <w:t>上工业实现利润7..5亿元，同比下降6.9%，降</w:t>
      </w:r>
      <w:r w:rsidRPr="00EE20E8">
        <w:rPr>
          <w:rFonts w:ascii="仿宋_GB2312" w:eastAsia="仿宋_GB2312" w:hAnsi="Arial" w:cs="Arial" w:hint="eastAsia"/>
          <w:kern w:val="0"/>
          <w:sz w:val="28"/>
          <w:szCs w:val="28"/>
        </w:rPr>
        <w:lastRenderedPageBreak/>
        <w:t>幅比2017年收窄9.1个百分点。</w:t>
      </w:r>
    </w:p>
    <w:p w14:paraId="25BE98BC"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（3）投资结构不断优化</w:t>
      </w:r>
    </w:p>
    <w:p w14:paraId="1BF619A6"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全市固定资产投资同比增长 14.8%.比2017年提高7.8个百分点，比上年同期提高2.3个百分点。其中，城乡项目投资增长3l.4%；房地产投资下降10.2%。从产业投资看，呈“两升一降”。第一产业投资下降29.3%，第二产业投资增长38.O%，第三产业投资增长0.5%。三次产业投资结构为0.8：46.9：52.3。</w:t>
      </w:r>
    </w:p>
    <w:p w14:paraId="4B42B55E"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（4）消费市场形势良好</w:t>
      </w:r>
    </w:p>
    <w:p w14:paraId="5934BC9A"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全市社会消费品零售总额完 成283.3亿元，同比增长11.2%，与2017年持平，比上年同期提高1.1个百分点。其中，限上消费品零售额完成90.7亿元，同比增长24.1%，比2017年提高9.8个百分点，比上年同期提高15.3个百分点，比1-2月份回落1.4个百分点。从行业发展看，零售业发展迅猛。全市限额以上零售业实现消费品零售额80.6亿元，同比增长26.O%，比上年同期提高16.9个百分点，占限额以上消费品零售额的比重为88.8%。</w:t>
      </w:r>
    </w:p>
    <w:p w14:paraId="5734378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（5）利用外资快速增长</w:t>
      </w:r>
    </w:p>
    <w:p w14:paraId="0943699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实际利用外资20210万美元，同比增长64.4%，比2017年提高41.2个百分点，比上年同期提高55.8个百分点，但低于时间进度5.5个百分点。全市新批项目4个，同比减少1个；项目总投资11436万美元，合同外资额5570万美元，同比分别下降82.8%和79.4%；全市新注册项目5个，同比减少3个，注册资本和 外方注册资本均为2029万美元，同比下降92.2%。</w:t>
      </w:r>
    </w:p>
    <w:p w14:paraId="7A35E7F8"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（6）财政收入同比下降</w:t>
      </w:r>
    </w:p>
    <w:p w14:paraId="0110FE72"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全市全部财政收入完成210.0亿元，同比下降5.6%，比2017年降低18.6个百分点，比上年同期降低34.3个百分点。其中，一般公共预算收入完成121.0亿元，同比增长5.1%。</w:t>
      </w:r>
    </w:p>
    <w:p w14:paraId="03FE1DE1"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（7）金融市场运行平稳</w:t>
      </w:r>
    </w:p>
    <w:p w14:paraId="46CCF8A3"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金融机构人民币各项存款余额6141.3亿元，比年初减少29.3亿元，下降0.5%。其中，住户存款余额3245.0亿元，比年初减少131.6亿元，下降3.9%。金融机构人民币各项贷款余额6045.1亿元，比年初增加175.8亿元，增长3.0%。</w:t>
      </w:r>
    </w:p>
    <w:p w14:paraId="406B5785"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lastRenderedPageBreak/>
        <w:t>（8）价格指数平稳略增</w:t>
      </w:r>
    </w:p>
    <w:p w14:paraId="71095CC9" w14:textId="77777777" w:rsidR="00EC5E0F" w:rsidRPr="00EE20E8" w:rsidRDefault="00EC5E0F"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全市居民消费价格总指数103.4，同比上涨2.2个百分点；商品零售价格总指数l00.9，同比回落0.5个百分点；农业生产资料价格指数103.1，同比上涨3.3个百分点；工业生产者出厂价格指数106.2，同比回落5.5个百分点</w:t>
      </w:r>
    </w:p>
    <w:p w14:paraId="0F39723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总的来看，</w:t>
      </w:r>
      <w:r w:rsidR="00EC5E0F" w:rsidRPr="00EE20E8">
        <w:rPr>
          <w:rFonts w:ascii="仿宋_GB2312" w:eastAsia="仿宋_GB2312" w:hAnsi="Arial" w:cs="Arial" w:hint="eastAsia"/>
          <w:kern w:val="0"/>
          <w:sz w:val="28"/>
          <w:szCs w:val="28"/>
        </w:rPr>
        <w:t>一季度</w:t>
      </w:r>
      <w:r w:rsidRPr="00EE20E8">
        <w:rPr>
          <w:rFonts w:ascii="仿宋_GB2312" w:eastAsia="仿宋_GB2312" w:hAnsi="Arial" w:cs="Arial" w:hint="eastAsia"/>
          <w:kern w:val="0"/>
          <w:sz w:val="28"/>
          <w:szCs w:val="28"/>
        </w:rPr>
        <w:t>廊坊市经济运行保持在合理区间，但经济下行压力依然很大。下一步，应全面贯彻国家、省、</w:t>
      </w:r>
      <w:proofErr w:type="gramStart"/>
      <w:r w:rsidRPr="00EE20E8">
        <w:rPr>
          <w:rFonts w:ascii="仿宋_GB2312" w:eastAsia="仿宋_GB2312" w:hAnsi="Arial" w:cs="Arial" w:hint="eastAsia"/>
          <w:kern w:val="0"/>
          <w:sz w:val="28"/>
          <w:szCs w:val="28"/>
        </w:rPr>
        <w:t>市决策</w:t>
      </w:r>
      <w:proofErr w:type="gramEnd"/>
      <w:r w:rsidRPr="00EE20E8">
        <w:rPr>
          <w:rFonts w:ascii="仿宋_GB2312" w:eastAsia="仿宋_GB2312" w:hAnsi="Arial" w:cs="Arial" w:hint="eastAsia"/>
          <w:kern w:val="0"/>
          <w:sz w:val="28"/>
          <w:szCs w:val="28"/>
        </w:rPr>
        <w:t>部署的落实，继续坚持稳中求进工作总基调，以推进供给</w:t>
      </w:r>
      <w:proofErr w:type="gramStart"/>
      <w:r w:rsidRPr="00EE20E8">
        <w:rPr>
          <w:rFonts w:ascii="仿宋_GB2312" w:eastAsia="仿宋_GB2312" w:hAnsi="Arial" w:cs="Arial" w:hint="eastAsia"/>
          <w:kern w:val="0"/>
          <w:sz w:val="28"/>
          <w:szCs w:val="28"/>
        </w:rPr>
        <w:t>侧结构</w:t>
      </w:r>
      <w:proofErr w:type="gramEnd"/>
      <w:r w:rsidRPr="00EE20E8">
        <w:rPr>
          <w:rFonts w:ascii="仿宋_GB2312" w:eastAsia="仿宋_GB2312" w:hAnsi="Arial" w:cs="Arial" w:hint="eastAsia"/>
          <w:kern w:val="0"/>
          <w:sz w:val="28"/>
          <w:szCs w:val="28"/>
        </w:rPr>
        <w:t>改革为主线，坚定不移去产能，大力培育新动能，加快建设创新驱动经济强市，以实际行动迎接党的十九大胜利召开。</w:t>
      </w:r>
    </w:p>
    <w:p w14:paraId="29DEC6A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2.土地市场</w:t>
      </w:r>
    </w:p>
    <w:p w14:paraId="6277AA04" w14:textId="77777777" w:rsidR="00E374A4" w:rsidRPr="00EE20E8" w:rsidRDefault="00E374A4" w:rsidP="00EE20E8">
      <w:pPr>
        <w:widowControl/>
        <w:shd w:val="clear" w:color="auto" w:fill="FFFFFF"/>
        <w:spacing w:line="440" w:lineRule="exact"/>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2018年廊坊市按用途土地成交情况</w:t>
      </w:r>
    </w:p>
    <w:tbl>
      <w:tblPr>
        <w:tblW w:w="9299" w:type="dxa"/>
        <w:jc w:val="center"/>
        <w:tblLook w:val="04A0" w:firstRow="1" w:lastRow="0" w:firstColumn="1" w:lastColumn="0" w:noHBand="0" w:noVBand="1"/>
      </w:tblPr>
      <w:tblGrid>
        <w:gridCol w:w="1480"/>
        <w:gridCol w:w="1164"/>
        <w:gridCol w:w="1664"/>
        <w:gridCol w:w="1830"/>
        <w:gridCol w:w="1663"/>
        <w:gridCol w:w="1498"/>
      </w:tblGrid>
      <w:tr w:rsidR="00E374A4" w:rsidRPr="00E374A4" w14:paraId="262B6D8E" w14:textId="77777777" w:rsidTr="00E374A4">
        <w:trPr>
          <w:trHeight w:val="255"/>
          <w:jc w:val="center"/>
        </w:trPr>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241E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用地性质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663A3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土地宗数(块)</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2D3416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建设用地面积</w:t>
            </w:r>
          </w:p>
          <w:p w14:paraId="5D8080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5C333C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规划建筑面积</w:t>
            </w:r>
          </w:p>
          <w:p w14:paraId="4CA6B1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(万</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1F896B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28BB04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5A18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6C62D25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34305CBD"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B16AB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住宅用地</w:t>
            </w:r>
          </w:p>
        </w:tc>
        <w:tc>
          <w:tcPr>
            <w:tcW w:w="992" w:type="dxa"/>
            <w:tcBorders>
              <w:top w:val="nil"/>
              <w:left w:val="nil"/>
              <w:bottom w:val="single" w:sz="4" w:space="0" w:color="auto"/>
              <w:right w:val="single" w:sz="4" w:space="0" w:color="auto"/>
            </w:tcBorders>
            <w:shd w:val="clear" w:color="auto" w:fill="auto"/>
            <w:noWrap/>
            <w:vAlign w:val="center"/>
            <w:hideMark/>
          </w:tcPr>
          <w:p w14:paraId="5FBBD32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44</w:t>
            </w:r>
          </w:p>
        </w:tc>
        <w:tc>
          <w:tcPr>
            <w:tcW w:w="1418" w:type="dxa"/>
            <w:tcBorders>
              <w:top w:val="nil"/>
              <w:left w:val="nil"/>
              <w:bottom w:val="single" w:sz="4" w:space="0" w:color="auto"/>
              <w:right w:val="single" w:sz="4" w:space="0" w:color="auto"/>
            </w:tcBorders>
            <w:shd w:val="clear" w:color="auto" w:fill="auto"/>
            <w:noWrap/>
            <w:vAlign w:val="center"/>
            <w:hideMark/>
          </w:tcPr>
          <w:p w14:paraId="439FAB7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66.67</w:t>
            </w:r>
          </w:p>
        </w:tc>
        <w:tc>
          <w:tcPr>
            <w:tcW w:w="1559" w:type="dxa"/>
            <w:tcBorders>
              <w:top w:val="nil"/>
              <w:left w:val="nil"/>
              <w:bottom w:val="single" w:sz="4" w:space="0" w:color="auto"/>
              <w:right w:val="single" w:sz="4" w:space="0" w:color="auto"/>
            </w:tcBorders>
            <w:shd w:val="clear" w:color="auto" w:fill="auto"/>
            <w:noWrap/>
            <w:vAlign w:val="center"/>
            <w:hideMark/>
          </w:tcPr>
          <w:p w14:paraId="5F821E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145.86</w:t>
            </w:r>
          </w:p>
        </w:tc>
        <w:tc>
          <w:tcPr>
            <w:tcW w:w="1417" w:type="dxa"/>
            <w:tcBorders>
              <w:top w:val="nil"/>
              <w:left w:val="nil"/>
              <w:bottom w:val="single" w:sz="4" w:space="0" w:color="auto"/>
              <w:right w:val="single" w:sz="4" w:space="0" w:color="auto"/>
            </w:tcBorders>
            <w:shd w:val="clear" w:color="auto" w:fill="auto"/>
            <w:noWrap/>
            <w:vAlign w:val="center"/>
            <w:hideMark/>
          </w:tcPr>
          <w:p w14:paraId="1DE8EEA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3314.92</w:t>
            </w:r>
          </w:p>
        </w:tc>
        <w:tc>
          <w:tcPr>
            <w:tcW w:w="1276" w:type="dxa"/>
            <w:tcBorders>
              <w:top w:val="nil"/>
              <w:left w:val="nil"/>
              <w:bottom w:val="single" w:sz="4" w:space="0" w:color="auto"/>
              <w:right w:val="single" w:sz="4" w:space="0" w:color="auto"/>
            </w:tcBorders>
            <w:shd w:val="clear" w:color="auto" w:fill="auto"/>
            <w:noWrap/>
            <w:vAlign w:val="center"/>
            <w:hideMark/>
          </w:tcPr>
          <w:p w14:paraId="0C18F30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7252.23</w:t>
            </w:r>
          </w:p>
        </w:tc>
      </w:tr>
      <w:tr w:rsidR="00E374A4" w:rsidRPr="00E374A4" w14:paraId="31980BD9"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E62888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商业/办公用地</w:t>
            </w:r>
          </w:p>
        </w:tc>
        <w:tc>
          <w:tcPr>
            <w:tcW w:w="992" w:type="dxa"/>
            <w:tcBorders>
              <w:top w:val="nil"/>
              <w:left w:val="nil"/>
              <w:bottom w:val="single" w:sz="4" w:space="0" w:color="auto"/>
              <w:right w:val="single" w:sz="4" w:space="0" w:color="auto"/>
            </w:tcBorders>
            <w:shd w:val="clear" w:color="auto" w:fill="auto"/>
            <w:noWrap/>
            <w:vAlign w:val="center"/>
            <w:hideMark/>
          </w:tcPr>
          <w:p w14:paraId="651CF3B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w:t>
            </w:r>
          </w:p>
        </w:tc>
        <w:tc>
          <w:tcPr>
            <w:tcW w:w="1418" w:type="dxa"/>
            <w:tcBorders>
              <w:top w:val="nil"/>
              <w:left w:val="nil"/>
              <w:bottom w:val="single" w:sz="4" w:space="0" w:color="auto"/>
              <w:right w:val="single" w:sz="4" w:space="0" w:color="auto"/>
            </w:tcBorders>
            <w:shd w:val="clear" w:color="auto" w:fill="auto"/>
            <w:noWrap/>
            <w:vAlign w:val="center"/>
            <w:hideMark/>
          </w:tcPr>
          <w:p w14:paraId="22BEAE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3.63</w:t>
            </w:r>
          </w:p>
        </w:tc>
        <w:tc>
          <w:tcPr>
            <w:tcW w:w="1559" w:type="dxa"/>
            <w:tcBorders>
              <w:top w:val="nil"/>
              <w:left w:val="nil"/>
              <w:bottom w:val="single" w:sz="4" w:space="0" w:color="auto"/>
              <w:right w:val="single" w:sz="4" w:space="0" w:color="auto"/>
            </w:tcBorders>
            <w:shd w:val="clear" w:color="auto" w:fill="auto"/>
            <w:noWrap/>
            <w:vAlign w:val="center"/>
            <w:hideMark/>
          </w:tcPr>
          <w:p w14:paraId="083F7A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8.41</w:t>
            </w:r>
          </w:p>
        </w:tc>
        <w:tc>
          <w:tcPr>
            <w:tcW w:w="1417" w:type="dxa"/>
            <w:tcBorders>
              <w:top w:val="nil"/>
              <w:left w:val="nil"/>
              <w:bottom w:val="single" w:sz="4" w:space="0" w:color="auto"/>
              <w:right w:val="single" w:sz="4" w:space="0" w:color="auto"/>
            </w:tcBorders>
            <w:shd w:val="clear" w:color="auto" w:fill="auto"/>
            <w:noWrap/>
            <w:vAlign w:val="center"/>
            <w:hideMark/>
          </w:tcPr>
          <w:p w14:paraId="065B1D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1373.34</w:t>
            </w:r>
          </w:p>
        </w:tc>
        <w:tc>
          <w:tcPr>
            <w:tcW w:w="1276" w:type="dxa"/>
            <w:tcBorders>
              <w:top w:val="nil"/>
              <w:left w:val="nil"/>
              <w:bottom w:val="single" w:sz="4" w:space="0" w:color="auto"/>
              <w:right w:val="single" w:sz="4" w:space="0" w:color="auto"/>
            </w:tcBorders>
            <w:shd w:val="clear" w:color="auto" w:fill="auto"/>
            <w:noWrap/>
            <w:vAlign w:val="center"/>
            <w:hideMark/>
          </w:tcPr>
          <w:p w14:paraId="708B786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3179.22</w:t>
            </w:r>
          </w:p>
        </w:tc>
      </w:tr>
      <w:tr w:rsidR="00E374A4" w:rsidRPr="00E374A4" w14:paraId="1CD9B05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310B4F4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工业用地</w:t>
            </w:r>
          </w:p>
        </w:tc>
        <w:tc>
          <w:tcPr>
            <w:tcW w:w="992" w:type="dxa"/>
            <w:tcBorders>
              <w:top w:val="nil"/>
              <w:left w:val="nil"/>
              <w:bottom w:val="single" w:sz="4" w:space="0" w:color="auto"/>
              <w:right w:val="single" w:sz="4" w:space="0" w:color="auto"/>
            </w:tcBorders>
            <w:shd w:val="clear" w:color="auto" w:fill="auto"/>
            <w:noWrap/>
            <w:vAlign w:val="center"/>
            <w:hideMark/>
          </w:tcPr>
          <w:p w14:paraId="19ED79F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28</w:t>
            </w:r>
          </w:p>
        </w:tc>
        <w:tc>
          <w:tcPr>
            <w:tcW w:w="1418" w:type="dxa"/>
            <w:tcBorders>
              <w:top w:val="nil"/>
              <w:left w:val="nil"/>
              <w:bottom w:val="single" w:sz="4" w:space="0" w:color="auto"/>
              <w:right w:val="single" w:sz="4" w:space="0" w:color="auto"/>
            </w:tcBorders>
            <w:shd w:val="clear" w:color="auto" w:fill="auto"/>
            <w:noWrap/>
            <w:vAlign w:val="center"/>
            <w:hideMark/>
          </w:tcPr>
          <w:p w14:paraId="466DA9E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149.62</w:t>
            </w:r>
          </w:p>
        </w:tc>
        <w:tc>
          <w:tcPr>
            <w:tcW w:w="1559" w:type="dxa"/>
            <w:tcBorders>
              <w:top w:val="nil"/>
              <w:left w:val="nil"/>
              <w:bottom w:val="single" w:sz="4" w:space="0" w:color="auto"/>
              <w:right w:val="single" w:sz="4" w:space="0" w:color="auto"/>
            </w:tcBorders>
            <w:shd w:val="clear" w:color="auto" w:fill="auto"/>
            <w:noWrap/>
            <w:vAlign w:val="center"/>
            <w:hideMark/>
          </w:tcPr>
          <w:p w14:paraId="781C4906"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192.23</w:t>
            </w:r>
          </w:p>
        </w:tc>
        <w:tc>
          <w:tcPr>
            <w:tcW w:w="1417" w:type="dxa"/>
            <w:tcBorders>
              <w:top w:val="nil"/>
              <w:left w:val="nil"/>
              <w:bottom w:val="single" w:sz="4" w:space="0" w:color="auto"/>
              <w:right w:val="single" w:sz="4" w:space="0" w:color="auto"/>
            </w:tcBorders>
            <w:shd w:val="clear" w:color="auto" w:fill="auto"/>
            <w:noWrap/>
            <w:vAlign w:val="center"/>
            <w:hideMark/>
          </w:tcPr>
          <w:p w14:paraId="702A754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381.91</w:t>
            </w:r>
          </w:p>
        </w:tc>
        <w:tc>
          <w:tcPr>
            <w:tcW w:w="1276" w:type="dxa"/>
            <w:tcBorders>
              <w:top w:val="nil"/>
              <w:left w:val="nil"/>
              <w:bottom w:val="single" w:sz="4" w:space="0" w:color="auto"/>
              <w:right w:val="single" w:sz="4" w:space="0" w:color="auto"/>
            </w:tcBorders>
            <w:shd w:val="clear" w:color="auto" w:fill="auto"/>
            <w:noWrap/>
            <w:vAlign w:val="center"/>
            <w:hideMark/>
          </w:tcPr>
          <w:p w14:paraId="27E1CF4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490.67</w:t>
            </w:r>
          </w:p>
        </w:tc>
      </w:tr>
      <w:tr w:rsidR="00E374A4" w:rsidRPr="00E374A4" w14:paraId="7C0EF513"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64E890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其它用地</w:t>
            </w:r>
          </w:p>
        </w:tc>
        <w:tc>
          <w:tcPr>
            <w:tcW w:w="992" w:type="dxa"/>
            <w:tcBorders>
              <w:top w:val="nil"/>
              <w:left w:val="nil"/>
              <w:bottom w:val="single" w:sz="4" w:space="0" w:color="auto"/>
              <w:right w:val="single" w:sz="4" w:space="0" w:color="auto"/>
            </w:tcBorders>
            <w:shd w:val="clear" w:color="auto" w:fill="auto"/>
            <w:noWrap/>
            <w:vAlign w:val="center"/>
            <w:hideMark/>
          </w:tcPr>
          <w:p w14:paraId="6DEC2E8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8</w:t>
            </w:r>
          </w:p>
        </w:tc>
        <w:tc>
          <w:tcPr>
            <w:tcW w:w="1418" w:type="dxa"/>
            <w:tcBorders>
              <w:top w:val="nil"/>
              <w:left w:val="nil"/>
              <w:bottom w:val="single" w:sz="4" w:space="0" w:color="auto"/>
              <w:right w:val="single" w:sz="4" w:space="0" w:color="auto"/>
            </w:tcBorders>
            <w:shd w:val="clear" w:color="auto" w:fill="auto"/>
            <w:noWrap/>
            <w:vAlign w:val="center"/>
            <w:hideMark/>
          </w:tcPr>
          <w:p w14:paraId="18C0FD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14.2</w:t>
            </w:r>
          </w:p>
        </w:tc>
        <w:tc>
          <w:tcPr>
            <w:tcW w:w="1559" w:type="dxa"/>
            <w:tcBorders>
              <w:top w:val="nil"/>
              <w:left w:val="nil"/>
              <w:bottom w:val="single" w:sz="4" w:space="0" w:color="auto"/>
              <w:right w:val="single" w:sz="4" w:space="0" w:color="auto"/>
            </w:tcBorders>
            <w:shd w:val="clear" w:color="auto" w:fill="auto"/>
            <w:noWrap/>
            <w:vAlign w:val="center"/>
            <w:hideMark/>
          </w:tcPr>
          <w:p w14:paraId="3EDB537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13.11</w:t>
            </w:r>
          </w:p>
        </w:tc>
        <w:tc>
          <w:tcPr>
            <w:tcW w:w="1417" w:type="dxa"/>
            <w:tcBorders>
              <w:top w:val="nil"/>
              <w:left w:val="nil"/>
              <w:bottom w:val="single" w:sz="4" w:space="0" w:color="auto"/>
              <w:right w:val="single" w:sz="4" w:space="0" w:color="auto"/>
            </w:tcBorders>
            <w:shd w:val="clear" w:color="auto" w:fill="auto"/>
            <w:noWrap/>
            <w:vAlign w:val="center"/>
            <w:hideMark/>
          </w:tcPr>
          <w:p w14:paraId="7F1E675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2125.18</w:t>
            </w:r>
          </w:p>
        </w:tc>
        <w:tc>
          <w:tcPr>
            <w:tcW w:w="1276" w:type="dxa"/>
            <w:tcBorders>
              <w:top w:val="nil"/>
              <w:left w:val="nil"/>
              <w:bottom w:val="single" w:sz="4" w:space="0" w:color="auto"/>
              <w:right w:val="single" w:sz="4" w:space="0" w:color="auto"/>
            </w:tcBorders>
            <w:shd w:val="clear" w:color="auto" w:fill="auto"/>
            <w:noWrap/>
            <w:vAlign w:val="center"/>
            <w:hideMark/>
          </w:tcPr>
          <w:p w14:paraId="4C6FE77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1962.08</w:t>
            </w:r>
          </w:p>
        </w:tc>
      </w:tr>
      <w:tr w:rsidR="00E374A4" w:rsidRPr="00E374A4" w14:paraId="1DEDF636" w14:textId="77777777" w:rsidTr="00E374A4">
        <w:trPr>
          <w:trHeight w:val="255"/>
          <w:jc w:val="center"/>
        </w:trPr>
        <w:tc>
          <w:tcPr>
            <w:tcW w:w="1261" w:type="dxa"/>
            <w:tcBorders>
              <w:top w:val="nil"/>
              <w:left w:val="single" w:sz="4" w:space="0" w:color="auto"/>
              <w:bottom w:val="single" w:sz="4" w:space="0" w:color="auto"/>
              <w:right w:val="single" w:sz="4" w:space="0" w:color="auto"/>
            </w:tcBorders>
            <w:shd w:val="clear" w:color="auto" w:fill="auto"/>
            <w:noWrap/>
            <w:vAlign w:val="center"/>
            <w:hideMark/>
          </w:tcPr>
          <w:p w14:paraId="64DCD2F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汇总</w:t>
            </w:r>
          </w:p>
        </w:tc>
        <w:tc>
          <w:tcPr>
            <w:tcW w:w="992" w:type="dxa"/>
            <w:tcBorders>
              <w:top w:val="nil"/>
              <w:left w:val="nil"/>
              <w:bottom w:val="single" w:sz="4" w:space="0" w:color="auto"/>
              <w:right w:val="single" w:sz="4" w:space="0" w:color="auto"/>
            </w:tcBorders>
            <w:shd w:val="clear" w:color="auto" w:fill="auto"/>
            <w:noWrap/>
            <w:vAlign w:val="center"/>
            <w:hideMark/>
          </w:tcPr>
          <w:p w14:paraId="0696FBC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90</w:t>
            </w:r>
          </w:p>
        </w:tc>
        <w:tc>
          <w:tcPr>
            <w:tcW w:w="1418" w:type="dxa"/>
            <w:tcBorders>
              <w:top w:val="nil"/>
              <w:left w:val="nil"/>
              <w:bottom w:val="single" w:sz="4" w:space="0" w:color="auto"/>
              <w:right w:val="single" w:sz="4" w:space="0" w:color="auto"/>
            </w:tcBorders>
            <w:shd w:val="clear" w:color="auto" w:fill="auto"/>
            <w:noWrap/>
            <w:vAlign w:val="center"/>
            <w:hideMark/>
          </w:tcPr>
          <w:p w14:paraId="69456F7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234.12</w:t>
            </w:r>
          </w:p>
        </w:tc>
        <w:tc>
          <w:tcPr>
            <w:tcW w:w="1559" w:type="dxa"/>
            <w:tcBorders>
              <w:top w:val="nil"/>
              <w:left w:val="nil"/>
              <w:bottom w:val="single" w:sz="4" w:space="0" w:color="auto"/>
              <w:right w:val="single" w:sz="4" w:space="0" w:color="auto"/>
            </w:tcBorders>
            <w:shd w:val="clear" w:color="auto" w:fill="auto"/>
            <w:noWrap/>
            <w:vAlign w:val="center"/>
            <w:hideMark/>
          </w:tcPr>
          <w:p w14:paraId="27D1D2D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359.61</w:t>
            </w:r>
          </w:p>
        </w:tc>
        <w:tc>
          <w:tcPr>
            <w:tcW w:w="1417" w:type="dxa"/>
            <w:tcBorders>
              <w:top w:val="nil"/>
              <w:left w:val="nil"/>
              <w:bottom w:val="single" w:sz="4" w:space="0" w:color="auto"/>
              <w:right w:val="single" w:sz="4" w:space="0" w:color="auto"/>
            </w:tcBorders>
            <w:shd w:val="clear" w:color="auto" w:fill="auto"/>
            <w:noWrap/>
            <w:vAlign w:val="center"/>
            <w:hideMark/>
          </w:tcPr>
          <w:p w14:paraId="37934FB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1658.29</w:t>
            </w:r>
          </w:p>
        </w:tc>
        <w:tc>
          <w:tcPr>
            <w:tcW w:w="1276" w:type="dxa"/>
            <w:tcBorders>
              <w:top w:val="nil"/>
              <w:left w:val="nil"/>
              <w:bottom w:val="single" w:sz="4" w:space="0" w:color="auto"/>
              <w:right w:val="single" w:sz="4" w:space="0" w:color="auto"/>
            </w:tcBorders>
            <w:shd w:val="clear" w:color="auto" w:fill="auto"/>
            <w:noWrap/>
            <w:vAlign w:val="center"/>
            <w:hideMark/>
          </w:tcPr>
          <w:p w14:paraId="2964DFE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2547.11</w:t>
            </w:r>
          </w:p>
        </w:tc>
      </w:tr>
    </w:tbl>
    <w:p w14:paraId="4D0B3AED" w14:textId="77777777" w:rsidR="00E374A4" w:rsidRPr="00EE20E8" w:rsidRDefault="00E374A4" w:rsidP="00EE20E8">
      <w:pPr>
        <w:spacing w:line="440" w:lineRule="exact"/>
        <w:ind w:firstLineChars="200" w:firstLine="560"/>
        <w:jc w:val="center"/>
        <w:rPr>
          <w:rFonts w:ascii="仿宋_GB2312" w:eastAsia="仿宋_GB2312" w:hAnsi="Arial" w:cs="Arial"/>
          <w:kern w:val="0"/>
          <w:sz w:val="28"/>
          <w:szCs w:val="28"/>
        </w:rPr>
      </w:pPr>
      <w:r w:rsidRPr="00EE20E8">
        <w:rPr>
          <w:rFonts w:ascii="仿宋_GB2312" w:eastAsia="仿宋_GB2312" w:hAnsi="Arial" w:cs="Arial" w:hint="eastAsia"/>
          <w:kern w:val="0"/>
          <w:sz w:val="28"/>
          <w:szCs w:val="28"/>
        </w:rPr>
        <w:t>商业/办公用地按区县土地成交情况</w:t>
      </w:r>
    </w:p>
    <w:tbl>
      <w:tblPr>
        <w:tblW w:w="9299" w:type="dxa"/>
        <w:jc w:val="center"/>
        <w:tblLook w:val="04A0" w:firstRow="1" w:lastRow="0" w:firstColumn="1" w:lastColumn="0" w:noHBand="0" w:noVBand="1"/>
      </w:tblPr>
      <w:tblGrid>
        <w:gridCol w:w="1348"/>
        <w:gridCol w:w="1276"/>
        <w:gridCol w:w="1559"/>
        <w:gridCol w:w="1701"/>
        <w:gridCol w:w="1701"/>
        <w:gridCol w:w="1714"/>
      </w:tblGrid>
      <w:tr w:rsidR="00E374A4" w:rsidRPr="00E374A4" w14:paraId="03E4ECE6" w14:textId="77777777" w:rsidTr="00EE20E8">
        <w:trPr>
          <w:trHeight w:val="25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070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区县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4CFAB2"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土地宗数</w:t>
            </w:r>
          </w:p>
          <w:p w14:paraId="1F3A59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(块)</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C81BD1D"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建设用地</w:t>
            </w:r>
          </w:p>
          <w:p w14:paraId="3840D3F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10305A" w14:textId="77777777" w:rsid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规划建筑</w:t>
            </w:r>
          </w:p>
          <w:p w14:paraId="4A1BB8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面积(</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4718067"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成交楼面均价</w:t>
            </w:r>
          </w:p>
          <w:p w14:paraId="3157BE8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c>
          <w:tcPr>
            <w:tcW w:w="1714" w:type="dxa"/>
            <w:tcBorders>
              <w:top w:val="single" w:sz="4" w:space="0" w:color="auto"/>
              <w:left w:val="nil"/>
              <w:bottom w:val="single" w:sz="4" w:space="0" w:color="auto"/>
              <w:right w:val="single" w:sz="4" w:space="0" w:color="auto"/>
            </w:tcBorders>
            <w:shd w:val="clear" w:color="auto" w:fill="auto"/>
            <w:noWrap/>
            <w:vAlign w:val="center"/>
            <w:hideMark/>
          </w:tcPr>
          <w:p w14:paraId="0E35AD2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成交土地均价</w:t>
            </w:r>
          </w:p>
          <w:p w14:paraId="3C40255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(元/</w:t>
            </w:r>
            <w:r w:rsidRPr="00EE20E8">
              <w:rPr>
                <w:rFonts w:ascii="宋体" w:hAnsi="宋体" w:cs="宋体" w:hint="eastAsia"/>
                <w:kern w:val="0"/>
                <w:sz w:val="24"/>
                <w:szCs w:val="24"/>
              </w:rPr>
              <w:t>㎡</w:t>
            </w:r>
            <w:r w:rsidRPr="00EE20E8">
              <w:rPr>
                <w:rFonts w:ascii="仿宋_GB2312" w:eastAsia="仿宋_GB2312" w:hAnsi="Arial" w:cs="Arial" w:hint="eastAsia"/>
                <w:kern w:val="0"/>
                <w:sz w:val="24"/>
                <w:szCs w:val="24"/>
              </w:rPr>
              <w:t>)</w:t>
            </w:r>
          </w:p>
        </w:tc>
      </w:tr>
      <w:tr w:rsidR="00E374A4" w:rsidRPr="00E374A4" w14:paraId="2E6BEBF6"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0060DDD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大城县</w:t>
            </w:r>
          </w:p>
        </w:tc>
        <w:tc>
          <w:tcPr>
            <w:tcW w:w="1276" w:type="dxa"/>
            <w:tcBorders>
              <w:top w:val="nil"/>
              <w:left w:val="nil"/>
              <w:bottom w:val="single" w:sz="4" w:space="0" w:color="auto"/>
              <w:right w:val="single" w:sz="4" w:space="0" w:color="auto"/>
            </w:tcBorders>
            <w:shd w:val="clear" w:color="auto" w:fill="auto"/>
            <w:noWrap/>
            <w:vAlign w:val="center"/>
            <w:hideMark/>
          </w:tcPr>
          <w:p w14:paraId="1F2A5F7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79DF99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11449.05</w:t>
            </w:r>
          </w:p>
        </w:tc>
        <w:tc>
          <w:tcPr>
            <w:tcW w:w="1701" w:type="dxa"/>
            <w:tcBorders>
              <w:top w:val="nil"/>
              <w:left w:val="nil"/>
              <w:bottom w:val="single" w:sz="4" w:space="0" w:color="auto"/>
              <w:right w:val="single" w:sz="4" w:space="0" w:color="auto"/>
            </w:tcBorders>
            <w:shd w:val="clear" w:color="auto" w:fill="auto"/>
            <w:noWrap/>
            <w:vAlign w:val="center"/>
            <w:hideMark/>
          </w:tcPr>
          <w:p w14:paraId="427D8434"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33624.05</w:t>
            </w:r>
          </w:p>
        </w:tc>
        <w:tc>
          <w:tcPr>
            <w:tcW w:w="1701" w:type="dxa"/>
            <w:tcBorders>
              <w:top w:val="nil"/>
              <w:left w:val="nil"/>
              <w:bottom w:val="single" w:sz="4" w:space="0" w:color="auto"/>
              <w:right w:val="single" w:sz="4" w:space="0" w:color="auto"/>
            </w:tcBorders>
            <w:shd w:val="clear" w:color="auto" w:fill="auto"/>
            <w:noWrap/>
            <w:vAlign w:val="center"/>
            <w:hideMark/>
          </w:tcPr>
          <w:p w14:paraId="6445910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623</w:t>
            </w:r>
          </w:p>
        </w:tc>
        <w:tc>
          <w:tcPr>
            <w:tcW w:w="1714" w:type="dxa"/>
            <w:tcBorders>
              <w:top w:val="nil"/>
              <w:left w:val="nil"/>
              <w:bottom w:val="single" w:sz="4" w:space="0" w:color="auto"/>
              <w:right w:val="single" w:sz="4" w:space="0" w:color="auto"/>
            </w:tcBorders>
            <w:shd w:val="clear" w:color="auto" w:fill="auto"/>
            <w:noWrap/>
            <w:vAlign w:val="center"/>
            <w:hideMark/>
          </w:tcPr>
          <w:p w14:paraId="5BD8FCE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r>
      <w:tr w:rsidR="00E374A4" w:rsidRPr="00E374A4" w14:paraId="252F7ECD"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7D480A5D"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霸州市</w:t>
            </w:r>
          </w:p>
        </w:tc>
        <w:tc>
          <w:tcPr>
            <w:tcW w:w="1276" w:type="dxa"/>
            <w:tcBorders>
              <w:top w:val="nil"/>
              <w:left w:val="nil"/>
              <w:bottom w:val="single" w:sz="4" w:space="0" w:color="auto"/>
              <w:right w:val="single" w:sz="4" w:space="0" w:color="auto"/>
            </w:tcBorders>
            <w:shd w:val="clear" w:color="auto" w:fill="auto"/>
            <w:noWrap/>
            <w:vAlign w:val="center"/>
            <w:hideMark/>
          </w:tcPr>
          <w:p w14:paraId="4FC2955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76E8C2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10270</w:t>
            </w:r>
          </w:p>
        </w:tc>
        <w:tc>
          <w:tcPr>
            <w:tcW w:w="1701" w:type="dxa"/>
            <w:tcBorders>
              <w:top w:val="nil"/>
              <w:left w:val="nil"/>
              <w:bottom w:val="single" w:sz="4" w:space="0" w:color="auto"/>
              <w:right w:val="single" w:sz="4" w:space="0" w:color="auto"/>
            </w:tcBorders>
            <w:shd w:val="clear" w:color="auto" w:fill="auto"/>
            <w:noWrap/>
            <w:vAlign w:val="center"/>
            <w:hideMark/>
          </w:tcPr>
          <w:p w14:paraId="5A8492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16821</w:t>
            </w:r>
          </w:p>
        </w:tc>
        <w:tc>
          <w:tcPr>
            <w:tcW w:w="1701" w:type="dxa"/>
            <w:tcBorders>
              <w:top w:val="nil"/>
              <w:left w:val="nil"/>
              <w:bottom w:val="single" w:sz="4" w:space="0" w:color="auto"/>
              <w:right w:val="single" w:sz="4" w:space="0" w:color="auto"/>
            </w:tcBorders>
            <w:shd w:val="clear" w:color="auto" w:fill="auto"/>
            <w:noWrap/>
            <w:vAlign w:val="center"/>
            <w:hideMark/>
          </w:tcPr>
          <w:p w14:paraId="2AF8D6D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1441</w:t>
            </w:r>
          </w:p>
        </w:tc>
        <w:tc>
          <w:tcPr>
            <w:tcW w:w="1714" w:type="dxa"/>
            <w:tcBorders>
              <w:top w:val="nil"/>
              <w:left w:val="nil"/>
              <w:bottom w:val="single" w:sz="4" w:space="0" w:color="auto"/>
              <w:right w:val="single" w:sz="4" w:space="0" w:color="auto"/>
            </w:tcBorders>
            <w:shd w:val="clear" w:color="auto" w:fill="auto"/>
            <w:noWrap/>
            <w:vAlign w:val="center"/>
            <w:hideMark/>
          </w:tcPr>
          <w:p w14:paraId="2755E4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2360</w:t>
            </w:r>
          </w:p>
        </w:tc>
      </w:tr>
      <w:tr w:rsidR="00E374A4" w:rsidRPr="00E374A4" w14:paraId="06B0B98A"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2A20414F"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大厂回族自治县</w:t>
            </w:r>
          </w:p>
        </w:tc>
        <w:tc>
          <w:tcPr>
            <w:tcW w:w="1276" w:type="dxa"/>
            <w:tcBorders>
              <w:top w:val="nil"/>
              <w:left w:val="nil"/>
              <w:bottom w:val="single" w:sz="4" w:space="0" w:color="auto"/>
              <w:right w:val="single" w:sz="4" w:space="0" w:color="auto"/>
            </w:tcBorders>
            <w:shd w:val="clear" w:color="auto" w:fill="auto"/>
            <w:noWrap/>
            <w:vAlign w:val="center"/>
            <w:hideMark/>
          </w:tcPr>
          <w:p w14:paraId="32764E7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FABF740"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6855.43</w:t>
            </w:r>
          </w:p>
        </w:tc>
        <w:tc>
          <w:tcPr>
            <w:tcW w:w="1701" w:type="dxa"/>
            <w:tcBorders>
              <w:top w:val="nil"/>
              <w:left w:val="nil"/>
              <w:bottom w:val="single" w:sz="4" w:space="0" w:color="auto"/>
              <w:right w:val="single" w:sz="4" w:space="0" w:color="auto"/>
            </w:tcBorders>
            <w:shd w:val="clear" w:color="auto" w:fill="auto"/>
            <w:noWrap/>
            <w:vAlign w:val="center"/>
            <w:hideMark/>
          </w:tcPr>
          <w:p w14:paraId="033946E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10283.15</w:t>
            </w:r>
          </w:p>
        </w:tc>
        <w:tc>
          <w:tcPr>
            <w:tcW w:w="1701" w:type="dxa"/>
            <w:tcBorders>
              <w:top w:val="nil"/>
              <w:left w:val="nil"/>
              <w:bottom w:val="single" w:sz="4" w:space="0" w:color="auto"/>
              <w:right w:val="single" w:sz="4" w:space="0" w:color="auto"/>
            </w:tcBorders>
            <w:shd w:val="clear" w:color="auto" w:fill="auto"/>
            <w:noWrap/>
            <w:vAlign w:val="center"/>
            <w:hideMark/>
          </w:tcPr>
          <w:p w14:paraId="476251CE"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2674</w:t>
            </w:r>
          </w:p>
        </w:tc>
        <w:tc>
          <w:tcPr>
            <w:tcW w:w="1714" w:type="dxa"/>
            <w:tcBorders>
              <w:top w:val="nil"/>
              <w:left w:val="nil"/>
              <w:bottom w:val="single" w:sz="4" w:space="0" w:color="auto"/>
              <w:right w:val="single" w:sz="4" w:space="0" w:color="auto"/>
            </w:tcBorders>
            <w:shd w:val="clear" w:color="auto" w:fill="auto"/>
            <w:noWrap/>
            <w:vAlign w:val="center"/>
            <w:hideMark/>
          </w:tcPr>
          <w:p w14:paraId="21E91AAA"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4011</w:t>
            </w:r>
          </w:p>
        </w:tc>
      </w:tr>
      <w:tr w:rsidR="00E374A4" w:rsidRPr="00E374A4" w14:paraId="0C0ED957"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44CA851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文安县</w:t>
            </w:r>
          </w:p>
        </w:tc>
        <w:tc>
          <w:tcPr>
            <w:tcW w:w="1276" w:type="dxa"/>
            <w:tcBorders>
              <w:top w:val="nil"/>
              <w:left w:val="nil"/>
              <w:bottom w:val="single" w:sz="4" w:space="0" w:color="auto"/>
              <w:right w:val="single" w:sz="4" w:space="0" w:color="auto"/>
            </w:tcBorders>
            <w:shd w:val="clear" w:color="auto" w:fill="auto"/>
            <w:noWrap/>
            <w:vAlign w:val="center"/>
            <w:hideMark/>
          </w:tcPr>
          <w:p w14:paraId="28600E9C"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81D2EF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220.46</w:t>
            </w:r>
          </w:p>
        </w:tc>
        <w:tc>
          <w:tcPr>
            <w:tcW w:w="1701" w:type="dxa"/>
            <w:tcBorders>
              <w:top w:val="nil"/>
              <w:left w:val="nil"/>
              <w:bottom w:val="single" w:sz="4" w:space="0" w:color="auto"/>
              <w:right w:val="single" w:sz="4" w:space="0" w:color="auto"/>
            </w:tcBorders>
            <w:shd w:val="clear" w:color="auto" w:fill="auto"/>
            <w:noWrap/>
            <w:vAlign w:val="center"/>
            <w:hideMark/>
          </w:tcPr>
          <w:p w14:paraId="629EBD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771.61</w:t>
            </w:r>
          </w:p>
        </w:tc>
        <w:tc>
          <w:tcPr>
            <w:tcW w:w="1701" w:type="dxa"/>
            <w:tcBorders>
              <w:top w:val="nil"/>
              <w:left w:val="nil"/>
              <w:bottom w:val="single" w:sz="4" w:space="0" w:color="auto"/>
              <w:right w:val="single" w:sz="4" w:space="0" w:color="auto"/>
            </w:tcBorders>
            <w:shd w:val="clear" w:color="auto" w:fill="auto"/>
            <w:noWrap/>
            <w:vAlign w:val="center"/>
            <w:hideMark/>
          </w:tcPr>
          <w:p w14:paraId="7ECD2BB5"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1879</w:t>
            </w:r>
          </w:p>
        </w:tc>
        <w:tc>
          <w:tcPr>
            <w:tcW w:w="1714" w:type="dxa"/>
            <w:tcBorders>
              <w:top w:val="nil"/>
              <w:left w:val="nil"/>
              <w:bottom w:val="single" w:sz="4" w:space="0" w:color="auto"/>
              <w:right w:val="single" w:sz="4" w:space="0" w:color="auto"/>
            </w:tcBorders>
            <w:shd w:val="clear" w:color="auto" w:fill="auto"/>
            <w:noWrap/>
            <w:vAlign w:val="center"/>
            <w:hideMark/>
          </w:tcPr>
          <w:p w14:paraId="2012CB5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6577</w:t>
            </w:r>
          </w:p>
        </w:tc>
      </w:tr>
      <w:tr w:rsidR="00E374A4" w:rsidRPr="00E374A4" w14:paraId="1B49FAE9" w14:textId="77777777" w:rsidTr="00EE20E8">
        <w:trPr>
          <w:trHeight w:val="255"/>
          <w:jc w:val="center"/>
        </w:trPr>
        <w:tc>
          <w:tcPr>
            <w:tcW w:w="1348" w:type="dxa"/>
            <w:tcBorders>
              <w:top w:val="nil"/>
              <w:left w:val="single" w:sz="4" w:space="0" w:color="auto"/>
              <w:bottom w:val="single" w:sz="4" w:space="0" w:color="auto"/>
              <w:right w:val="single" w:sz="4" w:space="0" w:color="auto"/>
            </w:tcBorders>
            <w:shd w:val="clear" w:color="auto" w:fill="auto"/>
            <w:noWrap/>
            <w:vAlign w:val="center"/>
            <w:hideMark/>
          </w:tcPr>
          <w:p w14:paraId="30B49C33"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永清县</w:t>
            </w:r>
          </w:p>
        </w:tc>
        <w:tc>
          <w:tcPr>
            <w:tcW w:w="1276" w:type="dxa"/>
            <w:tcBorders>
              <w:top w:val="nil"/>
              <w:left w:val="nil"/>
              <w:bottom w:val="single" w:sz="4" w:space="0" w:color="auto"/>
              <w:right w:val="single" w:sz="4" w:space="0" w:color="auto"/>
            </w:tcBorders>
            <w:shd w:val="clear" w:color="auto" w:fill="auto"/>
            <w:noWrap/>
            <w:vAlign w:val="center"/>
            <w:hideMark/>
          </w:tcPr>
          <w:p w14:paraId="1BD90FD8"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1419799"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7531.53</w:t>
            </w:r>
          </w:p>
        </w:tc>
        <w:tc>
          <w:tcPr>
            <w:tcW w:w="1701" w:type="dxa"/>
            <w:tcBorders>
              <w:top w:val="nil"/>
              <w:left w:val="nil"/>
              <w:bottom w:val="single" w:sz="4" w:space="0" w:color="auto"/>
              <w:right w:val="single" w:sz="4" w:space="0" w:color="auto"/>
            </w:tcBorders>
            <w:shd w:val="clear" w:color="auto" w:fill="auto"/>
            <w:noWrap/>
            <w:vAlign w:val="center"/>
            <w:hideMark/>
          </w:tcPr>
          <w:p w14:paraId="7C61C961"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22594.59</w:t>
            </w:r>
          </w:p>
        </w:tc>
        <w:tc>
          <w:tcPr>
            <w:tcW w:w="1701" w:type="dxa"/>
            <w:tcBorders>
              <w:top w:val="nil"/>
              <w:left w:val="nil"/>
              <w:bottom w:val="single" w:sz="4" w:space="0" w:color="auto"/>
              <w:right w:val="single" w:sz="4" w:space="0" w:color="auto"/>
            </w:tcBorders>
            <w:shd w:val="clear" w:color="auto" w:fill="auto"/>
            <w:noWrap/>
            <w:vAlign w:val="center"/>
            <w:hideMark/>
          </w:tcPr>
          <w:p w14:paraId="4E7797BB"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1830</w:t>
            </w:r>
          </w:p>
        </w:tc>
        <w:tc>
          <w:tcPr>
            <w:tcW w:w="1714" w:type="dxa"/>
            <w:tcBorders>
              <w:top w:val="nil"/>
              <w:left w:val="nil"/>
              <w:bottom w:val="single" w:sz="4" w:space="0" w:color="auto"/>
              <w:right w:val="single" w:sz="4" w:space="0" w:color="auto"/>
            </w:tcBorders>
            <w:shd w:val="clear" w:color="auto" w:fill="auto"/>
            <w:noWrap/>
            <w:vAlign w:val="center"/>
            <w:hideMark/>
          </w:tcPr>
          <w:p w14:paraId="5D04C6C2" w14:textId="77777777" w:rsidR="00E374A4" w:rsidRPr="00EE20E8" w:rsidRDefault="00E374A4" w:rsidP="00EE20E8">
            <w:pPr>
              <w:widowControl/>
              <w:jc w:val="center"/>
              <w:rPr>
                <w:rFonts w:ascii="仿宋_GB2312" w:eastAsia="仿宋_GB2312" w:hAnsi="Arial" w:cs="Arial"/>
                <w:kern w:val="0"/>
                <w:sz w:val="24"/>
                <w:szCs w:val="24"/>
              </w:rPr>
            </w:pPr>
            <w:r w:rsidRPr="00EE20E8">
              <w:rPr>
                <w:rFonts w:ascii="仿宋_GB2312" w:eastAsia="仿宋_GB2312" w:hAnsi="Arial" w:cs="Arial" w:hint="eastAsia"/>
                <w:kern w:val="0"/>
                <w:sz w:val="24"/>
                <w:szCs w:val="24"/>
              </w:rPr>
              <w:t>5490</w:t>
            </w:r>
          </w:p>
        </w:tc>
      </w:tr>
    </w:tbl>
    <w:p w14:paraId="002B8ED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3.商业用房房地产市场状况</w:t>
      </w:r>
    </w:p>
    <w:p w14:paraId="2213B1E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京津冀一体化背景下，廊坊楼市比较活跃，廊坊市房地产市场仍以住宅销售市场为主。目前，廊坊市商业房地产</w:t>
      </w:r>
      <w:r w:rsidR="00E374A4" w:rsidRPr="00EE20E8">
        <w:rPr>
          <w:rFonts w:ascii="仿宋_GB2312" w:eastAsia="仿宋_GB2312" w:hAnsi="Arial" w:cs="Arial" w:hint="eastAsia"/>
          <w:kern w:val="0"/>
          <w:sz w:val="28"/>
          <w:szCs w:val="28"/>
        </w:rPr>
        <w:t>以</w:t>
      </w:r>
      <w:r w:rsidRPr="00EE20E8">
        <w:rPr>
          <w:rFonts w:ascii="仿宋_GB2312" w:eastAsia="仿宋_GB2312" w:hAnsi="Arial" w:cs="Arial" w:hint="eastAsia"/>
          <w:kern w:val="0"/>
          <w:sz w:val="28"/>
          <w:szCs w:val="28"/>
        </w:rPr>
        <w:t>住宅配套商业为主，现有的独立商业项目有</w:t>
      </w:r>
      <w:proofErr w:type="gramStart"/>
      <w:r w:rsidRPr="00EE20E8">
        <w:rPr>
          <w:rFonts w:ascii="仿宋_GB2312" w:eastAsia="仿宋_GB2312" w:hAnsi="Arial" w:cs="Arial" w:hint="eastAsia"/>
          <w:kern w:val="0"/>
          <w:sz w:val="28"/>
          <w:szCs w:val="28"/>
        </w:rPr>
        <w:t>纳丹堡</w:t>
      </w:r>
      <w:proofErr w:type="gramEnd"/>
      <w:r w:rsidRPr="00EE20E8">
        <w:rPr>
          <w:rFonts w:ascii="仿宋_GB2312" w:eastAsia="仿宋_GB2312" w:hAnsi="Arial" w:cs="Arial" w:hint="eastAsia"/>
          <w:kern w:val="0"/>
          <w:sz w:val="28"/>
          <w:szCs w:val="28"/>
        </w:rPr>
        <w:t>商业街、燕郊步行街、福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t>广场、</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购物广场（新世界百货）等。燕郊步行街位于燕郊开发区中部，现阶段一层商业用房成交价约为4-5万元/㎡；福</w:t>
      </w:r>
      <w:proofErr w:type="gramStart"/>
      <w:r w:rsidRPr="00EE20E8">
        <w:rPr>
          <w:rFonts w:ascii="仿宋_GB2312" w:eastAsia="仿宋_GB2312" w:hAnsi="Arial" w:cs="Arial" w:hint="eastAsia"/>
          <w:kern w:val="0"/>
          <w:sz w:val="28"/>
          <w:szCs w:val="28"/>
        </w:rPr>
        <w:t>成尚街时代</w:t>
      </w:r>
      <w:proofErr w:type="gramEnd"/>
      <w:r w:rsidRPr="00EE20E8">
        <w:rPr>
          <w:rFonts w:ascii="仿宋_GB2312" w:eastAsia="仿宋_GB2312" w:hAnsi="Arial" w:cs="Arial" w:hint="eastAsia"/>
          <w:kern w:val="0"/>
          <w:sz w:val="28"/>
          <w:szCs w:val="28"/>
        </w:rPr>
        <w:lastRenderedPageBreak/>
        <w:t>广场位于燕郊开发区中部，现阶段一层商业用房成交价约为3-4万元/㎡；</w:t>
      </w:r>
      <w:proofErr w:type="gramStart"/>
      <w:r w:rsidRPr="00EE20E8">
        <w:rPr>
          <w:rFonts w:ascii="仿宋_GB2312" w:eastAsia="仿宋_GB2312" w:hAnsi="Arial" w:cs="Arial" w:hint="eastAsia"/>
          <w:kern w:val="0"/>
          <w:sz w:val="28"/>
          <w:szCs w:val="28"/>
        </w:rPr>
        <w:t>鑫乐汇</w:t>
      </w:r>
      <w:proofErr w:type="gramEnd"/>
      <w:r w:rsidRPr="00EE20E8">
        <w:rPr>
          <w:rFonts w:ascii="仿宋_GB2312" w:eastAsia="仿宋_GB2312" w:hAnsi="Arial" w:cs="Arial" w:hint="eastAsia"/>
          <w:kern w:val="0"/>
          <w:sz w:val="28"/>
          <w:szCs w:val="28"/>
        </w:rPr>
        <w:t>购物广场位于燕郊开发区中部，现阶段一层商业用房成交价约为3-4万元/㎡。</w:t>
      </w:r>
    </w:p>
    <w:p w14:paraId="689D0F63"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4.产业政策情况</w:t>
      </w:r>
    </w:p>
    <w:p w14:paraId="6C6425B9"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廊坊市以贯彻落实中央关于“房子是用来住的，不是用来炒的”新定位为指导，全力抓好控房价、防泡沫、防风险等房地产市场稳控工作，制定六项工作举措，分类调控，因城施策，全面规范房地产市场秩序，严厉打击违法违规行为，加强市场动态监测和储备政策研究，促进我市房地产市场平稳健康发展。</w:t>
      </w:r>
    </w:p>
    <w:p w14:paraId="5908257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实行区域性住房限购政策和差别化住房信贷政策。进一步统一思想，凝聚共识，强化责任，加强对北京副中心、北京新机场和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新区周边县(市)房地产市场管控，严格落实已经出台的住房限购政策和差别化住房信贷政策。同时，针对市场新生问题，借鉴京</w:t>
      </w:r>
      <w:proofErr w:type="gramStart"/>
      <w:r w:rsidRPr="00EE20E8">
        <w:rPr>
          <w:rFonts w:ascii="仿宋_GB2312" w:eastAsia="仿宋_GB2312" w:hAnsi="Arial" w:cs="Arial" w:hint="eastAsia"/>
          <w:kern w:val="0"/>
          <w:sz w:val="28"/>
          <w:szCs w:val="28"/>
        </w:rPr>
        <w:t>津经验</w:t>
      </w:r>
      <w:proofErr w:type="gramEnd"/>
      <w:r w:rsidRPr="00EE20E8">
        <w:rPr>
          <w:rFonts w:ascii="仿宋_GB2312" w:eastAsia="仿宋_GB2312" w:hAnsi="Arial" w:cs="Arial" w:hint="eastAsia"/>
          <w:kern w:val="0"/>
          <w:sz w:val="28"/>
          <w:szCs w:val="28"/>
        </w:rPr>
        <w:t>做法，完善相关政策措施，做好储备政策研究。</w:t>
      </w:r>
    </w:p>
    <w:p w14:paraId="2892186E"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全面加强督导检查。组织市房管、国土、公安、工商、物价、金融等部门，组成巡查督导组，对</w:t>
      </w:r>
      <w:proofErr w:type="gramStart"/>
      <w:r w:rsidRPr="00EE20E8">
        <w:rPr>
          <w:rFonts w:ascii="仿宋_GB2312" w:eastAsia="仿宋_GB2312" w:hAnsi="Arial" w:cs="Arial" w:hint="eastAsia"/>
          <w:kern w:val="0"/>
          <w:sz w:val="28"/>
          <w:szCs w:val="28"/>
        </w:rPr>
        <w:t>环首都</w:t>
      </w:r>
      <w:proofErr w:type="gramEnd"/>
      <w:r w:rsidRPr="00EE20E8">
        <w:rPr>
          <w:rFonts w:ascii="仿宋_GB2312" w:eastAsia="仿宋_GB2312" w:hAnsi="Arial" w:cs="Arial" w:hint="eastAsia"/>
          <w:kern w:val="0"/>
          <w:sz w:val="28"/>
          <w:szCs w:val="28"/>
        </w:rPr>
        <w:t>和</w:t>
      </w:r>
      <w:proofErr w:type="gramStart"/>
      <w:r w:rsidRPr="00EE20E8">
        <w:rPr>
          <w:rFonts w:ascii="仿宋_GB2312" w:eastAsia="仿宋_GB2312" w:hAnsi="Arial" w:cs="Arial" w:hint="eastAsia"/>
          <w:kern w:val="0"/>
          <w:sz w:val="28"/>
          <w:szCs w:val="28"/>
        </w:rPr>
        <w:t>雄安</w:t>
      </w:r>
      <w:proofErr w:type="gramEnd"/>
      <w:r w:rsidRPr="00EE20E8">
        <w:rPr>
          <w:rFonts w:ascii="仿宋_GB2312" w:eastAsia="仿宋_GB2312" w:hAnsi="Arial" w:cs="Arial" w:hint="eastAsia"/>
          <w:kern w:val="0"/>
          <w:sz w:val="28"/>
          <w:szCs w:val="28"/>
        </w:rPr>
        <w:t>新区周边地区持续开展督导检查工作，全面促进各项调控政策落实，确保市场平稳健康发展。</w:t>
      </w:r>
    </w:p>
    <w:p w14:paraId="07BFF16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持续开展打击违规经营专项行动。组建联合执法检查组，在全市范围内持续开展房地产市场执法联查，严厉打击无证预售、违规销售、虚假夸大广告宣传、</w:t>
      </w:r>
      <w:proofErr w:type="gramStart"/>
      <w:r w:rsidRPr="00EE20E8">
        <w:rPr>
          <w:rFonts w:ascii="仿宋_GB2312" w:eastAsia="仿宋_GB2312" w:hAnsi="Arial" w:cs="Arial" w:hint="eastAsia"/>
          <w:kern w:val="0"/>
          <w:sz w:val="28"/>
          <w:szCs w:val="28"/>
        </w:rPr>
        <w:t>捂盘惜售</w:t>
      </w:r>
      <w:proofErr w:type="gramEnd"/>
      <w:r w:rsidRPr="00EE20E8">
        <w:rPr>
          <w:rFonts w:ascii="仿宋_GB2312" w:eastAsia="仿宋_GB2312" w:hAnsi="Arial" w:cs="Arial" w:hint="eastAsia"/>
          <w:kern w:val="0"/>
          <w:sz w:val="28"/>
          <w:szCs w:val="28"/>
        </w:rPr>
        <w:t>和投机炒房等各种违法违规行为，全面规范市场秩序。</w:t>
      </w:r>
    </w:p>
    <w:p w14:paraId="699CD428"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适度增加土地供应，</w:t>
      </w:r>
      <w:proofErr w:type="gramStart"/>
      <w:r w:rsidRPr="00EE20E8">
        <w:rPr>
          <w:rFonts w:ascii="仿宋_GB2312" w:eastAsia="仿宋_GB2312" w:hAnsi="Arial" w:cs="Arial" w:hint="eastAsia"/>
          <w:kern w:val="0"/>
          <w:sz w:val="28"/>
          <w:szCs w:val="28"/>
        </w:rPr>
        <w:t>合理把</w:t>
      </w:r>
      <w:proofErr w:type="gramEnd"/>
      <w:r w:rsidRPr="00EE20E8">
        <w:rPr>
          <w:rFonts w:ascii="仿宋_GB2312" w:eastAsia="仿宋_GB2312" w:hAnsi="Arial" w:cs="Arial" w:hint="eastAsia"/>
          <w:kern w:val="0"/>
          <w:sz w:val="28"/>
          <w:szCs w:val="28"/>
        </w:rPr>
        <w:t>控供地节奏。根据住建部、国土部《关于加强近期住房及用地供应管理和调控有关工作的通知》精神，针对当前我市房地产库存水平低、消化周期短、市场供需不平衡等实际情况，适度增加土地供应，加快供地节奏，特别是加快棚户区改造项目土地供应速度，缓解市场供需矛盾，稳定市场预期。</w:t>
      </w:r>
    </w:p>
    <w:p w14:paraId="4083F745"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强化信息公开和舆论引导。加大市场信息公开力度，将房地产项目供地、预售许可楼盘、可售房源等信息及时发布，公开公示，稳定住房消费预期。定期召开新闻发布会，向社会公布房地产调控政策、稳控措施以及房地产市场运行情况，引导群众理性购房置业。</w:t>
      </w:r>
    </w:p>
    <w:p w14:paraId="21B1EBC2"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加强市场监测，及时解决新生问题。加强市场监测和形势</w:t>
      </w:r>
      <w:proofErr w:type="gramStart"/>
      <w:r w:rsidRPr="00EE20E8">
        <w:rPr>
          <w:rFonts w:ascii="仿宋_GB2312" w:eastAsia="仿宋_GB2312" w:hAnsi="Arial" w:cs="Arial" w:hint="eastAsia"/>
          <w:kern w:val="0"/>
          <w:sz w:val="28"/>
          <w:szCs w:val="28"/>
        </w:rPr>
        <w:t>研</w:t>
      </w:r>
      <w:proofErr w:type="gramEnd"/>
      <w:r w:rsidRPr="00EE20E8">
        <w:rPr>
          <w:rFonts w:ascii="仿宋_GB2312" w:eastAsia="仿宋_GB2312" w:hAnsi="Arial" w:cs="Arial" w:hint="eastAsia"/>
          <w:kern w:val="0"/>
          <w:sz w:val="28"/>
          <w:szCs w:val="28"/>
        </w:rPr>
        <w:t>判，</w:t>
      </w:r>
      <w:r w:rsidRPr="00EE20E8">
        <w:rPr>
          <w:rFonts w:ascii="仿宋_GB2312" w:eastAsia="仿宋_GB2312" w:hAnsi="Arial" w:cs="Arial" w:hint="eastAsia"/>
          <w:kern w:val="0"/>
          <w:sz w:val="28"/>
          <w:szCs w:val="28"/>
        </w:rPr>
        <w:lastRenderedPageBreak/>
        <w:t>针对稳</w:t>
      </w:r>
      <w:proofErr w:type="gramStart"/>
      <w:r w:rsidRPr="00EE20E8">
        <w:rPr>
          <w:rFonts w:ascii="仿宋_GB2312" w:eastAsia="仿宋_GB2312" w:hAnsi="Arial" w:cs="Arial" w:hint="eastAsia"/>
          <w:kern w:val="0"/>
          <w:sz w:val="28"/>
          <w:szCs w:val="28"/>
        </w:rPr>
        <w:t>控政策</w:t>
      </w:r>
      <w:proofErr w:type="gramEnd"/>
      <w:r w:rsidRPr="00EE20E8">
        <w:rPr>
          <w:rFonts w:ascii="仿宋_GB2312" w:eastAsia="仿宋_GB2312" w:hAnsi="Arial" w:cs="Arial" w:hint="eastAsia"/>
          <w:kern w:val="0"/>
          <w:sz w:val="28"/>
          <w:szCs w:val="28"/>
        </w:rPr>
        <w:t>措施执行过程中出现的新生问题，及时采取有效措施，确保市场平稳健康、规范有序。</w:t>
      </w:r>
    </w:p>
    <w:p w14:paraId="41AE3536"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5.可预见未来</w:t>
      </w:r>
    </w:p>
    <w:p w14:paraId="533C3A3F"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2017年下半年，廊坊市经济趋于平稳，由于两次限购政策的出台，对住宅市场的发展有一定的影响。2017年11月，燕郊新房均价为22783元/平方米，环比下降2.5%。而租金方面并无下行压力，预计将保持平稳发展。</w:t>
      </w:r>
    </w:p>
    <w:p w14:paraId="489376BA" w14:textId="77777777" w:rsidR="00EE1746" w:rsidRPr="00EE20E8" w:rsidRDefault="00EE1746" w:rsidP="003E2EC4">
      <w:pPr>
        <w:spacing w:line="440" w:lineRule="exact"/>
        <w:ind w:firstLineChars="200" w:firstLine="562"/>
        <w:rPr>
          <w:rFonts w:ascii="仿宋_GB2312" w:eastAsia="仿宋_GB2312" w:hAnsi="Arial" w:cs="Arial"/>
          <w:kern w:val="0"/>
          <w:sz w:val="28"/>
          <w:szCs w:val="28"/>
        </w:rPr>
      </w:pPr>
      <w:r w:rsidRPr="003E2EC4">
        <w:rPr>
          <w:rFonts w:ascii="仿宋_GB2312" w:eastAsia="仿宋_GB2312" w:hAnsi="宋体"/>
          <w:b/>
          <w:bCs/>
          <w:snapToGrid w:val="0"/>
          <w:kern w:val="0"/>
          <w:sz w:val="28"/>
          <w:szCs w:val="28"/>
        </w:rPr>
        <w:t>（二）估价对象所在区域</w:t>
      </w:r>
      <w:r w:rsidRPr="003E2EC4">
        <w:rPr>
          <w:rFonts w:ascii="仿宋_GB2312" w:eastAsia="仿宋_GB2312" w:hAnsi="宋体" w:hint="eastAsia"/>
          <w:b/>
          <w:bCs/>
          <w:snapToGrid w:val="0"/>
          <w:kern w:val="0"/>
          <w:sz w:val="28"/>
          <w:szCs w:val="28"/>
        </w:rPr>
        <w:t>商业用途</w:t>
      </w:r>
      <w:r w:rsidRPr="003E2EC4">
        <w:rPr>
          <w:rFonts w:ascii="仿宋_GB2312" w:eastAsia="仿宋_GB2312" w:hAnsi="宋体"/>
          <w:b/>
          <w:bCs/>
          <w:snapToGrid w:val="0"/>
          <w:kern w:val="0"/>
          <w:sz w:val="28"/>
          <w:szCs w:val="28"/>
        </w:rPr>
        <w:t>房地产市场状况</w:t>
      </w:r>
    </w:p>
    <w:p w14:paraId="673A3DB1" w14:textId="77777777" w:rsidR="00F86751" w:rsidRPr="00F86751" w:rsidRDefault="00F86751" w:rsidP="00F86751">
      <w:pPr>
        <w:spacing w:line="440" w:lineRule="exact"/>
        <w:ind w:firstLineChars="200" w:firstLine="560"/>
        <w:rPr>
          <w:rFonts w:ascii="仿宋_GB2312" w:eastAsia="仿宋_GB2312" w:hAnsi="Arial" w:cs="Arial"/>
          <w:kern w:val="0"/>
          <w:sz w:val="28"/>
          <w:szCs w:val="28"/>
        </w:rPr>
      </w:pPr>
      <w:proofErr w:type="gramStart"/>
      <w:r w:rsidRPr="00F86751">
        <w:rPr>
          <w:rFonts w:ascii="仿宋_GB2312" w:eastAsia="仿宋_GB2312" w:hAnsi="Arial" w:cs="Arial" w:hint="eastAsia"/>
          <w:kern w:val="0"/>
          <w:sz w:val="28"/>
          <w:szCs w:val="28"/>
        </w:rPr>
        <w:t>燕郊商圈</w:t>
      </w:r>
      <w:proofErr w:type="gramEnd"/>
      <w:r w:rsidRPr="00F86751">
        <w:rPr>
          <w:rFonts w:ascii="仿宋_GB2312" w:eastAsia="仿宋_GB2312" w:hAnsi="Arial" w:cs="Arial" w:hint="eastAsia"/>
          <w:kern w:val="0"/>
          <w:sz w:val="28"/>
          <w:szCs w:val="28"/>
        </w:rPr>
        <w:t>主要可分为行宫大市场为代表的老商业中心、福成购物中心为代表的</w:t>
      </w:r>
      <w:proofErr w:type="gramStart"/>
      <w:r w:rsidRPr="00F86751">
        <w:rPr>
          <w:rFonts w:ascii="仿宋_GB2312" w:eastAsia="仿宋_GB2312" w:hAnsi="Arial" w:cs="Arial" w:hint="eastAsia"/>
          <w:kern w:val="0"/>
          <w:sz w:val="28"/>
          <w:szCs w:val="28"/>
        </w:rPr>
        <w:t>东部商</w:t>
      </w:r>
      <w:proofErr w:type="gramEnd"/>
      <w:r w:rsidRPr="00F86751">
        <w:rPr>
          <w:rFonts w:ascii="仿宋_GB2312" w:eastAsia="仿宋_GB2312" w:hAnsi="Arial" w:cs="Arial" w:hint="eastAsia"/>
          <w:kern w:val="0"/>
          <w:sz w:val="28"/>
          <w:szCs w:val="28"/>
        </w:rPr>
        <w:t>圈、</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乐汇为代表的</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圈等，整体布局均位于国道102以北。其中，老商业中心多以小商品批发零售、餐饮、美容美发等微小商业为主；</w:t>
      </w:r>
      <w:proofErr w:type="gramStart"/>
      <w:r w:rsidRPr="00F86751">
        <w:rPr>
          <w:rFonts w:ascii="仿宋_GB2312" w:eastAsia="仿宋_GB2312" w:hAnsi="Arial" w:cs="Arial" w:hint="eastAsia"/>
          <w:kern w:val="0"/>
          <w:sz w:val="28"/>
          <w:szCs w:val="28"/>
        </w:rPr>
        <w:t>东部商圈同样</w:t>
      </w:r>
      <w:proofErr w:type="gramEnd"/>
      <w:r w:rsidRPr="00F86751">
        <w:rPr>
          <w:rFonts w:ascii="仿宋_GB2312" w:eastAsia="仿宋_GB2312" w:hAnsi="Arial" w:cs="Arial" w:hint="eastAsia"/>
          <w:kern w:val="0"/>
          <w:sz w:val="28"/>
          <w:szCs w:val="28"/>
        </w:rPr>
        <w:t>基本以餐饮、社区底商、超市便利店等居住区配套商业为主；</w:t>
      </w:r>
      <w:proofErr w:type="gramStart"/>
      <w:r w:rsidRPr="00F86751">
        <w:rPr>
          <w:rFonts w:ascii="仿宋_GB2312" w:eastAsia="仿宋_GB2312" w:hAnsi="Arial" w:cs="Arial" w:hint="eastAsia"/>
          <w:kern w:val="0"/>
          <w:sz w:val="28"/>
          <w:szCs w:val="28"/>
        </w:rPr>
        <w:t>西部商</w:t>
      </w:r>
      <w:proofErr w:type="gramEnd"/>
      <w:r w:rsidRPr="00F86751">
        <w:rPr>
          <w:rFonts w:ascii="仿宋_GB2312" w:eastAsia="仿宋_GB2312" w:hAnsi="Arial" w:cs="Arial" w:hint="eastAsia"/>
          <w:kern w:val="0"/>
          <w:sz w:val="28"/>
          <w:szCs w:val="28"/>
        </w:rPr>
        <w:t>圈建有</w:t>
      </w:r>
      <w:proofErr w:type="gramStart"/>
      <w:r w:rsidRPr="00F86751">
        <w:rPr>
          <w:rFonts w:ascii="仿宋_GB2312" w:eastAsia="仿宋_GB2312" w:hAnsi="Arial" w:cs="Arial" w:hint="eastAsia"/>
          <w:kern w:val="0"/>
          <w:sz w:val="28"/>
          <w:szCs w:val="28"/>
        </w:rPr>
        <w:t>鑫</w:t>
      </w:r>
      <w:proofErr w:type="gramEnd"/>
      <w:r w:rsidRPr="00F86751">
        <w:rPr>
          <w:rFonts w:ascii="仿宋_GB2312" w:eastAsia="仿宋_GB2312" w:hAnsi="Arial" w:cs="Arial" w:hint="eastAsia"/>
          <w:kern w:val="0"/>
          <w:sz w:val="28"/>
          <w:szCs w:val="28"/>
        </w:rPr>
        <w:t>乐汇、乐天</w:t>
      </w:r>
      <w:proofErr w:type="gramStart"/>
      <w:r w:rsidRPr="00F86751">
        <w:rPr>
          <w:rFonts w:ascii="仿宋_GB2312" w:eastAsia="仿宋_GB2312" w:hAnsi="Arial" w:cs="Arial" w:hint="eastAsia"/>
          <w:kern w:val="0"/>
          <w:sz w:val="28"/>
          <w:szCs w:val="28"/>
        </w:rPr>
        <w:t>玛</w:t>
      </w:r>
      <w:proofErr w:type="gramEnd"/>
      <w:r w:rsidRPr="00F86751">
        <w:rPr>
          <w:rFonts w:ascii="仿宋_GB2312" w:eastAsia="仿宋_GB2312" w:hAnsi="Arial" w:cs="Arial" w:hint="eastAsia"/>
          <w:kern w:val="0"/>
          <w:sz w:val="28"/>
          <w:szCs w:val="28"/>
        </w:rPr>
        <w:t>特等大型商业综合体，而周边社区配套经营内容仍以餐饮为主。</w:t>
      </w:r>
    </w:p>
    <w:p w14:paraId="673534F9" w14:textId="2C5FEDC4" w:rsidR="00EE1746" w:rsidRPr="00EE20E8" w:rsidRDefault="00F86751" w:rsidP="00F86751">
      <w:pPr>
        <w:spacing w:line="440" w:lineRule="exact"/>
        <w:ind w:firstLineChars="200" w:firstLine="560"/>
        <w:rPr>
          <w:rFonts w:ascii="仿宋_GB2312" w:eastAsia="仿宋_GB2312" w:hAnsi="Arial" w:cs="Arial"/>
          <w:kern w:val="0"/>
          <w:sz w:val="28"/>
          <w:szCs w:val="28"/>
        </w:rPr>
      </w:pPr>
      <w:r w:rsidRPr="00F86751">
        <w:rPr>
          <w:rFonts w:ascii="仿宋_GB2312" w:eastAsia="仿宋_GB2312" w:hAnsi="Arial" w:cs="Arial" w:hint="eastAsia"/>
          <w:kern w:val="0"/>
          <w:sz w:val="28"/>
          <w:szCs w:val="28"/>
        </w:rPr>
        <w:t>估价对象位于河北省廊坊市三河市燕郊开发区，属天洋置地有限公司所有的</w:t>
      </w:r>
      <w:proofErr w:type="gramStart"/>
      <w:r>
        <w:rPr>
          <w:rFonts w:ascii="仿宋_GB2312" w:eastAsia="仿宋_GB2312" w:hAnsi="Arial" w:cs="Arial" w:hint="eastAsia"/>
          <w:kern w:val="0"/>
          <w:sz w:val="28"/>
          <w:szCs w:val="28"/>
        </w:rPr>
        <w:t>天洋城</w:t>
      </w:r>
      <w:r w:rsidRPr="00F86751">
        <w:rPr>
          <w:rFonts w:ascii="仿宋_GB2312" w:eastAsia="仿宋_GB2312" w:hAnsi="Arial" w:cs="Arial" w:hint="eastAsia"/>
          <w:kern w:val="0"/>
          <w:sz w:val="28"/>
          <w:szCs w:val="28"/>
        </w:rPr>
        <w:t>项目</w:t>
      </w:r>
      <w:proofErr w:type="gramEnd"/>
      <w:r w:rsidRPr="00F86751">
        <w:rPr>
          <w:rFonts w:ascii="仿宋_GB2312" w:eastAsia="仿宋_GB2312" w:hAnsi="Arial" w:cs="Arial" w:hint="eastAsia"/>
          <w:kern w:val="0"/>
          <w:sz w:val="28"/>
          <w:szCs w:val="28"/>
        </w:rPr>
        <w:t>。估价对象所在区域有新世界百货等，商业氛围成熟，人流量大，商业繁华度较好。随着燕</w:t>
      </w:r>
      <w:proofErr w:type="gramStart"/>
      <w:r w:rsidRPr="00F86751">
        <w:rPr>
          <w:rFonts w:ascii="仿宋_GB2312" w:eastAsia="仿宋_GB2312" w:hAnsi="Arial" w:cs="Arial" w:hint="eastAsia"/>
          <w:kern w:val="0"/>
          <w:sz w:val="28"/>
          <w:szCs w:val="28"/>
        </w:rPr>
        <w:t>郊交通</w:t>
      </w:r>
      <w:proofErr w:type="gramEnd"/>
      <w:r w:rsidRPr="00F86751">
        <w:rPr>
          <w:rFonts w:ascii="仿宋_GB2312" w:eastAsia="仿宋_GB2312" w:hAnsi="Arial" w:cs="Arial" w:hint="eastAsia"/>
          <w:kern w:val="0"/>
          <w:sz w:val="28"/>
          <w:szCs w:val="28"/>
        </w:rPr>
        <w:t>建设及配套设施建设的成熟，该区域商业用房市场价格将会有进一步提升，现阶段该项目周边一层商业用房成交价约为30000-50000元/</w:t>
      </w:r>
      <w:r w:rsidRPr="00F86751">
        <w:rPr>
          <w:rFonts w:ascii="宋体" w:hAnsi="宋体" w:cs="宋体" w:hint="eastAsia"/>
          <w:kern w:val="0"/>
          <w:sz w:val="28"/>
          <w:szCs w:val="28"/>
        </w:rPr>
        <w:t>㎡</w:t>
      </w:r>
      <w:r w:rsidRPr="00F86751">
        <w:rPr>
          <w:rFonts w:ascii="仿宋_GB2312" w:eastAsia="仿宋_GB2312" w:hAnsi="仿宋_GB2312" w:cs="仿宋_GB2312" w:hint="eastAsia"/>
          <w:kern w:val="0"/>
          <w:sz w:val="28"/>
          <w:szCs w:val="28"/>
        </w:rPr>
        <w:t>，一层商业用房租金水平约为</w:t>
      </w:r>
      <w:r w:rsidRPr="00F86751">
        <w:rPr>
          <w:rFonts w:ascii="仿宋_GB2312" w:eastAsia="仿宋_GB2312" w:hAnsi="Arial" w:cs="Arial" w:hint="eastAsia"/>
          <w:kern w:val="0"/>
          <w:sz w:val="28"/>
          <w:szCs w:val="28"/>
        </w:rPr>
        <w:t>3-6元/天·</w:t>
      </w:r>
      <w:r w:rsidRPr="00F86751">
        <w:rPr>
          <w:rFonts w:ascii="宋体" w:hAnsi="宋体" w:cs="宋体" w:hint="eastAsia"/>
          <w:kern w:val="0"/>
          <w:sz w:val="28"/>
          <w:szCs w:val="28"/>
        </w:rPr>
        <w:t>㎡</w:t>
      </w:r>
      <w:r w:rsidRPr="00F86751">
        <w:rPr>
          <w:rFonts w:ascii="仿宋_GB2312" w:eastAsia="仿宋_GB2312" w:hAnsi="Arial" w:cs="Arial" w:hint="eastAsia"/>
          <w:kern w:val="0"/>
          <w:sz w:val="28"/>
          <w:szCs w:val="28"/>
        </w:rPr>
        <w:t>。</w:t>
      </w:r>
    </w:p>
    <w:p w14:paraId="7F3E1197" w14:textId="77777777" w:rsidR="00195F35" w:rsidRPr="00EE1746" w:rsidRDefault="00195F35">
      <w:pPr>
        <w:pStyle w:val="a4"/>
        <w:rPr>
          <w:i/>
          <w:sz w:val="28"/>
          <w:szCs w:val="28"/>
          <w:shd w:val="clear" w:color="auto" w:fill="F2DBDB"/>
        </w:rPr>
      </w:pPr>
    </w:p>
    <w:p w14:paraId="0B35C598" w14:textId="77777777" w:rsidR="00384525" w:rsidRDefault="00384525">
      <w:pPr>
        <w:pStyle w:val="1"/>
        <w:jc w:val="center"/>
        <w:rPr>
          <w:rFonts w:ascii="宋体" w:hAnsi="宋体"/>
          <w:snapToGrid w:val="0"/>
          <w:sz w:val="36"/>
          <w:szCs w:val="36"/>
        </w:rPr>
      </w:pPr>
      <w:bookmarkStart w:id="9" w:name="_Toc452457356"/>
      <w:r>
        <w:rPr>
          <w:rFonts w:ascii="宋体" w:hAnsi="宋体"/>
          <w:snapToGrid w:val="0"/>
          <w:sz w:val="36"/>
          <w:szCs w:val="36"/>
        </w:rPr>
        <w:br w:type="page"/>
      </w:r>
    </w:p>
    <w:p w14:paraId="28EA15E3" w14:textId="77777777"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估价测算过程</w:t>
      </w:r>
      <w:bookmarkEnd w:id="9"/>
    </w:p>
    <w:p w14:paraId="37566BC0" w14:textId="77777777" w:rsidR="00195F35" w:rsidRPr="00EE20E8" w:rsidRDefault="003753F0" w:rsidP="00EE20E8">
      <w:pPr>
        <w:pStyle w:val="2"/>
        <w:spacing w:line="440" w:lineRule="exact"/>
        <w:rPr>
          <w:rFonts w:ascii="仿宋_GB2312" w:eastAsia="仿宋_GB2312"/>
          <w:snapToGrid w:val="0"/>
          <w:sz w:val="28"/>
          <w:szCs w:val="28"/>
        </w:rPr>
      </w:pPr>
      <w:bookmarkStart w:id="10" w:name="_Toc452457357"/>
      <w:r w:rsidRPr="00EE20E8">
        <w:rPr>
          <w:rFonts w:ascii="仿宋_GB2312" w:eastAsia="仿宋_GB2312" w:hint="eastAsia"/>
          <w:snapToGrid w:val="0"/>
          <w:sz w:val="28"/>
          <w:szCs w:val="28"/>
        </w:rPr>
        <w:t>一、选用的估价方法</w:t>
      </w:r>
      <w:bookmarkEnd w:id="10"/>
    </w:p>
    <w:p w14:paraId="097066C4" w14:textId="77777777" w:rsidR="00EE1746" w:rsidRPr="00EE20E8" w:rsidRDefault="00EE1746" w:rsidP="00EE20E8">
      <w:pPr>
        <w:pStyle w:val="21"/>
        <w:autoSpaceDE w:val="0"/>
        <w:autoSpaceDN w:val="0"/>
        <w:spacing w:line="440" w:lineRule="exact"/>
        <w:ind w:right="6" w:firstLineChars="200" w:firstLine="560"/>
        <w:jc w:val="both"/>
        <w:textAlignment w:val="bottom"/>
        <w:rPr>
          <w:rFonts w:ascii="仿宋_GB2312" w:eastAsia="仿宋_GB2312" w:hAnsi="Arial" w:cs="Arial"/>
          <w:sz w:val="28"/>
          <w:szCs w:val="28"/>
        </w:rPr>
      </w:pPr>
      <w:r w:rsidRPr="00EE20E8">
        <w:rPr>
          <w:rFonts w:ascii="仿宋_GB2312" w:eastAsia="仿宋_GB2312" w:hAnsi="Arial" w:cs="Arial" w:hint="eastAsia"/>
          <w:sz w:val="28"/>
          <w:szCs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382321A7" w14:textId="77777777" w:rsidR="00EE1746" w:rsidRPr="00EE20E8" w:rsidRDefault="00EE1746" w:rsidP="00EE20E8">
      <w:pPr>
        <w:spacing w:line="440" w:lineRule="exact"/>
        <w:ind w:firstLineChars="200" w:firstLine="560"/>
        <w:rPr>
          <w:rFonts w:ascii="仿宋_GB2312" w:eastAsia="仿宋_GB2312" w:hAnsi="Arial" w:cs="Arial"/>
          <w:kern w:val="0"/>
          <w:sz w:val="28"/>
          <w:szCs w:val="28"/>
        </w:rPr>
      </w:pPr>
      <w:r w:rsidRPr="00EE20E8">
        <w:rPr>
          <w:rFonts w:ascii="仿宋_GB2312" w:eastAsia="仿宋_GB2312" w:hAnsi="Arial" w:cs="Arial" w:hint="eastAsia"/>
          <w:kern w:val="0"/>
          <w:sz w:val="28"/>
          <w:szCs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14:paraId="36CEE334" w14:textId="77777777" w:rsidR="00195F35" w:rsidRPr="00EE20E8" w:rsidRDefault="00195F35"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szCs w:val="28"/>
        </w:rPr>
      </w:pPr>
    </w:p>
    <w:p w14:paraId="39EF0C12" w14:textId="77777777" w:rsidR="00384525" w:rsidRPr="00EE20E8" w:rsidRDefault="00384525" w:rsidP="00EE20E8">
      <w:pPr>
        <w:pStyle w:val="2"/>
        <w:spacing w:line="440" w:lineRule="exact"/>
        <w:rPr>
          <w:rFonts w:ascii="仿宋_GB2312" w:eastAsia="仿宋_GB2312"/>
          <w:snapToGrid w:val="0"/>
          <w:sz w:val="28"/>
          <w:szCs w:val="28"/>
        </w:rPr>
      </w:pPr>
      <w:bookmarkStart w:id="11" w:name="_Toc452457358"/>
      <w:r w:rsidRPr="00EE20E8">
        <w:rPr>
          <w:rFonts w:ascii="仿宋_GB2312" w:eastAsia="仿宋_GB2312" w:hint="eastAsia"/>
          <w:snapToGrid w:val="0"/>
          <w:sz w:val="28"/>
          <w:szCs w:val="28"/>
        </w:rPr>
        <w:br w:type="page"/>
      </w:r>
    </w:p>
    <w:p w14:paraId="22AEE1A3" w14:textId="77777777" w:rsidR="00195F35" w:rsidRPr="00EE20E8" w:rsidRDefault="003753F0" w:rsidP="00EE20E8">
      <w:pPr>
        <w:pStyle w:val="2"/>
        <w:spacing w:line="440" w:lineRule="exact"/>
        <w:rPr>
          <w:rFonts w:ascii="仿宋_GB2312" w:eastAsia="仿宋_GB2312"/>
          <w:snapToGrid w:val="0"/>
          <w:sz w:val="28"/>
          <w:szCs w:val="28"/>
        </w:rPr>
      </w:pPr>
      <w:r w:rsidRPr="00EE20E8">
        <w:rPr>
          <w:rFonts w:ascii="仿宋_GB2312" w:eastAsia="仿宋_GB2312" w:hint="eastAsia"/>
          <w:snapToGrid w:val="0"/>
          <w:sz w:val="28"/>
          <w:szCs w:val="28"/>
        </w:rPr>
        <w:lastRenderedPageBreak/>
        <w:t>二、</w:t>
      </w:r>
      <w:r w:rsidRPr="00EE20E8">
        <w:rPr>
          <w:rFonts w:ascii="仿宋_GB2312" w:eastAsia="仿宋_GB2312" w:hint="eastAsia"/>
          <w:sz w:val="28"/>
          <w:szCs w:val="28"/>
        </w:rPr>
        <w:t>估价</w:t>
      </w:r>
      <w:r w:rsidRPr="00EE20E8">
        <w:rPr>
          <w:rFonts w:ascii="仿宋_GB2312" w:eastAsia="仿宋_GB2312" w:hint="eastAsia"/>
          <w:snapToGrid w:val="0"/>
          <w:sz w:val="28"/>
          <w:szCs w:val="28"/>
        </w:rPr>
        <w:t>测算过程</w:t>
      </w:r>
      <w:bookmarkEnd w:id="11"/>
    </w:p>
    <w:p w14:paraId="2A12EE8D" w14:textId="77777777" w:rsidR="00195F35" w:rsidRPr="00EE20E8" w:rsidRDefault="003753F0" w:rsidP="003E2EC4">
      <w:pPr>
        <w:spacing w:line="440" w:lineRule="exact"/>
        <w:ind w:firstLineChars="200" w:firstLine="562"/>
        <w:rPr>
          <w:rFonts w:ascii="仿宋_GB2312" w:eastAsia="仿宋_GB2312" w:hAnsi="Algerian"/>
          <w:bCs/>
          <w:snapToGrid w:val="0"/>
          <w:color w:val="000000"/>
          <w:kern w:val="0"/>
          <w:sz w:val="28"/>
          <w:szCs w:val="28"/>
        </w:rPr>
      </w:pPr>
      <w:r w:rsidRPr="003E2EC4">
        <w:rPr>
          <w:rFonts w:ascii="仿宋_GB2312" w:eastAsia="仿宋_GB2312" w:hAnsi="宋体" w:hint="eastAsia"/>
          <w:b/>
          <w:bCs/>
          <w:snapToGrid w:val="0"/>
          <w:kern w:val="0"/>
          <w:sz w:val="28"/>
          <w:szCs w:val="28"/>
        </w:rPr>
        <w:t>（一）比较法</w:t>
      </w:r>
    </w:p>
    <w:p w14:paraId="2F6467BB" w14:textId="466C969C" w:rsidR="009D4E5C" w:rsidRDefault="009D4E5C" w:rsidP="009D4E5C">
      <w:pPr>
        <w:widowControl/>
        <w:adjustRightInd w:val="0"/>
        <w:snapToGrid w:val="0"/>
        <w:spacing w:line="440" w:lineRule="exact"/>
        <w:ind w:firstLineChars="200" w:firstLine="560"/>
        <w:jc w:val="left"/>
        <w:textAlignment w:val="bottom"/>
        <w:rPr>
          <w:rFonts w:ascii="仿宋_GB2312" w:eastAsia="仿宋_GB2312" w:hAnsi="Algerian"/>
          <w:bCs/>
          <w:snapToGrid w:val="0"/>
          <w:color w:val="000000"/>
          <w:kern w:val="0"/>
          <w:sz w:val="28"/>
          <w:szCs w:val="28"/>
        </w:rPr>
      </w:pPr>
      <w:r>
        <w:rPr>
          <w:rFonts w:ascii="仿宋_GB2312" w:eastAsia="仿宋_GB2312" w:hAnsi="Algerian" w:hint="eastAsia"/>
          <w:bCs/>
          <w:snapToGrid w:val="0"/>
          <w:color w:val="000000"/>
          <w:kern w:val="0"/>
          <w:sz w:val="28"/>
          <w:szCs w:val="28"/>
        </w:rPr>
        <w:t>1.求取</w:t>
      </w:r>
      <w:proofErr w:type="gramStart"/>
      <w:r w:rsidRPr="009D4E5C">
        <w:rPr>
          <w:rFonts w:ascii="仿宋_GB2312" w:eastAsia="仿宋_GB2312" w:hAnsi="Algerian" w:hint="eastAsia"/>
          <w:bCs/>
          <w:snapToGrid w:val="0"/>
          <w:color w:val="000000"/>
          <w:kern w:val="0"/>
          <w:sz w:val="28"/>
          <w:szCs w:val="28"/>
        </w:rPr>
        <w:t>天洋城27号</w:t>
      </w:r>
      <w:proofErr w:type="gramEnd"/>
      <w:r w:rsidRPr="009D4E5C">
        <w:rPr>
          <w:rFonts w:ascii="仿宋_GB2312" w:eastAsia="仿宋_GB2312" w:hAnsi="Algerian" w:hint="eastAsia"/>
          <w:bCs/>
          <w:snapToGrid w:val="0"/>
          <w:color w:val="000000"/>
          <w:kern w:val="0"/>
          <w:sz w:val="28"/>
          <w:szCs w:val="28"/>
        </w:rPr>
        <w:t>楼</w:t>
      </w:r>
      <w:r>
        <w:rPr>
          <w:rFonts w:ascii="仿宋_GB2312" w:eastAsia="仿宋_GB2312" w:hAnsi="Algerian" w:hint="eastAsia"/>
          <w:bCs/>
          <w:snapToGrid w:val="0"/>
          <w:color w:val="000000"/>
          <w:kern w:val="0"/>
          <w:sz w:val="28"/>
          <w:szCs w:val="28"/>
        </w:rPr>
        <w:t>商业用房比较价值</w:t>
      </w:r>
    </w:p>
    <w:p w14:paraId="335663E0" w14:textId="77777777" w:rsidR="00BE3E07" w:rsidRPr="00EE20E8" w:rsidRDefault="00BE3E07" w:rsidP="00EE20E8">
      <w:pPr>
        <w:widowControl/>
        <w:adjustRightInd w:val="0"/>
        <w:snapToGrid w:val="0"/>
        <w:spacing w:line="440" w:lineRule="exact"/>
        <w:ind w:firstLineChars="200" w:firstLine="560"/>
        <w:jc w:val="center"/>
        <w:textAlignment w:val="bottom"/>
        <w:rPr>
          <w:rFonts w:ascii="仿宋_GB2312" w:eastAsia="仿宋_GB2312" w:hAnsi="Algerian"/>
          <w:bCs/>
          <w:snapToGrid w:val="0"/>
          <w:color w:val="000000"/>
          <w:kern w:val="0"/>
          <w:sz w:val="28"/>
          <w:szCs w:val="28"/>
        </w:rPr>
      </w:pPr>
      <w:r w:rsidRPr="00EE20E8">
        <w:rPr>
          <w:rFonts w:ascii="仿宋_GB2312" w:eastAsia="仿宋_GB2312" w:hAnsi="Algerian" w:hint="eastAsia"/>
          <w:bCs/>
          <w:snapToGrid w:val="0"/>
          <w:color w:val="000000"/>
          <w:kern w:val="0"/>
          <w:sz w:val="28"/>
          <w:szCs w:val="28"/>
        </w:rPr>
        <w:t>案例因素说明</w:t>
      </w:r>
    </w:p>
    <w:tbl>
      <w:tblPr>
        <w:tblW w:w="9299" w:type="dxa"/>
        <w:jc w:val="center"/>
        <w:tblLayout w:type="fixed"/>
        <w:tblLook w:val="04A0" w:firstRow="1" w:lastRow="0" w:firstColumn="1" w:lastColumn="0" w:noHBand="0" w:noVBand="1"/>
      </w:tblPr>
      <w:tblGrid>
        <w:gridCol w:w="396"/>
        <w:gridCol w:w="895"/>
        <w:gridCol w:w="3544"/>
        <w:gridCol w:w="1134"/>
        <w:gridCol w:w="1134"/>
        <w:gridCol w:w="1134"/>
        <w:gridCol w:w="1062"/>
      </w:tblGrid>
      <w:tr w:rsidR="00384525" w:rsidRPr="00384525" w14:paraId="3A2A40FF" w14:textId="77777777" w:rsidTr="00EE20E8">
        <w:trPr>
          <w:trHeight w:val="555"/>
          <w:tblHeader/>
          <w:jc w:val="center"/>
        </w:trPr>
        <w:tc>
          <w:tcPr>
            <w:tcW w:w="129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14425B40"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14:paraId="50B355AE"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价格影响因素分析及分值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ACD3B"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估价对象</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CFFBD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tcPr>
          <w:p w14:paraId="01FC614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062" w:type="dxa"/>
            <w:tcBorders>
              <w:top w:val="single" w:sz="4" w:space="0" w:color="auto"/>
              <w:left w:val="nil"/>
              <w:bottom w:val="single" w:sz="4" w:space="0" w:color="auto"/>
              <w:right w:val="single" w:sz="4" w:space="0" w:color="auto"/>
            </w:tcBorders>
            <w:shd w:val="clear" w:color="auto" w:fill="auto"/>
            <w:vAlign w:val="center"/>
          </w:tcPr>
          <w:p w14:paraId="4A2CF7C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384525" w14:paraId="0879ED02"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20C4DD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3544" w:type="dxa"/>
            <w:tcBorders>
              <w:top w:val="nil"/>
              <w:left w:val="nil"/>
              <w:bottom w:val="single" w:sz="4" w:space="0" w:color="auto"/>
              <w:right w:val="single" w:sz="8" w:space="0" w:color="auto"/>
            </w:tcBorders>
            <w:shd w:val="clear" w:color="auto" w:fill="auto"/>
            <w:vAlign w:val="center"/>
            <w:hideMark/>
          </w:tcPr>
          <w:p w14:paraId="2D138E8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14:paraId="624F547E" w14:textId="77777777" w:rsidR="00384525" w:rsidRPr="00EE20E8" w:rsidRDefault="00384525" w:rsidP="00EE20E8">
            <w:pPr>
              <w:widowControl/>
              <w:jc w:val="center"/>
              <w:rPr>
                <w:rFonts w:ascii="仿宋_GB2312" w:eastAsia="仿宋_GB2312" w:hAnsi="宋体" w:cs="宋体"/>
                <w:color w:val="000000"/>
                <w:kern w:val="0"/>
                <w:sz w:val="24"/>
                <w:szCs w:val="24"/>
              </w:rPr>
            </w:pPr>
            <w:proofErr w:type="gramStart"/>
            <w:r w:rsidRPr="00EE20E8">
              <w:rPr>
                <w:rFonts w:ascii="仿宋_GB2312" w:eastAsia="仿宋_GB2312" w:hAnsi="宋体" w:cs="宋体" w:hint="eastAsia"/>
                <w:color w:val="000000"/>
                <w:kern w:val="0"/>
                <w:sz w:val="24"/>
                <w:szCs w:val="24"/>
              </w:rPr>
              <w:t>待估</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693D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39200</w:t>
            </w:r>
          </w:p>
        </w:tc>
        <w:tc>
          <w:tcPr>
            <w:tcW w:w="1134" w:type="dxa"/>
            <w:tcBorders>
              <w:top w:val="nil"/>
              <w:left w:val="nil"/>
              <w:bottom w:val="single" w:sz="4" w:space="0" w:color="auto"/>
              <w:right w:val="single" w:sz="4" w:space="0" w:color="auto"/>
            </w:tcBorders>
            <w:shd w:val="clear" w:color="auto" w:fill="auto"/>
            <w:vAlign w:val="center"/>
            <w:hideMark/>
          </w:tcPr>
          <w:p w14:paraId="18781EA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37730</w:t>
            </w:r>
          </w:p>
        </w:tc>
        <w:tc>
          <w:tcPr>
            <w:tcW w:w="1062" w:type="dxa"/>
            <w:tcBorders>
              <w:top w:val="nil"/>
              <w:left w:val="nil"/>
              <w:bottom w:val="single" w:sz="4" w:space="0" w:color="auto"/>
              <w:right w:val="single" w:sz="4" w:space="0" w:color="auto"/>
            </w:tcBorders>
            <w:shd w:val="clear" w:color="auto" w:fill="auto"/>
            <w:vAlign w:val="center"/>
            <w:hideMark/>
          </w:tcPr>
          <w:p w14:paraId="533DE4A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30282</w:t>
            </w:r>
          </w:p>
        </w:tc>
      </w:tr>
      <w:tr w:rsidR="00384525" w:rsidRPr="00384525" w14:paraId="41CB6A17"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860F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3544" w:type="dxa"/>
            <w:tcBorders>
              <w:top w:val="nil"/>
              <w:left w:val="nil"/>
              <w:bottom w:val="single" w:sz="4" w:space="0" w:color="auto"/>
              <w:right w:val="single" w:sz="8" w:space="0" w:color="auto"/>
            </w:tcBorders>
            <w:shd w:val="clear" w:color="auto" w:fill="auto"/>
            <w:vAlign w:val="center"/>
            <w:hideMark/>
          </w:tcPr>
          <w:p w14:paraId="5A0922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分正常/非正常，非正常指交易一方有特殊喜好的交易；拍卖；亲属之间交易；抵债；税费非正常负担；企业关联方交易等等。</w:t>
            </w:r>
          </w:p>
        </w:tc>
        <w:tc>
          <w:tcPr>
            <w:tcW w:w="1134" w:type="dxa"/>
            <w:tcBorders>
              <w:top w:val="nil"/>
              <w:left w:val="nil"/>
              <w:bottom w:val="single" w:sz="4" w:space="0" w:color="auto"/>
              <w:right w:val="single" w:sz="4" w:space="0" w:color="auto"/>
            </w:tcBorders>
            <w:shd w:val="clear" w:color="auto" w:fill="auto"/>
            <w:vAlign w:val="center"/>
            <w:hideMark/>
          </w:tcPr>
          <w:p w14:paraId="2B7D8B0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A4B4F0F"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134" w:type="dxa"/>
            <w:tcBorders>
              <w:top w:val="nil"/>
              <w:left w:val="nil"/>
              <w:bottom w:val="single" w:sz="4" w:space="0" w:color="auto"/>
              <w:right w:val="single" w:sz="4" w:space="0" w:color="auto"/>
            </w:tcBorders>
            <w:shd w:val="clear" w:color="auto" w:fill="auto"/>
            <w:vAlign w:val="center"/>
            <w:hideMark/>
          </w:tcPr>
          <w:p w14:paraId="062498D1"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c>
          <w:tcPr>
            <w:tcW w:w="1062" w:type="dxa"/>
            <w:tcBorders>
              <w:top w:val="nil"/>
              <w:left w:val="nil"/>
              <w:bottom w:val="single" w:sz="4" w:space="0" w:color="auto"/>
              <w:right w:val="single" w:sz="4" w:space="0" w:color="auto"/>
            </w:tcBorders>
            <w:shd w:val="clear" w:color="auto" w:fill="auto"/>
            <w:vAlign w:val="center"/>
            <w:hideMark/>
          </w:tcPr>
          <w:p w14:paraId="45073D67"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正常</w:t>
            </w:r>
          </w:p>
        </w:tc>
      </w:tr>
      <w:tr w:rsidR="00384525" w:rsidRPr="00384525" w14:paraId="21C5FDDB" w14:textId="77777777" w:rsidTr="00EE20E8">
        <w:trPr>
          <w:trHeight w:val="555"/>
          <w:jc w:val="center"/>
        </w:trPr>
        <w:tc>
          <w:tcPr>
            <w:tcW w:w="129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B1CD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3544" w:type="dxa"/>
            <w:tcBorders>
              <w:top w:val="nil"/>
              <w:left w:val="nil"/>
              <w:bottom w:val="single" w:sz="4" w:space="0" w:color="auto"/>
              <w:right w:val="single" w:sz="8" w:space="0" w:color="auto"/>
            </w:tcBorders>
            <w:shd w:val="clear" w:color="auto" w:fill="auto"/>
            <w:vAlign w:val="center"/>
            <w:hideMark/>
          </w:tcPr>
          <w:p w14:paraId="472EE69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月</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日,根据当地房地产价格指数确定修正幅度。</w:t>
            </w:r>
          </w:p>
        </w:tc>
        <w:tc>
          <w:tcPr>
            <w:tcW w:w="1134" w:type="dxa"/>
            <w:tcBorders>
              <w:top w:val="nil"/>
              <w:left w:val="nil"/>
              <w:bottom w:val="single" w:sz="4" w:space="0" w:color="auto"/>
              <w:right w:val="single" w:sz="4" w:space="0" w:color="auto"/>
            </w:tcBorders>
            <w:shd w:val="clear" w:color="auto" w:fill="auto"/>
            <w:vAlign w:val="center"/>
            <w:hideMark/>
          </w:tcPr>
          <w:p w14:paraId="6D51E0C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7929715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c>
          <w:tcPr>
            <w:tcW w:w="1134" w:type="dxa"/>
            <w:tcBorders>
              <w:top w:val="nil"/>
              <w:left w:val="nil"/>
              <w:bottom w:val="single" w:sz="4" w:space="0" w:color="auto"/>
              <w:right w:val="single" w:sz="4" w:space="0" w:color="auto"/>
            </w:tcBorders>
            <w:shd w:val="clear" w:color="auto" w:fill="auto"/>
            <w:vAlign w:val="center"/>
            <w:hideMark/>
          </w:tcPr>
          <w:p w14:paraId="45EEB77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2018年4月</w:t>
            </w:r>
          </w:p>
        </w:tc>
        <w:tc>
          <w:tcPr>
            <w:tcW w:w="1062" w:type="dxa"/>
            <w:tcBorders>
              <w:top w:val="nil"/>
              <w:left w:val="nil"/>
              <w:bottom w:val="single" w:sz="4" w:space="0" w:color="auto"/>
              <w:right w:val="single" w:sz="4" w:space="0" w:color="auto"/>
            </w:tcBorders>
            <w:shd w:val="clear" w:color="auto" w:fill="auto"/>
            <w:vAlign w:val="center"/>
            <w:hideMark/>
          </w:tcPr>
          <w:p w14:paraId="7200BFAB"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2018年5月</w:t>
            </w:r>
          </w:p>
        </w:tc>
      </w:tr>
      <w:tr w:rsidR="00384525" w:rsidRPr="00384525" w14:paraId="16DDB63B" w14:textId="77777777" w:rsidTr="00EE20E8">
        <w:trPr>
          <w:trHeight w:val="555"/>
          <w:jc w:val="center"/>
        </w:trPr>
        <w:tc>
          <w:tcPr>
            <w:tcW w:w="396" w:type="dxa"/>
            <w:vMerge w:val="restart"/>
            <w:tcBorders>
              <w:top w:val="nil"/>
              <w:left w:val="single" w:sz="8" w:space="0" w:color="auto"/>
              <w:bottom w:val="nil"/>
              <w:right w:val="single" w:sz="4" w:space="0" w:color="auto"/>
            </w:tcBorders>
            <w:shd w:val="clear" w:color="auto" w:fill="auto"/>
            <w:vAlign w:val="center"/>
            <w:hideMark/>
          </w:tcPr>
          <w:p w14:paraId="43A882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895" w:type="dxa"/>
            <w:tcBorders>
              <w:top w:val="nil"/>
              <w:left w:val="nil"/>
              <w:bottom w:val="single" w:sz="4" w:space="0" w:color="auto"/>
              <w:right w:val="single" w:sz="4" w:space="0" w:color="auto"/>
            </w:tcBorders>
            <w:shd w:val="clear" w:color="auto" w:fill="auto"/>
            <w:vAlign w:val="center"/>
            <w:hideMark/>
          </w:tcPr>
          <w:p w14:paraId="329FFDC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3544" w:type="dxa"/>
            <w:tcBorders>
              <w:top w:val="nil"/>
              <w:left w:val="nil"/>
              <w:bottom w:val="single" w:sz="4" w:space="0" w:color="auto"/>
              <w:right w:val="single" w:sz="8" w:space="0" w:color="auto"/>
            </w:tcBorders>
            <w:shd w:val="clear" w:color="auto" w:fill="auto"/>
            <w:vAlign w:val="center"/>
            <w:hideMark/>
          </w:tcPr>
          <w:p w14:paraId="3ED719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特指所处地段方位，距离商业中心（市级商业中心、区级商业中心、小区级商业中心）的距离</w:t>
            </w:r>
          </w:p>
        </w:tc>
        <w:tc>
          <w:tcPr>
            <w:tcW w:w="1134" w:type="dxa"/>
            <w:tcBorders>
              <w:top w:val="nil"/>
              <w:left w:val="nil"/>
              <w:bottom w:val="single" w:sz="4" w:space="0" w:color="auto"/>
              <w:right w:val="single" w:sz="4" w:space="0" w:color="auto"/>
            </w:tcBorders>
            <w:shd w:val="clear" w:color="auto" w:fill="auto"/>
            <w:vAlign w:val="center"/>
            <w:hideMark/>
          </w:tcPr>
          <w:p w14:paraId="5CEEA0ED" w14:textId="1CC8A8AB" w:rsidR="00384525" w:rsidRPr="00EE20E8" w:rsidRDefault="009D4E5C" w:rsidP="00EE20E8">
            <w:pPr>
              <w:widowControl/>
              <w:jc w:val="center"/>
              <w:rPr>
                <w:rFonts w:ascii="仿宋_GB2312" w:eastAsia="仿宋_GB2312" w:hAnsi="宋体" w:cs="宋体"/>
                <w:color w:val="000000"/>
                <w:kern w:val="0"/>
                <w:sz w:val="24"/>
                <w:szCs w:val="24"/>
              </w:rPr>
            </w:pPr>
            <w:r w:rsidRPr="009D4E5C">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49A09769"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134" w:type="dxa"/>
            <w:tcBorders>
              <w:top w:val="nil"/>
              <w:left w:val="nil"/>
              <w:bottom w:val="single" w:sz="4" w:space="0" w:color="auto"/>
              <w:right w:val="single" w:sz="4" w:space="0" w:color="auto"/>
            </w:tcBorders>
            <w:shd w:val="clear" w:color="auto" w:fill="auto"/>
            <w:vAlign w:val="center"/>
            <w:hideMark/>
          </w:tcPr>
          <w:p w14:paraId="30DD85E4"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c>
          <w:tcPr>
            <w:tcW w:w="1062" w:type="dxa"/>
            <w:tcBorders>
              <w:top w:val="nil"/>
              <w:left w:val="nil"/>
              <w:bottom w:val="single" w:sz="4" w:space="0" w:color="auto"/>
              <w:right w:val="single" w:sz="4" w:space="0" w:color="auto"/>
            </w:tcBorders>
            <w:shd w:val="clear" w:color="auto" w:fill="auto"/>
            <w:vAlign w:val="center"/>
            <w:hideMark/>
          </w:tcPr>
          <w:p w14:paraId="3D66412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区级商业中心</w:t>
            </w:r>
          </w:p>
        </w:tc>
      </w:tr>
      <w:tr w:rsidR="00384525" w:rsidRPr="00384525" w14:paraId="0C4BD6EA"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2A4B918"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145DA86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3544" w:type="dxa"/>
            <w:tcBorders>
              <w:top w:val="nil"/>
              <w:left w:val="nil"/>
              <w:bottom w:val="single" w:sz="4" w:space="0" w:color="auto"/>
              <w:right w:val="single" w:sz="8" w:space="0" w:color="auto"/>
            </w:tcBorders>
            <w:shd w:val="clear" w:color="auto" w:fill="auto"/>
            <w:vAlign w:val="center"/>
            <w:hideMark/>
          </w:tcPr>
          <w:p w14:paraId="6811893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分为位于地段核心区/次核心区/边缘区域</w:t>
            </w:r>
          </w:p>
        </w:tc>
        <w:tc>
          <w:tcPr>
            <w:tcW w:w="1134" w:type="dxa"/>
            <w:tcBorders>
              <w:top w:val="nil"/>
              <w:left w:val="nil"/>
              <w:bottom w:val="single" w:sz="4" w:space="0" w:color="auto"/>
              <w:right w:val="single" w:sz="4" w:space="0" w:color="auto"/>
            </w:tcBorders>
            <w:shd w:val="clear" w:color="auto" w:fill="auto"/>
            <w:vAlign w:val="center"/>
            <w:hideMark/>
          </w:tcPr>
          <w:p w14:paraId="03C93BF4" w14:textId="2BB0031D"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A0DAB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134" w:type="dxa"/>
            <w:tcBorders>
              <w:top w:val="nil"/>
              <w:left w:val="nil"/>
              <w:bottom w:val="single" w:sz="4" w:space="0" w:color="auto"/>
              <w:right w:val="single" w:sz="4" w:space="0" w:color="auto"/>
            </w:tcBorders>
            <w:shd w:val="clear" w:color="auto" w:fill="auto"/>
            <w:vAlign w:val="center"/>
            <w:hideMark/>
          </w:tcPr>
          <w:p w14:paraId="597DE48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c>
          <w:tcPr>
            <w:tcW w:w="1062" w:type="dxa"/>
            <w:tcBorders>
              <w:top w:val="nil"/>
              <w:left w:val="nil"/>
              <w:bottom w:val="single" w:sz="4" w:space="0" w:color="auto"/>
              <w:right w:val="single" w:sz="4" w:space="0" w:color="auto"/>
            </w:tcBorders>
            <w:shd w:val="clear" w:color="auto" w:fill="auto"/>
            <w:vAlign w:val="center"/>
            <w:hideMark/>
          </w:tcPr>
          <w:p w14:paraId="4DB3F85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核心区</w:t>
            </w:r>
          </w:p>
        </w:tc>
      </w:tr>
      <w:tr w:rsidR="00384525" w:rsidRPr="00384525" w14:paraId="6850976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54807B4A"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006A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3544" w:type="dxa"/>
            <w:tcBorders>
              <w:top w:val="nil"/>
              <w:left w:val="nil"/>
              <w:bottom w:val="single" w:sz="4" w:space="0" w:color="auto"/>
              <w:right w:val="single" w:sz="8" w:space="0" w:color="auto"/>
            </w:tcBorders>
            <w:shd w:val="clear" w:color="auto" w:fill="auto"/>
            <w:vAlign w:val="center"/>
            <w:hideMark/>
          </w:tcPr>
          <w:p w14:paraId="7B2CD6B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进出估价对象的便利程度，距离公共交通站点的距离（公交车站点、地铁）分为：便利、较便利、一般、较不便利、不便利。</w:t>
            </w:r>
          </w:p>
        </w:tc>
        <w:tc>
          <w:tcPr>
            <w:tcW w:w="1134" w:type="dxa"/>
            <w:tcBorders>
              <w:top w:val="nil"/>
              <w:left w:val="nil"/>
              <w:bottom w:val="single" w:sz="4" w:space="0" w:color="auto"/>
              <w:right w:val="single" w:sz="4" w:space="0" w:color="auto"/>
            </w:tcBorders>
            <w:shd w:val="clear" w:color="auto" w:fill="auto"/>
            <w:vAlign w:val="center"/>
            <w:hideMark/>
          </w:tcPr>
          <w:p w14:paraId="0236948F" w14:textId="1E338A1C" w:rsidR="00384525" w:rsidRPr="00EE20E8" w:rsidRDefault="009D4E5C"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02EDF683"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134" w:type="dxa"/>
            <w:tcBorders>
              <w:top w:val="nil"/>
              <w:left w:val="nil"/>
              <w:bottom w:val="single" w:sz="4" w:space="0" w:color="auto"/>
              <w:right w:val="single" w:sz="4" w:space="0" w:color="auto"/>
            </w:tcBorders>
            <w:shd w:val="clear" w:color="auto" w:fill="auto"/>
            <w:vAlign w:val="center"/>
            <w:hideMark/>
          </w:tcPr>
          <w:p w14:paraId="7E16BAC8"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c>
          <w:tcPr>
            <w:tcW w:w="1062" w:type="dxa"/>
            <w:tcBorders>
              <w:top w:val="nil"/>
              <w:left w:val="nil"/>
              <w:bottom w:val="single" w:sz="4" w:space="0" w:color="auto"/>
              <w:right w:val="single" w:sz="4" w:space="0" w:color="auto"/>
            </w:tcBorders>
            <w:shd w:val="clear" w:color="auto" w:fill="auto"/>
            <w:vAlign w:val="center"/>
            <w:hideMark/>
          </w:tcPr>
          <w:p w14:paraId="49088E86" w14:textId="77777777" w:rsidR="00384525" w:rsidRPr="00EE20E8" w:rsidRDefault="00384525" w:rsidP="00EE20E8">
            <w:pPr>
              <w:widowControl/>
              <w:jc w:val="center"/>
              <w:rPr>
                <w:rFonts w:ascii="仿宋_GB2312" w:eastAsia="仿宋_GB2312" w:hAnsi="宋体" w:cs="宋体"/>
                <w:color w:val="000000"/>
                <w:kern w:val="0"/>
                <w:sz w:val="24"/>
                <w:szCs w:val="24"/>
              </w:rPr>
            </w:pPr>
            <w:r w:rsidRPr="00EE20E8">
              <w:rPr>
                <w:rFonts w:ascii="仿宋_GB2312" w:eastAsia="仿宋_GB2312" w:hAnsi="宋体" w:cs="宋体" w:hint="eastAsia"/>
                <w:color w:val="000000"/>
                <w:kern w:val="0"/>
                <w:sz w:val="24"/>
                <w:szCs w:val="24"/>
              </w:rPr>
              <w:t>较好</w:t>
            </w:r>
          </w:p>
        </w:tc>
      </w:tr>
      <w:tr w:rsidR="00384525" w:rsidRPr="00384525" w14:paraId="6B4D0836" w14:textId="77777777" w:rsidTr="00EE20E8">
        <w:trPr>
          <w:trHeight w:val="555"/>
          <w:jc w:val="center"/>
        </w:trPr>
        <w:tc>
          <w:tcPr>
            <w:tcW w:w="396" w:type="dxa"/>
            <w:vMerge/>
            <w:tcBorders>
              <w:top w:val="nil"/>
              <w:left w:val="single" w:sz="8" w:space="0" w:color="auto"/>
              <w:bottom w:val="nil"/>
              <w:right w:val="single" w:sz="4" w:space="0" w:color="auto"/>
            </w:tcBorders>
            <w:vAlign w:val="center"/>
            <w:hideMark/>
          </w:tcPr>
          <w:p w14:paraId="76CD1365" w14:textId="77777777" w:rsidR="00384525" w:rsidRPr="00EE20E8" w:rsidRDefault="00384525"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46E06B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3544" w:type="dxa"/>
            <w:tcBorders>
              <w:top w:val="nil"/>
              <w:left w:val="nil"/>
              <w:bottom w:val="single" w:sz="4" w:space="0" w:color="auto"/>
              <w:right w:val="single" w:sz="8" w:space="0" w:color="auto"/>
            </w:tcBorders>
            <w:shd w:val="clear" w:color="auto" w:fill="auto"/>
            <w:vAlign w:val="center"/>
            <w:hideMark/>
          </w:tcPr>
          <w:p w14:paraId="7C05AD5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几面临街，四面临街、三面临街、二面临街、一面临街</w:t>
            </w:r>
          </w:p>
        </w:tc>
        <w:tc>
          <w:tcPr>
            <w:tcW w:w="1134" w:type="dxa"/>
            <w:tcBorders>
              <w:top w:val="nil"/>
              <w:left w:val="nil"/>
              <w:bottom w:val="single" w:sz="4" w:space="0" w:color="auto"/>
              <w:right w:val="single" w:sz="4" w:space="0" w:color="auto"/>
            </w:tcBorders>
            <w:shd w:val="clear" w:color="auto" w:fill="auto"/>
            <w:vAlign w:val="center"/>
            <w:hideMark/>
          </w:tcPr>
          <w:p w14:paraId="00D8E324" w14:textId="14F395F5" w:rsidR="00384525"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1B8E967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134" w:type="dxa"/>
            <w:tcBorders>
              <w:top w:val="nil"/>
              <w:left w:val="nil"/>
              <w:bottom w:val="single" w:sz="4" w:space="0" w:color="auto"/>
              <w:right w:val="single" w:sz="4" w:space="0" w:color="auto"/>
            </w:tcBorders>
            <w:shd w:val="clear" w:color="auto" w:fill="auto"/>
            <w:vAlign w:val="center"/>
            <w:hideMark/>
          </w:tcPr>
          <w:p w14:paraId="482E805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c>
          <w:tcPr>
            <w:tcW w:w="1062" w:type="dxa"/>
            <w:tcBorders>
              <w:top w:val="nil"/>
              <w:left w:val="nil"/>
              <w:bottom w:val="single" w:sz="4" w:space="0" w:color="auto"/>
              <w:right w:val="single" w:sz="4" w:space="0" w:color="auto"/>
            </w:tcBorders>
            <w:shd w:val="clear" w:color="auto" w:fill="auto"/>
            <w:vAlign w:val="center"/>
            <w:hideMark/>
          </w:tcPr>
          <w:p w14:paraId="3AFF32C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一面临街</w:t>
            </w:r>
          </w:p>
        </w:tc>
      </w:tr>
      <w:tr w:rsidR="00384525" w:rsidRPr="00384525" w14:paraId="32AEC418" w14:textId="77777777" w:rsidTr="00EE20E8">
        <w:trPr>
          <w:trHeight w:val="555"/>
          <w:jc w:val="center"/>
        </w:trPr>
        <w:tc>
          <w:tcPr>
            <w:tcW w:w="396"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0540F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895" w:type="dxa"/>
            <w:tcBorders>
              <w:top w:val="nil"/>
              <w:left w:val="nil"/>
              <w:bottom w:val="single" w:sz="4" w:space="0" w:color="auto"/>
              <w:right w:val="single" w:sz="4" w:space="0" w:color="auto"/>
            </w:tcBorders>
            <w:shd w:val="clear" w:color="auto" w:fill="auto"/>
            <w:vAlign w:val="center"/>
            <w:hideMark/>
          </w:tcPr>
          <w:p w14:paraId="286C7B0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3544" w:type="dxa"/>
            <w:tcBorders>
              <w:top w:val="nil"/>
              <w:left w:val="nil"/>
              <w:bottom w:val="single" w:sz="4" w:space="0" w:color="auto"/>
              <w:right w:val="single" w:sz="8" w:space="0" w:color="auto"/>
            </w:tcBorders>
            <w:shd w:val="clear" w:color="auto" w:fill="auto"/>
            <w:vAlign w:val="center"/>
            <w:hideMark/>
          </w:tcPr>
          <w:p w14:paraId="64B7A66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按照建筑面积指标确定。修正系数随之降低。面积大、较大、适中、较小、小。</w:t>
            </w:r>
          </w:p>
        </w:tc>
        <w:tc>
          <w:tcPr>
            <w:tcW w:w="1134" w:type="dxa"/>
            <w:tcBorders>
              <w:top w:val="nil"/>
              <w:left w:val="nil"/>
              <w:bottom w:val="single" w:sz="4" w:space="0" w:color="auto"/>
              <w:right w:val="single" w:sz="4" w:space="0" w:color="auto"/>
            </w:tcBorders>
            <w:shd w:val="clear" w:color="auto" w:fill="auto"/>
            <w:vAlign w:val="center"/>
            <w:hideMark/>
          </w:tcPr>
          <w:p w14:paraId="7478DEB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较大</w:t>
            </w:r>
          </w:p>
        </w:tc>
        <w:tc>
          <w:tcPr>
            <w:tcW w:w="1134" w:type="dxa"/>
            <w:tcBorders>
              <w:top w:val="nil"/>
              <w:left w:val="nil"/>
              <w:bottom w:val="single" w:sz="4" w:space="0" w:color="auto"/>
              <w:right w:val="single" w:sz="4" w:space="0" w:color="auto"/>
            </w:tcBorders>
            <w:shd w:val="clear" w:color="auto" w:fill="auto"/>
            <w:vAlign w:val="center"/>
            <w:hideMark/>
          </w:tcPr>
          <w:p w14:paraId="5C041B7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134" w:type="dxa"/>
            <w:tcBorders>
              <w:top w:val="nil"/>
              <w:left w:val="nil"/>
              <w:bottom w:val="single" w:sz="4" w:space="0" w:color="auto"/>
              <w:right w:val="single" w:sz="4" w:space="0" w:color="auto"/>
            </w:tcBorders>
            <w:shd w:val="clear" w:color="auto" w:fill="auto"/>
            <w:vAlign w:val="center"/>
            <w:hideMark/>
          </w:tcPr>
          <w:p w14:paraId="249F9FE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较小</w:t>
            </w:r>
          </w:p>
        </w:tc>
        <w:tc>
          <w:tcPr>
            <w:tcW w:w="1062" w:type="dxa"/>
            <w:tcBorders>
              <w:top w:val="nil"/>
              <w:left w:val="nil"/>
              <w:bottom w:val="single" w:sz="4" w:space="0" w:color="auto"/>
              <w:right w:val="single" w:sz="4" w:space="0" w:color="auto"/>
            </w:tcBorders>
            <w:shd w:val="clear" w:color="auto" w:fill="auto"/>
            <w:vAlign w:val="center"/>
            <w:hideMark/>
          </w:tcPr>
          <w:p w14:paraId="1AC5D5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适中</w:t>
            </w:r>
          </w:p>
        </w:tc>
      </w:tr>
      <w:tr w:rsidR="009D4E5C" w:rsidRPr="00384525" w14:paraId="26DC0441"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75A59240"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6BE890AB"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3544" w:type="dxa"/>
            <w:tcBorders>
              <w:top w:val="nil"/>
              <w:left w:val="nil"/>
              <w:bottom w:val="single" w:sz="4" w:space="0" w:color="auto"/>
              <w:right w:val="single" w:sz="8" w:space="0" w:color="auto"/>
            </w:tcBorders>
            <w:shd w:val="clear" w:color="auto" w:fill="auto"/>
            <w:vAlign w:val="center"/>
            <w:hideMark/>
          </w:tcPr>
          <w:p w14:paraId="5402CDDB" w14:textId="77777777" w:rsidR="009D4E5C" w:rsidRPr="00EE20E8" w:rsidRDefault="009D4E5C" w:rsidP="00EE20E8">
            <w:pPr>
              <w:widowControl/>
              <w:jc w:val="center"/>
              <w:rPr>
                <w:rFonts w:ascii="仿宋_GB2312" w:eastAsia="仿宋_GB2312" w:hAnsi="宋体" w:cs="宋体"/>
                <w:kern w:val="0"/>
                <w:sz w:val="24"/>
                <w:szCs w:val="24"/>
                <w:u w:val="single"/>
              </w:rPr>
            </w:pPr>
            <w:r w:rsidRPr="00EE20E8">
              <w:rPr>
                <w:rFonts w:ascii="仿宋_GB2312" w:eastAsia="仿宋_GB2312" w:hAnsi="宋体" w:cs="宋体" w:hint="eastAsia"/>
                <w:kern w:val="0"/>
                <w:sz w:val="24"/>
                <w:szCs w:val="24"/>
              </w:rPr>
              <w:t>层(其中地下：   层）/</w:t>
            </w:r>
            <w:r w:rsidRPr="00EE20E8">
              <w:rPr>
                <w:rFonts w:ascii="仿宋_GB2312" w:eastAsia="仿宋_GB2312" w:hAnsi="宋体" w:cs="宋体" w:hint="eastAsia"/>
                <w:kern w:val="0"/>
                <w:sz w:val="24"/>
                <w:szCs w:val="24"/>
                <w:u w:val="single"/>
              </w:rPr>
              <w:t xml:space="preserve">    </w:t>
            </w:r>
            <w:r w:rsidRPr="00EE20E8">
              <w:rPr>
                <w:rFonts w:ascii="仿宋_GB2312" w:eastAsia="仿宋_GB2312" w:hAnsi="宋体" w:cs="宋体" w:hint="eastAsia"/>
                <w:kern w:val="0"/>
                <w:sz w:val="24"/>
                <w:szCs w:val="24"/>
              </w:rPr>
              <w:t>层(</w:t>
            </w:r>
          </w:p>
        </w:tc>
        <w:tc>
          <w:tcPr>
            <w:tcW w:w="1134" w:type="dxa"/>
            <w:tcBorders>
              <w:top w:val="nil"/>
              <w:left w:val="nil"/>
              <w:bottom w:val="single" w:sz="4" w:space="0" w:color="auto"/>
              <w:right w:val="single" w:sz="4" w:space="0" w:color="auto"/>
            </w:tcBorders>
            <w:shd w:val="clear" w:color="auto" w:fill="auto"/>
            <w:vAlign w:val="center"/>
            <w:hideMark/>
          </w:tcPr>
          <w:p w14:paraId="0AA02D65" w14:textId="1B0D977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c>
          <w:tcPr>
            <w:tcW w:w="1134" w:type="dxa"/>
            <w:tcBorders>
              <w:top w:val="nil"/>
              <w:left w:val="nil"/>
              <w:bottom w:val="single" w:sz="4" w:space="0" w:color="auto"/>
              <w:right w:val="single" w:sz="4" w:space="0" w:color="auto"/>
            </w:tcBorders>
            <w:shd w:val="clear" w:color="auto" w:fill="auto"/>
            <w:vAlign w:val="center"/>
            <w:hideMark/>
          </w:tcPr>
          <w:p w14:paraId="3DFA1F3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3F8C11D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w:t>
            </w:r>
          </w:p>
        </w:tc>
        <w:tc>
          <w:tcPr>
            <w:tcW w:w="1062" w:type="dxa"/>
            <w:tcBorders>
              <w:top w:val="nil"/>
              <w:left w:val="nil"/>
              <w:bottom w:val="single" w:sz="4" w:space="0" w:color="auto"/>
              <w:right w:val="single" w:sz="4" w:space="0" w:color="auto"/>
            </w:tcBorders>
            <w:shd w:val="clear" w:color="auto" w:fill="auto"/>
            <w:vAlign w:val="center"/>
            <w:hideMark/>
          </w:tcPr>
          <w:p w14:paraId="7B9539E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1至2</w:t>
            </w:r>
          </w:p>
        </w:tc>
      </w:tr>
      <w:tr w:rsidR="009D4E5C" w:rsidRPr="00384525" w14:paraId="57CCE9E9"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19BEC48"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35C4689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3544" w:type="dxa"/>
            <w:tcBorders>
              <w:top w:val="nil"/>
              <w:left w:val="nil"/>
              <w:bottom w:val="single" w:sz="4" w:space="0" w:color="auto"/>
              <w:right w:val="single" w:sz="8" w:space="0" w:color="auto"/>
            </w:tcBorders>
            <w:shd w:val="clear" w:color="auto" w:fill="auto"/>
            <w:vAlign w:val="center"/>
            <w:hideMark/>
          </w:tcPr>
          <w:p w14:paraId="4AEE1C7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分为电梯/中央空调/安防系统/消防系统等是否齐备</w:t>
            </w:r>
          </w:p>
        </w:tc>
        <w:tc>
          <w:tcPr>
            <w:tcW w:w="1134" w:type="dxa"/>
            <w:tcBorders>
              <w:top w:val="nil"/>
              <w:left w:val="nil"/>
              <w:bottom w:val="single" w:sz="4" w:space="0" w:color="auto"/>
              <w:right w:val="single" w:sz="4" w:space="0" w:color="auto"/>
            </w:tcBorders>
            <w:shd w:val="clear" w:color="auto" w:fill="auto"/>
            <w:vAlign w:val="center"/>
            <w:hideMark/>
          </w:tcPr>
          <w:p w14:paraId="2BC5C08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5C775AE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134" w:type="dxa"/>
            <w:tcBorders>
              <w:top w:val="nil"/>
              <w:left w:val="nil"/>
              <w:bottom w:val="single" w:sz="4" w:space="0" w:color="auto"/>
              <w:right w:val="single" w:sz="4" w:space="0" w:color="auto"/>
            </w:tcBorders>
            <w:shd w:val="clear" w:color="auto" w:fill="auto"/>
            <w:vAlign w:val="center"/>
            <w:hideMark/>
          </w:tcPr>
          <w:p w14:paraId="69E706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c>
          <w:tcPr>
            <w:tcW w:w="1062" w:type="dxa"/>
            <w:tcBorders>
              <w:top w:val="nil"/>
              <w:left w:val="nil"/>
              <w:bottom w:val="single" w:sz="4" w:space="0" w:color="auto"/>
              <w:right w:val="single" w:sz="4" w:space="0" w:color="auto"/>
            </w:tcBorders>
            <w:shd w:val="clear" w:color="auto" w:fill="auto"/>
            <w:vAlign w:val="center"/>
            <w:hideMark/>
          </w:tcPr>
          <w:p w14:paraId="5EEA265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齐备</w:t>
            </w:r>
          </w:p>
        </w:tc>
      </w:tr>
      <w:tr w:rsidR="009D4E5C" w:rsidRPr="00384525" w14:paraId="5533A350"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6B366C7A"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21EC868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3544" w:type="dxa"/>
            <w:tcBorders>
              <w:top w:val="nil"/>
              <w:left w:val="nil"/>
              <w:bottom w:val="single" w:sz="4" w:space="0" w:color="auto"/>
              <w:right w:val="single" w:sz="8" w:space="0" w:color="auto"/>
            </w:tcBorders>
            <w:shd w:val="clear" w:color="auto" w:fill="auto"/>
            <w:vAlign w:val="center"/>
            <w:hideMark/>
          </w:tcPr>
          <w:p w14:paraId="09F2770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包括外墙、地面内墙面、天棚、照明、布线、门等方面；判断分别属于高级精装/一般精装/</w:t>
            </w:r>
            <w:proofErr w:type="gramStart"/>
            <w:r w:rsidRPr="00EE20E8">
              <w:rPr>
                <w:rFonts w:ascii="仿宋_GB2312" w:eastAsia="仿宋_GB2312" w:hAnsi="宋体" w:cs="宋体" w:hint="eastAsia"/>
                <w:kern w:val="0"/>
                <w:sz w:val="24"/>
                <w:szCs w:val="24"/>
              </w:rPr>
              <w:t>粗装</w:t>
            </w:r>
            <w:proofErr w:type="gramEnd"/>
            <w:r w:rsidRPr="00EE20E8">
              <w:rPr>
                <w:rFonts w:ascii="仿宋_GB2312" w:eastAsia="仿宋_GB2312" w:hAnsi="宋体" w:cs="宋体" w:hint="eastAsia"/>
                <w:kern w:val="0"/>
                <w:sz w:val="24"/>
                <w:szCs w:val="24"/>
              </w:rPr>
              <w:t>/毛坯</w:t>
            </w:r>
          </w:p>
        </w:tc>
        <w:tc>
          <w:tcPr>
            <w:tcW w:w="1134" w:type="dxa"/>
            <w:tcBorders>
              <w:top w:val="nil"/>
              <w:left w:val="nil"/>
              <w:bottom w:val="single" w:sz="4" w:space="0" w:color="auto"/>
              <w:right w:val="single" w:sz="4" w:space="0" w:color="auto"/>
            </w:tcBorders>
            <w:shd w:val="clear" w:color="auto" w:fill="auto"/>
            <w:vAlign w:val="center"/>
            <w:hideMark/>
          </w:tcPr>
          <w:p w14:paraId="35CC72E0" w14:textId="1C8DA1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c>
          <w:tcPr>
            <w:tcW w:w="1134" w:type="dxa"/>
            <w:tcBorders>
              <w:top w:val="nil"/>
              <w:left w:val="nil"/>
              <w:bottom w:val="single" w:sz="4" w:space="0" w:color="auto"/>
              <w:right w:val="single" w:sz="4" w:space="0" w:color="auto"/>
            </w:tcBorders>
            <w:shd w:val="clear" w:color="auto" w:fill="auto"/>
            <w:vAlign w:val="center"/>
            <w:hideMark/>
          </w:tcPr>
          <w:p w14:paraId="7F5FCB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高级精装</w:t>
            </w:r>
          </w:p>
        </w:tc>
        <w:tc>
          <w:tcPr>
            <w:tcW w:w="1134" w:type="dxa"/>
            <w:tcBorders>
              <w:top w:val="nil"/>
              <w:left w:val="nil"/>
              <w:bottom w:val="single" w:sz="4" w:space="0" w:color="auto"/>
              <w:right w:val="single" w:sz="4" w:space="0" w:color="auto"/>
            </w:tcBorders>
            <w:shd w:val="clear" w:color="auto" w:fill="auto"/>
            <w:vAlign w:val="center"/>
            <w:hideMark/>
          </w:tcPr>
          <w:p w14:paraId="190DC17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毛坯</w:t>
            </w:r>
          </w:p>
        </w:tc>
        <w:tc>
          <w:tcPr>
            <w:tcW w:w="1062" w:type="dxa"/>
            <w:tcBorders>
              <w:top w:val="nil"/>
              <w:left w:val="nil"/>
              <w:bottom w:val="single" w:sz="4" w:space="0" w:color="auto"/>
              <w:right w:val="single" w:sz="4" w:space="0" w:color="auto"/>
            </w:tcBorders>
            <w:shd w:val="clear" w:color="auto" w:fill="auto"/>
            <w:vAlign w:val="center"/>
            <w:hideMark/>
          </w:tcPr>
          <w:p w14:paraId="3FC3CA4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一般精装</w:t>
            </w:r>
          </w:p>
        </w:tc>
      </w:tr>
      <w:tr w:rsidR="009D4E5C" w:rsidRPr="00384525" w14:paraId="098E7E0F" w14:textId="77777777" w:rsidTr="00EE20E8">
        <w:trPr>
          <w:trHeight w:val="555"/>
          <w:jc w:val="center"/>
        </w:trPr>
        <w:tc>
          <w:tcPr>
            <w:tcW w:w="396" w:type="dxa"/>
            <w:vMerge/>
            <w:tcBorders>
              <w:top w:val="single" w:sz="4" w:space="0" w:color="auto"/>
              <w:left w:val="single" w:sz="8" w:space="0" w:color="auto"/>
              <w:bottom w:val="single" w:sz="4" w:space="0" w:color="auto"/>
              <w:right w:val="single" w:sz="4" w:space="0" w:color="auto"/>
            </w:tcBorders>
            <w:vAlign w:val="center"/>
            <w:hideMark/>
          </w:tcPr>
          <w:p w14:paraId="390D23A2"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4" w:space="0" w:color="auto"/>
              <w:right w:val="single" w:sz="4" w:space="0" w:color="auto"/>
            </w:tcBorders>
            <w:shd w:val="clear" w:color="auto" w:fill="auto"/>
            <w:vAlign w:val="center"/>
            <w:hideMark/>
          </w:tcPr>
          <w:p w14:paraId="481CC31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w:t>
            </w:r>
            <w:r w:rsidRPr="00EE20E8">
              <w:rPr>
                <w:rFonts w:ascii="仿宋_GB2312" w:eastAsia="仿宋_GB2312" w:hAnsi="宋体" w:cs="宋体" w:hint="eastAsia"/>
                <w:kern w:val="0"/>
                <w:sz w:val="24"/>
                <w:szCs w:val="24"/>
              </w:rPr>
              <w:lastRenderedPageBreak/>
              <w:t>布局</w:t>
            </w:r>
          </w:p>
        </w:tc>
        <w:tc>
          <w:tcPr>
            <w:tcW w:w="3544" w:type="dxa"/>
            <w:tcBorders>
              <w:top w:val="nil"/>
              <w:left w:val="nil"/>
              <w:bottom w:val="single" w:sz="4" w:space="0" w:color="auto"/>
              <w:right w:val="single" w:sz="8" w:space="0" w:color="auto"/>
            </w:tcBorders>
            <w:shd w:val="clear" w:color="auto" w:fill="auto"/>
            <w:vAlign w:val="center"/>
            <w:hideMark/>
          </w:tcPr>
          <w:p w14:paraId="1274F68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分为大开间无柱/大开间有柱/</w:t>
            </w:r>
            <w:r w:rsidRPr="00EE20E8">
              <w:rPr>
                <w:rFonts w:ascii="仿宋_GB2312" w:eastAsia="仿宋_GB2312" w:hAnsi="宋体" w:cs="宋体" w:hint="eastAsia"/>
                <w:kern w:val="0"/>
                <w:sz w:val="24"/>
                <w:szCs w:val="24"/>
              </w:rPr>
              <w:lastRenderedPageBreak/>
              <w:t>小开间等三项(差异修正指标：每差一个级别修正幅度为2%)；</w:t>
            </w:r>
          </w:p>
        </w:tc>
        <w:tc>
          <w:tcPr>
            <w:tcW w:w="1134" w:type="dxa"/>
            <w:tcBorders>
              <w:top w:val="nil"/>
              <w:left w:val="nil"/>
              <w:bottom w:val="single" w:sz="4" w:space="0" w:color="auto"/>
              <w:right w:val="single" w:sz="4" w:space="0" w:color="auto"/>
            </w:tcBorders>
            <w:shd w:val="clear" w:color="auto" w:fill="auto"/>
            <w:vAlign w:val="center"/>
            <w:hideMark/>
          </w:tcPr>
          <w:p w14:paraId="2C22D3E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开间</w:t>
            </w:r>
          </w:p>
        </w:tc>
        <w:tc>
          <w:tcPr>
            <w:tcW w:w="1134" w:type="dxa"/>
            <w:tcBorders>
              <w:top w:val="nil"/>
              <w:left w:val="nil"/>
              <w:bottom w:val="single" w:sz="4" w:space="0" w:color="auto"/>
              <w:right w:val="single" w:sz="4" w:space="0" w:color="auto"/>
            </w:tcBorders>
            <w:shd w:val="clear" w:color="auto" w:fill="auto"/>
            <w:vAlign w:val="center"/>
            <w:hideMark/>
          </w:tcPr>
          <w:p w14:paraId="4F28924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134" w:type="dxa"/>
            <w:tcBorders>
              <w:top w:val="nil"/>
              <w:left w:val="nil"/>
              <w:bottom w:val="single" w:sz="4" w:space="0" w:color="auto"/>
              <w:right w:val="single" w:sz="4" w:space="0" w:color="auto"/>
            </w:tcBorders>
            <w:shd w:val="clear" w:color="auto" w:fill="auto"/>
            <w:vAlign w:val="center"/>
            <w:hideMark/>
          </w:tcPr>
          <w:p w14:paraId="628142B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c>
          <w:tcPr>
            <w:tcW w:w="1062" w:type="dxa"/>
            <w:tcBorders>
              <w:top w:val="nil"/>
              <w:left w:val="nil"/>
              <w:bottom w:val="single" w:sz="4" w:space="0" w:color="auto"/>
              <w:right w:val="single" w:sz="4" w:space="0" w:color="auto"/>
            </w:tcBorders>
            <w:shd w:val="clear" w:color="auto" w:fill="auto"/>
            <w:vAlign w:val="center"/>
            <w:hideMark/>
          </w:tcPr>
          <w:p w14:paraId="13E9C09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开间</w:t>
            </w:r>
          </w:p>
        </w:tc>
      </w:tr>
      <w:tr w:rsidR="009D4E5C" w:rsidRPr="00384525" w14:paraId="7CBF3AC3" w14:textId="77777777" w:rsidTr="00EE20E8">
        <w:trPr>
          <w:trHeight w:val="795"/>
          <w:jc w:val="center"/>
        </w:trPr>
        <w:tc>
          <w:tcPr>
            <w:tcW w:w="396" w:type="dxa"/>
            <w:vMerge w:val="restart"/>
            <w:tcBorders>
              <w:top w:val="nil"/>
              <w:left w:val="single" w:sz="8" w:space="0" w:color="auto"/>
              <w:bottom w:val="single" w:sz="8" w:space="0" w:color="000000"/>
              <w:right w:val="single" w:sz="4" w:space="0" w:color="auto"/>
            </w:tcBorders>
            <w:shd w:val="clear" w:color="auto" w:fill="auto"/>
            <w:vAlign w:val="center"/>
            <w:hideMark/>
          </w:tcPr>
          <w:p w14:paraId="3A86BC13"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权益状况</w:t>
            </w:r>
          </w:p>
        </w:tc>
        <w:tc>
          <w:tcPr>
            <w:tcW w:w="895" w:type="dxa"/>
            <w:tcBorders>
              <w:top w:val="nil"/>
              <w:left w:val="nil"/>
              <w:bottom w:val="single" w:sz="4" w:space="0" w:color="auto"/>
              <w:right w:val="single" w:sz="4" w:space="0" w:color="auto"/>
            </w:tcBorders>
            <w:shd w:val="clear" w:color="auto" w:fill="auto"/>
            <w:vAlign w:val="center"/>
            <w:hideMark/>
          </w:tcPr>
          <w:p w14:paraId="5DE9E85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3544" w:type="dxa"/>
            <w:tcBorders>
              <w:top w:val="nil"/>
              <w:left w:val="nil"/>
              <w:bottom w:val="single" w:sz="4" w:space="0" w:color="auto"/>
              <w:right w:val="single" w:sz="8" w:space="0" w:color="auto"/>
            </w:tcBorders>
            <w:shd w:val="clear" w:color="auto" w:fill="auto"/>
            <w:vAlign w:val="center"/>
            <w:hideMark/>
          </w:tcPr>
          <w:p w14:paraId="7183175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指是否有抵押/租赁/地役权等他项权利</w:t>
            </w:r>
          </w:p>
        </w:tc>
        <w:tc>
          <w:tcPr>
            <w:tcW w:w="1134" w:type="dxa"/>
            <w:tcBorders>
              <w:top w:val="nil"/>
              <w:left w:val="nil"/>
              <w:bottom w:val="single" w:sz="4" w:space="0" w:color="auto"/>
              <w:right w:val="single" w:sz="4" w:space="0" w:color="auto"/>
            </w:tcBorders>
            <w:shd w:val="clear" w:color="auto" w:fill="auto"/>
            <w:vAlign w:val="center"/>
            <w:hideMark/>
          </w:tcPr>
          <w:p w14:paraId="4D2428B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7F3BF8D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14:paraId="3AC5EE3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c>
          <w:tcPr>
            <w:tcW w:w="1062" w:type="dxa"/>
            <w:tcBorders>
              <w:top w:val="nil"/>
              <w:left w:val="nil"/>
              <w:bottom w:val="single" w:sz="4" w:space="0" w:color="auto"/>
              <w:right w:val="single" w:sz="4" w:space="0" w:color="auto"/>
            </w:tcBorders>
            <w:shd w:val="clear" w:color="auto" w:fill="auto"/>
            <w:vAlign w:val="center"/>
            <w:hideMark/>
          </w:tcPr>
          <w:p w14:paraId="565101C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有</w:t>
            </w:r>
          </w:p>
        </w:tc>
      </w:tr>
      <w:tr w:rsidR="009D4E5C" w:rsidRPr="00384525" w14:paraId="2F5B744E" w14:textId="77777777" w:rsidTr="00EE20E8">
        <w:trPr>
          <w:trHeight w:val="795"/>
          <w:jc w:val="center"/>
        </w:trPr>
        <w:tc>
          <w:tcPr>
            <w:tcW w:w="396" w:type="dxa"/>
            <w:vMerge/>
            <w:tcBorders>
              <w:top w:val="nil"/>
              <w:left w:val="single" w:sz="8" w:space="0" w:color="auto"/>
              <w:bottom w:val="single" w:sz="8" w:space="0" w:color="000000"/>
              <w:right w:val="single" w:sz="4" w:space="0" w:color="auto"/>
            </w:tcBorders>
            <w:vAlign w:val="center"/>
            <w:hideMark/>
          </w:tcPr>
          <w:p w14:paraId="4F3E3F81" w14:textId="77777777" w:rsidR="009D4E5C" w:rsidRPr="00EE20E8" w:rsidRDefault="009D4E5C" w:rsidP="00EE20E8">
            <w:pPr>
              <w:widowControl/>
              <w:jc w:val="center"/>
              <w:rPr>
                <w:rFonts w:ascii="仿宋_GB2312" w:eastAsia="仿宋_GB2312" w:hAnsi="宋体" w:cs="宋体"/>
                <w:kern w:val="0"/>
                <w:sz w:val="24"/>
                <w:szCs w:val="24"/>
              </w:rPr>
            </w:pPr>
          </w:p>
        </w:tc>
        <w:tc>
          <w:tcPr>
            <w:tcW w:w="895" w:type="dxa"/>
            <w:tcBorders>
              <w:top w:val="nil"/>
              <w:left w:val="nil"/>
              <w:bottom w:val="single" w:sz="8" w:space="0" w:color="auto"/>
              <w:right w:val="single" w:sz="4" w:space="0" w:color="auto"/>
            </w:tcBorders>
            <w:shd w:val="clear" w:color="auto" w:fill="auto"/>
            <w:vAlign w:val="center"/>
            <w:hideMark/>
          </w:tcPr>
          <w:p w14:paraId="22170AA9"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3544" w:type="dxa"/>
            <w:tcBorders>
              <w:top w:val="nil"/>
              <w:left w:val="nil"/>
              <w:bottom w:val="single" w:sz="8" w:space="0" w:color="auto"/>
              <w:right w:val="single" w:sz="8" w:space="0" w:color="auto"/>
            </w:tcBorders>
            <w:shd w:val="clear" w:color="auto" w:fill="auto"/>
            <w:vAlign w:val="center"/>
            <w:hideMark/>
          </w:tcPr>
          <w:p w14:paraId="6900C43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分为独立产权/共有产权</w:t>
            </w:r>
          </w:p>
        </w:tc>
        <w:tc>
          <w:tcPr>
            <w:tcW w:w="1134" w:type="dxa"/>
            <w:tcBorders>
              <w:top w:val="nil"/>
              <w:left w:val="nil"/>
              <w:bottom w:val="single" w:sz="4" w:space="0" w:color="auto"/>
              <w:right w:val="single" w:sz="4" w:space="0" w:color="auto"/>
            </w:tcBorders>
            <w:shd w:val="clear" w:color="auto" w:fill="auto"/>
            <w:vAlign w:val="center"/>
            <w:hideMark/>
          </w:tcPr>
          <w:p w14:paraId="5D74757A"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57CBC10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134" w:type="dxa"/>
            <w:tcBorders>
              <w:top w:val="nil"/>
              <w:left w:val="nil"/>
              <w:bottom w:val="single" w:sz="4" w:space="0" w:color="auto"/>
              <w:right w:val="single" w:sz="4" w:space="0" w:color="auto"/>
            </w:tcBorders>
            <w:shd w:val="clear" w:color="auto" w:fill="auto"/>
            <w:vAlign w:val="center"/>
            <w:hideMark/>
          </w:tcPr>
          <w:p w14:paraId="3EBA19F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c>
          <w:tcPr>
            <w:tcW w:w="1062" w:type="dxa"/>
            <w:tcBorders>
              <w:top w:val="nil"/>
              <w:left w:val="nil"/>
              <w:bottom w:val="single" w:sz="4" w:space="0" w:color="auto"/>
              <w:right w:val="single" w:sz="4" w:space="0" w:color="auto"/>
            </w:tcBorders>
            <w:shd w:val="clear" w:color="auto" w:fill="auto"/>
            <w:vAlign w:val="center"/>
            <w:hideMark/>
          </w:tcPr>
          <w:p w14:paraId="0482F77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独立产权</w:t>
            </w:r>
          </w:p>
        </w:tc>
      </w:tr>
    </w:tbl>
    <w:p w14:paraId="6289AE66"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t>因素条件说明表</w:t>
      </w:r>
    </w:p>
    <w:tbl>
      <w:tblPr>
        <w:tblW w:w="9299" w:type="dxa"/>
        <w:jc w:val="center"/>
        <w:tblLook w:val="04A0" w:firstRow="1" w:lastRow="0" w:firstColumn="1" w:lastColumn="0" w:noHBand="0" w:noVBand="1"/>
      </w:tblPr>
      <w:tblGrid>
        <w:gridCol w:w="804"/>
        <w:gridCol w:w="1668"/>
        <w:gridCol w:w="1844"/>
        <w:gridCol w:w="1648"/>
        <w:gridCol w:w="1648"/>
        <w:gridCol w:w="1687"/>
      </w:tblGrid>
      <w:tr w:rsidR="00384525" w:rsidRPr="00EE20E8" w14:paraId="61AF44FE" w14:textId="77777777" w:rsidTr="00EE20E8">
        <w:trPr>
          <w:trHeight w:val="555"/>
          <w:jc w:val="center"/>
        </w:trPr>
        <w:tc>
          <w:tcPr>
            <w:tcW w:w="247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56F465A1" w14:textId="77777777" w:rsidR="00384525" w:rsidRPr="00EE20E8" w:rsidRDefault="00384525" w:rsidP="00EE20E8">
            <w:pPr>
              <w:widowControl/>
              <w:jc w:val="center"/>
              <w:rPr>
                <w:rFonts w:ascii="仿宋_GB2312" w:eastAsia="仿宋_GB2312" w:hAnsi="宋体" w:cs="宋体"/>
                <w:b/>
                <w:bCs/>
                <w:kern w:val="0"/>
                <w:sz w:val="24"/>
                <w:szCs w:val="24"/>
              </w:rPr>
            </w:pPr>
            <w:r w:rsidRPr="00EE20E8">
              <w:rPr>
                <w:rFonts w:ascii="仿宋_GB2312" w:eastAsia="仿宋_GB2312" w:hAnsi="宋体" w:cs="宋体" w:hint="eastAsia"/>
                <w:b/>
                <w:bCs/>
                <w:kern w:val="0"/>
                <w:sz w:val="24"/>
                <w:szCs w:val="24"/>
              </w:rPr>
              <w:t>项目</w:t>
            </w:r>
          </w:p>
        </w:tc>
        <w:tc>
          <w:tcPr>
            <w:tcW w:w="1844" w:type="dxa"/>
            <w:tcBorders>
              <w:top w:val="single" w:sz="4" w:space="0" w:color="auto"/>
              <w:left w:val="nil"/>
              <w:bottom w:val="single" w:sz="4" w:space="0" w:color="auto"/>
              <w:right w:val="single" w:sz="4" w:space="0" w:color="auto"/>
            </w:tcBorders>
            <w:shd w:val="clear" w:color="auto" w:fill="auto"/>
            <w:noWrap/>
            <w:vAlign w:val="center"/>
            <w:hideMark/>
          </w:tcPr>
          <w:p w14:paraId="78EBC4E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估价对象</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07ECBB1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w:t>
            </w:r>
            <w:proofErr w:type="gramStart"/>
            <w:r w:rsidRPr="00EE20E8">
              <w:rPr>
                <w:rFonts w:ascii="仿宋_GB2312" w:eastAsia="仿宋_GB2312" w:hAnsi="宋体" w:cs="宋体" w:hint="eastAsia"/>
                <w:kern w:val="0"/>
                <w:sz w:val="24"/>
                <w:szCs w:val="24"/>
              </w:rPr>
              <w:t>一</w:t>
            </w:r>
            <w:proofErr w:type="gramEnd"/>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14:paraId="1FD2229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实例二</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5B86E94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实例三</w:t>
            </w:r>
          </w:p>
        </w:tc>
      </w:tr>
      <w:tr w:rsidR="00384525" w:rsidRPr="00EE20E8" w14:paraId="3E8FC12F"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F6B11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交易单价（元/平方米）</w:t>
            </w:r>
          </w:p>
        </w:tc>
        <w:tc>
          <w:tcPr>
            <w:tcW w:w="1844" w:type="dxa"/>
            <w:tcBorders>
              <w:top w:val="nil"/>
              <w:left w:val="nil"/>
              <w:bottom w:val="single" w:sz="4" w:space="0" w:color="auto"/>
              <w:right w:val="single" w:sz="4" w:space="0" w:color="auto"/>
            </w:tcBorders>
            <w:shd w:val="clear" w:color="auto" w:fill="auto"/>
            <w:noWrap/>
            <w:vAlign w:val="center"/>
            <w:hideMark/>
          </w:tcPr>
          <w:p w14:paraId="61F3CF7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648" w:type="dxa"/>
            <w:tcBorders>
              <w:top w:val="nil"/>
              <w:left w:val="nil"/>
              <w:bottom w:val="single" w:sz="4" w:space="0" w:color="auto"/>
              <w:right w:val="single" w:sz="4" w:space="0" w:color="auto"/>
            </w:tcBorders>
            <w:shd w:val="clear" w:color="auto" w:fill="auto"/>
            <w:noWrap/>
            <w:vAlign w:val="center"/>
            <w:hideMark/>
          </w:tcPr>
          <w:p w14:paraId="616BC0F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39200</w:t>
            </w:r>
          </w:p>
        </w:tc>
        <w:tc>
          <w:tcPr>
            <w:tcW w:w="1648" w:type="dxa"/>
            <w:tcBorders>
              <w:top w:val="nil"/>
              <w:left w:val="nil"/>
              <w:bottom w:val="single" w:sz="4" w:space="0" w:color="auto"/>
              <w:right w:val="single" w:sz="4" w:space="0" w:color="auto"/>
            </w:tcBorders>
            <w:shd w:val="clear" w:color="auto" w:fill="auto"/>
            <w:noWrap/>
            <w:vAlign w:val="center"/>
            <w:hideMark/>
          </w:tcPr>
          <w:p w14:paraId="7DD73D7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37730</w:t>
            </w:r>
          </w:p>
        </w:tc>
        <w:tc>
          <w:tcPr>
            <w:tcW w:w="1687" w:type="dxa"/>
            <w:tcBorders>
              <w:top w:val="nil"/>
              <w:left w:val="nil"/>
              <w:bottom w:val="single" w:sz="4" w:space="0" w:color="auto"/>
              <w:right w:val="single" w:sz="4" w:space="0" w:color="auto"/>
            </w:tcBorders>
            <w:shd w:val="clear" w:color="auto" w:fill="auto"/>
            <w:noWrap/>
            <w:vAlign w:val="center"/>
            <w:hideMark/>
          </w:tcPr>
          <w:p w14:paraId="455DE7B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30282</w:t>
            </w:r>
          </w:p>
        </w:tc>
      </w:tr>
      <w:tr w:rsidR="00384525" w:rsidRPr="00EE20E8" w14:paraId="331CA1D0"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BF2F02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844" w:type="dxa"/>
            <w:tcBorders>
              <w:top w:val="nil"/>
              <w:left w:val="nil"/>
              <w:bottom w:val="single" w:sz="4" w:space="0" w:color="auto"/>
              <w:right w:val="single" w:sz="4" w:space="0" w:color="auto"/>
            </w:tcBorders>
            <w:shd w:val="clear" w:color="auto" w:fill="auto"/>
            <w:noWrap/>
            <w:vAlign w:val="center"/>
            <w:hideMark/>
          </w:tcPr>
          <w:p w14:paraId="21F3FE5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2870C7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9A2D51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6D6A24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80A02E" w14:textId="77777777" w:rsidTr="00EE20E8">
        <w:trPr>
          <w:trHeight w:val="555"/>
          <w:jc w:val="center"/>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78737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844" w:type="dxa"/>
            <w:tcBorders>
              <w:top w:val="nil"/>
              <w:left w:val="nil"/>
              <w:bottom w:val="single" w:sz="4" w:space="0" w:color="auto"/>
              <w:right w:val="single" w:sz="4" w:space="0" w:color="auto"/>
            </w:tcBorders>
            <w:shd w:val="clear" w:color="auto" w:fill="auto"/>
            <w:noWrap/>
            <w:vAlign w:val="center"/>
            <w:hideMark/>
          </w:tcPr>
          <w:p w14:paraId="63F374D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D5AA9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8FDC72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1ACD354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1354519F" w14:textId="77777777" w:rsidTr="00EE20E8">
        <w:trPr>
          <w:trHeight w:val="555"/>
          <w:jc w:val="center"/>
        </w:trPr>
        <w:tc>
          <w:tcPr>
            <w:tcW w:w="804" w:type="dxa"/>
            <w:vMerge w:val="restart"/>
            <w:tcBorders>
              <w:top w:val="nil"/>
              <w:left w:val="single" w:sz="8" w:space="0" w:color="auto"/>
              <w:bottom w:val="nil"/>
              <w:right w:val="single" w:sz="4" w:space="0" w:color="auto"/>
            </w:tcBorders>
            <w:shd w:val="clear" w:color="auto" w:fill="auto"/>
            <w:vAlign w:val="center"/>
            <w:hideMark/>
          </w:tcPr>
          <w:p w14:paraId="5A8DECE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668" w:type="dxa"/>
            <w:tcBorders>
              <w:top w:val="nil"/>
              <w:left w:val="nil"/>
              <w:bottom w:val="single" w:sz="4" w:space="0" w:color="auto"/>
              <w:right w:val="single" w:sz="4" w:space="0" w:color="auto"/>
            </w:tcBorders>
            <w:shd w:val="clear" w:color="auto" w:fill="auto"/>
            <w:vAlign w:val="center"/>
            <w:hideMark/>
          </w:tcPr>
          <w:p w14:paraId="11C7801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844" w:type="dxa"/>
            <w:tcBorders>
              <w:top w:val="nil"/>
              <w:left w:val="nil"/>
              <w:bottom w:val="single" w:sz="4" w:space="0" w:color="auto"/>
              <w:right w:val="single" w:sz="4" w:space="0" w:color="auto"/>
            </w:tcBorders>
            <w:shd w:val="clear" w:color="auto" w:fill="auto"/>
            <w:noWrap/>
            <w:vAlign w:val="center"/>
            <w:hideMark/>
          </w:tcPr>
          <w:p w14:paraId="2D88CD97" w14:textId="3645456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43E348" w14:textId="7AA5E03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B7341A8" w14:textId="1ECCED8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3FAAB7A7" w14:textId="17F94FE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454A0D1C"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24CBECF9"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3E4EC66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844" w:type="dxa"/>
            <w:tcBorders>
              <w:top w:val="nil"/>
              <w:left w:val="nil"/>
              <w:bottom w:val="single" w:sz="4" w:space="0" w:color="auto"/>
              <w:right w:val="single" w:sz="4" w:space="0" w:color="auto"/>
            </w:tcBorders>
            <w:shd w:val="clear" w:color="auto" w:fill="auto"/>
            <w:noWrap/>
            <w:vAlign w:val="center"/>
            <w:hideMark/>
          </w:tcPr>
          <w:p w14:paraId="6F1D3A5F" w14:textId="375DD6A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F55451F" w14:textId="1BAC5D6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549A4C9" w14:textId="2185995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543636C" w14:textId="0299967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82F94A8"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44E5D412"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0059BC4"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844" w:type="dxa"/>
            <w:tcBorders>
              <w:top w:val="nil"/>
              <w:left w:val="nil"/>
              <w:bottom w:val="single" w:sz="4" w:space="0" w:color="auto"/>
              <w:right w:val="single" w:sz="4" w:space="0" w:color="auto"/>
            </w:tcBorders>
            <w:shd w:val="clear" w:color="auto" w:fill="auto"/>
            <w:noWrap/>
            <w:vAlign w:val="center"/>
            <w:hideMark/>
          </w:tcPr>
          <w:p w14:paraId="32359741" w14:textId="097E9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CF8656A" w14:textId="2268AEE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0577450" w14:textId="5066B19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661614F9" w14:textId="2E1B031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5B042313" w14:textId="77777777" w:rsidTr="00EE20E8">
        <w:trPr>
          <w:trHeight w:val="555"/>
          <w:jc w:val="center"/>
        </w:trPr>
        <w:tc>
          <w:tcPr>
            <w:tcW w:w="804" w:type="dxa"/>
            <w:vMerge/>
            <w:tcBorders>
              <w:top w:val="nil"/>
              <w:left w:val="single" w:sz="8" w:space="0" w:color="auto"/>
              <w:bottom w:val="nil"/>
              <w:right w:val="single" w:sz="4" w:space="0" w:color="auto"/>
            </w:tcBorders>
            <w:vAlign w:val="center"/>
            <w:hideMark/>
          </w:tcPr>
          <w:p w14:paraId="5466E911"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B080AB8"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844" w:type="dxa"/>
            <w:tcBorders>
              <w:top w:val="nil"/>
              <w:left w:val="nil"/>
              <w:bottom w:val="single" w:sz="4" w:space="0" w:color="auto"/>
              <w:right w:val="single" w:sz="4" w:space="0" w:color="auto"/>
            </w:tcBorders>
            <w:shd w:val="clear" w:color="auto" w:fill="auto"/>
            <w:noWrap/>
            <w:vAlign w:val="center"/>
            <w:hideMark/>
          </w:tcPr>
          <w:p w14:paraId="4E8FEAA4" w14:textId="520CB0F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2297F75" w14:textId="1E2DCD0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D0B51DF" w14:textId="00D5577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6508B7E" w14:textId="6CB5D55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3150282E" w14:textId="77777777" w:rsidTr="00EE20E8">
        <w:trPr>
          <w:trHeight w:val="555"/>
          <w:jc w:val="center"/>
        </w:trPr>
        <w:tc>
          <w:tcPr>
            <w:tcW w:w="804"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48C27755"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668" w:type="dxa"/>
            <w:tcBorders>
              <w:top w:val="nil"/>
              <w:left w:val="nil"/>
              <w:bottom w:val="single" w:sz="4" w:space="0" w:color="auto"/>
              <w:right w:val="single" w:sz="4" w:space="0" w:color="auto"/>
            </w:tcBorders>
            <w:shd w:val="clear" w:color="auto" w:fill="auto"/>
            <w:vAlign w:val="center"/>
            <w:hideMark/>
          </w:tcPr>
          <w:p w14:paraId="6768CC3F"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844" w:type="dxa"/>
            <w:tcBorders>
              <w:top w:val="nil"/>
              <w:left w:val="nil"/>
              <w:bottom w:val="single" w:sz="4" w:space="0" w:color="auto"/>
              <w:right w:val="single" w:sz="4" w:space="0" w:color="auto"/>
            </w:tcBorders>
            <w:shd w:val="clear" w:color="auto" w:fill="auto"/>
            <w:noWrap/>
            <w:vAlign w:val="center"/>
            <w:hideMark/>
          </w:tcPr>
          <w:p w14:paraId="3A707AF5" w14:textId="2F6A73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829DC54" w14:textId="537AD513"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48" w:type="dxa"/>
            <w:tcBorders>
              <w:top w:val="nil"/>
              <w:left w:val="nil"/>
              <w:bottom w:val="single" w:sz="4" w:space="0" w:color="auto"/>
              <w:right w:val="single" w:sz="4" w:space="0" w:color="auto"/>
            </w:tcBorders>
            <w:shd w:val="clear" w:color="auto" w:fill="auto"/>
            <w:noWrap/>
            <w:vAlign w:val="center"/>
            <w:hideMark/>
          </w:tcPr>
          <w:p w14:paraId="48F63564" w14:textId="6968984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86B23FB" w14:textId="668113F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98</w:t>
            </w:r>
          </w:p>
        </w:tc>
      </w:tr>
      <w:tr w:rsidR="009D4E5C" w:rsidRPr="00EE20E8" w14:paraId="4494D523"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B2237F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1AC8DA1E"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844" w:type="dxa"/>
            <w:tcBorders>
              <w:top w:val="nil"/>
              <w:left w:val="nil"/>
              <w:bottom w:val="single" w:sz="4" w:space="0" w:color="auto"/>
              <w:right w:val="single" w:sz="4" w:space="0" w:color="auto"/>
            </w:tcBorders>
            <w:shd w:val="clear" w:color="auto" w:fill="auto"/>
            <w:noWrap/>
            <w:vAlign w:val="center"/>
            <w:hideMark/>
          </w:tcPr>
          <w:p w14:paraId="266461FA" w14:textId="27AB3CF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740F8CAF" w14:textId="79108FCB"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48" w:type="dxa"/>
            <w:tcBorders>
              <w:top w:val="nil"/>
              <w:left w:val="nil"/>
              <w:bottom w:val="single" w:sz="4" w:space="0" w:color="auto"/>
              <w:right w:val="single" w:sz="4" w:space="0" w:color="auto"/>
            </w:tcBorders>
            <w:shd w:val="clear" w:color="auto" w:fill="auto"/>
            <w:noWrap/>
            <w:vAlign w:val="center"/>
            <w:hideMark/>
          </w:tcPr>
          <w:p w14:paraId="1394FFC0" w14:textId="641345F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120</w:t>
            </w:r>
          </w:p>
        </w:tc>
        <w:tc>
          <w:tcPr>
            <w:tcW w:w="1687" w:type="dxa"/>
            <w:tcBorders>
              <w:top w:val="nil"/>
              <w:left w:val="nil"/>
              <w:bottom w:val="single" w:sz="4" w:space="0" w:color="auto"/>
              <w:right w:val="single" w:sz="4" w:space="0" w:color="auto"/>
            </w:tcBorders>
            <w:shd w:val="clear" w:color="auto" w:fill="auto"/>
            <w:noWrap/>
            <w:vAlign w:val="center"/>
            <w:hideMark/>
          </w:tcPr>
          <w:p w14:paraId="56242B0F" w14:textId="2175381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9D4E5C" w:rsidRPr="00EE20E8" w14:paraId="409530DF"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1CC16EC4"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43C320E1"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844" w:type="dxa"/>
            <w:tcBorders>
              <w:top w:val="nil"/>
              <w:left w:val="nil"/>
              <w:bottom w:val="single" w:sz="4" w:space="0" w:color="auto"/>
              <w:right w:val="single" w:sz="4" w:space="0" w:color="auto"/>
            </w:tcBorders>
            <w:shd w:val="clear" w:color="auto" w:fill="auto"/>
            <w:noWrap/>
            <w:vAlign w:val="center"/>
            <w:hideMark/>
          </w:tcPr>
          <w:p w14:paraId="2FD1431D" w14:textId="24270A5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A086E2E" w14:textId="7229E72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077887F" w14:textId="2EB8DD19"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04BC22F1" w14:textId="6FA67F7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9D4E5C" w:rsidRPr="00EE20E8" w14:paraId="7B9A6E9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3680BEA0" w14:textId="77777777" w:rsidR="009D4E5C" w:rsidRPr="00EE20E8" w:rsidRDefault="009D4E5C"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041DD2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844" w:type="dxa"/>
            <w:tcBorders>
              <w:top w:val="nil"/>
              <w:left w:val="nil"/>
              <w:bottom w:val="single" w:sz="4" w:space="0" w:color="auto"/>
              <w:right w:val="single" w:sz="4" w:space="0" w:color="auto"/>
            </w:tcBorders>
            <w:shd w:val="clear" w:color="auto" w:fill="auto"/>
            <w:noWrap/>
            <w:vAlign w:val="center"/>
            <w:hideMark/>
          </w:tcPr>
          <w:p w14:paraId="070EF81D" w14:textId="7E9445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64513265" w14:textId="072F6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w:t>
            </w:r>
          </w:p>
        </w:tc>
        <w:tc>
          <w:tcPr>
            <w:tcW w:w="1648" w:type="dxa"/>
            <w:tcBorders>
              <w:top w:val="nil"/>
              <w:left w:val="nil"/>
              <w:bottom w:val="single" w:sz="4" w:space="0" w:color="auto"/>
              <w:right w:val="single" w:sz="4" w:space="0" w:color="auto"/>
            </w:tcBorders>
            <w:shd w:val="clear" w:color="auto" w:fill="auto"/>
            <w:noWrap/>
            <w:vAlign w:val="center"/>
            <w:hideMark/>
          </w:tcPr>
          <w:p w14:paraId="1A073FEF" w14:textId="01E4FB2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96</w:t>
            </w:r>
          </w:p>
        </w:tc>
        <w:tc>
          <w:tcPr>
            <w:tcW w:w="1687" w:type="dxa"/>
            <w:tcBorders>
              <w:top w:val="nil"/>
              <w:left w:val="nil"/>
              <w:bottom w:val="single" w:sz="4" w:space="0" w:color="auto"/>
              <w:right w:val="single" w:sz="4" w:space="0" w:color="auto"/>
            </w:tcBorders>
            <w:shd w:val="clear" w:color="auto" w:fill="auto"/>
            <w:noWrap/>
            <w:vAlign w:val="center"/>
            <w:hideMark/>
          </w:tcPr>
          <w:p w14:paraId="232C753D" w14:textId="57D9B31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w:t>
            </w:r>
          </w:p>
        </w:tc>
      </w:tr>
      <w:tr w:rsidR="00384525" w:rsidRPr="00EE20E8" w14:paraId="436BC486" w14:textId="77777777" w:rsidTr="00EE20E8">
        <w:trPr>
          <w:trHeight w:val="555"/>
          <w:jc w:val="center"/>
        </w:trPr>
        <w:tc>
          <w:tcPr>
            <w:tcW w:w="804" w:type="dxa"/>
            <w:vMerge/>
            <w:tcBorders>
              <w:top w:val="single" w:sz="4" w:space="0" w:color="auto"/>
              <w:left w:val="single" w:sz="8" w:space="0" w:color="auto"/>
              <w:bottom w:val="single" w:sz="4" w:space="0" w:color="auto"/>
              <w:right w:val="single" w:sz="4" w:space="0" w:color="auto"/>
            </w:tcBorders>
            <w:vAlign w:val="center"/>
            <w:hideMark/>
          </w:tcPr>
          <w:p w14:paraId="6E9170FE"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4" w:space="0" w:color="auto"/>
              <w:right w:val="single" w:sz="4" w:space="0" w:color="auto"/>
            </w:tcBorders>
            <w:shd w:val="clear" w:color="auto" w:fill="auto"/>
            <w:vAlign w:val="center"/>
            <w:hideMark/>
          </w:tcPr>
          <w:p w14:paraId="5CA8ADE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844" w:type="dxa"/>
            <w:tcBorders>
              <w:top w:val="nil"/>
              <w:left w:val="nil"/>
              <w:bottom w:val="single" w:sz="4" w:space="0" w:color="auto"/>
              <w:right w:val="single" w:sz="4" w:space="0" w:color="auto"/>
            </w:tcBorders>
            <w:shd w:val="clear" w:color="auto" w:fill="auto"/>
            <w:noWrap/>
            <w:vAlign w:val="center"/>
            <w:hideMark/>
          </w:tcPr>
          <w:p w14:paraId="4E23FA2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554009A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4BF059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7F4634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4D2152C8" w14:textId="77777777" w:rsidTr="00EE20E8">
        <w:trPr>
          <w:trHeight w:val="795"/>
          <w:jc w:val="center"/>
        </w:trPr>
        <w:tc>
          <w:tcPr>
            <w:tcW w:w="804" w:type="dxa"/>
            <w:vMerge w:val="restart"/>
            <w:tcBorders>
              <w:top w:val="nil"/>
              <w:left w:val="single" w:sz="8" w:space="0" w:color="auto"/>
              <w:bottom w:val="single" w:sz="8" w:space="0" w:color="000000"/>
              <w:right w:val="single" w:sz="4" w:space="0" w:color="auto"/>
            </w:tcBorders>
            <w:shd w:val="clear" w:color="auto" w:fill="auto"/>
            <w:vAlign w:val="center"/>
            <w:hideMark/>
          </w:tcPr>
          <w:p w14:paraId="185F10D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668" w:type="dxa"/>
            <w:tcBorders>
              <w:top w:val="nil"/>
              <w:left w:val="nil"/>
              <w:bottom w:val="single" w:sz="4" w:space="0" w:color="auto"/>
              <w:right w:val="single" w:sz="4" w:space="0" w:color="auto"/>
            </w:tcBorders>
            <w:shd w:val="clear" w:color="auto" w:fill="auto"/>
            <w:vAlign w:val="center"/>
            <w:hideMark/>
          </w:tcPr>
          <w:p w14:paraId="1215B88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844" w:type="dxa"/>
            <w:tcBorders>
              <w:top w:val="nil"/>
              <w:left w:val="nil"/>
              <w:bottom w:val="single" w:sz="4" w:space="0" w:color="auto"/>
              <w:right w:val="single" w:sz="4" w:space="0" w:color="auto"/>
            </w:tcBorders>
            <w:shd w:val="clear" w:color="auto" w:fill="auto"/>
            <w:noWrap/>
            <w:vAlign w:val="center"/>
            <w:hideMark/>
          </w:tcPr>
          <w:p w14:paraId="6654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4845E0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3BBC7533"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7E8E83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r w:rsidR="00384525" w:rsidRPr="00EE20E8" w14:paraId="6EDDB8E7" w14:textId="77777777" w:rsidTr="00EE20E8">
        <w:trPr>
          <w:trHeight w:val="795"/>
          <w:jc w:val="center"/>
        </w:trPr>
        <w:tc>
          <w:tcPr>
            <w:tcW w:w="804" w:type="dxa"/>
            <w:vMerge/>
            <w:tcBorders>
              <w:top w:val="nil"/>
              <w:left w:val="single" w:sz="8" w:space="0" w:color="auto"/>
              <w:bottom w:val="single" w:sz="8" w:space="0" w:color="000000"/>
              <w:right w:val="single" w:sz="4" w:space="0" w:color="auto"/>
            </w:tcBorders>
            <w:vAlign w:val="center"/>
            <w:hideMark/>
          </w:tcPr>
          <w:p w14:paraId="1271A377" w14:textId="77777777" w:rsidR="00384525" w:rsidRPr="00EE20E8" w:rsidRDefault="00384525" w:rsidP="00EE20E8">
            <w:pPr>
              <w:widowControl/>
              <w:jc w:val="center"/>
              <w:rPr>
                <w:rFonts w:ascii="仿宋_GB2312" w:eastAsia="仿宋_GB2312" w:hAnsi="宋体" w:cs="宋体"/>
                <w:kern w:val="0"/>
                <w:sz w:val="24"/>
                <w:szCs w:val="24"/>
              </w:rPr>
            </w:pPr>
          </w:p>
        </w:tc>
        <w:tc>
          <w:tcPr>
            <w:tcW w:w="1668" w:type="dxa"/>
            <w:tcBorders>
              <w:top w:val="nil"/>
              <w:left w:val="nil"/>
              <w:bottom w:val="single" w:sz="8" w:space="0" w:color="auto"/>
              <w:right w:val="single" w:sz="4" w:space="0" w:color="auto"/>
            </w:tcBorders>
            <w:shd w:val="clear" w:color="auto" w:fill="auto"/>
            <w:vAlign w:val="center"/>
            <w:hideMark/>
          </w:tcPr>
          <w:p w14:paraId="2C98D9C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844" w:type="dxa"/>
            <w:tcBorders>
              <w:top w:val="nil"/>
              <w:left w:val="nil"/>
              <w:bottom w:val="single" w:sz="4" w:space="0" w:color="auto"/>
              <w:right w:val="single" w:sz="4" w:space="0" w:color="auto"/>
            </w:tcBorders>
            <w:shd w:val="clear" w:color="auto" w:fill="auto"/>
            <w:noWrap/>
            <w:vAlign w:val="center"/>
            <w:hideMark/>
          </w:tcPr>
          <w:p w14:paraId="7EE7A76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180EA4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48" w:type="dxa"/>
            <w:tcBorders>
              <w:top w:val="nil"/>
              <w:left w:val="nil"/>
              <w:bottom w:val="single" w:sz="4" w:space="0" w:color="auto"/>
              <w:right w:val="single" w:sz="4" w:space="0" w:color="auto"/>
            </w:tcBorders>
            <w:shd w:val="clear" w:color="auto" w:fill="auto"/>
            <w:noWrap/>
            <w:vAlign w:val="center"/>
            <w:hideMark/>
          </w:tcPr>
          <w:p w14:paraId="04DA68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c>
          <w:tcPr>
            <w:tcW w:w="1687" w:type="dxa"/>
            <w:tcBorders>
              <w:top w:val="nil"/>
              <w:left w:val="nil"/>
              <w:bottom w:val="single" w:sz="4" w:space="0" w:color="auto"/>
              <w:right w:val="single" w:sz="4" w:space="0" w:color="auto"/>
            </w:tcBorders>
            <w:shd w:val="clear" w:color="auto" w:fill="auto"/>
            <w:noWrap/>
            <w:vAlign w:val="center"/>
            <w:hideMark/>
          </w:tcPr>
          <w:p w14:paraId="49F248C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w:t>
            </w:r>
          </w:p>
        </w:tc>
      </w:tr>
    </w:tbl>
    <w:p w14:paraId="4B0B56E0" w14:textId="77777777" w:rsidR="00BE3E07"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Pr>
          <w:rFonts w:ascii="仿宋_GB2312" w:eastAsia="仿宋_GB2312" w:hAnsi="Algerian"/>
          <w:bCs/>
          <w:snapToGrid w:val="0"/>
          <w:color w:val="000000"/>
          <w:kern w:val="0"/>
          <w:sz w:val="28"/>
        </w:rPr>
        <w:br w:type="page"/>
      </w:r>
    </w:p>
    <w:p w14:paraId="0D10AB04" w14:textId="77777777" w:rsidR="00195F35" w:rsidRDefault="00BE3E07" w:rsidP="00BE3E07">
      <w:pPr>
        <w:widowControl/>
        <w:adjustRightInd w:val="0"/>
        <w:snapToGrid w:val="0"/>
        <w:spacing w:line="360" w:lineRule="auto"/>
        <w:ind w:firstLineChars="200" w:firstLine="560"/>
        <w:jc w:val="center"/>
        <w:textAlignment w:val="bottom"/>
        <w:rPr>
          <w:rFonts w:ascii="仿宋_GB2312" w:eastAsia="仿宋_GB2312" w:hAnsi="Algerian"/>
          <w:bCs/>
          <w:snapToGrid w:val="0"/>
          <w:color w:val="000000"/>
          <w:kern w:val="0"/>
          <w:sz w:val="28"/>
        </w:rPr>
      </w:pPr>
      <w:r w:rsidRPr="00BE3E07">
        <w:rPr>
          <w:rFonts w:ascii="仿宋_GB2312" w:eastAsia="仿宋_GB2312" w:hAnsi="Algerian" w:hint="eastAsia"/>
          <w:bCs/>
          <w:snapToGrid w:val="0"/>
          <w:color w:val="000000"/>
          <w:kern w:val="0"/>
          <w:sz w:val="28"/>
        </w:rPr>
        <w:lastRenderedPageBreak/>
        <w:t>因素条件修正系数表</w:t>
      </w:r>
    </w:p>
    <w:tbl>
      <w:tblPr>
        <w:tblW w:w="9299" w:type="dxa"/>
        <w:jc w:val="center"/>
        <w:tblLook w:val="04A0" w:firstRow="1" w:lastRow="0" w:firstColumn="1" w:lastColumn="0" w:noHBand="0" w:noVBand="1"/>
      </w:tblPr>
      <w:tblGrid>
        <w:gridCol w:w="456"/>
        <w:gridCol w:w="1701"/>
        <w:gridCol w:w="1176"/>
        <w:gridCol w:w="1176"/>
        <w:gridCol w:w="1176"/>
        <w:gridCol w:w="284"/>
        <w:gridCol w:w="1134"/>
        <w:gridCol w:w="1134"/>
        <w:gridCol w:w="1062"/>
      </w:tblGrid>
      <w:tr w:rsidR="00BE3E07" w:rsidRPr="00EE20E8" w14:paraId="211F733E" w14:textId="77777777" w:rsidTr="009D4E5C">
        <w:trPr>
          <w:trHeight w:val="555"/>
          <w:jc w:val="center"/>
        </w:trPr>
        <w:tc>
          <w:tcPr>
            <w:tcW w:w="2157" w:type="dxa"/>
            <w:gridSpan w:val="2"/>
            <w:tcBorders>
              <w:top w:val="single" w:sz="4" w:space="0" w:color="auto"/>
              <w:left w:val="single" w:sz="4" w:space="0" w:color="auto"/>
              <w:bottom w:val="single" w:sz="4" w:space="0" w:color="auto"/>
              <w:right w:val="single" w:sz="4" w:space="0" w:color="auto"/>
            </w:tcBorders>
            <w:vAlign w:val="center"/>
          </w:tcPr>
          <w:p w14:paraId="537D718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b/>
                <w:bCs/>
                <w:kern w:val="0"/>
                <w:sz w:val="24"/>
                <w:szCs w:val="24"/>
              </w:rPr>
              <w:t>项目</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9F170"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7730068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0877C676"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c>
          <w:tcPr>
            <w:tcW w:w="284" w:type="dxa"/>
            <w:tcBorders>
              <w:top w:val="nil"/>
              <w:left w:val="nil"/>
              <w:bottom w:val="nil"/>
              <w:right w:val="nil"/>
            </w:tcBorders>
            <w:shd w:val="clear" w:color="auto" w:fill="auto"/>
            <w:noWrap/>
            <w:vAlign w:val="center"/>
            <w:hideMark/>
          </w:tcPr>
          <w:p w14:paraId="760546C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2232"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w:t>
            </w:r>
            <w:proofErr w:type="gramStart"/>
            <w:r w:rsidRPr="00EE20E8">
              <w:rPr>
                <w:rFonts w:ascii="仿宋_GB2312" w:eastAsia="仿宋_GB2312" w:hAnsi="宋体" w:cs="宋体" w:hint="eastAsia"/>
                <w:kern w:val="0"/>
                <w:sz w:val="24"/>
                <w:szCs w:val="24"/>
              </w:rPr>
              <w:t>一</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C4A81C"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例二</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14:paraId="7D72331A" w14:textId="77777777" w:rsidR="00384525" w:rsidRPr="00EE20E8" w:rsidRDefault="00384525"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待估/</w:t>
            </w:r>
            <w:proofErr w:type="gramEnd"/>
            <w:r w:rsidRPr="00EE20E8">
              <w:rPr>
                <w:rFonts w:ascii="仿宋_GB2312" w:eastAsia="仿宋_GB2312" w:hAnsi="宋体" w:cs="宋体" w:hint="eastAsia"/>
                <w:kern w:val="0"/>
                <w:sz w:val="24"/>
                <w:szCs w:val="24"/>
              </w:rPr>
              <w:t>例三</w:t>
            </w:r>
          </w:p>
        </w:tc>
      </w:tr>
      <w:tr w:rsidR="00BE3E07" w:rsidRPr="00EE20E8" w14:paraId="45CAA469"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10BAD1F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交易情况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A14C6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A0715F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CE36B58"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B99E00A"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934CE0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59CFC5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2CFB7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16951B2B" w14:textId="77777777" w:rsidTr="009D4E5C">
        <w:trPr>
          <w:trHeight w:val="555"/>
          <w:jc w:val="center"/>
        </w:trPr>
        <w:tc>
          <w:tcPr>
            <w:tcW w:w="2157" w:type="dxa"/>
            <w:gridSpan w:val="2"/>
            <w:tcBorders>
              <w:top w:val="nil"/>
              <w:left w:val="single" w:sz="4" w:space="0" w:color="auto"/>
              <w:bottom w:val="single" w:sz="4" w:space="0" w:color="auto"/>
              <w:right w:val="single" w:sz="4" w:space="0" w:color="auto"/>
            </w:tcBorders>
            <w:vAlign w:val="center"/>
          </w:tcPr>
          <w:p w14:paraId="0A123CC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交易时间</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8B2F9C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524624B"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FDB90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540230E"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88D7CD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36FA48A0"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AC0EE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03C2FAF5"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13FF00C"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区位状况因素</w:t>
            </w:r>
          </w:p>
        </w:tc>
        <w:tc>
          <w:tcPr>
            <w:tcW w:w="1701" w:type="dxa"/>
            <w:tcBorders>
              <w:top w:val="nil"/>
              <w:left w:val="single" w:sz="4" w:space="0" w:color="auto"/>
              <w:bottom w:val="single" w:sz="4" w:space="0" w:color="auto"/>
              <w:right w:val="single" w:sz="4" w:space="0" w:color="auto"/>
            </w:tcBorders>
            <w:vAlign w:val="center"/>
          </w:tcPr>
          <w:p w14:paraId="3CE8FBB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地段距商业中心区距离</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510E5368" w14:textId="27FC3F0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2DA29D24" w14:textId="3CA6BAA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5273382E" w14:textId="3ED102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93F2F34"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02A658" w14:textId="7B4F4DB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8B4709D" w14:textId="6B8A6E4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5D50E736" w14:textId="04A8AA0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39ED4753" w14:textId="77777777" w:rsidTr="009D4E5C">
        <w:trPr>
          <w:trHeight w:val="555"/>
          <w:jc w:val="center"/>
        </w:trPr>
        <w:tc>
          <w:tcPr>
            <w:tcW w:w="456" w:type="dxa"/>
            <w:vMerge/>
            <w:tcBorders>
              <w:left w:val="single" w:sz="4" w:space="0" w:color="auto"/>
              <w:right w:val="single" w:sz="4" w:space="0" w:color="auto"/>
            </w:tcBorders>
            <w:vAlign w:val="center"/>
          </w:tcPr>
          <w:p w14:paraId="6A22318A"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3CD35F3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所处地段位置</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13F9746A" w14:textId="4D0E78D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3F3C466" w14:textId="69FD9F05"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9C2583F" w14:textId="10AF6CE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FC01E8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86049B6" w14:textId="7E02E568"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879B9" w14:textId="20B0673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1762874D" w14:textId="65DF483C"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4E999451" w14:textId="77777777" w:rsidTr="009D4E5C">
        <w:trPr>
          <w:trHeight w:val="555"/>
          <w:jc w:val="center"/>
        </w:trPr>
        <w:tc>
          <w:tcPr>
            <w:tcW w:w="456" w:type="dxa"/>
            <w:vMerge/>
            <w:tcBorders>
              <w:left w:val="single" w:sz="4" w:space="0" w:color="auto"/>
              <w:right w:val="single" w:sz="4" w:space="0" w:color="auto"/>
            </w:tcBorders>
            <w:vAlign w:val="center"/>
          </w:tcPr>
          <w:p w14:paraId="5ED6176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64C21C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交通便捷度</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1B9CACE" w14:textId="1566806F"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FA61B0E" w14:textId="4A911D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2688FDF" w14:textId="2355854A"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3064492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577A25" w14:textId="7DE65AFB"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0F5A586" w14:textId="10F2F11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2ADBD57B" w14:textId="50E6738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77FF9E8"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4DBCFF3"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FC58607"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临路状况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47B391FC" w14:textId="189E1840"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F44969" w14:textId="3607E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CB12B52" w14:textId="610FEA4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03D7AB0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C8F4E7" w14:textId="4CEC7061"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F67EEB9" w14:textId="07B86713"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613E20DF" w14:textId="48D0934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C0BA8B6" w14:textId="77777777" w:rsidTr="009D4E5C">
        <w:trPr>
          <w:trHeight w:val="555"/>
          <w:jc w:val="center"/>
        </w:trPr>
        <w:tc>
          <w:tcPr>
            <w:tcW w:w="456" w:type="dxa"/>
            <w:vMerge w:val="restart"/>
            <w:tcBorders>
              <w:top w:val="nil"/>
              <w:left w:val="single" w:sz="4" w:space="0" w:color="auto"/>
              <w:right w:val="single" w:sz="4" w:space="0" w:color="auto"/>
            </w:tcBorders>
            <w:vAlign w:val="center"/>
          </w:tcPr>
          <w:p w14:paraId="73A30C86"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实物状况因素</w:t>
            </w:r>
          </w:p>
        </w:tc>
        <w:tc>
          <w:tcPr>
            <w:tcW w:w="1701" w:type="dxa"/>
            <w:tcBorders>
              <w:top w:val="nil"/>
              <w:left w:val="single" w:sz="4" w:space="0" w:color="auto"/>
              <w:bottom w:val="single" w:sz="4" w:space="0" w:color="auto"/>
              <w:right w:val="single" w:sz="4" w:space="0" w:color="auto"/>
            </w:tcBorders>
            <w:vAlign w:val="center"/>
          </w:tcPr>
          <w:p w14:paraId="51246950"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面积大小</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7CE90CFB" w14:textId="6B9EF0B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3A4011B" w14:textId="68C8D06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15CB2F78" w14:textId="39FECE5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100/98</w:t>
            </w:r>
          </w:p>
        </w:tc>
        <w:tc>
          <w:tcPr>
            <w:tcW w:w="284" w:type="dxa"/>
            <w:tcBorders>
              <w:top w:val="nil"/>
              <w:left w:val="nil"/>
              <w:bottom w:val="nil"/>
              <w:right w:val="nil"/>
            </w:tcBorders>
            <w:shd w:val="clear" w:color="auto" w:fill="auto"/>
            <w:noWrap/>
            <w:vAlign w:val="center"/>
            <w:hideMark/>
          </w:tcPr>
          <w:p w14:paraId="2EE8CD16"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4108B33" w14:textId="2C0DCD9F"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134" w:type="dxa"/>
            <w:tcBorders>
              <w:top w:val="nil"/>
              <w:left w:val="nil"/>
              <w:bottom w:val="single" w:sz="4" w:space="0" w:color="auto"/>
              <w:right w:val="single" w:sz="4" w:space="0" w:color="auto"/>
            </w:tcBorders>
            <w:shd w:val="clear" w:color="auto" w:fill="auto"/>
            <w:noWrap/>
            <w:vAlign w:val="center"/>
            <w:hideMark/>
          </w:tcPr>
          <w:p w14:paraId="79B904EE" w14:textId="23E64D06"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49FF23C2" w14:textId="206646F4"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r w:rsidR="009D4E5C" w:rsidRPr="00EE20E8" w14:paraId="1C39E13E" w14:textId="77777777" w:rsidTr="009D4E5C">
        <w:trPr>
          <w:trHeight w:val="555"/>
          <w:jc w:val="center"/>
        </w:trPr>
        <w:tc>
          <w:tcPr>
            <w:tcW w:w="456" w:type="dxa"/>
            <w:vMerge/>
            <w:tcBorders>
              <w:left w:val="single" w:sz="4" w:space="0" w:color="auto"/>
              <w:right w:val="single" w:sz="4" w:space="0" w:color="auto"/>
            </w:tcBorders>
            <w:vAlign w:val="center"/>
          </w:tcPr>
          <w:p w14:paraId="465422C9"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24C75C9A" w14:textId="77777777" w:rsidR="009D4E5C" w:rsidRPr="00EE20E8" w:rsidRDefault="009D4E5C" w:rsidP="00EE20E8">
            <w:pPr>
              <w:widowControl/>
              <w:jc w:val="center"/>
              <w:rPr>
                <w:rFonts w:ascii="仿宋_GB2312" w:eastAsia="仿宋_GB2312" w:hAnsi="宋体" w:cs="宋体"/>
                <w:kern w:val="0"/>
                <w:sz w:val="24"/>
                <w:szCs w:val="24"/>
              </w:rPr>
            </w:pPr>
            <w:proofErr w:type="gramStart"/>
            <w:r w:rsidRPr="00EE20E8">
              <w:rPr>
                <w:rFonts w:ascii="仿宋_GB2312" w:eastAsia="仿宋_GB2312" w:hAnsi="宋体" w:cs="宋体" w:hint="eastAsia"/>
                <w:kern w:val="0"/>
                <w:sz w:val="24"/>
                <w:szCs w:val="24"/>
              </w:rPr>
              <w:t>总层</w:t>
            </w:r>
            <w:proofErr w:type="gramEnd"/>
            <w:r w:rsidRPr="00EE20E8">
              <w:rPr>
                <w:rFonts w:ascii="仿宋_GB2312" w:eastAsia="仿宋_GB2312" w:hAnsi="宋体" w:cs="宋体" w:hint="eastAsia"/>
                <w:kern w:val="0"/>
                <w:sz w:val="24"/>
                <w:szCs w:val="24"/>
              </w:rPr>
              <w:t>/楼层</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3842C9" w14:textId="6940A2E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7C66CD64" w14:textId="362DC71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100/120</w:t>
            </w:r>
          </w:p>
        </w:tc>
        <w:tc>
          <w:tcPr>
            <w:tcW w:w="1176" w:type="dxa"/>
            <w:tcBorders>
              <w:top w:val="nil"/>
              <w:left w:val="nil"/>
              <w:bottom w:val="single" w:sz="4" w:space="0" w:color="auto"/>
              <w:right w:val="single" w:sz="4" w:space="0" w:color="auto"/>
            </w:tcBorders>
            <w:shd w:val="clear" w:color="auto" w:fill="auto"/>
            <w:noWrap/>
            <w:vAlign w:val="center"/>
            <w:hideMark/>
          </w:tcPr>
          <w:p w14:paraId="0EE27443" w14:textId="2FAA6B35"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2092D66E"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C38F441" w14:textId="2088149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134" w:type="dxa"/>
            <w:tcBorders>
              <w:top w:val="nil"/>
              <w:left w:val="nil"/>
              <w:bottom w:val="single" w:sz="4" w:space="0" w:color="auto"/>
              <w:right w:val="single" w:sz="4" w:space="0" w:color="auto"/>
            </w:tcBorders>
            <w:shd w:val="clear" w:color="auto" w:fill="auto"/>
            <w:noWrap/>
            <w:vAlign w:val="center"/>
            <w:hideMark/>
          </w:tcPr>
          <w:p w14:paraId="6FFF4797" w14:textId="46FCA83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0.8333</w:t>
            </w:r>
          </w:p>
        </w:tc>
        <w:tc>
          <w:tcPr>
            <w:tcW w:w="1062" w:type="dxa"/>
            <w:tcBorders>
              <w:top w:val="nil"/>
              <w:left w:val="nil"/>
              <w:bottom w:val="single" w:sz="4" w:space="0" w:color="auto"/>
              <w:right w:val="single" w:sz="4" w:space="0" w:color="auto"/>
            </w:tcBorders>
            <w:shd w:val="clear" w:color="auto" w:fill="auto"/>
            <w:noWrap/>
            <w:vAlign w:val="center"/>
            <w:hideMark/>
          </w:tcPr>
          <w:p w14:paraId="2F6A4DDD" w14:textId="0C0F66ED"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9D4E5C" w:rsidRPr="00EE20E8" w14:paraId="4AE748BD" w14:textId="77777777" w:rsidTr="009D4E5C">
        <w:trPr>
          <w:trHeight w:val="555"/>
          <w:jc w:val="center"/>
        </w:trPr>
        <w:tc>
          <w:tcPr>
            <w:tcW w:w="456" w:type="dxa"/>
            <w:vMerge/>
            <w:tcBorders>
              <w:left w:val="single" w:sz="4" w:space="0" w:color="auto"/>
              <w:right w:val="single" w:sz="4" w:space="0" w:color="auto"/>
            </w:tcBorders>
            <w:vAlign w:val="center"/>
          </w:tcPr>
          <w:p w14:paraId="7382C5B6"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7AE7CE2D"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设备设施</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29DD8651" w14:textId="581E4E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2768F8B" w14:textId="624A5C92"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096D913B" w14:textId="54E73536"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4B692DB8"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D0BC8E8" w14:textId="3E80EDCD"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82736AF" w14:textId="05E8D7F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4369BF93" w14:textId="42583404"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221E0A23" w14:textId="77777777" w:rsidTr="009D4E5C">
        <w:trPr>
          <w:trHeight w:val="555"/>
          <w:jc w:val="center"/>
        </w:trPr>
        <w:tc>
          <w:tcPr>
            <w:tcW w:w="456" w:type="dxa"/>
            <w:vMerge/>
            <w:tcBorders>
              <w:left w:val="single" w:sz="4" w:space="0" w:color="auto"/>
              <w:right w:val="single" w:sz="4" w:space="0" w:color="auto"/>
            </w:tcBorders>
            <w:vAlign w:val="center"/>
          </w:tcPr>
          <w:p w14:paraId="25DE4870" w14:textId="77777777" w:rsidR="009D4E5C" w:rsidRPr="00EE20E8" w:rsidRDefault="009D4E5C"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5B8DB8FE"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装修状况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6FECCFA" w14:textId="5E90E66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100/102</w:t>
            </w:r>
          </w:p>
        </w:tc>
        <w:tc>
          <w:tcPr>
            <w:tcW w:w="1176" w:type="dxa"/>
            <w:tcBorders>
              <w:top w:val="nil"/>
              <w:left w:val="nil"/>
              <w:bottom w:val="single" w:sz="4" w:space="0" w:color="auto"/>
              <w:right w:val="single" w:sz="4" w:space="0" w:color="auto"/>
            </w:tcBorders>
            <w:shd w:val="clear" w:color="auto" w:fill="auto"/>
            <w:noWrap/>
            <w:vAlign w:val="center"/>
            <w:hideMark/>
          </w:tcPr>
          <w:p w14:paraId="580A7174" w14:textId="04CF9D09"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100/96</w:t>
            </w:r>
          </w:p>
        </w:tc>
        <w:tc>
          <w:tcPr>
            <w:tcW w:w="1176" w:type="dxa"/>
            <w:tcBorders>
              <w:top w:val="nil"/>
              <w:left w:val="nil"/>
              <w:bottom w:val="single" w:sz="4" w:space="0" w:color="auto"/>
              <w:right w:val="single" w:sz="4" w:space="0" w:color="auto"/>
            </w:tcBorders>
            <w:shd w:val="clear" w:color="auto" w:fill="auto"/>
            <w:noWrap/>
            <w:vAlign w:val="center"/>
            <w:hideMark/>
          </w:tcPr>
          <w:p w14:paraId="23AF58CB" w14:textId="35B2152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18EE1B92"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46FE2" w14:textId="0FB7CBC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0.9804</w:t>
            </w:r>
          </w:p>
        </w:tc>
        <w:tc>
          <w:tcPr>
            <w:tcW w:w="1134" w:type="dxa"/>
            <w:tcBorders>
              <w:top w:val="nil"/>
              <w:left w:val="nil"/>
              <w:bottom w:val="single" w:sz="4" w:space="0" w:color="auto"/>
              <w:right w:val="single" w:sz="4" w:space="0" w:color="auto"/>
            </w:tcBorders>
            <w:shd w:val="clear" w:color="auto" w:fill="auto"/>
            <w:noWrap/>
            <w:vAlign w:val="center"/>
            <w:hideMark/>
          </w:tcPr>
          <w:p w14:paraId="1C64DB4A" w14:textId="2372AF52"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1.0417</w:t>
            </w:r>
          </w:p>
        </w:tc>
        <w:tc>
          <w:tcPr>
            <w:tcW w:w="1062" w:type="dxa"/>
            <w:tcBorders>
              <w:top w:val="nil"/>
              <w:left w:val="nil"/>
              <w:bottom w:val="single" w:sz="4" w:space="0" w:color="auto"/>
              <w:right w:val="single" w:sz="4" w:space="0" w:color="auto"/>
            </w:tcBorders>
            <w:shd w:val="clear" w:color="auto" w:fill="auto"/>
            <w:noWrap/>
            <w:vAlign w:val="center"/>
            <w:hideMark/>
          </w:tcPr>
          <w:p w14:paraId="643D6379" w14:textId="3AB399E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1.0000</w:t>
            </w:r>
          </w:p>
        </w:tc>
      </w:tr>
      <w:tr w:rsidR="00BE3E07" w:rsidRPr="00EE20E8" w14:paraId="03C24EFA" w14:textId="77777777" w:rsidTr="009D4E5C">
        <w:trPr>
          <w:trHeight w:val="555"/>
          <w:jc w:val="center"/>
        </w:trPr>
        <w:tc>
          <w:tcPr>
            <w:tcW w:w="456" w:type="dxa"/>
            <w:vMerge/>
            <w:tcBorders>
              <w:left w:val="single" w:sz="4" w:space="0" w:color="auto"/>
              <w:bottom w:val="single" w:sz="4" w:space="0" w:color="auto"/>
              <w:right w:val="single" w:sz="4" w:space="0" w:color="auto"/>
            </w:tcBorders>
            <w:vAlign w:val="center"/>
          </w:tcPr>
          <w:p w14:paraId="7577B588"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0C7C13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空间布局</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0F1525C5"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3956B2A9"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4E10CAC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nil"/>
              <w:right w:val="nil"/>
            </w:tcBorders>
            <w:shd w:val="clear" w:color="auto" w:fill="auto"/>
            <w:noWrap/>
            <w:vAlign w:val="center"/>
            <w:hideMark/>
          </w:tcPr>
          <w:p w14:paraId="7540BFEF"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102D22"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17A04E3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7BE4634C"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7138EEA8" w14:textId="77777777" w:rsidTr="009D4E5C">
        <w:trPr>
          <w:trHeight w:val="795"/>
          <w:jc w:val="center"/>
        </w:trPr>
        <w:tc>
          <w:tcPr>
            <w:tcW w:w="456" w:type="dxa"/>
            <w:vMerge w:val="restart"/>
            <w:tcBorders>
              <w:top w:val="nil"/>
              <w:left w:val="single" w:sz="4" w:space="0" w:color="auto"/>
              <w:right w:val="single" w:sz="4" w:space="0" w:color="auto"/>
            </w:tcBorders>
            <w:vAlign w:val="center"/>
          </w:tcPr>
          <w:p w14:paraId="505C83B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权益状况</w:t>
            </w:r>
          </w:p>
        </w:tc>
        <w:tc>
          <w:tcPr>
            <w:tcW w:w="1701" w:type="dxa"/>
            <w:tcBorders>
              <w:top w:val="nil"/>
              <w:left w:val="single" w:sz="4" w:space="0" w:color="auto"/>
              <w:bottom w:val="single" w:sz="4" w:space="0" w:color="auto"/>
              <w:right w:val="single" w:sz="4" w:space="0" w:color="auto"/>
            </w:tcBorders>
            <w:vAlign w:val="center"/>
          </w:tcPr>
          <w:p w14:paraId="0836EF56"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他项权利状况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3E886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1291866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3DE53B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single" w:sz="4" w:space="0" w:color="auto"/>
              <w:left w:val="nil"/>
              <w:bottom w:val="single" w:sz="4" w:space="0" w:color="auto"/>
              <w:right w:val="nil"/>
            </w:tcBorders>
            <w:shd w:val="clear" w:color="auto" w:fill="auto"/>
            <w:noWrap/>
            <w:vAlign w:val="center"/>
            <w:hideMark/>
          </w:tcPr>
          <w:p w14:paraId="333E911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24FD6C7"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4BEF3A1A"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394DEED"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BE3E07" w:rsidRPr="00EE20E8" w14:paraId="550CE066" w14:textId="77777777" w:rsidTr="009D4E5C">
        <w:trPr>
          <w:trHeight w:val="795"/>
          <w:jc w:val="center"/>
        </w:trPr>
        <w:tc>
          <w:tcPr>
            <w:tcW w:w="456" w:type="dxa"/>
            <w:vMerge/>
            <w:tcBorders>
              <w:left w:val="single" w:sz="4" w:space="0" w:color="auto"/>
              <w:bottom w:val="single" w:sz="4" w:space="0" w:color="auto"/>
              <w:right w:val="single" w:sz="4" w:space="0" w:color="auto"/>
            </w:tcBorders>
            <w:vAlign w:val="center"/>
          </w:tcPr>
          <w:p w14:paraId="30288497" w14:textId="77777777" w:rsidR="00384525" w:rsidRPr="00EE20E8" w:rsidRDefault="00384525" w:rsidP="00EE20E8">
            <w:pPr>
              <w:widowControl/>
              <w:jc w:val="center"/>
              <w:rPr>
                <w:rFonts w:ascii="仿宋_GB2312" w:eastAsia="仿宋_GB2312" w:hAnsi="宋体" w:cs="宋体"/>
                <w:kern w:val="0"/>
                <w:sz w:val="24"/>
                <w:szCs w:val="24"/>
              </w:rPr>
            </w:pPr>
          </w:p>
        </w:tc>
        <w:tc>
          <w:tcPr>
            <w:tcW w:w="1701" w:type="dxa"/>
            <w:tcBorders>
              <w:top w:val="nil"/>
              <w:left w:val="single" w:sz="4" w:space="0" w:color="auto"/>
              <w:bottom w:val="single" w:sz="4" w:space="0" w:color="auto"/>
              <w:right w:val="single" w:sz="4" w:space="0" w:color="auto"/>
            </w:tcBorders>
            <w:vAlign w:val="center"/>
          </w:tcPr>
          <w:p w14:paraId="1D735B8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产权人状况</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14:paraId="6D8A957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7893FC9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1176" w:type="dxa"/>
            <w:tcBorders>
              <w:top w:val="nil"/>
              <w:left w:val="nil"/>
              <w:bottom w:val="single" w:sz="4" w:space="0" w:color="auto"/>
              <w:right w:val="single" w:sz="4" w:space="0" w:color="auto"/>
            </w:tcBorders>
            <w:shd w:val="clear" w:color="auto" w:fill="auto"/>
            <w:noWrap/>
            <w:vAlign w:val="center"/>
            <w:hideMark/>
          </w:tcPr>
          <w:p w14:paraId="604F413E"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100/100</w:t>
            </w:r>
          </w:p>
        </w:tc>
        <w:tc>
          <w:tcPr>
            <w:tcW w:w="284" w:type="dxa"/>
            <w:tcBorders>
              <w:top w:val="nil"/>
              <w:left w:val="nil"/>
              <w:bottom w:val="single" w:sz="4" w:space="0" w:color="auto"/>
              <w:right w:val="nil"/>
            </w:tcBorders>
            <w:shd w:val="clear" w:color="auto" w:fill="auto"/>
            <w:noWrap/>
            <w:vAlign w:val="center"/>
            <w:hideMark/>
          </w:tcPr>
          <w:p w14:paraId="5B86CD80" w14:textId="77777777" w:rsidR="00384525" w:rsidRPr="00EE20E8" w:rsidRDefault="00384525" w:rsidP="00EE20E8">
            <w:pPr>
              <w:widowControl/>
              <w:jc w:val="center"/>
              <w:rPr>
                <w:rFonts w:ascii="仿宋_GB2312" w:eastAsia="仿宋_GB2312" w:hAnsi="宋体" w:cs="宋体"/>
                <w:kern w:val="0"/>
                <w:sz w:val="24"/>
                <w:szCs w:val="24"/>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D868981"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0D560A2F"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c>
          <w:tcPr>
            <w:tcW w:w="1062" w:type="dxa"/>
            <w:tcBorders>
              <w:top w:val="nil"/>
              <w:left w:val="nil"/>
              <w:bottom w:val="single" w:sz="4" w:space="0" w:color="auto"/>
              <w:right w:val="single" w:sz="4" w:space="0" w:color="auto"/>
            </w:tcBorders>
            <w:shd w:val="clear" w:color="auto" w:fill="auto"/>
            <w:noWrap/>
            <w:vAlign w:val="center"/>
            <w:hideMark/>
          </w:tcPr>
          <w:p w14:paraId="38D16B44" w14:textId="77777777" w:rsidR="00384525" w:rsidRPr="00EE20E8" w:rsidRDefault="0038452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1.0000</w:t>
            </w:r>
          </w:p>
        </w:tc>
      </w:tr>
      <w:tr w:rsidR="009D4E5C" w:rsidRPr="00EE20E8" w14:paraId="59AD9B19" w14:textId="77777777" w:rsidTr="009D4E5C">
        <w:trPr>
          <w:trHeight w:val="795"/>
          <w:jc w:val="center"/>
        </w:trPr>
        <w:tc>
          <w:tcPr>
            <w:tcW w:w="456" w:type="dxa"/>
            <w:tcBorders>
              <w:top w:val="single" w:sz="4" w:space="0" w:color="auto"/>
              <w:left w:val="single" w:sz="4" w:space="0" w:color="auto"/>
              <w:bottom w:val="single" w:sz="4" w:space="0" w:color="auto"/>
              <w:right w:val="single" w:sz="4" w:space="0" w:color="auto"/>
            </w:tcBorders>
            <w:vAlign w:val="center"/>
          </w:tcPr>
          <w:p w14:paraId="6A099AF2" w14:textId="77777777" w:rsidR="009D4E5C" w:rsidRPr="00EE20E8" w:rsidRDefault="009D4E5C"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比准价格</w:t>
            </w:r>
          </w:p>
        </w:tc>
        <w:tc>
          <w:tcPr>
            <w:tcW w:w="1701" w:type="dxa"/>
            <w:tcBorders>
              <w:top w:val="single" w:sz="4" w:space="0" w:color="auto"/>
              <w:left w:val="single" w:sz="4" w:space="0" w:color="auto"/>
              <w:bottom w:val="single" w:sz="4" w:space="0" w:color="auto"/>
              <w:right w:val="single" w:sz="4" w:space="0" w:color="auto"/>
            </w:tcBorders>
            <w:vAlign w:val="center"/>
          </w:tcPr>
          <w:p w14:paraId="0D8A135A" w14:textId="77777777" w:rsidR="009D4E5C" w:rsidRPr="00EE20E8" w:rsidRDefault="009D4E5C"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52A95" w14:textId="51CBEBCE"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33359.20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80F432A" w14:textId="10C5471A"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34115.47</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C905C1B" w14:textId="31A0F4B1"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30899.75</w:t>
            </w:r>
          </w:p>
        </w:tc>
        <w:tc>
          <w:tcPr>
            <w:tcW w:w="284" w:type="dxa"/>
            <w:tcBorders>
              <w:top w:val="single" w:sz="4" w:space="0" w:color="auto"/>
              <w:left w:val="nil"/>
              <w:bottom w:val="single" w:sz="4" w:space="0" w:color="auto"/>
              <w:right w:val="nil"/>
            </w:tcBorders>
            <w:shd w:val="clear" w:color="auto" w:fill="auto"/>
            <w:noWrap/>
            <w:vAlign w:val="center"/>
          </w:tcPr>
          <w:p w14:paraId="692A33F9" w14:textId="77777777" w:rsidR="009D4E5C" w:rsidRPr="00EE20E8" w:rsidRDefault="009D4E5C" w:rsidP="00EE20E8">
            <w:pPr>
              <w:widowControl/>
              <w:jc w:val="center"/>
              <w:rPr>
                <w:rFonts w:ascii="仿宋_GB2312" w:eastAsia="仿宋_GB2312"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8D231" w14:textId="6ABAADCC"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0.8510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446982" w14:textId="20966840"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0.9042</w:t>
            </w:r>
          </w:p>
        </w:tc>
        <w:tc>
          <w:tcPr>
            <w:tcW w:w="1062" w:type="dxa"/>
            <w:tcBorders>
              <w:top w:val="single" w:sz="4" w:space="0" w:color="auto"/>
              <w:left w:val="nil"/>
              <w:bottom w:val="single" w:sz="4" w:space="0" w:color="auto"/>
              <w:right w:val="single" w:sz="4" w:space="0" w:color="auto"/>
            </w:tcBorders>
            <w:shd w:val="clear" w:color="auto" w:fill="auto"/>
            <w:noWrap/>
            <w:vAlign w:val="center"/>
          </w:tcPr>
          <w:p w14:paraId="6D90738B" w14:textId="7A2B9A98" w:rsidR="009D4E5C" w:rsidRPr="00EE20E8" w:rsidRDefault="009D4E5C" w:rsidP="00EE20E8">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1.0204</w:t>
            </w:r>
          </w:p>
        </w:tc>
      </w:tr>
    </w:tbl>
    <w:p w14:paraId="7423F4CE" w14:textId="77777777" w:rsidR="001A2E53" w:rsidRP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本次评估所选取的各可比案例与估价对象相似程度接近；通过前述各因素的修正及调整，各可比案例比较价值差异程度较小。因此，本次评估取三个比较价值的简单算术平均值作为估价对象的最终结果。</w:t>
      </w:r>
    </w:p>
    <w:p w14:paraId="2273842A" w14:textId="72F8CB93" w:rsidR="001A2E53" w:rsidRDefault="001A2E53"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1A2E53">
        <w:rPr>
          <w:rFonts w:ascii="仿宋_GB2312" w:eastAsia="仿宋_GB2312" w:hAnsi="Algerian" w:hint="eastAsia"/>
          <w:bCs/>
          <w:snapToGrid w:val="0"/>
          <w:color w:val="000000"/>
          <w:kern w:val="0"/>
          <w:sz w:val="28"/>
        </w:rPr>
        <w:t>楼面单价＝（</w:t>
      </w:r>
      <w:r w:rsidR="009D4E5C">
        <w:rPr>
          <w:rFonts w:ascii="仿宋_GB2312" w:eastAsia="仿宋_GB2312" w:hAnsi="Algerian"/>
          <w:bCs/>
          <w:snapToGrid w:val="0"/>
          <w:color w:val="000000"/>
          <w:kern w:val="0"/>
          <w:sz w:val="28"/>
        </w:rPr>
        <w:t>33359.2</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34115.47</w:t>
      </w:r>
      <w:r w:rsidRPr="001A2E53">
        <w:rPr>
          <w:rFonts w:ascii="仿宋_GB2312" w:eastAsia="仿宋_GB2312" w:hAnsi="Algerian" w:hint="eastAsia"/>
          <w:bCs/>
          <w:snapToGrid w:val="0"/>
          <w:color w:val="000000"/>
          <w:kern w:val="0"/>
          <w:sz w:val="28"/>
        </w:rPr>
        <w:t>＋</w:t>
      </w:r>
      <w:r w:rsidR="009D4E5C" w:rsidRPr="009D4E5C">
        <w:rPr>
          <w:rFonts w:ascii="仿宋_GB2312" w:eastAsia="仿宋_GB2312" w:hAnsi="Algerian"/>
          <w:bCs/>
          <w:snapToGrid w:val="0"/>
          <w:color w:val="000000"/>
          <w:kern w:val="0"/>
          <w:sz w:val="28"/>
        </w:rPr>
        <w:t>30899.75</w:t>
      </w:r>
      <w:r w:rsidRPr="001A2E53">
        <w:rPr>
          <w:rFonts w:ascii="仿宋_GB2312" w:eastAsia="仿宋_GB2312" w:hAnsi="Algerian" w:hint="eastAsia"/>
          <w:bCs/>
          <w:snapToGrid w:val="0"/>
          <w:color w:val="000000"/>
          <w:kern w:val="0"/>
          <w:sz w:val="28"/>
        </w:rPr>
        <w:t>）÷3＝</w:t>
      </w:r>
      <w:r w:rsidR="009D4E5C">
        <w:rPr>
          <w:rFonts w:ascii="仿宋_GB2312" w:eastAsia="仿宋_GB2312" w:hAnsi="Algerian"/>
          <w:bCs/>
          <w:snapToGrid w:val="0"/>
          <w:color w:val="000000"/>
          <w:kern w:val="0"/>
          <w:sz w:val="28"/>
        </w:rPr>
        <w:t>32791</w:t>
      </w:r>
      <w:r w:rsidRPr="001A2E53">
        <w:rPr>
          <w:rFonts w:ascii="仿宋_GB2312" w:eastAsia="仿宋_GB2312" w:hAnsi="Algerian" w:hint="eastAsia"/>
          <w:bCs/>
          <w:snapToGrid w:val="0"/>
          <w:color w:val="000000"/>
          <w:kern w:val="0"/>
          <w:sz w:val="28"/>
        </w:rPr>
        <w:t>（元/平方米）</w:t>
      </w:r>
    </w:p>
    <w:p w14:paraId="4EDAACAC" w14:textId="504AAD5E"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2.求取其他商业用房比较价值</w:t>
      </w:r>
    </w:p>
    <w:p w14:paraId="5BE9DC2B" w14:textId="45C3A23D" w:rsidR="009D4E5C" w:rsidRDefault="009D4E5C"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lastRenderedPageBreak/>
        <w:t>根据</w:t>
      </w:r>
      <w:proofErr w:type="gramStart"/>
      <w:r w:rsidRPr="009D4E5C">
        <w:rPr>
          <w:rFonts w:ascii="仿宋_GB2312" w:eastAsia="仿宋_GB2312" w:hAnsi="Algerian" w:hint="eastAsia"/>
          <w:bCs/>
          <w:snapToGrid w:val="0"/>
          <w:color w:val="000000"/>
          <w:kern w:val="0"/>
          <w:sz w:val="28"/>
        </w:rPr>
        <w:t>天洋城27号</w:t>
      </w:r>
      <w:proofErr w:type="gramEnd"/>
      <w:r w:rsidRPr="009D4E5C">
        <w:rPr>
          <w:rFonts w:ascii="仿宋_GB2312" w:eastAsia="仿宋_GB2312" w:hAnsi="Algerian" w:hint="eastAsia"/>
          <w:bCs/>
          <w:snapToGrid w:val="0"/>
          <w:color w:val="000000"/>
          <w:kern w:val="0"/>
          <w:sz w:val="28"/>
        </w:rPr>
        <w:t>楼</w:t>
      </w:r>
      <w:r>
        <w:rPr>
          <w:rFonts w:ascii="仿宋_GB2312" w:eastAsia="仿宋_GB2312" w:hAnsi="Algerian" w:hint="eastAsia"/>
          <w:bCs/>
          <w:snapToGrid w:val="0"/>
          <w:color w:val="000000"/>
          <w:kern w:val="0"/>
          <w:sz w:val="28"/>
        </w:rPr>
        <w:t>商业用房楼面单价，进行建筑面积等因素修正，</w:t>
      </w:r>
      <w:r w:rsidR="00606A9A">
        <w:rPr>
          <w:rFonts w:ascii="仿宋_GB2312" w:eastAsia="仿宋_GB2312" w:hAnsi="Algerian" w:hint="eastAsia"/>
          <w:bCs/>
          <w:snapToGrid w:val="0"/>
          <w:color w:val="000000"/>
          <w:kern w:val="0"/>
          <w:sz w:val="28"/>
        </w:rPr>
        <w:t>求取其他商业用房比较价值</w:t>
      </w:r>
    </w:p>
    <w:tbl>
      <w:tblPr>
        <w:tblW w:w="9860" w:type="dxa"/>
        <w:jc w:val="center"/>
        <w:tblLook w:val="04A0" w:firstRow="1" w:lastRow="0" w:firstColumn="1" w:lastColumn="0" w:noHBand="0" w:noVBand="1"/>
      </w:tblPr>
      <w:tblGrid>
        <w:gridCol w:w="1241"/>
        <w:gridCol w:w="1176"/>
        <w:gridCol w:w="827"/>
        <w:gridCol w:w="827"/>
        <w:gridCol w:w="827"/>
        <w:gridCol w:w="827"/>
        <w:gridCol w:w="827"/>
        <w:gridCol w:w="827"/>
        <w:gridCol w:w="827"/>
        <w:gridCol w:w="827"/>
        <w:gridCol w:w="827"/>
      </w:tblGrid>
      <w:tr w:rsidR="009D4E5C" w:rsidRPr="009D4E5C" w14:paraId="0BE97768" w14:textId="77777777" w:rsidTr="00606A9A">
        <w:trPr>
          <w:trHeight w:val="352"/>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0BC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位置</w:t>
            </w:r>
            <w:r w:rsidRPr="009D4E5C">
              <w:rPr>
                <w:rFonts w:ascii="仿宋_GB2312" w:eastAsia="仿宋_GB2312" w:hAnsi="宋体" w:cs="宋体"/>
                <w:kern w:val="0"/>
                <w:sz w:val="24"/>
                <w:szCs w:val="24"/>
              </w:rPr>
              <w:t>/</w:t>
            </w:r>
            <w:r w:rsidRPr="009D4E5C">
              <w:rPr>
                <w:rFonts w:ascii="仿宋_GB2312" w:eastAsia="仿宋_GB2312" w:hAnsi="宋体" w:cs="宋体" w:hint="eastAsia"/>
                <w:kern w:val="0"/>
                <w:sz w:val="24"/>
                <w:szCs w:val="24"/>
              </w:rPr>
              <w:t>类型</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733BF22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建筑面积</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DC60E6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1224251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内部装修</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FAEE33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35011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所在楼层</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1AABF3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3E759FB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人流量</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17D962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修正系数</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09F76D5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修正单价</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742A0AB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总价</w:t>
            </w:r>
          </w:p>
        </w:tc>
      </w:tr>
      <w:tr w:rsidR="009D4E5C" w:rsidRPr="009D4E5C" w14:paraId="70E89BC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1696865C"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天洋城27号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27AD260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5096.16</w:t>
            </w:r>
          </w:p>
        </w:tc>
        <w:tc>
          <w:tcPr>
            <w:tcW w:w="827" w:type="dxa"/>
            <w:tcBorders>
              <w:top w:val="nil"/>
              <w:left w:val="nil"/>
              <w:bottom w:val="single" w:sz="4" w:space="0" w:color="auto"/>
              <w:right w:val="single" w:sz="4" w:space="0" w:color="auto"/>
            </w:tcBorders>
            <w:shd w:val="clear" w:color="auto" w:fill="auto"/>
            <w:noWrap/>
            <w:vAlign w:val="center"/>
            <w:hideMark/>
          </w:tcPr>
          <w:p w14:paraId="3898B3A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53026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334464E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1E02F7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708A97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D04EA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4566C44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284763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32791</w:t>
            </w:r>
          </w:p>
        </w:tc>
        <w:tc>
          <w:tcPr>
            <w:tcW w:w="827" w:type="dxa"/>
            <w:tcBorders>
              <w:top w:val="nil"/>
              <w:left w:val="nil"/>
              <w:bottom w:val="single" w:sz="4" w:space="0" w:color="auto"/>
              <w:right w:val="single" w:sz="4" w:space="0" w:color="auto"/>
            </w:tcBorders>
            <w:shd w:val="clear" w:color="auto" w:fill="auto"/>
            <w:noWrap/>
            <w:vAlign w:val="center"/>
            <w:hideMark/>
          </w:tcPr>
          <w:p w14:paraId="7EB7EC1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16711</w:t>
            </w:r>
          </w:p>
        </w:tc>
      </w:tr>
      <w:tr w:rsidR="009D4E5C" w:rsidRPr="009D4E5C" w14:paraId="0B9D4AF5"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6ACD2F9"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天洋城45号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F265E6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8549.02</w:t>
            </w:r>
          </w:p>
        </w:tc>
        <w:tc>
          <w:tcPr>
            <w:tcW w:w="827" w:type="dxa"/>
            <w:tcBorders>
              <w:top w:val="nil"/>
              <w:left w:val="nil"/>
              <w:bottom w:val="single" w:sz="4" w:space="0" w:color="auto"/>
              <w:right w:val="single" w:sz="4" w:space="0" w:color="auto"/>
            </w:tcBorders>
            <w:shd w:val="clear" w:color="auto" w:fill="auto"/>
            <w:noWrap/>
            <w:vAlign w:val="center"/>
            <w:hideMark/>
          </w:tcPr>
          <w:p w14:paraId="0E00FF0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745307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146165E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78E2C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-1-3</w:t>
            </w:r>
          </w:p>
        </w:tc>
        <w:tc>
          <w:tcPr>
            <w:tcW w:w="827" w:type="dxa"/>
            <w:tcBorders>
              <w:top w:val="nil"/>
              <w:left w:val="nil"/>
              <w:bottom w:val="single" w:sz="4" w:space="0" w:color="auto"/>
              <w:right w:val="single" w:sz="4" w:space="0" w:color="auto"/>
            </w:tcBorders>
            <w:shd w:val="clear" w:color="auto" w:fill="auto"/>
            <w:noWrap/>
            <w:vAlign w:val="center"/>
            <w:hideMark/>
          </w:tcPr>
          <w:p w14:paraId="24611EA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0.83</w:t>
            </w:r>
          </w:p>
        </w:tc>
        <w:tc>
          <w:tcPr>
            <w:tcW w:w="827" w:type="dxa"/>
            <w:tcBorders>
              <w:top w:val="nil"/>
              <w:left w:val="nil"/>
              <w:bottom w:val="single" w:sz="4" w:space="0" w:color="auto"/>
              <w:right w:val="single" w:sz="4" w:space="0" w:color="auto"/>
            </w:tcBorders>
            <w:shd w:val="clear" w:color="auto" w:fill="auto"/>
            <w:noWrap/>
            <w:vAlign w:val="center"/>
            <w:hideMark/>
          </w:tcPr>
          <w:p w14:paraId="3CE2F6B7"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6A1FAD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5C5CBF0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26139</w:t>
            </w:r>
          </w:p>
        </w:tc>
        <w:tc>
          <w:tcPr>
            <w:tcW w:w="827" w:type="dxa"/>
            <w:tcBorders>
              <w:top w:val="nil"/>
              <w:left w:val="nil"/>
              <w:bottom w:val="single" w:sz="4" w:space="0" w:color="auto"/>
              <w:right w:val="single" w:sz="4" w:space="0" w:color="auto"/>
            </w:tcBorders>
            <w:shd w:val="clear" w:color="auto" w:fill="auto"/>
            <w:noWrap/>
            <w:vAlign w:val="center"/>
            <w:hideMark/>
          </w:tcPr>
          <w:p w14:paraId="6D19A35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22346</w:t>
            </w:r>
          </w:p>
        </w:tc>
      </w:tr>
      <w:tr w:rsidR="009D4E5C" w:rsidRPr="009D4E5C" w14:paraId="1E89EC5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514B95"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天洋城53号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5CD5DE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3823.52</w:t>
            </w:r>
          </w:p>
        </w:tc>
        <w:tc>
          <w:tcPr>
            <w:tcW w:w="827" w:type="dxa"/>
            <w:tcBorders>
              <w:top w:val="nil"/>
              <w:left w:val="nil"/>
              <w:bottom w:val="single" w:sz="4" w:space="0" w:color="auto"/>
              <w:right w:val="single" w:sz="4" w:space="0" w:color="auto"/>
            </w:tcBorders>
            <w:shd w:val="clear" w:color="auto" w:fill="auto"/>
            <w:noWrap/>
            <w:vAlign w:val="center"/>
            <w:hideMark/>
          </w:tcPr>
          <w:p w14:paraId="729871C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5D510F9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09CF23B1"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6A98F3FF"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-2-2</w:t>
            </w:r>
          </w:p>
        </w:tc>
        <w:tc>
          <w:tcPr>
            <w:tcW w:w="827" w:type="dxa"/>
            <w:tcBorders>
              <w:top w:val="nil"/>
              <w:left w:val="nil"/>
              <w:bottom w:val="single" w:sz="4" w:space="0" w:color="auto"/>
              <w:right w:val="single" w:sz="4" w:space="0" w:color="auto"/>
            </w:tcBorders>
            <w:shd w:val="clear" w:color="auto" w:fill="auto"/>
            <w:noWrap/>
            <w:vAlign w:val="center"/>
            <w:hideMark/>
          </w:tcPr>
          <w:p w14:paraId="08D56E6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0.78</w:t>
            </w:r>
          </w:p>
        </w:tc>
        <w:tc>
          <w:tcPr>
            <w:tcW w:w="827" w:type="dxa"/>
            <w:tcBorders>
              <w:top w:val="nil"/>
              <w:left w:val="nil"/>
              <w:bottom w:val="single" w:sz="4" w:space="0" w:color="auto"/>
              <w:right w:val="single" w:sz="4" w:space="0" w:color="auto"/>
            </w:tcBorders>
            <w:shd w:val="clear" w:color="auto" w:fill="auto"/>
            <w:noWrap/>
            <w:vAlign w:val="center"/>
            <w:hideMark/>
          </w:tcPr>
          <w:p w14:paraId="7EF94D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3D1BE03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71751F1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25567</w:t>
            </w:r>
          </w:p>
        </w:tc>
        <w:tc>
          <w:tcPr>
            <w:tcW w:w="827" w:type="dxa"/>
            <w:tcBorders>
              <w:top w:val="nil"/>
              <w:left w:val="nil"/>
              <w:bottom w:val="single" w:sz="4" w:space="0" w:color="auto"/>
              <w:right w:val="single" w:sz="4" w:space="0" w:color="auto"/>
            </w:tcBorders>
            <w:shd w:val="clear" w:color="auto" w:fill="auto"/>
            <w:noWrap/>
            <w:vAlign w:val="center"/>
            <w:hideMark/>
          </w:tcPr>
          <w:p w14:paraId="35371E1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9776</w:t>
            </w:r>
          </w:p>
        </w:tc>
      </w:tr>
      <w:tr w:rsidR="009D4E5C" w:rsidRPr="009D4E5C" w14:paraId="0BC120F1"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2C3D725F"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天洋城54号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4C595E08"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4119.49</w:t>
            </w:r>
          </w:p>
        </w:tc>
        <w:tc>
          <w:tcPr>
            <w:tcW w:w="827" w:type="dxa"/>
            <w:tcBorders>
              <w:top w:val="nil"/>
              <w:left w:val="nil"/>
              <w:bottom w:val="single" w:sz="4" w:space="0" w:color="auto"/>
              <w:right w:val="single" w:sz="4" w:space="0" w:color="auto"/>
            </w:tcBorders>
            <w:shd w:val="clear" w:color="auto" w:fill="auto"/>
            <w:noWrap/>
            <w:vAlign w:val="center"/>
            <w:hideMark/>
          </w:tcPr>
          <w:p w14:paraId="1B79499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1.02</w:t>
            </w:r>
          </w:p>
        </w:tc>
        <w:tc>
          <w:tcPr>
            <w:tcW w:w="827" w:type="dxa"/>
            <w:tcBorders>
              <w:top w:val="nil"/>
              <w:left w:val="nil"/>
              <w:bottom w:val="single" w:sz="4" w:space="0" w:color="auto"/>
              <w:right w:val="single" w:sz="4" w:space="0" w:color="auto"/>
            </w:tcBorders>
            <w:shd w:val="clear" w:color="auto" w:fill="auto"/>
            <w:noWrap/>
            <w:vAlign w:val="center"/>
            <w:hideMark/>
          </w:tcPr>
          <w:p w14:paraId="170953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5BD9907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4488FF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56B22D2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0.87</w:t>
            </w:r>
          </w:p>
        </w:tc>
        <w:tc>
          <w:tcPr>
            <w:tcW w:w="827" w:type="dxa"/>
            <w:tcBorders>
              <w:top w:val="nil"/>
              <w:left w:val="nil"/>
              <w:bottom w:val="single" w:sz="4" w:space="0" w:color="auto"/>
              <w:right w:val="single" w:sz="4" w:space="0" w:color="auto"/>
            </w:tcBorders>
            <w:shd w:val="clear" w:color="auto" w:fill="auto"/>
            <w:noWrap/>
            <w:vAlign w:val="center"/>
            <w:hideMark/>
          </w:tcPr>
          <w:p w14:paraId="0C7BEA4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w:t>
            </w:r>
          </w:p>
        </w:tc>
        <w:tc>
          <w:tcPr>
            <w:tcW w:w="827" w:type="dxa"/>
            <w:tcBorders>
              <w:top w:val="nil"/>
              <w:left w:val="nil"/>
              <w:bottom w:val="single" w:sz="4" w:space="0" w:color="auto"/>
              <w:right w:val="single" w:sz="4" w:space="0" w:color="auto"/>
            </w:tcBorders>
            <w:shd w:val="clear" w:color="auto" w:fill="auto"/>
            <w:noWrap/>
            <w:vAlign w:val="center"/>
            <w:hideMark/>
          </w:tcPr>
          <w:p w14:paraId="08D81C0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0.98</w:t>
            </w:r>
          </w:p>
        </w:tc>
        <w:tc>
          <w:tcPr>
            <w:tcW w:w="827" w:type="dxa"/>
            <w:tcBorders>
              <w:top w:val="nil"/>
              <w:left w:val="nil"/>
              <w:bottom w:val="single" w:sz="4" w:space="0" w:color="auto"/>
              <w:right w:val="single" w:sz="4" w:space="0" w:color="auto"/>
            </w:tcBorders>
            <w:shd w:val="clear" w:color="auto" w:fill="auto"/>
            <w:noWrap/>
            <w:vAlign w:val="center"/>
            <w:hideMark/>
          </w:tcPr>
          <w:p w14:paraId="65B74D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28517</w:t>
            </w:r>
          </w:p>
        </w:tc>
        <w:tc>
          <w:tcPr>
            <w:tcW w:w="827" w:type="dxa"/>
            <w:tcBorders>
              <w:top w:val="nil"/>
              <w:left w:val="nil"/>
              <w:bottom w:val="single" w:sz="4" w:space="0" w:color="auto"/>
              <w:right w:val="single" w:sz="4" w:space="0" w:color="auto"/>
            </w:tcBorders>
            <w:shd w:val="clear" w:color="auto" w:fill="auto"/>
            <w:noWrap/>
            <w:vAlign w:val="center"/>
            <w:hideMark/>
          </w:tcPr>
          <w:p w14:paraId="44299EE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11748</w:t>
            </w:r>
          </w:p>
        </w:tc>
      </w:tr>
      <w:tr w:rsidR="009D4E5C" w:rsidRPr="009D4E5C" w14:paraId="6E93C4BD"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0B19730E"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天洋城57号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6A5F87B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6DE6A16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43CB5E3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6BEA1D7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0F78AAD5"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233E702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2D60E8D9"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79D1A98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B61213D"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58451DC4"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9D4E5C" w:rsidRPr="009D4E5C" w14:paraId="25B3C2CA"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35EF6D03" w14:textId="77777777" w:rsidR="009D4E5C" w:rsidRPr="009D4E5C" w:rsidRDefault="009D4E5C" w:rsidP="009D4E5C">
            <w:pPr>
              <w:widowControl/>
              <w:jc w:val="center"/>
              <w:rPr>
                <w:rFonts w:ascii="仿宋_GB2312" w:eastAsia="仿宋_GB2312" w:hAnsi="宋体" w:cs="宋体"/>
                <w:kern w:val="0"/>
                <w:sz w:val="24"/>
                <w:szCs w:val="24"/>
              </w:rPr>
            </w:pPr>
            <w:proofErr w:type="gramStart"/>
            <w:r w:rsidRPr="009D4E5C">
              <w:rPr>
                <w:rFonts w:ascii="仿宋_GB2312" w:eastAsia="仿宋_GB2312" w:hAnsi="宋体" w:cs="宋体"/>
                <w:kern w:val="0"/>
                <w:sz w:val="24"/>
                <w:szCs w:val="24"/>
              </w:rPr>
              <w:t>天洋城58号</w:t>
            </w:r>
            <w:proofErr w:type="gramEnd"/>
            <w:r w:rsidRPr="009D4E5C">
              <w:rPr>
                <w:rFonts w:ascii="仿宋_GB2312" w:eastAsia="仿宋_GB2312" w:hAnsi="宋体" w:cs="宋体"/>
                <w:kern w:val="0"/>
                <w:sz w:val="24"/>
                <w:szCs w:val="24"/>
              </w:rPr>
              <w:t>楼</w:t>
            </w:r>
          </w:p>
        </w:tc>
        <w:tc>
          <w:tcPr>
            <w:tcW w:w="1176" w:type="dxa"/>
            <w:tcBorders>
              <w:top w:val="nil"/>
              <w:left w:val="nil"/>
              <w:bottom w:val="single" w:sz="4" w:space="0" w:color="auto"/>
              <w:right w:val="single" w:sz="4" w:space="0" w:color="auto"/>
            </w:tcBorders>
            <w:shd w:val="clear" w:color="auto" w:fill="auto"/>
            <w:noWrap/>
            <w:vAlign w:val="center"/>
            <w:hideMark/>
          </w:tcPr>
          <w:p w14:paraId="3D35EAB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1775.84</w:t>
            </w:r>
          </w:p>
        </w:tc>
        <w:tc>
          <w:tcPr>
            <w:tcW w:w="827" w:type="dxa"/>
            <w:tcBorders>
              <w:top w:val="nil"/>
              <w:left w:val="nil"/>
              <w:bottom w:val="single" w:sz="4" w:space="0" w:color="auto"/>
              <w:right w:val="single" w:sz="4" w:space="0" w:color="auto"/>
            </w:tcBorders>
            <w:shd w:val="clear" w:color="auto" w:fill="auto"/>
            <w:noWrap/>
            <w:vAlign w:val="center"/>
            <w:hideMark/>
          </w:tcPr>
          <w:p w14:paraId="587AA4DB"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1.04</w:t>
            </w:r>
          </w:p>
        </w:tc>
        <w:tc>
          <w:tcPr>
            <w:tcW w:w="827" w:type="dxa"/>
            <w:tcBorders>
              <w:top w:val="nil"/>
              <w:left w:val="nil"/>
              <w:bottom w:val="single" w:sz="4" w:space="0" w:color="auto"/>
              <w:right w:val="single" w:sz="4" w:space="0" w:color="auto"/>
            </w:tcBorders>
            <w:shd w:val="clear" w:color="auto" w:fill="auto"/>
            <w:noWrap/>
            <w:vAlign w:val="center"/>
            <w:hideMark/>
          </w:tcPr>
          <w:p w14:paraId="741343B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一般精装</w:t>
            </w:r>
          </w:p>
        </w:tc>
        <w:tc>
          <w:tcPr>
            <w:tcW w:w="827" w:type="dxa"/>
            <w:tcBorders>
              <w:top w:val="nil"/>
              <w:left w:val="nil"/>
              <w:bottom w:val="single" w:sz="4" w:space="0" w:color="auto"/>
              <w:right w:val="single" w:sz="4" w:space="0" w:color="auto"/>
            </w:tcBorders>
            <w:shd w:val="clear" w:color="auto" w:fill="auto"/>
            <w:noWrap/>
            <w:vAlign w:val="center"/>
            <w:hideMark/>
          </w:tcPr>
          <w:p w14:paraId="221AB63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75CD9F9E"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1-2</w:t>
            </w:r>
          </w:p>
        </w:tc>
        <w:tc>
          <w:tcPr>
            <w:tcW w:w="827" w:type="dxa"/>
            <w:tcBorders>
              <w:top w:val="nil"/>
              <w:left w:val="nil"/>
              <w:bottom w:val="single" w:sz="4" w:space="0" w:color="auto"/>
              <w:right w:val="single" w:sz="4" w:space="0" w:color="auto"/>
            </w:tcBorders>
            <w:shd w:val="clear" w:color="auto" w:fill="auto"/>
            <w:noWrap/>
            <w:vAlign w:val="center"/>
            <w:hideMark/>
          </w:tcPr>
          <w:p w14:paraId="6C71545A"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52BDE686"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hint="eastAsia"/>
                <w:kern w:val="0"/>
                <w:sz w:val="24"/>
                <w:szCs w:val="24"/>
              </w:rPr>
              <w:t>较大</w:t>
            </w:r>
          </w:p>
        </w:tc>
        <w:tc>
          <w:tcPr>
            <w:tcW w:w="827" w:type="dxa"/>
            <w:tcBorders>
              <w:top w:val="nil"/>
              <w:left w:val="nil"/>
              <w:bottom w:val="single" w:sz="4" w:space="0" w:color="auto"/>
              <w:right w:val="single" w:sz="4" w:space="0" w:color="auto"/>
            </w:tcBorders>
            <w:shd w:val="clear" w:color="auto" w:fill="auto"/>
            <w:noWrap/>
            <w:vAlign w:val="center"/>
            <w:hideMark/>
          </w:tcPr>
          <w:p w14:paraId="5A4176D3"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1</w:t>
            </w:r>
          </w:p>
        </w:tc>
        <w:tc>
          <w:tcPr>
            <w:tcW w:w="827" w:type="dxa"/>
            <w:tcBorders>
              <w:top w:val="nil"/>
              <w:left w:val="nil"/>
              <w:bottom w:val="single" w:sz="4" w:space="0" w:color="auto"/>
              <w:right w:val="single" w:sz="4" w:space="0" w:color="auto"/>
            </w:tcBorders>
            <w:shd w:val="clear" w:color="auto" w:fill="auto"/>
            <w:noWrap/>
            <w:vAlign w:val="center"/>
            <w:hideMark/>
          </w:tcPr>
          <w:p w14:paraId="1C7855D2"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34103</w:t>
            </w:r>
          </w:p>
        </w:tc>
        <w:tc>
          <w:tcPr>
            <w:tcW w:w="827" w:type="dxa"/>
            <w:tcBorders>
              <w:top w:val="nil"/>
              <w:left w:val="nil"/>
              <w:bottom w:val="single" w:sz="4" w:space="0" w:color="auto"/>
              <w:right w:val="single" w:sz="4" w:space="0" w:color="auto"/>
            </w:tcBorders>
            <w:shd w:val="clear" w:color="auto" w:fill="auto"/>
            <w:noWrap/>
            <w:vAlign w:val="center"/>
            <w:hideMark/>
          </w:tcPr>
          <w:p w14:paraId="4F81129C" w14:textId="77777777" w:rsidR="009D4E5C" w:rsidRPr="009D4E5C" w:rsidRDefault="009D4E5C"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6056</w:t>
            </w:r>
          </w:p>
        </w:tc>
      </w:tr>
      <w:tr w:rsidR="00606A9A" w:rsidRPr="009D4E5C" w14:paraId="1E33DDCB" w14:textId="77777777" w:rsidTr="00606A9A">
        <w:trPr>
          <w:trHeight w:val="352"/>
          <w:jc w:val="center"/>
        </w:trPr>
        <w:tc>
          <w:tcPr>
            <w:tcW w:w="1241" w:type="dxa"/>
            <w:tcBorders>
              <w:top w:val="nil"/>
              <w:left w:val="single" w:sz="4" w:space="0" w:color="auto"/>
              <w:bottom w:val="single" w:sz="4" w:space="0" w:color="auto"/>
              <w:right w:val="single" w:sz="4" w:space="0" w:color="auto"/>
            </w:tcBorders>
            <w:shd w:val="clear" w:color="auto" w:fill="auto"/>
            <w:noWrap/>
            <w:vAlign w:val="center"/>
            <w:hideMark/>
          </w:tcPr>
          <w:p w14:paraId="7C448A3C"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合计</w:t>
            </w:r>
          </w:p>
        </w:tc>
        <w:tc>
          <w:tcPr>
            <w:tcW w:w="1176" w:type="dxa"/>
            <w:tcBorders>
              <w:top w:val="nil"/>
              <w:left w:val="nil"/>
              <w:bottom w:val="single" w:sz="4" w:space="0" w:color="auto"/>
              <w:right w:val="single" w:sz="4" w:space="0" w:color="auto"/>
            </w:tcBorders>
            <w:shd w:val="clear" w:color="auto" w:fill="auto"/>
            <w:noWrap/>
            <w:vAlign w:val="center"/>
            <w:hideMark/>
          </w:tcPr>
          <w:p w14:paraId="6C780B3E"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25139.87</w:t>
            </w:r>
          </w:p>
        </w:tc>
        <w:tc>
          <w:tcPr>
            <w:tcW w:w="5789" w:type="dxa"/>
            <w:gridSpan w:val="7"/>
            <w:tcBorders>
              <w:top w:val="nil"/>
              <w:left w:val="nil"/>
              <w:bottom w:val="single" w:sz="4" w:space="0" w:color="auto"/>
              <w:right w:val="single" w:sz="4" w:space="0" w:color="auto"/>
            </w:tcBorders>
            <w:shd w:val="clear" w:color="auto" w:fill="auto"/>
            <w:noWrap/>
            <w:vAlign w:val="center"/>
            <w:hideMark/>
          </w:tcPr>
          <w:p w14:paraId="468ADED0" w14:textId="3D461C63" w:rsidR="00606A9A" w:rsidRPr="009D4E5C" w:rsidRDefault="00606A9A" w:rsidP="009D4E5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w:t>
            </w:r>
          </w:p>
        </w:tc>
        <w:tc>
          <w:tcPr>
            <w:tcW w:w="827" w:type="dxa"/>
            <w:tcBorders>
              <w:top w:val="nil"/>
              <w:left w:val="nil"/>
              <w:bottom w:val="single" w:sz="4" w:space="0" w:color="auto"/>
              <w:right w:val="single" w:sz="4" w:space="0" w:color="auto"/>
            </w:tcBorders>
            <w:shd w:val="clear" w:color="auto" w:fill="auto"/>
            <w:noWrap/>
            <w:vAlign w:val="center"/>
            <w:hideMark/>
          </w:tcPr>
          <w:p w14:paraId="5892A8A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28915</w:t>
            </w:r>
          </w:p>
        </w:tc>
        <w:tc>
          <w:tcPr>
            <w:tcW w:w="827" w:type="dxa"/>
            <w:tcBorders>
              <w:top w:val="nil"/>
              <w:left w:val="nil"/>
              <w:bottom w:val="single" w:sz="4" w:space="0" w:color="auto"/>
              <w:right w:val="single" w:sz="4" w:space="0" w:color="auto"/>
            </w:tcBorders>
            <w:shd w:val="clear" w:color="auto" w:fill="auto"/>
            <w:noWrap/>
            <w:vAlign w:val="center"/>
            <w:hideMark/>
          </w:tcPr>
          <w:p w14:paraId="0D5C04E1" w14:textId="77777777" w:rsidR="00606A9A" w:rsidRPr="009D4E5C" w:rsidRDefault="00606A9A" w:rsidP="009D4E5C">
            <w:pPr>
              <w:widowControl/>
              <w:jc w:val="center"/>
              <w:rPr>
                <w:rFonts w:ascii="仿宋_GB2312" w:eastAsia="仿宋_GB2312" w:hAnsi="宋体" w:cs="宋体"/>
                <w:kern w:val="0"/>
                <w:sz w:val="24"/>
                <w:szCs w:val="24"/>
              </w:rPr>
            </w:pPr>
            <w:r w:rsidRPr="009D4E5C">
              <w:rPr>
                <w:rFonts w:ascii="仿宋_GB2312" w:eastAsia="仿宋_GB2312" w:hAnsi="宋体" w:cs="宋体"/>
                <w:kern w:val="0"/>
                <w:sz w:val="24"/>
                <w:szCs w:val="24"/>
              </w:rPr>
              <w:t>72693</w:t>
            </w:r>
          </w:p>
        </w:tc>
      </w:tr>
    </w:tbl>
    <w:p w14:paraId="23DCD563" w14:textId="69F2F321" w:rsidR="00606A9A" w:rsidRDefault="00606A9A" w:rsidP="00606A9A">
      <w:pPr>
        <w:widowControl/>
        <w:adjustRightInd w:val="0"/>
        <w:snapToGrid w:val="0"/>
        <w:spacing w:line="440" w:lineRule="exact"/>
        <w:ind w:firstLineChars="200" w:firstLine="480"/>
        <w:jc w:val="right"/>
        <w:textAlignment w:val="bottom"/>
        <w:rPr>
          <w:rFonts w:ascii="仿宋_GB2312" w:eastAsia="仿宋_GB2312" w:hAnsi="Algerian"/>
          <w:bCs/>
          <w:snapToGrid w:val="0"/>
          <w:color w:val="000000"/>
          <w:kern w:val="0"/>
          <w:sz w:val="28"/>
        </w:rPr>
      </w:pPr>
      <w:r w:rsidRPr="00606A9A">
        <w:rPr>
          <w:rFonts w:ascii="仿宋_GB2312" w:eastAsia="仿宋_GB2312" w:hAnsi="宋体" w:cs="宋体" w:hint="eastAsia"/>
          <w:kern w:val="0"/>
          <w:sz w:val="24"/>
          <w:szCs w:val="24"/>
        </w:rPr>
        <w:t>单位：平方米、万元、元/平方米</w:t>
      </w:r>
    </w:p>
    <w:p w14:paraId="32F23BA6" w14:textId="083EC563" w:rsidR="00606A9A" w:rsidRPr="00606A9A" w:rsidRDefault="00606A9A" w:rsidP="00606A9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sidRPr="00606A9A">
        <w:rPr>
          <w:rFonts w:ascii="仿宋_GB2312" w:eastAsia="仿宋_GB2312" w:hAnsi="Algerian" w:hint="eastAsia"/>
          <w:bCs/>
          <w:snapToGrid w:val="0"/>
          <w:color w:val="000000"/>
          <w:kern w:val="0"/>
          <w:sz w:val="28"/>
        </w:rPr>
        <w:t>备注：①修正楼面单价=基准楼面单价×建筑面积修正系数×</w:t>
      </w:r>
      <w:r>
        <w:rPr>
          <w:rFonts w:ascii="仿宋_GB2312" w:eastAsia="仿宋_GB2312" w:hAnsi="Algerian" w:hint="eastAsia"/>
          <w:bCs/>
          <w:snapToGrid w:val="0"/>
          <w:color w:val="000000"/>
          <w:kern w:val="0"/>
          <w:sz w:val="28"/>
        </w:rPr>
        <w:t>内部装修</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所在楼层</w:t>
      </w:r>
      <w:r w:rsidRPr="00606A9A">
        <w:rPr>
          <w:rFonts w:ascii="仿宋_GB2312" w:eastAsia="仿宋_GB2312" w:hAnsi="Algerian" w:hint="eastAsia"/>
          <w:bCs/>
          <w:snapToGrid w:val="0"/>
          <w:color w:val="000000"/>
          <w:kern w:val="0"/>
          <w:sz w:val="28"/>
        </w:rPr>
        <w:t>修正系数×</w:t>
      </w:r>
      <w:r>
        <w:rPr>
          <w:rFonts w:ascii="仿宋_GB2312" w:eastAsia="仿宋_GB2312" w:hAnsi="Algerian" w:hint="eastAsia"/>
          <w:bCs/>
          <w:snapToGrid w:val="0"/>
          <w:color w:val="000000"/>
          <w:kern w:val="0"/>
          <w:sz w:val="28"/>
        </w:rPr>
        <w:t>人流量</w:t>
      </w:r>
      <w:r w:rsidRPr="00606A9A">
        <w:rPr>
          <w:rFonts w:ascii="仿宋_GB2312" w:eastAsia="仿宋_GB2312" w:hAnsi="Algerian" w:hint="eastAsia"/>
          <w:bCs/>
          <w:snapToGrid w:val="0"/>
          <w:color w:val="000000"/>
          <w:kern w:val="0"/>
          <w:sz w:val="28"/>
        </w:rPr>
        <w:t>修正系数；②总价=修正单价×建筑面积。</w:t>
      </w:r>
    </w:p>
    <w:p w14:paraId="16E0C5D4" w14:textId="77777777" w:rsidR="002A569F" w:rsidRDefault="003753F0" w:rsidP="003E2EC4">
      <w:pPr>
        <w:spacing w:line="440" w:lineRule="exact"/>
        <w:ind w:firstLineChars="200" w:firstLine="562"/>
        <w:rPr>
          <w:rFonts w:ascii="仿宋_GB2312" w:eastAsia="仿宋_GB2312" w:hAnsi="Algerian"/>
          <w:bCs/>
          <w:snapToGrid w:val="0"/>
          <w:color w:val="000000"/>
          <w:kern w:val="0"/>
          <w:sz w:val="28"/>
        </w:rPr>
      </w:pPr>
      <w:r w:rsidRPr="003E2EC4">
        <w:rPr>
          <w:rFonts w:ascii="仿宋_GB2312" w:eastAsia="仿宋_GB2312" w:hAnsi="宋体" w:hint="eastAsia"/>
          <w:b/>
          <w:bCs/>
          <w:snapToGrid w:val="0"/>
          <w:kern w:val="0"/>
          <w:sz w:val="28"/>
          <w:szCs w:val="28"/>
        </w:rPr>
        <w:t>（二）</w:t>
      </w:r>
      <w:r w:rsidR="00EE1746" w:rsidRPr="003E2EC4">
        <w:rPr>
          <w:rFonts w:ascii="仿宋_GB2312" w:eastAsia="仿宋_GB2312" w:hAnsi="宋体" w:hint="eastAsia"/>
          <w:b/>
          <w:bCs/>
          <w:snapToGrid w:val="0"/>
          <w:kern w:val="0"/>
          <w:sz w:val="28"/>
          <w:szCs w:val="28"/>
        </w:rPr>
        <w:t>收益法</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410"/>
        <w:gridCol w:w="6"/>
        <w:gridCol w:w="816"/>
        <w:gridCol w:w="1379"/>
        <w:gridCol w:w="1417"/>
        <w:gridCol w:w="1382"/>
        <w:gridCol w:w="9"/>
        <w:gridCol w:w="1391"/>
      </w:tblGrid>
      <w:tr w:rsidR="00606A9A" w:rsidRPr="00EE20E8" w14:paraId="36C8BC6D" w14:textId="77777777" w:rsidTr="00463C51">
        <w:trPr>
          <w:trHeight w:val="450"/>
          <w:jc w:val="center"/>
        </w:trPr>
        <w:tc>
          <w:tcPr>
            <w:tcW w:w="3616" w:type="dxa"/>
            <w:gridSpan w:val="2"/>
            <w:shd w:val="clear" w:color="auto" w:fill="auto"/>
            <w:noWrap/>
            <w:vAlign w:val="center"/>
            <w:hideMark/>
          </w:tcPr>
          <w:p w14:paraId="4812219E"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分段租赁结束时间</w:t>
            </w:r>
          </w:p>
        </w:tc>
        <w:tc>
          <w:tcPr>
            <w:tcW w:w="2201" w:type="dxa"/>
            <w:gridSpan w:val="3"/>
            <w:shd w:val="clear" w:color="auto" w:fill="auto"/>
            <w:vAlign w:val="center"/>
            <w:hideMark/>
          </w:tcPr>
          <w:p w14:paraId="7AA08ECD"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计算公式</w:t>
            </w:r>
          </w:p>
        </w:tc>
        <w:tc>
          <w:tcPr>
            <w:tcW w:w="1417" w:type="dxa"/>
            <w:shd w:val="clear" w:color="auto" w:fill="auto"/>
            <w:vAlign w:val="center"/>
            <w:hideMark/>
          </w:tcPr>
          <w:p w14:paraId="26C274A8" w14:textId="406A5ABA"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租约期内</w:t>
            </w:r>
          </w:p>
        </w:tc>
        <w:tc>
          <w:tcPr>
            <w:tcW w:w="1382" w:type="dxa"/>
            <w:shd w:val="clear" w:color="auto" w:fill="auto"/>
            <w:vAlign w:val="center"/>
          </w:tcPr>
          <w:p w14:paraId="0D022195" w14:textId="40312542"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租约期外</w:t>
            </w:r>
          </w:p>
        </w:tc>
        <w:tc>
          <w:tcPr>
            <w:tcW w:w="1400" w:type="dxa"/>
            <w:gridSpan w:val="2"/>
            <w:shd w:val="clear" w:color="auto" w:fill="auto"/>
            <w:vAlign w:val="center"/>
          </w:tcPr>
          <w:p w14:paraId="7C933798" w14:textId="6C9B3DAE" w:rsidR="00606A9A"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无租约部分</w:t>
            </w:r>
          </w:p>
        </w:tc>
      </w:tr>
      <w:tr w:rsidR="00606A9A" w:rsidRPr="00EE20E8" w14:paraId="34FD7F8E" w14:textId="77777777" w:rsidTr="00463C51">
        <w:trPr>
          <w:trHeight w:val="630"/>
          <w:jc w:val="center"/>
        </w:trPr>
        <w:tc>
          <w:tcPr>
            <w:tcW w:w="3616" w:type="dxa"/>
            <w:gridSpan w:val="2"/>
            <w:shd w:val="clear" w:color="auto" w:fill="auto"/>
            <w:noWrap/>
            <w:vAlign w:val="center"/>
            <w:hideMark/>
          </w:tcPr>
          <w:p w14:paraId="4DF185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收益年期</w:t>
            </w:r>
          </w:p>
        </w:tc>
        <w:tc>
          <w:tcPr>
            <w:tcW w:w="2201" w:type="dxa"/>
            <w:gridSpan w:val="3"/>
            <w:shd w:val="clear" w:color="auto" w:fill="auto"/>
            <w:noWrap/>
            <w:vAlign w:val="center"/>
            <w:hideMark/>
          </w:tcPr>
          <w:p w14:paraId="4594B84A"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FAF34BF" w14:textId="1C58B2A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12.84</w:t>
            </w:r>
          </w:p>
        </w:tc>
        <w:tc>
          <w:tcPr>
            <w:tcW w:w="1382" w:type="dxa"/>
            <w:shd w:val="clear" w:color="auto" w:fill="auto"/>
            <w:vAlign w:val="center"/>
          </w:tcPr>
          <w:p w14:paraId="4F872A20" w14:textId="13F675A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16.38</w:t>
            </w:r>
          </w:p>
        </w:tc>
        <w:tc>
          <w:tcPr>
            <w:tcW w:w="1400" w:type="dxa"/>
            <w:gridSpan w:val="2"/>
            <w:shd w:val="clear" w:color="auto" w:fill="auto"/>
            <w:vAlign w:val="center"/>
          </w:tcPr>
          <w:p w14:paraId="756EC160" w14:textId="150BB97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29.22</w:t>
            </w:r>
          </w:p>
        </w:tc>
      </w:tr>
      <w:tr w:rsidR="00EE47F7" w:rsidRPr="00EE20E8" w14:paraId="197336F6" w14:textId="77777777" w:rsidTr="00463C51">
        <w:trPr>
          <w:trHeight w:val="390"/>
          <w:jc w:val="center"/>
        </w:trPr>
        <w:tc>
          <w:tcPr>
            <w:tcW w:w="1206" w:type="dxa"/>
            <w:vMerge w:val="restart"/>
            <w:shd w:val="clear" w:color="auto" w:fill="auto"/>
            <w:vAlign w:val="center"/>
            <w:hideMark/>
          </w:tcPr>
          <w:p w14:paraId="7C1331D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w:t>
            </w:r>
          </w:p>
        </w:tc>
        <w:tc>
          <w:tcPr>
            <w:tcW w:w="2410" w:type="dxa"/>
            <w:shd w:val="clear" w:color="auto" w:fill="auto"/>
            <w:noWrap/>
            <w:vAlign w:val="center"/>
            <w:hideMark/>
          </w:tcPr>
          <w:p w14:paraId="076BFB59"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年租金收入（元/年.平方米）</w:t>
            </w:r>
          </w:p>
        </w:tc>
        <w:tc>
          <w:tcPr>
            <w:tcW w:w="2201" w:type="dxa"/>
            <w:gridSpan w:val="3"/>
            <w:shd w:val="clear" w:color="auto" w:fill="auto"/>
            <w:noWrap/>
            <w:vAlign w:val="center"/>
            <w:hideMark/>
          </w:tcPr>
          <w:p w14:paraId="54962AB8"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Arial" w:cs="宋体" w:hint="eastAsia"/>
                <w:sz w:val="24"/>
                <w:szCs w:val="24"/>
              </w:rPr>
              <w:t>租金×天数</w:t>
            </w:r>
          </w:p>
        </w:tc>
        <w:tc>
          <w:tcPr>
            <w:tcW w:w="1417" w:type="dxa"/>
            <w:shd w:val="clear" w:color="auto" w:fill="auto"/>
            <w:noWrap/>
            <w:vAlign w:val="center"/>
            <w:hideMark/>
          </w:tcPr>
          <w:p w14:paraId="2DA45992" w14:textId="5721223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w:t>
            </w:r>
          </w:p>
        </w:tc>
        <w:tc>
          <w:tcPr>
            <w:tcW w:w="1382" w:type="dxa"/>
            <w:shd w:val="clear" w:color="auto" w:fill="auto"/>
            <w:vAlign w:val="center"/>
          </w:tcPr>
          <w:p w14:paraId="150D0B9C" w14:textId="64E0582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1,600</w:t>
            </w:r>
          </w:p>
        </w:tc>
        <w:tc>
          <w:tcPr>
            <w:tcW w:w="1400" w:type="dxa"/>
            <w:gridSpan w:val="2"/>
            <w:shd w:val="clear" w:color="auto" w:fill="auto"/>
            <w:vAlign w:val="center"/>
          </w:tcPr>
          <w:p w14:paraId="1FF1C730" w14:textId="44C69FA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1,095.00</w:t>
            </w:r>
          </w:p>
        </w:tc>
      </w:tr>
      <w:tr w:rsidR="00EE47F7" w:rsidRPr="00EE20E8" w14:paraId="030E23E3" w14:textId="77777777" w:rsidTr="00463C51">
        <w:trPr>
          <w:trHeight w:val="390"/>
          <w:jc w:val="center"/>
        </w:trPr>
        <w:tc>
          <w:tcPr>
            <w:tcW w:w="1206" w:type="dxa"/>
            <w:vMerge/>
            <w:vAlign w:val="center"/>
            <w:hideMark/>
          </w:tcPr>
          <w:p w14:paraId="74102985"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2B15CF5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出租率</w:t>
            </w:r>
          </w:p>
        </w:tc>
        <w:tc>
          <w:tcPr>
            <w:tcW w:w="2201" w:type="dxa"/>
            <w:gridSpan w:val="3"/>
            <w:shd w:val="clear" w:color="auto" w:fill="auto"/>
            <w:noWrap/>
            <w:vAlign w:val="center"/>
            <w:hideMark/>
          </w:tcPr>
          <w:p w14:paraId="7EBF6E4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A41C906" w14:textId="243312E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w:t>
            </w:r>
          </w:p>
        </w:tc>
        <w:tc>
          <w:tcPr>
            <w:tcW w:w="1382" w:type="dxa"/>
            <w:shd w:val="clear" w:color="auto" w:fill="auto"/>
            <w:vAlign w:val="center"/>
          </w:tcPr>
          <w:p w14:paraId="58C9D7D3" w14:textId="7D0552A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95%</w:t>
            </w:r>
          </w:p>
        </w:tc>
        <w:tc>
          <w:tcPr>
            <w:tcW w:w="1400" w:type="dxa"/>
            <w:gridSpan w:val="2"/>
            <w:shd w:val="clear" w:color="auto" w:fill="auto"/>
            <w:vAlign w:val="center"/>
          </w:tcPr>
          <w:p w14:paraId="10F7874C" w14:textId="25BF386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95%</w:t>
            </w:r>
          </w:p>
        </w:tc>
      </w:tr>
      <w:tr w:rsidR="00EE47F7" w:rsidRPr="00EE20E8" w14:paraId="5B74ED8F" w14:textId="77777777" w:rsidTr="00463C51">
        <w:trPr>
          <w:trHeight w:val="390"/>
          <w:jc w:val="center"/>
        </w:trPr>
        <w:tc>
          <w:tcPr>
            <w:tcW w:w="1206" w:type="dxa"/>
            <w:vMerge/>
            <w:vAlign w:val="center"/>
            <w:hideMark/>
          </w:tcPr>
          <w:p w14:paraId="5083748F"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E1B7B8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p>
        </w:tc>
        <w:tc>
          <w:tcPr>
            <w:tcW w:w="2201" w:type="dxa"/>
            <w:gridSpan w:val="3"/>
            <w:shd w:val="clear" w:color="auto" w:fill="auto"/>
            <w:vAlign w:val="center"/>
            <w:hideMark/>
          </w:tcPr>
          <w:p w14:paraId="5F5EB1E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出租率</w:t>
            </w:r>
          </w:p>
        </w:tc>
        <w:tc>
          <w:tcPr>
            <w:tcW w:w="1417" w:type="dxa"/>
            <w:shd w:val="clear" w:color="auto" w:fill="auto"/>
            <w:vAlign w:val="center"/>
            <w:hideMark/>
          </w:tcPr>
          <w:p w14:paraId="4C8CBC81" w14:textId="35F9827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406.00</w:t>
            </w:r>
          </w:p>
        </w:tc>
        <w:tc>
          <w:tcPr>
            <w:tcW w:w="1382" w:type="dxa"/>
            <w:shd w:val="clear" w:color="auto" w:fill="auto"/>
            <w:vAlign w:val="center"/>
          </w:tcPr>
          <w:p w14:paraId="4E286D84" w14:textId="0F31DE6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1,520.00</w:t>
            </w:r>
          </w:p>
        </w:tc>
        <w:tc>
          <w:tcPr>
            <w:tcW w:w="1400" w:type="dxa"/>
            <w:gridSpan w:val="2"/>
            <w:shd w:val="clear" w:color="auto" w:fill="auto"/>
            <w:vAlign w:val="center"/>
          </w:tcPr>
          <w:p w14:paraId="4EDBA5D0" w14:textId="4F666EE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1,040.00</w:t>
            </w:r>
          </w:p>
        </w:tc>
      </w:tr>
      <w:tr w:rsidR="00EE47F7" w:rsidRPr="00EE20E8" w14:paraId="7E653613" w14:textId="77777777" w:rsidTr="00463C51">
        <w:trPr>
          <w:trHeight w:val="390"/>
          <w:jc w:val="center"/>
        </w:trPr>
        <w:tc>
          <w:tcPr>
            <w:tcW w:w="1206" w:type="dxa"/>
            <w:vMerge w:val="restart"/>
            <w:shd w:val="clear" w:color="auto" w:fill="auto"/>
            <w:vAlign w:val="center"/>
            <w:hideMark/>
          </w:tcPr>
          <w:p w14:paraId="2FCA6E5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年总费用</w:t>
            </w:r>
          </w:p>
        </w:tc>
        <w:tc>
          <w:tcPr>
            <w:tcW w:w="2416" w:type="dxa"/>
            <w:gridSpan w:val="2"/>
            <w:shd w:val="clear" w:color="auto" w:fill="auto"/>
            <w:noWrap/>
            <w:vAlign w:val="center"/>
            <w:hideMark/>
          </w:tcPr>
          <w:p w14:paraId="03F83F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年管理费</w:t>
            </w:r>
          </w:p>
        </w:tc>
        <w:tc>
          <w:tcPr>
            <w:tcW w:w="816" w:type="dxa"/>
            <w:shd w:val="clear" w:color="auto" w:fill="auto"/>
            <w:noWrap/>
            <w:vAlign w:val="center"/>
            <w:hideMark/>
          </w:tcPr>
          <w:p w14:paraId="65AE8BA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7431A43E"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460578D8" w14:textId="27BA3F7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5AF9BF13" w14:textId="2F22332B"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F76DF67" w14:textId="4E11B82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453A9BB6" w14:textId="77777777" w:rsidTr="00463C51">
        <w:trPr>
          <w:trHeight w:val="390"/>
          <w:jc w:val="center"/>
        </w:trPr>
        <w:tc>
          <w:tcPr>
            <w:tcW w:w="1206" w:type="dxa"/>
            <w:vMerge/>
            <w:vAlign w:val="center"/>
            <w:hideMark/>
          </w:tcPr>
          <w:p w14:paraId="0BD877EF"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0A7DB73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年维修费</w:t>
            </w:r>
          </w:p>
        </w:tc>
        <w:tc>
          <w:tcPr>
            <w:tcW w:w="816" w:type="dxa"/>
            <w:shd w:val="clear" w:color="auto" w:fill="auto"/>
            <w:noWrap/>
            <w:vAlign w:val="center"/>
            <w:hideMark/>
          </w:tcPr>
          <w:p w14:paraId="13EA4C9D"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2.0%</w:t>
            </w:r>
          </w:p>
        </w:tc>
        <w:tc>
          <w:tcPr>
            <w:tcW w:w="1379" w:type="dxa"/>
            <w:shd w:val="clear" w:color="auto" w:fill="auto"/>
            <w:noWrap/>
            <w:vAlign w:val="center"/>
            <w:hideMark/>
          </w:tcPr>
          <w:p w14:paraId="1E89ED24"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年有效毛收入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1FDEEC70" w14:textId="18D2D7EF"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8.12</w:t>
            </w:r>
          </w:p>
        </w:tc>
        <w:tc>
          <w:tcPr>
            <w:tcW w:w="1382" w:type="dxa"/>
            <w:shd w:val="clear" w:color="auto" w:fill="auto"/>
            <w:vAlign w:val="center"/>
          </w:tcPr>
          <w:p w14:paraId="46214893" w14:textId="6BB2B9E6"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30.40</w:t>
            </w:r>
          </w:p>
        </w:tc>
        <w:tc>
          <w:tcPr>
            <w:tcW w:w="1400" w:type="dxa"/>
            <w:gridSpan w:val="2"/>
            <w:shd w:val="clear" w:color="auto" w:fill="auto"/>
            <w:vAlign w:val="center"/>
          </w:tcPr>
          <w:p w14:paraId="2C5B4A35" w14:textId="429290BC"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20.80</w:t>
            </w:r>
          </w:p>
        </w:tc>
      </w:tr>
      <w:tr w:rsidR="00EE47F7" w:rsidRPr="00EE20E8" w14:paraId="21279BF6" w14:textId="77777777" w:rsidTr="00463C51">
        <w:trPr>
          <w:trHeight w:val="390"/>
          <w:jc w:val="center"/>
        </w:trPr>
        <w:tc>
          <w:tcPr>
            <w:tcW w:w="1206" w:type="dxa"/>
            <w:vMerge/>
            <w:vAlign w:val="center"/>
            <w:hideMark/>
          </w:tcPr>
          <w:p w14:paraId="74746164" w14:textId="77777777" w:rsidR="00EE47F7" w:rsidRPr="00EE20E8" w:rsidRDefault="00EE47F7" w:rsidP="00EE47F7">
            <w:pPr>
              <w:widowControl/>
              <w:jc w:val="center"/>
              <w:rPr>
                <w:rFonts w:ascii="仿宋_GB2312" w:eastAsia="仿宋_GB2312" w:hAnsi="宋体" w:cs="宋体"/>
                <w:kern w:val="0"/>
                <w:sz w:val="24"/>
                <w:szCs w:val="24"/>
              </w:rPr>
            </w:pPr>
          </w:p>
        </w:tc>
        <w:tc>
          <w:tcPr>
            <w:tcW w:w="2416" w:type="dxa"/>
            <w:gridSpan w:val="2"/>
            <w:shd w:val="clear" w:color="auto" w:fill="auto"/>
            <w:noWrap/>
            <w:vAlign w:val="center"/>
            <w:hideMark/>
          </w:tcPr>
          <w:p w14:paraId="2FC9361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税费及附加</w:t>
            </w:r>
          </w:p>
        </w:tc>
        <w:tc>
          <w:tcPr>
            <w:tcW w:w="816" w:type="dxa"/>
            <w:shd w:val="clear" w:color="auto" w:fill="auto"/>
            <w:noWrap/>
            <w:vAlign w:val="center"/>
            <w:hideMark/>
          </w:tcPr>
          <w:p w14:paraId="552CAE1A"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5.65%</w:t>
            </w:r>
          </w:p>
        </w:tc>
        <w:tc>
          <w:tcPr>
            <w:tcW w:w="1379" w:type="dxa"/>
            <w:shd w:val="clear" w:color="auto" w:fill="auto"/>
            <w:noWrap/>
            <w:vAlign w:val="center"/>
            <w:hideMark/>
          </w:tcPr>
          <w:p w14:paraId="2E1FF98F"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年租金收入</w:t>
            </w:r>
            <w:r w:rsidRPr="00EE20E8">
              <w:rPr>
                <w:rFonts w:ascii="仿宋_GB2312" w:eastAsia="仿宋_GB2312" w:hAnsi="Arial" w:cs="宋体" w:hint="eastAsia"/>
                <w:sz w:val="24"/>
                <w:szCs w:val="24"/>
              </w:rPr>
              <w:t>×费率</w:t>
            </w:r>
          </w:p>
        </w:tc>
        <w:tc>
          <w:tcPr>
            <w:tcW w:w="1417" w:type="dxa"/>
            <w:shd w:val="clear" w:color="auto" w:fill="auto"/>
            <w:noWrap/>
            <w:vAlign w:val="center"/>
            <w:hideMark/>
          </w:tcPr>
          <w:p w14:paraId="618C7036" w14:textId="0BC75098"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21.85</w:t>
            </w:r>
          </w:p>
        </w:tc>
        <w:tc>
          <w:tcPr>
            <w:tcW w:w="1382" w:type="dxa"/>
            <w:shd w:val="clear" w:color="auto" w:fill="auto"/>
            <w:vAlign w:val="center"/>
          </w:tcPr>
          <w:p w14:paraId="63B9BD07" w14:textId="786B97F4"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86.10</w:t>
            </w:r>
          </w:p>
        </w:tc>
        <w:tc>
          <w:tcPr>
            <w:tcW w:w="1400" w:type="dxa"/>
            <w:gridSpan w:val="2"/>
            <w:shd w:val="clear" w:color="auto" w:fill="auto"/>
            <w:vAlign w:val="center"/>
          </w:tcPr>
          <w:p w14:paraId="1BB59BD3" w14:textId="52B1697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58.92</w:t>
            </w:r>
          </w:p>
        </w:tc>
      </w:tr>
      <w:tr w:rsidR="00606A9A" w:rsidRPr="00EE20E8" w14:paraId="0B3E5404" w14:textId="77777777" w:rsidTr="00463C51">
        <w:trPr>
          <w:trHeight w:val="390"/>
          <w:jc w:val="center"/>
        </w:trPr>
        <w:tc>
          <w:tcPr>
            <w:tcW w:w="1206" w:type="dxa"/>
            <w:vMerge/>
            <w:vAlign w:val="center"/>
            <w:hideMark/>
          </w:tcPr>
          <w:p w14:paraId="0796E996" w14:textId="77777777" w:rsidR="00606A9A" w:rsidRPr="00EE20E8" w:rsidRDefault="00606A9A"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BE25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小计</w:t>
            </w:r>
          </w:p>
        </w:tc>
        <w:tc>
          <w:tcPr>
            <w:tcW w:w="2201" w:type="dxa"/>
            <w:gridSpan w:val="3"/>
            <w:shd w:val="clear" w:color="auto" w:fill="auto"/>
            <w:noWrap/>
            <w:vAlign w:val="center"/>
            <w:hideMark/>
          </w:tcPr>
          <w:p w14:paraId="68768B40"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47C01583" w14:textId="352EAC96"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38.09</w:t>
            </w:r>
          </w:p>
        </w:tc>
        <w:tc>
          <w:tcPr>
            <w:tcW w:w="1382" w:type="dxa"/>
            <w:shd w:val="clear" w:color="auto" w:fill="auto"/>
            <w:vAlign w:val="center"/>
          </w:tcPr>
          <w:p w14:paraId="2F061AB5" w14:textId="4865DBE5"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146.90</w:t>
            </w:r>
          </w:p>
        </w:tc>
        <w:tc>
          <w:tcPr>
            <w:tcW w:w="1400" w:type="dxa"/>
            <w:gridSpan w:val="2"/>
            <w:shd w:val="clear" w:color="auto" w:fill="auto"/>
            <w:vAlign w:val="center"/>
          </w:tcPr>
          <w:p w14:paraId="26C9152E" w14:textId="5E2B33D9"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100.52</w:t>
            </w:r>
          </w:p>
        </w:tc>
      </w:tr>
      <w:tr w:rsidR="00606A9A" w:rsidRPr="00EE20E8" w14:paraId="33E100B6" w14:textId="77777777" w:rsidTr="00463C51">
        <w:trPr>
          <w:trHeight w:val="390"/>
          <w:jc w:val="center"/>
        </w:trPr>
        <w:tc>
          <w:tcPr>
            <w:tcW w:w="1206" w:type="dxa"/>
            <w:vMerge w:val="restart"/>
            <w:shd w:val="clear" w:color="auto" w:fill="auto"/>
            <w:vAlign w:val="center"/>
            <w:hideMark/>
          </w:tcPr>
          <w:p w14:paraId="7129C9CF"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lastRenderedPageBreak/>
              <w:t>价值评估</w:t>
            </w:r>
          </w:p>
        </w:tc>
        <w:tc>
          <w:tcPr>
            <w:tcW w:w="2410" w:type="dxa"/>
            <w:shd w:val="clear" w:color="auto" w:fill="auto"/>
            <w:noWrap/>
            <w:vAlign w:val="center"/>
            <w:hideMark/>
          </w:tcPr>
          <w:p w14:paraId="6B2FF86B"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p>
        </w:tc>
        <w:tc>
          <w:tcPr>
            <w:tcW w:w="2201" w:type="dxa"/>
            <w:gridSpan w:val="3"/>
            <w:shd w:val="clear" w:color="auto" w:fill="auto"/>
            <w:noWrap/>
            <w:vAlign w:val="center"/>
            <w:hideMark/>
          </w:tcPr>
          <w:p w14:paraId="2A5A0234" w14:textId="77777777" w:rsidR="00606A9A" w:rsidRPr="00EE20E8" w:rsidRDefault="00606A9A"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年有效收益总额－年总费用</w:t>
            </w:r>
          </w:p>
        </w:tc>
        <w:tc>
          <w:tcPr>
            <w:tcW w:w="1417" w:type="dxa"/>
            <w:shd w:val="clear" w:color="auto" w:fill="auto"/>
            <w:noWrap/>
            <w:vAlign w:val="center"/>
            <w:hideMark/>
          </w:tcPr>
          <w:p w14:paraId="18CDEB83" w14:textId="32D80E72"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367.91</w:t>
            </w:r>
          </w:p>
        </w:tc>
        <w:tc>
          <w:tcPr>
            <w:tcW w:w="1382" w:type="dxa"/>
            <w:shd w:val="clear" w:color="auto" w:fill="auto"/>
            <w:vAlign w:val="center"/>
          </w:tcPr>
          <w:p w14:paraId="2ED0CB12" w14:textId="107D09FB"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1,373.10</w:t>
            </w:r>
          </w:p>
        </w:tc>
        <w:tc>
          <w:tcPr>
            <w:tcW w:w="1400" w:type="dxa"/>
            <w:gridSpan w:val="2"/>
            <w:shd w:val="clear" w:color="auto" w:fill="auto"/>
            <w:vAlign w:val="center"/>
          </w:tcPr>
          <w:p w14:paraId="5A135CEE" w14:textId="26D72720" w:rsidR="00606A9A"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939.48</w:t>
            </w:r>
          </w:p>
        </w:tc>
      </w:tr>
      <w:tr w:rsidR="00EE47F7" w:rsidRPr="00EE20E8" w14:paraId="65E434CC" w14:textId="77777777" w:rsidTr="00463C51">
        <w:trPr>
          <w:trHeight w:val="390"/>
          <w:jc w:val="center"/>
        </w:trPr>
        <w:tc>
          <w:tcPr>
            <w:tcW w:w="1206" w:type="dxa"/>
            <w:vMerge/>
            <w:vAlign w:val="center"/>
            <w:hideMark/>
          </w:tcPr>
          <w:p w14:paraId="59E50F5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389A863"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资本化率r</w:t>
            </w:r>
          </w:p>
        </w:tc>
        <w:tc>
          <w:tcPr>
            <w:tcW w:w="2201" w:type="dxa"/>
            <w:gridSpan w:val="3"/>
            <w:shd w:val="clear" w:color="auto" w:fill="auto"/>
            <w:noWrap/>
            <w:vAlign w:val="center"/>
            <w:hideMark/>
          </w:tcPr>
          <w:p w14:paraId="130DB183" w14:textId="77777777" w:rsidR="00EE47F7" w:rsidRPr="00EE20E8" w:rsidRDefault="00EE47F7" w:rsidP="00EE47F7">
            <w:pPr>
              <w:widowControl/>
              <w:ind w:right="180"/>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033F9D1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5.750%</w:t>
            </w:r>
          </w:p>
        </w:tc>
        <w:tc>
          <w:tcPr>
            <w:tcW w:w="1382" w:type="dxa"/>
            <w:shd w:val="clear" w:color="auto" w:fill="auto"/>
            <w:vAlign w:val="center"/>
          </w:tcPr>
          <w:p w14:paraId="3A796520" w14:textId="7C610652"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c>
          <w:tcPr>
            <w:tcW w:w="1400" w:type="dxa"/>
            <w:gridSpan w:val="2"/>
            <w:shd w:val="clear" w:color="auto" w:fill="auto"/>
            <w:vAlign w:val="center"/>
          </w:tcPr>
          <w:p w14:paraId="0F5FB660" w14:textId="5D3BF010"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5.750%</w:t>
            </w:r>
          </w:p>
        </w:tc>
      </w:tr>
      <w:tr w:rsidR="00EE47F7" w:rsidRPr="00EE20E8" w14:paraId="57EA7FA7" w14:textId="77777777" w:rsidTr="00463C51">
        <w:trPr>
          <w:trHeight w:val="390"/>
          <w:jc w:val="center"/>
        </w:trPr>
        <w:tc>
          <w:tcPr>
            <w:tcW w:w="1206" w:type="dxa"/>
            <w:vMerge/>
            <w:vAlign w:val="center"/>
            <w:hideMark/>
          </w:tcPr>
          <w:p w14:paraId="7ECA7196"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377494E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净收益增长率</w:t>
            </w:r>
          </w:p>
        </w:tc>
        <w:tc>
          <w:tcPr>
            <w:tcW w:w="2201" w:type="dxa"/>
            <w:gridSpan w:val="3"/>
            <w:shd w:val="clear" w:color="auto" w:fill="auto"/>
            <w:noWrap/>
            <w:vAlign w:val="center"/>
            <w:hideMark/>
          </w:tcPr>
          <w:p w14:paraId="0E8072A7"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536BBB6B" w14:textId="456F4B89"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r w:rsidRPr="00EE20E8">
              <w:rPr>
                <w:rFonts w:ascii="仿宋_GB2312" w:eastAsia="仿宋_GB2312" w:hAnsi="宋体" w:cs="宋体" w:hint="eastAsia"/>
                <w:kern w:val="0"/>
                <w:sz w:val="24"/>
                <w:szCs w:val="24"/>
              </w:rPr>
              <w:t>.00%</w:t>
            </w:r>
          </w:p>
        </w:tc>
        <w:tc>
          <w:tcPr>
            <w:tcW w:w="1382" w:type="dxa"/>
            <w:shd w:val="clear" w:color="auto" w:fill="auto"/>
            <w:vAlign w:val="center"/>
          </w:tcPr>
          <w:p w14:paraId="6701E75D" w14:textId="313C685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c>
          <w:tcPr>
            <w:tcW w:w="1400" w:type="dxa"/>
            <w:gridSpan w:val="2"/>
            <w:shd w:val="clear" w:color="auto" w:fill="auto"/>
            <w:vAlign w:val="center"/>
          </w:tcPr>
          <w:p w14:paraId="70BB2E42" w14:textId="5F757CEA"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3.00%</w:t>
            </w:r>
          </w:p>
        </w:tc>
      </w:tr>
      <w:tr w:rsidR="00EE47F7" w:rsidRPr="00EE20E8" w14:paraId="6D42E328" w14:textId="77777777" w:rsidTr="00463C51">
        <w:trPr>
          <w:trHeight w:val="390"/>
          <w:jc w:val="center"/>
        </w:trPr>
        <w:tc>
          <w:tcPr>
            <w:tcW w:w="1206" w:type="dxa"/>
            <w:vMerge/>
            <w:vAlign w:val="center"/>
            <w:hideMark/>
          </w:tcPr>
          <w:p w14:paraId="5A30163D"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01D20392"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收益现值系数</w:t>
            </w:r>
          </w:p>
        </w:tc>
        <w:tc>
          <w:tcPr>
            <w:tcW w:w="2201" w:type="dxa"/>
            <w:gridSpan w:val="3"/>
            <w:shd w:val="clear" w:color="auto" w:fill="auto"/>
            <w:noWrap/>
            <w:vAlign w:val="center"/>
            <w:hideMark/>
          </w:tcPr>
          <w:p w14:paraId="70DFB09B"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w:t>
            </w:r>
          </w:p>
        </w:tc>
        <w:tc>
          <w:tcPr>
            <w:tcW w:w="1417" w:type="dxa"/>
            <w:shd w:val="clear" w:color="auto" w:fill="auto"/>
            <w:noWrap/>
            <w:vAlign w:val="center"/>
            <w:hideMark/>
          </w:tcPr>
          <w:p w14:paraId="235F4FA9" w14:textId="3368A2F1"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8.9079</w:t>
            </w:r>
          </w:p>
        </w:tc>
        <w:tc>
          <w:tcPr>
            <w:tcW w:w="1382" w:type="dxa"/>
            <w:shd w:val="clear" w:color="auto" w:fill="auto"/>
            <w:vAlign w:val="center"/>
          </w:tcPr>
          <w:p w14:paraId="1A7FC21D" w14:textId="251E54D7"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10.4262</w:t>
            </w:r>
          </w:p>
        </w:tc>
        <w:tc>
          <w:tcPr>
            <w:tcW w:w="1400" w:type="dxa"/>
            <w:gridSpan w:val="2"/>
            <w:shd w:val="clear" w:color="auto" w:fill="auto"/>
            <w:vAlign w:val="center"/>
          </w:tcPr>
          <w:p w14:paraId="50872FD5" w14:textId="5BC8662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19.5253</w:t>
            </w:r>
          </w:p>
        </w:tc>
      </w:tr>
      <w:tr w:rsidR="00EE47F7" w:rsidRPr="00EE20E8" w14:paraId="13696931" w14:textId="77777777" w:rsidTr="00463C51">
        <w:trPr>
          <w:trHeight w:val="390"/>
          <w:jc w:val="center"/>
        </w:trPr>
        <w:tc>
          <w:tcPr>
            <w:tcW w:w="1206" w:type="dxa"/>
            <w:vMerge/>
            <w:vAlign w:val="center"/>
            <w:hideMark/>
          </w:tcPr>
          <w:p w14:paraId="3A115B22"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46E20CE1"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收益现值(元）</w:t>
            </w:r>
          </w:p>
        </w:tc>
        <w:tc>
          <w:tcPr>
            <w:tcW w:w="2201" w:type="dxa"/>
            <w:gridSpan w:val="3"/>
            <w:shd w:val="clear" w:color="auto" w:fill="auto"/>
            <w:noWrap/>
            <w:vAlign w:val="center"/>
            <w:hideMark/>
          </w:tcPr>
          <w:p w14:paraId="6914F24C"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年净收益</w:t>
            </w:r>
            <w:r w:rsidRPr="00EE20E8">
              <w:rPr>
                <w:rFonts w:ascii="仿宋_GB2312" w:eastAsia="仿宋_GB2312" w:hAnsi="Arial" w:cs="宋体" w:hint="eastAsia"/>
                <w:sz w:val="24"/>
                <w:szCs w:val="24"/>
              </w:rPr>
              <w:t>×</w:t>
            </w:r>
            <w:r w:rsidRPr="00EE20E8">
              <w:rPr>
                <w:rFonts w:ascii="仿宋_GB2312" w:eastAsia="仿宋_GB2312" w:hAnsi="宋体" w:cs="宋体" w:hint="eastAsia"/>
                <w:kern w:val="0"/>
                <w:sz w:val="24"/>
                <w:szCs w:val="24"/>
              </w:rPr>
              <w:t>收益现值系数</w:t>
            </w:r>
          </w:p>
        </w:tc>
        <w:tc>
          <w:tcPr>
            <w:tcW w:w="1417" w:type="dxa"/>
            <w:shd w:val="clear" w:color="auto" w:fill="auto"/>
            <w:noWrap/>
            <w:vAlign w:val="center"/>
            <w:hideMark/>
          </w:tcPr>
          <w:p w14:paraId="3116F004" w14:textId="7641F9D9"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3,277.29</w:t>
            </w:r>
          </w:p>
        </w:tc>
        <w:tc>
          <w:tcPr>
            <w:tcW w:w="1382" w:type="dxa"/>
            <w:shd w:val="clear" w:color="auto" w:fill="auto"/>
            <w:vAlign w:val="center"/>
          </w:tcPr>
          <w:p w14:paraId="58028B3D" w14:textId="7A64EEB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14,316.19</w:t>
            </w:r>
          </w:p>
        </w:tc>
        <w:tc>
          <w:tcPr>
            <w:tcW w:w="1400" w:type="dxa"/>
            <w:gridSpan w:val="2"/>
            <w:shd w:val="clear" w:color="auto" w:fill="auto"/>
            <w:vAlign w:val="center"/>
          </w:tcPr>
          <w:p w14:paraId="63A0304A" w14:textId="18F5508D"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hint="eastAsia"/>
                <w:kern w:val="0"/>
                <w:sz w:val="24"/>
                <w:szCs w:val="24"/>
              </w:rPr>
              <w:t>18,343.66</w:t>
            </w:r>
          </w:p>
        </w:tc>
      </w:tr>
      <w:tr w:rsidR="00EE47F7" w:rsidRPr="00EE20E8" w14:paraId="17E5C56F" w14:textId="77777777" w:rsidTr="00463C51">
        <w:trPr>
          <w:trHeight w:val="390"/>
          <w:jc w:val="center"/>
        </w:trPr>
        <w:tc>
          <w:tcPr>
            <w:tcW w:w="1206" w:type="dxa"/>
            <w:shd w:val="clear" w:color="auto" w:fill="auto"/>
            <w:noWrap/>
            <w:vAlign w:val="center"/>
            <w:hideMark/>
          </w:tcPr>
          <w:p w14:paraId="4DF53C44" w14:textId="77777777" w:rsidR="00EE47F7" w:rsidRPr="00EE20E8" w:rsidRDefault="00EE47F7" w:rsidP="00EE47F7">
            <w:pPr>
              <w:widowControl/>
              <w:jc w:val="center"/>
              <w:rPr>
                <w:rFonts w:ascii="仿宋_GB2312" w:eastAsia="仿宋_GB2312" w:hAnsi="宋体" w:cs="宋体"/>
                <w:kern w:val="0"/>
                <w:sz w:val="24"/>
                <w:szCs w:val="24"/>
              </w:rPr>
            </w:pPr>
          </w:p>
        </w:tc>
        <w:tc>
          <w:tcPr>
            <w:tcW w:w="2410" w:type="dxa"/>
            <w:shd w:val="clear" w:color="auto" w:fill="auto"/>
            <w:noWrap/>
            <w:vAlign w:val="center"/>
            <w:hideMark/>
          </w:tcPr>
          <w:p w14:paraId="5415D0C6" w14:textId="77777777" w:rsidR="00EE47F7" w:rsidRPr="00EE20E8" w:rsidRDefault="00EE47F7"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建筑面积（平方米）</w:t>
            </w:r>
          </w:p>
        </w:tc>
        <w:tc>
          <w:tcPr>
            <w:tcW w:w="2201" w:type="dxa"/>
            <w:gridSpan w:val="3"/>
            <w:shd w:val="clear" w:color="auto" w:fill="auto"/>
            <w:noWrap/>
            <w:vAlign w:val="center"/>
            <w:hideMark/>
          </w:tcPr>
          <w:p w14:paraId="2DB3F8FE" w14:textId="77777777" w:rsidR="00EE47F7"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25139.87</w:t>
            </w:r>
          </w:p>
        </w:tc>
        <w:tc>
          <w:tcPr>
            <w:tcW w:w="2808" w:type="dxa"/>
            <w:gridSpan w:val="3"/>
            <w:shd w:val="clear" w:color="auto" w:fill="auto"/>
            <w:vAlign w:val="center"/>
          </w:tcPr>
          <w:p w14:paraId="551476EF" w14:textId="0FE10FF3"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20,275.17</w:t>
            </w:r>
          </w:p>
        </w:tc>
        <w:tc>
          <w:tcPr>
            <w:tcW w:w="1391" w:type="dxa"/>
            <w:shd w:val="clear" w:color="auto" w:fill="auto"/>
            <w:vAlign w:val="center"/>
          </w:tcPr>
          <w:p w14:paraId="63F70E20" w14:textId="0D154485" w:rsidR="00EE47F7" w:rsidRPr="00EE20E8" w:rsidRDefault="00EE47F7" w:rsidP="00EE47F7">
            <w:pPr>
              <w:widowControl/>
              <w:jc w:val="center"/>
              <w:rPr>
                <w:rFonts w:ascii="仿宋_GB2312" w:eastAsia="仿宋_GB2312" w:hAnsi="宋体" w:cs="宋体"/>
                <w:kern w:val="0"/>
                <w:sz w:val="24"/>
                <w:szCs w:val="24"/>
              </w:rPr>
            </w:pPr>
            <w:r w:rsidRPr="00EE47F7">
              <w:rPr>
                <w:rFonts w:ascii="仿宋_GB2312" w:eastAsia="仿宋_GB2312" w:hAnsi="宋体" w:cs="宋体"/>
                <w:kern w:val="0"/>
                <w:sz w:val="24"/>
                <w:szCs w:val="24"/>
              </w:rPr>
              <w:t>4,864.70</w:t>
            </w:r>
          </w:p>
        </w:tc>
      </w:tr>
      <w:tr w:rsidR="00603E75" w:rsidRPr="00EE20E8" w14:paraId="71B8A8BA" w14:textId="77777777" w:rsidTr="00463C51">
        <w:trPr>
          <w:trHeight w:val="450"/>
          <w:jc w:val="center"/>
        </w:trPr>
        <w:tc>
          <w:tcPr>
            <w:tcW w:w="1206" w:type="dxa"/>
            <w:shd w:val="clear" w:color="auto" w:fill="auto"/>
            <w:vAlign w:val="center"/>
            <w:hideMark/>
          </w:tcPr>
          <w:p w14:paraId="64D3E4B3"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同期5年期银行存款利率</w:t>
            </w:r>
          </w:p>
        </w:tc>
        <w:tc>
          <w:tcPr>
            <w:tcW w:w="2410" w:type="dxa"/>
            <w:shd w:val="clear" w:color="auto" w:fill="auto"/>
            <w:noWrap/>
            <w:vAlign w:val="center"/>
            <w:hideMark/>
          </w:tcPr>
          <w:p w14:paraId="2FF99BC4"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4.75%</w:t>
            </w:r>
          </w:p>
        </w:tc>
        <w:tc>
          <w:tcPr>
            <w:tcW w:w="2201" w:type="dxa"/>
            <w:gridSpan w:val="3"/>
            <w:shd w:val="clear" w:color="auto" w:fill="auto"/>
            <w:noWrap/>
            <w:vAlign w:val="center"/>
            <w:hideMark/>
          </w:tcPr>
          <w:p w14:paraId="15D987E5" w14:textId="77777777" w:rsidR="00603E75" w:rsidRPr="00EE20E8" w:rsidRDefault="00603E75" w:rsidP="00EE47F7">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评估总价（万元）</w:t>
            </w:r>
          </w:p>
        </w:tc>
        <w:tc>
          <w:tcPr>
            <w:tcW w:w="4199" w:type="dxa"/>
            <w:gridSpan w:val="4"/>
            <w:shd w:val="clear" w:color="auto" w:fill="auto"/>
            <w:noWrap/>
            <w:vAlign w:val="center"/>
            <w:hideMark/>
          </w:tcPr>
          <w:p w14:paraId="553F1FED" w14:textId="670E7512" w:rsidR="00603E75" w:rsidRPr="00EE20E8" w:rsidRDefault="00EE47F7" w:rsidP="00EE47F7">
            <w:pPr>
              <w:widowControl/>
              <w:jc w:val="center"/>
              <w:rPr>
                <w:rFonts w:ascii="仿宋_GB2312" w:eastAsia="仿宋_GB2312" w:hAnsi="宋体" w:cs="宋体"/>
                <w:kern w:val="0"/>
                <w:sz w:val="24"/>
                <w:szCs w:val="24"/>
              </w:rPr>
            </w:pPr>
            <w:r>
              <w:rPr>
                <w:rFonts w:ascii="仿宋_GB2312" w:eastAsia="仿宋_GB2312" w:hAnsi="宋体" w:cs="宋体"/>
                <w:kern w:val="0"/>
                <w:sz w:val="24"/>
                <w:szCs w:val="24"/>
              </w:rPr>
              <w:t>44595.00</w:t>
            </w:r>
          </w:p>
        </w:tc>
      </w:tr>
    </w:tbl>
    <w:p w14:paraId="7E471E16" w14:textId="77777777" w:rsidR="00195F35" w:rsidRDefault="003753F0">
      <w:pPr>
        <w:pStyle w:val="2"/>
        <w:rPr>
          <w:rFonts w:ascii="仿宋_GB2312" w:eastAsia="仿宋_GB2312"/>
          <w:snapToGrid w:val="0"/>
          <w:sz w:val="28"/>
          <w:szCs w:val="28"/>
        </w:rPr>
      </w:pPr>
      <w:bookmarkStart w:id="12" w:name="_Toc452457359"/>
      <w:r>
        <w:rPr>
          <w:rFonts w:ascii="仿宋_GB2312" w:eastAsia="仿宋_GB2312" w:hint="eastAsia"/>
          <w:snapToGrid w:val="0"/>
          <w:sz w:val="28"/>
          <w:szCs w:val="28"/>
        </w:rPr>
        <w:t>三、估价结果的确定</w:t>
      </w:r>
      <w:bookmarkEnd w:id="12"/>
    </w:p>
    <w:p w14:paraId="095A351F" w14:textId="77777777" w:rsidR="00195F35" w:rsidRPr="003E2EC4" w:rsidRDefault="003753F0" w:rsidP="003E2EC4">
      <w:pPr>
        <w:spacing w:line="440" w:lineRule="exact"/>
        <w:ind w:firstLineChars="200" w:firstLine="562"/>
        <w:rPr>
          <w:rFonts w:ascii="仿宋_GB2312" w:eastAsia="仿宋_GB2312" w:hAnsi="宋体"/>
          <w:b/>
          <w:bCs/>
          <w:snapToGrid w:val="0"/>
          <w:kern w:val="0"/>
          <w:sz w:val="28"/>
          <w:szCs w:val="28"/>
        </w:rPr>
      </w:pPr>
      <w:r w:rsidRPr="003E2EC4">
        <w:rPr>
          <w:rFonts w:ascii="仿宋_GB2312" w:eastAsia="仿宋_GB2312" w:hAnsi="宋体" w:hint="eastAsia"/>
          <w:b/>
          <w:bCs/>
          <w:snapToGrid w:val="0"/>
          <w:kern w:val="0"/>
          <w:sz w:val="28"/>
          <w:szCs w:val="28"/>
        </w:rPr>
        <w:t>（一）各方法的权重选取</w:t>
      </w:r>
    </w:p>
    <w:p w14:paraId="366B15E7" w14:textId="09ED01BB" w:rsidR="00B551AF" w:rsidRDefault="00EE47F7" w:rsidP="00EE20E8">
      <w:pPr>
        <w:spacing w:line="440" w:lineRule="exact"/>
        <w:ind w:firstLineChars="200" w:firstLine="560"/>
        <w:rPr>
          <w:rFonts w:ascii="仿宋_GB2312" w:eastAsia="仿宋_GB2312" w:hAnsi="Arial" w:cs="Arial"/>
          <w:sz w:val="28"/>
          <w:szCs w:val="28"/>
        </w:rPr>
      </w:pPr>
      <w:r w:rsidRPr="00E92865">
        <w:rPr>
          <w:rFonts w:ascii="仿宋_GB2312" w:eastAsia="仿宋_GB2312" w:hAnsi="Arial" w:cs="Arial" w:hint="eastAsia"/>
          <w:color w:val="000000"/>
          <w:sz w:val="28"/>
          <w:szCs w:val="28"/>
        </w:rPr>
        <w:t>综合分析以上两种方法测算的结果，采用加权算术平均法求取估价对象的房地产价值。因</w:t>
      </w:r>
      <w:r>
        <w:rPr>
          <w:rFonts w:ascii="仿宋_GB2312" w:eastAsia="仿宋_GB2312" w:hAnsi="Arial" w:cs="Arial" w:hint="eastAsia"/>
          <w:color w:val="000000"/>
          <w:sz w:val="28"/>
          <w:szCs w:val="28"/>
        </w:rPr>
        <w:t>估价对象为收益性物业，收益法较比较法更能体现商业用房的价值</w:t>
      </w:r>
      <w:r w:rsidRPr="00E92865">
        <w:rPr>
          <w:rFonts w:ascii="仿宋_GB2312" w:eastAsia="仿宋_GB2312" w:hAnsi="Arial" w:cs="Arial" w:hint="eastAsia"/>
          <w:color w:val="000000"/>
          <w:sz w:val="28"/>
          <w:szCs w:val="28"/>
        </w:rPr>
        <w:t>。因此，</w:t>
      </w:r>
      <w:r>
        <w:rPr>
          <w:rFonts w:ascii="仿宋_GB2312" w:eastAsia="仿宋_GB2312" w:hAnsi="Arial" w:cs="Arial" w:hint="eastAsia"/>
          <w:color w:val="000000"/>
          <w:sz w:val="28"/>
          <w:szCs w:val="28"/>
        </w:rPr>
        <w:t>比较法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45</w:t>
      </w:r>
      <w:r w:rsidRPr="00E92865">
        <w:rPr>
          <w:rFonts w:ascii="仿宋_GB2312" w:eastAsia="仿宋_GB2312" w:hAnsi="Arial" w:cs="Arial" w:hint="eastAsia"/>
          <w:color w:val="000000"/>
          <w:sz w:val="28"/>
          <w:szCs w:val="28"/>
        </w:rPr>
        <w:t>%</w:t>
      </w:r>
      <w:r>
        <w:rPr>
          <w:rFonts w:ascii="仿宋_GB2312" w:eastAsia="仿宋_GB2312" w:hAnsi="Arial" w:cs="Arial" w:hint="eastAsia"/>
          <w:color w:val="000000"/>
          <w:sz w:val="28"/>
          <w:szCs w:val="28"/>
        </w:rPr>
        <w:t>，收益法</w:t>
      </w:r>
      <w:r w:rsidRPr="00E92865">
        <w:rPr>
          <w:rFonts w:ascii="仿宋_GB2312" w:eastAsia="仿宋_GB2312" w:hAnsi="Arial" w:cs="Arial" w:hint="eastAsia"/>
          <w:color w:val="000000"/>
          <w:sz w:val="28"/>
          <w:szCs w:val="28"/>
        </w:rPr>
        <w:t>取权重</w:t>
      </w:r>
      <w:r>
        <w:rPr>
          <w:rFonts w:ascii="仿宋_GB2312" w:eastAsia="仿宋_GB2312" w:hAnsi="Arial" w:cs="Arial" w:hint="eastAsia"/>
          <w:color w:val="000000"/>
          <w:sz w:val="28"/>
          <w:szCs w:val="28"/>
        </w:rPr>
        <w:t>55</w:t>
      </w:r>
      <w:r w:rsidRPr="00E92865">
        <w:rPr>
          <w:rFonts w:ascii="仿宋_GB2312" w:eastAsia="仿宋_GB2312" w:hAnsi="Arial" w:cs="Arial" w:hint="eastAsia"/>
          <w:color w:val="000000"/>
          <w:sz w:val="28"/>
          <w:szCs w:val="28"/>
        </w:rPr>
        <w:t>%。</w:t>
      </w:r>
    </w:p>
    <w:p w14:paraId="6F927F7C" w14:textId="77777777"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则有：</w:t>
      </w:r>
    </w:p>
    <w:p w14:paraId="62319CF9" w14:textId="033B7558"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房地产价值＝</w:t>
      </w:r>
      <w:r w:rsidR="00EE47F7" w:rsidRPr="00EE47F7">
        <w:rPr>
          <w:rFonts w:ascii="仿宋_GB2312" w:eastAsia="仿宋_GB2312" w:hAnsi="Arial" w:cs="Arial"/>
          <w:sz w:val="28"/>
          <w:szCs w:val="28"/>
        </w:rPr>
        <w:t>72693</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4</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EE47F7" w:rsidRPr="00EE47F7">
        <w:rPr>
          <w:rFonts w:ascii="仿宋_GB2312" w:eastAsia="仿宋_GB2312" w:hAnsi="Arial" w:cs="Arial"/>
          <w:sz w:val="28"/>
          <w:szCs w:val="28"/>
        </w:rPr>
        <w:t>44595</w:t>
      </w:r>
      <w:r w:rsidRPr="00EE20E8">
        <w:rPr>
          <w:rFonts w:ascii="仿宋_GB2312" w:eastAsia="仿宋_GB2312" w:hAnsi="宋体" w:cs="Arial" w:hint="eastAsia"/>
          <w:sz w:val="28"/>
          <w:szCs w:val="28"/>
        </w:rPr>
        <w:t>×</w:t>
      </w:r>
      <w:r w:rsidR="00EE47F7">
        <w:rPr>
          <w:rFonts w:ascii="仿宋_GB2312" w:eastAsia="仿宋_GB2312" w:hAnsi="Arial" w:cs="Arial" w:hint="eastAsia"/>
          <w:sz w:val="28"/>
          <w:szCs w:val="28"/>
        </w:rPr>
        <w:t>5</w:t>
      </w:r>
      <w:r w:rsidR="00603E75" w:rsidRPr="00EE20E8">
        <w:rPr>
          <w:rFonts w:ascii="仿宋_GB2312" w:eastAsia="仿宋_GB2312" w:hAnsi="Arial" w:cs="Arial" w:hint="eastAsia"/>
          <w:sz w:val="28"/>
          <w:szCs w:val="28"/>
        </w:rPr>
        <w:t>5%</w:t>
      </w: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245FF013" w14:textId="4289BCF2" w:rsidR="00195F35"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房地产楼面单价＝</w:t>
      </w:r>
      <w:r w:rsidR="00AF29B8">
        <w:rPr>
          <w:rFonts w:ascii="仿宋_GB2312" w:eastAsia="仿宋_GB2312" w:hAnsi="Arial" w:cs="Arial" w:hint="eastAsia"/>
          <w:sz w:val="28"/>
          <w:szCs w:val="28"/>
        </w:rPr>
        <w:t>57239</w:t>
      </w:r>
      <w:r w:rsidRPr="00EE20E8">
        <w:rPr>
          <w:rFonts w:ascii="仿宋_GB2312" w:eastAsia="仿宋_GB2312" w:hAnsi="宋体" w:cs="Arial" w:hint="eastAsia"/>
          <w:sz w:val="28"/>
          <w:szCs w:val="28"/>
        </w:rPr>
        <w:t>×</w:t>
      </w:r>
      <w:r w:rsidRPr="00EE20E8">
        <w:rPr>
          <w:rFonts w:ascii="仿宋_GB2312" w:eastAsia="仿宋_GB2312" w:hAnsi="Arial" w:cs="Arial" w:hint="eastAsia"/>
          <w:sz w:val="28"/>
          <w:szCs w:val="28"/>
        </w:rPr>
        <w:t>10000</w:t>
      </w:r>
      <w:r w:rsidRPr="00EE20E8">
        <w:rPr>
          <w:rFonts w:ascii="仿宋_GB2312" w:eastAsia="仿宋_GB2312" w:hAnsi="宋体" w:cs="Arial" w:hint="eastAsia"/>
          <w:sz w:val="28"/>
          <w:szCs w:val="28"/>
        </w:rPr>
        <w:t>÷</w:t>
      </w:r>
      <w:r w:rsidR="00AF29B8">
        <w:rPr>
          <w:rFonts w:ascii="仿宋_GB2312" w:eastAsia="仿宋_GB2312" w:hAnsi="Arial" w:cs="Arial" w:hint="eastAsia"/>
          <w:sz w:val="28"/>
          <w:szCs w:val="28"/>
        </w:rPr>
        <w:t>25139.87</w:t>
      </w:r>
      <w:r w:rsidRPr="00EE20E8">
        <w:rPr>
          <w:rFonts w:ascii="仿宋_GB2312" w:eastAsia="仿宋_GB2312" w:hAnsi="Arial" w:cs="Arial" w:hint="eastAsia"/>
          <w:sz w:val="28"/>
          <w:szCs w:val="28"/>
        </w:rPr>
        <w:t>＝</w:t>
      </w:r>
      <w:r w:rsidR="00EE47F7">
        <w:rPr>
          <w:rFonts w:ascii="仿宋_GB2312" w:eastAsia="仿宋_GB2312" w:hAnsi="Arial" w:cs="Arial"/>
          <w:sz w:val="28"/>
          <w:szCs w:val="28"/>
        </w:rPr>
        <w:t>22768</w:t>
      </w:r>
      <w:r w:rsidRPr="00EE20E8">
        <w:rPr>
          <w:rFonts w:ascii="仿宋_GB2312" w:eastAsia="仿宋_GB2312" w:hAnsi="Arial" w:cs="Arial" w:hint="eastAsia"/>
          <w:sz w:val="28"/>
          <w:szCs w:val="28"/>
        </w:rPr>
        <w:t>（元/平方米）</w:t>
      </w:r>
    </w:p>
    <w:p w14:paraId="0F89C6CC" w14:textId="77777777" w:rsidR="00195F35" w:rsidRPr="003E2EC4" w:rsidRDefault="003753F0" w:rsidP="003E2EC4">
      <w:pPr>
        <w:spacing w:line="440" w:lineRule="exact"/>
        <w:ind w:firstLineChars="200" w:firstLine="562"/>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（二）法定优先受偿款的确定</w:t>
      </w:r>
    </w:p>
    <w:p w14:paraId="339C34EF" w14:textId="33D1B2D2" w:rsidR="00EE1746" w:rsidRPr="00EE20E8" w:rsidRDefault="00EE1746" w:rsidP="00EE20E8">
      <w:pPr>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法定优先受偿款是指假定在价值时点实现抵押权时，法律规定优先于本次抵押贷款受偿的款额，包括发包人拖欠承包人的建筑工程款，已抵押担保的债权数额以及其他法定优先受偿款。</w:t>
      </w:r>
      <w:r w:rsidR="00535AF1" w:rsidRPr="00EE20E8">
        <w:rPr>
          <w:rFonts w:ascii="仿宋_GB2312" w:eastAsia="仿宋_GB2312" w:hAnsi="宋体" w:hint="eastAsia"/>
          <w:bCs/>
          <w:snapToGrid w:val="0"/>
          <w:kern w:val="0"/>
          <w:sz w:val="28"/>
          <w:szCs w:val="28"/>
        </w:rPr>
        <w:t>本次评估估价师所知悉的法定优先受偿款情况说明如下：根据</w:t>
      </w:r>
      <w:r w:rsidR="00932EAC" w:rsidRPr="00932EAC">
        <w:rPr>
          <w:rFonts w:ascii="仿宋_GB2312" w:eastAsia="仿宋_GB2312" w:hAnsi="宋体" w:hint="eastAsia"/>
          <w:bCs/>
          <w:snapToGrid w:val="0"/>
          <w:kern w:val="0"/>
          <w:sz w:val="28"/>
          <w:szCs w:val="28"/>
        </w:rPr>
        <w:t>《不动产登记证明》</w:t>
      </w:r>
      <w:bookmarkStart w:id="13" w:name="_GoBack"/>
      <w:bookmarkEnd w:id="13"/>
      <w:r w:rsidR="009B0F83">
        <w:rPr>
          <w:rFonts w:ascii="仿宋_GB2312" w:eastAsia="仿宋_GB2312" w:hAnsi="宋体" w:hint="eastAsia"/>
          <w:bCs/>
          <w:snapToGrid w:val="0"/>
          <w:kern w:val="0"/>
          <w:sz w:val="28"/>
          <w:szCs w:val="28"/>
        </w:rPr>
        <w:t>[</w:t>
      </w:r>
      <w:r w:rsidR="00AF29B8">
        <w:rPr>
          <w:rFonts w:ascii="仿宋_GB2312" w:eastAsia="仿宋_GB2312" w:hAnsi="宋体" w:hint="eastAsia"/>
          <w:bCs/>
          <w:snapToGrid w:val="0"/>
          <w:kern w:val="0"/>
          <w:sz w:val="28"/>
          <w:szCs w:val="28"/>
        </w:rPr>
        <w:t>冀（2017）三河市不动产证明第0038402、0038403、0038404、0038405、0037120、0037121号</w:t>
      </w:r>
      <w:r w:rsidR="009B0F83">
        <w:rPr>
          <w:rFonts w:ascii="仿宋_GB2312" w:eastAsia="仿宋_GB2312" w:hAnsi="宋体" w:hint="eastAsia"/>
          <w:bCs/>
          <w:snapToGrid w:val="0"/>
          <w:kern w:val="0"/>
          <w:sz w:val="28"/>
          <w:szCs w:val="28"/>
        </w:rPr>
        <w:t>]（复印件）</w:t>
      </w:r>
      <w:r w:rsidR="00535AF1" w:rsidRPr="00EE20E8">
        <w:rPr>
          <w:rFonts w:ascii="仿宋_GB2312" w:eastAsia="仿宋_GB2312" w:hAnsi="宋体" w:hint="eastAsia"/>
          <w:bCs/>
          <w:snapToGrid w:val="0"/>
          <w:kern w:val="0"/>
          <w:sz w:val="28"/>
          <w:szCs w:val="28"/>
        </w:rPr>
        <w:t>，</w:t>
      </w:r>
      <w:r w:rsidR="009B0F83">
        <w:rPr>
          <w:rFonts w:ascii="仿宋_GB2312" w:eastAsia="仿宋_GB2312" w:hAnsi="宋体" w:hint="eastAsia"/>
          <w:bCs/>
          <w:snapToGrid w:val="0"/>
          <w:kern w:val="0"/>
          <w:sz w:val="28"/>
          <w:szCs w:val="28"/>
        </w:rPr>
        <w:t>估价对象已设定抵押权。权利人为中国华融资</w:t>
      </w:r>
      <w:proofErr w:type="gramStart"/>
      <w:r w:rsidR="009B0F83">
        <w:rPr>
          <w:rFonts w:ascii="仿宋_GB2312" w:eastAsia="仿宋_GB2312" w:hAnsi="宋体" w:hint="eastAsia"/>
          <w:bCs/>
          <w:snapToGrid w:val="0"/>
          <w:kern w:val="0"/>
          <w:sz w:val="28"/>
          <w:szCs w:val="28"/>
        </w:rPr>
        <w:t>产管理</w:t>
      </w:r>
      <w:proofErr w:type="gramEnd"/>
      <w:r w:rsidR="009B0F83">
        <w:rPr>
          <w:rFonts w:ascii="仿宋_GB2312" w:eastAsia="仿宋_GB2312" w:hAnsi="宋体" w:hint="eastAsia"/>
          <w:bCs/>
          <w:snapToGrid w:val="0"/>
          <w:kern w:val="0"/>
          <w:sz w:val="28"/>
          <w:szCs w:val="28"/>
        </w:rPr>
        <w:t>股份有限公司北京市分公司，担保债权的数额为</w:t>
      </w:r>
      <w:r w:rsidR="00AF29B8">
        <w:rPr>
          <w:rFonts w:ascii="仿宋_GB2312" w:eastAsia="仿宋_GB2312" w:hAnsi="宋体" w:hint="eastAsia"/>
          <w:bCs/>
          <w:snapToGrid w:val="0"/>
          <w:kern w:val="0"/>
          <w:sz w:val="28"/>
          <w:szCs w:val="28"/>
        </w:rPr>
        <w:t>60490</w:t>
      </w:r>
      <w:r w:rsidR="009B0F83">
        <w:rPr>
          <w:rFonts w:ascii="仿宋_GB2312" w:eastAsia="仿宋_GB2312" w:hAnsi="宋体" w:hint="eastAsia"/>
          <w:bCs/>
          <w:snapToGrid w:val="0"/>
          <w:kern w:val="0"/>
          <w:sz w:val="28"/>
          <w:szCs w:val="28"/>
        </w:rPr>
        <w:t>万元，债务履行期限自2016年11月24日起至2018年11月23日止。</w:t>
      </w:r>
      <w:r w:rsidR="00535AF1" w:rsidRPr="00EE20E8">
        <w:rPr>
          <w:rFonts w:ascii="仿宋_GB2312" w:eastAsia="仿宋_GB2312" w:hAnsi="宋体" w:hint="eastAsia"/>
          <w:bCs/>
          <w:snapToGrid w:val="0"/>
          <w:kern w:val="0"/>
          <w:sz w:val="28"/>
          <w:szCs w:val="28"/>
        </w:rPr>
        <w:t>截至价值时点，该笔他项权利登记尚未注销。由于本次评估为同一抵押权人的续贷房地产抵押估价，故未将已抵押担保的债权数额作为法定优先受偿款予以扣减。本次评估不存在估价师所知悉的法定优先受偿款。</w:t>
      </w:r>
      <w:r w:rsidRPr="00EE20E8">
        <w:rPr>
          <w:rFonts w:ascii="仿宋_GB2312" w:eastAsia="仿宋_GB2312" w:hAnsi="Arial" w:cs="Arial" w:hint="eastAsia"/>
          <w:sz w:val="28"/>
          <w:szCs w:val="28"/>
        </w:rPr>
        <w:t>则：</w:t>
      </w:r>
    </w:p>
    <w:p w14:paraId="0AA790D7"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lastRenderedPageBreak/>
        <w:t>房地产抵押价值</w:t>
      </w:r>
    </w:p>
    <w:p w14:paraId="596C3DAE" w14:textId="77777777"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 xml:space="preserve">＝房地产价值－法定优先受偿款 </w:t>
      </w:r>
    </w:p>
    <w:p w14:paraId="2887112E" w14:textId="0EC6B111" w:rsidR="00EE1746"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－0</w:t>
      </w:r>
    </w:p>
    <w:p w14:paraId="60AAEACD" w14:textId="0C2DBA8D" w:rsidR="00195F35" w:rsidRPr="00EE20E8" w:rsidRDefault="00EE1746" w:rsidP="00EE20E8">
      <w:pPr>
        <w:tabs>
          <w:tab w:val="left" w:pos="1722"/>
        </w:tabs>
        <w:spacing w:line="440" w:lineRule="exact"/>
        <w:ind w:firstLineChars="200" w:firstLine="560"/>
        <w:rPr>
          <w:rFonts w:ascii="仿宋_GB2312" w:eastAsia="仿宋_GB2312" w:hAnsi="Arial" w:cs="Arial"/>
          <w:sz w:val="28"/>
          <w:szCs w:val="28"/>
        </w:rPr>
      </w:pPr>
      <w:r w:rsidRPr="00EE20E8">
        <w:rPr>
          <w:rFonts w:ascii="仿宋_GB2312" w:eastAsia="仿宋_GB2312" w:hAnsi="Arial" w:cs="Arial" w:hint="eastAsia"/>
          <w:sz w:val="28"/>
          <w:szCs w:val="28"/>
        </w:rPr>
        <w:t>＝</w:t>
      </w:r>
      <w:r w:rsidR="00AF29B8">
        <w:rPr>
          <w:rFonts w:ascii="仿宋_GB2312" w:eastAsia="仿宋_GB2312" w:hAnsi="Arial" w:cs="Arial" w:hint="eastAsia"/>
          <w:sz w:val="28"/>
          <w:szCs w:val="28"/>
        </w:rPr>
        <w:t>57239</w:t>
      </w:r>
      <w:r w:rsidRPr="00EE20E8">
        <w:rPr>
          <w:rFonts w:ascii="仿宋_GB2312" w:eastAsia="仿宋_GB2312" w:hAnsi="Arial" w:cs="Arial" w:hint="eastAsia"/>
          <w:sz w:val="28"/>
          <w:szCs w:val="28"/>
        </w:rPr>
        <w:t>（万元）</w:t>
      </w:r>
    </w:p>
    <w:p w14:paraId="17FE9331" w14:textId="77777777" w:rsidR="00195F35" w:rsidRPr="003E2EC4" w:rsidRDefault="003753F0" w:rsidP="003E2EC4">
      <w:pPr>
        <w:widowControl/>
        <w:adjustRightInd w:val="0"/>
        <w:snapToGrid w:val="0"/>
        <w:spacing w:line="440" w:lineRule="exact"/>
        <w:ind w:firstLineChars="200" w:firstLine="562"/>
        <w:textAlignment w:val="bottom"/>
        <w:rPr>
          <w:rFonts w:ascii="仿宋_GB2312" w:eastAsia="仿宋_GB2312" w:hAnsi="Algerian"/>
          <w:b/>
          <w:bCs/>
          <w:snapToGrid w:val="0"/>
          <w:color w:val="000000"/>
          <w:kern w:val="0"/>
          <w:sz w:val="28"/>
          <w:szCs w:val="28"/>
        </w:rPr>
      </w:pPr>
      <w:r w:rsidRPr="003E2EC4">
        <w:rPr>
          <w:rFonts w:ascii="仿宋_GB2312" w:eastAsia="仿宋_GB2312" w:hAnsi="Algerian" w:hint="eastAsia"/>
          <w:b/>
          <w:bCs/>
          <w:snapToGrid w:val="0"/>
          <w:color w:val="000000"/>
          <w:kern w:val="0"/>
          <w:sz w:val="28"/>
          <w:szCs w:val="28"/>
        </w:rPr>
        <w:t>（三）估价结果的确定</w:t>
      </w:r>
    </w:p>
    <w:tbl>
      <w:tblPr>
        <w:tblW w:w="9299" w:type="dxa"/>
        <w:jc w:val="center"/>
        <w:tblLayout w:type="fixed"/>
        <w:tblLook w:val="04A0" w:firstRow="1" w:lastRow="0" w:firstColumn="1" w:lastColumn="0" w:noHBand="0" w:noVBand="1"/>
      </w:tblPr>
      <w:tblGrid>
        <w:gridCol w:w="3899"/>
        <w:gridCol w:w="2268"/>
        <w:gridCol w:w="3132"/>
      </w:tblGrid>
      <w:tr w:rsidR="00603E75" w:rsidRPr="00EE20E8" w14:paraId="736AF579" w14:textId="77777777" w:rsidTr="000221D8">
        <w:trPr>
          <w:trHeight w:val="634"/>
          <w:jc w:val="center"/>
        </w:trPr>
        <w:tc>
          <w:tcPr>
            <w:tcW w:w="616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1C6174AD" w14:textId="77777777" w:rsidR="00603E75" w:rsidRPr="00EE20E8" w:rsidRDefault="00603E75">
            <w:pPr>
              <w:widowControl/>
              <w:jc w:val="righ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数额及说明</w:t>
            </w:r>
          </w:p>
          <w:p w14:paraId="61C5DB53" w14:textId="77777777" w:rsidR="00603E75" w:rsidRPr="00EE20E8" w:rsidRDefault="00603E75">
            <w:pPr>
              <w:jc w:val="left"/>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项目及单位</w:t>
            </w:r>
          </w:p>
        </w:tc>
        <w:tc>
          <w:tcPr>
            <w:tcW w:w="3132" w:type="dxa"/>
            <w:tcBorders>
              <w:top w:val="single" w:sz="4" w:space="0" w:color="auto"/>
              <w:left w:val="single" w:sz="4" w:space="0" w:color="auto"/>
              <w:bottom w:val="single" w:sz="4" w:space="0" w:color="auto"/>
              <w:right w:val="single" w:sz="4" w:space="0" w:color="auto"/>
            </w:tcBorders>
            <w:vAlign w:val="center"/>
          </w:tcPr>
          <w:p w14:paraId="7E7BEE1E" w14:textId="43BCBB83" w:rsidR="00603E75" w:rsidRPr="00EE20E8" w:rsidRDefault="00603E75">
            <w:pPr>
              <w:widowControl/>
              <w:jc w:val="center"/>
              <w:rPr>
                <w:rFonts w:ascii="仿宋_GB2312" w:eastAsia="仿宋_GB2312" w:hAnsi="宋体" w:cs="宋体"/>
                <w:b/>
                <w:kern w:val="0"/>
                <w:sz w:val="24"/>
                <w:szCs w:val="24"/>
              </w:rPr>
            </w:pPr>
            <w:r w:rsidRPr="00EE20E8">
              <w:rPr>
                <w:rFonts w:ascii="仿宋_GB2312" w:eastAsia="仿宋_GB2312" w:hAnsi="宋体" w:cs="宋体" w:hint="eastAsia"/>
                <w:b/>
                <w:kern w:val="0"/>
                <w:sz w:val="24"/>
                <w:szCs w:val="24"/>
              </w:rPr>
              <w:t>河北省廊坊市</w:t>
            </w:r>
            <w:proofErr w:type="gramStart"/>
            <w:r w:rsidRPr="00EE20E8">
              <w:rPr>
                <w:rFonts w:ascii="仿宋_GB2312" w:eastAsia="仿宋_GB2312" w:hAnsi="宋体" w:cs="宋体" w:hint="eastAsia"/>
                <w:b/>
                <w:kern w:val="0"/>
                <w:sz w:val="24"/>
                <w:szCs w:val="24"/>
              </w:rPr>
              <w:t>三河市</w:t>
            </w:r>
            <w:r w:rsidR="00AF29B8">
              <w:rPr>
                <w:rFonts w:ascii="仿宋_GB2312" w:eastAsia="仿宋_GB2312" w:hAnsi="宋体" w:cs="宋体" w:hint="eastAsia"/>
                <w:b/>
                <w:kern w:val="0"/>
                <w:sz w:val="24"/>
                <w:szCs w:val="24"/>
              </w:rPr>
              <w:t>燕郊开发区亿丰大街</w:t>
            </w:r>
            <w:proofErr w:type="gramEnd"/>
            <w:r w:rsidR="00AF29B8">
              <w:rPr>
                <w:rFonts w:ascii="仿宋_GB2312" w:eastAsia="仿宋_GB2312" w:hAnsi="宋体" w:cs="宋体" w:hint="eastAsia"/>
                <w:b/>
                <w:kern w:val="0"/>
                <w:sz w:val="24"/>
                <w:szCs w:val="24"/>
              </w:rPr>
              <w:t>南侧、汉王路</w:t>
            </w:r>
            <w:proofErr w:type="gramStart"/>
            <w:r w:rsidR="00AF29B8">
              <w:rPr>
                <w:rFonts w:ascii="仿宋_GB2312" w:eastAsia="仿宋_GB2312" w:hAnsi="宋体" w:cs="宋体" w:hint="eastAsia"/>
                <w:b/>
                <w:kern w:val="0"/>
                <w:sz w:val="24"/>
                <w:szCs w:val="24"/>
              </w:rPr>
              <w:t>西侧天洋城</w:t>
            </w:r>
            <w:proofErr w:type="gramEnd"/>
            <w:r w:rsidR="00AF29B8">
              <w:rPr>
                <w:rFonts w:ascii="仿宋_GB2312" w:eastAsia="仿宋_GB2312" w:hAnsi="宋体" w:cs="宋体" w:hint="eastAsia"/>
                <w:b/>
                <w:kern w:val="0"/>
                <w:sz w:val="24"/>
                <w:szCs w:val="24"/>
              </w:rPr>
              <w:t>丽景长街27号等6套商业</w:t>
            </w:r>
            <w:r w:rsidRPr="00EE20E8">
              <w:rPr>
                <w:rFonts w:ascii="仿宋_GB2312" w:eastAsia="仿宋_GB2312" w:hAnsi="宋体" w:cs="宋体" w:hint="eastAsia"/>
                <w:b/>
                <w:kern w:val="0"/>
                <w:sz w:val="24"/>
                <w:szCs w:val="24"/>
              </w:rPr>
              <w:t>用房房地产</w:t>
            </w:r>
          </w:p>
        </w:tc>
      </w:tr>
      <w:tr w:rsidR="00603E75" w:rsidRPr="00EE20E8" w14:paraId="12EE7DD0" w14:textId="77777777" w:rsidTr="000221D8">
        <w:trPr>
          <w:trHeight w:val="390"/>
          <w:jc w:val="center"/>
        </w:trPr>
        <w:tc>
          <w:tcPr>
            <w:tcW w:w="3899" w:type="dxa"/>
            <w:tcBorders>
              <w:top w:val="single" w:sz="4" w:space="0" w:color="auto"/>
              <w:left w:val="single" w:sz="4" w:space="0" w:color="auto"/>
              <w:bottom w:val="single" w:sz="4" w:space="0" w:color="auto"/>
              <w:right w:val="single" w:sz="4" w:space="0" w:color="auto"/>
            </w:tcBorders>
            <w:vAlign w:val="center"/>
          </w:tcPr>
          <w:p w14:paraId="69581778"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1．假定未设立法定优先受偿权利下的价值</w:t>
            </w:r>
          </w:p>
        </w:tc>
        <w:tc>
          <w:tcPr>
            <w:tcW w:w="2268" w:type="dxa"/>
            <w:tcBorders>
              <w:top w:val="single" w:sz="4" w:space="0" w:color="auto"/>
              <w:left w:val="nil"/>
              <w:bottom w:val="single" w:sz="4" w:space="0" w:color="auto"/>
              <w:right w:val="single" w:sz="4" w:space="0" w:color="auto"/>
            </w:tcBorders>
            <w:vAlign w:val="center"/>
          </w:tcPr>
          <w:p w14:paraId="738941D0"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73AEC5FD" w14:textId="14FD28E0"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49A15DD"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625D54A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2．法定优先受偿款</w:t>
            </w:r>
          </w:p>
        </w:tc>
        <w:tc>
          <w:tcPr>
            <w:tcW w:w="2268" w:type="dxa"/>
            <w:tcBorders>
              <w:top w:val="single" w:sz="4" w:space="0" w:color="auto"/>
              <w:left w:val="nil"/>
              <w:bottom w:val="single" w:sz="4" w:space="0" w:color="auto"/>
              <w:right w:val="single" w:sz="4" w:space="0" w:color="auto"/>
            </w:tcBorders>
            <w:vAlign w:val="center"/>
          </w:tcPr>
          <w:p w14:paraId="3184639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EECFC5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161BA763"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6457ADA"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2.1拖欠建设工程价款</w:t>
            </w:r>
          </w:p>
        </w:tc>
        <w:tc>
          <w:tcPr>
            <w:tcW w:w="2268" w:type="dxa"/>
            <w:tcBorders>
              <w:top w:val="single" w:sz="4" w:space="0" w:color="auto"/>
              <w:left w:val="nil"/>
              <w:bottom w:val="single" w:sz="4" w:space="0" w:color="auto"/>
              <w:right w:val="single" w:sz="4" w:space="0" w:color="auto"/>
            </w:tcBorders>
            <w:vAlign w:val="center"/>
          </w:tcPr>
          <w:p w14:paraId="7286E68B"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3C474B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59CA8F77"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3DF1309F"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2.2 已抵押担保债权数额</w:t>
            </w:r>
          </w:p>
        </w:tc>
        <w:tc>
          <w:tcPr>
            <w:tcW w:w="2268" w:type="dxa"/>
            <w:tcBorders>
              <w:top w:val="single" w:sz="4" w:space="0" w:color="auto"/>
              <w:left w:val="nil"/>
              <w:bottom w:val="single" w:sz="4" w:space="0" w:color="auto"/>
              <w:right w:val="single" w:sz="4" w:space="0" w:color="auto"/>
            </w:tcBorders>
            <w:vAlign w:val="center"/>
          </w:tcPr>
          <w:p w14:paraId="68E30B51"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69360E2C"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hint="eastAsia"/>
                <w:bCs/>
                <w:snapToGrid w:val="0"/>
                <w:kern w:val="0"/>
                <w:sz w:val="24"/>
                <w:szCs w:val="24"/>
              </w:rPr>
              <w:t>0（——续贷，未扣减）</w:t>
            </w:r>
          </w:p>
        </w:tc>
      </w:tr>
      <w:tr w:rsidR="00603E75" w:rsidRPr="00EE20E8" w14:paraId="3B48E699" w14:textId="77777777" w:rsidTr="000221D8">
        <w:trPr>
          <w:trHeight w:val="285"/>
          <w:jc w:val="center"/>
        </w:trPr>
        <w:tc>
          <w:tcPr>
            <w:tcW w:w="3899" w:type="dxa"/>
            <w:tcBorders>
              <w:top w:val="single" w:sz="4" w:space="0" w:color="auto"/>
              <w:left w:val="single" w:sz="4" w:space="0" w:color="auto"/>
              <w:bottom w:val="single" w:sz="4" w:space="0" w:color="auto"/>
              <w:right w:val="single" w:sz="4" w:space="0" w:color="auto"/>
            </w:tcBorders>
            <w:vAlign w:val="center"/>
          </w:tcPr>
          <w:p w14:paraId="4AEEAE22"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2.3其他法定优先受偿款</w:t>
            </w:r>
          </w:p>
        </w:tc>
        <w:tc>
          <w:tcPr>
            <w:tcW w:w="2268" w:type="dxa"/>
            <w:tcBorders>
              <w:top w:val="single" w:sz="4" w:space="0" w:color="auto"/>
              <w:left w:val="nil"/>
              <w:bottom w:val="single" w:sz="4" w:space="0" w:color="auto"/>
              <w:right w:val="single" w:sz="4" w:space="0" w:color="auto"/>
            </w:tcBorders>
            <w:vAlign w:val="center"/>
          </w:tcPr>
          <w:p w14:paraId="419B2964"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总额（万元）</w:t>
            </w:r>
          </w:p>
        </w:tc>
        <w:tc>
          <w:tcPr>
            <w:tcW w:w="3132" w:type="dxa"/>
            <w:tcBorders>
              <w:top w:val="single" w:sz="4" w:space="0" w:color="auto"/>
              <w:left w:val="nil"/>
              <w:bottom w:val="single" w:sz="4" w:space="0" w:color="auto"/>
              <w:right w:val="single" w:sz="4" w:space="0" w:color="auto"/>
            </w:tcBorders>
            <w:vAlign w:val="center"/>
          </w:tcPr>
          <w:p w14:paraId="788FAF66"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0</w:t>
            </w:r>
          </w:p>
        </w:tc>
      </w:tr>
      <w:tr w:rsidR="00603E75" w:rsidRPr="00EE20E8" w14:paraId="46AF17B4" w14:textId="77777777" w:rsidTr="000221D8">
        <w:trPr>
          <w:trHeight w:val="285"/>
          <w:jc w:val="center"/>
        </w:trPr>
        <w:tc>
          <w:tcPr>
            <w:tcW w:w="3899" w:type="dxa"/>
            <w:vMerge w:val="restart"/>
            <w:tcBorders>
              <w:top w:val="single" w:sz="4" w:space="0" w:color="auto"/>
              <w:left w:val="single" w:sz="4" w:space="0" w:color="auto"/>
              <w:bottom w:val="single" w:sz="4" w:space="0" w:color="auto"/>
              <w:right w:val="single" w:sz="4" w:space="0" w:color="auto"/>
            </w:tcBorders>
            <w:vAlign w:val="center"/>
          </w:tcPr>
          <w:p w14:paraId="76C34FE0" w14:textId="77777777" w:rsidR="00603E75" w:rsidRPr="00EE20E8" w:rsidRDefault="00603E75" w:rsidP="00EE20E8">
            <w:pPr>
              <w:widowControl/>
              <w:jc w:val="left"/>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3．抵押价值</w:t>
            </w:r>
          </w:p>
        </w:tc>
        <w:tc>
          <w:tcPr>
            <w:tcW w:w="2268" w:type="dxa"/>
            <w:tcBorders>
              <w:top w:val="single" w:sz="4" w:space="0" w:color="auto"/>
              <w:left w:val="nil"/>
              <w:bottom w:val="single" w:sz="4" w:space="0" w:color="auto"/>
              <w:right w:val="single" w:sz="4" w:space="0" w:color="auto"/>
            </w:tcBorders>
            <w:vAlign w:val="center"/>
          </w:tcPr>
          <w:p w14:paraId="3DDC2B7A"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总价（万元）</w:t>
            </w:r>
          </w:p>
        </w:tc>
        <w:tc>
          <w:tcPr>
            <w:tcW w:w="3132" w:type="dxa"/>
            <w:tcBorders>
              <w:top w:val="single" w:sz="4" w:space="0" w:color="auto"/>
              <w:left w:val="nil"/>
              <w:bottom w:val="single" w:sz="4" w:space="0" w:color="auto"/>
              <w:right w:val="single" w:sz="4" w:space="0" w:color="auto"/>
            </w:tcBorders>
            <w:vAlign w:val="center"/>
          </w:tcPr>
          <w:p w14:paraId="427CBEC3" w14:textId="115DE482" w:rsidR="00603E75" w:rsidRPr="00EE20E8" w:rsidRDefault="00AF29B8"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57239</w:t>
            </w:r>
          </w:p>
        </w:tc>
      </w:tr>
      <w:tr w:rsidR="00603E75" w:rsidRPr="00EE20E8" w14:paraId="2ECA86F5" w14:textId="77777777" w:rsidTr="000221D8">
        <w:trPr>
          <w:trHeight w:val="300"/>
          <w:jc w:val="center"/>
        </w:trPr>
        <w:tc>
          <w:tcPr>
            <w:tcW w:w="3899" w:type="dxa"/>
            <w:vMerge/>
            <w:tcBorders>
              <w:top w:val="single" w:sz="4" w:space="0" w:color="auto"/>
              <w:left w:val="single" w:sz="4" w:space="0" w:color="auto"/>
              <w:bottom w:val="single" w:sz="4" w:space="0" w:color="auto"/>
              <w:right w:val="single" w:sz="4" w:space="0" w:color="auto"/>
            </w:tcBorders>
            <w:vAlign w:val="center"/>
          </w:tcPr>
          <w:p w14:paraId="462D3E90" w14:textId="77777777" w:rsidR="00603E75" w:rsidRPr="00EE20E8" w:rsidRDefault="00603E75" w:rsidP="00EE20E8">
            <w:pPr>
              <w:widowControl/>
              <w:jc w:val="center"/>
              <w:rPr>
                <w:rFonts w:ascii="仿宋_GB2312" w:eastAsia="仿宋_GB2312" w:hAnsi="宋体" w:cs="宋体"/>
                <w:kern w:val="0"/>
                <w:sz w:val="24"/>
                <w:szCs w:val="24"/>
              </w:rPr>
            </w:pPr>
          </w:p>
        </w:tc>
        <w:tc>
          <w:tcPr>
            <w:tcW w:w="2268" w:type="dxa"/>
            <w:tcBorders>
              <w:top w:val="single" w:sz="4" w:space="0" w:color="auto"/>
              <w:left w:val="nil"/>
              <w:bottom w:val="single" w:sz="4" w:space="0" w:color="auto"/>
              <w:right w:val="single" w:sz="4" w:space="0" w:color="auto"/>
            </w:tcBorders>
            <w:vAlign w:val="center"/>
          </w:tcPr>
          <w:p w14:paraId="50C602E9" w14:textId="77777777" w:rsidR="00603E75" w:rsidRPr="00EE20E8" w:rsidRDefault="00603E75" w:rsidP="00EE20E8">
            <w:pPr>
              <w:widowControl/>
              <w:jc w:val="center"/>
              <w:rPr>
                <w:rFonts w:ascii="仿宋_GB2312" w:eastAsia="仿宋_GB2312" w:hAnsi="宋体" w:cs="宋体"/>
                <w:kern w:val="0"/>
                <w:sz w:val="24"/>
                <w:szCs w:val="24"/>
              </w:rPr>
            </w:pPr>
            <w:r w:rsidRPr="00EE20E8">
              <w:rPr>
                <w:rFonts w:ascii="仿宋_GB2312" w:eastAsia="仿宋_GB2312" w:hAnsi="宋体" w:cs="宋体" w:hint="eastAsia"/>
                <w:kern w:val="0"/>
                <w:sz w:val="24"/>
                <w:szCs w:val="24"/>
              </w:rPr>
              <w:t>单价（元/m</w:t>
            </w:r>
            <w:r w:rsidRPr="00EE20E8">
              <w:rPr>
                <w:rFonts w:ascii="仿宋_GB2312" w:eastAsia="仿宋_GB2312" w:hAnsi="宋体" w:cs="宋体" w:hint="eastAsia"/>
                <w:kern w:val="0"/>
                <w:sz w:val="24"/>
                <w:szCs w:val="24"/>
                <w:vertAlign w:val="superscript"/>
              </w:rPr>
              <w:t>2</w:t>
            </w:r>
            <w:r w:rsidRPr="00EE20E8">
              <w:rPr>
                <w:rFonts w:ascii="仿宋_GB2312" w:eastAsia="仿宋_GB2312" w:hAnsi="宋体" w:cs="宋体" w:hint="eastAsia"/>
                <w:kern w:val="0"/>
                <w:sz w:val="24"/>
                <w:szCs w:val="24"/>
              </w:rPr>
              <w:t>）</w:t>
            </w:r>
          </w:p>
        </w:tc>
        <w:tc>
          <w:tcPr>
            <w:tcW w:w="3132" w:type="dxa"/>
            <w:tcBorders>
              <w:top w:val="single" w:sz="4" w:space="0" w:color="auto"/>
              <w:left w:val="nil"/>
              <w:bottom w:val="single" w:sz="4" w:space="0" w:color="auto"/>
              <w:right w:val="single" w:sz="4" w:space="0" w:color="auto"/>
            </w:tcBorders>
            <w:vAlign w:val="center"/>
          </w:tcPr>
          <w:p w14:paraId="576A945D" w14:textId="6F7C7A86" w:rsidR="00603E75" w:rsidRPr="00EE20E8" w:rsidRDefault="00EE47F7" w:rsidP="00EE20E8">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22768</w:t>
            </w:r>
          </w:p>
        </w:tc>
      </w:tr>
    </w:tbl>
    <w:p w14:paraId="1005D724" w14:textId="77777777" w:rsidR="000221D8" w:rsidRDefault="000221D8">
      <w:pPr>
        <w:pStyle w:val="1"/>
        <w:jc w:val="center"/>
        <w:rPr>
          <w:rFonts w:ascii="宋体" w:hAnsi="宋体"/>
          <w:snapToGrid w:val="0"/>
          <w:sz w:val="36"/>
          <w:szCs w:val="36"/>
        </w:rPr>
      </w:pPr>
      <w:bookmarkStart w:id="14" w:name="_Toc452457360"/>
      <w:r>
        <w:rPr>
          <w:rFonts w:ascii="宋体" w:hAnsi="宋体"/>
          <w:snapToGrid w:val="0"/>
          <w:sz w:val="36"/>
          <w:szCs w:val="36"/>
        </w:rPr>
        <w:br w:type="page"/>
      </w:r>
    </w:p>
    <w:p w14:paraId="2AA8304F" w14:textId="21854070" w:rsidR="00195F35" w:rsidRDefault="003753F0">
      <w:pPr>
        <w:pStyle w:val="1"/>
        <w:jc w:val="center"/>
        <w:rPr>
          <w:rFonts w:ascii="宋体" w:hAnsi="宋体"/>
          <w:snapToGrid w:val="0"/>
          <w:sz w:val="36"/>
          <w:szCs w:val="36"/>
        </w:rPr>
      </w:pPr>
      <w:r>
        <w:rPr>
          <w:rFonts w:ascii="宋体" w:hAnsi="宋体" w:hint="eastAsia"/>
          <w:snapToGrid w:val="0"/>
          <w:sz w:val="36"/>
          <w:szCs w:val="36"/>
        </w:rPr>
        <w:lastRenderedPageBreak/>
        <w:t>附 件</w:t>
      </w:r>
      <w:bookmarkEnd w:id="14"/>
    </w:p>
    <w:p w14:paraId="11520F3C"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一、抵押物现场勘查照片</w:t>
      </w:r>
    </w:p>
    <w:p w14:paraId="141F1DAF" w14:textId="77777777"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二、抵押物地理位置图</w:t>
      </w:r>
    </w:p>
    <w:p w14:paraId="08C26E7C" w14:textId="7B7ED231"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三、</w:t>
      </w:r>
      <w:r w:rsidR="000221D8" w:rsidRPr="000221D8">
        <w:rPr>
          <w:rFonts w:ascii="仿宋_GB2312" w:eastAsia="仿宋_GB2312" w:hAnsi="Algerian" w:hint="eastAsia"/>
          <w:bCs/>
          <w:snapToGrid w:val="0"/>
          <w:color w:val="000000"/>
          <w:kern w:val="0"/>
          <w:sz w:val="28"/>
        </w:rPr>
        <w:t>《国有土地使用证》[三国用（燕开）第2007-72、2007-81、2007-82、2010-22、2010-25、2010-027、2010-028号]复印件</w:t>
      </w:r>
    </w:p>
    <w:p w14:paraId="26154F75" w14:textId="7A7E8239" w:rsidR="00195F35" w:rsidRDefault="003753F0"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四、</w:t>
      </w:r>
      <w:r w:rsidR="0099269D" w:rsidRPr="0099269D">
        <w:rPr>
          <w:rFonts w:ascii="仿宋_GB2312" w:eastAsia="仿宋_GB2312" w:hAnsi="Algerian" w:hint="eastAsia"/>
          <w:bCs/>
          <w:snapToGrid w:val="0"/>
          <w:color w:val="000000"/>
          <w:kern w:val="0"/>
          <w:sz w:val="28"/>
        </w:rPr>
        <w:t>《房屋所有权证》[</w:t>
      </w:r>
      <w:r w:rsidR="000343C3">
        <w:rPr>
          <w:rFonts w:ascii="仿宋_GB2312" w:eastAsia="仿宋_GB2312" w:hAnsi="Algerian" w:hint="eastAsia"/>
          <w:bCs/>
          <w:snapToGrid w:val="0"/>
          <w:color w:val="000000"/>
          <w:kern w:val="0"/>
          <w:sz w:val="28"/>
        </w:rPr>
        <w:t>三河市房权证燕字第128994、104087、103977、103997、104082、104084号</w:t>
      </w:r>
      <w:r w:rsidR="0099269D" w:rsidRPr="0099269D">
        <w:rPr>
          <w:rFonts w:ascii="仿宋_GB2312" w:eastAsia="仿宋_GB2312" w:hAnsi="Algerian" w:hint="eastAsia"/>
          <w:bCs/>
          <w:snapToGrid w:val="0"/>
          <w:color w:val="000000"/>
          <w:kern w:val="0"/>
          <w:sz w:val="28"/>
        </w:rPr>
        <w:t>] 复印件</w:t>
      </w:r>
    </w:p>
    <w:p w14:paraId="09CF0D61" w14:textId="076E7AD0" w:rsidR="00195F35" w:rsidRDefault="0099269D" w:rsidP="000E4CCA">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五、</w:t>
      </w:r>
      <w:r w:rsidR="000E4CCA">
        <w:rPr>
          <w:rFonts w:ascii="仿宋_GB2312" w:eastAsia="仿宋_GB2312" w:hAnsi="Algerian" w:hint="eastAsia"/>
          <w:bCs/>
          <w:snapToGrid w:val="0"/>
          <w:color w:val="000000"/>
          <w:kern w:val="0"/>
          <w:sz w:val="28"/>
        </w:rPr>
        <w:t xml:space="preserve">  </w:t>
      </w:r>
      <w:r w:rsidR="00932EAC">
        <w:rPr>
          <w:rFonts w:ascii="仿宋_GB2312" w:eastAsia="仿宋_GB2312" w:hAnsi="Algerian" w:hint="eastAsia"/>
          <w:bCs/>
          <w:snapToGrid w:val="0"/>
          <w:color w:val="000000"/>
          <w:kern w:val="0"/>
          <w:sz w:val="28"/>
        </w:rPr>
        <w:t>《不动产登记证明》</w:t>
      </w:r>
      <w:r w:rsidR="000E4CCA" w:rsidRPr="000E4CCA">
        <w:rPr>
          <w:rFonts w:ascii="仿宋_GB2312" w:eastAsia="仿宋_GB2312" w:hAnsi="Algerian" w:hint="eastAsia"/>
          <w:bCs/>
          <w:snapToGrid w:val="0"/>
          <w:color w:val="000000"/>
          <w:kern w:val="0"/>
          <w:sz w:val="28"/>
        </w:rPr>
        <w:t>[冀（2017）三河市不动产证明第0038402、0038403、0038404、0038405、0037120、0037121号]（复印件）</w:t>
      </w:r>
    </w:p>
    <w:p w14:paraId="6740F20A" w14:textId="6EE06DB3" w:rsidR="0099269D" w:rsidRDefault="000E4CCA" w:rsidP="00EE20E8">
      <w:pPr>
        <w:widowControl/>
        <w:adjustRightInd w:val="0"/>
        <w:snapToGrid w:val="0"/>
        <w:spacing w:line="440" w:lineRule="exact"/>
        <w:ind w:firstLineChars="200" w:firstLine="560"/>
        <w:textAlignment w:val="bottom"/>
        <w:rPr>
          <w:rFonts w:ascii="仿宋_GB2312" w:eastAsia="仿宋_GB2312" w:hAnsi="Algerian"/>
          <w:bCs/>
          <w:snapToGrid w:val="0"/>
          <w:color w:val="000000"/>
          <w:kern w:val="0"/>
          <w:sz w:val="28"/>
        </w:rPr>
      </w:pPr>
      <w:r>
        <w:rPr>
          <w:rFonts w:ascii="仿宋_GB2312" w:eastAsia="仿宋_GB2312" w:hAnsi="Algerian" w:hint="eastAsia"/>
          <w:bCs/>
          <w:snapToGrid w:val="0"/>
          <w:color w:val="000000"/>
          <w:kern w:val="0"/>
          <w:sz w:val="28"/>
        </w:rPr>
        <w:t>六</w:t>
      </w:r>
      <w:r w:rsidR="0099269D">
        <w:rPr>
          <w:rFonts w:ascii="仿宋_GB2312" w:eastAsia="仿宋_GB2312" w:hAnsi="Algerian" w:hint="eastAsia"/>
          <w:bCs/>
          <w:snapToGrid w:val="0"/>
          <w:color w:val="000000"/>
          <w:kern w:val="0"/>
          <w:sz w:val="28"/>
        </w:rPr>
        <w:t>、</w:t>
      </w:r>
      <w:r w:rsidR="0099269D" w:rsidRPr="0099269D">
        <w:rPr>
          <w:rFonts w:ascii="仿宋_GB2312" w:eastAsia="仿宋_GB2312" w:hAnsi="Algerian" w:hint="eastAsia"/>
          <w:bCs/>
          <w:snapToGrid w:val="0"/>
          <w:color w:val="000000"/>
          <w:kern w:val="0"/>
          <w:sz w:val="28"/>
        </w:rPr>
        <w:t>不动产权利人《营业执照（副本）》复印件</w:t>
      </w:r>
    </w:p>
    <w:p w14:paraId="4192657D" w14:textId="77777777" w:rsidR="00EE20E8" w:rsidRDefault="00EE20E8">
      <w:pPr>
        <w:jc w:val="center"/>
        <w:rPr>
          <w:b/>
          <w:sz w:val="32"/>
          <w:szCs w:val="32"/>
        </w:rPr>
      </w:pPr>
      <w:r>
        <w:rPr>
          <w:b/>
          <w:sz w:val="32"/>
          <w:szCs w:val="32"/>
        </w:rPr>
        <w:br w:type="page"/>
      </w:r>
    </w:p>
    <w:p w14:paraId="284C4FEB" w14:textId="77777777" w:rsidR="00195F35" w:rsidRDefault="003753F0">
      <w:pPr>
        <w:jc w:val="center"/>
        <w:rPr>
          <w:b/>
          <w:sz w:val="32"/>
          <w:szCs w:val="32"/>
        </w:rPr>
      </w:pPr>
      <w:r>
        <w:rPr>
          <w:rFonts w:hint="eastAsia"/>
          <w:b/>
          <w:sz w:val="32"/>
          <w:szCs w:val="32"/>
        </w:rPr>
        <w:lastRenderedPageBreak/>
        <w:t>估价报告标准格式排版</w:t>
      </w:r>
    </w:p>
    <w:p w14:paraId="12A2A63E" w14:textId="77777777" w:rsidR="00195F35" w:rsidRDefault="003753F0" w:rsidP="00C61FAE">
      <w:pPr>
        <w:pStyle w:val="a5"/>
        <w:spacing w:beforeLines="50" w:before="156" w:line="440" w:lineRule="exact"/>
        <w:rPr>
          <w:rStyle w:val="3Char"/>
          <w:rFonts w:eastAsia="仿宋_GB2312" w:hAnsi="仿宋_GB2312"/>
          <w:color w:val="000000"/>
          <w:sz w:val="28"/>
          <w:szCs w:val="28"/>
        </w:rPr>
      </w:pPr>
      <w:r>
        <w:rPr>
          <w:rStyle w:val="3Char"/>
          <w:rFonts w:eastAsia="仿宋_GB2312" w:hAnsi="仿宋_GB2312" w:hint="eastAsia"/>
          <w:color w:val="000000"/>
          <w:sz w:val="28"/>
          <w:szCs w:val="28"/>
        </w:rPr>
        <w:t>一、封面</w:t>
      </w:r>
    </w:p>
    <w:p w14:paraId="04D05106" w14:textId="77777777" w:rsidR="00195F35" w:rsidRDefault="003753F0">
      <w:pPr>
        <w:numPr>
          <w:ilvl w:val="0"/>
          <w:numId w:val="1"/>
        </w:numPr>
        <w:spacing w:line="440" w:lineRule="exact"/>
        <w:rPr>
          <w:rFonts w:ascii="仿宋_GB2312" w:eastAsia="仿宋_GB2312"/>
          <w:color w:val="000000"/>
          <w:sz w:val="28"/>
          <w:szCs w:val="28"/>
        </w:rPr>
      </w:pPr>
      <w:r>
        <w:rPr>
          <w:rFonts w:ascii="仿宋_GB2312" w:eastAsia="仿宋_GB2312" w:hint="eastAsia"/>
          <w:color w:val="000000"/>
          <w:sz w:val="28"/>
          <w:szCs w:val="28"/>
        </w:rPr>
        <w:t>“中国华融房地产类抵押物动态估值报告”字体为小一号标宋，加粗，居中。</w:t>
      </w:r>
    </w:p>
    <w:p w14:paraId="46C10502" w14:textId="77777777" w:rsidR="00195F35" w:rsidRDefault="003753F0">
      <w:pPr>
        <w:numPr>
          <w:ilvl w:val="0"/>
          <w:numId w:val="1"/>
        </w:num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其他文字字体为三号楷体GB2312加粗，行间距为1.5倍。</w:t>
      </w:r>
    </w:p>
    <w:p w14:paraId="75E9EF8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二、正文</w:t>
      </w:r>
    </w:p>
    <w:p w14:paraId="2A97B53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大标题字体为小二标宋加粗，居中。</w:t>
      </w:r>
    </w:p>
    <w:p w14:paraId="190EB880"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正文内容字体为四号仿宋GB2312。</w:t>
      </w:r>
    </w:p>
    <w:p w14:paraId="64C8B39B"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目录文字行间距为2倍行距，正文文字行间距为22磅。</w:t>
      </w:r>
    </w:p>
    <w:p w14:paraId="029F287D" w14:textId="77777777" w:rsidR="00195F35" w:rsidRDefault="003753F0">
      <w:pPr>
        <w:numPr>
          <w:ilvl w:val="0"/>
          <w:numId w:val="2"/>
        </w:numPr>
        <w:spacing w:line="440" w:lineRule="exact"/>
        <w:rPr>
          <w:rFonts w:ascii="仿宋_GB2312" w:eastAsia="仿宋_GB2312"/>
          <w:color w:val="000000"/>
          <w:sz w:val="28"/>
          <w:szCs w:val="28"/>
        </w:rPr>
      </w:pPr>
      <w:r>
        <w:rPr>
          <w:rFonts w:ascii="仿宋_GB2312" w:eastAsia="仿宋_GB2312" w:hint="eastAsia"/>
          <w:color w:val="000000"/>
          <w:sz w:val="28"/>
          <w:szCs w:val="28"/>
        </w:rPr>
        <w:t>小标题字体为四号仿宋GB2312加粗，对齐方式为两端对齐，</w:t>
      </w:r>
      <w:proofErr w:type="gramStart"/>
      <w:r>
        <w:rPr>
          <w:rFonts w:ascii="仿宋_GB2312" w:eastAsia="仿宋_GB2312" w:hint="eastAsia"/>
          <w:color w:val="000000"/>
          <w:sz w:val="28"/>
          <w:szCs w:val="28"/>
        </w:rPr>
        <w:t>段前</w:t>
      </w:r>
      <w:proofErr w:type="gramEnd"/>
      <w:r>
        <w:rPr>
          <w:rFonts w:ascii="仿宋_GB2312" w:eastAsia="仿宋_GB2312" w:hint="eastAsia"/>
          <w:color w:val="000000"/>
          <w:sz w:val="28"/>
          <w:szCs w:val="28"/>
        </w:rPr>
        <w:t>0.5行，段后0行。</w:t>
      </w:r>
    </w:p>
    <w:p w14:paraId="2EE0FB75"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三、页边距</w:t>
      </w:r>
    </w:p>
    <w:p w14:paraId="081B8C4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页边距</w:t>
      </w:r>
    </w:p>
    <w:p w14:paraId="23E04E71"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上：2.54厘米                    下：2.54厘米</w:t>
      </w:r>
    </w:p>
    <w:p w14:paraId="6F2DFAB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左：3.09厘米                    右：3.09厘米</w:t>
      </w:r>
    </w:p>
    <w:p w14:paraId="51F780F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装订线：0厘米</w:t>
      </w:r>
    </w:p>
    <w:p w14:paraId="1F1B58C7"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四、页眉页脚</w:t>
      </w:r>
    </w:p>
    <w:p w14:paraId="772983F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距边界</w:t>
      </w:r>
    </w:p>
    <w:p w14:paraId="0EB95582"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页眉：1.5厘米</w:t>
      </w:r>
    </w:p>
    <w:p w14:paraId="7712128C"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页脚：1.75厘米</w:t>
      </w:r>
    </w:p>
    <w:p w14:paraId="0B5E7927" w14:textId="77777777" w:rsidR="00195F35" w:rsidRDefault="003753F0">
      <w:pPr>
        <w:spacing w:line="440" w:lineRule="exact"/>
        <w:ind w:left="720" w:hangingChars="257" w:hanging="720"/>
        <w:rPr>
          <w:rFonts w:ascii="仿宋_GB2312" w:eastAsia="仿宋_GB2312"/>
          <w:color w:val="000000"/>
          <w:sz w:val="28"/>
          <w:szCs w:val="28"/>
        </w:rPr>
      </w:pPr>
      <w:r>
        <w:rPr>
          <w:rFonts w:ascii="仿宋_GB2312" w:eastAsia="仿宋_GB2312" w:hint="eastAsia"/>
          <w:color w:val="000000"/>
          <w:sz w:val="28"/>
          <w:szCs w:val="28"/>
        </w:rPr>
        <w:t>文字字体为楷体GB2312小五号。</w:t>
      </w:r>
    </w:p>
    <w:p w14:paraId="425A7D0C" w14:textId="77777777" w:rsidR="00195F35" w:rsidRDefault="003753F0" w:rsidP="00C61FAE">
      <w:pPr>
        <w:pStyle w:val="a5"/>
        <w:spacing w:beforeLines="50" w:before="156" w:line="440" w:lineRule="exact"/>
        <w:rPr>
          <w:rFonts w:ascii="仿宋_GB2312" w:eastAsia="仿宋_GB2312"/>
          <w:b/>
          <w:color w:val="000000"/>
          <w:sz w:val="28"/>
          <w:szCs w:val="28"/>
        </w:rPr>
      </w:pPr>
      <w:r>
        <w:rPr>
          <w:rFonts w:ascii="仿宋_GB2312" w:eastAsia="仿宋_GB2312" w:hint="eastAsia"/>
          <w:b/>
          <w:color w:val="000000"/>
          <w:sz w:val="28"/>
          <w:szCs w:val="28"/>
        </w:rPr>
        <w:t>五、表格</w:t>
      </w:r>
    </w:p>
    <w:p w14:paraId="247C11D3"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表格居中。</w:t>
      </w:r>
    </w:p>
    <w:p w14:paraId="46C484AC"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文字字体为小四号仿宋GB2312。</w:t>
      </w:r>
    </w:p>
    <w:p w14:paraId="7C229D16" w14:textId="77777777" w:rsidR="00195F35" w:rsidRDefault="003753F0">
      <w:pPr>
        <w:numPr>
          <w:ilvl w:val="0"/>
          <w:numId w:val="3"/>
        </w:numPr>
        <w:spacing w:line="440" w:lineRule="exact"/>
        <w:rPr>
          <w:rFonts w:ascii="仿宋_GB2312" w:eastAsia="仿宋_GB2312"/>
          <w:color w:val="000000"/>
          <w:sz w:val="28"/>
          <w:szCs w:val="28"/>
        </w:rPr>
      </w:pPr>
      <w:r>
        <w:rPr>
          <w:rFonts w:ascii="仿宋_GB2312" w:eastAsia="仿宋_GB2312" w:hint="eastAsia"/>
          <w:color w:val="000000"/>
          <w:sz w:val="28"/>
          <w:szCs w:val="28"/>
        </w:rPr>
        <w:t>行间距为单</w:t>
      </w:r>
      <w:proofErr w:type="gramStart"/>
      <w:r>
        <w:rPr>
          <w:rFonts w:ascii="仿宋_GB2312" w:eastAsia="仿宋_GB2312" w:hint="eastAsia"/>
          <w:color w:val="000000"/>
          <w:sz w:val="28"/>
          <w:szCs w:val="28"/>
        </w:rPr>
        <w:t>倍</w:t>
      </w:r>
      <w:proofErr w:type="gramEnd"/>
      <w:r>
        <w:rPr>
          <w:rFonts w:ascii="仿宋_GB2312" w:eastAsia="仿宋_GB2312" w:hint="eastAsia"/>
          <w:color w:val="000000"/>
          <w:sz w:val="28"/>
          <w:szCs w:val="28"/>
        </w:rPr>
        <w:t>行距。</w:t>
      </w:r>
    </w:p>
    <w:p w14:paraId="56F156B1" w14:textId="77777777" w:rsidR="00195F35" w:rsidRDefault="00195F35">
      <w:pPr>
        <w:widowControl/>
        <w:adjustRightInd w:val="0"/>
        <w:snapToGrid w:val="0"/>
        <w:spacing w:line="360" w:lineRule="auto"/>
        <w:ind w:firstLineChars="200" w:firstLine="560"/>
        <w:textAlignment w:val="bottom"/>
        <w:rPr>
          <w:rFonts w:ascii="仿宋_GB2312" w:eastAsia="仿宋_GB2312" w:hAnsi="Algerian"/>
          <w:bCs/>
          <w:snapToGrid w:val="0"/>
          <w:color w:val="000000"/>
          <w:kern w:val="0"/>
          <w:sz w:val="28"/>
        </w:rPr>
      </w:pPr>
    </w:p>
    <w:sectPr w:rsidR="00195F35" w:rsidSect="0099269D">
      <w:pgSz w:w="11906" w:h="16838"/>
      <w:pgMar w:top="1440" w:right="1800" w:bottom="1440" w:left="1800" w:header="851" w:footer="992" w:gutter="0"/>
      <w:cols w:space="425"/>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3F1204" w15:done="0"/>
  <w15:commentEx w15:paraId="7CBB403A" w15:done="0"/>
  <w15:commentEx w15:paraId="4A6FA8B9" w15:done="0"/>
  <w15:commentEx w15:paraId="67399BB7" w15:done="0"/>
  <w15:commentEx w15:paraId="5E1664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928A6" w14:textId="77777777" w:rsidR="00634885" w:rsidRDefault="00634885">
      <w:r>
        <w:separator/>
      </w:r>
    </w:p>
  </w:endnote>
  <w:endnote w:type="continuationSeparator" w:id="0">
    <w:p w14:paraId="61072D9D" w14:textId="77777777" w:rsidR="00634885" w:rsidRDefault="0063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lgerian">
    <w:altName w:val="Gabriola"/>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1E9B8" w14:textId="4EB79920" w:rsidR="004600A0" w:rsidRPr="003E2EC4" w:rsidRDefault="004600A0">
    <w:pPr>
      <w:pStyle w:val="a7"/>
      <w:jc w:val="center"/>
      <w:rPr>
        <w:rFonts w:ascii="楷体_GB2312" w:eastAsia="楷体_GB2312"/>
      </w:rPr>
    </w:pPr>
    <w:r w:rsidRPr="003E2EC4">
      <w:rPr>
        <w:rFonts w:ascii="楷体_GB2312" w:eastAsia="楷体_GB2312" w:hint="eastAsia"/>
        <w:lang w:val="zh-CN"/>
      </w:rPr>
      <w:t xml:space="preserve"> </w:t>
    </w:r>
    <w:r w:rsidRPr="003E2EC4">
      <w:rPr>
        <w:rFonts w:ascii="楷体_GB2312" w:eastAsia="楷体_GB2312" w:hint="eastAsia"/>
        <w:b/>
        <w:bCs/>
      </w:rPr>
      <w:fldChar w:fldCharType="begin"/>
    </w:r>
    <w:r w:rsidRPr="003E2EC4">
      <w:rPr>
        <w:rFonts w:ascii="楷体_GB2312" w:eastAsia="楷体_GB2312" w:hint="eastAsia"/>
        <w:b/>
        <w:bCs/>
      </w:rPr>
      <w:instrText>PAGE</w:instrText>
    </w:r>
    <w:r w:rsidRPr="003E2EC4">
      <w:rPr>
        <w:rFonts w:ascii="楷体_GB2312" w:eastAsia="楷体_GB2312" w:hint="eastAsia"/>
        <w:b/>
        <w:bCs/>
      </w:rPr>
      <w:fldChar w:fldCharType="separate"/>
    </w:r>
    <w:r w:rsidR="00932EAC">
      <w:rPr>
        <w:rFonts w:ascii="楷体_GB2312" w:eastAsia="楷体_GB2312"/>
        <w:b/>
        <w:bCs/>
        <w:noProof/>
      </w:rPr>
      <w:t>2</w:t>
    </w:r>
    <w:r w:rsidRPr="003E2EC4">
      <w:rPr>
        <w:rFonts w:ascii="楷体_GB2312" w:eastAsia="楷体_GB2312" w:hint="eastAsia"/>
        <w:b/>
        <w:bCs/>
      </w:rPr>
      <w:fldChar w:fldCharType="end"/>
    </w:r>
    <w:r w:rsidRPr="003E2EC4">
      <w:rPr>
        <w:rFonts w:ascii="楷体_GB2312" w:eastAsia="楷体_GB2312" w:hint="eastAsia"/>
        <w:lang w:val="zh-CN"/>
      </w:rPr>
      <w:t xml:space="preserve"> / </w:t>
    </w:r>
    <w:r w:rsidRPr="003E2EC4">
      <w:rPr>
        <w:rFonts w:ascii="楷体_GB2312" w:eastAsia="楷体_GB2312" w:hint="eastAsia"/>
        <w:b/>
        <w:bCs/>
      </w:rPr>
      <w:fldChar w:fldCharType="begin"/>
    </w:r>
    <w:r w:rsidRPr="003E2EC4">
      <w:rPr>
        <w:rFonts w:ascii="楷体_GB2312" w:eastAsia="楷体_GB2312" w:hint="eastAsia"/>
        <w:b/>
        <w:bCs/>
      </w:rPr>
      <w:instrText>NUMPAGES</w:instrText>
    </w:r>
    <w:r w:rsidRPr="003E2EC4">
      <w:rPr>
        <w:rFonts w:ascii="楷体_GB2312" w:eastAsia="楷体_GB2312" w:hint="eastAsia"/>
        <w:b/>
        <w:bCs/>
      </w:rPr>
      <w:fldChar w:fldCharType="separate"/>
    </w:r>
    <w:r w:rsidR="00932EAC">
      <w:rPr>
        <w:rFonts w:ascii="楷体_GB2312" w:eastAsia="楷体_GB2312"/>
        <w:b/>
        <w:bCs/>
        <w:noProof/>
      </w:rPr>
      <w:t>28</w:t>
    </w:r>
    <w:r w:rsidRPr="003E2EC4">
      <w:rPr>
        <w:rFonts w:ascii="楷体_GB2312" w:eastAsia="楷体_GB2312" w:hint="eastAsia"/>
        <w:b/>
        <w:bCs/>
      </w:rPr>
      <w:fldChar w:fldCharType="end"/>
    </w:r>
  </w:p>
  <w:p w14:paraId="5AF01607" w14:textId="77777777" w:rsidR="004600A0" w:rsidRDefault="004600A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9FF0" w14:textId="15801FBB" w:rsidR="004600A0" w:rsidRDefault="004600A0" w:rsidP="0099269D">
    <w:pPr>
      <w:pStyle w:val="a7"/>
      <w:jc w:val="center"/>
    </w:pPr>
    <w:r>
      <w:rPr>
        <w:b/>
        <w:bCs/>
        <w:sz w:val="24"/>
        <w:szCs w:val="24"/>
      </w:rPr>
      <w:fldChar w:fldCharType="begin"/>
    </w:r>
    <w:r>
      <w:rPr>
        <w:b/>
        <w:bCs/>
      </w:rPr>
      <w:instrText>PAGE</w:instrText>
    </w:r>
    <w:r>
      <w:rPr>
        <w:b/>
        <w:bCs/>
        <w:sz w:val="24"/>
        <w:szCs w:val="24"/>
      </w:rPr>
      <w:fldChar w:fldCharType="separate"/>
    </w:r>
    <w:r w:rsidR="00932EAC">
      <w:rPr>
        <w:b/>
        <w:bCs/>
        <w:noProof/>
      </w:rPr>
      <w:t>0</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932EAC">
      <w:rPr>
        <w:b/>
        <w:bCs/>
        <w:noProof/>
      </w:rPr>
      <w:t>28</w:t>
    </w:r>
    <w:r>
      <w:rPr>
        <w:b/>
        <w:bCs/>
        <w:sz w:val="24"/>
        <w:szCs w:val="24"/>
      </w:rPr>
      <w:fldChar w:fldCharType="end"/>
    </w:r>
  </w:p>
  <w:p w14:paraId="313577C8" w14:textId="77777777" w:rsidR="004600A0" w:rsidRDefault="004600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9F4B" w14:textId="77777777" w:rsidR="00634885" w:rsidRDefault="00634885">
      <w:r>
        <w:separator/>
      </w:r>
    </w:p>
  </w:footnote>
  <w:footnote w:type="continuationSeparator" w:id="0">
    <w:p w14:paraId="6910A8CF" w14:textId="77777777" w:rsidR="00634885" w:rsidRDefault="0063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B578" w14:textId="77777777" w:rsidR="004600A0" w:rsidRDefault="004600A0">
    <w:pPr>
      <w:pStyle w:val="a8"/>
      <w:jc w:val="left"/>
      <w:rPr>
        <w:rFonts w:ascii="楷体_GB2312" w:eastAsia="楷体_GB2312"/>
      </w:rPr>
    </w:pPr>
    <w:r>
      <w:rPr>
        <w:rFonts w:ascii="楷体_GB2312" w:eastAsia="楷体_GB2312" w:hint="eastAsia"/>
      </w:rPr>
      <w:t>房地产类抵押物动态估值报告                                     项目编号：</w:t>
    </w:r>
    <w:r w:rsidRPr="00030918">
      <w:rPr>
        <w:rFonts w:ascii="楷体_GB2312" w:eastAsia="楷体_GB2312" w:hint="eastAsia"/>
        <w:highlight w:val="yellow"/>
      </w:rPr>
      <w:t>（</w:t>
    </w:r>
    <w:proofErr w:type="gramStart"/>
    <w:r w:rsidRPr="00030918">
      <w:rPr>
        <w:rFonts w:ascii="楷体_GB2312" w:eastAsia="楷体_GB2312" w:hint="eastAsia"/>
        <w:highlight w:val="yellow"/>
      </w:rPr>
      <w:t>华融公司</w:t>
    </w:r>
    <w:proofErr w:type="gramEnd"/>
    <w:r w:rsidRPr="00030918">
      <w:rPr>
        <w:rFonts w:ascii="楷体_GB2312" w:eastAsia="楷体_GB2312" w:hint="eastAsia"/>
        <w:highlight w:val="yellow"/>
      </w:rPr>
      <w:t>提供）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25A65"/>
    <w:multiLevelType w:val="multilevel"/>
    <w:tmpl w:val="27D25A65"/>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29E97E32"/>
    <w:multiLevelType w:val="multilevel"/>
    <w:tmpl w:val="29E97E32"/>
    <w:lvl w:ilvl="0">
      <w:start w:val="1"/>
      <w:numFmt w:val="decimal"/>
      <w:lvlText w:val="%1."/>
      <w:lvlJc w:val="left"/>
      <w:pPr>
        <w:tabs>
          <w:tab w:val="left" w:pos="420"/>
        </w:tabs>
        <w:ind w:left="420" w:hanging="420"/>
      </w:pPr>
    </w:lvl>
    <w:lvl w:ilvl="1" w:tentative="1">
      <w:start w:val="5"/>
      <w:numFmt w:val="decimal"/>
      <w:lvlText w:val="%2．"/>
      <w:lvlJc w:val="left"/>
      <w:pPr>
        <w:tabs>
          <w:tab w:val="left" w:pos="1140"/>
        </w:tabs>
        <w:ind w:left="1140" w:hanging="720"/>
      </w:pPr>
      <w:rPr>
        <w:rFonts w:hint="default"/>
      </w:rPr>
    </w:lvl>
    <w:lvl w:ilvl="2" w:tentative="1">
      <w:start w:val="2"/>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3A3A024C"/>
    <w:multiLevelType w:val="multilevel"/>
    <w:tmpl w:val="3A3A024C"/>
    <w:lvl w:ilvl="0">
      <w:start w:val="1"/>
      <w:numFmt w:val="decimal"/>
      <w:lvlText w:val="%1."/>
      <w:lvlJc w:val="left"/>
      <w:pPr>
        <w:tabs>
          <w:tab w:val="left" w:pos="420"/>
        </w:tabs>
        <w:ind w:left="420" w:hanging="420"/>
      </w:p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E2A"/>
    <w:rsid w:val="00011593"/>
    <w:rsid w:val="000221D8"/>
    <w:rsid w:val="0003047C"/>
    <w:rsid w:val="00030918"/>
    <w:rsid w:val="000343C3"/>
    <w:rsid w:val="000548B5"/>
    <w:rsid w:val="00083E2A"/>
    <w:rsid w:val="00093DF7"/>
    <w:rsid w:val="0009767F"/>
    <w:rsid w:val="000A238D"/>
    <w:rsid w:val="000A550D"/>
    <w:rsid w:val="000E4CCA"/>
    <w:rsid w:val="00110148"/>
    <w:rsid w:val="001779B5"/>
    <w:rsid w:val="00195F35"/>
    <w:rsid w:val="001A2E53"/>
    <w:rsid w:val="001B398C"/>
    <w:rsid w:val="001E6D71"/>
    <w:rsid w:val="00207C68"/>
    <w:rsid w:val="00216E7D"/>
    <w:rsid w:val="00217A71"/>
    <w:rsid w:val="00223FDF"/>
    <w:rsid w:val="002248A7"/>
    <w:rsid w:val="002318B9"/>
    <w:rsid w:val="00246201"/>
    <w:rsid w:val="00267B1D"/>
    <w:rsid w:val="0028489A"/>
    <w:rsid w:val="00292255"/>
    <w:rsid w:val="002A006F"/>
    <w:rsid w:val="002A1BED"/>
    <w:rsid w:val="002A569F"/>
    <w:rsid w:val="002A573A"/>
    <w:rsid w:val="002F77A6"/>
    <w:rsid w:val="00330ECE"/>
    <w:rsid w:val="00345128"/>
    <w:rsid w:val="00350BF4"/>
    <w:rsid w:val="00374E8C"/>
    <w:rsid w:val="003753F0"/>
    <w:rsid w:val="00384525"/>
    <w:rsid w:val="00390ABA"/>
    <w:rsid w:val="003A2017"/>
    <w:rsid w:val="003E2EC4"/>
    <w:rsid w:val="003E6F8C"/>
    <w:rsid w:val="00401158"/>
    <w:rsid w:val="00404C69"/>
    <w:rsid w:val="004118DE"/>
    <w:rsid w:val="00421522"/>
    <w:rsid w:val="00430494"/>
    <w:rsid w:val="00431686"/>
    <w:rsid w:val="00451BFB"/>
    <w:rsid w:val="004600A0"/>
    <w:rsid w:val="00463C51"/>
    <w:rsid w:val="0046702A"/>
    <w:rsid w:val="0046710B"/>
    <w:rsid w:val="00470554"/>
    <w:rsid w:val="00495BC9"/>
    <w:rsid w:val="00497151"/>
    <w:rsid w:val="004C10B6"/>
    <w:rsid w:val="004C4029"/>
    <w:rsid w:val="004C5DE7"/>
    <w:rsid w:val="004C71C6"/>
    <w:rsid w:val="004D0440"/>
    <w:rsid w:val="004D0558"/>
    <w:rsid w:val="00514C3D"/>
    <w:rsid w:val="00533725"/>
    <w:rsid w:val="00535AF1"/>
    <w:rsid w:val="00551BB7"/>
    <w:rsid w:val="00591471"/>
    <w:rsid w:val="005B0EB6"/>
    <w:rsid w:val="005D7D6C"/>
    <w:rsid w:val="005E3256"/>
    <w:rsid w:val="005F09B9"/>
    <w:rsid w:val="0060224E"/>
    <w:rsid w:val="00603E75"/>
    <w:rsid w:val="00606A9A"/>
    <w:rsid w:val="00612DCA"/>
    <w:rsid w:val="00625F64"/>
    <w:rsid w:val="00634885"/>
    <w:rsid w:val="00660847"/>
    <w:rsid w:val="00675692"/>
    <w:rsid w:val="00692CB7"/>
    <w:rsid w:val="006B2FCE"/>
    <w:rsid w:val="006C45DC"/>
    <w:rsid w:val="006D010D"/>
    <w:rsid w:val="006E6FDA"/>
    <w:rsid w:val="006F5CD8"/>
    <w:rsid w:val="00701384"/>
    <w:rsid w:val="00727387"/>
    <w:rsid w:val="00727962"/>
    <w:rsid w:val="007310F5"/>
    <w:rsid w:val="0074364A"/>
    <w:rsid w:val="00747F2C"/>
    <w:rsid w:val="00757EAD"/>
    <w:rsid w:val="00764473"/>
    <w:rsid w:val="00770F0C"/>
    <w:rsid w:val="0077115E"/>
    <w:rsid w:val="007A068E"/>
    <w:rsid w:val="007C2835"/>
    <w:rsid w:val="007F1581"/>
    <w:rsid w:val="00803330"/>
    <w:rsid w:val="00811D17"/>
    <w:rsid w:val="00821A34"/>
    <w:rsid w:val="00871B21"/>
    <w:rsid w:val="00872177"/>
    <w:rsid w:val="00873E6E"/>
    <w:rsid w:val="008806A4"/>
    <w:rsid w:val="0088199B"/>
    <w:rsid w:val="008860C9"/>
    <w:rsid w:val="008A5A5E"/>
    <w:rsid w:val="008C2235"/>
    <w:rsid w:val="008D5CBF"/>
    <w:rsid w:val="008F3ADD"/>
    <w:rsid w:val="00914258"/>
    <w:rsid w:val="00932EAC"/>
    <w:rsid w:val="009341D6"/>
    <w:rsid w:val="00940CE2"/>
    <w:rsid w:val="00955429"/>
    <w:rsid w:val="009557D6"/>
    <w:rsid w:val="0097400B"/>
    <w:rsid w:val="0098703A"/>
    <w:rsid w:val="0099106D"/>
    <w:rsid w:val="0099269D"/>
    <w:rsid w:val="009A2AEB"/>
    <w:rsid w:val="009B0F83"/>
    <w:rsid w:val="009C26F7"/>
    <w:rsid w:val="009D4E5C"/>
    <w:rsid w:val="009D5296"/>
    <w:rsid w:val="009F7459"/>
    <w:rsid w:val="00A179C1"/>
    <w:rsid w:val="00A32D35"/>
    <w:rsid w:val="00A33C05"/>
    <w:rsid w:val="00A47599"/>
    <w:rsid w:val="00A64F55"/>
    <w:rsid w:val="00A800DF"/>
    <w:rsid w:val="00AA10D3"/>
    <w:rsid w:val="00AA74FC"/>
    <w:rsid w:val="00AC3C3F"/>
    <w:rsid w:val="00AF25B6"/>
    <w:rsid w:val="00AF29B8"/>
    <w:rsid w:val="00AF6E43"/>
    <w:rsid w:val="00B103AD"/>
    <w:rsid w:val="00B10A54"/>
    <w:rsid w:val="00B23182"/>
    <w:rsid w:val="00B4717E"/>
    <w:rsid w:val="00B50F40"/>
    <w:rsid w:val="00B551AF"/>
    <w:rsid w:val="00B55706"/>
    <w:rsid w:val="00B80895"/>
    <w:rsid w:val="00B93A59"/>
    <w:rsid w:val="00BA4BFA"/>
    <w:rsid w:val="00BB443A"/>
    <w:rsid w:val="00BC26A3"/>
    <w:rsid w:val="00BE3E07"/>
    <w:rsid w:val="00BE51A4"/>
    <w:rsid w:val="00C17B93"/>
    <w:rsid w:val="00C36BA7"/>
    <w:rsid w:val="00C44B40"/>
    <w:rsid w:val="00C558B2"/>
    <w:rsid w:val="00C61FAE"/>
    <w:rsid w:val="00C84283"/>
    <w:rsid w:val="00C971D5"/>
    <w:rsid w:val="00CD612C"/>
    <w:rsid w:val="00CF231B"/>
    <w:rsid w:val="00CF7EFB"/>
    <w:rsid w:val="00D00A07"/>
    <w:rsid w:val="00D051E5"/>
    <w:rsid w:val="00D1030C"/>
    <w:rsid w:val="00D3288D"/>
    <w:rsid w:val="00D45BAB"/>
    <w:rsid w:val="00D46D8B"/>
    <w:rsid w:val="00D92A8B"/>
    <w:rsid w:val="00DA50FE"/>
    <w:rsid w:val="00DD55D3"/>
    <w:rsid w:val="00DE333F"/>
    <w:rsid w:val="00E27BAE"/>
    <w:rsid w:val="00E374A4"/>
    <w:rsid w:val="00E40B15"/>
    <w:rsid w:val="00E55F9E"/>
    <w:rsid w:val="00E67A96"/>
    <w:rsid w:val="00EA7B96"/>
    <w:rsid w:val="00EC5511"/>
    <w:rsid w:val="00EC5E0F"/>
    <w:rsid w:val="00ED0985"/>
    <w:rsid w:val="00EE1746"/>
    <w:rsid w:val="00EE20E8"/>
    <w:rsid w:val="00EE47F7"/>
    <w:rsid w:val="00EF652B"/>
    <w:rsid w:val="00F12D22"/>
    <w:rsid w:val="00F23376"/>
    <w:rsid w:val="00F26436"/>
    <w:rsid w:val="00F35287"/>
    <w:rsid w:val="00F65311"/>
    <w:rsid w:val="00F7259B"/>
    <w:rsid w:val="00F86751"/>
    <w:rsid w:val="00F873D3"/>
    <w:rsid w:val="00F90AE2"/>
    <w:rsid w:val="00F958FC"/>
    <w:rsid w:val="00FD6F78"/>
    <w:rsid w:val="00FD6FF1"/>
    <w:rsid w:val="0C5E1E12"/>
    <w:rsid w:val="5FA86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lsdException w:name="header" w:semiHidden="0"/>
    <w:lsdException w:name="footer" w:semiHidden="0" w:uiPriority="99"/>
    <w:lsdException w:name="caption" w:uiPriority="35" w:qFormat="1"/>
    <w:lsdException w:name="annotation reference" w:semiHidden="0"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unhideWhenUsed="0"/>
    <w:lsdException w:name="HTML Top of Form" w:uiPriority="99"/>
    <w:lsdException w:name="HTML Bottom of Form" w:uiPriority="99"/>
    <w:lsdException w:name="Normal Table" w:uiPriority="99" w:qFormat="1"/>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Plain Text"/>
    <w:basedOn w:val="a"/>
    <w:link w:val="Char1"/>
    <w:rPr>
      <w:rFonts w:ascii="宋体" w:hAnsi="Courier New"/>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u w:val="single"/>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0"/>
      <w:kern w:val="0"/>
      <w:sz w:val="28"/>
      <w:szCs w:val="28"/>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Times New Roman"/>
      <w:szCs w:val="20"/>
    </w:rPr>
  </w:style>
  <w:style w:type="character" w:customStyle="1" w:styleId="3Char">
    <w:name w:val="标题 3 Char"/>
    <w:basedOn w:val="a0"/>
    <w:qFormat/>
    <w:rPr>
      <w:rFonts w:eastAsia="宋体"/>
      <w:b/>
      <w:bCs/>
      <w:kern w:val="2"/>
      <w:sz w:val="32"/>
      <w:szCs w:val="32"/>
      <w:lang w:val="en-US" w:eastAsia="zh-CN" w:bidi="ar-SA"/>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szCs w:val="20"/>
    </w:rPr>
  </w:style>
  <w:style w:type="character" w:customStyle="1" w:styleId="Char">
    <w:name w:val="批注主题 Char"/>
    <w:basedOn w:val="Char0"/>
    <w:link w:val="a3"/>
    <w:uiPriority w:val="99"/>
    <w:semiHidden/>
    <w:qFormat/>
    <w:rPr>
      <w:rFonts w:ascii="Times New Roman" w:eastAsia="宋体" w:hAnsi="Times New Roman" w:cs="Times New Roman"/>
      <w:b/>
      <w:bCs/>
      <w:szCs w:val="20"/>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uiPriority w:val="9"/>
    <w:rPr>
      <w:rFonts w:ascii="Cambria" w:eastAsia="宋体" w:hAnsi="Cambria"/>
      <w:b/>
      <w:bCs/>
      <w:sz w:val="32"/>
      <w:szCs w:val="32"/>
    </w:rPr>
  </w:style>
  <w:style w:type="paragraph" w:customStyle="1" w:styleId="12">
    <w:name w:val="正文1"/>
    <w:rsid w:val="00470554"/>
    <w:pPr>
      <w:widowControl w:val="0"/>
      <w:adjustRightInd w:val="0"/>
      <w:spacing w:line="360" w:lineRule="atLeast"/>
      <w:textAlignment w:val="baseline"/>
    </w:pPr>
    <w:rPr>
      <w:rFonts w:ascii="宋体"/>
      <w:sz w:val="34"/>
    </w:rPr>
  </w:style>
  <w:style w:type="paragraph" w:customStyle="1" w:styleId="21">
    <w:name w:val="正文2"/>
    <w:rsid w:val="00EE1746"/>
    <w:pPr>
      <w:widowControl w:val="0"/>
      <w:adjustRightInd w:val="0"/>
      <w:spacing w:line="360" w:lineRule="atLeast"/>
      <w:textAlignment w:val="baseline"/>
    </w:pPr>
    <w:rPr>
      <w:rFonts w:ascii="宋体"/>
      <w:sz w:val="34"/>
    </w:rPr>
  </w:style>
  <w:style w:type="character" w:styleId="ac">
    <w:name w:val="Strong"/>
    <w:basedOn w:val="a0"/>
    <w:uiPriority w:val="22"/>
    <w:qFormat/>
    <w:rsid w:val="00EC5E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269">
      <w:bodyDiv w:val="1"/>
      <w:marLeft w:val="0"/>
      <w:marRight w:val="0"/>
      <w:marTop w:val="0"/>
      <w:marBottom w:val="0"/>
      <w:divBdr>
        <w:top w:val="none" w:sz="0" w:space="0" w:color="auto"/>
        <w:left w:val="none" w:sz="0" w:space="0" w:color="auto"/>
        <w:bottom w:val="none" w:sz="0" w:space="0" w:color="auto"/>
        <w:right w:val="none" w:sz="0" w:space="0" w:color="auto"/>
      </w:divBdr>
    </w:div>
    <w:div w:id="376664079">
      <w:bodyDiv w:val="1"/>
      <w:marLeft w:val="0"/>
      <w:marRight w:val="0"/>
      <w:marTop w:val="0"/>
      <w:marBottom w:val="0"/>
      <w:divBdr>
        <w:top w:val="none" w:sz="0" w:space="0" w:color="auto"/>
        <w:left w:val="none" w:sz="0" w:space="0" w:color="auto"/>
        <w:bottom w:val="none" w:sz="0" w:space="0" w:color="auto"/>
        <w:right w:val="none" w:sz="0" w:space="0" w:color="auto"/>
      </w:divBdr>
    </w:div>
    <w:div w:id="482746680">
      <w:bodyDiv w:val="1"/>
      <w:marLeft w:val="0"/>
      <w:marRight w:val="0"/>
      <w:marTop w:val="0"/>
      <w:marBottom w:val="0"/>
      <w:divBdr>
        <w:top w:val="none" w:sz="0" w:space="0" w:color="auto"/>
        <w:left w:val="none" w:sz="0" w:space="0" w:color="auto"/>
        <w:bottom w:val="none" w:sz="0" w:space="0" w:color="auto"/>
        <w:right w:val="none" w:sz="0" w:space="0" w:color="auto"/>
      </w:divBdr>
    </w:div>
    <w:div w:id="536822681">
      <w:bodyDiv w:val="1"/>
      <w:marLeft w:val="0"/>
      <w:marRight w:val="0"/>
      <w:marTop w:val="0"/>
      <w:marBottom w:val="0"/>
      <w:divBdr>
        <w:top w:val="none" w:sz="0" w:space="0" w:color="auto"/>
        <w:left w:val="none" w:sz="0" w:space="0" w:color="auto"/>
        <w:bottom w:val="none" w:sz="0" w:space="0" w:color="auto"/>
        <w:right w:val="none" w:sz="0" w:space="0" w:color="auto"/>
      </w:divBdr>
    </w:div>
    <w:div w:id="586236097">
      <w:bodyDiv w:val="1"/>
      <w:marLeft w:val="0"/>
      <w:marRight w:val="0"/>
      <w:marTop w:val="0"/>
      <w:marBottom w:val="0"/>
      <w:divBdr>
        <w:top w:val="none" w:sz="0" w:space="0" w:color="auto"/>
        <w:left w:val="none" w:sz="0" w:space="0" w:color="auto"/>
        <w:bottom w:val="none" w:sz="0" w:space="0" w:color="auto"/>
        <w:right w:val="none" w:sz="0" w:space="0" w:color="auto"/>
      </w:divBdr>
    </w:div>
    <w:div w:id="624429572">
      <w:bodyDiv w:val="1"/>
      <w:marLeft w:val="0"/>
      <w:marRight w:val="0"/>
      <w:marTop w:val="0"/>
      <w:marBottom w:val="0"/>
      <w:divBdr>
        <w:top w:val="none" w:sz="0" w:space="0" w:color="auto"/>
        <w:left w:val="none" w:sz="0" w:space="0" w:color="auto"/>
        <w:bottom w:val="none" w:sz="0" w:space="0" w:color="auto"/>
        <w:right w:val="none" w:sz="0" w:space="0" w:color="auto"/>
      </w:divBdr>
    </w:div>
    <w:div w:id="845098694">
      <w:bodyDiv w:val="1"/>
      <w:marLeft w:val="0"/>
      <w:marRight w:val="0"/>
      <w:marTop w:val="0"/>
      <w:marBottom w:val="0"/>
      <w:divBdr>
        <w:top w:val="none" w:sz="0" w:space="0" w:color="auto"/>
        <w:left w:val="none" w:sz="0" w:space="0" w:color="auto"/>
        <w:bottom w:val="none" w:sz="0" w:space="0" w:color="auto"/>
        <w:right w:val="none" w:sz="0" w:space="0" w:color="auto"/>
      </w:divBdr>
    </w:div>
    <w:div w:id="1135416642">
      <w:bodyDiv w:val="1"/>
      <w:marLeft w:val="0"/>
      <w:marRight w:val="0"/>
      <w:marTop w:val="0"/>
      <w:marBottom w:val="0"/>
      <w:divBdr>
        <w:top w:val="none" w:sz="0" w:space="0" w:color="auto"/>
        <w:left w:val="none" w:sz="0" w:space="0" w:color="auto"/>
        <w:bottom w:val="none" w:sz="0" w:space="0" w:color="auto"/>
        <w:right w:val="none" w:sz="0" w:space="0" w:color="auto"/>
      </w:divBdr>
    </w:div>
    <w:div w:id="1281523531">
      <w:bodyDiv w:val="1"/>
      <w:marLeft w:val="0"/>
      <w:marRight w:val="0"/>
      <w:marTop w:val="0"/>
      <w:marBottom w:val="0"/>
      <w:divBdr>
        <w:top w:val="none" w:sz="0" w:space="0" w:color="auto"/>
        <w:left w:val="none" w:sz="0" w:space="0" w:color="auto"/>
        <w:bottom w:val="none" w:sz="0" w:space="0" w:color="auto"/>
        <w:right w:val="none" w:sz="0" w:space="0" w:color="auto"/>
      </w:divBdr>
    </w:div>
    <w:div w:id="12936367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1263949239">
              <w:marLeft w:val="0"/>
              <w:marRight w:val="0"/>
              <w:marTop w:val="0"/>
              <w:marBottom w:val="150"/>
              <w:divBdr>
                <w:top w:val="none" w:sz="0" w:space="0" w:color="auto"/>
                <w:left w:val="none" w:sz="0" w:space="0" w:color="auto"/>
                <w:bottom w:val="none" w:sz="0" w:space="0" w:color="auto"/>
                <w:right w:val="none" w:sz="0" w:space="0" w:color="auto"/>
              </w:divBdr>
              <w:divsChild>
                <w:div w:id="391736810">
                  <w:marLeft w:val="0"/>
                  <w:marRight w:val="0"/>
                  <w:marTop w:val="0"/>
                  <w:marBottom w:val="0"/>
                  <w:divBdr>
                    <w:top w:val="none" w:sz="0" w:space="0" w:color="auto"/>
                    <w:left w:val="none" w:sz="0" w:space="0" w:color="auto"/>
                    <w:bottom w:val="none" w:sz="0" w:space="0" w:color="auto"/>
                    <w:right w:val="none" w:sz="0" w:space="0" w:color="auto"/>
                  </w:divBdr>
                  <w:divsChild>
                    <w:div w:id="1036008279">
                      <w:marLeft w:val="0"/>
                      <w:marRight w:val="0"/>
                      <w:marTop w:val="0"/>
                      <w:marBottom w:val="0"/>
                      <w:divBdr>
                        <w:top w:val="single" w:sz="6" w:space="0" w:color="C1D5FE"/>
                        <w:left w:val="single" w:sz="6" w:space="0" w:color="C1D5FE"/>
                        <w:bottom w:val="single" w:sz="6" w:space="0" w:color="C1D5FE"/>
                        <w:right w:val="single" w:sz="6" w:space="0" w:color="C1D5FE"/>
                      </w:divBdr>
                      <w:divsChild>
                        <w:div w:id="646714591">
                          <w:marLeft w:val="0"/>
                          <w:marRight w:val="0"/>
                          <w:marTop w:val="0"/>
                          <w:marBottom w:val="0"/>
                          <w:divBdr>
                            <w:top w:val="none" w:sz="0" w:space="0" w:color="auto"/>
                            <w:left w:val="none" w:sz="0" w:space="0" w:color="auto"/>
                            <w:bottom w:val="none" w:sz="0" w:space="0" w:color="auto"/>
                            <w:right w:val="none" w:sz="0" w:space="0" w:color="auto"/>
                          </w:divBdr>
                          <w:divsChild>
                            <w:div w:id="105732490">
                              <w:marLeft w:val="0"/>
                              <w:marRight w:val="0"/>
                              <w:marTop w:val="0"/>
                              <w:marBottom w:val="0"/>
                              <w:divBdr>
                                <w:top w:val="none" w:sz="0" w:space="0" w:color="auto"/>
                                <w:left w:val="none" w:sz="0" w:space="0" w:color="auto"/>
                                <w:bottom w:val="none" w:sz="0" w:space="0" w:color="auto"/>
                                <w:right w:val="none" w:sz="0" w:space="0" w:color="auto"/>
                              </w:divBdr>
                              <w:divsChild>
                                <w:div w:id="4214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097836">
      <w:bodyDiv w:val="1"/>
      <w:marLeft w:val="0"/>
      <w:marRight w:val="0"/>
      <w:marTop w:val="0"/>
      <w:marBottom w:val="0"/>
      <w:divBdr>
        <w:top w:val="none" w:sz="0" w:space="0" w:color="auto"/>
        <w:left w:val="none" w:sz="0" w:space="0" w:color="auto"/>
        <w:bottom w:val="none" w:sz="0" w:space="0" w:color="auto"/>
        <w:right w:val="none" w:sz="0" w:space="0" w:color="auto"/>
      </w:divBdr>
    </w:div>
    <w:div w:id="183048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2142D-1EE0-4A44-9D55-F3927D1A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28</Pages>
  <Words>2728</Words>
  <Characters>15551</Characters>
  <Application>Microsoft Office Word</Application>
  <DocSecurity>0</DocSecurity>
  <Lines>129</Lines>
  <Paragraphs>36</Paragraphs>
  <ScaleCrop>false</ScaleCrop>
  <Company>中国华融资产管理公司</Company>
  <LinksUpToDate>false</LinksUpToDate>
  <CharactersWithSpaces>18243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中国华融</dc:title>
  <dc:creator>李国亮</dc:creator>
  <cp:lastModifiedBy>USER</cp:lastModifiedBy>
  <cp:revision>10</cp:revision>
  <cp:lastPrinted>2018-05-25T05:39:00Z</cp:lastPrinted>
  <dcterms:created xsi:type="dcterms:W3CDTF">2018-06-01T06:14:00Z</dcterms:created>
  <dcterms:modified xsi:type="dcterms:W3CDTF">2018-06-05T07:41:00Z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