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方正小标宋简体" w:hAnsi="方正小标宋简体" w:eastAsia="方正小标宋简体" w:cs="方正小标宋简体"/>
          <w:sz w:val="44"/>
          <w:szCs w:val="44"/>
        </w:rPr>
      </w:pPr>
    </w:p>
    <w:p>
      <w:pPr>
        <w:jc w:val="center"/>
        <w:rPr>
          <w:rFonts w:ascii="方正小标宋简体" w:hAnsi="方正小标宋简体" w:eastAsia="方正小标宋简体" w:cs="方正小标宋简体"/>
          <w:sz w:val="44"/>
          <w:szCs w:val="44"/>
        </w:rPr>
      </w:pPr>
    </w:p>
    <w:p>
      <w:pPr>
        <w:jc w:val="center"/>
        <w:rPr>
          <w:rFonts w:ascii="方正小标宋简体" w:hAnsi="方正小标宋简体" w:eastAsia="方正小标宋简体" w:cs="方正小标宋简体"/>
          <w:sz w:val="44"/>
          <w:szCs w:val="44"/>
        </w:rPr>
      </w:pP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顺义区南法信263号地调研报告</w:t>
      </w:r>
    </w:p>
    <w:p>
      <w:pPr>
        <w:jc w:val="center"/>
        <w:rPr>
          <w:rFonts w:ascii="方正小标宋简体" w:hAnsi="方正小标宋简体" w:eastAsia="方正小标宋简体" w:cs="方正小标宋简体"/>
          <w:sz w:val="44"/>
          <w:szCs w:val="44"/>
        </w:rPr>
      </w:pPr>
    </w:p>
    <w:p>
      <w:pPr>
        <w:jc w:val="center"/>
        <w:rPr>
          <w:rFonts w:ascii="方正小标宋简体" w:hAnsi="方正小标宋简体" w:eastAsia="方正小标宋简体" w:cs="方正小标宋简体"/>
          <w:sz w:val="44"/>
          <w:szCs w:val="44"/>
        </w:rPr>
      </w:pPr>
    </w:p>
    <w:p>
      <w:pPr>
        <w:adjustRightInd w:val="0"/>
        <w:snapToGrid w:val="0"/>
        <w:spacing w:line="560" w:lineRule="exact"/>
        <w:ind w:firstLine="1280" w:firstLineChars="400"/>
        <w:jc w:val="left"/>
        <w:rPr>
          <w:rFonts w:ascii="宋体" w:hAnsi="宋体" w:eastAsia="宋体" w:cs="宋体"/>
          <w:sz w:val="32"/>
          <w:szCs w:val="32"/>
        </w:rPr>
      </w:pPr>
      <w:r>
        <w:rPr>
          <w:rFonts w:hint="eastAsia" w:ascii="宋体" w:hAnsi="宋体" w:eastAsia="宋体" w:cs="宋体"/>
          <w:sz w:val="32"/>
          <w:szCs w:val="32"/>
        </w:rPr>
        <w:t>编制单位：</w:t>
      </w:r>
      <w:r>
        <w:rPr>
          <w:rFonts w:hint="eastAsia" w:ascii="宋体" w:hAnsi="宋体" w:eastAsia="宋体" w:cs="宋体"/>
          <w:sz w:val="32"/>
          <w:szCs w:val="32"/>
          <w:u w:val="single"/>
        </w:rPr>
        <w:t xml:space="preserve">     土地中心           </w:t>
      </w:r>
    </w:p>
    <w:p>
      <w:pPr>
        <w:adjustRightInd w:val="0"/>
        <w:snapToGrid w:val="0"/>
        <w:spacing w:line="560" w:lineRule="exact"/>
        <w:ind w:firstLine="1280" w:firstLineChars="400"/>
        <w:jc w:val="left"/>
        <w:rPr>
          <w:rFonts w:ascii="宋体" w:hAnsi="宋体" w:eastAsia="宋体" w:cs="宋体"/>
          <w:sz w:val="32"/>
          <w:szCs w:val="32"/>
        </w:rPr>
      </w:pPr>
      <w:r>
        <w:rPr>
          <w:rFonts w:hint="eastAsia" w:ascii="宋体" w:hAnsi="宋体" w:eastAsia="宋体" w:cs="宋体"/>
          <w:sz w:val="32"/>
          <w:szCs w:val="32"/>
        </w:rPr>
        <w:t>编制人：</w:t>
      </w:r>
      <w:r>
        <w:rPr>
          <w:rFonts w:hint="eastAsia" w:ascii="宋体" w:hAnsi="宋体" w:eastAsia="宋体" w:cs="宋体"/>
          <w:sz w:val="32"/>
          <w:szCs w:val="32"/>
          <w:u w:val="single"/>
        </w:rPr>
        <w:t xml:space="preserve">                          </w:t>
      </w:r>
    </w:p>
    <w:p>
      <w:pPr>
        <w:adjustRightInd w:val="0"/>
        <w:snapToGrid w:val="0"/>
        <w:spacing w:line="560" w:lineRule="exact"/>
        <w:ind w:firstLine="1280" w:firstLineChars="400"/>
        <w:jc w:val="left"/>
        <w:rPr>
          <w:rFonts w:ascii="宋体" w:hAnsi="宋体" w:eastAsia="宋体" w:cs="宋体"/>
          <w:sz w:val="32"/>
          <w:szCs w:val="32"/>
          <w:u w:val="single"/>
        </w:rPr>
      </w:pPr>
      <w:r>
        <w:rPr>
          <w:rFonts w:hint="eastAsia" w:ascii="宋体" w:hAnsi="宋体" w:eastAsia="宋体" w:cs="宋体"/>
          <w:sz w:val="32"/>
          <w:szCs w:val="32"/>
        </w:rPr>
        <w:t>负责人：</w:t>
      </w:r>
      <w:r>
        <w:rPr>
          <w:rFonts w:hint="eastAsia" w:ascii="宋体" w:hAnsi="宋体" w:eastAsia="宋体" w:cs="宋体"/>
          <w:sz w:val="32"/>
          <w:szCs w:val="32"/>
          <w:u w:val="single"/>
        </w:rPr>
        <w:t xml:space="preserve">                          </w:t>
      </w:r>
    </w:p>
    <w:p>
      <w:pPr>
        <w:adjustRightInd w:val="0"/>
        <w:snapToGrid w:val="0"/>
        <w:spacing w:line="560" w:lineRule="exact"/>
        <w:ind w:firstLine="1280" w:firstLineChars="400"/>
        <w:jc w:val="left"/>
        <w:rPr>
          <w:rFonts w:ascii="宋体" w:hAnsi="宋体" w:eastAsia="宋体" w:cs="宋体"/>
          <w:sz w:val="32"/>
          <w:szCs w:val="32"/>
          <w:u w:val="single"/>
        </w:rPr>
      </w:pPr>
    </w:p>
    <w:p>
      <w:pPr>
        <w:adjustRightInd w:val="0"/>
        <w:snapToGrid w:val="0"/>
        <w:spacing w:line="560" w:lineRule="exact"/>
        <w:jc w:val="center"/>
        <w:rPr>
          <w:rFonts w:ascii="宋体" w:hAnsi="宋体" w:eastAsia="宋体" w:cs="宋体"/>
          <w:sz w:val="32"/>
          <w:szCs w:val="32"/>
        </w:rPr>
      </w:pPr>
      <w:r>
        <w:rPr>
          <w:rFonts w:hint="eastAsia" w:ascii="宋体" w:hAnsi="宋体" w:eastAsia="宋体" w:cs="宋体"/>
          <w:sz w:val="32"/>
          <w:szCs w:val="32"/>
          <w:u w:val="single"/>
        </w:rPr>
        <w:t>2019</w:t>
      </w:r>
      <w:r>
        <w:rPr>
          <w:rFonts w:hint="eastAsia" w:ascii="宋体" w:hAnsi="宋体" w:eastAsia="宋体" w:cs="宋体"/>
          <w:sz w:val="32"/>
          <w:szCs w:val="32"/>
        </w:rPr>
        <w:t>年</w:t>
      </w:r>
      <w:r>
        <w:rPr>
          <w:rFonts w:hint="eastAsia" w:ascii="宋体" w:hAnsi="宋体" w:eastAsia="宋体" w:cs="宋体"/>
          <w:sz w:val="32"/>
          <w:szCs w:val="32"/>
          <w:u w:val="single"/>
        </w:rPr>
        <w:t xml:space="preserve">   </w:t>
      </w:r>
      <w:r>
        <w:rPr>
          <w:rFonts w:hint="eastAsia" w:ascii="宋体" w:hAnsi="宋体" w:eastAsia="宋体" w:cs="宋体"/>
          <w:sz w:val="32"/>
          <w:szCs w:val="32"/>
        </w:rPr>
        <w:t>月</w:t>
      </w:r>
      <w:r>
        <w:rPr>
          <w:rFonts w:hint="eastAsia" w:ascii="宋体" w:hAnsi="宋体" w:eastAsia="宋体" w:cs="宋体"/>
          <w:sz w:val="32"/>
          <w:szCs w:val="32"/>
          <w:u w:val="single"/>
        </w:rPr>
        <w:t xml:space="preserve">    </w:t>
      </w:r>
      <w:r>
        <w:rPr>
          <w:rFonts w:hint="eastAsia" w:ascii="宋体" w:hAnsi="宋体" w:eastAsia="宋体" w:cs="宋体"/>
          <w:sz w:val="32"/>
          <w:szCs w:val="32"/>
        </w:rPr>
        <w:t>日</w:t>
      </w:r>
    </w:p>
    <w:p>
      <w:pPr>
        <w:adjustRightInd w:val="0"/>
        <w:snapToGrid w:val="0"/>
        <w:spacing w:line="560" w:lineRule="exact"/>
        <w:jc w:val="center"/>
        <w:rPr>
          <w:rFonts w:ascii="宋体" w:hAnsi="宋体" w:eastAsia="宋体" w:cs="宋体"/>
          <w:sz w:val="32"/>
          <w:szCs w:val="32"/>
        </w:rPr>
      </w:pPr>
    </w:p>
    <w:p>
      <w:pPr>
        <w:adjustRightInd w:val="0"/>
        <w:snapToGrid w:val="0"/>
        <w:spacing w:line="560" w:lineRule="exact"/>
        <w:jc w:val="center"/>
        <w:rPr>
          <w:rFonts w:ascii="宋体" w:hAnsi="宋体" w:eastAsia="宋体" w:cs="宋体"/>
          <w:sz w:val="32"/>
          <w:szCs w:val="32"/>
        </w:rPr>
      </w:pPr>
    </w:p>
    <w:p>
      <w:pPr>
        <w:adjustRightInd w:val="0"/>
        <w:snapToGrid w:val="0"/>
        <w:spacing w:line="560" w:lineRule="exact"/>
        <w:jc w:val="center"/>
        <w:rPr>
          <w:rFonts w:ascii="宋体" w:hAnsi="宋体" w:eastAsia="宋体" w:cs="宋体"/>
          <w:sz w:val="32"/>
          <w:szCs w:val="32"/>
        </w:rPr>
      </w:pPr>
    </w:p>
    <w:p>
      <w:pPr>
        <w:adjustRightInd w:val="0"/>
        <w:snapToGrid w:val="0"/>
        <w:spacing w:line="560" w:lineRule="exact"/>
        <w:jc w:val="center"/>
        <w:rPr>
          <w:rFonts w:ascii="宋体" w:hAnsi="宋体" w:eastAsia="宋体" w:cs="宋体"/>
          <w:sz w:val="32"/>
          <w:szCs w:val="32"/>
        </w:rPr>
      </w:pPr>
    </w:p>
    <w:p>
      <w:pPr>
        <w:adjustRightInd w:val="0"/>
        <w:snapToGrid w:val="0"/>
        <w:spacing w:line="560" w:lineRule="exact"/>
        <w:jc w:val="center"/>
        <w:rPr>
          <w:rFonts w:ascii="宋体" w:hAnsi="宋体" w:eastAsia="宋体" w:cs="宋体"/>
          <w:sz w:val="32"/>
          <w:szCs w:val="32"/>
        </w:rPr>
      </w:pPr>
    </w:p>
    <w:p>
      <w:pPr>
        <w:adjustRightInd w:val="0"/>
        <w:snapToGrid w:val="0"/>
        <w:spacing w:line="560" w:lineRule="exact"/>
        <w:jc w:val="center"/>
        <w:rPr>
          <w:rFonts w:ascii="宋体" w:hAnsi="宋体" w:eastAsia="宋体" w:cs="宋体"/>
          <w:sz w:val="32"/>
          <w:szCs w:val="32"/>
        </w:rPr>
      </w:pPr>
    </w:p>
    <w:p>
      <w:pPr>
        <w:adjustRightInd w:val="0"/>
        <w:snapToGrid w:val="0"/>
        <w:spacing w:line="560" w:lineRule="exact"/>
        <w:jc w:val="center"/>
        <w:rPr>
          <w:rFonts w:ascii="宋体" w:hAnsi="宋体" w:eastAsia="宋体" w:cs="宋体"/>
          <w:sz w:val="32"/>
          <w:szCs w:val="32"/>
        </w:rPr>
      </w:pPr>
    </w:p>
    <w:p>
      <w:pPr>
        <w:adjustRightInd w:val="0"/>
        <w:snapToGrid w:val="0"/>
        <w:spacing w:line="560" w:lineRule="exact"/>
        <w:jc w:val="center"/>
        <w:rPr>
          <w:rFonts w:ascii="宋体" w:hAnsi="宋体" w:eastAsia="宋体" w:cs="宋体"/>
          <w:sz w:val="32"/>
          <w:szCs w:val="32"/>
        </w:rPr>
      </w:pPr>
    </w:p>
    <w:p>
      <w:pPr>
        <w:adjustRightInd w:val="0"/>
        <w:snapToGrid w:val="0"/>
        <w:spacing w:line="560" w:lineRule="exact"/>
        <w:jc w:val="center"/>
        <w:rPr>
          <w:rFonts w:ascii="宋体" w:hAnsi="宋体" w:eastAsia="宋体" w:cs="宋体"/>
          <w:sz w:val="32"/>
          <w:szCs w:val="32"/>
        </w:rPr>
        <w:sectPr>
          <w:pgSz w:w="11906" w:h="16838"/>
          <w:pgMar w:top="1440" w:right="1800" w:bottom="1440" w:left="1800" w:header="851" w:footer="992" w:gutter="0"/>
          <w:pgNumType w:start="1"/>
          <w:cols w:space="425" w:num="1"/>
          <w:docGrid w:type="lines" w:linePitch="312" w:charSpace="0"/>
        </w:sectPr>
      </w:pPr>
    </w:p>
    <w:p>
      <w:pPr>
        <w:adjustRightInd w:val="0"/>
        <w:snapToGrid w:val="0"/>
        <w:spacing w:line="560" w:lineRule="exact"/>
        <w:jc w:val="center"/>
        <w:rPr>
          <w:rFonts w:ascii="宋体" w:hAnsi="宋体" w:eastAsia="宋体" w:cs="宋体"/>
          <w:sz w:val="32"/>
          <w:szCs w:val="32"/>
        </w:rPr>
      </w:pPr>
    </w:p>
    <w:p>
      <w:pPr>
        <w:adjustRightInd w:val="0"/>
        <w:snapToGrid w:val="0"/>
        <w:spacing w:line="560" w:lineRule="exact"/>
        <w:jc w:val="center"/>
        <w:rPr>
          <w:rFonts w:ascii="宋体" w:hAnsi="宋体" w:eastAsia="宋体" w:cs="宋体"/>
          <w:sz w:val="32"/>
          <w:szCs w:val="32"/>
        </w:rPr>
      </w:pPr>
    </w:p>
    <w:p>
      <w:pPr>
        <w:jc w:val="center"/>
        <w:rPr>
          <w:rFonts w:asciiTheme="minorEastAsia" w:hAnsiTheme="minorEastAsia" w:cstheme="minorEastAsia"/>
          <w:sz w:val="32"/>
          <w:szCs w:val="32"/>
        </w:rPr>
      </w:pPr>
      <w:r>
        <w:rPr>
          <w:rFonts w:hint="eastAsia" w:ascii="黑体" w:hAnsi="黑体" w:eastAsia="黑体" w:cs="黑体"/>
          <w:sz w:val="32"/>
          <w:szCs w:val="32"/>
        </w:rPr>
        <w:t>目录</w:t>
      </w:r>
    </w:p>
    <w:p>
      <w:pPr>
        <w:pStyle w:val="10"/>
        <w:tabs>
          <w:tab w:val="right" w:leader="dot" w:pos="8296"/>
        </w:tabs>
        <w:rPr>
          <w:sz w:val="28"/>
          <w:szCs w:val="28"/>
        </w:rPr>
      </w:pP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TOC \o "1-3" \h \u </w:instrText>
      </w:r>
      <w:r>
        <w:rPr>
          <w:rFonts w:hint="eastAsia" w:asciiTheme="minorEastAsia" w:hAnsiTheme="minorEastAsia" w:cstheme="minorEastAsia"/>
          <w:sz w:val="28"/>
          <w:szCs w:val="28"/>
        </w:rPr>
        <w:fldChar w:fldCharType="separate"/>
      </w:r>
      <w:r>
        <w:fldChar w:fldCharType="begin"/>
      </w:r>
      <w:r>
        <w:instrText xml:space="preserve"> HYPERLINK \l "_Toc25929244" </w:instrText>
      </w:r>
      <w:r>
        <w:fldChar w:fldCharType="separate"/>
      </w:r>
      <w:r>
        <w:rPr>
          <w:rStyle w:val="17"/>
          <w:rFonts w:hint="eastAsia"/>
          <w:sz w:val="28"/>
          <w:szCs w:val="28"/>
        </w:rPr>
        <w:t>一、宗地基本情况</w:t>
      </w:r>
      <w:r>
        <w:rPr>
          <w:sz w:val="28"/>
          <w:szCs w:val="28"/>
        </w:rPr>
        <w:tab/>
      </w:r>
      <w:r>
        <w:rPr>
          <w:sz w:val="28"/>
          <w:szCs w:val="28"/>
        </w:rPr>
        <w:fldChar w:fldCharType="begin"/>
      </w:r>
      <w:r>
        <w:rPr>
          <w:sz w:val="28"/>
          <w:szCs w:val="28"/>
        </w:rPr>
        <w:instrText xml:space="preserve"> PAGEREF _Toc25929244 \h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13"/>
        <w:tabs>
          <w:tab w:val="right" w:leader="dot" w:pos="8296"/>
        </w:tabs>
        <w:rPr>
          <w:sz w:val="28"/>
          <w:szCs w:val="28"/>
        </w:rPr>
      </w:pPr>
      <w:r>
        <w:fldChar w:fldCharType="begin"/>
      </w:r>
      <w:r>
        <w:instrText xml:space="preserve"> HYPERLINK \l "_Toc25929245" </w:instrText>
      </w:r>
      <w:r>
        <w:fldChar w:fldCharType="separate"/>
      </w:r>
      <w:r>
        <w:rPr>
          <w:rStyle w:val="17"/>
          <w:rFonts w:hint="eastAsia"/>
          <w:sz w:val="28"/>
          <w:szCs w:val="28"/>
        </w:rPr>
        <w:t>（一）项目位置及规模</w:t>
      </w:r>
      <w:r>
        <w:rPr>
          <w:sz w:val="28"/>
          <w:szCs w:val="28"/>
        </w:rPr>
        <w:tab/>
      </w:r>
      <w:r>
        <w:rPr>
          <w:sz w:val="28"/>
          <w:szCs w:val="28"/>
        </w:rPr>
        <w:fldChar w:fldCharType="begin"/>
      </w:r>
      <w:r>
        <w:rPr>
          <w:sz w:val="28"/>
          <w:szCs w:val="28"/>
        </w:rPr>
        <w:instrText xml:space="preserve"> PAGEREF _Toc25929245 \h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13"/>
        <w:tabs>
          <w:tab w:val="right" w:leader="dot" w:pos="8296"/>
        </w:tabs>
        <w:rPr>
          <w:sz w:val="28"/>
          <w:szCs w:val="28"/>
        </w:rPr>
      </w:pPr>
      <w:r>
        <w:fldChar w:fldCharType="begin"/>
      </w:r>
      <w:r>
        <w:instrText xml:space="preserve"> HYPERLINK \l "_Toc25929246" </w:instrText>
      </w:r>
      <w:r>
        <w:fldChar w:fldCharType="separate"/>
      </w:r>
      <w:r>
        <w:rPr>
          <w:rStyle w:val="17"/>
          <w:rFonts w:hint="eastAsia"/>
          <w:sz w:val="28"/>
          <w:szCs w:val="28"/>
        </w:rPr>
        <w:t>（二）宗地及地上物权利及权利人情况</w:t>
      </w:r>
      <w:r>
        <w:rPr>
          <w:sz w:val="28"/>
          <w:szCs w:val="28"/>
        </w:rPr>
        <w:tab/>
      </w:r>
      <w:r>
        <w:rPr>
          <w:sz w:val="28"/>
          <w:szCs w:val="28"/>
        </w:rPr>
        <w:fldChar w:fldCharType="begin"/>
      </w:r>
      <w:r>
        <w:rPr>
          <w:sz w:val="28"/>
          <w:szCs w:val="28"/>
        </w:rPr>
        <w:instrText xml:space="preserve"> PAGEREF _Toc25929246 \h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13"/>
        <w:tabs>
          <w:tab w:val="right" w:leader="dot" w:pos="8296"/>
        </w:tabs>
        <w:rPr>
          <w:sz w:val="28"/>
          <w:szCs w:val="28"/>
        </w:rPr>
      </w:pPr>
      <w:r>
        <w:fldChar w:fldCharType="begin"/>
      </w:r>
      <w:r>
        <w:instrText xml:space="preserve"> HYPERLINK \l "_Toc25929247" </w:instrText>
      </w:r>
      <w:r>
        <w:fldChar w:fldCharType="separate"/>
      </w:r>
      <w:r>
        <w:rPr>
          <w:rStyle w:val="17"/>
          <w:rFonts w:hint="eastAsia"/>
          <w:sz w:val="28"/>
          <w:szCs w:val="28"/>
        </w:rPr>
        <w:t>（三）项目地上物情况</w:t>
      </w:r>
      <w:r>
        <w:rPr>
          <w:sz w:val="28"/>
          <w:szCs w:val="28"/>
        </w:rPr>
        <w:tab/>
      </w:r>
      <w:r>
        <w:rPr>
          <w:sz w:val="28"/>
          <w:szCs w:val="28"/>
        </w:rPr>
        <w:fldChar w:fldCharType="begin"/>
      </w:r>
      <w:r>
        <w:rPr>
          <w:sz w:val="28"/>
          <w:szCs w:val="28"/>
        </w:rPr>
        <w:instrText xml:space="preserve"> PAGEREF _Toc25929247 \h </w:instrText>
      </w:r>
      <w:r>
        <w:rPr>
          <w:sz w:val="28"/>
          <w:szCs w:val="28"/>
        </w:rPr>
        <w:fldChar w:fldCharType="separate"/>
      </w:r>
      <w:r>
        <w:rPr>
          <w:sz w:val="28"/>
          <w:szCs w:val="28"/>
        </w:rPr>
        <w:t>2</w:t>
      </w:r>
      <w:r>
        <w:rPr>
          <w:sz w:val="28"/>
          <w:szCs w:val="28"/>
        </w:rPr>
        <w:fldChar w:fldCharType="end"/>
      </w:r>
      <w:r>
        <w:rPr>
          <w:sz w:val="28"/>
          <w:szCs w:val="28"/>
        </w:rPr>
        <w:fldChar w:fldCharType="end"/>
      </w:r>
    </w:p>
    <w:p>
      <w:pPr>
        <w:pStyle w:val="13"/>
        <w:tabs>
          <w:tab w:val="right" w:leader="dot" w:pos="8296"/>
        </w:tabs>
        <w:rPr>
          <w:sz w:val="28"/>
          <w:szCs w:val="28"/>
        </w:rPr>
      </w:pPr>
      <w:r>
        <w:fldChar w:fldCharType="begin"/>
      </w:r>
      <w:r>
        <w:instrText xml:space="preserve"> HYPERLINK \l "_Toc25929248" </w:instrText>
      </w:r>
      <w:r>
        <w:fldChar w:fldCharType="separate"/>
      </w:r>
      <w:r>
        <w:rPr>
          <w:rStyle w:val="17"/>
          <w:rFonts w:hint="eastAsia"/>
          <w:sz w:val="28"/>
          <w:szCs w:val="28"/>
          <w:highlight w:val="yellow"/>
        </w:rPr>
        <w:t>（四）项目权属情况</w:t>
      </w:r>
      <w:r>
        <w:rPr>
          <w:sz w:val="28"/>
          <w:szCs w:val="28"/>
        </w:rPr>
        <w:tab/>
      </w:r>
      <w:r>
        <w:rPr>
          <w:sz w:val="28"/>
          <w:szCs w:val="28"/>
        </w:rPr>
        <w:fldChar w:fldCharType="begin"/>
      </w:r>
      <w:r>
        <w:rPr>
          <w:sz w:val="28"/>
          <w:szCs w:val="28"/>
        </w:rPr>
        <w:instrText xml:space="preserve"> PAGEREF _Toc25929248 \h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10"/>
        <w:tabs>
          <w:tab w:val="right" w:leader="dot" w:pos="8296"/>
        </w:tabs>
        <w:rPr>
          <w:sz w:val="28"/>
          <w:szCs w:val="28"/>
        </w:rPr>
      </w:pPr>
      <w:r>
        <w:fldChar w:fldCharType="begin"/>
      </w:r>
      <w:r>
        <w:instrText xml:space="preserve"> HYPERLINK \l "_Toc25929249" </w:instrText>
      </w:r>
      <w:r>
        <w:fldChar w:fldCharType="separate"/>
      </w:r>
      <w:r>
        <w:rPr>
          <w:rStyle w:val="17"/>
          <w:rFonts w:hint="eastAsia"/>
          <w:sz w:val="28"/>
          <w:szCs w:val="28"/>
        </w:rPr>
        <w:t>二、项目区位情况</w:t>
      </w:r>
      <w:r>
        <w:rPr>
          <w:sz w:val="28"/>
          <w:szCs w:val="28"/>
        </w:rPr>
        <w:tab/>
      </w:r>
      <w:r>
        <w:rPr>
          <w:sz w:val="28"/>
          <w:szCs w:val="28"/>
        </w:rPr>
        <w:fldChar w:fldCharType="begin"/>
      </w:r>
      <w:r>
        <w:rPr>
          <w:sz w:val="28"/>
          <w:szCs w:val="28"/>
        </w:rPr>
        <w:instrText xml:space="preserve"> PAGEREF _Toc25929249 \h </w:instrText>
      </w:r>
      <w:r>
        <w:rPr>
          <w:sz w:val="28"/>
          <w:szCs w:val="28"/>
        </w:rPr>
        <w:fldChar w:fldCharType="separate"/>
      </w:r>
      <w:r>
        <w:rPr>
          <w:sz w:val="28"/>
          <w:szCs w:val="28"/>
        </w:rPr>
        <w:t>5</w:t>
      </w:r>
      <w:r>
        <w:rPr>
          <w:sz w:val="28"/>
          <w:szCs w:val="28"/>
        </w:rPr>
        <w:fldChar w:fldCharType="end"/>
      </w:r>
      <w:r>
        <w:rPr>
          <w:sz w:val="28"/>
          <w:szCs w:val="28"/>
        </w:rPr>
        <w:fldChar w:fldCharType="end"/>
      </w:r>
    </w:p>
    <w:p>
      <w:pPr>
        <w:pStyle w:val="13"/>
        <w:tabs>
          <w:tab w:val="right" w:leader="dot" w:pos="8296"/>
        </w:tabs>
        <w:rPr>
          <w:sz w:val="28"/>
          <w:szCs w:val="28"/>
        </w:rPr>
      </w:pPr>
      <w:r>
        <w:fldChar w:fldCharType="begin"/>
      </w:r>
      <w:r>
        <w:instrText xml:space="preserve"> HYPERLINK \l "_Toc25929250" </w:instrText>
      </w:r>
      <w:r>
        <w:fldChar w:fldCharType="separate"/>
      </w:r>
      <w:r>
        <w:rPr>
          <w:rStyle w:val="17"/>
          <w:rFonts w:hint="eastAsia"/>
          <w:sz w:val="28"/>
          <w:szCs w:val="28"/>
        </w:rPr>
        <w:t>（一）区域开发程度</w:t>
      </w:r>
      <w:r>
        <w:rPr>
          <w:sz w:val="28"/>
          <w:szCs w:val="28"/>
        </w:rPr>
        <w:tab/>
      </w:r>
      <w:r>
        <w:rPr>
          <w:sz w:val="28"/>
          <w:szCs w:val="28"/>
        </w:rPr>
        <w:fldChar w:fldCharType="begin"/>
      </w:r>
      <w:r>
        <w:rPr>
          <w:sz w:val="28"/>
          <w:szCs w:val="28"/>
        </w:rPr>
        <w:instrText xml:space="preserve"> PAGEREF _Toc25929250 \h </w:instrText>
      </w:r>
      <w:r>
        <w:rPr>
          <w:sz w:val="28"/>
          <w:szCs w:val="28"/>
        </w:rPr>
        <w:fldChar w:fldCharType="separate"/>
      </w:r>
      <w:r>
        <w:rPr>
          <w:sz w:val="28"/>
          <w:szCs w:val="28"/>
        </w:rPr>
        <w:t>5</w:t>
      </w:r>
      <w:r>
        <w:rPr>
          <w:sz w:val="28"/>
          <w:szCs w:val="28"/>
        </w:rPr>
        <w:fldChar w:fldCharType="end"/>
      </w:r>
      <w:r>
        <w:rPr>
          <w:sz w:val="28"/>
          <w:szCs w:val="28"/>
        </w:rPr>
        <w:fldChar w:fldCharType="end"/>
      </w:r>
    </w:p>
    <w:p>
      <w:pPr>
        <w:pStyle w:val="13"/>
        <w:tabs>
          <w:tab w:val="right" w:leader="dot" w:pos="8296"/>
        </w:tabs>
        <w:rPr>
          <w:sz w:val="28"/>
          <w:szCs w:val="28"/>
        </w:rPr>
      </w:pPr>
      <w:r>
        <w:fldChar w:fldCharType="begin"/>
      </w:r>
      <w:r>
        <w:instrText xml:space="preserve"> HYPERLINK \l "_Toc25929251" </w:instrText>
      </w:r>
      <w:r>
        <w:fldChar w:fldCharType="separate"/>
      </w:r>
      <w:r>
        <w:rPr>
          <w:rStyle w:val="17"/>
          <w:rFonts w:hint="eastAsia"/>
          <w:sz w:val="28"/>
          <w:szCs w:val="28"/>
        </w:rPr>
        <w:t>（二） 交通条件及外部市政公共服务配套情况</w:t>
      </w:r>
      <w:r>
        <w:rPr>
          <w:sz w:val="28"/>
          <w:szCs w:val="28"/>
        </w:rPr>
        <w:tab/>
      </w:r>
      <w:r>
        <w:rPr>
          <w:sz w:val="28"/>
          <w:szCs w:val="28"/>
        </w:rPr>
        <w:fldChar w:fldCharType="begin"/>
      </w:r>
      <w:r>
        <w:rPr>
          <w:sz w:val="28"/>
          <w:szCs w:val="28"/>
        </w:rPr>
        <w:instrText xml:space="preserve"> PAGEREF _Toc25929251 \h </w:instrText>
      </w:r>
      <w:r>
        <w:rPr>
          <w:sz w:val="28"/>
          <w:szCs w:val="28"/>
        </w:rPr>
        <w:fldChar w:fldCharType="separate"/>
      </w:r>
      <w:r>
        <w:rPr>
          <w:sz w:val="28"/>
          <w:szCs w:val="28"/>
        </w:rPr>
        <w:t>5</w:t>
      </w:r>
      <w:r>
        <w:rPr>
          <w:sz w:val="28"/>
          <w:szCs w:val="28"/>
        </w:rPr>
        <w:fldChar w:fldCharType="end"/>
      </w:r>
      <w:r>
        <w:rPr>
          <w:sz w:val="28"/>
          <w:szCs w:val="28"/>
        </w:rPr>
        <w:fldChar w:fldCharType="end"/>
      </w:r>
    </w:p>
    <w:p>
      <w:pPr>
        <w:pStyle w:val="13"/>
        <w:tabs>
          <w:tab w:val="right" w:leader="dot" w:pos="8296"/>
        </w:tabs>
        <w:rPr>
          <w:sz w:val="28"/>
          <w:szCs w:val="28"/>
        </w:rPr>
      </w:pPr>
      <w:r>
        <w:fldChar w:fldCharType="begin"/>
      </w:r>
      <w:r>
        <w:instrText xml:space="preserve"> HYPERLINK \l "_Toc25929252" </w:instrText>
      </w:r>
      <w:r>
        <w:fldChar w:fldCharType="separate"/>
      </w:r>
      <w:r>
        <w:rPr>
          <w:rStyle w:val="17"/>
          <w:rFonts w:hint="eastAsia"/>
          <w:sz w:val="28"/>
          <w:szCs w:val="28"/>
        </w:rPr>
        <w:t>（三）周边环境与四邻状况</w:t>
      </w:r>
      <w:r>
        <w:rPr>
          <w:sz w:val="28"/>
          <w:szCs w:val="28"/>
        </w:rPr>
        <w:tab/>
      </w:r>
      <w:r>
        <w:rPr>
          <w:sz w:val="28"/>
          <w:szCs w:val="28"/>
        </w:rPr>
        <w:fldChar w:fldCharType="begin"/>
      </w:r>
      <w:r>
        <w:rPr>
          <w:sz w:val="28"/>
          <w:szCs w:val="28"/>
        </w:rPr>
        <w:instrText xml:space="preserve"> PAGEREF _Toc25929252 \h </w:instrText>
      </w:r>
      <w:r>
        <w:rPr>
          <w:sz w:val="28"/>
          <w:szCs w:val="28"/>
        </w:rPr>
        <w:fldChar w:fldCharType="separate"/>
      </w:r>
      <w:r>
        <w:rPr>
          <w:sz w:val="28"/>
          <w:szCs w:val="28"/>
        </w:rPr>
        <w:t>6</w:t>
      </w:r>
      <w:r>
        <w:rPr>
          <w:sz w:val="28"/>
          <w:szCs w:val="28"/>
        </w:rPr>
        <w:fldChar w:fldCharType="end"/>
      </w:r>
      <w:r>
        <w:rPr>
          <w:sz w:val="28"/>
          <w:szCs w:val="28"/>
        </w:rPr>
        <w:fldChar w:fldCharType="end"/>
      </w:r>
    </w:p>
    <w:p>
      <w:pPr>
        <w:pStyle w:val="10"/>
        <w:tabs>
          <w:tab w:val="right" w:leader="dot" w:pos="8296"/>
        </w:tabs>
        <w:rPr>
          <w:sz w:val="28"/>
          <w:szCs w:val="28"/>
        </w:rPr>
      </w:pPr>
      <w:r>
        <w:fldChar w:fldCharType="begin"/>
      </w:r>
      <w:r>
        <w:instrText xml:space="preserve"> HYPERLINK \l "_Toc25929253" </w:instrText>
      </w:r>
      <w:r>
        <w:fldChar w:fldCharType="separate"/>
      </w:r>
      <w:r>
        <w:rPr>
          <w:rStyle w:val="17"/>
          <w:rFonts w:hint="eastAsia"/>
          <w:sz w:val="28"/>
          <w:szCs w:val="28"/>
          <w:highlight w:val="yellow"/>
        </w:rPr>
        <w:t>三、选址初判</w:t>
      </w:r>
      <w:r>
        <w:rPr>
          <w:sz w:val="28"/>
          <w:szCs w:val="28"/>
        </w:rPr>
        <w:tab/>
      </w:r>
      <w:r>
        <w:rPr>
          <w:sz w:val="28"/>
          <w:szCs w:val="28"/>
        </w:rPr>
        <w:fldChar w:fldCharType="begin"/>
      </w:r>
      <w:r>
        <w:rPr>
          <w:sz w:val="28"/>
          <w:szCs w:val="28"/>
        </w:rPr>
        <w:instrText xml:space="preserve"> PAGEREF _Toc25929253 \h </w:instrText>
      </w:r>
      <w:r>
        <w:rPr>
          <w:sz w:val="28"/>
          <w:szCs w:val="28"/>
        </w:rPr>
        <w:fldChar w:fldCharType="separate"/>
      </w:r>
      <w:r>
        <w:rPr>
          <w:sz w:val="28"/>
          <w:szCs w:val="28"/>
        </w:rPr>
        <w:t>7</w:t>
      </w:r>
      <w:r>
        <w:rPr>
          <w:sz w:val="28"/>
          <w:szCs w:val="28"/>
        </w:rPr>
        <w:fldChar w:fldCharType="end"/>
      </w:r>
      <w:r>
        <w:rPr>
          <w:sz w:val="28"/>
          <w:szCs w:val="28"/>
        </w:rPr>
        <w:fldChar w:fldCharType="end"/>
      </w:r>
    </w:p>
    <w:p>
      <w:pPr>
        <w:pStyle w:val="10"/>
        <w:tabs>
          <w:tab w:val="right" w:leader="dot" w:pos="8296"/>
        </w:tabs>
        <w:rPr>
          <w:sz w:val="28"/>
          <w:szCs w:val="28"/>
        </w:rPr>
      </w:pPr>
      <w:r>
        <w:fldChar w:fldCharType="begin"/>
      </w:r>
      <w:r>
        <w:instrText xml:space="preserve"> HYPERLINK \l "_Toc25929254" </w:instrText>
      </w:r>
      <w:r>
        <w:fldChar w:fldCharType="separate"/>
      </w:r>
      <w:r>
        <w:rPr>
          <w:rStyle w:val="17"/>
          <w:rFonts w:hint="eastAsia"/>
          <w:sz w:val="28"/>
          <w:szCs w:val="28"/>
        </w:rPr>
        <w:t>四、下一步工作建议</w:t>
      </w:r>
      <w:r>
        <w:rPr>
          <w:sz w:val="28"/>
          <w:szCs w:val="28"/>
        </w:rPr>
        <w:tab/>
      </w:r>
      <w:r>
        <w:rPr>
          <w:sz w:val="28"/>
          <w:szCs w:val="28"/>
        </w:rPr>
        <w:fldChar w:fldCharType="begin"/>
      </w:r>
      <w:r>
        <w:rPr>
          <w:sz w:val="28"/>
          <w:szCs w:val="28"/>
        </w:rPr>
        <w:instrText xml:space="preserve"> PAGEREF _Toc25929254 \h </w:instrText>
      </w:r>
      <w:r>
        <w:rPr>
          <w:sz w:val="28"/>
          <w:szCs w:val="28"/>
        </w:rPr>
        <w:fldChar w:fldCharType="separate"/>
      </w:r>
      <w:r>
        <w:rPr>
          <w:sz w:val="28"/>
          <w:szCs w:val="28"/>
        </w:rPr>
        <w:t>9</w:t>
      </w:r>
      <w:r>
        <w:rPr>
          <w:sz w:val="28"/>
          <w:szCs w:val="28"/>
        </w:rPr>
        <w:fldChar w:fldCharType="end"/>
      </w:r>
      <w:r>
        <w:rPr>
          <w:sz w:val="28"/>
          <w:szCs w:val="28"/>
        </w:rPr>
        <w:fldChar w:fldCharType="end"/>
      </w:r>
    </w:p>
    <w:p>
      <w:pPr>
        <w:pStyle w:val="20"/>
        <w:tabs>
          <w:tab w:val="right" w:leader="dot" w:pos="8306"/>
        </w:tabs>
        <w:spacing w:line="560" w:lineRule="exact"/>
        <w:ind w:leftChars="0"/>
        <w:rPr>
          <w:rFonts w:asciiTheme="minorEastAsia" w:hAnsiTheme="minorEastAsia" w:cstheme="minorEastAsia"/>
          <w:sz w:val="28"/>
          <w:szCs w:val="28"/>
        </w:rPr>
      </w:pPr>
      <w:r>
        <w:rPr>
          <w:rFonts w:hint="eastAsia" w:asciiTheme="minorEastAsia" w:hAnsiTheme="minorEastAsia" w:cstheme="minorEastAsia"/>
          <w:sz w:val="28"/>
          <w:szCs w:val="28"/>
        </w:rPr>
        <w:fldChar w:fldCharType="end"/>
      </w:r>
    </w:p>
    <w:p>
      <w:pPr>
        <w:pStyle w:val="20"/>
        <w:tabs>
          <w:tab w:val="right" w:leader="dot" w:pos="8306"/>
        </w:tabs>
        <w:spacing w:line="560" w:lineRule="exact"/>
        <w:ind w:leftChars="0"/>
        <w:rPr>
          <w:rFonts w:asciiTheme="minorEastAsia" w:hAnsiTheme="minorEastAsia" w:cstheme="minorEastAsia"/>
          <w:sz w:val="28"/>
          <w:szCs w:val="28"/>
        </w:rPr>
        <w:sectPr>
          <w:pgSz w:w="11906" w:h="16838"/>
          <w:pgMar w:top="1440" w:right="1800" w:bottom="1440" w:left="1800" w:header="851" w:footer="992" w:gutter="0"/>
          <w:pgNumType w:start="1"/>
          <w:cols w:space="425" w:num="1"/>
          <w:docGrid w:type="lines" w:linePitch="312" w:charSpace="0"/>
        </w:sectPr>
      </w:pPr>
    </w:p>
    <w:p>
      <w:pPr>
        <w:pStyle w:val="2"/>
        <w:ind w:firstLine="640"/>
      </w:pPr>
      <w:bookmarkStart w:id="0" w:name="_Toc23499008"/>
      <w:bookmarkStart w:id="1" w:name="_Toc25929244"/>
      <w:bookmarkStart w:id="2" w:name="_Toc22648312"/>
      <w:r>
        <w:rPr>
          <w:rFonts w:hint="eastAsia"/>
        </w:rPr>
        <w:t>一、宗地基本情况</w:t>
      </w:r>
      <w:bookmarkEnd w:id="0"/>
      <w:bookmarkEnd w:id="1"/>
    </w:p>
    <w:p>
      <w:pPr>
        <w:pStyle w:val="3"/>
        <w:ind w:firstLine="643"/>
      </w:pPr>
      <w:bookmarkStart w:id="3" w:name="_Toc25929245"/>
      <w:bookmarkStart w:id="4" w:name="_Toc23499009"/>
      <w:bookmarkStart w:id="5" w:name="_Toc32512"/>
      <w:r>
        <w:rPr>
          <w:rFonts w:hint="eastAsia"/>
        </w:rPr>
        <w:t>（一）项目位置及规模</w:t>
      </w:r>
      <w:bookmarkEnd w:id="3"/>
      <w:bookmarkEnd w:id="4"/>
      <w:bookmarkEnd w:id="5"/>
    </w:p>
    <w:p>
      <w:pPr>
        <w:adjustRightInd w:val="0"/>
        <w:snapToGrid w:val="0"/>
        <w:spacing w:line="560" w:lineRule="exact"/>
        <w:ind w:firstLine="640" w:firstLineChars="200"/>
      </w:pPr>
      <w:bookmarkStart w:id="6" w:name="_Toc3625"/>
      <w:bookmarkStart w:id="7" w:name="_Toc23499010"/>
      <w:r>
        <w:rPr>
          <w:rFonts w:hint="eastAsia" w:ascii="仿宋_GB2312" w:hAnsi="仿宋_GB2312" w:eastAsia="仿宋_GB2312" w:cs="仿宋_GB2312"/>
          <w:sz w:val="32"/>
          <w:szCs w:val="32"/>
        </w:rPr>
        <w:t>项目位于顺义区南法信镇顺余东路，北六环石门桥附近。地块东至南陈路，南至双兴街，西至北京骏马客运（客运场站），北至顺于路绿化带，总用地面积约约6.5公顷。</w:t>
      </w:r>
    </w:p>
    <w:p>
      <w:pPr>
        <w:adjustRightInd w:val="0"/>
        <w:snapToGrid w:val="0"/>
        <w:jc w:val="center"/>
        <w:rPr>
          <w:rFonts w:asciiTheme="minorEastAsia" w:hAnsiTheme="minorEastAsia" w:cstheme="minorEastAsia"/>
          <w:sz w:val="24"/>
          <w:szCs w:val="32"/>
        </w:rPr>
      </w:pPr>
      <w:r>
        <w:drawing>
          <wp:inline distT="0" distB="0" distL="114300" distR="114300">
            <wp:extent cx="4262755" cy="4096385"/>
            <wp:effectExtent l="0" t="0" r="4445" b="18415"/>
            <wp:docPr id="15" name="图片 1" descr="W:\土地中心总经理办公会议题：关于朝阳区芍药居10号地等20个项目调研成果的汇报\17.顺义区南法信263号地调研报告\区位图.jpg区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W:\土地中心总经理办公会议题：关于朝阳区芍药居10号地等20个项目调研成果的汇报\17.顺义区南法信263号地调研报告\区位图.jpg区位图"/>
                    <pic:cNvPicPr>
                      <a:picLocks noChangeAspect="1"/>
                    </pic:cNvPicPr>
                  </pic:nvPicPr>
                  <pic:blipFill>
                    <a:blip r:embed="rId6"/>
                    <a:srcRect/>
                    <a:stretch>
                      <a:fillRect/>
                    </a:stretch>
                  </pic:blipFill>
                  <pic:spPr>
                    <a:xfrm>
                      <a:off x="0" y="0"/>
                      <a:ext cx="4262755" cy="4096385"/>
                    </a:xfrm>
                    <a:prstGeom prst="rect">
                      <a:avLst/>
                    </a:prstGeom>
                    <a:noFill/>
                    <a:ln w="9525">
                      <a:noFill/>
                    </a:ln>
                  </pic:spPr>
                </pic:pic>
              </a:graphicData>
            </a:graphic>
          </wp:inline>
        </w:drawing>
      </w:r>
    </w:p>
    <w:p>
      <w:pPr>
        <w:adjustRightInd w:val="0"/>
        <w:snapToGrid w:val="0"/>
        <w:jc w:val="center"/>
        <w:rPr>
          <w:rFonts w:asciiTheme="minorEastAsia" w:hAnsiTheme="minorEastAsia" w:cstheme="minorEastAsia"/>
          <w:sz w:val="24"/>
          <w:szCs w:val="32"/>
        </w:rPr>
      </w:pPr>
      <w:r>
        <w:rPr>
          <w:rFonts w:hint="eastAsia" w:asciiTheme="minorEastAsia" w:hAnsiTheme="minorEastAsia" w:cstheme="minorEastAsia"/>
          <w:sz w:val="24"/>
          <w:szCs w:val="32"/>
        </w:rPr>
        <w:t>图1 项目方位图</w:t>
      </w:r>
    </w:p>
    <w:p>
      <w:pPr>
        <w:pStyle w:val="3"/>
        <w:ind w:firstLine="643"/>
      </w:pPr>
      <w:bookmarkStart w:id="8" w:name="_Toc25338"/>
      <w:bookmarkStart w:id="9" w:name="_Toc25929246"/>
      <w:bookmarkStart w:id="10" w:name="_Toc22632742"/>
      <w:r>
        <w:rPr>
          <w:rFonts w:hint="eastAsia"/>
        </w:rPr>
        <w:t>（二）宗地及地上物权利及权利人情况</w:t>
      </w:r>
      <w:bookmarkEnd w:id="8"/>
      <w:bookmarkEnd w:id="9"/>
      <w:bookmarkEnd w:id="10"/>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项目土地使用权人为民营企业，经了解其有土地出让意向。项目用地北侧（顺于路北侧）为电子控股集团南法信项目，该项目环评尚未出结果（原噪音评估未达标），评估期研究工作尚未开展，对该区域住房保障需求及地块规划调整可行性未与政府相关部门深入探讨，因此土地中心尚未对接土地方。</w:t>
      </w:r>
    </w:p>
    <w:p>
      <w:pPr>
        <w:pStyle w:val="3"/>
        <w:ind w:firstLine="643"/>
      </w:pPr>
      <w:bookmarkStart w:id="11" w:name="_Toc5970"/>
      <w:bookmarkStart w:id="12" w:name="_Toc22632743"/>
      <w:bookmarkStart w:id="13" w:name="_Toc11601"/>
      <w:bookmarkStart w:id="14" w:name="_Toc25929247"/>
      <w:r>
        <w:rPr>
          <w:rFonts w:hint="eastAsia"/>
        </w:rPr>
        <w:t>（三）项目地上物情况</w:t>
      </w:r>
      <w:bookmarkEnd w:id="11"/>
      <w:bookmarkEnd w:id="12"/>
      <w:bookmarkEnd w:id="13"/>
      <w:bookmarkEnd w:id="14"/>
    </w:p>
    <w:p>
      <w:pPr>
        <w:adjustRightInd w:val="0"/>
        <w:snapToGrid w:val="0"/>
        <w:spacing w:line="560" w:lineRule="exact"/>
        <w:ind w:firstLine="640" w:firstLineChars="200"/>
      </w:pPr>
      <w:r>
        <w:rPr>
          <w:rFonts w:hint="eastAsia" w:ascii="仿宋_GB2312" w:hAnsi="仿宋_GB2312" w:eastAsia="仿宋_GB2312" w:cs="仿宋_GB2312"/>
          <w:sz w:val="32"/>
          <w:szCs w:val="32"/>
        </w:rPr>
        <w:t>项目用地无地上物，有围墙封闭，内部为林木。</w:t>
      </w:r>
    </w:p>
    <w:p>
      <w:pPr>
        <w:adjustRightInd w:val="0"/>
        <w:snapToGrid w:val="0"/>
        <w:jc w:val="center"/>
      </w:pPr>
      <w:r>
        <w:drawing>
          <wp:inline distT="0" distB="0" distL="114300" distR="114300">
            <wp:extent cx="4319905" cy="2747010"/>
            <wp:effectExtent l="0" t="0" r="4445" b="1524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7"/>
                    <a:stretch>
                      <a:fillRect/>
                    </a:stretch>
                  </pic:blipFill>
                  <pic:spPr>
                    <a:xfrm>
                      <a:off x="0" y="0"/>
                      <a:ext cx="4319905" cy="2747010"/>
                    </a:xfrm>
                    <a:prstGeom prst="rect">
                      <a:avLst/>
                    </a:prstGeom>
                    <a:noFill/>
                    <a:ln w="9525">
                      <a:noFill/>
                    </a:ln>
                  </pic:spPr>
                </pic:pic>
              </a:graphicData>
            </a:graphic>
          </wp:inline>
        </w:drawing>
      </w:r>
    </w:p>
    <w:p>
      <w:pPr>
        <w:adjustRightInd w:val="0"/>
        <w:snapToGrid w:val="0"/>
        <w:jc w:val="center"/>
        <w:rPr>
          <w:rFonts w:asciiTheme="minorEastAsia" w:hAnsiTheme="minorEastAsia" w:cstheme="minorEastAsia"/>
          <w:sz w:val="24"/>
          <w:szCs w:val="32"/>
        </w:rPr>
      </w:pPr>
      <w:r>
        <w:rPr>
          <w:rFonts w:hint="eastAsia" w:asciiTheme="minorEastAsia" w:hAnsiTheme="minorEastAsia" w:cstheme="minorEastAsia"/>
          <w:sz w:val="24"/>
          <w:szCs w:val="32"/>
        </w:rPr>
        <w:t>图2 地块影像图</w:t>
      </w:r>
    </w:p>
    <w:p>
      <w:pPr>
        <w:adjustRightInd w:val="0"/>
        <w:snapToGrid w:val="0"/>
        <w:jc w:val="center"/>
      </w:pPr>
    </w:p>
    <w:p>
      <w:pPr>
        <w:adjustRightInd w:val="0"/>
        <w:snapToGrid w:val="0"/>
        <w:jc w:val="center"/>
      </w:pPr>
      <w:r>
        <w:drawing>
          <wp:inline distT="0" distB="0" distL="114300" distR="114300">
            <wp:extent cx="4319905" cy="2856230"/>
            <wp:effectExtent l="0" t="0" r="4445" b="127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8"/>
                    <a:stretch>
                      <a:fillRect/>
                    </a:stretch>
                  </pic:blipFill>
                  <pic:spPr>
                    <a:xfrm>
                      <a:off x="0" y="0"/>
                      <a:ext cx="4319905" cy="2856230"/>
                    </a:xfrm>
                    <a:prstGeom prst="rect">
                      <a:avLst/>
                    </a:prstGeom>
                    <a:noFill/>
                    <a:ln w="9525">
                      <a:noFill/>
                    </a:ln>
                  </pic:spPr>
                </pic:pic>
              </a:graphicData>
            </a:graphic>
          </wp:inline>
        </w:drawing>
      </w:r>
    </w:p>
    <w:p>
      <w:pPr>
        <w:adjustRightInd w:val="0"/>
        <w:snapToGrid w:val="0"/>
        <w:jc w:val="center"/>
        <w:rPr>
          <w:rFonts w:asciiTheme="minorEastAsia" w:hAnsiTheme="minorEastAsia" w:cstheme="minorEastAsia"/>
          <w:sz w:val="24"/>
          <w:szCs w:val="32"/>
        </w:rPr>
      </w:pPr>
      <w:r>
        <w:rPr>
          <w:rFonts w:hint="eastAsia" w:asciiTheme="minorEastAsia" w:hAnsiTheme="minorEastAsia" w:cstheme="minorEastAsia"/>
          <w:sz w:val="24"/>
          <w:szCs w:val="32"/>
        </w:rPr>
        <w:t>图3 南临顺于路绿化带</w:t>
      </w:r>
    </w:p>
    <w:p>
      <w:pPr>
        <w:adjustRightInd w:val="0"/>
        <w:snapToGrid w:val="0"/>
        <w:jc w:val="center"/>
      </w:pPr>
    </w:p>
    <w:p>
      <w:pPr>
        <w:adjustRightInd w:val="0"/>
        <w:snapToGrid w:val="0"/>
        <w:jc w:val="center"/>
      </w:pPr>
      <w:r>
        <w:drawing>
          <wp:inline distT="0" distB="0" distL="114300" distR="114300">
            <wp:extent cx="4319905" cy="2997200"/>
            <wp:effectExtent l="0" t="0" r="4445" b="1270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9"/>
                    <a:stretch>
                      <a:fillRect/>
                    </a:stretch>
                  </pic:blipFill>
                  <pic:spPr>
                    <a:xfrm>
                      <a:off x="0" y="0"/>
                      <a:ext cx="4319905" cy="2997200"/>
                    </a:xfrm>
                    <a:prstGeom prst="rect">
                      <a:avLst/>
                    </a:prstGeom>
                    <a:noFill/>
                    <a:ln w="9525">
                      <a:noFill/>
                    </a:ln>
                  </pic:spPr>
                </pic:pic>
              </a:graphicData>
            </a:graphic>
          </wp:inline>
        </w:drawing>
      </w:r>
    </w:p>
    <w:p>
      <w:pPr>
        <w:adjustRightInd w:val="0"/>
        <w:snapToGrid w:val="0"/>
        <w:jc w:val="center"/>
      </w:pPr>
      <w:r>
        <w:rPr>
          <w:rFonts w:hint="eastAsia" w:asciiTheme="minorEastAsia" w:hAnsiTheme="minorEastAsia" w:cstheme="minorEastAsia"/>
          <w:sz w:val="24"/>
          <w:szCs w:val="32"/>
        </w:rPr>
        <w:t>图4 东侧围墙，东临南陈路</w:t>
      </w:r>
    </w:p>
    <w:p>
      <w:pPr>
        <w:adjustRightInd w:val="0"/>
        <w:snapToGrid w:val="0"/>
        <w:jc w:val="center"/>
      </w:pPr>
      <w:r>
        <w:drawing>
          <wp:inline distT="0" distB="0" distL="114300" distR="114300">
            <wp:extent cx="4243705" cy="3178175"/>
            <wp:effectExtent l="0" t="0" r="4445" b="317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0"/>
                    <a:stretch>
                      <a:fillRect/>
                    </a:stretch>
                  </pic:blipFill>
                  <pic:spPr>
                    <a:xfrm>
                      <a:off x="0" y="0"/>
                      <a:ext cx="4243705" cy="3178175"/>
                    </a:xfrm>
                    <a:prstGeom prst="rect">
                      <a:avLst/>
                    </a:prstGeom>
                    <a:noFill/>
                    <a:ln w="9525">
                      <a:noFill/>
                    </a:ln>
                  </pic:spPr>
                </pic:pic>
              </a:graphicData>
            </a:graphic>
          </wp:inline>
        </w:drawing>
      </w:r>
    </w:p>
    <w:p>
      <w:pPr>
        <w:adjustRightInd w:val="0"/>
        <w:snapToGrid w:val="0"/>
        <w:jc w:val="center"/>
        <w:rPr>
          <w:rFonts w:asciiTheme="minorEastAsia" w:hAnsiTheme="minorEastAsia" w:cstheme="minorEastAsia"/>
          <w:sz w:val="24"/>
          <w:szCs w:val="32"/>
        </w:rPr>
      </w:pPr>
      <w:r>
        <w:rPr>
          <w:rFonts w:hint="eastAsia" w:asciiTheme="minorEastAsia" w:hAnsiTheme="minorEastAsia" w:cstheme="minorEastAsia"/>
          <w:sz w:val="24"/>
          <w:szCs w:val="32"/>
        </w:rPr>
        <w:t>图5 用地范围内无建筑物，为林木</w:t>
      </w:r>
    </w:p>
    <w:p>
      <w:pPr>
        <w:pStyle w:val="3"/>
        <w:ind w:firstLine="643"/>
        <w:rPr>
          <w:highlight w:val="none"/>
        </w:rPr>
      </w:pPr>
      <w:bookmarkStart w:id="15" w:name="_Toc22547871"/>
      <w:bookmarkStart w:id="16" w:name="_Toc25929248"/>
      <w:bookmarkStart w:id="17" w:name="_Toc22632744"/>
      <w:r>
        <w:rPr>
          <w:rFonts w:hint="eastAsia"/>
          <w:highlight w:val="none"/>
        </w:rPr>
        <w:t>（四）项目权属情况</w:t>
      </w:r>
      <w:bookmarkEnd w:id="15"/>
      <w:bookmarkEnd w:id="16"/>
      <w:bookmarkEnd w:id="17"/>
    </w:p>
    <w:p>
      <w:pPr>
        <w:jc w:val="center"/>
        <w:rPr>
          <w:rFonts w:hint="eastAsia"/>
        </w:rPr>
      </w:pPr>
      <w:r>
        <w:rPr>
          <w:rFonts w:hint="eastAsia"/>
          <w:highlight w:val="none"/>
        </w:rPr>
        <w:t xml:space="preserve"> </w:t>
      </w:r>
      <w:r>
        <w:rPr>
          <w:rFonts w:hint="eastAsia"/>
        </w:rPr>
        <w:drawing>
          <wp:inline distT="0" distB="0" distL="0" distR="0">
            <wp:extent cx="4986655" cy="2769870"/>
            <wp:effectExtent l="0" t="0" r="4445"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986655" cy="2769870"/>
                    </a:xfrm>
                    <a:prstGeom prst="rect">
                      <a:avLst/>
                    </a:prstGeom>
                  </pic:spPr>
                </pic:pic>
              </a:graphicData>
            </a:graphic>
          </wp:inline>
        </w:drawing>
      </w:r>
    </w:p>
    <w:p>
      <w:pPr>
        <w:adjustRightInd w:val="0"/>
        <w:snapToGrid w:val="0"/>
        <w:jc w:val="center"/>
        <w:rPr>
          <w:rFonts w:hint="eastAsia"/>
          <w:highlight w:val="none"/>
        </w:rPr>
      </w:pPr>
      <w:r>
        <w:rPr>
          <w:rFonts w:hint="eastAsia" w:asciiTheme="minorEastAsia" w:hAnsiTheme="minorEastAsia" w:cstheme="minorEastAsia"/>
          <w:sz w:val="24"/>
          <w:szCs w:val="32"/>
          <w:highlight w:val="none"/>
        </w:rPr>
        <w:t>图6 项目权属情况</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highlight w:val="none"/>
        </w:rPr>
      </w:pPr>
      <w:r>
        <w:rPr>
          <w:rFonts w:hint="eastAsia" w:ascii="仿宋_GB2312" w:hAnsi="仿宋_GB2312" w:eastAsia="仿宋_GB2312" w:cs="仿宋_GB2312"/>
          <w:sz w:val="32"/>
          <w:szCs w:val="32"/>
          <w:highlight w:val="none"/>
        </w:rPr>
        <w:t>项目</w:t>
      </w:r>
      <w:r>
        <w:rPr>
          <w:rFonts w:ascii="仿宋_GB2312" w:hAnsi="仿宋_GB2312" w:eastAsia="仿宋_GB2312" w:cs="仿宋_GB2312"/>
          <w:sz w:val="32"/>
          <w:szCs w:val="32"/>
          <w:highlight w:val="none"/>
        </w:rPr>
        <w:t>地块现状土地权属为</w:t>
      </w:r>
      <w:r>
        <w:rPr>
          <w:rFonts w:hint="eastAsia" w:ascii="仿宋_GB2312" w:hAnsi="仿宋_GB2312" w:eastAsia="仿宋_GB2312" w:cs="仿宋_GB2312"/>
          <w:sz w:val="32"/>
          <w:szCs w:val="32"/>
          <w:highlight w:val="none"/>
        </w:rPr>
        <w:t>国有</w:t>
      </w:r>
      <w:r>
        <w:rPr>
          <w:rFonts w:ascii="仿宋_GB2312" w:hAnsi="仿宋_GB2312" w:eastAsia="仿宋_GB2312" w:cs="仿宋_GB2312"/>
          <w:sz w:val="32"/>
          <w:szCs w:val="32"/>
          <w:highlight w:val="none"/>
        </w:rPr>
        <w:t>土地。</w:t>
      </w:r>
      <w:r>
        <w:rPr>
          <w:rFonts w:hint="eastAsia" w:ascii="仿宋_GB2312" w:hAnsi="仿宋_GB2312" w:eastAsia="仿宋_GB2312" w:cs="仿宋_GB2312"/>
          <w:sz w:val="32"/>
          <w:szCs w:val="32"/>
          <w:highlight w:val="none"/>
        </w:rPr>
        <w:t>（数据来源：院系统地籍数据2009年）</w:t>
      </w:r>
    </w:p>
    <w:p>
      <w:pPr>
        <w:widowControl/>
        <w:jc w:val="left"/>
        <w:rPr>
          <w:rFonts w:eastAsia="黑体"/>
          <w:kern w:val="44"/>
          <w:sz w:val="32"/>
          <w:highlight w:val="none"/>
        </w:rPr>
      </w:pPr>
      <w:bookmarkStart w:id="18" w:name="_Toc12571"/>
      <w:bookmarkStart w:id="19" w:name="_Toc13769"/>
      <w:bookmarkStart w:id="20" w:name="_Toc22632745"/>
      <w:r>
        <w:rPr>
          <w:highlight w:val="none"/>
        </w:rPr>
        <w:br w:type="page"/>
      </w:r>
    </w:p>
    <w:p>
      <w:pPr>
        <w:pStyle w:val="2"/>
        <w:ind w:firstLine="640"/>
      </w:pPr>
      <w:bookmarkStart w:id="21" w:name="_Toc25929249"/>
      <w:r>
        <w:rPr>
          <w:rFonts w:hint="eastAsia"/>
        </w:rPr>
        <w:t>二、项目区位情况</w:t>
      </w:r>
      <w:bookmarkEnd w:id="18"/>
      <w:bookmarkEnd w:id="19"/>
      <w:bookmarkEnd w:id="20"/>
      <w:bookmarkEnd w:id="21"/>
    </w:p>
    <w:p>
      <w:pPr>
        <w:pStyle w:val="3"/>
        <w:ind w:firstLine="643"/>
      </w:pPr>
      <w:bookmarkStart w:id="22" w:name="_Toc30824"/>
      <w:bookmarkStart w:id="23" w:name="_Toc2648"/>
      <w:bookmarkStart w:id="24" w:name="_Toc22632746"/>
      <w:bookmarkStart w:id="25" w:name="_Toc25929250"/>
      <w:r>
        <w:rPr>
          <w:rFonts w:hint="eastAsia"/>
        </w:rPr>
        <w:t>（一）区域开发程度</w:t>
      </w:r>
      <w:bookmarkEnd w:id="22"/>
      <w:bookmarkEnd w:id="23"/>
      <w:bookmarkEnd w:id="24"/>
      <w:bookmarkEnd w:id="25"/>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项目位于顺义城区西侧、机场高速北，临近6环、南法信地铁站，属于快速发展的新城区域，交通便捷，城市风貌好。</w:t>
      </w:r>
    </w:p>
    <w:p>
      <w:pPr>
        <w:adjustRightInd w:val="0"/>
        <w:snapToGrid w:val="0"/>
        <w:jc w:val="center"/>
        <w:rPr>
          <w:rFonts w:asciiTheme="minorEastAsia" w:hAnsiTheme="minorEastAsia" w:cstheme="minorEastAsia"/>
          <w:sz w:val="24"/>
          <w:szCs w:val="32"/>
        </w:rPr>
      </w:pPr>
      <w:r>
        <w:rPr>
          <w:rFonts w:hint="eastAsia" w:asciiTheme="minorEastAsia" w:hAnsiTheme="minorEastAsia" w:cstheme="minorEastAsia"/>
          <w:sz w:val="24"/>
          <w:szCs w:val="32"/>
        </w:rPr>
        <w:drawing>
          <wp:inline distT="0" distB="0" distL="114300" distR="114300">
            <wp:extent cx="4319905" cy="5127625"/>
            <wp:effectExtent l="0" t="0" r="4445" b="15875"/>
            <wp:docPr id="1" name="图片 1" descr="1573699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73699000(1)"/>
                    <pic:cNvPicPr>
                      <a:picLocks noChangeAspect="1"/>
                    </pic:cNvPicPr>
                  </pic:nvPicPr>
                  <pic:blipFill>
                    <a:blip r:embed="rId12"/>
                    <a:stretch>
                      <a:fillRect/>
                    </a:stretch>
                  </pic:blipFill>
                  <pic:spPr>
                    <a:xfrm>
                      <a:off x="0" y="0"/>
                      <a:ext cx="4319905" cy="5127625"/>
                    </a:xfrm>
                    <a:prstGeom prst="rect">
                      <a:avLst/>
                    </a:prstGeom>
                  </pic:spPr>
                </pic:pic>
              </a:graphicData>
            </a:graphic>
          </wp:inline>
        </w:drawing>
      </w:r>
    </w:p>
    <w:p>
      <w:pPr>
        <w:adjustRightInd w:val="0"/>
        <w:snapToGrid w:val="0"/>
        <w:jc w:val="center"/>
        <w:rPr>
          <w:rFonts w:ascii="仿宋_GB2312" w:hAnsi="仿宋_GB2312" w:eastAsia="仿宋_GB2312" w:cs="仿宋_GB2312"/>
          <w:sz w:val="32"/>
          <w:szCs w:val="32"/>
        </w:rPr>
      </w:pPr>
      <w:r>
        <w:rPr>
          <w:rFonts w:hint="eastAsia" w:asciiTheme="minorEastAsia" w:hAnsiTheme="minorEastAsia" w:cstheme="minorEastAsia"/>
          <w:sz w:val="24"/>
          <w:szCs w:val="32"/>
        </w:rPr>
        <w:t>图7 生活圈</w:t>
      </w:r>
    </w:p>
    <w:p>
      <w:pPr>
        <w:pStyle w:val="3"/>
        <w:numPr>
          <w:ilvl w:val="0"/>
          <w:numId w:val="1"/>
        </w:numPr>
        <w:ind w:firstLine="643"/>
      </w:pPr>
      <w:bookmarkStart w:id="26" w:name="_Toc1846"/>
      <w:bookmarkStart w:id="27" w:name="_Toc25929251"/>
      <w:bookmarkStart w:id="28" w:name="_Toc22632747"/>
      <w:bookmarkStart w:id="29" w:name="_Toc5499"/>
      <w:r>
        <w:rPr>
          <w:rFonts w:hint="eastAsia"/>
        </w:rPr>
        <w:t>交通条件及外部市政公共服务配套情况</w:t>
      </w:r>
      <w:bookmarkEnd w:id="26"/>
      <w:bookmarkEnd w:id="27"/>
      <w:bookmarkEnd w:id="28"/>
      <w:bookmarkEnd w:id="29"/>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项目地块地理位置十分优越，距离东六环直线距离仅约600米，区域内有机场北线、京密路进出，临近城铁15号线南法信站，有顺27路、顺28路、顺38路多条公交线路，道路交通、轨道交通及公共交通均极为便利。</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周边半径1KM辐射范围内，现状建有幼儿园一家，为南法信中心幼儿园；医疗卫生设施两处，分别为南法信镇社区卫生服务中心及北法信社区卫生服务站；无养老、文化设施，公服设施配套有待完善，基础设施条件一般。</w:t>
      </w:r>
    </w:p>
    <w:p>
      <w:pPr>
        <w:adjustRightInd w:val="0"/>
        <w:snapToGrid w:val="0"/>
        <w:spacing w:line="560" w:lineRule="exact"/>
        <w:ind w:firstLine="420" w:firstLineChars="200"/>
        <w:rPr>
          <w:rFonts w:ascii="仿宋_GB2312" w:hAnsi="仿宋_GB2312" w:eastAsia="仿宋_GB2312" w:cs="仿宋_GB2312"/>
          <w:sz w:val="32"/>
          <w:szCs w:val="32"/>
        </w:rPr>
      </w:pPr>
      <w:r>
        <w:drawing>
          <wp:anchor distT="0" distB="0" distL="114300" distR="114300" simplePos="0" relativeHeight="251659264" behindDoc="1" locked="0" layoutInCell="1" allowOverlap="1">
            <wp:simplePos x="0" y="0"/>
            <wp:positionH relativeFrom="column">
              <wp:posOffset>600075</wp:posOffset>
            </wp:positionH>
            <wp:positionV relativeFrom="paragraph">
              <wp:posOffset>120015</wp:posOffset>
            </wp:positionV>
            <wp:extent cx="4319905" cy="2502535"/>
            <wp:effectExtent l="0" t="0" r="42545" b="50165"/>
            <wp:wrapTight wrapText="bothSides">
              <wp:wrapPolygon>
                <wp:start x="0" y="0"/>
                <wp:lineTo x="0" y="21375"/>
                <wp:lineTo x="21527" y="21375"/>
                <wp:lineTo x="21527" y="0"/>
                <wp:lineTo x="0" y="0"/>
              </wp:wrapPolygon>
            </wp:wrapTight>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3"/>
                    <a:stretch>
                      <a:fillRect/>
                    </a:stretch>
                  </pic:blipFill>
                  <pic:spPr>
                    <a:xfrm>
                      <a:off x="0" y="0"/>
                      <a:ext cx="4319905" cy="2502535"/>
                    </a:xfrm>
                    <a:prstGeom prst="rect">
                      <a:avLst/>
                    </a:prstGeom>
                    <a:noFill/>
                    <a:ln w="9525">
                      <a:noFill/>
                    </a:ln>
                  </pic:spPr>
                </pic:pic>
              </a:graphicData>
            </a:graphic>
          </wp:anchor>
        </w:drawing>
      </w:r>
    </w:p>
    <w:p>
      <w:pPr>
        <w:adjustRightInd w:val="0"/>
        <w:snapToGrid w:val="0"/>
        <w:spacing w:line="560" w:lineRule="exact"/>
        <w:ind w:firstLine="640" w:firstLineChars="200"/>
        <w:rPr>
          <w:rFonts w:ascii="仿宋_GB2312" w:hAnsi="仿宋_GB2312" w:eastAsia="仿宋_GB2312" w:cs="仿宋_GB2312"/>
          <w:sz w:val="32"/>
          <w:szCs w:val="32"/>
        </w:rPr>
      </w:pPr>
    </w:p>
    <w:p>
      <w:pPr>
        <w:adjustRightInd w:val="0"/>
        <w:snapToGrid w:val="0"/>
        <w:spacing w:line="560" w:lineRule="exact"/>
        <w:ind w:firstLine="640" w:firstLineChars="200"/>
        <w:rPr>
          <w:rFonts w:ascii="仿宋_GB2312" w:hAnsi="仿宋_GB2312" w:eastAsia="仿宋_GB2312" w:cs="仿宋_GB2312"/>
          <w:sz w:val="32"/>
          <w:szCs w:val="32"/>
        </w:rPr>
      </w:pPr>
    </w:p>
    <w:p>
      <w:pPr>
        <w:adjustRightInd w:val="0"/>
        <w:snapToGrid w:val="0"/>
        <w:spacing w:line="560" w:lineRule="exact"/>
        <w:ind w:firstLine="640" w:firstLineChars="200"/>
        <w:rPr>
          <w:rFonts w:ascii="仿宋_GB2312" w:hAnsi="仿宋_GB2312" w:eastAsia="仿宋_GB2312" w:cs="仿宋_GB2312"/>
          <w:sz w:val="32"/>
          <w:szCs w:val="32"/>
        </w:rPr>
      </w:pPr>
    </w:p>
    <w:p>
      <w:pPr>
        <w:adjustRightInd w:val="0"/>
        <w:snapToGrid w:val="0"/>
        <w:spacing w:line="560" w:lineRule="exact"/>
        <w:ind w:firstLine="640" w:firstLineChars="200"/>
        <w:rPr>
          <w:rFonts w:ascii="仿宋_GB2312" w:hAnsi="仿宋_GB2312" w:eastAsia="仿宋_GB2312" w:cs="仿宋_GB2312"/>
          <w:sz w:val="32"/>
          <w:szCs w:val="32"/>
        </w:rPr>
      </w:pPr>
    </w:p>
    <w:p>
      <w:pPr>
        <w:adjustRightInd w:val="0"/>
        <w:snapToGrid w:val="0"/>
        <w:spacing w:line="560" w:lineRule="exact"/>
        <w:ind w:firstLine="640" w:firstLineChars="200"/>
        <w:rPr>
          <w:rFonts w:ascii="仿宋_GB2312" w:hAnsi="仿宋_GB2312" w:eastAsia="仿宋_GB2312" w:cs="仿宋_GB2312"/>
          <w:sz w:val="32"/>
          <w:szCs w:val="32"/>
        </w:rPr>
      </w:pPr>
    </w:p>
    <w:p>
      <w:pPr>
        <w:adjustRightInd w:val="0"/>
        <w:snapToGrid w:val="0"/>
        <w:spacing w:line="560" w:lineRule="exact"/>
        <w:ind w:firstLine="640" w:firstLineChars="200"/>
        <w:rPr>
          <w:rFonts w:ascii="仿宋_GB2312" w:hAnsi="仿宋_GB2312" w:eastAsia="仿宋_GB2312" w:cs="仿宋_GB2312"/>
          <w:sz w:val="32"/>
          <w:szCs w:val="32"/>
        </w:rPr>
      </w:pPr>
    </w:p>
    <w:p>
      <w:pPr>
        <w:adjustRightInd w:val="0"/>
        <w:snapToGrid w:val="0"/>
        <w:jc w:val="center"/>
        <w:rPr>
          <w:rFonts w:asciiTheme="minorEastAsia" w:hAnsiTheme="minorEastAsia" w:cstheme="minorEastAsia"/>
          <w:sz w:val="24"/>
          <w:szCs w:val="32"/>
        </w:rPr>
      </w:pPr>
    </w:p>
    <w:p>
      <w:pPr>
        <w:adjustRightInd w:val="0"/>
        <w:snapToGrid w:val="0"/>
        <w:jc w:val="center"/>
        <w:rPr>
          <w:rFonts w:ascii="仿宋_GB2312" w:hAnsi="仿宋_GB2312" w:eastAsia="仿宋_GB2312" w:cs="仿宋_GB2312"/>
          <w:sz w:val="32"/>
          <w:szCs w:val="32"/>
        </w:rPr>
      </w:pPr>
      <w:r>
        <w:rPr>
          <w:rFonts w:hint="eastAsia" w:asciiTheme="minorEastAsia" w:hAnsiTheme="minorEastAsia" w:cstheme="minorEastAsia"/>
          <w:sz w:val="24"/>
          <w:szCs w:val="32"/>
        </w:rPr>
        <w:t>图8 交通条件及外部市政公服配套</w:t>
      </w:r>
    </w:p>
    <w:p>
      <w:pPr>
        <w:pStyle w:val="3"/>
        <w:ind w:firstLine="643"/>
      </w:pPr>
      <w:bookmarkStart w:id="30" w:name="_Toc25929252"/>
      <w:r>
        <w:rPr>
          <w:rFonts w:hint="eastAsia"/>
        </w:rPr>
        <w:t>（三）周边环境与四邻状况</w:t>
      </w:r>
      <w:bookmarkEnd w:id="30"/>
    </w:p>
    <w:p>
      <w:pPr>
        <w:adjustRightInd w:val="0"/>
        <w:snapToGrid w:val="0"/>
        <w:spacing w:line="560" w:lineRule="exact"/>
        <w:ind w:firstLine="640" w:firstLineChars="200"/>
        <w:rPr>
          <w:rFonts w:asciiTheme="minorEastAsia" w:hAnsiTheme="minorEastAsia" w:cstheme="minorEastAsia"/>
          <w:sz w:val="24"/>
          <w:szCs w:val="32"/>
        </w:rPr>
      </w:pPr>
      <w:r>
        <w:rPr>
          <w:rFonts w:hint="eastAsia" w:ascii="仿宋_GB2312" w:hAnsi="仿宋_GB2312" w:eastAsia="仿宋_GB2312" w:cs="仿宋_GB2312"/>
          <w:sz w:val="32"/>
          <w:szCs w:val="32"/>
        </w:rPr>
        <w:t>项目东侧、北侧、南侧均为现状道路，周边除西侧客运公司外，土地均处于待开发状态。</w:t>
      </w:r>
    </w:p>
    <w:p>
      <w:pPr>
        <w:widowControl/>
        <w:jc w:val="left"/>
        <w:rPr>
          <w:rFonts w:eastAsia="黑体"/>
          <w:kern w:val="44"/>
          <w:sz w:val="32"/>
        </w:rPr>
      </w:pPr>
      <w:bookmarkStart w:id="31" w:name="_Toc22632748"/>
      <w:bookmarkStart w:id="32" w:name="_Toc18222"/>
      <w:bookmarkStart w:id="33" w:name="_Toc23828"/>
      <w:r>
        <w:br w:type="page"/>
      </w:r>
    </w:p>
    <w:p>
      <w:pPr>
        <w:pStyle w:val="2"/>
        <w:ind w:firstLine="640"/>
        <w:rPr>
          <w:highlight w:val="none"/>
        </w:rPr>
      </w:pPr>
      <w:bookmarkStart w:id="34" w:name="_Toc25929253"/>
      <w:r>
        <w:rPr>
          <w:rFonts w:hint="eastAsia"/>
          <w:highlight w:val="none"/>
        </w:rPr>
        <w:t>三、选址初判</w:t>
      </w:r>
      <w:bookmarkEnd w:id="31"/>
      <w:bookmarkEnd w:id="32"/>
      <w:bookmarkEnd w:id="33"/>
      <w:bookmarkEnd w:id="34"/>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（1）街区范围</w:t>
      </w:r>
    </w:p>
    <w:p>
      <w:pPr>
        <w:jc w:val="center"/>
        <w:rPr>
          <w:rFonts w:ascii="仿宋_GB2312" w:hAnsi="仿宋_GB2312" w:eastAsia="仿宋_GB2312" w:cs="仿宋_GB2312"/>
          <w:sz w:val="32"/>
          <w:szCs w:val="32"/>
          <w:highlight w:val="none"/>
        </w:rPr>
      </w:pPr>
      <w:r>
        <w:rPr>
          <w:rFonts w:ascii="仿宋_GB2312" w:hAnsi="仿宋_GB2312" w:eastAsia="仿宋_GB2312" w:cs="仿宋_GB2312"/>
          <w:sz w:val="32"/>
          <w:szCs w:val="32"/>
          <w:highlight w:val="none"/>
        </w:rPr>
        <w:drawing>
          <wp:inline distT="0" distB="0" distL="0" distR="0">
            <wp:extent cx="4131945" cy="2920365"/>
            <wp:effectExtent l="0" t="0" r="190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32093" cy="2920812"/>
                    </a:xfrm>
                    <a:prstGeom prst="rect">
                      <a:avLst/>
                    </a:prstGeom>
                  </pic:spPr>
                </pic:pic>
              </a:graphicData>
            </a:graphic>
          </wp:inline>
        </w:drawing>
      </w:r>
    </w:p>
    <w:p>
      <w:pPr>
        <w:adjustRightInd w:val="0"/>
        <w:snapToGrid w:val="0"/>
        <w:jc w:val="center"/>
        <w:rPr>
          <w:rFonts w:ascii="仿宋_GB2312" w:hAnsi="仿宋_GB2312" w:eastAsia="仿宋_GB2312" w:cs="仿宋_GB2312"/>
          <w:sz w:val="32"/>
          <w:szCs w:val="32"/>
          <w:highlight w:val="none"/>
        </w:rPr>
      </w:pPr>
      <w:r>
        <w:rPr>
          <w:rFonts w:hint="eastAsia" w:asciiTheme="minorEastAsia" w:hAnsiTheme="minorEastAsia" w:cstheme="minorEastAsia"/>
          <w:sz w:val="24"/>
          <w:szCs w:val="32"/>
          <w:highlight w:val="none"/>
        </w:rPr>
        <w:t>图1</w:t>
      </w:r>
      <w:r>
        <w:rPr>
          <w:rFonts w:asciiTheme="minorEastAsia" w:hAnsiTheme="minorEastAsia" w:cstheme="minorEastAsia"/>
          <w:sz w:val="24"/>
          <w:szCs w:val="32"/>
          <w:highlight w:val="none"/>
        </w:rPr>
        <w:t>5</w:t>
      </w:r>
      <w:r>
        <w:rPr>
          <w:rFonts w:hint="eastAsia" w:asciiTheme="minorEastAsia" w:hAnsiTheme="minorEastAsia" w:cstheme="minorEastAsia"/>
          <w:sz w:val="24"/>
          <w:szCs w:val="32"/>
          <w:highlight w:val="none"/>
        </w:rPr>
        <w:t xml:space="preserve"> 街区范围</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项目地块位于顺义区南法信镇顺余东路，北六环石门桥附近，</w:t>
      </w:r>
      <w:r>
        <w:rPr>
          <w:rFonts w:ascii="仿宋_GB2312" w:hAnsi="仿宋_GB2312" w:eastAsia="仿宋_GB2312" w:cs="仿宋_GB2312"/>
          <w:sz w:val="32"/>
          <w:szCs w:val="32"/>
          <w:highlight w:val="none"/>
        </w:rPr>
        <w:t>所在</w:t>
      </w:r>
      <w:r>
        <w:rPr>
          <w:rFonts w:hint="eastAsia" w:ascii="仿宋_GB2312" w:hAnsi="仿宋_GB2312" w:eastAsia="仿宋_GB2312" w:cs="仿宋_GB2312"/>
          <w:sz w:val="32"/>
          <w:szCs w:val="32"/>
          <w:highlight w:val="none"/>
        </w:rPr>
        <w:t>新城</w:t>
      </w:r>
      <w:r>
        <w:rPr>
          <w:rFonts w:ascii="仿宋_GB2312" w:hAnsi="仿宋_GB2312" w:eastAsia="仿宋_GB2312" w:cs="仿宋_GB2312"/>
          <w:sz w:val="32"/>
          <w:szCs w:val="32"/>
          <w:highlight w:val="none"/>
        </w:rPr>
        <w:t>控规街区编号为0026</w:t>
      </w:r>
      <w:r>
        <w:rPr>
          <w:rFonts w:hint="eastAsia" w:ascii="仿宋_GB2312" w:hAnsi="仿宋_GB2312" w:eastAsia="仿宋_GB2312" w:cs="仿宋_GB2312"/>
          <w:sz w:val="32"/>
          <w:szCs w:val="32"/>
          <w:highlight w:val="none"/>
        </w:rPr>
        <w:t>街区</w:t>
      </w:r>
      <w:r>
        <w:rPr>
          <w:rFonts w:ascii="仿宋_GB2312" w:hAnsi="仿宋_GB2312" w:eastAsia="仿宋_GB2312" w:cs="仿宋_GB2312"/>
          <w:sz w:val="32"/>
          <w:szCs w:val="32"/>
          <w:highlight w:val="none"/>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ascii="仿宋_GB2312" w:hAnsi="仿宋_GB2312" w:eastAsia="仿宋_GB2312" w:cs="仿宋_GB2312"/>
          <w:sz w:val="32"/>
          <w:szCs w:val="32"/>
          <w:highlight w:val="none"/>
        </w:rPr>
        <w:t>2</w:t>
      </w:r>
      <w:r>
        <w:rPr>
          <w:rFonts w:hint="eastAsia" w:ascii="仿宋_GB2312" w:hAnsi="仿宋_GB2312" w:eastAsia="仿宋_GB2312" w:cs="仿宋_GB2312"/>
          <w:sz w:val="32"/>
          <w:szCs w:val="32"/>
          <w:highlight w:val="none"/>
        </w:rPr>
        <w:t>）规划沿革</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①《新城</w:t>
      </w:r>
      <w:r>
        <w:rPr>
          <w:rFonts w:ascii="仿宋_GB2312" w:hAnsi="仿宋_GB2312" w:eastAsia="仿宋_GB2312" w:cs="仿宋_GB2312"/>
          <w:sz w:val="32"/>
          <w:szCs w:val="32"/>
          <w:highlight w:val="none"/>
        </w:rPr>
        <w:t>街区控规</w:t>
      </w:r>
      <w:r>
        <w:rPr>
          <w:rFonts w:hint="eastAsia" w:ascii="仿宋_GB2312" w:hAnsi="仿宋_GB2312" w:eastAsia="仿宋_GB2312" w:cs="仿宋_GB2312"/>
          <w:sz w:val="32"/>
          <w:szCs w:val="32"/>
          <w:highlight w:val="none"/>
        </w:rPr>
        <w:t>（200</w:t>
      </w:r>
      <w:r>
        <w:rPr>
          <w:rFonts w:ascii="仿宋_GB2312" w:hAnsi="仿宋_GB2312" w:eastAsia="仿宋_GB2312" w:cs="仿宋_GB2312"/>
          <w:sz w:val="32"/>
          <w:szCs w:val="32"/>
          <w:highlight w:val="none"/>
        </w:rPr>
        <w:t>7</w:t>
      </w:r>
      <w:r>
        <w:rPr>
          <w:rFonts w:hint="eastAsia" w:ascii="仿宋_GB2312" w:hAnsi="仿宋_GB2312" w:eastAsia="仿宋_GB2312" w:cs="仿宋_GB2312"/>
          <w:sz w:val="32"/>
          <w:szCs w:val="32"/>
          <w:highlight w:val="none"/>
        </w:rPr>
        <w:t>）》</w:t>
      </w:r>
    </w:p>
    <w:p>
      <w:pPr>
        <w:adjustRightInd w:val="0"/>
        <w:snapToGrid w:val="0"/>
        <w:spacing w:line="56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60288" behindDoc="0" locked="0" layoutInCell="1" allowOverlap="1">
            <wp:simplePos x="0" y="0"/>
            <wp:positionH relativeFrom="column">
              <wp:posOffset>828675</wp:posOffset>
            </wp:positionH>
            <wp:positionV relativeFrom="paragraph">
              <wp:posOffset>6350</wp:posOffset>
            </wp:positionV>
            <wp:extent cx="4019550" cy="2990850"/>
            <wp:effectExtent l="0" t="0" r="0" b="63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cstate="print">
                      <a:extLst>
                        <a:ext uri="{28A0092B-C50C-407E-A947-70E740481C1C}">
                          <a14:useLocalDpi xmlns:a14="http://schemas.microsoft.com/office/drawing/2010/main" val="0"/>
                        </a:ext>
                      </a:extLst>
                    </a:blip>
                    <a:srcRect l="13183" t="6131" r="3564" b="6234"/>
                    <a:stretch>
                      <a:fillRect/>
                    </a:stretch>
                  </pic:blipFill>
                  <pic:spPr>
                    <a:xfrm>
                      <a:off x="0" y="0"/>
                      <a:ext cx="4019550" cy="2990685"/>
                    </a:xfrm>
                    <a:prstGeom prst="rect">
                      <a:avLst/>
                    </a:prstGeom>
                    <a:ln>
                      <a:noFill/>
                    </a:ln>
                  </pic:spPr>
                </pic:pic>
              </a:graphicData>
            </a:graphic>
          </wp:anchor>
        </w:drawing>
      </w:r>
    </w:p>
    <w:p>
      <w:pPr>
        <w:adjustRightInd w:val="0"/>
        <w:snapToGrid w:val="0"/>
        <w:spacing w:line="560" w:lineRule="exact"/>
        <w:jc w:val="center"/>
        <w:rPr>
          <w:rFonts w:ascii="仿宋_GB2312" w:hAnsi="仿宋_GB2312" w:eastAsia="仿宋_GB2312" w:cs="仿宋_GB2312"/>
          <w:sz w:val="32"/>
          <w:szCs w:val="32"/>
        </w:rPr>
      </w:pPr>
    </w:p>
    <w:p>
      <w:pPr>
        <w:adjustRightInd w:val="0"/>
        <w:snapToGrid w:val="0"/>
        <w:spacing w:line="560" w:lineRule="exact"/>
        <w:jc w:val="center"/>
        <w:rPr>
          <w:rFonts w:ascii="仿宋_GB2312" w:hAnsi="仿宋_GB2312" w:eastAsia="仿宋_GB2312" w:cs="仿宋_GB2312"/>
          <w:sz w:val="32"/>
          <w:szCs w:val="32"/>
        </w:rPr>
      </w:pPr>
    </w:p>
    <w:p>
      <w:pPr>
        <w:adjustRightInd w:val="0"/>
        <w:snapToGrid w:val="0"/>
        <w:spacing w:line="560" w:lineRule="exact"/>
        <w:jc w:val="center"/>
        <w:rPr>
          <w:rFonts w:hint="eastAsia" w:ascii="仿宋_GB2312" w:hAnsi="仿宋_GB2312" w:eastAsia="仿宋_GB2312" w:cs="仿宋_GB2312"/>
          <w:sz w:val="32"/>
          <w:szCs w:val="32"/>
        </w:rPr>
      </w:pPr>
    </w:p>
    <w:p>
      <w:pPr>
        <w:adjustRightInd w:val="0"/>
        <w:snapToGrid w:val="0"/>
        <w:spacing w:line="560" w:lineRule="exact"/>
        <w:jc w:val="center"/>
        <w:rPr>
          <w:rFonts w:asciiTheme="minorEastAsia" w:hAnsiTheme="minorEastAsia" w:cstheme="minorEastAsia"/>
          <w:sz w:val="24"/>
          <w:szCs w:val="32"/>
        </w:rPr>
      </w:pPr>
    </w:p>
    <w:p>
      <w:pPr>
        <w:adjustRightInd w:val="0"/>
        <w:snapToGrid w:val="0"/>
        <w:spacing w:line="560" w:lineRule="exact"/>
        <w:jc w:val="center"/>
        <w:rPr>
          <w:rFonts w:asciiTheme="minorEastAsia" w:hAnsiTheme="minorEastAsia" w:cstheme="minorEastAsia"/>
          <w:sz w:val="24"/>
          <w:szCs w:val="32"/>
        </w:rPr>
      </w:pPr>
    </w:p>
    <w:p>
      <w:pPr>
        <w:adjustRightInd w:val="0"/>
        <w:snapToGrid w:val="0"/>
        <w:spacing w:line="560" w:lineRule="exact"/>
        <w:jc w:val="center"/>
        <w:rPr>
          <w:rFonts w:asciiTheme="minorEastAsia" w:hAnsiTheme="minorEastAsia" w:cstheme="minorEastAsia"/>
          <w:sz w:val="24"/>
          <w:szCs w:val="32"/>
        </w:rPr>
      </w:pPr>
    </w:p>
    <w:p>
      <w:pPr>
        <w:adjustRightInd w:val="0"/>
        <w:snapToGrid w:val="0"/>
        <w:spacing w:line="560" w:lineRule="exact"/>
        <w:jc w:val="center"/>
        <w:rPr>
          <w:rFonts w:asciiTheme="minorEastAsia" w:hAnsiTheme="minorEastAsia" w:cstheme="minorEastAsia"/>
          <w:sz w:val="24"/>
          <w:szCs w:val="32"/>
        </w:rPr>
      </w:pPr>
    </w:p>
    <w:p>
      <w:pPr>
        <w:adjustRightInd w:val="0"/>
        <w:snapToGrid w:val="0"/>
        <w:spacing w:line="560" w:lineRule="exact"/>
        <w:jc w:val="center"/>
        <w:rPr>
          <w:rFonts w:asciiTheme="minorEastAsia" w:hAnsiTheme="minorEastAsia" w:cstheme="minorEastAsia"/>
          <w:sz w:val="24"/>
          <w:szCs w:val="32"/>
        </w:rPr>
      </w:pPr>
      <w:r>
        <w:rPr>
          <w:rFonts w:hint="eastAsia" w:asciiTheme="minorEastAsia" w:hAnsiTheme="minorEastAsia" w:cstheme="minorEastAsia"/>
          <w:sz w:val="24"/>
          <w:szCs w:val="32"/>
        </w:rPr>
        <w:t>图</w:t>
      </w:r>
      <w:r>
        <w:rPr>
          <w:rFonts w:asciiTheme="minorEastAsia" w:hAnsiTheme="minorEastAsia" w:cstheme="minorEastAsia"/>
          <w:sz w:val="24"/>
          <w:szCs w:val="32"/>
        </w:rPr>
        <w:t xml:space="preserve">9 </w:t>
      </w:r>
      <w:r>
        <w:rPr>
          <w:rFonts w:hint="eastAsia" w:asciiTheme="minorEastAsia" w:hAnsiTheme="minorEastAsia" w:cstheme="minorEastAsia"/>
          <w:sz w:val="24"/>
          <w:szCs w:val="32"/>
        </w:rPr>
        <w:t>07版新城街区控规图</w:t>
      </w:r>
    </w:p>
    <w:p>
      <w:pPr>
        <w:adjustRightInd w:val="0"/>
        <w:snapToGrid w:val="0"/>
        <w:spacing w:line="560" w:lineRule="exact"/>
        <w:ind w:firstLine="640" w:firstLineChars="200"/>
        <w:rPr>
          <w:rFonts w:hint="eastAsia" w:asciiTheme="minorEastAsia" w:hAnsiTheme="minorEastAsia" w:cstheme="minorEastAsia"/>
          <w:sz w:val="24"/>
          <w:szCs w:val="32"/>
          <w:highlight w:val="none"/>
        </w:rPr>
      </w:pPr>
      <w:bookmarkStart w:id="39" w:name="_GoBack"/>
      <w:r>
        <w:rPr>
          <w:rFonts w:hint="eastAsia" w:ascii="仿宋_GB2312" w:hAnsi="仿宋_GB2312" w:eastAsia="仿宋_GB2312" w:cs="仿宋_GB2312"/>
          <w:sz w:val="32"/>
          <w:szCs w:val="32"/>
          <w:highlight w:val="none"/>
        </w:rPr>
        <w:t>在200</w:t>
      </w:r>
      <w:r>
        <w:rPr>
          <w:rFonts w:ascii="仿宋_GB2312" w:hAnsi="仿宋_GB2312" w:eastAsia="仿宋_GB2312" w:cs="仿宋_GB2312"/>
          <w:sz w:val="32"/>
          <w:szCs w:val="32"/>
          <w:highlight w:val="none"/>
        </w:rPr>
        <w:t>7</w:t>
      </w:r>
      <w:r>
        <w:rPr>
          <w:rFonts w:hint="eastAsia" w:ascii="仿宋_GB2312" w:hAnsi="仿宋_GB2312" w:eastAsia="仿宋_GB2312" w:cs="仿宋_GB2312"/>
          <w:sz w:val="32"/>
          <w:szCs w:val="32"/>
          <w:highlight w:val="none"/>
        </w:rPr>
        <w:t>版新城</w:t>
      </w:r>
      <w:r>
        <w:rPr>
          <w:rFonts w:ascii="仿宋_GB2312" w:hAnsi="仿宋_GB2312" w:eastAsia="仿宋_GB2312" w:cs="仿宋_GB2312"/>
          <w:sz w:val="32"/>
          <w:szCs w:val="32"/>
          <w:highlight w:val="none"/>
        </w:rPr>
        <w:t>街区控规中，</w:t>
      </w:r>
      <w:r>
        <w:rPr>
          <w:rFonts w:hint="eastAsia" w:ascii="仿宋_GB2312" w:hAnsi="仿宋_GB2312" w:eastAsia="仿宋_GB2312" w:cs="仿宋_GB2312"/>
          <w:sz w:val="32"/>
          <w:szCs w:val="32"/>
          <w:highlight w:val="none"/>
        </w:rPr>
        <w:t>规划</w:t>
      </w:r>
      <w:r>
        <w:rPr>
          <w:rFonts w:ascii="仿宋_GB2312" w:hAnsi="仿宋_GB2312" w:eastAsia="仿宋_GB2312" w:cs="仿宋_GB2312"/>
          <w:sz w:val="32"/>
          <w:szCs w:val="32"/>
          <w:highlight w:val="none"/>
        </w:rPr>
        <w:t>用地性质为C2</w:t>
      </w:r>
      <w:r>
        <w:rPr>
          <w:rFonts w:hint="eastAsia" w:ascii="仿宋_GB2312" w:hAnsi="仿宋_GB2312" w:eastAsia="仿宋_GB2312" w:cs="仿宋_GB2312"/>
          <w:sz w:val="32"/>
          <w:szCs w:val="32"/>
          <w:highlight w:val="none"/>
        </w:rPr>
        <w:t>商业</w:t>
      </w:r>
      <w:r>
        <w:rPr>
          <w:rFonts w:ascii="仿宋_GB2312" w:hAnsi="仿宋_GB2312" w:eastAsia="仿宋_GB2312" w:cs="仿宋_GB2312"/>
          <w:sz w:val="32"/>
          <w:szCs w:val="32"/>
          <w:highlight w:val="none"/>
        </w:rPr>
        <w:t>金融用地</w:t>
      </w:r>
      <w:r>
        <w:rPr>
          <w:rFonts w:hint="eastAsia" w:ascii="仿宋_GB2312" w:hAnsi="仿宋_GB2312" w:eastAsia="仿宋_GB2312" w:cs="仿宋_GB2312"/>
          <w:sz w:val="32"/>
          <w:szCs w:val="32"/>
          <w:highlight w:val="none"/>
        </w:rPr>
        <w:t>、</w:t>
      </w:r>
      <w:r>
        <w:rPr>
          <w:rFonts w:ascii="仿宋_GB2312" w:hAnsi="仿宋_GB2312" w:eastAsia="仿宋_GB2312" w:cs="仿宋_GB2312"/>
          <w:sz w:val="32"/>
          <w:szCs w:val="32"/>
          <w:highlight w:val="none"/>
        </w:rPr>
        <w:t>G1</w:t>
      </w:r>
      <w:r>
        <w:rPr>
          <w:rFonts w:hint="eastAsia" w:ascii="仿宋_GB2312" w:hAnsi="仿宋_GB2312" w:eastAsia="仿宋_GB2312" w:cs="仿宋_GB2312"/>
          <w:sz w:val="32"/>
          <w:szCs w:val="32"/>
          <w:highlight w:val="none"/>
        </w:rPr>
        <w:t>公园</w:t>
      </w:r>
      <w:r>
        <w:rPr>
          <w:rFonts w:ascii="仿宋_GB2312" w:hAnsi="仿宋_GB2312" w:eastAsia="仿宋_GB2312" w:cs="仿宋_GB2312"/>
          <w:sz w:val="32"/>
          <w:szCs w:val="32"/>
          <w:highlight w:val="none"/>
        </w:rPr>
        <w:t>绿地</w:t>
      </w:r>
      <w:r>
        <w:rPr>
          <w:rFonts w:hint="eastAsia" w:ascii="仿宋_GB2312" w:hAnsi="仿宋_GB2312" w:eastAsia="仿宋_GB2312" w:cs="仿宋_GB2312"/>
          <w:sz w:val="32"/>
          <w:szCs w:val="32"/>
          <w:highlight w:val="none"/>
        </w:rPr>
        <w:t>、S3社会停车场库</w:t>
      </w:r>
      <w:r>
        <w:rPr>
          <w:rFonts w:ascii="仿宋_GB2312" w:hAnsi="仿宋_GB2312" w:eastAsia="仿宋_GB2312" w:cs="仿宋_GB2312"/>
          <w:sz w:val="32"/>
          <w:szCs w:val="32"/>
          <w:highlight w:val="none"/>
        </w:rPr>
        <w:t>用地</w:t>
      </w:r>
      <w:r>
        <w:rPr>
          <w:rFonts w:hint="eastAsia" w:ascii="仿宋_GB2312" w:hAnsi="仿宋_GB2312" w:eastAsia="仿宋_GB2312" w:cs="仿宋_GB2312"/>
          <w:sz w:val="32"/>
          <w:szCs w:val="32"/>
          <w:highlight w:val="none"/>
        </w:rPr>
        <w:t>，</w:t>
      </w:r>
      <w:r>
        <w:rPr>
          <w:rFonts w:ascii="仿宋_GB2312" w:hAnsi="仿宋_GB2312" w:eastAsia="仿宋_GB2312" w:cs="仿宋_GB2312"/>
          <w:sz w:val="32"/>
          <w:szCs w:val="32"/>
          <w:highlight w:val="none"/>
        </w:rPr>
        <w:t>均未赋</w:t>
      </w:r>
      <w:r>
        <w:rPr>
          <w:rFonts w:hint="eastAsia" w:ascii="仿宋_GB2312" w:hAnsi="仿宋_GB2312" w:eastAsia="仿宋_GB2312" w:cs="仿宋_GB2312"/>
          <w:sz w:val="32"/>
          <w:szCs w:val="32"/>
          <w:highlight w:val="none"/>
        </w:rPr>
        <w:t>用地</w:t>
      </w:r>
      <w:r>
        <w:rPr>
          <w:rFonts w:ascii="仿宋_GB2312" w:hAnsi="仿宋_GB2312" w:eastAsia="仿宋_GB2312" w:cs="仿宋_GB2312"/>
          <w:sz w:val="32"/>
          <w:szCs w:val="32"/>
          <w:highlight w:val="none"/>
        </w:rPr>
        <w:t>指标。</w:t>
      </w:r>
    </w:p>
    <w:bookmarkEnd w:id="39"/>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② 全市规划汇总拼合图（2014）</w:t>
      </w:r>
    </w:p>
    <w:p>
      <w:pPr>
        <w:adjustRightInd w:val="0"/>
        <w:snapToGrid w:val="0"/>
        <w:jc w:val="center"/>
      </w:pPr>
      <w:r>
        <w:drawing>
          <wp:inline distT="0" distB="0" distL="114300" distR="114300">
            <wp:extent cx="4319905" cy="3343910"/>
            <wp:effectExtent l="0" t="0" r="4445" b="889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6"/>
                    <a:stretch>
                      <a:fillRect/>
                    </a:stretch>
                  </pic:blipFill>
                  <pic:spPr>
                    <a:xfrm>
                      <a:off x="0" y="0"/>
                      <a:ext cx="4319905" cy="3343910"/>
                    </a:xfrm>
                    <a:prstGeom prst="rect">
                      <a:avLst/>
                    </a:prstGeom>
                    <a:noFill/>
                    <a:ln w="9525">
                      <a:noFill/>
                    </a:ln>
                  </pic:spPr>
                </pic:pic>
              </a:graphicData>
            </a:graphic>
          </wp:inline>
        </w:drawing>
      </w:r>
    </w:p>
    <w:p>
      <w:pPr>
        <w:adjustRightInd w:val="0"/>
        <w:snapToGrid w:val="0"/>
        <w:jc w:val="center"/>
      </w:pPr>
      <w:r>
        <w:rPr>
          <w:rFonts w:hint="eastAsia" w:asciiTheme="minorEastAsia" w:hAnsiTheme="minorEastAsia" w:cstheme="minorEastAsia"/>
          <w:sz w:val="24"/>
          <w:szCs w:val="32"/>
        </w:rPr>
        <w:t>图11全市规划汇总拼合图（2014）</w:t>
      </w:r>
    </w:p>
    <w:p>
      <w:pPr>
        <w:adjustRightInd w:val="0"/>
        <w:snapToGrid w:val="0"/>
        <w:spacing w:line="560" w:lineRule="exact"/>
        <w:ind w:firstLine="640" w:firstLineChars="200"/>
        <w:rPr>
          <w:rFonts w:ascii="仿宋_GB2312" w:hAnsi="仿宋_GB2312" w:eastAsia="仿宋_GB2312" w:cs="仿宋_GB2312"/>
          <w:sz w:val="32"/>
          <w:szCs w:val="32"/>
        </w:rPr>
      </w:pPr>
      <w:bookmarkStart w:id="35" w:name="_Toc26279"/>
      <w:bookmarkStart w:id="36" w:name="_Toc4796"/>
      <w:r>
        <w:rPr>
          <w:rFonts w:hint="eastAsia" w:ascii="仿宋_GB2312" w:hAnsi="仿宋_GB2312" w:eastAsia="仿宋_GB2312" w:cs="仿宋_GB2312"/>
          <w:sz w:val="32"/>
          <w:szCs w:val="32"/>
        </w:rPr>
        <w:t>项目位于北京市顺义区南法信镇，在2014年全市规划汇总拼合图中，规划用地性质为C2商业金融用地（老京标），对应新京标为B商业服务业设施用地，容积率3.0，建筑高度45米，其次还有小部分G1公园绿地。</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项目地块位于北京首都国际机场北部，与北侧电控南法信地块仅隔一条道路，应同样存在噪音污染。</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highlight w:val="red"/>
        </w:rPr>
        <w:t>减量规划</w:t>
      </w:r>
    </w:p>
    <w:p>
      <w:pPr>
        <w:widowControl/>
        <w:jc w:val="left"/>
        <w:rPr>
          <w:rFonts w:eastAsia="黑体"/>
          <w:kern w:val="44"/>
          <w:sz w:val="32"/>
        </w:rPr>
      </w:pPr>
      <w:bookmarkStart w:id="37" w:name="_Toc22632749"/>
      <w:r>
        <w:br w:type="page"/>
      </w:r>
    </w:p>
    <w:p>
      <w:pPr>
        <w:pStyle w:val="2"/>
        <w:ind w:firstLine="640"/>
      </w:pPr>
      <w:bookmarkStart w:id="38" w:name="_Toc25929254"/>
      <w:r>
        <w:rPr>
          <w:rFonts w:hint="eastAsia"/>
        </w:rPr>
        <w:t>四、下一步工作建议</w:t>
      </w:r>
      <w:bookmarkEnd w:id="35"/>
      <w:bookmarkEnd w:id="36"/>
      <w:bookmarkEnd w:id="37"/>
      <w:bookmarkEnd w:id="38"/>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该项目与电控南法信项目位置临近、现状规划用途一致，土地方有土地出让意图，项目无地上物，初步了解无抵押、无查封，建议在对电子控股南法信项目进行研究时，将该地块一并考虑，收购价格可以电子控股集团南法信项目为参考。</w:t>
      </w:r>
    </w:p>
    <w:p>
      <w:pPr>
        <w:adjustRightInd w:val="0"/>
        <w:snapToGrid w:val="0"/>
        <w:spacing w:line="560" w:lineRule="exact"/>
        <w:rPr>
          <w:rFonts w:ascii="仿宋_GB2312" w:hAnsi="仿宋_GB2312" w:eastAsia="仿宋_GB2312" w:cs="仿宋_GB2312"/>
          <w:sz w:val="32"/>
          <w:szCs w:val="32"/>
        </w:rPr>
      </w:pPr>
    </w:p>
    <w:bookmarkEnd w:id="2"/>
    <w:bookmarkEnd w:id="6"/>
    <w:bookmarkEnd w:id="7"/>
    <w:p>
      <w:pPr>
        <w:adjustRightInd w:val="0"/>
        <w:snapToGrid w:val="0"/>
        <w:spacing w:line="560" w:lineRule="exact"/>
        <w:rPr>
          <w:rFonts w:ascii="仿宋_GB2312" w:hAnsi="仿宋_GB2312" w:eastAsia="仿宋_GB2312" w:cs="仿宋_GB2312"/>
          <w:sz w:val="32"/>
          <w:szCs w:val="32"/>
        </w:rPr>
      </w:pPr>
    </w:p>
    <w:sectPr>
      <w:headerReference r:id="rId3" w:type="default"/>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Arial">
    <w:panose1 w:val="020B0604020202020204"/>
    <w:charset w:val="00"/>
    <w:family w:val="swiss"/>
    <w:pitch w:val="default"/>
    <w:sig w:usb0="E0002AFF" w:usb1="C0007843" w:usb2="00000009" w:usb3="00000000" w:csb0="400001FF" w:csb1="FFFF0000"/>
  </w:font>
  <w:font w:name="Arial Unicode MS">
    <w:altName w:val="宋体"/>
    <w:panose1 w:val="00000000000000000000"/>
    <w:charset w:val="86"/>
    <w:family w:val="roman"/>
    <w:pitch w:val="default"/>
    <w:sig w:usb0="00000000" w:usb1="00000000" w:usb2="00000000" w:usb3="00000000" w:csb0="00000000" w:csb1="00000000"/>
  </w:font>
  <w:font w:name="Helvetica Neue UltraLight">
    <w:altName w:val="AMGDT"/>
    <w:panose1 w:val="00000000000000000000"/>
    <w:charset w:val="00"/>
    <w:family w:val="roman"/>
    <w:pitch w:val="default"/>
    <w:sig w:usb0="00000000" w:usb1="00000000" w:usb2="00000000" w:usb3="00000000" w:csb0="00000000" w:csb1="00000000"/>
  </w:font>
  <w:font w:name="Helvetica Neue Light">
    <w:altName w:val="AMGDT"/>
    <w:panose1 w:val="00000000000000000000"/>
    <w:charset w:val="00"/>
    <w:family w:val="roman"/>
    <w:pitch w:val="default"/>
    <w:sig w:usb0="00000000" w:usb1="00000000" w:usb2="00000000" w:usb3="00000000" w:csb0="00000000" w:csb1="00000000"/>
  </w:font>
  <w:font w:name="Helvetica Neue">
    <w:altName w:val="AMGDT"/>
    <w:panose1 w:val="00000000000000000000"/>
    <w:charset w:val="00"/>
    <w:family w:val="roman"/>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HelveticaNeue-Bold">
    <w:altName w:val="AMGDT"/>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Calibri Light">
    <w:panose1 w:val="020F0302020204030204"/>
    <w:charset w:val="00"/>
    <w:family w:val="auto"/>
    <w:pitch w:val="default"/>
    <w:sig w:usb0="A00002EF" w:usb1="4000207B" w:usb2="00000000" w:usb3="00000000" w:csb0="2000019F" w:csb1="00000000"/>
  </w:font>
  <w:font w:name="华文琥珀">
    <w:altName w:val="宋体"/>
    <w:panose1 w:val="02010800040101010101"/>
    <w:charset w:val="86"/>
    <w:family w:val="auto"/>
    <w:pitch w:val="default"/>
    <w:sig w:usb0="00000000" w:usb1="00000000" w:usb2="0000000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华文行楷">
    <w:altName w:val="微软雅黑"/>
    <w:panose1 w:val="02010800040101010101"/>
    <w:charset w:val="86"/>
    <w:family w:val="auto"/>
    <w:pitch w:val="default"/>
    <w:sig w:usb0="00000000" w:usb1="00000000" w:usb2="00000000" w:usb3="00000000" w:csb0="00040000" w:csb1="00000000"/>
  </w:font>
  <w:font w:name="华文隶书">
    <w:altName w:val="微软雅黑"/>
    <w:panose1 w:val="02010800040101010101"/>
    <w:charset w:val="86"/>
    <w:family w:val="auto"/>
    <w:pitch w:val="default"/>
    <w:sig w:usb0="00000000" w:usb1="00000000" w:usb2="00000000" w:usb3="00000000" w:csb0="00040000" w:csb1="00000000"/>
  </w:font>
  <w:font w:name="幼圆">
    <w:altName w:val="宋体"/>
    <w:panose1 w:val="0201050906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auto"/>
    <w:pitch w:val="default"/>
    <w:sig w:usb0="00000003" w:usb1="288F0000" w:usb2="00000006" w:usb3="00000000" w:csb0="00040001" w:csb1="00000000"/>
  </w:font>
  <w:font w:name="方正兰亭超细黑简体">
    <w:altName w:val="黑体"/>
    <w:panose1 w:val="02000000000000000000"/>
    <w:charset w:val="86"/>
    <w:family w:val="auto"/>
    <w:pitch w:val="default"/>
    <w:sig w:usb0="00000000" w:usb1="00000000" w:usb2="00000000" w:usb3="00000000" w:csb0="00040000" w:csb1="00000000"/>
  </w:font>
  <w:font w:name="方正姚体">
    <w:altName w:val="宋体"/>
    <w:panose1 w:val="02010601030101010101"/>
    <w:charset w:val="86"/>
    <w:family w:val="auto"/>
    <w:pitch w:val="default"/>
    <w:sig w:usb0="00000000" w:usb1="00000000" w:usb2="00000000" w:usb3="00000000" w:csb0="00040000" w:csb1="00000000"/>
  </w:font>
  <w:font w:name="方正舒体">
    <w:altName w:val="宋体"/>
    <w:panose1 w:val="02010601030101010101"/>
    <w:charset w:val="86"/>
    <w:family w:val="auto"/>
    <w:pitch w:val="default"/>
    <w:sig w:usb0="00000000" w:usb1="00000000" w:usb2="00000000" w:usb3="00000000" w:csb0="00040000" w:csb1="00000000"/>
  </w:font>
  <w:font w:name="等线">
    <w:altName w:val="宋体"/>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隶书">
    <w:altName w:val="微软雅黑"/>
    <w:panose1 w:val="02010509060101010101"/>
    <w:charset w:val="86"/>
    <w:family w:val="auto"/>
    <w:pitch w:val="default"/>
    <w:sig w:usb0="00000000" w:usb1="00000000" w:usb2="00000000" w:usb3="00000000" w:csb0="00040000" w:csb1="00000000"/>
  </w:font>
  <w:font w:name="Batang">
    <w:panose1 w:val="02030600000101010101"/>
    <w:charset w:val="81"/>
    <w:family w:val="auto"/>
    <w:pitch w:val="default"/>
    <w:sig w:usb0="B00002AF" w:usb1="69D77CFB" w:usb2="00000030" w:usb3="00000000" w:csb0="4008009F" w:csb1="DFD70000"/>
  </w:font>
  <w:font w:name="Arial Narrow">
    <w:altName w:val="Arial"/>
    <w:panose1 w:val="020B0606020202030204"/>
    <w:charset w:val="00"/>
    <w:family w:val="swiss"/>
    <w:pitch w:val="default"/>
    <w:sig w:usb0="00000000" w:usb1="00000000" w:usb2="00000000" w:usb3="00000000" w:csb0="0000009F" w:csb1="00000000"/>
  </w:font>
  <w:font w:name="Courier New">
    <w:panose1 w:val="02070309020205020404"/>
    <w:charset w:val="00"/>
    <w:family w:val="modern"/>
    <w:pitch w:val="default"/>
    <w:sig w:usb0="E0002AFF" w:usb1="C0007843" w:usb2="00000009" w:usb3="00000000" w:csb0="400001FF" w:csb1="FFFF0000"/>
  </w:font>
  <w:font w:name="仿宋&lt;.">
    <w:altName w:val="仿宋"/>
    <w:panose1 w:val="00000000000000000000"/>
    <w:charset w:val="86"/>
    <w:family w:val="roma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PAm2TRECAAAJBAAADgAAAAAAAAABACAA&#10;AAAfAQAAZHJzL2Uyb0RvYy54bWxQSwUGAAAAAAYABgBZAQAAog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rFonts w:hint="eastAsia"/>
      </w:rPr>
      <w:t>顺义区</w:t>
    </w:r>
    <w:r>
      <w:rPr>
        <w:rFonts w:hint="eastAsia"/>
      </w:rPr>
      <mc:AlternateContent>
        <mc:Choice Requires="wps">
          <w:drawing>
            <wp:anchor distT="0" distB="0" distL="114300" distR="114300" simplePos="0" relativeHeight="251706368" behindDoc="0" locked="0" layoutInCell="1" allowOverlap="1">
              <wp:simplePos x="0" y="0"/>
              <wp:positionH relativeFrom="column">
                <wp:posOffset>33655</wp:posOffset>
              </wp:positionH>
              <wp:positionV relativeFrom="paragraph">
                <wp:posOffset>194310</wp:posOffset>
              </wp:positionV>
              <wp:extent cx="5203190" cy="0"/>
              <wp:effectExtent l="0" t="0" r="0" b="0"/>
              <wp:wrapNone/>
              <wp:docPr id="40" name="直接连接符 40"/>
              <wp:cNvGraphicFramePr/>
              <a:graphic xmlns:a="http://schemas.openxmlformats.org/drawingml/2006/main">
                <a:graphicData uri="http://schemas.microsoft.com/office/word/2010/wordprocessingShape">
                  <wps:wsp>
                    <wps:cNvCnPr/>
                    <wps:spPr>
                      <a:xfrm>
                        <a:off x="1176655" y="867410"/>
                        <a:ext cx="52031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5pt;margin-top:15.3pt;height:0pt;width:409.7pt;z-index:251706368;mso-width-relative:page;mso-height-relative:page;" filled="f" stroked="t" coordsize="21600,21600" o:gfxdata="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5bqMn9QAAAAHAQAADwAAAAAAAAABACAAAAAi&#10;AAAAZHJzL2Rvd25yZXYueG1sUEsBAhQAFAAAAAgAh07iQG8lt+XVAQAAcAMAAA4AAAAAAAAAAQAg&#10;AAAAIwEAAGRycy9lMm9Eb2MueG1sUEsFBgAAAAAGAAYAWQEAAGoFAAAAAA==&#10;">
              <v:fill on="f" focussize="0,0"/>
              <v:stroke weight="0.5pt" color="#000000 [3213]" miterlimit="8" joinstyle="miter"/>
              <v:imagedata o:title=""/>
              <o:lock v:ext="edit" aspectratio="f"/>
            </v:line>
          </w:pict>
        </mc:Fallback>
      </mc:AlternateContent>
    </w:r>
    <w:r>
      <w:rPr>
        <w:rFonts w:hint="eastAsia"/>
      </w:rPr>
      <w:t>南法信263号地调研报告</w:t>
    </w:r>
  </w:p>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882DA1"/>
    <w:multiLevelType w:val="singleLevel"/>
    <w:tmpl w:val="5D882DA1"/>
    <w:lvl w:ilvl="0" w:tentative="0">
      <w:start w:val="2"/>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F711A66"/>
    <w:rsid w:val="0004067D"/>
    <w:rsid w:val="000C2A58"/>
    <w:rsid w:val="00165D58"/>
    <w:rsid w:val="001E0756"/>
    <w:rsid w:val="00200F00"/>
    <w:rsid w:val="0022593F"/>
    <w:rsid w:val="00247491"/>
    <w:rsid w:val="00283E31"/>
    <w:rsid w:val="00336A8C"/>
    <w:rsid w:val="0035039F"/>
    <w:rsid w:val="00360D44"/>
    <w:rsid w:val="00365670"/>
    <w:rsid w:val="0037079C"/>
    <w:rsid w:val="00376D88"/>
    <w:rsid w:val="003819E8"/>
    <w:rsid w:val="003A17D1"/>
    <w:rsid w:val="00410D19"/>
    <w:rsid w:val="00443C7F"/>
    <w:rsid w:val="0047413F"/>
    <w:rsid w:val="004B144C"/>
    <w:rsid w:val="0050553D"/>
    <w:rsid w:val="00550B15"/>
    <w:rsid w:val="0057698E"/>
    <w:rsid w:val="005818AA"/>
    <w:rsid w:val="005875D0"/>
    <w:rsid w:val="005D53BD"/>
    <w:rsid w:val="005E57B3"/>
    <w:rsid w:val="005F39B5"/>
    <w:rsid w:val="00623A0B"/>
    <w:rsid w:val="00676DFE"/>
    <w:rsid w:val="0068234A"/>
    <w:rsid w:val="00691EE6"/>
    <w:rsid w:val="00702CFF"/>
    <w:rsid w:val="0073361E"/>
    <w:rsid w:val="0075069E"/>
    <w:rsid w:val="007E08D6"/>
    <w:rsid w:val="00835E21"/>
    <w:rsid w:val="00893466"/>
    <w:rsid w:val="008D42B7"/>
    <w:rsid w:val="0092158E"/>
    <w:rsid w:val="009631C2"/>
    <w:rsid w:val="009E3ABF"/>
    <w:rsid w:val="00AD1887"/>
    <w:rsid w:val="00B13D89"/>
    <w:rsid w:val="00B50452"/>
    <w:rsid w:val="00BB12BA"/>
    <w:rsid w:val="00C00F2A"/>
    <w:rsid w:val="00C50600"/>
    <w:rsid w:val="00C50DF6"/>
    <w:rsid w:val="00C83F5A"/>
    <w:rsid w:val="00CE2060"/>
    <w:rsid w:val="00D567C0"/>
    <w:rsid w:val="00DD1101"/>
    <w:rsid w:val="00E87D15"/>
    <w:rsid w:val="00F146E0"/>
    <w:rsid w:val="00F1684F"/>
    <w:rsid w:val="00F3073D"/>
    <w:rsid w:val="00F3146A"/>
    <w:rsid w:val="019406F5"/>
    <w:rsid w:val="0D464C65"/>
    <w:rsid w:val="0D954A82"/>
    <w:rsid w:val="0E103D5A"/>
    <w:rsid w:val="0F41435E"/>
    <w:rsid w:val="152A130B"/>
    <w:rsid w:val="1AB906D0"/>
    <w:rsid w:val="1F2D7A16"/>
    <w:rsid w:val="20627833"/>
    <w:rsid w:val="25492395"/>
    <w:rsid w:val="28FD3EC1"/>
    <w:rsid w:val="2D43280F"/>
    <w:rsid w:val="2D874833"/>
    <w:rsid w:val="2DDB13F9"/>
    <w:rsid w:val="2E89669D"/>
    <w:rsid w:val="2F102871"/>
    <w:rsid w:val="2F711A66"/>
    <w:rsid w:val="2FF70CB0"/>
    <w:rsid w:val="3BB30FC7"/>
    <w:rsid w:val="3BB62A99"/>
    <w:rsid w:val="3DA37028"/>
    <w:rsid w:val="3FC14E97"/>
    <w:rsid w:val="41F15C8F"/>
    <w:rsid w:val="43B37124"/>
    <w:rsid w:val="49E255ED"/>
    <w:rsid w:val="4F201B30"/>
    <w:rsid w:val="4FFA521E"/>
    <w:rsid w:val="527C54B1"/>
    <w:rsid w:val="54680784"/>
    <w:rsid w:val="55F05DC7"/>
    <w:rsid w:val="56891F79"/>
    <w:rsid w:val="60082E5B"/>
    <w:rsid w:val="62B978AE"/>
    <w:rsid w:val="64C31FB3"/>
    <w:rsid w:val="665013BA"/>
    <w:rsid w:val="6B40006A"/>
    <w:rsid w:val="6B61760E"/>
    <w:rsid w:val="6C515661"/>
    <w:rsid w:val="6ED0115B"/>
    <w:rsid w:val="744C57E9"/>
    <w:rsid w:val="74C269E1"/>
    <w:rsid w:val="76E46728"/>
    <w:rsid w:val="787B6C96"/>
    <w:rsid w:val="7B903A77"/>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adjustRightInd w:val="0"/>
      <w:snapToGrid w:val="0"/>
      <w:spacing w:line="560" w:lineRule="exact"/>
      <w:ind w:firstLine="880" w:firstLineChars="200"/>
      <w:jc w:val="left"/>
      <w:outlineLvl w:val="0"/>
    </w:pPr>
    <w:rPr>
      <w:rFonts w:eastAsia="黑体"/>
      <w:kern w:val="44"/>
      <w:sz w:val="32"/>
    </w:rPr>
  </w:style>
  <w:style w:type="paragraph" w:styleId="3">
    <w:name w:val="heading 2"/>
    <w:basedOn w:val="1"/>
    <w:next w:val="1"/>
    <w:unhideWhenUsed/>
    <w:qFormat/>
    <w:uiPriority w:val="0"/>
    <w:pPr>
      <w:keepNext/>
      <w:keepLines/>
      <w:adjustRightInd w:val="0"/>
      <w:snapToGrid w:val="0"/>
      <w:spacing w:line="560" w:lineRule="exact"/>
      <w:ind w:firstLine="880" w:firstLineChars="200"/>
      <w:outlineLvl w:val="1"/>
    </w:pPr>
    <w:rPr>
      <w:rFonts w:ascii="Arial" w:hAnsi="Arial" w:eastAsia="楷体_GB2312"/>
      <w:b/>
      <w:sz w:val="32"/>
    </w:rPr>
  </w:style>
  <w:style w:type="character" w:default="1" w:styleId="16">
    <w:name w:val="Default Paragraph Font"/>
    <w:unhideWhenUsed/>
    <w:uiPriority w:val="1"/>
  </w:style>
  <w:style w:type="table" w:default="1" w:styleId="18">
    <w:name w:val="Normal Table"/>
    <w:unhideWhenUsed/>
    <w:uiPriority w:val="99"/>
    <w:tblPr>
      <w:tblLayout w:type="fixed"/>
      <w:tblCellMar>
        <w:top w:w="0" w:type="dxa"/>
        <w:left w:w="108" w:type="dxa"/>
        <w:bottom w:w="0" w:type="dxa"/>
        <w:right w:w="108" w:type="dxa"/>
      </w:tblCellMar>
    </w:tblPr>
  </w:style>
  <w:style w:type="paragraph" w:styleId="4">
    <w:name w:val="toc 7"/>
    <w:basedOn w:val="1"/>
    <w:next w:val="1"/>
    <w:qFormat/>
    <w:uiPriority w:val="0"/>
    <w:pPr>
      <w:ind w:left="2520" w:leftChars="1200"/>
    </w:pPr>
  </w:style>
  <w:style w:type="paragraph" w:styleId="5">
    <w:name w:val="toc 5"/>
    <w:basedOn w:val="1"/>
    <w:next w:val="1"/>
    <w:qFormat/>
    <w:uiPriority w:val="0"/>
    <w:pPr>
      <w:ind w:left="1680" w:leftChars="800"/>
    </w:pPr>
  </w:style>
  <w:style w:type="paragraph" w:styleId="6">
    <w:name w:val="toc 3"/>
    <w:basedOn w:val="1"/>
    <w:next w:val="1"/>
    <w:qFormat/>
    <w:uiPriority w:val="0"/>
    <w:pPr>
      <w:ind w:left="840" w:leftChars="400"/>
    </w:pPr>
  </w:style>
  <w:style w:type="paragraph" w:styleId="7">
    <w:name w:val="toc 8"/>
    <w:basedOn w:val="1"/>
    <w:next w:val="1"/>
    <w:qFormat/>
    <w:uiPriority w:val="0"/>
    <w:pPr>
      <w:ind w:left="2940" w:leftChars="140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qFormat/>
    <w:uiPriority w:val="39"/>
  </w:style>
  <w:style w:type="paragraph" w:styleId="11">
    <w:name w:val="toc 4"/>
    <w:basedOn w:val="1"/>
    <w:next w:val="1"/>
    <w:qFormat/>
    <w:uiPriority w:val="0"/>
    <w:pPr>
      <w:ind w:left="1260" w:leftChars="600"/>
    </w:pPr>
  </w:style>
  <w:style w:type="paragraph" w:styleId="12">
    <w:name w:val="toc 6"/>
    <w:basedOn w:val="1"/>
    <w:next w:val="1"/>
    <w:qFormat/>
    <w:uiPriority w:val="0"/>
    <w:pPr>
      <w:ind w:left="2100" w:leftChars="1000"/>
    </w:pPr>
  </w:style>
  <w:style w:type="paragraph" w:styleId="13">
    <w:name w:val="toc 2"/>
    <w:basedOn w:val="1"/>
    <w:next w:val="1"/>
    <w:qFormat/>
    <w:uiPriority w:val="39"/>
    <w:pPr>
      <w:ind w:left="420" w:leftChars="200"/>
    </w:pPr>
  </w:style>
  <w:style w:type="paragraph" w:styleId="14">
    <w:name w:val="toc 9"/>
    <w:basedOn w:val="1"/>
    <w:next w:val="1"/>
    <w:qFormat/>
    <w:uiPriority w:val="0"/>
    <w:pPr>
      <w:ind w:left="3360" w:leftChars="1600"/>
    </w:pPr>
  </w:style>
  <w:style w:type="paragraph" w:styleId="15">
    <w:name w:val="Normal (Web)"/>
    <w:basedOn w:val="1"/>
    <w:qFormat/>
    <w:uiPriority w:val="0"/>
    <w:rPr>
      <w:sz w:val="24"/>
    </w:r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paragraph" w:customStyle="1" w:styleId="19">
    <w:name w:val="WPSOffice手动目录 1"/>
    <w:qFormat/>
    <w:uiPriority w:val="0"/>
    <w:rPr>
      <w:rFonts w:asciiTheme="minorHAnsi" w:hAnsiTheme="minorHAnsi" w:eastAsiaTheme="minorEastAsia" w:cstheme="minorBidi"/>
      <w:lang w:val="en-US" w:eastAsia="zh-CN" w:bidi="ar-SA"/>
    </w:rPr>
  </w:style>
  <w:style w:type="paragraph" w:customStyle="1" w:styleId="20">
    <w:name w:val="WPSOffice手动目录 2"/>
    <w:qFormat/>
    <w:uiPriority w:val="0"/>
    <w:pPr>
      <w:ind w:left="200" w:leftChars="200"/>
    </w:pPr>
    <w:rPr>
      <w:rFonts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11</Pages>
  <Words>340</Words>
  <Characters>1940</Characters>
  <Lines>16</Lines>
  <Paragraphs>4</Paragraphs>
  <TotalTime>0</TotalTime>
  <ScaleCrop>false</ScaleCrop>
  <LinksUpToDate>false</LinksUpToDate>
  <CharactersWithSpaces>2276</CharactersWithSpaces>
  <Application>WPS Office_10.8.0.6058_F1E327BC-269C-435d-A152-05C5408002CA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2019-10-22T07:36:00Z</dcterms:created>
  <dc:creator>hp</dc:creator>
  <cp:lastModifiedBy>文硕</cp:lastModifiedBy>
  <cp:lastPrinted>2019-08-19T02:32:00Z</cp:lastPrinted>
  <dcterms:modified xsi:type="dcterms:W3CDTF">2019-12-12T02:20:38Z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2052-10.8.0.6058</vt:lpwstr>
  </property>
</Properties>
</file>