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97C" w:rsidRPr="0033297C" w:rsidRDefault="0033297C" w:rsidP="0033297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eastAsia="黑体" w:hAnsi="黑体" w:cs="宋体"/>
          <w:b/>
          <w:color w:val="000000"/>
          <w:kern w:val="0"/>
          <w:sz w:val="36"/>
          <w:szCs w:val="21"/>
        </w:rPr>
      </w:pPr>
      <w:r w:rsidRPr="0033297C">
        <w:rPr>
          <w:rFonts w:ascii="黑体" w:eastAsia="黑体" w:hAnsi="黑体" w:cs="宋体" w:hint="eastAsia"/>
          <w:b/>
          <w:color w:val="000000"/>
          <w:kern w:val="0"/>
          <w:sz w:val="36"/>
          <w:szCs w:val="21"/>
        </w:rPr>
        <w:t>估价说明</w:t>
      </w:r>
    </w:p>
    <w:p w:rsidR="0033297C" w:rsidRDefault="0033297C" w:rsidP="0033297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inherit" w:eastAsia="宋体" w:hAnsi="inherit" w:cs="宋体" w:hint="eastAsia"/>
          <w:color w:val="000000"/>
          <w:kern w:val="0"/>
          <w:szCs w:val="21"/>
        </w:rPr>
      </w:pPr>
    </w:p>
    <w:p w:rsidR="0033297C" w:rsidRDefault="0057479D" w:rsidP="0033297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560"/>
        <w:jc w:val="left"/>
        <w:rPr>
          <w:rFonts w:ascii="仿宋_GB2312" w:eastAsia="仿宋_GB2312" w:hAnsi="Arial"/>
          <w:color w:val="000000"/>
          <w:sz w:val="28"/>
        </w:rPr>
      </w:pPr>
      <w:r>
        <w:rPr>
          <w:rFonts w:ascii="仿宋_GB2312" w:eastAsia="仿宋_GB2312" w:hAnsi="Arial" w:hint="eastAsia"/>
          <w:color w:val="000000"/>
          <w:sz w:val="28"/>
        </w:rPr>
        <w:t>根据《北京市国土资源局关于印发北京市收回企业国有土地使用权补偿办法的通知》[京</w:t>
      </w:r>
      <w:r w:rsidRPr="0057479D">
        <w:rPr>
          <w:rFonts w:ascii="Arial" w:eastAsia="仿宋_GB2312" w:hAnsi="Arial" w:cs="Arial" w:hint="eastAsia"/>
          <w:color w:val="000000"/>
          <w:sz w:val="28"/>
        </w:rPr>
        <w:t>国土用（</w:t>
      </w:r>
      <w:r w:rsidRPr="0057479D">
        <w:rPr>
          <w:rFonts w:ascii="Arial" w:eastAsia="仿宋_GB2312" w:hAnsi="Arial" w:cs="Arial" w:hint="eastAsia"/>
          <w:color w:val="000000"/>
          <w:sz w:val="28"/>
        </w:rPr>
        <w:t>2005</w:t>
      </w:r>
      <w:r w:rsidRPr="0057479D">
        <w:rPr>
          <w:rFonts w:ascii="Arial" w:eastAsia="仿宋_GB2312" w:hAnsi="Arial" w:cs="Arial" w:hint="eastAsia"/>
          <w:color w:val="000000"/>
          <w:sz w:val="28"/>
        </w:rPr>
        <w:t>）</w:t>
      </w:r>
      <w:r w:rsidRPr="0057479D">
        <w:rPr>
          <w:rFonts w:ascii="Arial" w:eastAsia="仿宋_GB2312" w:hAnsi="Arial" w:cs="Arial" w:hint="eastAsia"/>
          <w:color w:val="000000"/>
          <w:sz w:val="28"/>
        </w:rPr>
        <w:t>534</w:t>
      </w:r>
      <w:r w:rsidRPr="0057479D">
        <w:rPr>
          <w:rFonts w:ascii="Arial" w:eastAsia="仿宋_GB2312" w:hAnsi="Arial" w:cs="Arial" w:hint="eastAsia"/>
          <w:color w:val="000000"/>
          <w:sz w:val="28"/>
        </w:rPr>
        <w:t>号</w:t>
      </w:r>
      <w:r w:rsidRPr="0057479D">
        <w:rPr>
          <w:rFonts w:ascii="Arial" w:eastAsia="仿宋_GB2312" w:hAnsi="Arial" w:cs="Arial" w:hint="eastAsia"/>
          <w:color w:val="000000"/>
          <w:sz w:val="28"/>
        </w:rPr>
        <w:t>]</w:t>
      </w:r>
      <w:r w:rsidRPr="0057479D">
        <w:rPr>
          <w:rFonts w:ascii="Arial" w:eastAsia="仿宋_GB2312" w:hAnsi="Arial" w:cs="Arial" w:hint="eastAsia"/>
          <w:color w:val="000000"/>
          <w:sz w:val="28"/>
        </w:rPr>
        <w:t>，本次评估针对收回企业国有土地补偿。</w:t>
      </w:r>
      <w:r w:rsidR="0033297C" w:rsidRPr="0057479D">
        <w:rPr>
          <w:rFonts w:ascii="Arial" w:eastAsia="仿宋_GB2312" w:hAnsi="Arial" w:cs="Arial"/>
          <w:color w:val="000000"/>
          <w:sz w:val="28"/>
        </w:rPr>
        <w:t>根据</w:t>
      </w:r>
      <w:r w:rsidR="0033297C" w:rsidRPr="0057479D">
        <w:rPr>
          <w:rFonts w:ascii="Arial" w:eastAsia="仿宋_GB2312" w:hAnsi="Arial" w:cs="Arial" w:hint="eastAsia"/>
          <w:color w:val="000000"/>
          <w:sz w:val="28"/>
        </w:rPr>
        <w:t>《北京市企业国有建设用</w:t>
      </w:r>
      <w:r w:rsidR="0033297C" w:rsidRPr="0033297C">
        <w:rPr>
          <w:rFonts w:ascii="仿宋_GB2312" w:eastAsia="仿宋_GB2312" w:hAnsi="Arial" w:hint="eastAsia"/>
          <w:color w:val="000000"/>
          <w:sz w:val="28"/>
        </w:rPr>
        <w:t>地使用权收购补偿价格评估技术指引》[</w:t>
      </w:r>
      <w:proofErr w:type="gramStart"/>
      <w:r w:rsidR="0033297C" w:rsidRPr="0033297C">
        <w:rPr>
          <w:rFonts w:ascii="仿宋_GB2312" w:eastAsia="仿宋_GB2312" w:hAnsi="Arial" w:hint="eastAsia"/>
          <w:color w:val="000000"/>
          <w:sz w:val="28"/>
        </w:rPr>
        <w:t>北估秘</w:t>
      </w:r>
      <w:proofErr w:type="gramEnd"/>
      <w:r w:rsidR="0033297C" w:rsidRPr="0033297C">
        <w:rPr>
          <w:rFonts w:ascii="Arial" w:eastAsia="仿宋_GB2312" w:hAnsi="Arial" w:cs="Arial"/>
          <w:color w:val="000000"/>
          <w:sz w:val="28"/>
        </w:rPr>
        <w:t>（</w:t>
      </w:r>
      <w:r w:rsidR="0033297C" w:rsidRPr="0033297C">
        <w:rPr>
          <w:rFonts w:ascii="Arial" w:eastAsia="仿宋_GB2312" w:hAnsi="Arial" w:cs="Arial"/>
          <w:color w:val="000000"/>
          <w:sz w:val="28"/>
        </w:rPr>
        <w:t>2018</w:t>
      </w:r>
      <w:r w:rsidR="0033297C" w:rsidRPr="0033297C">
        <w:rPr>
          <w:rFonts w:ascii="Arial" w:eastAsia="仿宋_GB2312" w:hAnsi="Arial" w:cs="Arial"/>
          <w:color w:val="000000"/>
          <w:sz w:val="28"/>
        </w:rPr>
        <w:t>）</w:t>
      </w:r>
      <w:r w:rsidR="0033297C" w:rsidRPr="0033297C">
        <w:rPr>
          <w:rFonts w:ascii="Arial" w:eastAsia="仿宋_GB2312" w:hAnsi="Arial" w:cs="Arial"/>
          <w:color w:val="000000"/>
          <w:sz w:val="28"/>
        </w:rPr>
        <w:t>004</w:t>
      </w:r>
      <w:r w:rsidR="0033297C" w:rsidRPr="0033297C">
        <w:rPr>
          <w:rFonts w:ascii="仿宋_GB2312" w:eastAsia="仿宋_GB2312" w:hAnsi="Arial" w:hint="eastAsia"/>
          <w:color w:val="000000"/>
          <w:sz w:val="28"/>
        </w:rPr>
        <w:t>号]</w:t>
      </w:r>
      <w:r w:rsidR="0033297C" w:rsidRPr="0033297C">
        <w:rPr>
          <w:rFonts w:ascii="仿宋_GB2312" w:eastAsia="仿宋_GB2312" w:hAnsi="Arial"/>
          <w:color w:val="000000"/>
          <w:sz w:val="28"/>
        </w:rPr>
        <w:t>，</w:t>
      </w:r>
      <w:r w:rsidR="0033297C" w:rsidRPr="0033297C">
        <w:rPr>
          <w:rFonts w:ascii="仿宋_GB2312" w:eastAsia="仿宋_GB2312" w:hAnsi="Arial" w:hint="eastAsia"/>
          <w:color w:val="000000"/>
          <w:sz w:val="28"/>
        </w:rPr>
        <w:t>本次评估估价对象</w:t>
      </w:r>
      <w:r>
        <w:rPr>
          <w:rFonts w:ascii="仿宋_GB2312" w:eastAsia="仿宋_GB2312" w:hAnsi="Arial" w:hint="eastAsia"/>
          <w:color w:val="000000"/>
          <w:sz w:val="28"/>
        </w:rPr>
        <w:t>以国有土地为主体</w:t>
      </w:r>
      <w:r w:rsidR="0033297C" w:rsidRPr="0033297C">
        <w:rPr>
          <w:rFonts w:ascii="仿宋_GB2312" w:eastAsia="仿宋_GB2312" w:hAnsi="Arial" w:hint="eastAsia"/>
          <w:color w:val="000000"/>
          <w:sz w:val="28"/>
        </w:rPr>
        <w:t>，</w:t>
      </w:r>
      <w:r>
        <w:rPr>
          <w:rFonts w:ascii="仿宋_GB2312" w:eastAsia="仿宋_GB2312" w:hAnsi="Arial" w:hint="eastAsia"/>
          <w:color w:val="000000"/>
          <w:sz w:val="28"/>
        </w:rPr>
        <w:t>被收购主体为</w:t>
      </w:r>
      <w:r w:rsidR="0033297C">
        <w:rPr>
          <w:rFonts w:ascii="仿宋_GB2312" w:eastAsia="仿宋_GB2312" w:hAnsi="Arial" w:hint="eastAsia"/>
          <w:color w:val="000000"/>
          <w:sz w:val="28"/>
        </w:rPr>
        <w:t>北京五星青岛啤酒有限公司，</w:t>
      </w:r>
      <w:r>
        <w:rPr>
          <w:rFonts w:ascii="仿宋_GB2312" w:eastAsia="仿宋_GB2312" w:hAnsi="Arial" w:hint="eastAsia"/>
          <w:color w:val="000000"/>
          <w:sz w:val="28"/>
        </w:rPr>
        <w:t>根据委托方要求，概算</w:t>
      </w:r>
      <w:r w:rsidR="0033297C">
        <w:rPr>
          <w:rFonts w:ascii="仿宋_GB2312" w:eastAsia="仿宋_GB2312" w:hAnsi="Arial" w:hint="eastAsia"/>
          <w:color w:val="000000"/>
          <w:sz w:val="28"/>
        </w:rPr>
        <w:t>其合作企业资产</w:t>
      </w:r>
      <w:r>
        <w:rPr>
          <w:rFonts w:ascii="仿宋_GB2312" w:eastAsia="仿宋_GB2312" w:hAnsi="Arial" w:hint="eastAsia"/>
          <w:color w:val="000000"/>
          <w:sz w:val="28"/>
        </w:rPr>
        <w:t>如下</w:t>
      </w:r>
      <w:r w:rsidR="0033297C">
        <w:rPr>
          <w:rFonts w:ascii="仿宋_GB2312" w:eastAsia="仿宋_GB2312" w:hAnsi="Arial" w:hint="eastAsia"/>
          <w:color w:val="000000"/>
          <w:sz w:val="28"/>
        </w:rPr>
        <w:t>：</w:t>
      </w:r>
    </w:p>
    <w:tbl>
      <w:tblPr>
        <w:tblW w:w="5000" w:type="pct"/>
        <w:jc w:val="center"/>
        <w:tblLook w:val="04A0" w:firstRow="1" w:lastRow="0" w:firstColumn="1" w:lastColumn="0" w:noHBand="0" w:noVBand="1"/>
      </w:tblPr>
      <w:tblGrid>
        <w:gridCol w:w="817"/>
        <w:gridCol w:w="2821"/>
        <w:gridCol w:w="1934"/>
        <w:gridCol w:w="2950"/>
      </w:tblGrid>
      <w:tr w:rsidR="0033297C" w:rsidRPr="00BC2C26" w:rsidTr="008248EA">
        <w:trPr>
          <w:trHeight w:val="454"/>
          <w:jc w:val="center"/>
        </w:trPr>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297C" w:rsidRPr="00BC2C26" w:rsidRDefault="0033297C" w:rsidP="008248EA">
            <w:pPr>
              <w:widowControl/>
              <w:jc w:val="center"/>
              <w:rPr>
                <w:rFonts w:ascii="仿宋_GB2312" w:eastAsia="仿宋_GB2312" w:hAnsi="仿宋" w:cs="宋体"/>
                <w:b/>
                <w:szCs w:val="24"/>
              </w:rPr>
            </w:pPr>
            <w:r w:rsidRPr="00BC2C26">
              <w:rPr>
                <w:rFonts w:ascii="仿宋_GB2312" w:eastAsia="仿宋_GB2312" w:hAnsi="仿宋" w:cs="宋体" w:hint="eastAsia"/>
                <w:b/>
                <w:szCs w:val="24"/>
              </w:rPr>
              <w:t>序号</w:t>
            </w:r>
          </w:p>
        </w:tc>
        <w:tc>
          <w:tcPr>
            <w:tcW w:w="1655" w:type="pct"/>
            <w:tcBorders>
              <w:top w:val="single" w:sz="4" w:space="0" w:color="auto"/>
              <w:left w:val="nil"/>
              <w:bottom w:val="single" w:sz="4" w:space="0" w:color="auto"/>
              <w:right w:val="single" w:sz="4" w:space="0" w:color="auto"/>
            </w:tcBorders>
            <w:shd w:val="clear" w:color="auto" w:fill="auto"/>
            <w:vAlign w:val="center"/>
            <w:hideMark/>
          </w:tcPr>
          <w:p w:rsidR="0033297C" w:rsidRPr="00BC2C26" w:rsidRDefault="0033297C" w:rsidP="008248EA">
            <w:pPr>
              <w:widowControl/>
              <w:jc w:val="center"/>
              <w:rPr>
                <w:rFonts w:ascii="仿宋_GB2312" w:eastAsia="仿宋_GB2312" w:hAnsi="仿宋" w:cs="宋体"/>
                <w:b/>
                <w:szCs w:val="24"/>
              </w:rPr>
            </w:pPr>
            <w:r w:rsidRPr="00BC2C26">
              <w:rPr>
                <w:rFonts w:ascii="仿宋_GB2312" w:eastAsia="仿宋_GB2312" w:hAnsi="仿宋" w:cs="宋体" w:hint="eastAsia"/>
                <w:b/>
                <w:szCs w:val="24"/>
              </w:rPr>
              <w:t>项目</w:t>
            </w:r>
          </w:p>
        </w:tc>
        <w:tc>
          <w:tcPr>
            <w:tcW w:w="1135" w:type="pct"/>
            <w:tcBorders>
              <w:top w:val="single" w:sz="4" w:space="0" w:color="auto"/>
              <w:left w:val="nil"/>
              <w:bottom w:val="single" w:sz="4" w:space="0" w:color="auto"/>
              <w:right w:val="single" w:sz="4" w:space="0" w:color="auto"/>
            </w:tcBorders>
            <w:shd w:val="clear" w:color="auto" w:fill="auto"/>
            <w:vAlign w:val="center"/>
            <w:hideMark/>
          </w:tcPr>
          <w:p w:rsidR="0033297C" w:rsidRPr="00BC2C26" w:rsidRDefault="0033297C" w:rsidP="008248EA">
            <w:pPr>
              <w:widowControl/>
              <w:jc w:val="center"/>
              <w:rPr>
                <w:rFonts w:ascii="仿宋_GB2312" w:eastAsia="仿宋_GB2312" w:hAnsi="仿宋" w:cs="宋体"/>
                <w:b/>
                <w:szCs w:val="24"/>
              </w:rPr>
            </w:pPr>
            <w:r w:rsidRPr="00BC2C26">
              <w:rPr>
                <w:rFonts w:ascii="仿宋_GB2312" w:eastAsia="仿宋_GB2312" w:hAnsi="仿宋" w:cs="宋体" w:hint="eastAsia"/>
                <w:b/>
                <w:szCs w:val="24"/>
              </w:rPr>
              <w:t>评估价格</w:t>
            </w:r>
          </w:p>
          <w:p w:rsidR="0033297C" w:rsidRPr="00BC2C26" w:rsidRDefault="0033297C" w:rsidP="008248EA">
            <w:pPr>
              <w:widowControl/>
              <w:jc w:val="center"/>
              <w:rPr>
                <w:rFonts w:ascii="仿宋_GB2312" w:eastAsia="仿宋_GB2312" w:hAnsi="仿宋" w:cs="宋体"/>
                <w:b/>
                <w:szCs w:val="24"/>
              </w:rPr>
            </w:pPr>
            <w:r w:rsidRPr="00BC2C26">
              <w:rPr>
                <w:rFonts w:ascii="仿宋_GB2312" w:eastAsia="仿宋_GB2312" w:hAnsi="仿宋" w:cs="宋体" w:hint="eastAsia"/>
                <w:b/>
                <w:szCs w:val="24"/>
              </w:rPr>
              <w:t>（万元）</w:t>
            </w:r>
          </w:p>
        </w:tc>
        <w:tc>
          <w:tcPr>
            <w:tcW w:w="1731" w:type="pct"/>
            <w:tcBorders>
              <w:top w:val="single" w:sz="4" w:space="0" w:color="auto"/>
              <w:left w:val="nil"/>
              <w:bottom w:val="single" w:sz="4" w:space="0" w:color="auto"/>
              <w:right w:val="single" w:sz="4" w:space="0" w:color="auto"/>
            </w:tcBorders>
            <w:shd w:val="clear" w:color="auto" w:fill="auto"/>
            <w:vAlign w:val="center"/>
            <w:hideMark/>
          </w:tcPr>
          <w:p w:rsidR="0033297C" w:rsidRPr="00BC2C26" w:rsidRDefault="0033297C" w:rsidP="008248EA">
            <w:pPr>
              <w:widowControl/>
              <w:jc w:val="center"/>
              <w:rPr>
                <w:rFonts w:ascii="仿宋_GB2312" w:eastAsia="仿宋_GB2312" w:hAnsi="仿宋" w:cs="宋体"/>
                <w:b/>
                <w:szCs w:val="24"/>
              </w:rPr>
            </w:pPr>
            <w:r w:rsidRPr="00BC2C26">
              <w:rPr>
                <w:rFonts w:ascii="仿宋_GB2312" w:eastAsia="仿宋_GB2312" w:hAnsi="仿宋" w:cs="宋体" w:hint="eastAsia"/>
                <w:b/>
                <w:szCs w:val="24"/>
              </w:rPr>
              <w:t>备注</w:t>
            </w:r>
          </w:p>
        </w:tc>
      </w:tr>
      <w:tr w:rsidR="0033297C" w:rsidRPr="00BC2C26" w:rsidTr="008248EA">
        <w:trPr>
          <w:trHeight w:val="454"/>
          <w:jc w:val="center"/>
        </w:trPr>
        <w:tc>
          <w:tcPr>
            <w:tcW w:w="479" w:type="pct"/>
            <w:tcBorders>
              <w:top w:val="nil"/>
              <w:left w:val="single" w:sz="4" w:space="0" w:color="auto"/>
              <w:bottom w:val="single" w:sz="4" w:space="0" w:color="auto"/>
              <w:right w:val="single" w:sz="4" w:space="0" w:color="auto"/>
            </w:tcBorders>
            <w:shd w:val="clear" w:color="auto" w:fill="auto"/>
            <w:vAlign w:val="center"/>
            <w:hideMark/>
          </w:tcPr>
          <w:p w:rsidR="0033297C" w:rsidRPr="00BC2C26" w:rsidRDefault="0033297C" w:rsidP="008248EA">
            <w:pPr>
              <w:widowControl/>
              <w:jc w:val="center"/>
              <w:rPr>
                <w:rFonts w:ascii="Arial" w:eastAsia="仿宋_GB2312" w:hAnsi="Arial" w:cs="Arial"/>
                <w:szCs w:val="24"/>
              </w:rPr>
            </w:pPr>
            <w:r w:rsidRPr="00BC2C26">
              <w:rPr>
                <w:rFonts w:ascii="Arial" w:eastAsia="仿宋_GB2312" w:hAnsi="Arial" w:cs="Arial"/>
                <w:szCs w:val="24"/>
              </w:rPr>
              <w:t>1</w:t>
            </w:r>
          </w:p>
        </w:tc>
        <w:tc>
          <w:tcPr>
            <w:tcW w:w="1655" w:type="pct"/>
            <w:tcBorders>
              <w:top w:val="nil"/>
              <w:left w:val="nil"/>
              <w:bottom w:val="single" w:sz="4" w:space="0" w:color="auto"/>
              <w:right w:val="single" w:sz="4" w:space="0" w:color="auto"/>
            </w:tcBorders>
            <w:shd w:val="clear" w:color="auto" w:fill="auto"/>
            <w:vAlign w:val="center"/>
            <w:hideMark/>
          </w:tcPr>
          <w:p w:rsidR="0033297C" w:rsidRPr="00BC2C26" w:rsidRDefault="0033297C" w:rsidP="008248EA">
            <w:pPr>
              <w:jc w:val="center"/>
              <w:rPr>
                <w:rFonts w:ascii="仿宋_GB2312" w:eastAsia="仿宋_GB2312" w:hAnsi="仿宋" w:cs="宋体"/>
                <w:szCs w:val="24"/>
              </w:rPr>
            </w:pPr>
            <w:r w:rsidRPr="00BC2C26">
              <w:rPr>
                <w:rFonts w:ascii="仿宋_GB2312" w:eastAsia="仿宋_GB2312" w:hAnsi="仿宋" w:cs="宋体" w:hint="eastAsia"/>
                <w:szCs w:val="24"/>
              </w:rPr>
              <w:t>土地使用权价格</w:t>
            </w:r>
          </w:p>
        </w:tc>
        <w:tc>
          <w:tcPr>
            <w:tcW w:w="1135" w:type="pct"/>
            <w:tcBorders>
              <w:top w:val="nil"/>
              <w:left w:val="nil"/>
              <w:bottom w:val="single" w:sz="4" w:space="0" w:color="auto"/>
              <w:right w:val="single" w:sz="4" w:space="0" w:color="auto"/>
            </w:tcBorders>
            <w:shd w:val="clear" w:color="auto" w:fill="auto"/>
            <w:vAlign w:val="center"/>
            <w:hideMark/>
          </w:tcPr>
          <w:p w:rsidR="0033297C" w:rsidRPr="00133C80" w:rsidRDefault="0033297C" w:rsidP="008248EA">
            <w:pPr>
              <w:jc w:val="center"/>
              <w:rPr>
                <w:rFonts w:ascii="Arial" w:eastAsia="仿宋_GB2312" w:hAnsi="Arial" w:cs="Arial"/>
                <w:szCs w:val="24"/>
              </w:rPr>
            </w:pPr>
            <w:r>
              <w:rPr>
                <w:rFonts w:ascii="Arial" w:eastAsia="仿宋_GB2312" w:hAnsi="Arial" w:cs="Arial" w:hint="eastAsia"/>
                <w:szCs w:val="24"/>
              </w:rPr>
              <w:t>——</w:t>
            </w:r>
          </w:p>
        </w:tc>
        <w:tc>
          <w:tcPr>
            <w:tcW w:w="1731" w:type="pct"/>
            <w:tcBorders>
              <w:top w:val="nil"/>
              <w:left w:val="nil"/>
              <w:bottom w:val="single" w:sz="4" w:space="0" w:color="auto"/>
              <w:right w:val="single" w:sz="4" w:space="0" w:color="auto"/>
            </w:tcBorders>
            <w:shd w:val="clear" w:color="auto" w:fill="auto"/>
            <w:vAlign w:val="center"/>
          </w:tcPr>
          <w:p w:rsidR="0033297C" w:rsidRPr="00BC2C26" w:rsidRDefault="0033297C" w:rsidP="0033297C">
            <w:pPr>
              <w:jc w:val="center"/>
              <w:rPr>
                <w:rFonts w:ascii="仿宋_GB2312" w:eastAsia="仿宋_GB2312" w:hAnsi="仿宋" w:cs="宋体"/>
                <w:szCs w:val="24"/>
              </w:rPr>
            </w:pPr>
            <w:r>
              <w:rPr>
                <w:rFonts w:ascii="仿宋_GB2312" w:eastAsia="仿宋_GB2312" w:hAnsi="仿宋" w:cs="宋体" w:hint="eastAsia"/>
                <w:szCs w:val="24"/>
              </w:rPr>
              <w:t>——</w:t>
            </w:r>
          </w:p>
        </w:tc>
      </w:tr>
      <w:tr w:rsidR="0033297C" w:rsidRPr="00BC2C26" w:rsidTr="008248EA">
        <w:trPr>
          <w:trHeight w:val="454"/>
          <w:jc w:val="center"/>
        </w:trPr>
        <w:tc>
          <w:tcPr>
            <w:tcW w:w="479" w:type="pct"/>
            <w:tcBorders>
              <w:top w:val="nil"/>
              <w:left w:val="single" w:sz="4" w:space="0" w:color="auto"/>
              <w:bottom w:val="single" w:sz="4" w:space="0" w:color="auto"/>
              <w:right w:val="single" w:sz="4" w:space="0" w:color="auto"/>
            </w:tcBorders>
            <w:shd w:val="clear" w:color="auto" w:fill="auto"/>
            <w:vAlign w:val="center"/>
            <w:hideMark/>
          </w:tcPr>
          <w:p w:rsidR="0033297C" w:rsidRPr="00BC2C26" w:rsidRDefault="0033297C" w:rsidP="008248EA">
            <w:pPr>
              <w:widowControl/>
              <w:jc w:val="center"/>
              <w:rPr>
                <w:rFonts w:ascii="Arial" w:eastAsia="仿宋_GB2312" w:hAnsi="Arial" w:cs="Arial"/>
                <w:szCs w:val="24"/>
              </w:rPr>
            </w:pPr>
            <w:r w:rsidRPr="00BC2C26">
              <w:rPr>
                <w:rFonts w:ascii="Arial" w:eastAsia="仿宋_GB2312" w:hAnsi="Arial" w:cs="Arial"/>
                <w:szCs w:val="24"/>
              </w:rPr>
              <w:t>2</w:t>
            </w:r>
          </w:p>
        </w:tc>
        <w:tc>
          <w:tcPr>
            <w:tcW w:w="1655" w:type="pct"/>
            <w:tcBorders>
              <w:top w:val="nil"/>
              <w:left w:val="nil"/>
              <w:bottom w:val="single" w:sz="4" w:space="0" w:color="auto"/>
              <w:right w:val="single" w:sz="4" w:space="0" w:color="auto"/>
            </w:tcBorders>
            <w:shd w:val="clear" w:color="auto" w:fill="auto"/>
            <w:vAlign w:val="center"/>
            <w:hideMark/>
          </w:tcPr>
          <w:p w:rsidR="0033297C" w:rsidRPr="00BC2C26" w:rsidRDefault="0033297C" w:rsidP="0057479D">
            <w:pPr>
              <w:jc w:val="center"/>
              <w:rPr>
                <w:rFonts w:ascii="仿宋_GB2312" w:eastAsia="仿宋_GB2312" w:hAnsi="仿宋" w:cs="宋体"/>
                <w:szCs w:val="24"/>
              </w:rPr>
            </w:pPr>
            <w:r w:rsidRPr="00BC2C26">
              <w:rPr>
                <w:rFonts w:ascii="Arial" w:eastAsia="仿宋_GB2312" w:hAnsi="Arial" w:cs="Arial" w:hint="eastAsia"/>
                <w:szCs w:val="24"/>
              </w:rPr>
              <w:t>构</w:t>
            </w:r>
            <w:r w:rsidR="009E6C51">
              <w:rPr>
                <w:rFonts w:ascii="Arial" w:eastAsia="仿宋_GB2312" w:hAnsi="Arial" w:cs="Arial" w:hint="eastAsia"/>
                <w:szCs w:val="24"/>
              </w:rPr>
              <w:t>筑物价格</w:t>
            </w:r>
          </w:p>
        </w:tc>
        <w:tc>
          <w:tcPr>
            <w:tcW w:w="1135" w:type="pct"/>
            <w:tcBorders>
              <w:top w:val="nil"/>
              <w:left w:val="nil"/>
              <w:bottom w:val="single" w:sz="4" w:space="0" w:color="auto"/>
              <w:right w:val="single" w:sz="4" w:space="0" w:color="auto"/>
            </w:tcBorders>
            <w:shd w:val="clear" w:color="auto" w:fill="auto"/>
            <w:vAlign w:val="center"/>
            <w:hideMark/>
          </w:tcPr>
          <w:p w:rsidR="0033297C" w:rsidRPr="00133C80" w:rsidRDefault="002D6417" w:rsidP="008248EA">
            <w:pPr>
              <w:jc w:val="center"/>
              <w:rPr>
                <w:rFonts w:ascii="Arial" w:eastAsia="仿宋_GB2312" w:hAnsi="Arial" w:cs="Arial"/>
                <w:szCs w:val="24"/>
              </w:rPr>
            </w:pPr>
            <w:r>
              <w:rPr>
                <w:rFonts w:ascii="Arial" w:eastAsia="仿宋_GB2312" w:hAnsi="Arial" w:cs="Arial" w:hint="eastAsia"/>
                <w:szCs w:val="24"/>
              </w:rPr>
              <w:t>118.77</w:t>
            </w:r>
          </w:p>
        </w:tc>
        <w:tc>
          <w:tcPr>
            <w:tcW w:w="1731" w:type="pct"/>
            <w:tcBorders>
              <w:top w:val="nil"/>
              <w:left w:val="nil"/>
              <w:bottom w:val="single" w:sz="4" w:space="0" w:color="auto"/>
              <w:right w:val="single" w:sz="4" w:space="0" w:color="auto"/>
            </w:tcBorders>
            <w:shd w:val="clear" w:color="auto" w:fill="auto"/>
            <w:vAlign w:val="center"/>
            <w:hideMark/>
          </w:tcPr>
          <w:p w:rsidR="0033297C" w:rsidRPr="00BC2C26" w:rsidRDefault="0057479D" w:rsidP="008248EA">
            <w:pPr>
              <w:jc w:val="center"/>
              <w:rPr>
                <w:rFonts w:ascii="仿宋_GB2312" w:eastAsia="仿宋_GB2312" w:hAnsi="仿宋" w:cs="宋体"/>
                <w:szCs w:val="24"/>
              </w:rPr>
            </w:pPr>
            <w:r>
              <w:rPr>
                <w:rFonts w:ascii="仿宋_GB2312" w:eastAsia="仿宋_GB2312" w:hAnsi="仿宋" w:cs="宋体" w:hint="eastAsia"/>
                <w:szCs w:val="24"/>
              </w:rPr>
              <w:t>无产权证</w:t>
            </w:r>
            <w:r w:rsidR="009E6C51">
              <w:rPr>
                <w:rFonts w:ascii="仿宋_GB2312" w:eastAsia="仿宋_GB2312" w:hAnsi="仿宋" w:cs="宋体" w:hint="eastAsia"/>
                <w:szCs w:val="24"/>
              </w:rPr>
              <w:t>及规划</w:t>
            </w:r>
          </w:p>
        </w:tc>
      </w:tr>
      <w:tr w:rsidR="0033297C" w:rsidRPr="00BC2C26" w:rsidTr="008248EA">
        <w:trPr>
          <w:trHeight w:val="454"/>
          <w:jc w:val="center"/>
        </w:trPr>
        <w:tc>
          <w:tcPr>
            <w:tcW w:w="479" w:type="pct"/>
            <w:tcBorders>
              <w:top w:val="nil"/>
              <w:left w:val="single" w:sz="4" w:space="0" w:color="auto"/>
              <w:bottom w:val="single" w:sz="4" w:space="0" w:color="auto"/>
              <w:right w:val="single" w:sz="4" w:space="0" w:color="auto"/>
            </w:tcBorders>
            <w:shd w:val="clear" w:color="auto" w:fill="auto"/>
            <w:vAlign w:val="center"/>
            <w:hideMark/>
          </w:tcPr>
          <w:p w:rsidR="0033297C" w:rsidRPr="00BC2C26" w:rsidRDefault="0033297C" w:rsidP="008248EA">
            <w:pPr>
              <w:widowControl/>
              <w:jc w:val="center"/>
              <w:rPr>
                <w:rFonts w:ascii="Arial" w:eastAsia="仿宋_GB2312" w:hAnsi="Arial" w:cs="Arial"/>
                <w:szCs w:val="24"/>
              </w:rPr>
            </w:pPr>
            <w:r w:rsidRPr="00BC2C26">
              <w:rPr>
                <w:rFonts w:ascii="Arial" w:eastAsia="仿宋_GB2312" w:hAnsi="Arial" w:cs="Arial"/>
                <w:szCs w:val="24"/>
              </w:rPr>
              <w:t>3</w:t>
            </w:r>
          </w:p>
        </w:tc>
        <w:tc>
          <w:tcPr>
            <w:tcW w:w="1655" w:type="pct"/>
            <w:tcBorders>
              <w:top w:val="nil"/>
              <w:left w:val="nil"/>
              <w:bottom w:val="single" w:sz="4" w:space="0" w:color="auto"/>
              <w:right w:val="single" w:sz="4" w:space="0" w:color="auto"/>
            </w:tcBorders>
            <w:shd w:val="clear" w:color="auto" w:fill="auto"/>
            <w:vAlign w:val="center"/>
            <w:hideMark/>
          </w:tcPr>
          <w:p w:rsidR="0033297C" w:rsidRPr="00BC2C26" w:rsidRDefault="0033297C" w:rsidP="008248EA">
            <w:pPr>
              <w:jc w:val="center"/>
              <w:rPr>
                <w:rFonts w:ascii="仿宋_GB2312" w:eastAsia="仿宋_GB2312" w:hAnsi="仿宋" w:cs="宋体"/>
                <w:szCs w:val="24"/>
              </w:rPr>
            </w:pPr>
            <w:r w:rsidRPr="00BC2C26">
              <w:rPr>
                <w:rFonts w:ascii="Arial" w:eastAsia="仿宋_GB2312" w:hAnsi="Arial" w:cs="Arial" w:hint="eastAsia"/>
                <w:szCs w:val="24"/>
              </w:rPr>
              <w:t>附属物（树木）价格</w:t>
            </w:r>
          </w:p>
        </w:tc>
        <w:tc>
          <w:tcPr>
            <w:tcW w:w="1135" w:type="pct"/>
            <w:tcBorders>
              <w:top w:val="nil"/>
              <w:left w:val="nil"/>
              <w:bottom w:val="single" w:sz="4" w:space="0" w:color="auto"/>
              <w:right w:val="single" w:sz="4" w:space="0" w:color="auto"/>
            </w:tcBorders>
            <w:shd w:val="clear" w:color="auto" w:fill="auto"/>
            <w:vAlign w:val="center"/>
            <w:hideMark/>
          </w:tcPr>
          <w:p w:rsidR="0033297C" w:rsidRPr="00133C80" w:rsidRDefault="0033297C" w:rsidP="008248EA">
            <w:pPr>
              <w:jc w:val="center"/>
              <w:rPr>
                <w:rFonts w:ascii="Arial" w:eastAsia="仿宋_GB2312" w:hAnsi="Arial" w:cs="Arial"/>
                <w:szCs w:val="24"/>
              </w:rPr>
            </w:pPr>
            <w:r>
              <w:rPr>
                <w:rFonts w:ascii="Arial" w:eastAsia="仿宋_GB2312" w:hAnsi="Arial" w:cs="Arial" w:hint="eastAsia"/>
                <w:szCs w:val="24"/>
              </w:rPr>
              <w:t>——</w:t>
            </w:r>
          </w:p>
        </w:tc>
        <w:tc>
          <w:tcPr>
            <w:tcW w:w="1731" w:type="pct"/>
            <w:tcBorders>
              <w:top w:val="nil"/>
              <w:left w:val="nil"/>
              <w:bottom w:val="single" w:sz="4" w:space="0" w:color="auto"/>
              <w:right w:val="single" w:sz="4" w:space="0" w:color="auto"/>
            </w:tcBorders>
            <w:shd w:val="clear" w:color="auto" w:fill="auto"/>
            <w:vAlign w:val="center"/>
            <w:hideMark/>
          </w:tcPr>
          <w:p w:rsidR="0033297C" w:rsidRPr="00BC2C26" w:rsidRDefault="0033297C" w:rsidP="008248EA">
            <w:pPr>
              <w:jc w:val="center"/>
              <w:rPr>
                <w:rFonts w:ascii="仿宋_GB2312" w:eastAsia="仿宋_GB2312" w:hAnsi="仿宋" w:cs="宋体"/>
                <w:szCs w:val="24"/>
              </w:rPr>
            </w:pPr>
            <w:r>
              <w:rPr>
                <w:rFonts w:ascii="仿宋_GB2312" w:eastAsia="仿宋_GB2312" w:hAnsi="仿宋" w:cs="宋体" w:hint="eastAsia"/>
                <w:szCs w:val="24"/>
              </w:rPr>
              <w:t>——</w:t>
            </w:r>
          </w:p>
        </w:tc>
      </w:tr>
      <w:tr w:rsidR="0033297C" w:rsidRPr="00BC2C26" w:rsidTr="008248EA">
        <w:trPr>
          <w:trHeight w:val="454"/>
          <w:jc w:val="center"/>
        </w:trPr>
        <w:tc>
          <w:tcPr>
            <w:tcW w:w="479" w:type="pct"/>
            <w:tcBorders>
              <w:top w:val="nil"/>
              <w:left w:val="single" w:sz="4" w:space="0" w:color="auto"/>
              <w:bottom w:val="single" w:sz="4" w:space="0" w:color="auto"/>
              <w:right w:val="single" w:sz="4" w:space="0" w:color="auto"/>
            </w:tcBorders>
            <w:shd w:val="clear" w:color="auto" w:fill="auto"/>
            <w:vAlign w:val="center"/>
            <w:hideMark/>
          </w:tcPr>
          <w:p w:rsidR="0033297C" w:rsidRPr="00BC2C26" w:rsidRDefault="0033297C" w:rsidP="008248EA">
            <w:pPr>
              <w:widowControl/>
              <w:jc w:val="center"/>
              <w:rPr>
                <w:rFonts w:ascii="Arial" w:eastAsia="仿宋_GB2312" w:hAnsi="Arial" w:cs="Arial"/>
                <w:szCs w:val="24"/>
              </w:rPr>
            </w:pPr>
            <w:r w:rsidRPr="00BC2C26">
              <w:rPr>
                <w:rFonts w:ascii="Arial" w:eastAsia="仿宋_GB2312" w:hAnsi="Arial" w:cs="Arial"/>
                <w:szCs w:val="24"/>
              </w:rPr>
              <w:t>4</w:t>
            </w:r>
          </w:p>
        </w:tc>
        <w:tc>
          <w:tcPr>
            <w:tcW w:w="1655" w:type="pct"/>
            <w:tcBorders>
              <w:top w:val="nil"/>
              <w:left w:val="nil"/>
              <w:bottom w:val="single" w:sz="4" w:space="0" w:color="auto"/>
              <w:right w:val="single" w:sz="4" w:space="0" w:color="auto"/>
            </w:tcBorders>
            <w:shd w:val="clear" w:color="auto" w:fill="auto"/>
            <w:vAlign w:val="center"/>
            <w:hideMark/>
          </w:tcPr>
          <w:p w:rsidR="0033297C" w:rsidRPr="00BC2C26" w:rsidRDefault="0033297C" w:rsidP="008248EA">
            <w:pPr>
              <w:jc w:val="center"/>
              <w:rPr>
                <w:rFonts w:ascii="Arial" w:eastAsia="仿宋_GB2312" w:hAnsi="Arial" w:cs="Arial"/>
                <w:szCs w:val="24"/>
              </w:rPr>
            </w:pPr>
            <w:r w:rsidRPr="00BC2C26">
              <w:rPr>
                <w:rFonts w:ascii="仿宋_GB2312" w:eastAsia="仿宋_GB2312" w:hAnsi="仿宋" w:cs="宋体" w:hint="eastAsia"/>
                <w:szCs w:val="24"/>
              </w:rPr>
              <w:t>无法恢复使用的设施设备补偿价</w:t>
            </w:r>
          </w:p>
        </w:tc>
        <w:tc>
          <w:tcPr>
            <w:tcW w:w="1135" w:type="pct"/>
            <w:tcBorders>
              <w:top w:val="nil"/>
              <w:left w:val="nil"/>
              <w:bottom w:val="single" w:sz="4" w:space="0" w:color="auto"/>
              <w:right w:val="single" w:sz="4" w:space="0" w:color="auto"/>
            </w:tcBorders>
            <w:shd w:val="clear" w:color="auto" w:fill="auto"/>
            <w:vAlign w:val="center"/>
            <w:hideMark/>
          </w:tcPr>
          <w:p w:rsidR="0033297C" w:rsidRPr="00133C80" w:rsidRDefault="0057479D" w:rsidP="008248EA">
            <w:pPr>
              <w:jc w:val="center"/>
              <w:rPr>
                <w:rFonts w:ascii="Arial" w:eastAsia="仿宋_GB2312" w:hAnsi="Arial" w:cs="Arial"/>
                <w:szCs w:val="24"/>
              </w:rPr>
            </w:pPr>
            <w:r>
              <w:rPr>
                <w:rFonts w:ascii="Arial" w:eastAsia="仿宋_GB2312" w:hAnsi="Arial" w:cs="Arial" w:hint="eastAsia"/>
                <w:szCs w:val="24"/>
              </w:rPr>
              <w:t>311.23</w:t>
            </w:r>
          </w:p>
        </w:tc>
        <w:tc>
          <w:tcPr>
            <w:tcW w:w="1731" w:type="pct"/>
            <w:tcBorders>
              <w:top w:val="nil"/>
              <w:left w:val="nil"/>
              <w:bottom w:val="single" w:sz="4" w:space="0" w:color="auto"/>
              <w:right w:val="single" w:sz="4" w:space="0" w:color="auto"/>
            </w:tcBorders>
            <w:shd w:val="clear" w:color="auto" w:fill="auto"/>
            <w:vAlign w:val="center"/>
            <w:hideMark/>
          </w:tcPr>
          <w:p w:rsidR="0033297C" w:rsidRPr="00BC2C26" w:rsidRDefault="0057479D" w:rsidP="008248EA">
            <w:pPr>
              <w:jc w:val="center"/>
              <w:rPr>
                <w:rFonts w:ascii="仿宋_GB2312" w:eastAsia="仿宋_GB2312" w:hAnsi="仿宋" w:cs="宋体"/>
                <w:szCs w:val="24"/>
              </w:rPr>
            </w:pPr>
            <w:r>
              <w:rPr>
                <w:rFonts w:ascii="仿宋_GB2312" w:eastAsia="仿宋_GB2312" w:hAnsi="仿宋" w:cs="宋体" w:hint="eastAsia"/>
                <w:szCs w:val="24"/>
              </w:rPr>
              <w:t>——</w:t>
            </w:r>
          </w:p>
        </w:tc>
      </w:tr>
      <w:tr w:rsidR="0033297C" w:rsidRPr="00BC2C26" w:rsidTr="008248EA">
        <w:trPr>
          <w:trHeight w:val="454"/>
          <w:jc w:val="center"/>
        </w:trPr>
        <w:tc>
          <w:tcPr>
            <w:tcW w:w="479" w:type="pct"/>
            <w:tcBorders>
              <w:top w:val="nil"/>
              <w:left w:val="single" w:sz="4" w:space="0" w:color="auto"/>
              <w:bottom w:val="single" w:sz="4" w:space="0" w:color="auto"/>
              <w:right w:val="single" w:sz="4" w:space="0" w:color="auto"/>
            </w:tcBorders>
            <w:shd w:val="clear" w:color="auto" w:fill="auto"/>
            <w:vAlign w:val="center"/>
            <w:hideMark/>
          </w:tcPr>
          <w:p w:rsidR="0033297C" w:rsidRPr="00BC2C26" w:rsidRDefault="0033297C" w:rsidP="008248EA">
            <w:pPr>
              <w:widowControl/>
              <w:jc w:val="center"/>
              <w:rPr>
                <w:rFonts w:ascii="Arial" w:eastAsia="仿宋_GB2312" w:hAnsi="Arial" w:cs="Arial"/>
                <w:szCs w:val="24"/>
              </w:rPr>
            </w:pPr>
            <w:r w:rsidRPr="00BC2C26">
              <w:rPr>
                <w:rFonts w:ascii="Arial" w:eastAsia="仿宋_GB2312" w:hAnsi="Arial" w:cs="Arial"/>
                <w:szCs w:val="24"/>
              </w:rPr>
              <w:t>5</w:t>
            </w:r>
          </w:p>
        </w:tc>
        <w:tc>
          <w:tcPr>
            <w:tcW w:w="1655" w:type="pct"/>
            <w:tcBorders>
              <w:top w:val="nil"/>
              <w:left w:val="nil"/>
              <w:bottom w:val="single" w:sz="4" w:space="0" w:color="auto"/>
              <w:right w:val="single" w:sz="4" w:space="0" w:color="auto"/>
            </w:tcBorders>
            <w:shd w:val="clear" w:color="auto" w:fill="auto"/>
            <w:vAlign w:val="center"/>
            <w:hideMark/>
          </w:tcPr>
          <w:p w:rsidR="0033297C" w:rsidRPr="00BC2C26" w:rsidRDefault="0033297C" w:rsidP="008248EA">
            <w:pPr>
              <w:jc w:val="center"/>
              <w:rPr>
                <w:rFonts w:ascii="仿宋_GB2312" w:eastAsia="仿宋_GB2312" w:hAnsi="仿宋" w:cs="宋体"/>
                <w:szCs w:val="24"/>
              </w:rPr>
            </w:pPr>
            <w:r w:rsidRPr="00BC2C26">
              <w:rPr>
                <w:rFonts w:ascii="仿宋_GB2312" w:eastAsia="仿宋_GB2312" w:hAnsi="仿宋" w:cs="宋体" w:hint="eastAsia"/>
                <w:szCs w:val="24"/>
              </w:rPr>
              <w:t>停产停业损失补偿费用</w:t>
            </w:r>
          </w:p>
        </w:tc>
        <w:tc>
          <w:tcPr>
            <w:tcW w:w="1135" w:type="pct"/>
            <w:tcBorders>
              <w:top w:val="nil"/>
              <w:left w:val="nil"/>
              <w:bottom w:val="single" w:sz="4" w:space="0" w:color="auto"/>
              <w:right w:val="single" w:sz="4" w:space="0" w:color="auto"/>
            </w:tcBorders>
            <w:shd w:val="clear" w:color="auto" w:fill="auto"/>
            <w:vAlign w:val="center"/>
            <w:hideMark/>
          </w:tcPr>
          <w:p w:rsidR="0033297C" w:rsidRPr="00133C80" w:rsidRDefault="0033297C" w:rsidP="008248EA">
            <w:pPr>
              <w:jc w:val="center"/>
              <w:rPr>
                <w:rFonts w:ascii="Arial" w:eastAsia="仿宋_GB2312" w:hAnsi="Arial" w:cs="Arial"/>
                <w:szCs w:val="24"/>
              </w:rPr>
            </w:pPr>
            <w:r>
              <w:rPr>
                <w:rFonts w:ascii="Arial" w:eastAsia="仿宋_GB2312" w:hAnsi="Arial" w:cs="Arial" w:hint="eastAsia"/>
                <w:szCs w:val="24"/>
              </w:rPr>
              <w:t>——</w:t>
            </w:r>
          </w:p>
        </w:tc>
        <w:tc>
          <w:tcPr>
            <w:tcW w:w="1731" w:type="pct"/>
            <w:tcBorders>
              <w:top w:val="nil"/>
              <w:left w:val="nil"/>
              <w:bottom w:val="single" w:sz="4" w:space="0" w:color="auto"/>
              <w:right w:val="single" w:sz="4" w:space="0" w:color="auto"/>
            </w:tcBorders>
            <w:shd w:val="clear" w:color="auto" w:fill="auto"/>
            <w:vAlign w:val="center"/>
            <w:hideMark/>
          </w:tcPr>
          <w:p w:rsidR="0033297C" w:rsidRPr="00BC2C26" w:rsidRDefault="0033297C" w:rsidP="008248EA">
            <w:pPr>
              <w:jc w:val="center"/>
              <w:rPr>
                <w:rFonts w:ascii="仿宋_GB2312" w:eastAsia="仿宋_GB2312" w:hAnsi="仿宋" w:cs="宋体"/>
                <w:szCs w:val="24"/>
              </w:rPr>
            </w:pPr>
            <w:r>
              <w:rPr>
                <w:rFonts w:ascii="仿宋_GB2312" w:eastAsia="仿宋_GB2312" w:hAnsi="仿宋" w:cs="宋体" w:hint="eastAsia"/>
                <w:szCs w:val="24"/>
              </w:rPr>
              <w:t>——</w:t>
            </w:r>
          </w:p>
        </w:tc>
      </w:tr>
      <w:tr w:rsidR="0033297C" w:rsidRPr="00BC2C26" w:rsidTr="008248EA">
        <w:trPr>
          <w:trHeight w:val="454"/>
          <w:jc w:val="center"/>
        </w:trPr>
        <w:tc>
          <w:tcPr>
            <w:tcW w:w="479" w:type="pct"/>
            <w:tcBorders>
              <w:top w:val="nil"/>
              <w:left w:val="single" w:sz="4" w:space="0" w:color="auto"/>
              <w:bottom w:val="single" w:sz="4" w:space="0" w:color="auto"/>
              <w:right w:val="single" w:sz="4" w:space="0" w:color="auto"/>
            </w:tcBorders>
            <w:shd w:val="clear" w:color="auto" w:fill="auto"/>
            <w:vAlign w:val="center"/>
            <w:hideMark/>
          </w:tcPr>
          <w:p w:rsidR="0033297C" w:rsidRPr="00BC2C26" w:rsidRDefault="0033297C" w:rsidP="008248EA">
            <w:pPr>
              <w:widowControl/>
              <w:jc w:val="center"/>
              <w:rPr>
                <w:rFonts w:ascii="Arial" w:eastAsia="仿宋_GB2312" w:hAnsi="Arial" w:cs="Arial"/>
                <w:szCs w:val="24"/>
              </w:rPr>
            </w:pPr>
            <w:r w:rsidRPr="00BC2C26">
              <w:rPr>
                <w:rFonts w:ascii="Arial" w:eastAsia="仿宋_GB2312" w:hAnsi="Arial" w:cs="Arial"/>
                <w:szCs w:val="24"/>
              </w:rPr>
              <w:t>6</w:t>
            </w:r>
          </w:p>
        </w:tc>
        <w:tc>
          <w:tcPr>
            <w:tcW w:w="1655" w:type="pct"/>
            <w:tcBorders>
              <w:top w:val="nil"/>
              <w:left w:val="nil"/>
              <w:bottom w:val="single" w:sz="4" w:space="0" w:color="auto"/>
              <w:right w:val="single" w:sz="4" w:space="0" w:color="auto"/>
            </w:tcBorders>
            <w:shd w:val="clear" w:color="auto" w:fill="auto"/>
            <w:vAlign w:val="center"/>
            <w:hideMark/>
          </w:tcPr>
          <w:p w:rsidR="0033297C" w:rsidRPr="00BC2C26" w:rsidRDefault="0033297C" w:rsidP="008248EA">
            <w:pPr>
              <w:jc w:val="center"/>
              <w:rPr>
                <w:rFonts w:ascii="仿宋_GB2312" w:eastAsia="仿宋_GB2312" w:hAnsi="仿宋" w:cs="宋体"/>
                <w:szCs w:val="24"/>
              </w:rPr>
            </w:pPr>
            <w:r w:rsidRPr="00BC2C26">
              <w:rPr>
                <w:rFonts w:ascii="仿宋_GB2312" w:eastAsia="仿宋_GB2312" w:hAnsi="仿宋" w:cs="宋体" w:hint="eastAsia"/>
                <w:szCs w:val="24"/>
              </w:rPr>
              <w:t>搬迁、临时安置补偿费用</w:t>
            </w:r>
          </w:p>
        </w:tc>
        <w:tc>
          <w:tcPr>
            <w:tcW w:w="1135" w:type="pct"/>
            <w:tcBorders>
              <w:top w:val="nil"/>
              <w:left w:val="nil"/>
              <w:bottom w:val="single" w:sz="4" w:space="0" w:color="auto"/>
              <w:right w:val="single" w:sz="4" w:space="0" w:color="auto"/>
            </w:tcBorders>
            <w:shd w:val="clear" w:color="auto" w:fill="auto"/>
            <w:vAlign w:val="center"/>
            <w:hideMark/>
          </w:tcPr>
          <w:p w:rsidR="0033297C" w:rsidRPr="00133C80" w:rsidRDefault="0033297C" w:rsidP="008248EA">
            <w:pPr>
              <w:jc w:val="center"/>
              <w:rPr>
                <w:rFonts w:ascii="Arial" w:eastAsia="仿宋_GB2312" w:hAnsi="Arial" w:cs="Arial"/>
                <w:szCs w:val="24"/>
              </w:rPr>
            </w:pPr>
            <w:r>
              <w:rPr>
                <w:rFonts w:ascii="Arial" w:eastAsia="仿宋_GB2312" w:hAnsi="Arial" w:cs="Arial" w:hint="eastAsia"/>
                <w:szCs w:val="24"/>
              </w:rPr>
              <w:t>——</w:t>
            </w:r>
          </w:p>
        </w:tc>
        <w:tc>
          <w:tcPr>
            <w:tcW w:w="1731" w:type="pct"/>
            <w:tcBorders>
              <w:top w:val="nil"/>
              <w:left w:val="nil"/>
              <w:bottom w:val="single" w:sz="4" w:space="0" w:color="auto"/>
              <w:right w:val="single" w:sz="4" w:space="0" w:color="auto"/>
            </w:tcBorders>
            <w:shd w:val="clear" w:color="auto" w:fill="auto"/>
            <w:vAlign w:val="center"/>
            <w:hideMark/>
          </w:tcPr>
          <w:p w:rsidR="0033297C" w:rsidRPr="00BC2C26" w:rsidRDefault="0033297C" w:rsidP="008248EA">
            <w:pPr>
              <w:jc w:val="center"/>
              <w:rPr>
                <w:rFonts w:ascii="仿宋_GB2312" w:eastAsia="仿宋_GB2312" w:hAnsi="仿宋" w:cs="宋体"/>
                <w:szCs w:val="24"/>
              </w:rPr>
            </w:pPr>
            <w:r>
              <w:rPr>
                <w:rFonts w:ascii="仿宋_GB2312" w:eastAsia="仿宋_GB2312" w:hAnsi="仿宋" w:cs="宋体" w:hint="eastAsia"/>
                <w:szCs w:val="24"/>
              </w:rPr>
              <w:t>——</w:t>
            </w:r>
          </w:p>
        </w:tc>
      </w:tr>
      <w:tr w:rsidR="0033297C" w:rsidRPr="00BC2C26" w:rsidTr="008248EA">
        <w:trPr>
          <w:trHeight w:val="454"/>
          <w:jc w:val="center"/>
        </w:trPr>
        <w:tc>
          <w:tcPr>
            <w:tcW w:w="479" w:type="pct"/>
            <w:tcBorders>
              <w:top w:val="nil"/>
              <w:left w:val="single" w:sz="4" w:space="0" w:color="auto"/>
              <w:bottom w:val="single" w:sz="4" w:space="0" w:color="auto"/>
              <w:right w:val="single" w:sz="4" w:space="0" w:color="auto"/>
            </w:tcBorders>
            <w:shd w:val="clear" w:color="auto" w:fill="auto"/>
            <w:vAlign w:val="center"/>
            <w:hideMark/>
          </w:tcPr>
          <w:p w:rsidR="0033297C" w:rsidRPr="00BC2C26" w:rsidRDefault="0033297C" w:rsidP="008248EA">
            <w:pPr>
              <w:widowControl/>
              <w:jc w:val="center"/>
              <w:rPr>
                <w:rFonts w:ascii="Arial" w:eastAsia="仿宋_GB2312" w:hAnsi="Arial" w:cs="Arial"/>
                <w:szCs w:val="24"/>
              </w:rPr>
            </w:pPr>
            <w:r w:rsidRPr="00BC2C26">
              <w:rPr>
                <w:rFonts w:ascii="Arial" w:eastAsia="仿宋_GB2312" w:hAnsi="Arial" w:cs="Arial"/>
                <w:szCs w:val="24"/>
              </w:rPr>
              <w:t>7</w:t>
            </w:r>
          </w:p>
        </w:tc>
        <w:tc>
          <w:tcPr>
            <w:tcW w:w="1655" w:type="pct"/>
            <w:tcBorders>
              <w:top w:val="nil"/>
              <w:left w:val="nil"/>
              <w:bottom w:val="single" w:sz="4" w:space="0" w:color="auto"/>
              <w:right w:val="single" w:sz="4" w:space="0" w:color="auto"/>
            </w:tcBorders>
            <w:shd w:val="clear" w:color="auto" w:fill="auto"/>
            <w:vAlign w:val="center"/>
            <w:hideMark/>
          </w:tcPr>
          <w:p w:rsidR="0033297C" w:rsidRPr="00BC2C26" w:rsidRDefault="0033297C" w:rsidP="008248EA">
            <w:pPr>
              <w:jc w:val="center"/>
              <w:rPr>
                <w:rFonts w:ascii="仿宋_GB2312" w:eastAsia="仿宋_GB2312" w:hAnsi="仿宋" w:cs="宋体"/>
                <w:szCs w:val="24"/>
              </w:rPr>
            </w:pPr>
            <w:r w:rsidRPr="00BC2C26">
              <w:rPr>
                <w:rFonts w:ascii="仿宋_GB2312" w:eastAsia="仿宋_GB2312" w:hAnsi="仿宋" w:cs="宋体" w:hint="eastAsia"/>
                <w:szCs w:val="24"/>
              </w:rPr>
              <w:t>土地收购补偿价格</w:t>
            </w:r>
          </w:p>
        </w:tc>
        <w:tc>
          <w:tcPr>
            <w:tcW w:w="1135" w:type="pct"/>
            <w:tcBorders>
              <w:top w:val="nil"/>
              <w:left w:val="nil"/>
              <w:bottom w:val="single" w:sz="4" w:space="0" w:color="auto"/>
              <w:right w:val="single" w:sz="4" w:space="0" w:color="auto"/>
            </w:tcBorders>
            <w:shd w:val="clear" w:color="auto" w:fill="auto"/>
            <w:vAlign w:val="center"/>
            <w:hideMark/>
          </w:tcPr>
          <w:p w:rsidR="0033297C" w:rsidRPr="00133C80" w:rsidRDefault="0057479D" w:rsidP="008248EA">
            <w:pPr>
              <w:jc w:val="center"/>
              <w:rPr>
                <w:rFonts w:ascii="Arial" w:eastAsia="仿宋_GB2312" w:hAnsi="Arial" w:cs="Arial"/>
                <w:szCs w:val="24"/>
              </w:rPr>
            </w:pPr>
            <w:r>
              <w:rPr>
                <w:rFonts w:ascii="Arial" w:eastAsia="仿宋_GB2312" w:hAnsi="Arial" w:cs="Arial" w:hint="eastAsia"/>
                <w:szCs w:val="24"/>
              </w:rPr>
              <w:t>430</w:t>
            </w:r>
          </w:p>
        </w:tc>
        <w:tc>
          <w:tcPr>
            <w:tcW w:w="1731" w:type="pct"/>
            <w:tcBorders>
              <w:top w:val="nil"/>
              <w:left w:val="nil"/>
              <w:bottom w:val="single" w:sz="4" w:space="0" w:color="auto"/>
              <w:right w:val="single" w:sz="4" w:space="0" w:color="auto"/>
            </w:tcBorders>
            <w:shd w:val="clear" w:color="auto" w:fill="auto"/>
            <w:vAlign w:val="center"/>
            <w:hideMark/>
          </w:tcPr>
          <w:p w:rsidR="0033297C" w:rsidRPr="00BC2C26" w:rsidRDefault="0033297C" w:rsidP="008248EA">
            <w:pPr>
              <w:jc w:val="center"/>
              <w:rPr>
                <w:rFonts w:ascii="Arial" w:eastAsia="仿宋_GB2312" w:hAnsi="Arial" w:cs="Arial"/>
                <w:szCs w:val="24"/>
              </w:rPr>
            </w:pPr>
            <w:r w:rsidRPr="000E4D26">
              <w:rPr>
                <w:rFonts w:ascii="Arial" w:eastAsia="仿宋_GB2312" w:hAnsi="Arial" w:cs="Arial" w:hint="eastAsia"/>
                <w:szCs w:val="24"/>
              </w:rPr>
              <w:t>=</w:t>
            </w:r>
            <w:r w:rsidRPr="00BC2C26">
              <w:rPr>
                <w:rFonts w:ascii="Arial" w:eastAsia="仿宋_GB2312" w:hAnsi="Arial" w:cs="Arial"/>
                <w:szCs w:val="24"/>
              </w:rPr>
              <w:t>1+2+3+4+5</w:t>
            </w:r>
            <w:r w:rsidRPr="00BC2C26">
              <w:rPr>
                <w:rFonts w:ascii="Arial" w:eastAsia="仿宋_GB2312" w:hAnsi="Arial" w:cs="Arial" w:hint="eastAsia"/>
                <w:szCs w:val="24"/>
              </w:rPr>
              <w:t>+6</w:t>
            </w:r>
          </w:p>
        </w:tc>
      </w:tr>
    </w:tbl>
    <w:p w:rsidR="0033297C" w:rsidRDefault="0033297C" w:rsidP="0033297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560"/>
        <w:jc w:val="left"/>
        <w:rPr>
          <w:rFonts w:ascii="仿宋_GB2312" w:eastAsia="仿宋_GB2312" w:hAnsi="Arial"/>
          <w:color w:val="000000"/>
          <w:sz w:val="28"/>
        </w:rPr>
      </w:pPr>
    </w:p>
    <w:p w:rsidR="00E46C15" w:rsidRDefault="00E46C15" w:rsidP="0033297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560"/>
        <w:jc w:val="left"/>
        <w:rPr>
          <w:rFonts w:ascii="仿宋_GB2312" w:eastAsia="仿宋_GB2312" w:hAnsi="Arial"/>
          <w:color w:val="000000"/>
          <w:sz w:val="28"/>
        </w:rPr>
      </w:pPr>
    </w:p>
    <w:p w:rsidR="00E46C15" w:rsidRPr="0033297C" w:rsidRDefault="00E46C15" w:rsidP="0033297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560"/>
        <w:jc w:val="left"/>
        <w:rPr>
          <w:rFonts w:ascii="仿宋_GB2312" w:eastAsia="仿宋_GB2312" w:hAnsi="Arial"/>
          <w:color w:val="000000"/>
          <w:sz w:val="28"/>
        </w:rPr>
      </w:pPr>
    </w:p>
    <w:p w:rsidR="00E46C15" w:rsidRPr="00BC2C26" w:rsidRDefault="00E46C15" w:rsidP="00E46C15">
      <w:pPr>
        <w:spacing w:line="360" w:lineRule="auto"/>
        <w:jc w:val="right"/>
        <w:rPr>
          <w:rFonts w:ascii="仿宋_GB2312" w:eastAsia="仿宋_GB2312" w:hAnsi="Arial"/>
          <w:sz w:val="28"/>
        </w:rPr>
      </w:pPr>
      <w:proofErr w:type="gramStart"/>
      <w:r w:rsidRPr="00BC2C26">
        <w:rPr>
          <w:rFonts w:ascii="仿宋_GB2312" w:eastAsia="仿宋_GB2312" w:hAnsi="Arial" w:hint="eastAsia"/>
          <w:sz w:val="28"/>
        </w:rPr>
        <w:t>北京康正宏</w:t>
      </w:r>
      <w:proofErr w:type="gramEnd"/>
      <w:r w:rsidRPr="00BC2C26">
        <w:rPr>
          <w:rFonts w:ascii="仿宋_GB2312" w:eastAsia="仿宋_GB2312" w:hAnsi="Arial" w:hint="eastAsia"/>
          <w:sz w:val="28"/>
        </w:rPr>
        <w:t>基房地产评估有限公司</w:t>
      </w:r>
    </w:p>
    <w:p w:rsidR="00E46C15" w:rsidRPr="00BC2C26" w:rsidRDefault="00E46C15" w:rsidP="00E46C15">
      <w:pPr>
        <w:spacing w:line="360" w:lineRule="auto"/>
        <w:ind w:firstLineChars="100" w:firstLine="280"/>
        <w:rPr>
          <w:rFonts w:ascii="仿宋_GB2312" w:eastAsia="仿宋_GB2312" w:hAnsi="Arial"/>
          <w:sz w:val="28"/>
        </w:rPr>
      </w:pPr>
    </w:p>
    <w:p w:rsidR="007911CD" w:rsidRDefault="00E46C15" w:rsidP="00E46C15">
      <w:pPr>
        <w:jc w:val="right"/>
        <w:rPr>
          <w:rFonts w:ascii="仿宋_GB2312" w:eastAsia="仿宋_GB2312" w:hAnsi="Arial" w:hint="eastAsia"/>
          <w:sz w:val="28"/>
        </w:rPr>
      </w:pPr>
      <w:r>
        <w:rPr>
          <w:rFonts w:ascii="仿宋_GB2312" w:eastAsia="仿宋_GB2312" w:hAnsi="Arial" w:hint="eastAsia"/>
          <w:sz w:val="28"/>
        </w:rPr>
        <w:t>二Ｏ</w:t>
      </w:r>
      <w:proofErr w:type="gramStart"/>
      <w:r>
        <w:rPr>
          <w:rFonts w:ascii="仿宋_GB2312" w:eastAsia="仿宋_GB2312" w:hAnsi="Arial" w:hint="eastAsia"/>
          <w:sz w:val="28"/>
        </w:rPr>
        <w:t>一</w:t>
      </w:r>
      <w:proofErr w:type="gramEnd"/>
      <w:r>
        <w:rPr>
          <w:rFonts w:ascii="仿宋_GB2312" w:eastAsia="仿宋_GB2312" w:hAnsi="Arial" w:hint="eastAsia"/>
          <w:sz w:val="28"/>
        </w:rPr>
        <w:t>八年十二月六日</w:t>
      </w:r>
    </w:p>
    <w:p w:rsidR="001E6740" w:rsidRDefault="001E6740" w:rsidP="00E46C15">
      <w:pPr>
        <w:jc w:val="right"/>
        <w:rPr>
          <w:rFonts w:ascii="仿宋_GB2312" w:eastAsia="仿宋_GB2312" w:hAnsi="Arial" w:hint="eastAsia"/>
          <w:sz w:val="28"/>
        </w:rPr>
      </w:pPr>
    </w:p>
    <w:p w:rsidR="001E6740" w:rsidRDefault="001E6740" w:rsidP="00E46C15">
      <w:pPr>
        <w:jc w:val="right"/>
        <w:rPr>
          <w:rFonts w:ascii="仿宋_GB2312" w:eastAsia="仿宋_GB2312" w:hAnsi="Arial" w:hint="eastAsia"/>
          <w:sz w:val="28"/>
        </w:rPr>
      </w:pPr>
      <w:bookmarkStart w:id="0" w:name="_GoBack"/>
      <w:bookmarkEnd w:id="0"/>
    </w:p>
    <w:p w:rsidR="001E6740" w:rsidRDefault="001E6740" w:rsidP="001E6740">
      <w:pPr>
        <w:jc w:val="left"/>
        <w:rPr>
          <w:rFonts w:ascii="仿宋_GB2312" w:eastAsia="仿宋_GB2312" w:hAnsi="Arial" w:hint="eastAsia"/>
          <w:sz w:val="28"/>
        </w:rPr>
      </w:pPr>
      <w:r>
        <w:rPr>
          <w:rFonts w:ascii="仿宋_GB2312" w:eastAsia="仿宋_GB2312" w:hAnsi="Arial" w:hint="eastAsia"/>
          <w:sz w:val="28"/>
        </w:rPr>
        <w:lastRenderedPageBreak/>
        <w:t>附：</w:t>
      </w:r>
    </w:p>
    <w:p w:rsidR="001E6740" w:rsidRDefault="001E6740" w:rsidP="001E6740">
      <w:pPr>
        <w:jc w:val="left"/>
        <w:rPr>
          <w:rFonts w:ascii="仿宋_GB2312" w:eastAsia="仿宋_GB2312" w:hAnsi="Arial" w:hint="eastAsia"/>
          <w:sz w:val="28"/>
        </w:rPr>
      </w:pPr>
      <w:r>
        <w:rPr>
          <w:rFonts w:ascii="仿宋_GB2312" w:eastAsia="仿宋_GB2312" w:hAnsi="Arial" w:hint="eastAsia"/>
          <w:sz w:val="28"/>
        </w:rPr>
        <w:t>包含下列构筑物</w:t>
      </w:r>
      <w:r w:rsidR="00153C66">
        <w:rPr>
          <w:rFonts w:ascii="仿宋_GB2312" w:eastAsia="仿宋_GB2312" w:hAnsi="Arial" w:hint="eastAsia"/>
          <w:sz w:val="28"/>
        </w:rPr>
        <w:t>及</w:t>
      </w:r>
      <w:r w:rsidR="00153C66" w:rsidRPr="00153C66">
        <w:rPr>
          <w:rFonts w:ascii="仿宋_GB2312" w:eastAsia="仿宋_GB2312" w:hAnsi="Arial" w:hint="eastAsia"/>
          <w:sz w:val="28"/>
        </w:rPr>
        <w:t>无法恢复使用的设施设备</w:t>
      </w:r>
    </w:p>
    <w:tbl>
      <w:tblPr>
        <w:tblW w:w="5000" w:type="pct"/>
        <w:tblLook w:val="04A0" w:firstRow="1" w:lastRow="0" w:firstColumn="1" w:lastColumn="0" w:noHBand="0" w:noVBand="1"/>
      </w:tblPr>
      <w:tblGrid>
        <w:gridCol w:w="3269"/>
        <w:gridCol w:w="1686"/>
        <w:gridCol w:w="1704"/>
        <w:gridCol w:w="1863"/>
      </w:tblGrid>
      <w:tr w:rsidR="001E6740" w:rsidRPr="001E6740" w:rsidTr="001E6740">
        <w:trPr>
          <w:trHeight w:val="340"/>
        </w:trPr>
        <w:tc>
          <w:tcPr>
            <w:tcW w:w="1918" w:type="pct"/>
            <w:vMerge w:val="restart"/>
            <w:tcBorders>
              <w:top w:val="single" w:sz="8" w:space="0" w:color="auto"/>
              <w:left w:val="single" w:sz="8" w:space="0" w:color="auto"/>
              <w:bottom w:val="double" w:sz="6" w:space="0" w:color="000000"/>
              <w:right w:val="single" w:sz="8" w:space="0" w:color="auto"/>
            </w:tcBorders>
            <w:shd w:val="clear" w:color="000000" w:fill="D9D9D9"/>
            <w:vAlign w:val="center"/>
            <w:hideMark/>
          </w:tcPr>
          <w:p w:rsidR="001E6740" w:rsidRPr="001E6740" w:rsidRDefault="001E6740" w:rsidP="001E6740">
            <w:pPr>
              <w:widowControl/>
              <w:jc w:val="center"/>
              <w:rPr>
                <w:rFonts w:ascii="Arial" w:eastAsia="宋体" w:hAnsi="Arial" w:cs="Arial"/>
                <w:color w:val="000000"/>
                <w:kern w:val="0"/>
                <w:sz w:val="16"/>
                <w:szCs w:val="18"/>
              </w:rPr>
            </w:pPr>
            <w:r w:rsidRPr="001E6740">
              <w:rPr>
                <w:rFonts w:ascii="宋体" w:eastAsia="宋体" w:hAnsi="宋体" w:cs="Arial" w:hint="eastAsia"/>
                <w:color w:val="000000"/>
                <w:kern w:val="0"/>
                <w:sz w:val="16"/>
                <w:szCs w:val="18"/>
              </w:rPr>
              <w:t>用途</w:t>
            </w:r>
          </w:p>
        </w:tc>
        <w:tc>
          <w:tcPr>
            <w:tcW w:w="989" w:type="pct"/>
            <w:vMerge w:val="restart"/>
            <w:tcBorders>
              <w:top w:val="single" w:sz="8" w:space="0" w:color="auto"/>
              <w:left w:val="single" w:sz="8" w:space="0" w:color="auto"/>
              <w:bottom w:val="double" w:sz="6" w:space="0" w:color="000000"/>
              <w:right w:val="single" w:sz="8" w:space="0" w:color="auto"/>
            </w:tcBorders>
            <w:shd w:val="clear" w:color="000000" w:fill="D9D9D9"/>
            <w:vAlign w:val="center"/>
            <w:hideMark/>
          </w:tcPr>
          <w:p w:rsidR="001E6740" w:rsidRPr="001E6740" w:rsidRDefault="001E6740" w:rsidP="001E6740">
            <w:pPr>
              <w:widowControl/>
              <w:jc w:val="center"/>
              <w:rPr>
                <w:rFonts w:ascii="Arial" w:eastAsia="宋体" w:hAnsi="Arial" w:cs="Arial"/>
                <w:color w:val="000000"/>
                <w:kern w:val="0"/>
                <w:sz w:val="16"/>
                <w:szCs w:val="18"/>
              </w:rPr>
            </w:pPr>
            <w:r w:rsidRPr="001E6740">
              <w:rPr>
                <w:rFonts w:ascii="宋体" w:eastAsia="宋体" w:hAnsi="宋体" w:cs="Arial" w:hint="eastAsia"/>
                <w:color w:val="000000"/>
                <w:kern w:val="0"/>
                <w:sz w:val="16"/>
                <w:szCs w:val="18"/>
              </w:rPr>
              <w:t>幢号</w:t>
            </w:r>
          </w:p>
        </w:tc>
        <w:tc>
          <w:tcPr>
            <w:tcW w:w="1000" w:type="pct"/>
            <w:vMerge w:val="restart"/>
            <w:tcBorders>
              <w:top w:val="single" w:sz="8" w:space="0" w:color="auto"/>
              <w:left w:val="single" w:sz="8" w:space="0" w:color="auto"/>
              <w:bottom w:val="double" w:sz="6" w:space="0" w:color="000000"/>
              <w:right w:val="single" w:sz="8" w:space="0" w:color="auto"/>
            </w:tcBorders>
            <w:shd w:val="clear" w:color="000000" w:fill="D9D9D9"/>
            <w:vAlign w:val="center"/>
            <w:hideMark/>
          </w:tcPr>
          <w:p w:rsidR="001E6740" w:rsidRPr="001E6740" w:rsidRDefault="001E6740" w:rsidP="001E6740">
            <w:pPr>
              <w:widowControl/>
              <w:jc w:val="center"/>
              <w:rPr>
                <w:rFonts w:ascii="Arial" w:eastAsia="宋体" w:hAnsi="Arial" w:cs="Arial"/>
                <w:color w:val="000000"/>
                <w:kern w:val="0"/>
                <w:sz w:val="16"/>
                <w:szCs w:val="18"/>
              </w:rPr>
            </w:pPr>
            <w:r w:rsidRPr="001E6740">
              <w:rPr>
                <w:rFonts w:ascii="宋体" w:eastAsia="宋体" w:hAnsi="宋体" w:cs="Arial" w:hint="eastAsia"/>
                <w:color w:val="000000"/>
                <w:kern w:val="0"/>
                <w:sz w:val="16"/>
                <w:szCs w:val="18"/>
              </w:rPr>
              <w:t>结构</w:t>
            </w:r>
          </w:p>
        </w:tc>
        <w:tc>
          <w:tcPr>
            <w:tcW w:w="1093" w:type="pct"/>
            <w:vMerge w:val="restart"/>
            <w:tcBorders>
              <w:top w:val="single" w:sz="8" w:space="0" w:color="auto"/>
              <w:left w:val="single" w:sz="8" w:space="0" w:color="auto"/>
              <w:bottom w:val="double" w:sz="6" w:space="0" w:color="000000"/>
              <w:right w:val="single" w:sz="8" w:space="0" w:color="auto"/>
            </w:tcBorders>
            <w:shd w:val="clear" w:color="000000" w:fill="D9D9D9"/>
            <w:vAlign w:val="center"/>
            <w:hideMark/>
          </w:tcPr>
          <w:p w:rsidR="001E6740" w:rsidRPr="001E6740" w:rsidRDefault="001E6740" w:rsidP="001E6740">
            <w:pPr>
              <w:widowControl/>
              <w:jc w:val="center"/>
              <w:rPr>
                <w:rFonts w:ascii="Arial" w:eastAsia="宋体" w:hAnsi="Arial" w:cs="Arial"/>
                <w:color w:val="000000"/>
                <w:kern w:val="0"/>
                <w:sz w:val="16"/>
                <w:szCs w:val="18"/>
              </w:rPr>
            </w:pPr>
            <w:r w:rsidRPr="001E6740">
              <w:rPr>
                <w:rFonts w:ascii="宋体" w:eastAsia="宋体" w:hAnsi="宋体" w:cs="Arial" w:hint="eastAsia"/>
                <w:color w:val="000000"/>
                <w:kern w:val="0"/>
                <w:sz w:val="16"/>
                <w:szCs w:val="18"/>
              </w:rPr>
              <w:t>建筑面积（㎡）</w:t>
            </w:r>
          </w:p>
        </w:tc>
      </w:tr>
      <w:tr w:rsidR="001E6740" w:rsidRPr="001E6740" w:rsidTr="001E6740">
        <w:trPr>
          <w:trHeight w:val="340"/>
        </w:trPr>
        <w:tc>
          <w:tcPr>
            <w:tcW w:w="1918" w:type="pct"/>
            <w:vMerge/>
            <w:tcBorders>
              <w:top w:val="single" w:sz="8" w:space="0" w:color="auto"/>
              <w:left w:val="single" w:sz="8" w:space="0" w:color="auto"/>
              <w:bottom w:val="double" w:sz="6" w:space="0" w:color="000000"/>
              <w:right w:val="single" w:sz="8" w:space="0" w:color="auto"/>
            </w:tcBorders>
            <w:vAlign w:val="center"/>
            <w:hideMark/>
          </w:tcPr>
          <w:p w:rsidR="001E6740" w:rsidRPr="001E6740" w:rsidRDefault="001E6740" w:rsidP="001E6740">
            <w:pPr>
              <w:widowControl/>
              <w:jc w:val="left"/>
              <w:rPr>
                <w:rFonts w:ascii="Arial" w:eastAsia="宋体" w:hAnsi="Arial" w:cs="Arial"/>
                <w:color w:val="000000"/>
                <w:kern w:val="0"/>
                <w:sz w:val="16"/>
                <w:szCs w:val="18"/>
              </w:rPr>
            </w:pPr>
          </w:p>
        </w:tc>
        <w:tc>
          <w:tcPr>
            <w:tcW w:w="989" w:type="pct"/>
            <w:vMerge/>
            <w:tcBorders>
              <w:top w:val="single" w:sz="8" w:space="0" w:color="auto"/>
              <w:left w:val="single" w:sz="8" w:space="0" w:color="auto"/>
              <w:bottom w:val="double" w:sz="6" w:space="0" w:color="000000"/>
              <w:right w:val="single" w:sz="8" w:space="0" w:color="auto"/>
            </w:tcBorders>
            <w:vAlign w:val="center"/>
            <w:hideMark/>
          </w:tcPr>
          <w:p w:rsidR="001E6740" w:rsidRPr="001E6740" w:rsidRDefault="001E6740" w:rsidP="001E6740">
            <w:pPr>
              <w:widowControl/>
              <w:jc w:val="left"/>
              <w:rPr>
                <w:rFonts w:ascii="Arial" w:eastAsia="宋体" w:hAnsi="Arial" w:cs="Arial"/>
                <w:color w:val="000000"/>
                <w:kern w:val="0"/>
                <w:sz w:val="16"/>
                <w:szCs w:val="18"/>
              </w:rPr>
            </w:pPr>
          </w:p>
        </w:tc>
        <w:tc>
          <w:tcPr>
            <w:tcW w:w="1000" w:type="pct"/>
            <w:vMerge/>
            <w:tcBorders>
              <w:top w:val="single" w:sz="8" w:space="0" w:color="auto"/>
              <w:left w:val="single" w:sz="8" w:space="0" w:color="auto"/>
              <w:bottom w:val="double" w:sz="6" w:space="0" w:color="000000"/>
              <w:right w:val="single" w:sz="8" w:space="0" w:color="auto"/>
            </w:tcBorders>
            <w:vAlign w:val="center"/>
            <w:hideMark/>
          </w:tcPr>
          <w:p w:rsidR="001E6740" w:rsidRPr="001E6740" w:rsidRDefault="001E6740" w:rsidP="001E6740">
            <w:pPr>
              <w:widowControl/>
              <w:jc w:val="left"/>
              <w:rPr>
                <w:rFonts w:ascii="Arial" w:eastAsia="宋体" w:hAnsi="Arial" w:cs="Arial"/>
                <w:color w:val="000000"/>
                <w:kern w:val="0"/>
                <w:sz w:val="16"/>
                <w:szCs w:val="18"/>
              </w:rPr>
            </w:pPr>
          </w:p>
        </w:tc>
        <w:tc>
          <w:tcPr>
            <w:tcW w:w="1093" w:type="pct"/>
            <w:vMerge/>
            <w:tcBorders>
              <w:top w:val="single" w:sz="8" w:space="0" w:color="auto"/>
              <w:left w:val="single" w:sz="8" w:space="0" w:color="auto"/>
              <w:bottom w:val="double" w:sz="6" w:space="0" w:color="000000"/>
              <w:right w:val="single" w:sz="8" w:space="0" w:color="auto"/>
            </w:tcBorders>
            <w:vAlign w:val="center"/>
            <w:hideMark/>
          </w:tcPr>
          <w:p w:rsidR="001E6740" w:rsidRPr="001E6740" w:rsidRDefault="001E6740" w:rsidP="001E6740">
            <w:pPr>
              <w:widowControl/>
              <w:jc w:val="left"/>
              <w:rPr>
                <w:rFonts w:ascii="Arial" w:eastAsia="宋体" w:hAnsi="Arial" w:cs="Arial"/>
                <w:color w:val="000000"/>
                <w:kern w:val="0"/>
                <w:sz w:val="16"/>
                <w:szCs w:val="18"/>
              </w:rPr>
            </w:pPr>
          </w:p>
        </w:tc>
      </w:tr>
      <w:tr w:rsidR="001E6740" w:rsidRPr="001E6740" w:rsidTr="001E6740">
        <w:trPr>
          <w:trHeight w:val="340"/>
        </w:trPr>
        <w:tc>
          <w:tcPr>
            <w:tcW w:w="1918" w:type="pct"/>
            <w:tcBorders>
              <w:top w:val="nil"/>
              <w:left w:val="single" w:sz="4" w:space="0" w:color="auto"/>
              <w:bottom w:val="single" w:sz="4" w:space="0" w:color="auto"/>
              <w:right w:val="single" w:sz="4" w:space="0" w:color="auto"/>
            </w:tcBorders>
            <w:shd w:val="clear" w:color="auto" w:fill="auto"/>
            <w:noWrap/>
            <w:vAlign w:val="center"/>
            <w:hideMark/>
          </w:tcPr>
          <w:p w:rsidR="001E6740" w:rsidRPr="001E6740" w:rsidRDefault="001E6740" w:rsidP="001E6740">
            <w:pPr>
              <w:widowControl/>
              <w:jc w:val="center"/>
              <w:rPr>
                <w:rFonts w:ascii="宋体" w:eastAsia="宋体" w:hAnsi="宋体" w:cs="宋体"/>
                <w:color w:val="000000"/>
                <w:kern w:val="0"/>
                <w:sz w:val="16"/>
              </w:rPr>
            </w:pPr>
            <w:r w:rsidRPr="001E6740">
              <w:rPr>
                <w:rFonts w:ascii="宋体" w:eastAsia="宋体" w:hAnsi="宋体" w:cs="宋体" w:hint="eastAsia"/>
                <w:color w:val="000000"/>
                <w:kern w:val="0"/>
                <w:sz w:val="16"/>
              </w:rPr>
              <w:t>5升桶生产车间</w:t>
            </w:r>
          </w:p>
        </w:tc>
        <w:tc>
          <w:tcPr>
            <w:tcW w:w="989" w:type="pct"/>
            <w:tcBorders>
              <w:top w:val="nil"/>
              <w:left w:val="nil"/>
              <w:bottom w:val="single" w:sz="4" w:space="0" w:color="auto"/>
              <w:right w:val="single" w:sz="4" w:space="0" w:color="auto"/>
            </w:tcBorders>
            <w:shd w:val="clear" w:color="auto" w:fill="auto"/>
            <w:noWrap/>
            <w:vAlign w:val="center"/>
            <w:hideMark/>
          </w:tcPr>
          <w:p w:rsidR="001E6740" w:rsidRPr="001E6740" w:rsidRDefault="001E6740" w:rsidP="001E6740">
            <w:pPr>
              <w:widowControl/>
              <w:jc w:val="center"/>
              <w:rPr>
                <w:rFonts w:ascii="Arial" w:eastAsia="宋体" w:hAnsi="Arial" w:cs="Arial"/>
                <w:color w:val="000000"/>
                <w:kern w:val="0"/>
                <w:sz w:val="16"/>
              </w:rPr>
            </w:pPr>
            <w:r w:rsidRPr="001E6740">
              <w:rPr>
                <w:rFonts w:ascii="Arial" w:eastAsia="宋体" w:hAnsi="Arial" w:cs="Arial"/>
                <w:color w:val="000000"/>
                <w:kern w:val="0"/>
                <w:sz w:val="16"/>
              </w:rPr>
              <w:t>11</w:t>
            </w:r>
          </w:p>
        </w:tc>
        <w:tc>
          <w:tcPr>
            <w:tcW w:w="1000" w:type="pct"/>
            <w:tcBorders>
              <w:top w:val="nil"/>
              <w:left w:val="nil"/>
              <w:bottom w:val="single" w:sz="4" w:space="0" w:color="auto"/>
              <w:right w:val="single" w:sz="4" w:space="0" w:color="auto"/>
            </w:tcBorders>
            <w:shd w:val="clear" w:color="auto" w:fill="auto"/>
            <w:noWrap/>
            <w:vAlign w:val="center"/>
            <w:hideMark/>
          </w:tcPr>
          <w:p w:rsidR="001E6740" w:rsidRPr="001E6740" w:rsidRDefault="001E6740" w:rsidP="001E6740">
            <w:pPr>
              <w:widowControl/>
              <w:jc w:val="center"/>
              <w:rPr>
                <w:rFonts w:ascii="宋体" w:eastAsia="宋体" w:hAnsi="宋体" w:cs="宋体"/>
                <w:color w:val="000000"/>
                <w:kern w:val="0"/>
                <w:sz w:val="16"/>
              </w:rPr>
            </w:pPr>
            <w:r w:rsidRPr="001E6740">
              <w:rPr>
                <w:rFonts w:ascii="宋体" w:eastAsia="宋体" w:hAnsi="宋体" w:cs="宋体" w:hint="eastAsia"/>
                <w:color w:val="000000"/>
                <w:kern w:val="0"/>
                <w:sz w:val="16"/>
              </w:rPr>
              <w:t>彩钢</w:t>
            </w:r>
          </w:p>
        </w:tc>
        <w:tc>
          <w:tcPr>
            <w:tcW w:w="1093" w:type="pct"/>
            <w:tcBorders>
              <w:top w:val="nil"/>
              <w:left w:val="nil"/>
              <w:bottom w:val="single" w:sz="4" w:space="0" w:color="auto"/>
              <w:right w:val="single" w:sz="4" w:space="0" w:color="auto"/>
            </w:tcBorders>
            <w:shd w:val="clear" w:color="auto" w:fill="auto"/>
            <w:noWrap/>
            <w:vAlign w:val="center"/>
            <w:hideMark/>
          </w:tcPr>
          <w:p w:rsidR="001E6740" w:rsidRPr="001E6740" w:rsidRDefault="001E6740" w:rsidP="001E6740">
            <w:pPr>
              <w:widowControl/>
              <w:jc w:val="center"/>
              <w:rPr>
                <w:rFonts w:ascii="Arial" w:eastAsia="宋体" w:hAnsi="Arial" w:cs="Arial"/>
                <w:color w:val="000000"/>
                <w:kern w:val="0"/>
                <w:sz w:val="16"/>
              </w:rPr>
            </w:pPr>
            <w:r w:rsidRPr="001E6740">
              <w:rPr>
                <w:rFonts w:ascii="Arial" w:eastAsia="宋体" w:hAnsi="Arial" w:cs="Arial"/>
                <w:color w:val="000000"/>
                <w:kern w:val="0"/>
                <w:sz w:val="16"/>
              </w:rPr>
              <w:t>1288.56</w:t>
            </w:r>
          </w:p>
        </w:tc>
      </w:tr>
      <w:tr w:rsidR="001E6740" w:rsidRPr="001E6740" w:rsidTr="001E6740">
        <w:trPr>
          <w:trHeight w:val="340"/>
        </w:trPr>
        <w:tc>
          <w:tcPr>
            <w:tcW w:w="1918" w:type="pct"/>
            <w:tcBorders>
              <w:top w:val="nil"/>
              <w:left w:val="single" w:sz="4" w:space="0" w:color="auto"/>
              <w:bottom w:val="single" w:sz="4" w:space="0" w:color="auto"/>
              <w:right w:val="single" w:sz="4" w:space="0" w:color="auto"/>
            </w:tcBorders>
            <w:shd w:val="clear" w:color="auto" w:fill="auto"/>
            <w:noWrap/>
            <w:vAlign w:val="center"/>
            <w:hideMark/>
          </w:tcPr>
          <w:p w:rsidR="001E6740" w:rsidRPr="001E6740" w:rsidRDefault="001E6740" w:rsidP="001E6740">
            <w:pPr>
              <w:widowControl/>
              <w:jc w:val="center"/>
              <w:rPr>
                <w:rFonts w:ascii="宋体" w:eastAsia="宋体" w:hAnsi="宋体" w:cs="宋体"/>
                <w:color w:val="000000"/>
                <w:kern w:val="0"/>
                <w:sz w:val="16"/>
              </w:rPr>
            </w:pPr>
            <w:proofErr w:type="gramStart"/>
            <w:r w:rsidRPr="001E6740">
              <w:rPr>
                <w:rFonts w:ascii="宋体" w:eastAsia="宋体" w:hAnsi="宋体" w:cs="宋体" w:hint="eastAsia"/>
                <w:color w:val="000000"/>
                <w:kern w:val="0"/>
                <w:sz w:val="16"/>
              </w:rPr>
              <w:t>销售办</w:t>
            </w:r>
            <w:proofErr w:type="gramEnd"/>
            <w:r w:rsidRPr="001E6740">
              <w:rPr>
                <w:rFonts w:ascii="宋体" w:eastAsia="宋体" w:hAnsi="宋体" w:cs="宋体" w:hint="eastAsia"/>
                <w:color w:val="000000"/>
                <w:kern w:val="0"/>
                <w:sz w:val="16"/>
              </w:rPr>
              <w:t>公房</w:t>
            </w:r>
          </w:p>
        </w:tc>
        <w:tc>
          <w:tcPr>
            <w:tcW w:w="989" w:type="pct"/>
            <w:tcBorders>
              <w:top w:val="nil"/>
              <w:left w:val="nil"/>
              <w:bottom w:val="single" w:sz="4" w:space="0" w:color="auto"/>
              <w:right w:val="single" w:sz="4" w:space="0" w:color="auto"/>
            </w:tcBorders>
            <w:shd w:val="clear" w:color="auto" w:fill="auto"/>
            <w:noWrap/>
            <w:vAlign w:val="center"/>
            <w:hideMark/>
          </w:tcPr>
          <w:p w:rsidR="001E6740" w:rsidRPr="001E6740" w:rsidRDefault="001E6740" w:rsidP="001E6740">
            <w:pPr>
              <w:widowControl/>
              <w:jc w:val="center"/>
              <w:rPr>
                <w:rFonts w:ascii="Arial" w:eastAsia="宋体" w:hAnsi="Arial" w:cs="Arial"/>
                <w:color w:val="000000"/>
                <w:kern w:val="0"/>
                <w:sz w:val="16"/>
              </w:rPr>
            </w:pPr>
            <w:r w:rsidRPr="001E6740">
              <w:rPr>
                <w:rFonts w:ascii="Arial" w:eastAsia="宋体" w:hAnsi="Arial" w:cs="Arial"/>
                <w:color w:val="000000"/>
                <w:kern w:val="0"/>
                <w:sz w:val="16"/>
              </w:rPr>
              <w:t>15</w:t>
            </w:r>
          </w:p>
        </w:tc>
        <w:tc>
          <w:tcPr>
            <w:tcW w:w="1000" w:type="pct"/>
            <w:tcBorders>
              <w:top w:val="nil"/>
              <w:left w:val="nil"/>
              <w:bottom w:val="single" w:sz="4" w:space="0" w:color="auto"/>
              <w:right w:val="single" w:sz="4" w:space="0" w:color="auto"/>
            </w:tcBorders>
            <w:shd w:val="clear" w:color="auto" w:fill="auto"/>
            <w:noWrap/>
            <w:vAlign w:val="center"/>
            <w:hideMark/>
          </w:tcPr>
          <w:p w:rsidR="001E6740" w:rsidRPr="001E6740" w:rsidRDefault="001E6740" w:rsidP="001E6740">
            <w:pPr>
              <w:widowControl/>
              <w:jc w:val="center"/>
              <w:rPr>
                <w:rFonts w:ascii="宋体" w:eastAsia="宋体" w:hAnsi="宋体" w:cs="宋体"/>
                <w:color w:val="000000"/>
                <w:kern w:val="0"/>
                <w:sz w:val="16"/>
              </w:rPr>
            </w:pPr>
            <w:r w:rsidRPr="001E6740">
              <w:rPr>
                <w:rFonts w:ascii="宋体" w:eastAsia="宋体" w:hAnsi="宋体" w:cs="宋体" w:hint="eastAsia"/>
                <w:color w:val="000000"/>
                <w:kern w:val="0"/>
                <w:sz w:val="16"/>
              </w:rPr>
              <w:t>砖混</w:t>
            </w:r>
          </w:p>
        </w:tc>
        <w:tc>
          <w:tcPr>
            <w:tcW w:w="1093" w:type="pct"/>
            <w:tcBorders>
              <w:top w:val="nil"/>
              <w:left w:val="nil"/>
              <w:bottom w:val="single" w:sz="4" w:space="0" w:color="auto"/>
              <w:right w:val="single" w:sz="4" w:space="0" w:color="auto"/>
            </w:tcBorders>
            <w:shd w:val="clear" w:color="auto" w:fill="auto"/>
            <w:noWrap/>
            <w:vAlign w:val="center"/>
            <w:hideMark/>
          </w:tcPr>
          <w:p w:rsidR="001E6740" w:rsidRPr="001E6740" w:rsidRDefault="001E6740" w:rsidP="001E6740">
            <w:pPr>
              <w:widowControl/>
              <w:jc w:val="center"/>
              <w:rPr>
                <w:rFonts w:ascii="Arial" w:eastAsia="宋体" w:hAnsi="Arial" w:cs="Arial"/>
                <w:color w:val="000000"/>
                <w:kern w:val="0"/>
                <w:sz w:val="16"/>
              </w:rPr>
            </w:pPr>
            <w:r w:rsidRPr="001E6740">
              <w:rPr>
                <w:rFonts w:ascii="Arial" w:eastAsia="宋体" w:hAnsi="Arial" w:cs="Arial"/>
                <w:color w:val="000000"/>
                <w:kern w:val="0"/>
                <w:sz w:val="16"/>
              </w:rPr>
              <w:t>298.2</w:t>
            </w:r>
          </w:p>
        </w:tc>
      </w:tr>
      <w:tr w:rsidR="001E6740" w:rsidRPr="001E6740" w:rsidTr="001E6740">
        <w:trPr>
          <w:trHeight w:val="340"/>
        </w:trPr>
        <w:tc>
          <w:tcPr>
            <w:tcW w:w="1918" w:type="pct"/>
            <w:tcBorders>
              <w:top w:val="double" w:sz="6" w:space="0" w:color="auto"/>
              <w:left w:val="single" w:sz="4" w:space="0" w:color="auto"/>
              <w:bottom w:val="single" w:sz="8" w:space="0" w:color="auto"/>
              <w:right w:val="single" w:sz="4" w:space="0" w:color="auto"/>
            </w:tcBorders>
            <w:shd w:val="clear" w:color="000000" w:fill="D9D9D9"/>
            <w:noWrap/>
            <w:vAlign w:val="center"/>
            <w:hideMark/>
          </w:tcPr>
          <w:p w:rsidR="001E6740" w:rsidRPr="001E6740" w:rsidRDefault="001E6740" w:rsidP="001E6740">
            <w:pPr>
              <w:widowControl/>
              <w:jc w:val="center"/>
              <w:rPr>
                <w:rFonts w:ascii="宋体" w:eastAsia="宋体" w:hAnsi="宋体" w:cs="宋体"/>
                <w:color w:val="000000"/>
                <w:kern w:val="0"/>
                <w:sz w:val="16"/>
              </w:rPr>
            </w:pPr>
            <w:r w:rsidRPr="001E6740">
              <w:rPr>
                <w:rFonts w:ascii="宋体" w:eastAsia="宋体" w:hAnsi="宋体" w:cs="宋体" w:hint="eastAsia"/>
                <w:color w:val="000000"/>
                <w:kern w:val="0"/>
                <w:sz w:val="16"/>
              </w:rPr>
              <w:t>合计</w:t>
            </w:r>
          </w:p>
        </w:tc>
        <w:tc>
          <w:tcPr>
            <w:tcW w:w="989" w:type="pct"/>
            <w:tcBorders>
              <w:top w:val="double" w:sz="6" w:space="0" w:color="auto"/>
              <w:left w:val="nil"/>
              <w:bottom w:val="single" w:sz="8" w:space="0" w:color="auto"/>
              <w:right w:val="single" w:sz="4" w:space="0" w:color="auto"/>
            </w:tcBorders>
            <w:shd w:val="clear" w:color="000000" w:fill="D9D9D9"/>
            <w:noWrap/>
            <w:vAlign w:val="center"/>
            <w:hideMark/>
          </w:tcPr>
          <w:p w:rsidR="001E6740" w:rsidRPr="001E6740" w:rsidRDefault="001E6740" w:rsidP="001E6740">
            <w:pPr>
              <w:widowControl/>
              <w:jc w:val="center"/>
              <w:rPr>
                <w:rFonts w:ascii="Arial" w:eastAsia="宋体" w:hAnsi="Arial" w:cs="Arial"/>
                <w:color w:val="000000"/>
                <w:kern w:val="0"/>
                <w:sz w:val="16"/>
              </w:rPr>
            </w:pPr>
            <w:r w:rsidRPr="001E6740">
              <w:rPr>
                <w:rFonts w:ascii="Arial" w:eastAsia="宋体" w:hAnsi="Arial" w:cs="Arial"/>
                <w:color w:val="000000"/>
                <w:kern w:val="0"/>
                <w:sz w:val="16"/>
              </w:rPr>
              <w:t xml:space="preserve">　</w:t>
            </w:r>
          </w:p>
        </w:tc>
        <w:tc>
          <w:tcPr>
            <w:tcW w:w="1000" w:type="pct"/>
            <w:tcBorders>
              <w:top w:val="double" w:sz="6" w:space="0" w:color="auto"/>
              <w:left w:val="nil"/>
              <w:bottom w:val="single" w:sz="8" w:space="0" w:color="auto"/>
              <w:right w:val="single" w:sz="4" w:space="0" w:color="auto"/>
            </w:tcBorders>
            <w:shd w:val="clear" w:color="000000" w:fill="D9D9D9"/>
            <w:noWrap/>
            <w:vAlign w:val="center"/>
            <w:hideMark/>
          </w:tcPr>
          <w:p w:rsidR="001E6740" w:rsidRPr="001E6740" w:rsidRDefault="001E6740" w:rsidP="001E6740">
            <w:pPr>
              <w:widowControl/>
              <w:jc w:val="center"/>
              <w:rPr>
                <w:rFonts w:ascii="Arial" w:eastAsia="宋体" w:hAnsi="Arial" w:cs="Arial"/>
                <w:color w:val="000000"/>
                <w:kern w:val="0"/>
                <w:sz w:val="16"/>
              </w:rPr>
            </w:pPr>
            <w:r w:rsidRPr="001E6740">
              <w:rPr>
                <w:rFonts w:ascii="Arial" w:eastAsia="宋体" w:hAnsi="Arial" w:cs="Arial"/>
                <w:color w:val="000000"/>
                <w:kern w:val="0"/>
                <w:sz w:val="16"/>
              </w:rPr>
              <w:t xml:space="preserve">　</w:t>
            </w:r>
          </w:p>
        </w:tc>
        <w:tc>
          <w:tcPr>
            <w:tcW w:w="1093" w:type="pct"/>
            <w:tcBorders>
              <w:top w:val="double" w:sz="6" w:space="0" w:color="auto"/>
              <w:left w:val="nil"/>
              <w:bottom w:val="single" w:sz="8" w:space="0" w:color="auto"/>
              <w:right w:val="single" w:sz="4" w:space="0" w:color="auto"/>
            </w:tcBorders>
            <w:shd w:val="clear" w:color="000000" w:fill="D9D9D9"/>
            <w:noWrap/>
            <w:vAlign w:val="center"/>
            <w:hideMark/>
          </w:tcPr>
          <w:p w:rsidR="001E6740" w:rsidRPr="001E6740" w:rsidRDefault="000D292A" w:rsidP="001E6740">
            <w:pPr>
              <w:widowControl/>
              <w:jc w:val="center"/>
              <w:rPr>
                <w:rFonts w:ascii="Arial" w:eastAsia="宋体" w:hAnsi="Arial" w:cs="Arial"/>
                <w:color w:val="000000"/>
                <w:kern w:val="0"/>
                <w:sz w:val="16"/>
              </w:rPr>
            </w:pPr>
            <w:r>
              <w:rPr>
                <w:rFonts w:ascii="Arial" w:eastAsia="宋体" w:hAnsi="Arial" w:cs="Arial" w:hint="eastAsia"/>
                <w:color w:val="000000"/>
                <w:kern w:val="0"/>
                <w:sz w:val="16"/>
              </w:rPr>
              <w:t>1586.76</w:t>
            </w:r>
          </w:p>
        </w:tc>
      </w:tr>
    </w:tbl>
    <w:p w:rsidR="00153C66" w:rsidRPr="0033297C" w:rsidRDefault="00153C66" w:rsidP="00153C66">
      <w:pPr>
        <w:jc w:val="left"/>
      </w:pPr>
    </w:p>
    <w:sectPr w:rsidR="00153C66" w:rsidRPr="003329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B0C" w:rsidRDefault="00E33B0C" w:rsidP="0057479D">
      <w:r>
        <w:separator/>
      </w:r>
    </w:p>
  </w:endnote>
  <w:endnote w:type="continuationSeparator" w:id="0">
    <w:p w:rsidR="00E33B0C" w:rsidRDefault="00E33B0C" w:rsidP="00574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B0C" w:rsidRDefault="00E33B0C" w:rsidP="0057479D">
      <w:r>
        <w:separator/>
      </w:r>
    </w:p>
  </w:footnote>
  <w:footnote w:type="continuationSeparator" w:id="0">
    <w:p w:rsidR="00E33B0C" w:rsidRDefault="00E33B0C" w:rsidP="005747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C39"/>
    <w:rsid w:val="000D292A"/>
    <w:rsid w:val="001007EE"/>
    <w:rsid w:val="001174A9"/>
    <w:rsid w:val="00153C66"/>
    <w:rsid w:val="0016163E"/>
    <w:rsid w:val="001E6740"/>
    <w:rsid w:val="002D6417"/>
    <w:rsid w:val="0033297C"/>
    <w:rsid w:val="005431EB"/>
    <w:rsid w:val="00553988"/>
    <w:rsid w:val="0057479D"/>
    <w:rsid w:val="009E6C51"/>
    <w:rsid w:val="00A20C39"/>
    <w:rsid w:val="00E33B0C"/>
    <w:rsid w:val="00E46C15"/>
    <w:rsid w:val="00E7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3329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33297C"/>
    <w:rPr>
      <w:rFonts w:ascii="宋体" w:eastAsia="宋体" w:hAnsi="宋体" w:cs="宋体"/>
      <w:kern w:val="0"/>
      <w:sz w:val="24"/>
      <w:szCs w:val="24"/>
    </w:rPr>
  </w:style>
  <w:style w:type="paragraph" w:styleId="a3">
    <w:name w:val="header"/>
    <w:basedOn w:val="a"/>
    <w:link w:val="Char"/>
    <w:uiPriority w:val="99"/>
    <w:unhideWhenUsed/>
    <w:rsid w:val="005747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479D"/>
    <w:rPr>
      <w:sz w:val="18"/>
      <w:szCs w:val="18"/>
    </w:rPr>
  </w:style>
  <w:style w:type="paragraph" w:styleId="a4">
    <w:name w:val="footer"/>
    <w:basedOn w:val="a"/>
    <w:link w:val="Char0"/>
    <w:uiPriority w:val="99"/>
    <w:unhideWhenUsed/>
    <w:rsid w:val="0057479D"/>
    <w:pPr>
      <w:tabs>
        <w:tab w:val="center" w:pos="4153"/>
        <w:tab w:val="right" w:pos="8306"/>
      </w:tabs>
      <w:snapToGrid w:val="0"/>
      <w:jc w:val="left"/>
    </w:pPr>
    <w:rPr>
      <w:sz w:val="18"/>
      <w:szCs w:val="18"/>
    </w:rPr>
  </w:style>
  <w:style w:type="character" w:customStyle="1" w:styleId="Char0">
    <w:name w:val="页脚 Char"/>
    <w:basedOn w:val="a0"/>
    <w:link w:val="a4"/>
    <w:uiPriority w:val="99"/>
    <w:rsid w:val="0057479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3329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33297C"/>
    <w:rPr>
      <w:rFonts w:ascii="宋体" w:eastAsia="宋体" w:hAnsi="宋体" w:cs="宋体"/>
      <w:kern w:val="0"/>
      <w:sz w:val="24"/>
      <w:szCs w:val="24"/>
    </w:rPr>
  </w:style>
  <w:style w:type="paragraph" w:styleId="a3">
    <w:name w:val="header"/>
    <w:basedOn w:val="a"/>
    <w:link w:val="Char"/>
    <w:uiPriority w:val="99"/>
    <w:unhideWhenUsed/>
    <w:rsid w:val="005747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479D"/>
    <w:rPr>
      <w:sz w:val="18"/>
      <w:szCs w:val="18"/>
    </w:rPr>
  </w:style>
  <w:style w:type="paragraph" w:styleId="a4">
    <w:name w:val="footer"/>
    <w:basedOn w:val="a"/>
    <w:link w:val="Char0"/>
    <w:uiPriority w:val="99"/>
    <w:unhideWhenUsed/>
    <w:rsid w:val="0057479D"/>
    <w:pPr>
      <w:tabs>
        <w:tab w:val="center" w:pos="4153"/>
        <w:tab w:val="right" w:pos="8306"/>
      </w:tabs>
      <w:snapToGrid w:val="0"/>
      <w:jc w:val="left"/>
    </w:pPr>
    <w:rPr>
      <w:sz w:val="18"/>
      <w:szCs w:val="18"/>
    </w:rPr>
  </w:style>
  <w:style w:type="character" w:customStyle="1" w:styleId="Char0">
    <w:name w:val="页脚 Char"/>
    <w:basedOn w:val="a0"/>
    <w:link w:val="a4"/>
    <w:uiPriority w:val="99"/>
    <w:rsid w:val="005747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20996">
      <w:bodyDiv w:val="1"/>
      <w:marLeft w:val="0"/>
      <w:marRight w:val="0"/>
      <w:marTop w:val="0"/>
      <w:marBottom w:val="0"/>
      <w:divBdr>
        <w:top w:val="none" w:sz="0" w:space="0" w:color="auto"/>
        <w:left w:val="none" w:sz="0" w:space="0" w:color="auto"/>
        <w:bottom w:val="none" w:sz="0" w:space="0" w:color="auto"/>
        <w:right w:val="none" w:sz="0" w:space="0" w:color="auto"/>
      </w:divBdr>
    </w:div>
    <w:div w:id="636957732">
      <w:bodyDiv w:val="1"/>
      <w:marLeft w:val="0"/>
      <w:marRight w:val="0"/>
      <w:marTop w:val="0"/>
      <w:marBottom w:val="0"/>
      <w:divBdr>
        <w:top w:val="none" w:sz="0" w:space="0" w:color="auto"/>
        <w:left w:val="none" w:sz="0" w:space="0" w:color="auto"/>
        <w:bottom w:val="none" w:sz="0" w:space="0" w:color="auto"/>
        <w:right w:val="none" w:sz="0" w:space="0" w:color="auto"/>
      </w:divBdr>
    </w:div>
    <w:div w:id="111417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74</Words>
  <Characters>422</Characters>
  <Application>Microsoft Office Word</Application>
  <DocSecurity>0</DocSecurity>
  <Lines>3</Lines>
  <Paragraphs>1</Paragraphs>
  <ScaleCrop>false</ScaleCrop>
  <Company>Microsoft</Company>
  <LinksUpToDate>false</LinksUpToDate>
  <CharactersWithSpaces>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dc:creator>
  <cp:keywords/>
  <dc:description/>
  <cp:lastModifiedBy>kg</cp:lastModifiedBy>
  <cp:revision>10</cp:revision>
  <cp:lastPrinted>2018-12-07T02:58:00Z</cp:lastPrinted>
  <dcterms:created xsi:type="dcterms:W3CDTF">2018-12-06T13:09:00Z</dcterms:created>
  <dcterms:modified xsi:type="dcterms:W3CDTF">2018-12-21T07:42:00Z</dcterms:modified>
</cp:coreProperties>
</file>