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5B755A">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32118635" w14:textId="77777777" w:rsidR="00905E88" w:rsidRDefault="00905E88"/>
    <w:p w14:paraId="7B2F0A27"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5B755A">
      <w:pPr>
        <w:pStyle w:val="13"/>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0C9219AE" w:rsidR="00CE2EA0" w:rsidRDefault="00905E88">
      <w:pPr>
        <w:pStyle w:val="13"/>
        <w:spacing w:line="320" w:lineRule="exact"/>
        <w:ind w:left="360" w:firstLine="0"/>
        <w:textAlignment w:val="bottom"/>
        <w:rPr>
          <w:rFonts w:ascii="Arial" w:eastAsia="方正黑体简体;微软雅黑" w:hAnsi="Arial" w:cs="Arial"/>
          <w:sz w:val="21"/>
          <w:szCs w:val="21"/>
        </w:rPr>
      </w:pPr>
      <w:r w:rsidRPr="00905E88">
        <w:rPr>
          <w:rFonts w:ascii="Arial" w:eastAsia="方正黑体简体;微软雅黑" w:hAnsi="Arial" w:cs="Arial" w:hint="eastAsia"/>
          <w:sz w:val="21"/>
          <w:szCs w:val="21"/>
        </w:rPr>
        <w:t>北京市</w:t>
      </w:r>
      <w:proofErr w:type="gramStart"/>
      <w:r w:rsidRPr="00905E88">
        <w:rPr>
          <w:rFonts w:ascii="Arial" w:eastAsia="方正黑体简体;微软雅黑" w:hAnsi="Arial" w:cs="Arial" w:hint="eastAsia"/>
          <w:sz w:val="21"/>
          <w:szCs w:val="21"/>
        </w:rPr>
        <w:t>大兴区</w:t>
      </w:r>
      <w:proofErr w:type="gramEnd"/>
      <w:r w:rsidRPr="00905E88">
        <w:rPr>
          <w:rFonts w:ascii="Arial" w:eastAsia="方正黑体简体;微软雅黑" w:hAnsi="Arial" w:cs="Arial" w:hint="eastAsia"/>
          <w:sz w:val="21"/>
          <w:szCs w:val="21"/>
        </w:rPr>
        <w:t>黄村镇四五六街</w:t>
      </w:r>
      <w:r w:rsidRPr="00905E88">
        <w:rPr>
          <w:rFonts w:ascii="Arial" w:eastAsia="方正黑体简体;微软雅黑" w:hAnsi="Arial" w:cs="Arial" w:hint="eastAsia"/>
          <w:sz w:val="21"/>
          <w:szCs w:val="21"/>
        </w:rPr>
        <w:t>DX00-0208-6034</w:t>
      </w:r>
      <w:r w:rsidRPr="00905E88">
        <w:rPr>
          <w:rFonts w:ascii="Arial" w:eastAsia="方正黑体简体;微软雅黑" w:hAnsi="Arial" w:cs="Arial" w:hint="eastAsia"/>
          <w:sz w:val="21"/>
          <w:szCs w:val="21"/>
        </w:rPr>
        <w:t>地块周边保障性租赁住房（住宅型）项目同地段、同品质市场租赁住房租金</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5B755A">
      <w:pPr>
        <w:pStyle w:val="13"/>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5B755A">
      <w:pPr>
        <w:pStyle w:val="13"/>
        <w:spacing w:line="320" w:lineRule="exact"/>
        <w:ind w:left="360" w:firstLine="0"/>
        <w:textAlignment w:val="bottom"/>
        <w:rPr>
          <w:rFonts w:ascii="Arial" w:eastAsia="方正黑体简体;微软雅黑" w:hAnsi="Arial" w:cs="Arial"/>
          <w:sz w:val="21"/>
          <w:szCs w:val="21"/>
        </w:rPr>
      </w:pPr>
      <w:proofErr w:type="gramStart"/>
      <w:r>
        <w:rPr>
          <w:rFonts w:ascii="Arial" w:eastAsia="方正黑体简体;微软雅黑" w:hAnsi="Arial" w:cs="Arial"/>
          <w:sz w:val="21"/>
          <w:szCs w:val="21"/>
        </w:rPr>
        <w:t>北京康正宏</w:t>
      </w:r>
      <w:proofErr w:type="gramEnd"/>
      <w:r>
        <w:rPr>
          <w:rFonts w:ascii="Arial" w:eastAsia="方正黑体简体;微软雅黑" w:hAnsi="Arial" w:cs="Arial"/>
          <w:sz w:val="21"/>
          <w:szCs w:val="21"/>
        </w:rPr>
        <w:t>基房地产评估有限公司</w:t>
      </w:r>
    </w:p>
    <w:p w14:paraId="48C6F524" w14:textId="77777777" w:rsidR="00CE2EA0" w:rsidRDefault="00CE2EA0">
      <w:pPr>
        <w:pStyle w:val="13"/>
        <w:spacing w:line="320" w:lineRule="exact"/>
        <w:ind w:left="360" w:firstLine="0"/>
        <w:textAlignment w:val="bottom"/>
        <w:rPr>
          <w:rFonts w:ascii="Arial" w:eastAsia="方正黑体简体;微软雅黑" w:hAnsi="Arial" w:cs="Arial"/>
          <w:sz w:val="21"/>
          <w:szCs w:val="21"/>
        </w:rPr>
      </w:pPr>
    </w:p>
    <w:p w14:paraId="13B74EAE" w14:textId="77777777" w:rsidR="00CE2EA0" w:rsidRDefault="005B755A">
      <w:pPr>
        <w:pStyle w:val="14"/>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06075E5F" w:rsidR="00CE2EA0" w:rsidRDefault="005B755A">
      <w:pPr>
        <w:pStyle w:val="13"/>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w:t>
      </w:r>
      <w:r w:rsidR="00905E88">
        <w:rPr>
          <w:rFonts w:ascii="Arial" w:eastAsia="方正黑体简体;微软雅黑" w:hAnsi="Arial" w:cs="Arial" w:hint="eastAsia"/>
          <w:sz w:val="21"/>
          <w:szCs w:val="21"/>
        </w:rPr>
        <w:t>许皓源</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351BF050" w:rsidR="00CE2EA0" w:rsidRDefault="005B755A">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proofErr w:type="gramStart"/>
      <w:r>
        <w:rPr>
          <w:rFonts w:ascii="Arial" w:eastAsia="方正黑体简体;微软雅黑" w:hAnsi="Arial" w:cs="Arial"/>
          <w:sz w:val="21"/>
          <w:szCs w:val="21"/>
        </w:rPr>
        <w:t>康正预评</w:t>
      </w:r>
      <w:proofErr w:type="gramEnd"/>
      <w:r>
        <w:rPr>
          <w:rFonts w:ascii="Arial" w:eastAsia="方正黑体简体;微软雅黑" w:hAnsi="Arial" w:cs="Arial"/>
          <w:sz w:val="21"/>
          <w:szCs w:val="21"/>
        </w:rPr>
        <w:t>字</w:t>
      </w:r>
      <w:r w:rsidR="00905E88" w:rsidRPr="00905E88">
        <w:rPr>
          <w:rFonts w:ascii="Arial" w:eastAsia="方正黑体简体;微软雅黑" w:hAnsi="Arial" w:cs="Arial"/>
          <w:sz w:val="21"/>
          <w:szCs w:val="21"/>
        </w:rPr>
        <w:t>2023-1-0927-P0</w:t>
      </w:r>
      <w:r w:rsidR="00905E88">
        <w:rPr>
          <w:rFonts w:ascii="Arial" w:eastAsia="方正黑体简体;微软雅黑" w:hAnsi="Arial" w:cs="Arial"/>
          <w:sz w:val="21"/>
          <w:szCs w:val="21"/>
        </w:rPr>
        <w:t>3</w:t>
      </w:r>
      <w:r w:rsidR="00905E88" w:rsidRPr="00905E88">
        <w:rPr>
          <w:rFonts w:ascii="Arial" w:eastAsia="方正黑体简体;微软雅黑" w:hAnsi="Arial" w:cs="Arial"/>
          <w:sz w:val="21"/>
          <w:szCs w:val="21"/>
        </w:rPr>
        <w:t>TDCR6</w:t>
      </w:r>
      <w:r>
        <w:rPr>
          <w:rFonts w:ascii="Arial" w:eastAsia="方正黑体简体;微软雅黑" w:hAnsi="Arial" w:cs="Arial"/>
          <w:sz w:val="21"/>
          <w:szCs w:val="21"/>
        </w:rPr>
        <w:t>号</w:t>
      </w:r>
    </w:p>
    <w:p w14:paraId="60EB05E9" w14:textId="77777777" w:rsidR="00CE2EA0" w:rsidRDefault="005B755A">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5B755A">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6DAA7618" w:rsidR="00CE2EA0" w:rsidRDefault="005B755A">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w:t>
      </w:r>
      <w:proofErr w:type="gramStart"/>
      <w:r w:rsidR="00905E88">
        <w:rPr>
          <w:rFonts w:ascii="Arial" w:hAnsi="Arial" w:cs="Arial"/>
          <w:kern w:val="2"/>
          <w:sz w:val="21"/>
        </w:rPr>
        <w:t>大兴区</w:t>
      </w:r>
      <w:proofErr w:type="gramEnd"/>
      <w:r w:rsidR="00905E88">
        <w:rPr>
          <w:rFonts w:ascii="Arial" w:hAnsi="Arial" w:cs="Arial"/>
          <w:kern w:val="2"/>
          <w:sz w:val="21"/>
        </w:rPr>
        <w:t>黄村镇四五六街</w:t>
      </w:r>
      <w:r w:rsidR="00905E88">
        <w:rPr>
          <w:rFonts w:ascii="Arial" w:hAnsi="Arial" w:cs="Arial"/>
          <w:kern w:val="2"/>
          <w:sz w:val="21"/>
        </w:rPr>
        <w:t>DX00-0208-6034</w:t>
      </w:r>
      <w:r w:rsidR="00905E88">
        <w:rPr>
          <w:rFonts w:ascii="Arial" w:hAnsi="Arial" w:cs="Arial"/>
          <w:kern w:val="2"/>
          <w:sz w:val="21"/>
        </w:rPr>
        <w:t>地块</w:t>
      </w:r>
      <w:r>
        <w:rPr>
          <w:rFonts w:ascii="Arial" w:hAnsi="Arial" w:cs="Arial"/>
          <w:kern w:val="2"/>
          <w:sz w:val="21"/>
        </w:rPr>
        <w:t>周边</w:t>
      </w:r>
      <w:r w:rsidR="007D52AC">
        <w:rPr>
          <w:rFonts w:ascii="Arial" w:hAnsi="Arial" w:cs="Arial"/>
          <w:kern w:val="2"/>
          <w:sz w:val="21"/>
        </w:rPr>
        <w:t>保障性租赁住房（住宅型）项目同地段、同品质市场租赁住房租金</w:t>
      </w:r>
      <w:r>
        <w:rPr>
          <w:rFonts w:ascii="Arial" w:hAnsi="Arial" w:cs="Arial"/>
          <w:sz w:val="21"/>
          <w:szCs w:val="28"/>
        </w:rPr>
        <w:t>水平进行了咨询。</w:t>
      </w:r>
    </w:p>
    <w:p w14:paraId="70349B33" w14:textId="2FD10C13" w:rsidR="00CE2EA0" w:rsidRDefault="005B755A">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w:t>
      </w:r>
      <w:proofErr w:type="gramStart"/>
      <w:r w:rsidR="00905E88">
        <w:rPr>
          <w:rFonts w:ascii="Arial" w:hAnsi="Arial" w:cs="Arial"/>
          <w:kern w:val="2"/>
          <w:sz w:val="21"/>
        </w:rPr>
        <w:t>大兴区</w:t>
      </w:r>
      <w:proofErr w:type="gramEnd"/>
      <w:r w:rsidR="00905E88">
        <w:rPr>
          <w:rFonts w:ascii="Arial" w:hAnsi="Arial" w:cs="Arial"/>
          <w:kern w:val="2"/>
          <w:sz w:val="21"/>
        </w:rPr>
        <w:t>黄村镇四五六街</w:t>
      </w:r>
      <w:r w:rsidR="00905E88">
        <w:rPr>
          <w:rFonts w:ascii="Arial" w:hAnsi="Arial" w:cs="Arial"/>
          <w:kern w:val="2"/>
          <w:sz w:val="21"/>
        </w:rPr>
        <w:t>DX00-0208-6034</w:t>
      </w:r>
      <w:r w:rsidR="00905E88">
        <w:rPr>
          <w:rFonts w:ascii="Arial" w:hAnsi="Arial" w:cs="Arial"/>
          <w:kern w:val="2"/>
          <w:sz w:val="21"/>
        </w:rPr>
        <w:t>地块</w:t>
      </w:r>
      <w:r>
        <w:rPr>
          <w:rFonts w:ascii="Arial" w:hAnsi="Arial" w:cs="Arial"/>
          <w:bCs/>
          <w:sz w:val="21"/>
        </w:rPr>
        <w:t>，</w:t>
      </w:r>
      <w:r w:rsidR="00905E88">
        <w:rPr>
          <w:rFonts w:ascii="Arial" w:hAnsi="Arial" w:hint="eastAsia"/>
          <w:sz w:val="21"/>
        </w:rPr>
        <w:t>该项目位于南</w:t>
      </w:r>
      <w:r w:rsidR="00905E88" w:rsidRPr="00107344">
        <w:rPr>
          <w:rFonts w:ascii="Arial" w:hAnsi="Arial" w:hint="eastAsia"/>
          <w:sz w:val="21"/>
        </w:rPr>
        <w:t>五环外，</w:t>
      </w:r>
      <w:r w:rsidR="00905E88" w:rsidRPr="00AD2044">
        <w:rPr>
          <w:rFonts w:ascii="Arial" w:hAnsi="Arial" w:hint="eastAsia"/>
          <w:sz w:val="21"/>
        </w:rPr>
        <w:t>东至双河南里巷，西至双河南里小区，北至双河北路，南至</w:t>
      </w:r>
      <w:r w:rsidR="00905E88" w:rsidRPr="00AD2044">
        <w:rPr>
          <w:rFonts w:ascii="Arial" w:hAnsi="Arial" w:hint="eastAsia"/>
          <w:sz w:val="21"/>
        </w:rPr>
        <w:t>DX00-0208-6035</w:t>
      </w:r>
      <w:r w:rsidR="00905E88" w:rsidRPr="00AD2044">
        <w:rPr>
          <w:rFonts w:ascii="Arial" w:hAnsi="Arial" w:hint="eastAsia"/>
          <w:sz w:val="21"/>
        </w:rPr>
        <w:t>地块。</w:t>
      </w:r>
    </w:p>
    <w:p w14:paraId="2D32EC8A" w14:textId="0E26E236" w:rsidR="00CE2EA0" w:rsidRDefault="005B755A">
      <w:pPr>
        <w:spacing w:line="480" w:lineRule="auto"/>
        <w:ind w:right="17" w:firstLine="420"/>
        <w:jc w:val="both"/>
        <w:textAlignment w:val="auto"/>
        <w:rPr>
          <w:rFonts w:ascii="Arial" w:hAnsi="Arial" w:cs="Arial"/>
          <w:sz w:val="21"/>
        </w:rPr>
      </w:pPr>
      <w:r>
        <w:rPr>
          <w:rFonts w:ascii="Arial" w:hAnsi="Arial" w:cs="Arial"/>
          <w:sz w:val="21"/>
        </w:rPr>
        <w:t>咨询对象周边</w:t>
      </w:r>
      <w:proofErr w:type="gramStart"/>
      <w:r w:rsidR="00D5009C">
        <w:rPr>
          <w:rFonts w:ascii="Arial" w:hAnsi="Arial" w:cs="Arial" w:hint="eastAsia"/>
          <w:sz w:val="21"/>
        </w:rPr>
        <w:t>有</w:t>
      </w:r>
      <w:r w:rsidR="00FC5232" w:rsidRPr="00FC5232">
        <w:rPr>
          <w:rFonts w:ascii="Arial" w:hAnsi="Arial" w:cs="Arial" w:hint="eastAsia"/>
          <w:sz w:val="21"/>
        </w:rPr>
        <w:t>盛嘉华</w:t>
      </w:r>
      <w:proofErr w:type="gramEnd"/>
      <w:r w:rsidR="00FC5232" w:rsidRPr="00FC5232">
        <w:rPr>
          <w:rFonts w:ascii="Arial" w:hAnsi="Arial" w:cs="Arial" w:hint="eastAsia"/>
          <w:sz w:val="21"/>
        </w:rPr>
        <w:t>苑</w:t>
      </w:r>
      <w:r w:rsidR="00D5009C">
        <w:rPr>
          <w:rFonts w:ascii="Arial" w:hAnsi="Arial" w:cs="Arial" w:hint="eastAsia"/>
          <w:sz w:val="21"/>
        </w:rPr>
        <w:t>、</w:t>
      </w:r>
      <w:r w:rsidR="00FC5232" w:rsidRPr="00FC5232">
        <w:rPr>
          <w:rFonts w:ascii="Arial" w:hAnsi="Arial" w:cs="Arial" w:hint="eastAsia"/>
          <w:sz w:val="21"/>
        </w:rPr>
        <w:t>双河北里尚城</w:t>
      </w:r>
      <w:r w:rsidR="00D5009C">
        <w:rPr>
          <w:rFonts w:ascii="Arial" w:hAnsi="Arial" w:cs="Arial" w:hint="eastAsia"/>
          <w:sz w:val="21"/>
        </w:rPr>
        <w:t>、</w:t>
      </w:r>
      <w:r w:rsidR="00FC5232" w:rsidRPr="00FC5232">
        <w:rPr>
          <w:rFonts w:ascii="Arial" w:hAnsi="Arial" w:cs="Arial" w:hint="eastAsia"/>
          <w:sz w:val="21"/>
        </w:rPr>
        <w:t>双河</w:t>
      </w:r>
      <w:r w:rsidR="00FC5232">
        <w:rPr>
          <w:rFonts w:ascii="Arial" w:hAnsi="Arial" w:cs="Arial" w:hint="eastAsia"/>
          <w:sz w:val="21"/>
        </w:rPr>
        <w:t>南</w:t>
      </w:r>
      <w:r w:rsidR="00FC5232" w:rsidRPr="00FC5232">
        <w:rPr>
          <w:rFonts w:ascii="Arial" w:hAnsi="Arial" w:cs="Arial" w:hint="eastAsia"/>
          <w:sz w:val="21"/>
        </w:rPr>
        <w:t>里尚城</w:t>
      </w:r>
      <w:r w:rsidR="00FC5232">
        <w:rPr>
          <w:rFonts w:ascii="Arial" w:hAnsi="Arial" w:cs="Arial" w:hint="eastAsia"/>
          <w:sz w:val="21"/>
        </w:rPr>
        <w:t>、观音寺北里</w:t>
      </w:r>
      <w:r w:rsidR="00D5009C">
        <w:rPr>
          <w:rFonts w:ascii="Arial" w:hAnsi="Arial" w:cs="Arial" w:hint="eastAsia"/>
          <w:sz w:val="21"/>
        </w:rPr>
        <w:t>等社区，综合评价居住社区成熟度</w:t>
      </w:r>
      <w:r w:rsidR="008645EA">
        <w:rPr>
          <w:rFonts w:ascii="Arial" w:hAnsi="Arial" w:cs="Arial" w:hint="eastAsia"/>
          <w:sz w:val="21"/>
        </w:rPr>
        <w:t>较好</w:t>
      </w:r>
      <w:r>
        <w:rPr>
          <w:rFonts w:ascii="Arial" w:hAnsi="Arial" w:cs="Arial"/>
          <w:sz w:val="21"/>
        </w:rPr>
        <w:t>。周边有</w:t>
      </w:r>
      <w:r w:rsidR="008645EA" w:rsidRPr="008645EA">
        <w:rPr>
          <w:rFonts w:ascii="Arial" w:hAnsi="Arial" w:cs="Arial" w:hint="eastAsia"/>
          <w:sz w:val="21"/>
        </w:rPr>
        <w:t>366</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369</w:t>
      </w:r>
      <w:r w:rsidR="008645EA" w:rsidRPr="008645EA">
        <w:rPr>
          <w:rFonts w:ascii="Arial" w:hAnsi="Arial" w:cs="Arial" w:hint="eastAsia"/>
          <w:sz w:val="21"/>
        </w:rPr>
        <w:t>路</w:t>
      </w:r>
      <w:r w:rsidR="008645EA" w:rsidRPr="008645EA">
        <w:rPr>
          <w:rFonts w:ascii="Arial" w:hAnsi="Arial" w:cs="Arial" w:hint="eastAsia"/>
          <w:sz w:val="21"/>
        </w:rPr>
        <w:t xml:space="preserve"> </w:t>
      </w:r>
      <w:r w:rsidR="008645EA">
        <w:rPr>
          <w:rFonts w:ascii="Arial" w:hAnsi="Arial" w:cs="Arial" w:hint="eastAsia"/>
          <w:sz w:val="21"/>
        </w:rPr>
        <w:t>、</w:t>
      </w:r>
      <w:r w:rsidR="008645EA" w:rsidRPr="008645EA">
        <w:rPr>
          <w:rFonts w:ascii="Arial" w:hAnsi="Arial" w:cs="Arial" w:hint="eastAsia"/>
          <w:sz w:val="21"/>
        </w:rPr>
        <w:t>679</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827</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849</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15</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 xml:space="preserve"> </w:t>
      </w:r>
      <w:r w:rsidR="008645EA" w:rsidRPr="008645EA">
        <w:rPr>
          <w:rFonts w:ascii="Arial" w:hAnsi="Arial" w:cs="Arial" w:hint="eastAsia"/>
          <w:sz w:val="21"/>
        </w:rPr>
        <w:t>兴</w:t>
      </w:r>
      <w:r w:rsidR="008645EA" w:rsidRPr="008645EA">
        <w:rPr>
          <w:rFonts w:ascii="Arial" w:hAnsi="Arial" w:cs="Arial" w:hint="eastAsia"/>
          <w:sz w:val="21"/>
        </w:rPr>
        <w:t>16</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 xml:space="preserve"> </w:t>
      </w:r>
      <w:r w:rsidR="008645EA" w:rsidRPr="008645EA">
        <w:rPr>
          <w:rFonts w:ascii="Arial" w:hAnsi="Arial" w:cs="Arial" w:hint="eastAsia"/>
          <w:sz w:val="21"/>
        </w:rPr>
        <w:t>兴</w:t>
      </w:r>
      <w:r w:rsidR="008645EA" w:rsidRPr="008645EA">
        <w:rPr>
          <w:rFonts w:ascii="Arial" w:hAnsi="Arial" w:cs="Arial" w:hint="eastAsia"/>
          <w:sz w:val="21"/>
        </w:rPr>
        <w:t>18</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23</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30</w:t>
      </w:r>
      <w:r w:rsidR="008645EA" w:rsidRPr="008645EA">
        <w:rPr>
          <w:rFonts w:ascii="Arial" w:hAnsi="Arial" w:cs="Arial" w:hint="eastAsia"/>
          <w:sz w:val="21"/>
        </w:rPr>
        <w:t>路</w:t>
      </w:r>
      <w:r>
        <w:rPr>
          <w:rFonts w:ascii="Arial" w:hAnsi="Arial" w:cs="Arial"/>
          <w:sz w:val="21"/>
        </w:rPr>
        <w:t>等多条公交线路，</w:t>
      </w:r>
      <w:r w:rsidR="008645EA">
        <w:rPr>
          <w:rFonts w:ascii="Arial" w:hAnsi="Arial" w:cs="Arial"/>
          <w:sz w:val="21"/>
        </w:rPr>
        <w:t>距地铁</w:t>
      </w:r>
      <w:r w:rsidR="008645EA">
        <w:rPr>
          <w:rFonts w:ascii="Arial" w:hAnsi="Arial" w:cs="Arial" w:hint="eastAsia"/>
          <w:sz w:val="21"/>
        </w:rPr>
        <w:t>4</w:t>
      </w:r>
      <w:r w:rsidR="008645EA">
        <w:rPr>
          <w:rFonts w:ascii="Arial" w:hAnsi="Arial" w:cs="Arial" w:hint="eastAsia"/>
          <w:sz w:val="21"/>
        </w:rPr>
        <w:t>号线（黄村西大街站）约</w:t>
      </w:r>
      <w:r w:rsidR="008645EA">
        <w:rPr>
          <w:rFonts w:ascii="Arial" w:hAnsi="Arial" w:cs="Arial" w:hint="eastAsia"/>
          <w:sz w:val="21"/>
        </w:rPr>
        <w:t>1</w:t>
      </w:r>
      <w:r w:rsidR="008645EA">
        <w:rPr>
          <w:rFonts w:ascii="Arial" w:hAnsi="Arial" w:cs="Arial"/>
          <w:sz w:val="21"/>
        </w:rPr>
        <w:t>500</w:t>
      </w:r>
      <w:r w:rsidR="008645EA">
        <w:rPr>
          <w:rFonts w:ascii="Arial" w:hAnsi="Arial" w:cs="Arial"/>
          <w:sz w:val="21"/>
        </w:rPr>
        <w:t>米，</w:t>
      </w:r>
      <w:r>
        <w:rPr>
          <w:rFonts w:ascii="Arial" w:hAnsi="Arial" w:cs="Arial"/>
          <w:sz w:val="21"/>
        </w:rPr>
        <w:t>综合评价交通便捷度一般。以咨询对象为圆心半径</w:t>
      </w:r>
      <w:r>
        <w:rPr>
          <w:rFonts w:ascii="Arial" w:hAnsi="Arial" w:cs="Arial"/>
          <w:sz w:val="21"/>
        </w:rPr>
        <w:t>2</w:t>
      </w:r>
      <w:r>
        <w:rPr>
          <w:rFonts w:ascii="Arial" w:hAnsi="Arial" w:cs="Arial"/>
          <w:sz w:val="21"/>
        </w:rPr>
        <w:t>公里范围内有</w:t>
      </w:r>
      <w:r w:rsidR="008645EA" w:rsidRPr="008645EA">
        <w:rPr>
          <w:rFonts w:ascii="Arial" w:hAnsi="Arial" w:cs="Arial" w:hint="eastAsia"/>
          <w:sz w:val="21"/>
        </w:rPr>
        <w:t>大兴大悦春风里</w:t>
      </w:r>
      <w:r>
        <w:rPr>
          <w:rFonts w:ascii="Arial" w:hAnsi="Arial" w:cs="Arial"/>
          <w:sz w:val="21"/>
        </w:rPr>
        <w:t>、</w:t>
      </w:r>
      <w:r w:rsidR="008645EA">
        <w:rPr>
          <w:rFonts w:ascii="Arial" w:hAnsi="Arial" w:cs="Arial" w:hint="eastAsia"/>
          <w:sz w:val="21"/>
        </w:rPr>
        <w:t>物美超市（大兴店）、</w:t>
      </w:r>
      <w:r w:rsidR="008645EA" w:rsidRPr="008645EA">
        <w:rPr>
          <w:rFonts w:ascii="Arial" w:hAnsi="Arial" w:cs="Arial" w:hint="eastAsia"/>
          <w:sz w:val="21"/>
        </w:rPr>
        <w:t>观音寺小学</w:t>
      </w:r>
      <w:r>
        <w:rPr>
          <w:rFonts w:ascii="Arial" w:hAnsi="Arial" w:cs="Arial"/>
          <w:sz w:val="21"/>
        </w:rPr>
        <w:t>、</w:t>
      </w:r>
      <w:r w:rsidR="008645EA" w:rsidRPr="008645EA">
        <w:rPr>
          <w:rFonts w:ascii="Arial" w:hAnsi="Arial" w:cs="Arial" w:hint="eastAsia"/>
          <w:sz w:val="21"/>
        </w:rPr>
        <w:t>北京市</w:t>
      </w:r>
      <w:proofErr w:type="gramStart"/>
      <w:r w:rsidR="008645EA" w:rsidRPr="008645EA">
        <w:rPr>
          <w:rFonts w:ascii="Arial" w:hAnsi="Arial" w:cs="Arial" w:hint="eastAsia"/>
          <w:sz w:val="21"/>
        </w:rPr>
        <w:t>大兴区</w:t>
      </w:r>
      <w:proofErr w:type="gramEnd"/>
      <w:r w:rsidR="008645EA" w:rsidRPr="008645EA">
        <w:rPr>
          <w:rFonts w:ascii="Arial" w:hAnsi="Arial" w:cs="Arial" w:hint="eastAsia"/>
          <w:sz w:val="21"/>
        </w:rPr>
        <w:t>第一中学</w:t>
      </w:r>
      <w:r>
        <w:rPr>
          <w:rFonts w:ascii="Arial" w:hAnsi="Arial" w:cs="Arial"/>
          <w:sz w:val="21"/>
        </w:rPr>
        <w:t>、</w:t>
      </w:r>
      <w:proofErr w:type="gramStart"/>
      <w:r w:rsidR="008645EA">
        <w:rPr>
          <w:rFonts w:ascii="Arial" w:hAnsi="Arial" w:cs="Arial"/>
          <w:sz w:val="21"/>
        </w:rPr>
        <w:t>大兴区</w:t>
      </w:r>
      <w:proofErr w:type="gramEnd"/>
      <w:r w:rsidR="008645EA">
        <w:rPr>
          <w:rFonts w:ascii="Arial" w:hAnsi="Arial" w:cs="Arial"/>
          <w:sz w:val="21"/>
        </w:rPr>
        <w:t>人民法院、</w:t>
      </w:r>
      <w:r w:rsidR="008645EA" w:rsidRPr="008645EA">
        <w:rPr>
          <w:rFonts w:ascii="Arial" w:hAnsi="Arial" w:cs="Arial" w:hint="eastAsia"/>
          <w:sz w:val="21"/>
        </w:rPr>
        <w:t>交通银行</w:t>
      </w:r>
      <w:r w:rsidR="008645EA">
        <w:rPr>
          <w:rFonts w:ascii="Arial" w:hAnsi="Arial" w:cs="Arial" w:hint="eastAsia"/>
          <w:sz w:val="21"/>
        </w:rPr>
        <w:t>（</w:t>
      </w:r>
      <w:r w:rsidR="008645EA" w:rsidRPr="008645EA">
        <w:rPr>
          <w:rFonts w:ascii="Arial" w:hAnsi="Arial" w:cs="Arial" w:hint="eastAsia"/>
          <w:sz w:val="21"/>
        </w:rPr>
        <w:t>北京大兴支行</w:t>
      </w:r>
      <w:r w:rsidR="008645EA">
        <w:rPr>
          <w:rFonts w:ascii="Arial" w:hAnsi="Arial" w:cs="Arial" w:hint="eastAsia"/>
          <w:sz w:val="21"/>
        </w:rPr>
        <w:t>）、</w:t>
      </w:r>
      <w:r w:rsidR="008645EA" w:rsidRPr="008645EA">
        <w:rPr>
          <w:rFonts w:ascii="Arial" w:hAnsi="Arial" w:cs="Arial" w:hint="eastAsia"/>
          <w:sz w:val="21"/>
        </w:rPr>
        <w:t>北京农村商业银行</w:t>
      </w:r>
      <w:r w:rsidR="008645EA">
        <w:rPr>
          <w:rFonts w:ascii="Arial" w:hAnsi="Arial" w:cs="Arial" w:hint="eastAsia"/>
          <w:sz w:val="21"/>
        </w:rPr>
        <w:t>（</w:t>
      </w:r>
      <w:r w:rsidR="008645EA" w:rsidRPr="008645EA">
        <w:rPr>
          <w:rFonts w:ascii="Arial" w:hAnsi="Arial" w:cs="Arial" w:hint="eastAsia"/>
          <w:sz w:val="21"/>
        </w:rPr>
        <w:t>大兴支行</w:t>
      </w:r>
      <w:r w:rsidR="008645EA">
        <w:rPr>
          <w:rFonts w:ascii="Arial" w:hAnsi="Arial" w:cs="Arial" w:hint="eastAsia"/>
          <w:sz w:val="21"/>
        </w:rPr>
        <w:t>）</w:t>
      </w:r>
      <w:r>
        <w:rPr>
          <w:rFonts w:ascii="Arial" w:hAnsi="Arial" w:cs="Arial"/>
          <w:sz w:val="21"/>
        </w:rPr>
        <w:t>等，各类配套设施基本齐全，故公共配套设施状况</w:t>
      </w:r>
      <w:r w:rsidR="008645EA">
        <w:rPr>
          <w:rFonts w:ascii="Arial" w:hAnsi="Arial" w:cs="Arial" w:hint="eastAsia"/>
          <w:sz w:val="21"/>
        </w:rPr>
        <w:t>较好</w:t>
      </w:r>
      <w:r>
        <w:rPr>
          <w:rFonts w:ascii="Arial" w:hAnsi="Arial" w:cs="Arial"/>
          <w:sz w:val="21"/>
        </w:rPr>
        <w:t>。区域内有</w:t>
      </w:r>
      <w:r w:rsidR="008645EA">
        <w:rPr>
          <w:rFonts w:ascii="Arial" w:hAnsi="Arial" w:cs="Arial" w:hint="eastAsia"/>
          <w:sz w:val="21"/>
        </w:rPr>
        <w:t>新凤河</w:t>
      </w:r>
      <w:r>
        <w:rPr>
          <w:rFonts w:ascii="Arial" w:hAnsi="Arial" w:cs="Arial"/>
          <w:sz w:val="21"/>
        </w:rPr>
        <w:t>、</w:t>
      </w:r>
      <w:r w:rsidR="008645EA">
        <w:rPr>
          <w:rFonts w:ascii="Arial" w:hAnsi="Arial" w:cs="Arial" w:hint="eastAsia"/>
          <w:sz w:val="21"/>
        </w:rPr>
        <w:t>黄村公园</w:t>
      </w:r>
      <w:r>
        <w:rPr>
          <w:rFonts w:ascii="Arial" w:hAnsi="Arial" w:cs="Arial"/>
          <w:sz w:val="21"/>
        </w:rPr>
        <w:t>等自然景观，综合评价环境状况</w:t>
      </w:r>
      <w:r w:rsidR="008645EA">
        <w:rPr>
          <w:rFonts w:ascii="Arial" w:hAnsi="Arial" w:cs="Arial" w:hint="eastAsia"/>
          <w:sz w:val="21"/>
        </w:rPr>
        <w:t>一般</w:t>
      </w:r>
      <w:r>
        <w:rPr>
          <w:rFonts w:ascii="Arial" w:hAnsi="Arial" w:cs="Arial"/>
          <w:sz w:val="21"/>
        </w:rPr>
        <w:t>。总体评价影响咨询对象的区位状况</w:t>
      </w:r>
      <w:r w:rsidR="00BC0698">
        <w:rPr>
          <w:rFonts w:ascii="Arial" w:hAnsi="Arial" w:cs="Arial" w:hint="eastAsia"/>
          <w:sz w:val="21"/>
        </w:rPr>
        <w:t>一般</w:t>
      </w:r>
      <w:r>
        <w:rPr>
          <w:rFonts w:ascii="Arial" w:hAnsi="Arial" w:cs="Arial"/>
          <w:sz w:val="21"/>
        </w:rPr>
        <w:t>。</w:t>
      </w:r>
    </w:p>
    <w:p w14:paraId="15A92B19" w14:textId="39B70638" w:rsidR="00CE2EA0" w:rsidRDefault="005B755A">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w:t>
      </w:r>
      <w:r w:rsidR="007D52AC">
        <w:rPr>
          <w:rFonts w:ascii="Arial" w:hAnsi="Arial" w:cs="Arial"/>
          <w:sz w:val="21"/>
        </w:rPr>
        <w:t>保障性租赁住房（住宅型）项目同地段、同品质市场租赁住房租金</w:t>
      </w:r>
      <w:r>
        <w:rPr>
          <w:rFonts w:ascii="Arial" w:hAnsi="Arial" w:cs="Arial"/>
          <w:sz w:val="21"/>
        </w:rPr>
        <w:t>水平提供价格参考依据。</w:t>
      </w:r>
    </w:p>
    <w:p w14:paraId="15E72411" w14:textId="41CFF5A4" w:rsidR="00CE2EA0" w:rsidRDefault="005B755A">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sidR="00FC5232">
        <w:rPr>
          <w:rFonts w:ascii="Arial" w:hAnsi="Arial" w:cs="Arial"/>
          <w:sz w:val="21"/>
          <w:szCs w:val="21"/>
        </w:rPr>
        <w:t>2023</w:t>
      </w:r>
      <w:r w:rsidR="00FC5232">
        <w:rPr>
          <w:rFonts w:ascii="Arial" w:hAnsi="Arial" w:cs="Arial"/>
          <w:sz w:val="21"/>
          <w:szCs w:val="21"/>
        </w:rPr>
        <w:t>年</w:t>
      </w:r>
      <w:r w:rsidR="00FC5232">
        <w:rPr>
          <w:rFonts w:ascii="Arial" w:hAnsi="Arial" w:cs="Arial"/>
          <w:sz w:val="21"/>
          <w:szCs w:val="21"/>
        </w:rPr>
        <w:t>11</w:t>
      </w:r>
      <w:r w:rsidR="00FC5232">
        <w:rPr>
          <w:rFonts w:ascii="Arial" w:hAnsi="Arial" w:cs="Arial"/>
          <w:sz w:val="21"/>
          <w:szCs w:val="21"/>
        </w:rPr>
        <w:t>月</w:t>
      </w:r>
      <w:r w:rsidR="00FC5232">
        <w:rPr>
          <w:rFonts w:ascii="Arial" w:hAnsi="Arial" w:cs="Arial"/>
          <w:sz w:val="21"/>
          <w:szCs w:val="21"/>
        </w:rPr>
        <w:t>14</w:t>
      </w:r>
      <w:r w:rsidR="00FC5232">
        <w:rPr>
          <w:rFonts w:ascii="Arial" w:hAnsi="Arial" w:cs="Arial"/>
          <w:sz w:val="21"/>
          <w:szCs w:val="21"/>
        </w:rPr>
        <w:t>日</w:t>
      </w:r>
    </w:p>
    <w:p w14:paraId="5F5F6CAD" w14:textId="77777777" w:rsidR="00CE2EA0" w:rsidRDefault="005B755A">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735CD74A" w14:textId="7BDD59DE" w:rsidR="007D52AC" w:rsidRDefault="005B755A">
      <w:pPr>
        <w:spacing w:line="480" w:lineRule="auto"/>
        <w:ind w:firstLine="411"/>
        <w:jc w:val="both"/>
      </w:pPr>
      <w:r>
        <w:rPr>
          <w:rFonts w:ascii="Arial" w:hAnsi="Arial" w:cs="Arial"/>
          <w:bCs/>
          <w:sz w:val="21"/>
        </w:rPr>
        <w:t>本次估价的</w:t>
      </w:r>
      <w:r w:rsidR="007D52AC" w:rsidRPr="00911BE0">
        <w:rPr>
          <w:rFonts w:ascii="Arial" w:hAnsi="Arial" w:cs="Arial" w:hint="eastAsia"/>
          <w:sz w:val="21"/>
          <w:szCs w:val="21"/>
        </w:rPr>
        <w:t>市场租赁住房租金是指市场租赁住房于价值时点在公开市场上的平均租金，</w:t>
      </w:r>
      <w:bookmarkStart w:id="0" w:name="_Hlk166834219"/>
      <w:r w:rsidR="007D52AC" w:rsidRPr="0004256D">
        <w:rPr>
          <w:rFonts w:ascii="Arial" w:hAnsi="Arial" w:cs="Arial" w:hint="eastAsia"/>
          <w:sz w:val="21"/>
          <w:szCs w:val="21"/>
        </w:rPr>
        <w:t>包</w:t>
      </w:r>
      <w:bookmarkEnd w:id="0"/>
      <w:r w:rsidR="007D52AC" w:rsidRPr="004E2DC3">
        <w:rPr>
          <w:rFonts w:ascii="Arial" w:hAnsi="Arial" w:cs="Arial" w:hint="eastAsia"/>
          <w:sz w:val="21"/>
          <w:szCs w:val="21"/>
        </w:rPr>
        <w:t>含房屋、家具家电使用费及租赁税费，不包含持有运营单位在住房租赁合同中明确约定由承租人承担的基础服务费（例如基础物业管理服务、公区保洁、公区维护、室内正常损耗维修等费用）、增值服务费（例如室内保洁、室内人为损坏维修、洗衣、送餐等费用）、能源费（包括公区能源费及室内能源费，例如水、电、气、暖、中央空调、网络等费用）、车位使用费等费</w:t>
      </w:r>
      <w:r w:rsidR="007D52AC" w:rsidRPr="004E2DC3">
        <w:rPr>
          <w:rFonts w:ascii="Arial" w:hAnsi="Arial" w:cs="Arial" w:hint="eastAsia"/>
          <w:sz w:val="21"/>
          <w:szCs w:val="21"/>
        </w:rPr>
        <w:lastRenderedPageBreak/>
        <w:t>用</w:t>
      </w:r>
      <w:r w:rsidR="007D52AC" w:rsidRPr="00911BE0">
        <w:rPr>
          <w:rFonts w:ascii="Arial" w:hAnsi="Arial" w:cs="Arial" w:hint="eastAsia"/>
          <w:sz w:val="21"/>
          <w:szCs w:val="21"/>
        </w:rPr>
        <w:t>。</w:t>
      </w:r>
    </w:p>
    <w:p w14:paraId="24E6AD7A" w14:textId="77777777" w:rsidR="00CE2EA0" w:rsidRDefault="005B755A">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5B755A">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真分析现有资料的基础上，结合本次咨询的特殊要求，通过仔细测算和认真分析各种影响房地产价格的因素，确定咨询对象于价值时点的房地产市场租金水平咨询评估结果，详见咨询结果一览表。</w:t>
      </w:r>
    </w:p>
    <w:p w14:paraId="255E1275"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咨询结果一览表</w:t>
      </w:r>
    </w:p>
    <w:tbl>
      <w:tblPr>
        <w:tblW w:w="8227" w:type="dxa"/>
        <w:jc w:val="center"/>
        <w:tblCellMar>
          <w:top w:w="57" w:type="dxa"/>
          <w:left w:w="57" w:type="dxa"/>
          <w:bottom w:w="57" w:type="dxa"/>
          <w:right w:w="57" w:type="dxa"/>
        </w:tblCellMar>
        <w:tblLook w:val="04A0" w:firstRow="1" w:lastRow="0" w:firstColumn="1" w:lastColumn="0" w:noHBand="0" w:noVBand="1"/>
      </w:tblPr>
      <w:tblGrid>
        <w:gridCol w:w="4678"/>
        <w:gridCol w:w="3549"/>
      </w:tblGrid>
      <w:tr w:rsidR="00DB6C2B" w14:paraId="4980511E" w14:textId="77777777" w:rsidTr="00DB6C2B">
        <w:trPr>
          <w:cantSplit/>
          <w:jc w:val="center"/>
        </w:trPr>
        <w:tc>
          <w:tcPr>
            <w:tcW w:w="4678" w:type="dxa"/>
            <w:tcBorders>
              <w:top w:val="thickThinSmallGap" w:sz="12" w:space="0" w:color="000000"/>
              <w:left w:val="dotted" w:sz="2" w:space="0" w:color="404040"/>
              <w:bottom w:val="dotted" w:sz="2" w:space="0" w:color="000000"/>
              <w:right w:val="nil"/>
            </w:tcBorders>
            <w:vAlign w:val="center"/>
            <w:hideMark/>
          </w:tcPr>
          <w:p w14:paraId="24F6CBC0" w14:textId="77777777" w:rsidR="00DB6C2B" w:rsidRDefault="00896C28">
            <w:pPr>
              <w:widowControl/>
              <w:spacing w:line="240" w:lineRule="exact"/>
              <w:jc w:val="right"/>
              <w:rPr>
                <w:rFonts w:ascii="Arial" w:eastAsia="华文细黑" w:hAnsi="Arial" w:cs="Arial"/>
                <w:sz w:val="18"/>
                <w:szCs w:val="24"/>
              </w:rPr>
            </w:pPr>
            <w:r>
              <w:pict w14:anchorId="3310C4E3">
                <v:line id="_x0000_s1028" style="position:absolute;left:0;text-align:left;z-index:251659264;mso-width-relative:page;mso-height-relative:page" from="-3.3pt,-2.85pt" to="232.15pt,27.15pt">
                  <v:stroke dashstyle="1 1" endcap="round"/>
                </v:line>
              </w:pict>
            </w:r>
            <w:r w:rsidR="00DB6C2B">
              <w:rPr>
                <w:rFonts w:ascii="Arial" w:eastAsia="Arial" w:hAnsi="Arial" w:cs="Arial"/>
                <w:sz w:val="18"/>
                <w:szCs w:val="24"/>
              </w:rPr>
              <w:t xml:space="preserve">                                          </w:t>
            </w:r>
            <w:r w:rsidR="00DB6C2B">
              <w:rPr>
                <w:rFonts w:ascii="Arial" w:eastAsia="华文细黑" w:hAnsi="Arial" w:cs="Arial" w:hint="eastAsia"/>
                <w:sz w:val="18"/>
                <w:szCs w:val="24"/>
              </w:rPr>
              <w:t>咨询方法</w:t>
            </w:r>
          </w:p>
          <w:p w14:paraId="2AF355E6" w14:textId="77777777" w:rsidR="00DB6C2B" w:rsidRDefault="00DB6C2B">
            <w:pPr>
              <w:widowControl/>
              <w:spacing w:line="240" w:lineRule="exact"/>
              <w:jc w:val="both"/>
              <w:rPr>
                <w:rFonts w:ascii="Arial" w:eastAsia="华文细黑" w:hAnsi="Arial" w:cs="Arial"/>
                <w:sz w:val="18"/>
                <w:szCs w:val="24"/>
              </w:rPr>
            </w:pPr>
            <w:r>
              <w:rPr>
                <w:rFonts w:ascii="Arial" w:eastAsia="华文细黑" w:hAnsi="Arial" w:cs="Arial" w:hint="eastAsia"/>
                <w:sz w:val="18"/>
                <w:szCs w:val="24"/>
              </w:rPr>
              <w:t>项目名称</w:t>
            </w:r>
          </w:p>
        </w:tc>
        <w:tc>
          <w:tcPr>
            <w:tcW w:w="3549" w:type="dxa"/>
            <w:tcBorders>
              <w:top w:val="thickThinSmallGap" w:sz="12" w:space="0" w:color="404040"/>
              <w:left w:val="dotted" w:sz="2" w:space="0" w:color="404040"/>
              <w:bottom w:val="dotted" w:sz="2" w:space="0" w:color="404040"/>
              <w:right w:val="dotted" w:sz="2" w:space="0" w:color="404040"/>
            </w:tcBorders>
            <w:vAlign w:val="center"/>
            <w:hideMark/>
          </w:tcPr>
          <w:p w14:paraId="54332787" w14:textId="77777777" w:rsidR="00DB6C2B" w:rsidRDefault="00DB6C2B">
            <w:pPr>
              <w:widowControl/>
              <w:spacing w:line="240" w:lineRule="exact"/>
              <w:rPr>
                <w:rFonts w:ascii="Arial" w:eastAsia="华文细黑" w:hAnsi="Arial" w:cs="宋体"/>
                <w:sz w:val="18"/>
                <w:szCs w:val="24"/>
              </w:rPr>
            </w:pPr>
            <w:r>
              <w:rPr>
                <w:rFonts w:ascii="Arial" w:eastAsia="华文细黑" w:hAnsi="Arial" w:cs="宋体" w:hint="eastAsia"/>
                <w:sz w:val="18"/>
                <w:szCs w:val="24"/>
              </w:rPr>
              <w:t>比较法</w:t>
            </w:r>
          </w:p>
        </w:tc>
      </w:tr>
      <w:tr w:rsidR="00DB6C2B" w14:paraId="2D6D19A7" w14:textId="77777777" w:rsidTr="00DB6C2B">
        <w:trPr>
          <w:cantSplit/>
          <w:trHeight w:val="631"/>
          <w:jc w:val="center"/>
        </w:trPr>
        <w:tc>
          <w:tcPr>
            <w:tcW w:w="4678" w:type="dxa"/>
            <w:tcBorders>
              <w:top w:val="dotted" w:sz="2" w:space="0" w:color="000000"/>
              <w:left w:val="dotted" w:sz="2" w:space="0" w:color="404040"/>
              <w:bottom w:val="thickThinSmallGap" w:sz="12" w:space="0" w:color="404040"/>
              <w:right w:val="nil"/>
            </w:tcBorders>
            <w:vAlign w:val="center"/>
            <w:hideMark/>
          </w:tcPr>
          <w:p w14:paraId="5AB4B507" w14:textId="006025C8" w:rsidR="00DB6C2B" w:rsidRDefault="00DB6C2B">
            <w:pPr>
              <w:widowControl/>
              <w:spacing w:line="240" w:lineRule="exact"/>
              <w:rPr>
                <w:rFonts w:ascii="Arial" w:eastAsia="华文细黑" w:hAnsi="Arial" w:cs="Arial"/>
                <w:sz w:val="18"/>
                <w:szCs w:val="24"/>
              </w:rPr>
            </w:pPr>
            <w:r>
              <w:rPr>
                <w:rFonts w:ascii="Arial" w:eastAsia="华文细黑" w:hAnsi="Arial" w:cs="Arial"/>
                <w:sz w:val="18"/>
                <w:szCs w:val="24"/>
              </w:rPr>
              <w:t>北京市</w:t>
            </w:r>
            <w:proofErr w:type="gramStart"/>
            <w:r w:rsidR="00905E88">
              <w:rPr>
                <w:rFonts w:ascii="Arial" w:eastAsia="华文细黑" w:hAnsi="Arial" w:cs="Arial"/>
                <w:sz w:val="18"/>
                <w:szCs w:val="24"/>
              </w:rPr>
              <w:t>大兴区</w:t>
            </w:r>
            <w:proofErr w:type="gramEnd"/>
            <w:r w:rsidR="00905E88">
              <w:rPr>
                <w:rFonts w:ascii="Arial" w:eastAsia="华文细黑" w:hAnsi="Arial" w:cs="Arial"/>
                <w:sz w:val="18"/>
                <w:szCs w:val="24"/>
              </w:rPr>
              <w:t>黄村镇四五六街</w:t>
            </w:r>
            <w:r w:rsidR="00905E88">
              <w:rPr>
                <w:rFonts w:ascii="Arial" w:eastAsia="华文细黑" w:hAnsi="Arial" w:cs="Arial"/>
                <w:sz w:val="18"/>
                <w:szCs w:val="24"/>
              </w:rPr>
              <w:t>DX00-0208-6034</w:t>
            </w:r>
            <w:r w:rsidR="00905E88">
              <w:rPr>
                <w:rFonts w:ascii="Arial" w:eastAsia="华文细黑" w:hAnsi="Arial" w:cs="Arial"/>
                <w:sz w:val="18"/>
                <w:szCs w:val="24"/>
              </w:rPr>
              <w:t>地块</w:t>
            </w:r>
          </w:p>
        </w:tc>
        <w:tc>
          <w:tcPr>
            <w:tcW w:w="3549" w:type="dxa"/>
            <w:tcBorders>
              <w:top w:val="dotted" w:sz="2" w:space="0" w:color="404040"/>
              <w:left w:val="dotted" w:sz="2" w:space="0" w:color="404040"/>
              <w:bottom w:val="thickThinSmallGap" w:sz="12" w:space="0" w:color="404040"/>
              <w:right w:val="dotted" w:sz="2" w:space="0" w:color="404040"/>
            </w:tcBorders>
            <w:vAlign w:val="center"/>
            <w:hideMark/>
          </w:tcPr>
          <w:p w14:paraId="6191B22C" w14:textId="492CD86B" w:rsidR="00DB6C2B" w:rsidRDefault="008645EA">
            <w:pPr>
              <w:widowControl/>
              <w:spacing w:line="240" w:lineRule="exact"/>
              <w:rPr>
                <w:rFonts w:ascii="Arial" w:eastAsia="华文细黑" w:hAnsi="Arial" w:cs="宋体"/>
                <w:sz w:val="18"/>
                <w:szCs w:val="24"/>
              </w:rPr>
            </w:pPr>
            <w:r>
              <w:rPr>
                <w:rFonts w:ascii="Arial" w:eastAsia="华文细黑" w:hAnsi="Arial" w:cs="宋体"/>
                <w:sz w:val="18"/>
                <w:szCs w:val="24"/>
              </w:rPr>
              <w:t>50.4</w:t>
            </w:r>
          </w:p>
        </w:tc>
      </w:tr>
    </w:tbl>
    <w:p w14:paraId="4D7DE313" w14:textId="77777777" w:rsidR="00DB6C2B" w:rsidRDefault="00DB6C2B" w:rsidP="00DB6C2B">
      <w:pPr>
        <w:spacing w:line="360" w:lineRule="auto"/>
        <w:rPr>
          <w:rFonts w:ascii="Arial" w:eastAsia="华文细黑" w:hAnsi="Arial" w:cs="Arial"/>
          <w:sz w:val="18"/>
        </w:rPr>
      </w:pPr>
      <w:r>
        <w:rPr>
          <w:rFonts w:ascii="Arial" w:eastAsia="华文细黑" w:hAnsi="Arial" w:cs="Arial" w:hint="eastAsia"/>
          <w:sz w:val="18"/>
        </w:rPr>
        <w:t>单位：元</w:t>
      </w:r>
      <w:r>
        <w:rPr>
          <w:rFonts w:ascii="Arial" w:eastAsia="华文细黑" w:hAnsi="Arial" w:cs="Arial"/>
          <w:sz w:val="18"/>
        </w:rPr>
        <w:t>/</w:t>
      </w:r>
      <w:r>
        <w:rPr>
          <w:rFonts w:ascii="Arial" w:eastAsia="华文细黑" w:hAnsi="Arial" w:cs="Arial" w:hint="eastAsia"/>
          <w:sz w:val="18"/>
        </w:rPr>
        <w:t>建筑面积平方米</w:t>
      </w:r>
      <w:r>
        <w:rPr>
          <w:rFonts w:ascii="Arial" w:eastAsia="华文细黑" w:hAnsi="Arial" w:cs="Arial"/>
          <w:sz w:val="18"/>
        </w:rPr>
        <w:t>•</w:t>
      </w:r>
      <w:r>
        <w:rPr>
          <w:rFonts w:ascii="Arial" w:eastAsia="华文细黑" w:hAnsi="Arial" w:cs="Arial" w:hint="eastAsia"/>
          <w:sz w:val="18"/>
        </w:rPr>
        <w:t>月（币种：人民币）</w:t>
      </w:r>
    </w:p>
    <w:p w14:paraId="717D2DB6"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市场租金水平</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DB6C2B" w14:paraId="54A4F6ED" w14:textId="77777777" w:rsidTr="00DB6C2B">
        <w:trPr>
          <w:trHeight w:val="494"/>
          <w:jc w:val="center"/>
        </w:trPr>
        <w:tc>
          <w:tcPr>
            <w:tcW w:w="4644" w:type="dxa"/>
            <w:tcBorders>
              <w:top w:val="thickThinMediumGap" w:sz="12" w:space="0" w:color="000000"/>
              <w:left w:val="dotted" w:sz="2" w:space="0" w:color="000000"/>
              <w:bottom w:val="dotted" w:sz="2" w:space="0" w:color="000000"/>
              <w:right w:val="nil"/>
            </w:tcBorders>
            <w:vAlign w:val="center"/>
            <w:hideMark/>
          </w:tcPr>
          <w:p w14:paraId="6A4F88D7"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vAlign w:val="center"/>
            <w:hideMark/>
          </w:tcPr>
          <w:p w14:paraId="08418556"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估价结果</w:t>
            </w:r>
          </w:p>
        </w:tc>
      </w:tr>
      <w:tr w:rsidR="00DB6C2B" w14:paraId="0C991B5C" w14:textId="77777777" w:rsidTr="00DB6C2B">
        <w:trPr>
          <w:trHeight w:val="518"/>
          <w:jc w:val="center"/>
        </w:trPr>
        <w:tc>
          <w:tcPr>
            <w:tcW w:w="4644" w:type="dxa"/>
            <w:tcBorders>
              <w:top w:val="dotted" w:sz="2" w:space="0" w:color="000000"/>
              <w:left w:val="dotted" w:sz="2" w:space="0" w:color="000000"/>
              <w:bottom w:val="thickThinMediumGap" w:sz="12" w:space="0" w:color="000000"/>
              <w:right w:val="nil"/>
            </w:tcBorders>
            <w:vAlign w:val="center"/>
            <w:hideMark/>
          </w:tcPr>
          <w:p w14:paraId="57A1D543" w14:textId="306718D9" w:rsidR="00DB6C2B" w:rsidRDefault="00DB6C2B">
            <w:pPr>
              <w:widowControl/>
              <w:spacing w:line="240" w:lineRule="auto"/>
              <w:jc w:val="both"/>
              <w:rPr>
                <w:rFonts w:ascii="Arial" w:eastAsia="华文细黑" w:hAnsi="Arial" w:cs="宋体"/>
                <w:sz w:val="18"/>
                <w:szCs w:val="18"/>
              </w:rPr>
            </w:pPr>
            <w:r>
              <w:rPr>
                <w:rFonts w:ascii="Arial" w:eastAsia="华文细黑" w:hAnsi="Arial" w:cs="Arial"/>
                <w:sz w:val="18"/>
                <w:szCs w:val="24"/>
              </w:rPr>
              <w:t>北京市</w:t>
            </w:r>
            <w:proofErr w:type="gramStart"/>
            <w:r w:rsidR="00905E88">
              <w:rPr>
                <w:rFonts w:ascii="Arial" w:eastAsia="华文细黑" w:hAnsi="Arial" w:cs="Arial"/>
                <w:sz w:val="18"/>
                <w:szCs w:val="24"/>
              </w:rPr>
              <w:t>大兴区</w:t>
            </w:r>
            <w:proofErr w:type="gramEnd"/>
            <w:r w:rsidR="00905E88">
              <w:rPr>
                <w:rFonts w:ascii="Arial" w:eastAsia="华文细黑" w:hAnsi="Arial" w:cs="Arial"/>
                <w:sz w:val="18"/>
                <w:szCs w:val="24"/>
              </w:rPr>
              <w:t>黄村镇四五六街</w:t>
            </w:r>
            <w:r w:rsidR="00905E88">
              <w:rPr>
                <w:rFonts w:ascii="Arial" w:eastAsia="华文细黑" w:hAnsi="Arial" w:cs="Arial"/>
                <w:sz w:val="18"/>
                <w:szCs w:val="24"/>
              </w:rPr>
              <w:t>DX00-0208-6034</w:t>
            </w:r>
            <w:r w:rsidR="00905E88">
              <w:rPr>
                <w:rFonts w:ascii="Arial" w:eastAsia="华文细黑" w:hAnsi="Arial" w:cs="Arial"/>
                <w:sz w:val="18"/>
                <w:szCs w:val="24"/>
              </w:rPr>
              <w:t>地块</w:t>
            </w:r>
          </w:p>
        </w:tc>
        <w:tc>
          <w:tcPr>
            <w:tcW w:w="3475" w:type="dxa"/>
            <w:tcBorders>
              <w:top w:val="dotted" w:sz="2" w:space="0" w:color="000000"/>
              <w:left w:val="dotted" w:sz="2" w:space="0" w:color="000000"/>
              <w:bottom w:val="thickThinMediumGap" w:sz="12" w:space="0" w:color="000000"/>
              <w:right w:val="dotted" w:sz="2" w:space="0" w:color="000000"/>
            </w:tcBorders>
            <w:vAlign w:val="center"/>
            <w:hideMark/>
          </w:tcPr>
          <w:p w14:paraId="767F4C25" w14:textId="2DB9D9C0" w:rsidR="00DB6C2B" w:rsidRDefault="008645EA" w:rsidP="008645EA">
            <w:pPr>
              <w:widowControl/>
              <w:spacing w:line="240" w:lineRule="auto"/>
              <w:jc w:val="both"/>
              <w:rPr>
                <w:rFonts w:ascii="Arial" w:eastAsia="华文细黑" w:hAnsi="Arial" w:cs="宋体"/>
                <w:sz w:val="18"/>
                <w:szCs w:val="18"/>
              </w:rPr>
            </w:pPr>
            <w:r>
              <w:rPr>
                <w:rFonts w:ascii="Arial" w:eastAsia="华文细黑" w:hAnsi="Arial" w:cs="宋体"/>
                <w:sz w:val="18"/>
                <w:szCs w:val="18"/>
              </w:rPr>
              <w:t>45.4</w:t>
            </w:r>
            <w:r w:rsidR="00DB6C2B">
              <w:rPr>
                <w:rFonts w:ascii="Arial" w:eastAsia="华文细黑" w:hAnsi="Arial" w:cs="宋体" w:hint="eastAsia"/>
                <w:sz w:val="18"/>
                <w:szCs w:val="18"/>
              </w:rPr>
              <w:t>～</w:t>
            </w:r>
            <w:r>
              <w:rPr>
                <w:rFonts w:ascii="Arial" w:eastAsia="华文细黑" w:hAnsi="Arial" w:cs="宋体"/>
                <w:sz w:val="18"/>
                <w:szCs w:val="18"/>
              </w:rPr>
              <w:t>55.4</w:t>
            </w:r>
          </w:p>
        </w:tc>
      </w:tr>
    </w:tbl>
    <w:p w14:paraId="68BB4BE5" w14:textId="77777777" w:rsidR="00DB6C2B" w:rsidRDefault="00DB6C2B" w:rsidP="00DB6C2B">
      <w:pPr>
        <w:spacing w:line="480" w:lineRule="auto"/>
        <w:rPr>
          <w:rFonts w:ascii="楷体_GB2312;楷体" w:eastAsia="楷体_GB2312;楷体" w:hAnsi="楷体_GB2312;楷体" w:cs="Arial"/>
          <w:bCs/>
          <w:sz w:val="21"/>
        </w:rPr>
      </w:pPr>
      <w:r>
        <w:rPr>
          <w:rFonts w:ascii="Arial" w:eastAsia="华文细黑" w:hAnsi="Arial" w:cs="宋体" w:hint="eastAsia"/>
          <w:sz w:val="18"/>
          <w:szCs w:val="18"/>
        </w:rPr>
        <w:t>单位：元</w:t>
      </w:r>
      <w:r>
        <w:rPr>
          <w:rFonts w:ascii="Arial" w:eastAsia="华文细黑" w:hAnsi="Arial" w:cs="宋体"/>
          <w:sz w:val="18"/>
          <w:szCs w:val="18"/>
        </w:rPr>
        <w:t>/</w:t>
      </w:r>
      <w:r>
        <w:rPr>
          <w:rFonts w:ascii="Arial" w:eastAsia="华文细黑" w:hAnsi="Arial" w:cs="宋体" w:hint="eastAsia"/>
          <w:sz w:val="18"/>
          <w:szCs w:val="18"/>
        </w:rPr>
        <w:t>建筑面积平方米</w:t>
      </w:r>
      <w:r>
        <w:rPr>
          <w:rFonts w:ascii="Arial" w:eastAsia="华文细黑" w:hAnsi="Arial" w:cs="宋体"/>
          <w:sz w:val="18"/>
          <w:szCs w:val="18"/>
        </w:rPr>
        <w:t>·</w:t>
      </w:r>
      <w:r>
        <w:rPr>
          <w:rFonts w:ascii="Arial" w:eastAsia="华文细黑" w:hAnsi="Arial" w:cs="宋体" w:hint="eastAsia"/>
          <w:sz w:val="18"/>
          <w:szCs w:val="18"/>
        </w:rPr>
        <w:t>月（币种：人民币）</w:t>
      </w:r>
    </w:p>
    <w:p w14:paraId="745B8839" w14:textId="77777777" w:rsidR="00DB6C2B" w:rsidRDefault="00DB6C2B" w:rsidP="00DB6C2B">
      <w:pPr>
        <w:spacing w:line="480" w:lineRule="auto"/>
        <w:ind w:firstLine="352"/>
        <w:jc w:val="both"/>
        <w:rPr>
          <w:rFonts w:ascii="Arial" w:eastAsia="华文细黑" w:hAnsi="Arial" w:cs="宋体"/>
          <w:sz w:val="18"/>
          <w:szCs w:val="18"/>
        </w:rPr>
      </w:pPr>
      <w:r>
        <w:rPr>
          <w:rFonts w:ascii="Arial" w:eastAsia="华文细黑" w:hAnsi="Arial" w:cs="宋体" w:hint="eastAsia"/>
          <w:sz w:val="18"/>
          <w:szCs w:val="18"/>
        </w:rPr>
        <w:t>备注：因市场情况复杂，实际价格将受交易双方对项目心理预期的影响，会在评估价值的基础上出现一定范围内的上下浮动，浮动</w:t>
      </w:r>
      <w:r>
        <w:rPr>
          <w:rFonts w:ascii="Arial" w:eastAsia="华文细黑" w:hAnsi="Arial" w:cs="宋体"/>
          <w:sz w:val="18"/>
          <w:szCs w:val="18"/>
        </w:rPr>
        <w:t>±10%</w:t>
      </w:r>
      <w:r>
        <w:rPr>
          <w:rFonts w:ascii="Arial" w:eastAsia="华文细黑" w:hAnsi="Arial" w:cs="宋体" w:hint="eastAsia"/>
          <w:sz w:val="18"/>
          <w:szCs w:val="18"/>
        </w:rPr>
        <w:t>为合理范围。</w:t>
      </w: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5B755A">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5B755A">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5B755A">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445F603" w:rsidR="00CE2EA0" w:rsidRDefault="005B755A">
            <w:pPr>
              <w:spacing w:line="480" w:lineRule="auto"/>
              <w:jc w:val="right"/>
              <w:rPr>
                <w:rFonts w:ascii="Arial" w:hAnsi="Arial" w:cs="Arial"/>
                <w:sz w:val="21"/>
                <w:szCs w:val="21"/>
              </w:rPr>
            </w:pPr>
            <w:r>
              <w:rPr>
                <w:rFonts w:ascii="Arial" w:hAnsi="Arial" w:cs="Arial"/>
                <w:sz w:val="21"/>
                <w:szCs w:val="21"/>
              </w:rPr>
              <w:t>二〇二三年</w:t>
            </w:r>
            <w:r w:rsidR="008645EA">
              <w:rPr>
                <w:rFonts w:ascii="Arial" w:hAnsi="Arial" w:cs="Arial" w:hint="eastAsia"/>
                <w:sz w:val="21"/>
                <w:szCs w:val="21"/>
              </w:rPr>
              <w:t>十一</w:t>
            </w:r>
            <w:r w:rsidR="008645EA">
              <w:rPr>
                <w:rFonts w:ascii="Arial" w:hAnsi="Arial" w:cs="Arial"/>
                <w:sz w:val="21"/>
                <w:szCs w:val="21"/>
              </w:rPr>
              <w:t>月十五</w:t>
            </w:r>
            <w:r>
              <w:rPr>
                <w:rFonts w:ascii="Arial" w:hAnsi="Arial" w:cs="Arial"/>
                <w:sz w:val="21"/>
                <w:szCs w:val="21"/>
              </w:rPr>
              <w:t>日</w:t>
            </w:r>
          </w:p>
        </w:tc>
      </w:tr>
    </w:tbl>
    <w:p w14:paraId="4FDA0DF2" w14:textId="77777777" w:rsidR="00CE2EA0" w:rsidRDefault="005B755A">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5B755A">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538EA568" w:rsidR="00CE2EA0" w:rsidRDefault="00BC0698">
            <w:pPr>
              <w:widowControl/>
              <w:spacing w:line="240" w:lineRule="auto"/>
              <w:jc w:val="center"/>
              <w:rPr>
                <w:rFonts w:ascii="Arial" w:eastAsia="华文细黑" w:hAnsi="Arial" w:cs="Arial"/>
                <w:sz w:val="18"/>
                <w:szCs w:val="18"/>
              </w:rPr>
            </w:pPr>
            <w:proofErr w:type="gramStart"/>
            <w:r w:rsidRPr="00BC0698">
              <w:rPr>
                <w:rFonts w:ascii="Arial" w:eastAsia="华文细黑" w:hAnsi="Arial" w:cs="Arial" w:hint="eastAsia"/>
                <w:sz w:val="18"/>
                <w:szCs w:val="18"/>
              </w:rPr>
              <w:t>盛嘉华</w:t>
            </w:r>
            <w:proofErr w:type="gramEnd"/>
            <w:r w:rsidRPr="00BC0698">
              <w:rPr>
                <w:rFonts w:ascii="Arial" w:eastAsia="华文细黑" w:hAnsi="Arial" w:cs="Arial" w:hint="eastAsia"/>
                <w:sz w:val="18"/>
                <w:szCs w:val="18"/>
              </w:rPr>
              <w:t>苑</w:t>
            </w:r>
          </w:p>
        </w:tc>
        <w:tc>
          <w:tcPr>
            <w:tcW w:w="2042" w:type="dxa"/>
            <w:tcBorders>
              <w:left w:val="single" w:sz="4" w:space="0" w:color="000000"/>
              <w:bottom w:val="single" w:sz="4" w:space="0" w:color="000000"/>
            </w:tcBorders>
            <w:shd w:val="clear" w:color="auto" w:fill="FFFFFF"/>
            <w:vAlign w:val="center"/>
          </w:tcPr>
          <w:p w14:paraId="2AEB458F" w14:textId="65ADC933"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0C0243D5" w:rsidR="00CE2EA0" w:rsidRDefault="008645E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67CEBD9" w14:textId="77777777" w:rsidTr="00BC0698">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525BED78" w:rsidR="00CE2EA0" w:rsidRDefault="00BC0698" w:rsidP="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双河北里尚城</w:t>
            </w:r>
          </w:p>
        </w:tc>
        <w:tc>
          <w:tcPr>
            <w:tcW w:w="2042" w:type="dxa"/>
            <w:tcBorders>
              <w:left w:val="single" w:sz="4" w:space="0" w:color="000000"/>
              <w:bottom w:val="single" w:sz="4" w:space="0" w:color="000000"/>
            </w:tcBorders>
            <w:shd w:val="clear" w:color="auto" w:fill="FFFFFF"/>
            <w:vAlign w:val="center"/>
          </w:tcPr>
          <w:p w14:paraId="6C252A64" w14:textId="7A31682D"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rsidTr="00BC0698">
        <w:trPr>
          <w:trHeight w:val="345"/>
          <w:jc w:val="center"/>
        </w:trPr>
        <w:tc>
          <w:tcPr>
            <w:tcW w:w="1147" w:type="dxa"/>
            <w:tcBorders>
              <w:top w:val="single" w:sz="4" w:space="0" w:color="000000"/>
              <w:left w:val="single" w:sz="4" w:space="0" w:color="000000"/>
              <w:bottom w:val="single" w:sz="4" w:space="0" w:color="auto"/>
            </w:tcBorders>
            <w:shd w:val="clear" w:color="auto" w:fill="FFFFFF"/>
            <w:vAlign w:val="center"/>
          </w:tcPr>
          <w:p w14:paraId="4170C863"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top w:val="single" w:sz="4" w:space="0" w:color="000000"/>
              <w:left w:val="single" w:sz="4" w:space="0" w:color="000000"/>
              <w:bottom w:val="single" w:sz="4" w:space="0" w:color="auto"/>
            </w:tcBorders>
            <w:shd w:val="clear" w:color="auto" w:fill="FFFFFF"/>
            <w:vAlign w:val="center"/>
          </w:tcPr>
          <w:p w14:paraId="1EC44EAA" w14:textId="24D612B2" w:rsidR="00CE2EA0" w:rsidRDefault="00BC0698" w:rsidP="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双河南里尚城</w:t>
            </w:r>
          </w:p>
        </w:tc>
        <w:tc>
          <w:tcPr>
            <w:tcW w:w="2042" w:type="dxa"/>
            <w:tcBorders>
              <w:top w:val="single" w:sz="4" w:space="0" w:color="000000"/>
              <w:left w:val="single" w:sz="4" w:space="0" w:color="000000"/>
              <w:bottom w:val="single" w:sz="4" w:space="0" w:color="auto"/>
            </w:tcBorders>
            <w:shd w:val="clear" w:color="auto" w:fill="FFFFFF"/>
            <w:vAlign w:val="center"/>
          </w:tcPr>
          <w:p w14:paraId="6C0A9B48" w14:textId="5E37CD75"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top w:val="single" w:sz="4" w:space="0" w:color="000000"/>
              <w:left w:val="single" w:sz="4" w:space="0" w:color="000000"/>
              <w:bottom w:val="single" w:sz="4" w:space="0" w:color="auto"/>
              <w:right w:val="single" w:sz="4" w:space="0" w:color="000000"/>
            </w:tcBorders>
            <w:shd w:val="clear" w:color="auto" w:fill="auto"/>
            <w:vAlign w:val="center"/>
          </w:tcPr>
          <w:p w14:paraId="6DF41CF4"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8645EA" w14:paraId="1A9C65CE" w14:textId="77777777" w:rsidTr="00BC0698">
        <w:trPr>
          <w:trHeight w:val="345"/>
          <w:jc w:val="center"/>
        </w:trPr>
        <w:tc>
          <w:tcPr>
            <w:tcW w:w="1147" w:type="dxa"/>
            <w:tcBorders>
              <w:top w:val="single" w:sz="4" w:space="0" w:color="auto"/>
              <w:left w:val="single" w:sz="4" w:space="0" w:color="000000"/>
              <w:bottom w:val="single" w:sz="4" w:space="0" w:color="000000"/>
            </w:tcBorders>
            <w:shd w:val="clear" w:color="auto" w:fill="FFFFFF"/>
            <w:vAlign w:val="center"/>
          </w:tcPr>
          <w:p w14:paraId="6B786ECD" w14:textId="21A17339"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4</w:t>
            </w:r>
          </w:p>
        </w:tc>
        <w:tc>
          <w:tcPr>
            <w:tcW w:w="2042" w:type="dxa"/>
            <w:tcBorders>
              <w:top w:val="single" w:sz="4" w:space="0" w:color="auto"/>
              <w:left w:val="single" w:sz="4" w:space="0" w:color="000000"/>
              <w:bottom w:val="single" w:sz="4" w:space="0" w:color="000000"/>
            </w:tcBorders>
            <w:shd w:val="clear" w:color="auto" w:fill="FFFFFF"/>
            <w:vAlign w:val="center"/>
          </w:tcPr>
          <w:p w14:paraId="063F9C8C" w14:textId="4397FED2" w:rsidR="008645EA" w:rsidRDefault="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观音寺北里</w:t>
            </w:r>
          </w:p>
        </w:tc>
        <w:tc>
          <w:tcPr>
            <w:tcW w:w="2042" w:type="dxa"/>
            <w:tcBorders>
              <w:top w:val="single" w:sz="4" w:space="0" w:color="auto"/>
              <w:left w:val="single" w:sz="4" w:space="0" w:color="000000"/>
              <w:bottom w:val="single" w:sz="4" w:space="0" w:color="000000"/>
            </w:tcBorders>
            <w:shd w:val="clear" w:color="auto" w:fill="FFFFFF"/>
            <w:vAlign w:val="center"/>
          </w:tcPr>
          <w:p w14:paraId="516553E4" w14:textId="24CF2545"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top w:val="single" w:sz="4" w:space="0" w:color="auto"/>
              <w:left w:val="single" w:sz="4" w:space="0" w:color="000000"/>
              <w:bottom w:val="single" w:sz="4" w:space="0" w:color="000000"/>
              <w:right w:val="single" w:sz="4" w:space="0" w:color="000000"/>
            </w:tcBorders>
            <w:shd w:val="clear" w:color="auto" w:fill="auto"/>
            <w:vAlign w:val="center"/>
          </w:tcPr>
          <w:p w14:paraId="37503209" w14:textId="0BC742F0" w:rsidR="008645EA" w:rsidRDefault="00BC0698">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8645EA" w14:paraId="288C841C"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07DC9C9" w14:textId="49CE234E"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5</w:t>
            </w:r>
          </w:p>
        </w:tc>
        <w:tc>
          <w:tcPr>
            <w:tcW w:w="2042" w:type="dxa"/>
            <w:tcBorders>
              <w:left w:val="single" w:sz="4" w:space="0" w:color="000000"/>
              <w:bottom w:val="single" w:sz="4" w:space="0" w:color="000000"/>
            </w:tcBorders>
            <w:shd w:val="clear" w:color="auto" w:fill="FFFFFF"/>
            <w:vAlign w:val="center"/>
          </w:tcPr>
          <w:p w14:paraId="54B31C94" w14:textId="57AA4A82" w:rsidR="008645EA" w:rsidRDefault="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观音寺</w:t>
            </w:r>
            <w:r>
              <w:rPr>
                <w:rFonts w:ascii="Arial" w:eastAsia="华文细黑" w:hAnsi="Arial" w:cs="Arial" w:hint="eastAsia"/>
                <w:sz w:val="18"/>
                <w:szCs w:val="18"/>
              </w:rPr>
              <w:t>南</w:t>
            </w:r>
            <w:r w:rsidRPr="00BC0698">
              <w:rPr>
                <w:rFonts w:ascii="Arial" w:eastAsia="华文细黑" w:hAnsi="Arial" w:cs="Arial" w:hint="eastAsia"/>
                <w:sz w:val="18"/>
                <w:szCs w:val="18"/>
              </w:rPr>
              <w:t>里</w:t>
            </w:r>
          </w:p>
        </w:tc>
        <w:tc>
          <w:tcPr>
            <w:tcW w:w="2042" w:type="dxa"/>
            <w:tcBorders>
              <w:left w:val="single" w:sz="4" w:space="0" w:color="000000"/>
              <w:bottom w:val="single" w:sz="4" w:space="0" w:color="000000"/>
            </w:tcBorders>
            <w:shd w:val="clear" w:color="auto" w:fill="FFFFFF"/>
            <w:vAlign w:val="center"/>
          </w:tcPr>
          <w:p w14:paraId="765C3D91" w14:textId="29CD25C9"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4BB2E1C8" w14:textId="765FB345" w:rsidR="008645EA" w:rsidRDefault="00BC0698">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38E3E7CF" w:rsidR="00CE2EA0" w:rsidRPr="00BC0698" w:rsidRDefault="005B755A" w:rsidP="00BC0698">
      <w:pPr>
        <w:spacing w:beforeLines="50" w:before="120" w:line="480" w:lineRule="auto"/>
        <w:ind w:firstLine="408"/>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A</w:t>
      </w:r>
      <w:r w:rsidRPr="00BC0698">
        <w:rPr>
          <w:rFonts w:ascii="Arial" w:hAnsi="Arial" w:cs="Arial"/>
          <w:sz w:val="21"/>
          <w:szCs w:val="21"/>
        </w:rPr>
        <w:t>：</w:t>
      </w:r>
      <w:proofErr w:type="gramStart"/>
      <w:r w:rsidR="00BC0698" w:rsidRPr="00BC0698">
        <w:rPr>
          <w:rFonts w:ascii="Arial" w:hAnsi="Arial" w:cs="Arial" w:hint="eastAsia"/>
          <w:sz w:val="21"/>
          <w:szCs w:val="21"/>
        </w:rPr>
        <w:t>盛嘉华</w:t>
      </w:r>
      <w:proofErr w:type="gramEnd"/>
      <w:r w:rsidR="00BC0698" w:rsidRPr="00BC0698">
        <w:rPr>
          <w:rFonts w:ascii="Arial" w:hAnsi="Arial" w:cs="Arial" w:hint="eastAsia"/>
          <w:sz w:val="21"/>
          <w:szCs w:val="21"/>
        </w:rPr>
        <w:t>苑</w:t>
      </w:r>
    </w:p>
    <w:p w14:paraId="732DEDE3" w14:textId="0F8D01A8" w:rsidR="00CE2EA0" w:rsidRPr="00BC0698" w:rsidRDefault="00BC0698" w:rsidP="00BC0698">
      <w:pPr>
        <w:spacing w:line="480" w:lineRule="auto"/>
        <w:ind w:firstLine="411"/>
        <w:jc w:val="both"/>
        <w:rPr>
          <w:rFonts w:ascii="Arial" w:hAnsi="Arial" w:cs="Arial"/>
          <w:sz w:val="21"/>
          <w:szCs w:val="21"/>
        </w:rPr>
      </w:pPr>
      <w:proofErr w:type="gramStart"/>
      <w:r w:rsidRPr="00BC0698">
        <w:rPr>
          <w:rFonts w:ascii="Arial" w:hAnsi="Arial" w:cs="Arial" w:hint="eastAsia"/>
          <w:sz w:val="21"/>
          <w:szCs w:val="21"/>
        </w:rPr>
        <w:t>盛嘉华</w:t>
      </w:r>
      <w:proofErr w:type="gramEnd"/>
      <w:r w:rsidRPr="00BC0698">
        <w:rPr>
          <w:rFonts w:ascii="Arial" w:hAnsi="Arial" w:cs="Arial" w:hint="eastAsia"/>
          <w:sz w:val="21"/>
          <w:szCs w:val="21"/>
        </w:rPr>
        <w:t>苑</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Pr="00BC0698">
        <w:rPr>
          <w:rFonts w:ascii="Arial" w:hAnsi="Arial" w:cs="Arial" w:hint="eastAsia"/>
          <w:sz w:val="21"/>
          <w:szCs w:val="21"/>
        </w:rPr>
        <w:t>大兴</w:t>
      </w:r>
      <w:r w:rsidRPr="00BC0698">
        <w:rPr>
          <w:rFonts w:ascii="Arial" w:hAnsi="Arial" w:cs="Arial"/>
          <w:sz w:val="21"/>
          <w:szCs w:val="21"/>
        </w:rPr>
        <w:t>新城</w:t>
      </w:r>
      <w:r w:rsidR="005B755A" w:rsidRPr="00BC0698">
        <w:rPr>
          <w:rFonts w:ascii="Arial" w:hAnsi="Arial" w:cs="Arial"/>
          <w:sz w:val="21"/>
          <w:szCs w:val="21"/>
        </w:rPr>
        <w:t>地区，</w:t>
      </w:r>
      <w:r w:rsidRPr="00BC0698">
        <w:rPr>
          <w:rFonts w:ascii="Arial" w:hAnsi="Arial" w:cs="Arial" w:hint="eastAsia"/>
          <w:sz w:val="21"/>
          <w:szCs w:val="21"/>
        </w:rPr>
        <w:t>黄村镇团河路南侧</w:t>
      </w:r>
      <w:r w:rsidR="005B755A" w:rsidRPr="00BC0698">
        <w:rPr>
          <w:rFonts w:ascii="Arial" w:hAnsi="Arial" w:cs="Arial"/>
          <w:sz w:val="21"/>
          <w:szCs w:val="21"/>
        </w:rPr>
        <w:t>；项目</w:t>
      </w:r>
      <w:r w:rsidRPr="00BC0698">
        <w:rPr>
          <w:rFonts w:ascii="Arial" w:hAnsi="Arial" w:cs="Arial" w:hint="eastAsia"/>
          <w:sz w:val="21"/>
          <w:szCs w:val="21"/>
        </w:rPr>
        <w:t>周边有双河北里尚城、双河南里尚城、观音寺北里等社区，综合评价居住社区成熟度较好。周边有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Pr="00BC0698">
        <w:rPr>
          <w:rFonts w:ascii="Arial" w:hAnsi="Arial" w:cs="Arial"/>
          <w:sz w:val="21"/>
          <w:szCs w:val="21"/>
        </w:rPr>
        <w:t>8</w:t>
      </w:r>
      <w:r w:rsidRPr="00BC0698">
        <w:rPr>
          <w:rFonts w:ascii="Arial" w:hAnsi="Arial" w:cs="Arial" w:hint="eastAsia"/>
          <w:sz w:val="21"/>
          <w:szCs w:val="21"/>
        </w:rPr>
        <w:t>号线（大兴新城站）约</w:t>
      </w:r>
      <w:r w:rsidRPr="00BC0698">
        <w:rPr>
          <w:rFonts w:ascii="Arial" w:hAnsi="Arial" w:cs="Arial"/>
          <w:sz w:val="21"/>
          <w:szCs w:val="21"/>
        </w:rPr>
        <w:t>9</w:t>
      </w:r>
      <w:r w:rsidRPr="00BC0698">
        <w:rPr>
          <w:rFonts w:ascii="Arial" w:hAnsi="Arial" w:cs="Arial" w:hint="eastAsia"/>
          <w:sz w:val="21"/>
          <w:szCs w:val="21"/>
        </w:rPr>
        <w:t>00</w:t>
      </w:r>
      <w:r w:rsidRPr="00BC0698">
        <w:rPr>
          <w:rFonts w:ascii="Arial" w:hAnsi="Arial" w:cs="Arial" w:hint="eastAsia"/>
          <w:sz w:val="21"/>
          <w:szCs w:val="21"/>
        </w:rPr>
        <w:t>米，综合评价交通便捷度较好。以咨询对象为圆心半径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Pr="00BC0698">
        <w:rPr>
          <w:rFonts w:ascii="Arial" w:hAnsi="Arial" w:cs="Arial"/>
          <w:sz w:val="21"/>
          <w:szCs w:val="21"/>
        </w:rPr>
        <w:t>50.7</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440C229D" w14:textId="08A81AD0"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B</w:t>
      </w:r>
      <w:r w:rsidRPr="00BC0698">
        <w:rPr>
          <w:rFonts w:ascii="Arial" w:hAnsi="Arial" w:cs="Arial"/>
          <w:sz w:val="21"/>
          <w:szCs w:val="21"/>
        </w:rPr>
        <w:t>：</w:t>
      </w:r>
      <w:r w:rsidR="00BC0698" w:rsidRPr="00BC0698">
        <w:rPr>
          <w:rFonts w:ascii="Arial" w:hAnsi="Arial" w:cs="Arial" w:hint="eastAsia"/>
          <w:sz w:val="21"/>
          <w:szCs w:val="21"/>
        </w:rPr>
        <w:t>双河北里尚城</w:t>
      </w:r>
    </w:p>
    <w:p w14:paraId="2098B256" w14:textId="635E6074" w:rsidR="00CE2EA0" w:rsidRPr="00BC0698" w:rsidRDefault="00BC0698" w:rsidP="00BC0698">
      <w:pPr>
        <w:spacing w:line="480" w:lineRule="auto"/>
        <w:ind w:firstLine="411"/>
        <w:jc w:val="both"/>
        <w:rPr>
          <w:rFonts w:ascii="Arial" w:hAnsi="Arial" w:cs="Arial"/>
          <w:sz w:val="21"/>
          <w:szCs w:val="21"/>
        </w:rPr>
      </w:pPr>
      <w:r w:rsidRPr="00BC0698">
        <w:rPr>
          <w:rFonts w:ascii="Arial" w:hAnsi="Arial" w:cs="Arial" w:hint="eastAsia"/>
          <w:sz w:val="21"/>
          <w:szCs w:val="21"/>
        </w:rPr>
        <w:t>双河北里尚城</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005B755A" w:rsidRPr="00BC0698">
        <w:rPr>
          <w:rFonts w:ascii="Arial" w:hAnsi="Arial" w:cs="Arial"/>
          <w:sz w:val="21"/>
          <w:szCs w:val="21"/>
        </w:rPr>
        <w:t>魏善庄地区，</w:t>
      </w:r>
      <w:r w:rsidRPr="00BC0698">
        <w:rPr>
          <w:rFonts w:ascii="Arial" w:hAnsi="Arial" w:cs="Arial" w:hint="eastAsia"/>
          <w:sz w:val="21"/>
          <w:szCs w:val="21"/>
        </w:rPr>
        <w:t>团河路</w:t>
      </w:r>
      <w:r w:rsidRPr="00BC0698">
        <w:rPr>
          <w:rFonts w:ascii="Arial" w:hAnsi="Arial" w:cs="Arial" w:hint="eastAsia"/>
          <w:sz w:val="21"/>
          <w:szCs w:val="21"/>
        </w:rPr>
        <w:t>43</w:t>
      </w:r>
      <w:r w:rsidRPr="00BC0698">
        <w:rPr>
          <w:rFonts w:ascii="Arial" w:hAnsi="Arial" w:cs="Arial" w:hint="eastAsia"/>
          <w:sz w:val="21"/>
          <w:szCs w:val="21"/>
        </w:rPr>
        <w:t>号</w:t>
      </w:r>
      <w:r w:rsidR="005B755A" w:rsidRPr="00BC0698">
        <w:rPr>
          <w:rFonts w:ascii="Arial" w:hAnsi="Arial" w:cs="Arial"/>
          <w:sz w:val="21"/>
          <w:szCs w:val="21"/>
        </w:rPr>
        <w:t>；</w:t>
      </w:r>
      <w:r w:rsidRPr="00BC0698">
        <w:rPr>
          <w:rFonts w:ascii="Arial" w:hAnsi="Arial" w:cs="Arial" w:hint="eastAsia"/>
          <w:sz w:val="21"/>
          <w:szCs w:val="21"/>
        </w:rPr>
        <w:t>项目周边</w:t>
      </w:r>
      <w:proofErr w:type="gramStart"/>
      <w:r w:rsidRPr="00BC0698">
        <w:rPr>
          <w:rFonts w:ascii="Arial" w:hAnsi="Arial" w:cs="Arial" w:hint="eastAsia"/>
          <w:sz w:val="21"/>
          <w:szCs w:val="21"/>
        </w:rPr>
        <w:t>有盛嘉华</w:t>
      </w:r>
      <w:proofErr w:type="gramEnd"/>
      <w:r w:rsidRPr="00BC0698">
        <w:rPr>
          <w:rFonts w:ascii="Arial" w:hAnsi="Arial" w:cs="Arial" w:hint="eastAsia"/>
          <w:sz w:val="21"/>
          <w:szCs w:val="21"/>
        </w:rPr>
        <w:t>苑、双河南里尚城、观音寺北里等社区，综合评价居住社区成熟度较好。周边有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Pr="00BC0698">
        <w:rPr>
          <w:rFonts w:ascii="Arial" w:hAnsi="Arial" w:cs="Arial" w:hint="eastAsia"/>
          <w:sz w:val="21"/>
          <w:szCs w:val="21"/>
        </w:rPr>
        <w:t>4</w:t>
      </w:r>
      <w:r w:rsidRPr="00BC0698">
        <w:rPr>
          <w:rFonts w:ascii="Arial" w:hAnsi="Arial" w:cs="Arial" w:hint="eastAsia"/>
          <w:sz w:val="21"/>
          <w:szCs w:val="21"/>
        </w:rPr>
        <w:t>号线（黄村西大街站）约</w:t>
      </w:r>
      <w:r w:rsidRPr="00BC0698">
        <w:rPr>
          <w:rFonts w:ascii="Arial" w:hAnsi="Arial" w:cs="Arial" w:hint="eastAsia"/>
          <w:sz w:val="21"/>
          <w:szCs w:val="21"/>
        </w:rPr>
        <w:t>1</w:t>
      </w:r>
      <w:r w:rsidRPr="00BC0698">
        <w:rPr>
          <w:rFonts w:ascii="Arial" w:hAnsi="Arial" w:cs="Arial"/>
          <w:sz w:val="21"/>
          <w:szCs w:val="21"/>
        </w:rPr>
        <w:t>500</w:t>
      </w:r>
      <w:r w:rsidRPr="00BC0698">
        <w:rPr>
          <w:rFonts w:ascii="Arial" w:hAnsi="Arial" w:cs="Arial"/>
          <w:sz w:val="21"/>
          <w:szCs w:val="21"/>
        </w:rPr>
        <w:t>米</w:t>
      </w:r>
      <w:r w:rsidRPr="00BC0698">
        <w:rPr>
          <w:rFonts w:ascii="Arial" w:hAnsi="Arial" w:cs="Arial" w:hint="eastAsia"/>
          <w:sz w:val="21"/>
          <w:szCs w:val="21"/>
        </w:rPr>
        <w:t>，综合评价交通便捷度一般。以咨询对象为圆心半径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w:t>
      </w:r>
      <w:r w:rsidRPr="00BC0698">
        <w:rPr>
          <w:rFonts w:ascii="Arial" w:hAnsi="Arial" w:cs="Arial" w:hint="eastAsia"/>
          <w:sz w:val="21"/>
          <w:szCs w:val="21"/>
        </w:rPr>
        <w:lastRenderedPageBreak/>
        <w:t>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Pr="00BC0698">
        <w:rPr>
          <w:rFonts w:ascii="Arial" w:hAnsi="Arial" w:cs="Arial"/>
          <w:sz w:val="21"/>
          <w:szCs w:val="21"/>
        </w:rPr>
        <w:t>50.5</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1CFE43CB" w14:textId="0574F38C"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C</w:t>
      </w:r>
      <w:r w:rsidRPr="00BC0698">
        <w:rPr>
          <w:rFonts w:ascii="Arial" w:hAnsi="Arial" w:cs="Arial"/>
          <w:sz w:val="21"/>
          <w:szCs w:val="21"/>
        </w:rPr>
        <w:t>：</w:t>
      </w:r>
      <w:r w:rsidR="00BC0698" w:rsidRPr="00BC0698">
        <w:rPr>
          <w:rFonts w:ascii="Arial" w:hAnsi="Arial" w:cs="Arial" w:hint="eastAsia"/>
          <w:sz w:val="21"/>
          <w:szCs w:val="21"/>
        </w:rPr>
        <w:t>双河南里尚城</w:t>
      </w:r>
    </w:p>
    <w:p w14:paraId="617B7F36" w14:textId="3EEF0500" w:rsidR="00CE2EA0" w:rsidRDefault="00BC0698" w:rsidP="00BC0698">
      <w:pPr>
        <w:spacing w:line="480" w:lineRule="auto"/>
        <w:ind w:firstLine="411"/>
        <w:jc w:val="both"/>
        <w:rPr>
          <w:rFonts w:ascii="Arial" w:hAnsi="Arial" w:cs="Arial"/>
          <w:sz w:val="21"/>
          <w:szCs w:val="21"/>
        </w:rPr>
      </w:pPr>
      <w:r w:rsidRPr="00BC0698">
        <w:rPr>
          <w:rFonts w:ascii="Arial" w:hAnsi="Arial" w:cs="Arial" w:hint="eastAsia"/>
          <w:sz w:val="21"/>
          <w:szCs w:val="21"/>
        </w:rPr>
        <w:t>双河南里尚城</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005B755A" w:rsidRPr="00BC0698">
        <w:rPr>
          <w:rFonts w:ascii="Arial" w:hAnsi="Arial" w:cs="Arial"/>
          <w:sz w:val="21"/>
          <w:szCs w:val="21"/>
        </w:rPr>
        <w:t>魏善庄地区，</w:t>
      </w:r>
      <w:r w:rsidRPr="00BC0698">
        <w:rPr>
          <w:rFonts w:ascii="Arial" w:hAnsi="Arial" w:cs="Arial" w:hint="eastAsia"/>
          <w:sz w:val="21"/>
          <w:szCs w:val="21"/>
        </w:rPr>
        <w:t>观音寺街道团河路双河南里尚城</w:t>
      </w:r>
      <w:r w:rsidR="005B755A" w:rsidRPr="00BC0698">
        <w:rPr>
          <w:rFonts w:ascii="Arial" w:hAnsi="Arial" w:cs="Arial"/>
          <w:sz w:val="21"/>
          <w:szCs w:val="21"/>
        </w:rPr>
        <w:t>；</w:t>
      </w:r>
      <w:r w:rsidRPr="00BC0698">
        <w:rPr>
          <w:rFonts w:ascii="Arial" w:hAnsi="Arial" w:cs="Arial" w:hint="eastAsia"/>
          <w:sz w:val="21"/>
          <w:szCs w:val="21"/>
        </w:rPr>
        <w:t>项目周边有双河北里尚城、盛嘉华苑、观音寺北里等社区，综合评价居住社区成熟度较好。周边有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Pr="00BC0698">
        <w:rPr>
          <w:rFonts w:ascii="Arial" w:hAnsi="Arial" w:cs="Arial" w:hint="eastAsia"/>
          <w:sz w:val="21"/>
          <w:szCs w:val="21"/>
        </w:rPr>
        <w:t>4</w:t>
      </w:r>
      <w:r w:rsidRPr="00BC0698">
        <w:rPr>
          <w:rFonts w:ascii="Arial" w:hAnsi="Arial" w:cs="Arial" w:hint="eastAsia"/>
          <w:sz w:val="21"/>
          <w:szCs w:val="21"/>
        </w:rPr>
        <w:t>号线（黄村西大街站）约</w:t>
      </w:r>
      <w:r w:rsidRPr="00BC0698">
        <w:rPr>
          <w:rFonts w:ascii="Arial" w:hAnsi="Arial" w:cs="Arial" w:hint="eastAsia"/>
          <w:sz w:val="21"/>
          <w:szCs w:val="21"/>
        </w:rPr>
        <w:t>1</w:t>
      </w:r>
      <w:r w:rsidRPr="00BC0698">
        <w:rPr>
          <w:rFonts w:ascii="Arial" w:hAnsi="Arial" w:cs="Arial"/>
          <w:sz w:val="21"/>
          <w:szCs w:val="21"/>
        </w:rPr>
        <w:t>500</w:t>
      </w:r>
      <w:r w:rsidRPr="00BC0698">
        <w:rPr>
          <w:rFonts w:ascii="Arial" w:hAnsi="Arial" w:cs="Arial"/>
          <w:sz w:val="21"/>
          <w:szCs w:val="21"/>
        </w:rPr>
        <w:t>米</w:t>
      </w:r>
      <w:r w:rsidRPr="00BC0698">
        <w:rPr>
          <w:rFonts w:ascii="Arial" w:hAnsi="Arial" w:cs="Arial" w:hint="eastAsia"/>
          <w:sz w:val="21"/>
          <w:szCs w:val="21"/>
        </w:rPr>
        <w:t>，综合评价交通便捷度一般。以咨询对象为圆心半径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00110481" w:rsidRPr="00BC0698">
        <w:rPr>
          <w:rFonts w:ascii="Arial" w:hAnsi="Arial" w:cs="Arial" w:hint="eastAsia"/>
          <w:sz w:val="21"/>
          <w:szCs w:val="21"/>
        </w:rPr>
        <w:t>4</w:t>
      </w:r>
      <w:r w:rsidRPr="00BC0698">
        <w:rPr>
          <w:rFonts w:ascii="Arial" w:hAnsi="Arial" w:cs="Arial"/>
          <w:sz w:val="21"/>
          <w:szCs w:val="21"/>
        </w:rPr>
        <w:t>9.9</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0D4B953E" w14:textId="27A92A64" w:rsidR="002A7538" w:rsidRDefault="002A7538" w:rsidP="002A7538">
      <w:pPr>
        <w:spacing w:line="480" w:lineRule="auto"/>
        <w:jc w:val="center"/>
        <w:rPr>
          <w:rFonts w:ascii="Arial" w:hAnsi="Arial" w:cs="Arial" w:hint="eastAsia"/>
          <w:sz w:val="21"/>
          <w:szCs w:val="21"/>
        </w:rPr>
      </w:pPr>
      <w:r>
        <w:rPr>
          <w:rFonts w:ascii="Arial" w:hAnsi="Arial" w:cs="Arial"/>
        </w:rPr>
        <w:t>咨询对象及周边可比小区位置图</w:t>
      </w:r>
    </w:p>
    <w:p w14:paraId="59CC2ADC" w14:textId="5998D836" w:rsidR="00CE2EA0" w:rsidRDefault="00BC0698" w:rsidP="002A7538">
      <w:pPr>
        <w:spacing w:line="480" w:lineRule="auto"/>
        <w:jc w:val="both"/>
        <w:rPr>
          <w:rFonts w:ascii="Arial" w:hAnsi="Arial" w:cs="Arial" w:hint="eastAsia"/>
        </w:rPr>
      </w:pPr>
      <w:r>
        <w:rPr>
          <w:noProof/>
        </w:rPr>
        <w:drawing>
          <wp:inline distT="0" distB="0" distL="0" distR="0" wp14:anchorId="1792B00C" wp14:editId="33CCF9D3">
            <wp:extent cx="5162550" cy="3567842"/>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167359" cy="3571165"/>
                    </a:xfrm>
                    <a:prstGeom prst="rect">
                      <a:avLst/>
                    </a:prstGeom>
                  </pic:spPr>
                </pic:pic>
              </a:graphicData>
            </a:graphic>
          </wp:inline>
        </w:drawing>
      </w:r>
      <w:bookmarkStart w:id="1" w:name="_GoBack"/>
      <w:bookmarkEnd w:id="1"/>
    </w:p>
    <w:sectPr w:rsidR="00CE2EA0">
      <w:headerReference w:type="default" r:id="rId10"/>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C6A76" w14:textId="77777777" w:rsidR="00896C28" w:rsidRDefault="00896C28">
      <w:pPr>
        <w:spacing w:line="240" w:lineRule="auto"/>
      </w:pPr>
      <w:r>
        <w:separator/>
      </w:r>
    </w:p>
  </w:endnote>
  <w:endnote w:type="continuationSeparator" w:id="0">
    <w:p w14:paraId="305ACF6F" w14:textId="77777777" w:rsidR="00896C28" w:rsidRDefault="00896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iberation Sans">
    <w:altName w:val="Arial"/>
    <w:charset w:val="86"/>
    <w:family w:val="swiss"/>
    <w:pitch w:val="default"/>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Adobe 黑体 Std R;微软雅黑">
    <w:altName w:val="宋体"/>
    <w:panose1 w:val="00000000000000000000"/>
    <w:charset w:val="86"/>
    <w:family w:val="roman"/>
    <w:notTrueType/>
    <w:pitch w:val="default"/>
  </w:font>
  <w:font w:name="方正黑体简体;微软雅黑">
    <w:altName w:val="宋体"/>
    <w:charset w:val="86"/>
    <w:family w:val="roman"/>
    <w:pitch w:val="default"/>
  </w:font>
  <w:font w:name="Adobe 黑体 Std R;黑体">
    <w:charset w:val="00"/>
    <w:family w:val="auto"/>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1B495" w14:textId="77777777" w:rsidR="00896C28" w:rsidRDefault="00896C28">
      <w:pPr>
        <w:spacing w:line="240" w:lineRule="auto"/>
      </w:pPr>
      <w:r>
        <w:separator/>
      </w:r>
    </w:p>
  </w:footnote>
  <w:footnote w:type="continuationSeparator" w:id="0">
    <w:p w14:paraId="53E0442F" w14:textId="77777777" w:rsidR="00896C28" w:rsidRDefault="00896C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8557A" w14:textId="77777777" w:rsidR="00CE2EA0" w:rsidRDefault="005B755A">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E2EA0"/>
    <w:rsid w:val="00087DB1"/>
    <w:rsid w:val="00110481"/>
    <w:rsid w:val="0021443F"/>
    <w:rsid w:val="002A7538"/>
    <w:rsid w:val="002B7A97"/>
    <w:rsid w:val="0032258F"/>
    <w:rsid w:val="00326510"/>
    <w:rsid w:val="00383470"/>
    <w:rsid w:val="0040252A"/>
    <w:rsid w:val="005B3671"/>
    <w:rsid w:val="005B755A"/>
    <w:rsid w:val="00651276"/>
    <w:rsid w:val="0066469F"/>
    <w:rsid w:val="00711034"/>
    <w:rsid w:val="007D52AC"/>
    <w:rsid w:val="00815B17"/>
    <w:rsid w:val="00843E01"/>
    <w:rsid w:val="008645EA"/>
    <w:rsid w:val="00896C28"/>
    <w:rsid w:val="008E256C"/>
    <w:rsid w:val="00905E88"/>
    <w:rsid w:val="00AF7C83"/>
    <w:rsid w:val="00B02910"/>
    <w:rsid w:val="00B475F3"/>
    <w:rsid w:val="00BC0698"/>
    <w:rsid w:val="00C17397"/>
    <w:rsid w:val="00C84B47"/>
    <w:rsid w:val="00CE2EA0"/>
    <w:rsid w:val="00D5009C"/>
    <w:rsid w:val="00DA5A27"/>
    <w:rsid w:val="00DB6C2B"/>
    <w:rsid w:val="00DD09CE"/>
    <w:rsid w:val="00E34A15"/>
    <w:rsid w:val="00E92E0B"/>
    <w:rsid w:val="00EB177F"/>
    <w:rsid w:val="00EC2829"/>
    <w:rsid w:val="00FC523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50">
    <w:name w:val="toc 5"/>
    <w:basedOn w:val="a"/>
    <w:next w:val="a"/>
    <w:qFormat/>
    <w:pPr>
      <w:ind w:left="1680"/>
    </w:pPr>
  </w:style>
  <w:style w:type="paragraph" w:styleId="30">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10">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40">
    <w:name w:val="toc 4"/>
    <w:basedOn w:val="a"/>
    <w:next w:val="a"/>
    <w:qFormat/>
    <w:pPr>
      <w:ind w:left="1260"/>
    </w:pPr>
  </w:style>
  <w:style w:type="paragraph" w:styleId="6">
    <w:name w:val="toc 6"/>
    <w:basedOn w:val="a"/>
    <w:next w:val="a"/>
    <w:qFormat/>
    <w:pPr>
      <w:ind w:left="2100"/>
    </w:pPr>
  </w:style>
  <w:style w:type="paragraph" w:styleId="31">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21">
    <w:name w:val="toc 2"/>
    <w:basedOn w:val="a"/>
    <w:next w:val="a"/>
    <w:qFormat/>
    <w:pPr>
      <w:ind w:left="420"/>
    </w:pPr>
  </w:style>
  <w:style w:type="paragraph" w:styleId="9">
    <w:name w:val="toc 9"/>
    <w:basedOn w:val="a"/>
    <w:next w:val="a"/>
    <w:qFormat/>
    <w:pPr>
      <w:ind w:left="3360"/>
    </w:pPr>
  </w:style>
  <w:style w:type="paragraph" w:styleId="22">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1">
    <w:name w:val="列表段落1"/>
    <w:basedOn w:val="a"/>
    <w:qFormat/>
    <w:pPr>
      <w:ind w:firstLine="420"/>
    </w:pPr>
  </w:style>
  <w:style w:type="paragraph" w:customStyle="1" w:styleId="12">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3">
    <w:name w:val="列出段落1"/>
    <w:basedOn w:val="a"/>
    <w:qFormat/>
    <w:pPr>
      <w:ind w:firstLine="420"/>
    </w:pPr>
  </w:style>
  <w:style w:type="paragraph" w:customStyle="1" w:styleId="14">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1050">
      <w:bodyDiv w:val="1"/>
      <w:marLeft w:val="0"/>
      <w:marRight w:val="0"/>
      <w:marTop w:val="0"/>
      <w:marBottom w:val="0"/>
      <w:divBdr>
        <w:top w:val="none" w:sz="0" w:space="0" w:color="auto"/>
        <w:left w:val="none" w:sz="0" w:space="0" w:color="auto"/>
        <w:bottom w:val="none" w:sz="0" w:space="0" w:color="auto"/>
        <w:right w:val="none" w:sz="0" w:space="0" w:color="auto"/>
      </w:divBdr>
    </w:div>
    <w:div w:id="1135564664">
      <w:bodyDiv w:val="1"/>
      <w:marLeft w:val="0"/>
      <w:marRight w:val="0"/>
      <w:marTop w:val="0"/>
      <w:marBottom w:val="0"/>
      <w:divBdr>
        <w:top w:val="none" w:sz="0" w:space="0" w:color="auto"/>
        <w:left w:val="none" w:sz="0" w:space="0" w:color="auto"/>
        <w:bottom w:val="none" w:sz="0" w:space="0" w:color="auto"/>
        <w:right w:val="none" w:sz="0" w:space="0" w:color="auto"/>
      </w:divBdr>
    </w:div>
    <w:div w:id="1965694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433</Words>
  <Characters>2471</Characters>
  <Application>Microsoft Office Word</Application>
  <DocSecurity>0</DocSecurity>
  <Lines>20</Lines>
  <Paragraphs>5</Paragraphs>
  <ScaleCrop>false</ScaleCrop>
  <Company>P R C</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win10A</cp:lastModifiedBy>
  <cp:revision>48</cp:revision>
  <cp:lastPrinted>2022-01-14T17:29:00Z</cp:lastPrinted>
  <dcterms:created xsi:type="dcterms:W3CDTF">2020-08-21T14:44:00Z</dcterms:created>
  <dcterms:modified xsi:type="dcterms:W3CDTF">2024-07-09T02:03:00Z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