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9.xml" ContentType="application/vnd.openxmlformats-officedocument.drawingml.chart+xml"/>
  <Override PartName="/word/charts/chart20.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7B4794" w:rsidRDefault="00770DC3">
      <w:pPr>
        <w:spacing w:afterLines="100" w:after="240"/>
        <w:jc w:val="right"/>
        <w:rPr>
          <w:rFonts w:ascii="Arial" w:hAnsi="Arial" w:cs="Arial"/>
          <w:snapToGrid w:val="0"/>
          <w:color w:val="000000" w:themeColor="text1"/>
        </w:rPr>
      </w:pPr>
    </w:p>
    <w:p w14:paraId="6E46C4DB" w14:textId="77777777" w:rsidR="00684159" w:rsidRPr="007B4794" w:rsidRDefault="00684159" w:rsidP="00684159">
      <w:pPr>
        <w:jc w:val="center"/>
        <w:rPr>
          <w:rFonts w:ascii="Arial" w:eastAsia="隶书" w:hAnsi="Arial" w:cs="Arial"/>
          <w:b/>
          <w:bCs/>
          <w:color w:val="000000" w:themeColor="text1"/>
          <w:spacing w:val="20"/>
          <w:sz w:val="48"/>
        </w:rPr>
      </w:pPr>
    </w:p>
    <w:p w14:paraId="2BFB04A3" w14:textId="77777777" w:rsidR="00684159" w:rsidRPr="007B4794" w:rsidRDefault="00684159" w:rsidP="00684159">
      <w:pPr>
        <w:jc w:val="center"/>
        <w:rPr>
          <w:rFonts w:ascii="Arial" w:eastAsia="隶书" w:hAnsi="Arial" w:cs="Arial"/>
          <w:b/>
          <w:bCs/>
          <w:color w:val="000000" w:themeColor="text1"/>
          <w:spacing w:val="20"/>
          <w:sz w:val="48"/>
        </w:rPr>
      </w:pPr>
    </w:p>
    <w:p w14:paraId="57EDBD73" w14:textId="77777777" w:rsidR="00684159" w:rsidRPr="007B4794" w:rsidRDefault="00684159" w:rsidP="00684159">
      <w:pPr>
        <w:jc w:val="center"/>
        <w:rPr>
          <w:rFonts w:ascii="Arial" w:eastAsia="隶书" w:hAnsi="Arial" w:cs="Arial"/>
          <w:b/>
          <w:bCs/>
          <w:color w:val="000000" w:themeColor="text1"/>
          <w:spacing w:val="20"/>
          <w:sz w:val="48"/>
        </w:rPr>
      </w:pPr>
    </w:p>
    <w:p w14:paraId="5689D59E" w14:textId="77777777" w:rsidR="00684159" w:rsidRPr="007B4794" w:rsidRDefault="00684159" w:rsidP="00684159">
      <w:pPr>
        <w:jc w:val="center"/>
        <w:rPr>
          <w:rFonts w:ascii="Arial" w:eastAsia="隶书" w:hAnsi="Arial" w:cs="Arial"/>
          <w:b/>
          <w:bCs/>
          <w:color w:val="000000" w:themeColor="text1"/>
          <w:spacing w:val="20"/>
          <w:sz w:val="48"/>
        </w:rPr>
      </w:pPr>
    </w:p>
    <w:p w14:paraId="00D4FD5F" w14:textId="77777777" w:rsidR="00684159" w:rsidRPr="007B4794" w:rsidRDefault="00684159" w:rsidP="00684159">
      <w:pPr>
        <w:jc w:val="center"/>
        <w:rPr>
          <w:rFonts w:ascii="Arial" w:eastAsia="隶书" w:hAnsi="Arial" w:cs="Arial"/>
          <w:b/>
          <w:bCs/>
          <w:color w:val="000000" w:themeColor="text1"/>
          <w:spacing w:val="20"/>
          <w:sz w:val="48"/>
        </w:rPr>
      </w:pPr>
    </w:p>
    <w:p w14:paraId="0608D95E" w14:textId="77777777" w:rsidR="00684159" w:rsidRPr="007B4794" w:rsidRDefault="00684159" w:rsidP="00684159">
      <w:pPr>
        <w:snapToGrid w:val="0"/>
        <w:rPr>
          <w:rFonts w:ascii="Arial" w:eastAsia="隶书" w:hAnsi="Arial" w:cs="Arial"/>
          <w:b/>
          <w:bCs/>
          <w:color w:val="000000" w:themeColor="text1"/>
          <w:spacing w:val="20"/>
          <w:sz w:val="28"/>
          <w:szCs w:val="28"/>
        </w:rPr>
      </w:pPr>
    </w:p>
    <w:p w14:paraId="1C8792F0" w14:textId="67ED335A" w:rsidR="00684159" w:rsidRPr="007B4794" w:rsidRDefault="006101B7" w:rsidP="00684159">
      <w:pPr>
        <w:jc w:val="center"/>
        <w:rPr>
          <w:rFonts w:ascii="Arial" w:eastAsia="黑体" w:hAnsi="Arial" w:cs="Arial"/>
          <w:bCs/>
          <w:color w:val="000000" w:themeColor="text1"/>
          <w:spacing w:val="20"/>
          <w:sz w:val="72"/>
          <w:szCs w:val="72"/>
        </w:rPr>
      </w:pPr>
      <w:r w:rsidRPr="007B4794">
        <w:rPr>
          <w:rFonts w:ascii="Arial" w:eastAsia="黑体" w:hAnsi="Arial" w:cs="Arial"/>
          <w:bCs/>
          <w:color w:val="000000" w:themeColor="text1"/>
          <w:spacing w:val="20"/>
          <w:sz w:val="72"/>
          <w:szCs w:val="72"/>
        </w:rPr>
        <w:t>房地产市场调研报告</w:t>
      </w:r>
    </w:p>
    <w:p w14:paraId="181CD179"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ermStart w:id="1543462253" w:edGrp="everyone"/>
      <w:permEnd w:id="1543462253"/>
    </w:p>
    <w:p w14:paraId="65217FBE" w14:textId="77777777" w:rsidR="00684159" w:rsidRPr="007B4794"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7B4794" w:rsidRDefault="00684159" w:rsidP="00684159">
      <w:pPr>
        <w:spacing w:line="280" w:lineRule="exact"/>
        <w:jc w:val="center"/>
        <w:rPr>
          <w:rFonts w:ascii="Arial" w:eastAsia="Adobe 黑体 Std R" w:hAnsi="Arial" w:cs="Arial"/>
          <w:b/>
          <w:bCs/>
          <w:color w:val="000000" w:themeColor="text1"/>
          <w:szCs w:val="21"/>
        </w:rPr>
      </w:pPr>
    </w:p>
    <w:p w14:paraId="3997A3CB" w14:textId="772BD316" w:rsidR="00B850AD" w:rsidRPr="007B4794" w:rsidRDefault="006D68C2"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福建省漳州市台商投资区湖中路以北</w:t>
      </w:r>
      <w:r w:rsidR="002554F5" w:rsidRPr="007B4794">
        <w:rPr>
          <w:rFonts w:ascii="微软雅黑" w:eastAsia="微软雅黑" w:hAnsi="微软雅黑" w:cs="微软雅黑" w:hint="eastAsia"/>
          <w:bCs/>
          <w:color w:val="000000" w:themeColor="text1"/>
        </w:rPr>
        <w:t>、</w:t>
      </w:r>
      <w:r w:rsidRPr="007B4794">
        <w:rPr>
          <w:rFonts w:ascii="微软雅黑" w:eastAsia="微软雅黑" w:hAnsi="微软雅黑" w:cs="微软雅黑" w:hint="eastAsia"/>
          <w:bCs/>
          <w:color w:val="000000" w:themeColor="text1"/>
        </w:rPr>
        <w:t>锦江大道以东居住</w:t>
      </w:r>
      <w:r w:rsidR="00B850AD" w:rsidRPr="007B4794">
        <w:rPr>
          <w:rFonts w:ascii="微软雅黑" w:eastAsia="微软雅黑" w:hAnsi="微软雅黑" w:cs="微软雅黑" w:hint="eastAsia"/>
          <w:bCs/>
          <w:color w:val="000000" w:themeColor="text1"/>
        </w:rPr>
        <w:t>项目</w:t>
      </w:r>
    </w:p>
    <w:p w14:paraId="2AE1C1CF" w14:textId="7A6A5F1B" w:rsidR="00B850AD" w:rsidRPr="007B4794" w:rsidRDefault="00B850AD"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w:t>
      </w:r>
      <w:r w:rsidR="006D68C2" w:rsidRPr="007B4794">
        <w:rPr>
          <w:rFonts w:ascii="微软雅黑" w:eastAsia="微软雅黑" w:hAnsi="微软雅黑" w:cs="微软雅黑" w:hint="eastAsia"/>
          <w:bCs/>
          <w:color w:val="000000" w:themeColor="text1"/>
        </w:rPr>
        <w:t>五矿信托-恒信共筑X号-鑫悦15号</w:t>
      </w:r>
      <w:r w:rsidRPr="007B4794">
        <w:rPr>
          <w:rFonts w:ascii="微软雅黑" w:eastAsia="微软雅黑" w:hAnsi="微软雅黑" w:cs="微软雅黑"/>
          <w:bCs/>
          <w:color w:val="000000" w:themeColor="text1"/>
        </w:rPr>
        <w:t>集合资金信托计划】</w:t>
      </w:r>
    </w:p>
    <w:p w14:paraId="06166413" w14:textId="31D4EBDB" w:rsidR="00684159" w:rsidRPr="007B4794" w:rsidRDefault="001B0974"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房</w:t>
      </w:r>
      <w:r w:rsidRPr="007B4794">
        <w:rPr>
          <w:rFonts w:ascii="微软雅黑" w:eastAsia="微软雅黑" w:hAnsi="微软雅黑" w:cs="微软雅黑"/>
          <w:bCs/>
          <w:color w:val="000000" w:themeColor="text1"/>
        </w:rPr>
        <w:t>地产市场调研报告</w:t>
      </w:r>
    </w:p>
    <w:p w14:paraId="2409D691"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0D905AF0" w14:textId="6F261DEF" w:rsidR="00684159" w:rsidRPr="007B4794" w:rsidRDefault="00C707C5" w:rsidP="00094955">
      <w:pPr>
        <w:spacing w:line="280" w:lineRule="exact"/>
        <w:jc w:val="center"/>
        <w:rPr>
          <w:rFonts w:ascii="Arial" w:eastAsia="Adobe 黑体 Std R" w:hAnsi="Arial" w:cs="Arial"/>
          <w:bCs/>
          <w:snapToGrid w:val="0"/>
          <w:color w:val="000000" w:themeColor="text1"/>
        </w:rPr>
      </w:pPr>
      <w:r w:rsidRPr="007B4794">
        <w:rPr>
          <w:rFonts w:ascii="Arial" w:eastAsia="Adobe 黑体 Std R" w:hAnsi="Arial" w:cs="Arial"/>
          <w:bCs/>
          <w:snapToGrid w:val="0"/>
          <w:color w:val="000000" w:themeColor="text1"/>
        </w:rPr>
        <w:t>2020-1-</w:t>
      </w:r>
      <w:r w:rsidR="00B850AD" w:rsidRPr="007B4794">
        <w:rPr>
          <w:rFonts w:ascii="Arial" w:eastAsia="Adobe 黑体 Std R" w:hAnsi="Arial" w:cs="Arial"/>
          <w:bCs/>
          <w:snapToGrid w:val="0"/>
          <w:color w:val="000000" w:themeColor="text1"/>
        </w:rPr>
        <w:t>0</w:t>
      </w:r>
      <w:r w:rsidR="007B4794" w:rsidRPr="007B4794">
        <w:rPr>
          <w:rFonts w:ascii="Arial" w:eastAsia="Adobe 黑体 Std R" w:hAnsi="Arial" w:cs="Arial" w:hint="eastAsia"/>
          <w:bCs/>
          <w:snapToGrid w:val="0"/>
          <w:color w:val="000000" w:themeColor="text1"/>
        </w:rPr>
        <w:t>58</w:t>
      </w:r>
      <w:r w:rsidR="002A01B0">
        <w:rPr>
          <w:rFonts w:ascii="Arial" w:eastAsia="Adobe 黑体 Std R" w:hAnsi="Arial" w:cs="Arial" w:hint="eastAsia"/>
          <w:bCs/>
          <w:snapToGrid w:val="0"/>
          <w:color w:val="000000" w:themeColor="text1"/>
        </w:rPr>
        <w:t>2</w:t>
      </w:r>
      <w:r w:rsidRPr="007B4794">
        <w:rPr>
          <w:rFonts w:ascii="Arial" w:eastAsia="Adobe 黑体 Std R" w:hAnsi="Arial" w:cs="Arial"/>
          <w:bCs/>
          <w:snapToGrid w:val="0"/>
          <w:color w:val="000000" w:themeColor="text1"/>
        </w:rPr>
        <w:t>-F01KXYJ</w:t>
      </w:r>
      <w:r w:rsidR="00D71245" w:rsidRPr="007B4794">
        <w:rPr>
          <w:rFonts w:ascii="Arial" w:eastAsia="Adobe 黑体 Std R" w:hAnsi="Arial" w:cs="Arial" w:hint="eastAsia"/>
          <w:bCs/>
          <w:snapToGrid w:val="0"/>
          <w:color w:val="000000" w:themeColor="text1"/>
        </w:rPr>
        <w:t>1</w:t>
      </w:r>
    </w:p>
    <w:p w14:paraId="75FD4F8C"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7B4794" w:rsidRDefault="00684159" w:rsidP="00684159">
      <w:pPr>
        <w:spacing w:line="280" w:lineRule="exact"/>
        <w:jc w:val="center"/>
        <w:rPr>
          <w:rFonts w:ascii="Arial" w:eastAsia="Adobe 黑体 Std R" w:hAnsi="Arial" w:cs="Arial"/>
          <w:color w:val="000000" w:themeColor="text1"/>
        </w:rPr>
      </w:pPr>
      <w:r w:rsidRPr="007B4794">
        <w:rPr>
          <w:rFonts w:ascii="Arial" w:eastAsia="Adobe 黑体 Std R" w:hAnsi="Arial" w:cs="Arial"/>
          <w:color w:val="000000" w:themeColor="text1"/>
        </w:rPr>
        <w:t>北京康正宏基房地产评估有限公司</w:t>
      </w:r>
    </w:p>
    <w:p w14:paraId="25088BCE" w14:textId="77777777" w:rsidR="00684159" w:rsidRPr="007B4794" w:rsidRDefault="00684159" w:rsidP="00684159">
      <w:pPr>
        <w:spacing w:line="280" w:lineRule="exact"/>
        <w:jc w:val="center"/>
        <w:rPr>
          <w:rFonts w:ascii="Arial" w:eastAsia="Adobe 黑体 Std R" w:hAnsi="Arial" w:cs="Arial"/>
          <w:color w:val="000000" w:themeColor="text1"/>
        </w:rPr>
      </w:pPr>
    </w:p>
    <w:p w14:paraId="53E829F6" w14:textId="77777777" w:rsidR="00684159" w:rsidRPr="007B4794" w:rsidRDefault="00684159" w:rsidP="00684159">
      <w:pPr>
        <w:spacing w:line="280" w:lineRule="exact"/>
        <w:jc w:val="center"/>
        <w:rPr>
          <w:rFonts w:ascii="Arial" w:eastAsia="Adobe 黑体 Std R" w:hAnsi="Arial" w:cs="Arial"/>
          <w:color w:val="000000" w:themeColor="text1"/>
        </w:rPr>
      </w:pPr>
    </w:p>
    <w:p w14:paraId="0C9EB131" w14:textId="77777777" w:rsidR="00684159" w:rsidRPr="007B4794" w:rsidRDefault="00684159" w:rsidP="00684159">
      <w:pPr>
        <w:spacing w:line="280" w:lineRule="exact"/>
        <w:jc w:val="center"/>
        <w:rPr>
          <w:rFonts w:ascii="Arial" w:eastAsia="Adobe 黑体 Std R" w:hAnsi="Arial" w:cs="Arial"/>
          <w:color w:val="000000" w:themeColor="text1"/>
        </w:rPr>
      </w:pPr>
    </w:p>
    <w:p w14:paraId="3F004AB7" w14:textId="288222F5" w:rsidR="00770DC3" w:rsidRPr="007B4794" w:rsidRDefault="00684159" w:rsidP="009B0B0F">
      <w:pPr>
        <w:spacing w:line="280" w:lineRule="exact"/>
        <w:jc w:val="center"/>
        <w:rPr>
          <w:rFonts w:ascii="Arial" w:eastAsia="Adobe 黑体 Std R" w:hAnsi="Arial" w:cs="Arial"/>
          <w:color w:val="000000" w:themeColor="text1"/>
        </w:rPr>
      </w:pPr>
      <w:r w:rsidRPr="007B4794">
        <w:rPr>
          <w:rFonts w:ascii="Arial" w:eastAsia="Adobe 黑体 Std R" w:hAnsi="Arial" w:cs="Arial"/>
          <w:color w:val="000000" w:themeColor="text1"/>
        </w:rPr>
        <w:t>20</w:t>
      </w:r>
      <w:r w:rsidR="00420053" w:rsidRPr="007B4794">
        <w:rPr>
          <w:rFonts w:ascii="Arial" w:eastAsia="Adobe 黑体 Std R" w:hAnsi="Arial" w:cs="Arial"/>
          <w:color w:val="000000" w:themeColor="text1"/>
        </w:rPr>
        <w:t>20</w:t>
      </w:r>
      <w:r w:rsidRPr="007B4794">
        <w:rPr>
          <w:rFonts w:ascii="Arial" w:eastAsia="Adobe 黑体 Std R" w:hAnsi="Arial" w:cs="Arial"/>
          <w:color w:val="000000" w:themeColor="text1"/>
        </w:rPr>
        <w:t>年</w:t>
      </w:r>
      <w:r w:rsidR="00B850AD" w:rsidRPr="007B4794">
        <w:rPr>
          <w:rFonts w:ascii="Arial" w:eastAsia="Adobe 黑体 Std R" w:hAnsi="Arial" w:cs="Arial" w:hint="eastAsia"/>
          <w:color w:val="000000" w:themeColor="text1"/>
        </w:rPr>
        <w:t>1</w:t>
      </w:r>
      <w:r w:rsidR="00EE2211" w:rsidRPr="007B4794">
        <w:rPr>
          <w:rFonts w:ascii="Arial" w:eastAsia="Adobe 黑体 Std R" w:hAnsi="Arial" w:cs="Arial" w:hint="eastAsia"/>
          <w:color w:val="000000" w:themeColor="text1"/>
        </w:rPr>
        <w:t>1</w:t>
      </w:r>
      <w:r w:rsidRPr="007B4794">
        <w:rPr>
          <w:rFonts w:ascii="Arial" w:eastAsia="Adobe 黑体 Std R" w:hAnsi="Arial" w:cs="Arial"/>
          <w:color w:val="000000" w:themeColor="text1"/>
        </w:rPr>
        <w:t>月</w:t>
      </w:r>
    </w:p>
    <w:p w14:paraId="093F24E0" w14:textId="27EB31B3" w:rsidR="00770DC3" w:rsidRPr="007B4794" w:rsidRDefault="00500171" w:rsidP="00EC5712">
      <w:pPr>
        <w:spacing w:before="240" w:line="312" w:lineRule="auto"/>
        <w:ind w:firstLine="600"/>
        <w:rPr>
          <w:rFonts w:ascii="Arial" w:hAnsi="Arial" w:cs="Arial"/>
          <w:color w:val="000000" w:themeColor="text1"/>
          <w:szCs w:val="21"/>
        </w:rPr>
      </w:pPr>
      <w:r w:rsidRPr="007B4794">
        <w:rPr>
          <w:rFonts w:ascii="Arial" w:hAnsi="Arial" w:cs="Arial"/>
          <w:color w:val="000000" w:themeColor="text1"/>
          <w:sz w:val="30"/>
        </w:rPr>
        <w:br w:type="page"/>
      </w:r>
      <w:r w:rsidR="00770DC3" w:rsidRPr="007B4794">
        <w:rPr>
          <w:rFonts w:ascii="Arial" w:hAnsi="Arial" w:cs="Arial"/>
          <w:color w:val="000000" w:themeColor="text1"/>
          <w:szCs w:val="21"/>
        </w:rPr>
        <w:lastRenderedPageBreak/>
        <w:t>报告编制单位</w:t>
      </w:r>
      <w:r w:rsidR="00B85A61" w:rsidRPr="007B4794">
        <w:rPr>
          <w:rFonts w:ascii="Arial" w:hAnsi="Arial" w:cs="Arial" w:hint="eastAsia"/>
          <w:color w:val="000000" w:themeColor="text1"/>
          <w:szCs w:val="21"/>
        </w:rPr>
        <w:t>：</w:t>
      </w:r>
      <w:proofErr w:type="gramStart"/>
      <w:r w:rsidR="00770DC3" w:rsidRPr="007B4794">
        <w:rPr>
          <w:rFonts w:ascii="Arial" w:hAnsi="Arial" w:cs="Arial"/>
          <w:color w:val="000000" w:themeColor="text1"/>
          <w:szCs w:val="21"/>
        </w:rPr>
        <w:t>北京康正宏</w:t>
      </w:r>
      <w:proofErr w:type="gramEnd"/>
      <w:r w:rsidR="00770DC3" w:rsidRPr="007B4794">
        <w:rPr>
          <w:rFonts w:ascii="Arial" w:hAnsi="Arial" w:cs="Arial"/>
          <w:color w:val="000000" w:themeColor="text1"/>
          <w:szCs w:val="21"/>
        </w:rPr>
        <w:t>基房地产评估有限公司</w:t>
      </w:r>
    </w:p>
    <w:p w14:paraId="56766969" w14:textId="0DC2BA94" w:rsidR="00770DC3" w:rsidRPr="007B4794" w:rsidRDefault="00770DC3" w:rsidP="00C636CD">
      <w:pPr>
        <w:spacing w:before="240" w:line="480" w:lineRule="auto"/>
        <w:ind w:firstLine="600"/>
        <w:rPr>
          <w:rFonts w:ascii="Arial" w:hAnsi="Arial" w:cs="Arial"/>
          <w:color w:val="000000" w:themeColor="text1"/>
          <w:szCs w:val="21"/>
        </w:rPr>
      </w:pPr>
    </w:p>
    <w:p w14:paraId="17B6B84A" w14:textId="77777777" w:rsidR="00770DC3" w:rsidRPr="007B4794" w:rsidRDefault="00770DC3" w:rsidP="007C6E54">
      <w:pPr>
        <w:spacing w:before="240" w:line="480" w:lineRule="auto"/>
        <w:ind w:firstLine="600"/>
        <w:rPr>
          <w:rFonts w:ascii="Arial" w:hAnsi="Arial" w:cs="Arial"/>
          <w:color w:val="000000" w:themeColor="text1"/>
          <w:szCs w:val="21"/>
        </w:rPr>
      </w:pPr>
    </w:p>
    <w:p w14:paraId="57C8ABE0"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法人代表</w:t>
      </w:r>
      <w:r w:rsidRPr="007B4794">
        <w:rPr>
          <w:rFonts w:ascii="Arial" w:hAnsi="Arial" w:cs="Arial"/>
          <w:color w:val="000000" w:themeColor="text1"/>
          <w:szCs w:val="21"/>
        </w:rPr>
        <w:t xml:space="preserve">:     </w:t>
      </w:r>
      <w:r w:rsidRPr="007B4794">
        <w:rPr>
          <w:rFonts w:ascii="Arial" w:hAnsi="Arial" w:cs="Arial"/>
          <w:color w:val="000000" w:themeColor="text1"/>
          <w:szCs w:val="21"/>
        </w:rPr>
        <w:t>齐</w:t>
      </w:r>
      <w:r w:rsidRPr="007B4794">
        <w:rPr>
          <w:rFonts w:ascii="Arial" w:hAnsi="Arial" w:cs="Arial"/>
          <w:color w:val="000000" w:themeColor="text1"/>
          <w:szCs w:val="21"/>
        </w:rPr>
        <w:t xml:space="preserve">    </w:t>
      </w:r>
      <w:r w:rsidRPr="007B4794">
        <w:rPr>
          <w:rFonts w:ascii="Arial" w:hAnsi="Arial" w:cs="Arial"/>
          <w:color w:val="000000" w:themeColor="text1"/>
          <w:szCs w:val="21"/>
        </w:rPr>
        <w:t>宏</w:t>
      </w:r>
      <w:r w:rsidRPr="007B4794">
        <w:rPr>
          <w:rFonts w:ascii="Arial" w:hAnsi="Arial" w:cs="Arial"/>
          <w:color w:val="000000" w:themeColor="text1"/>
          <w:szCs w:val="21"/>
        </w:rPr>
        <w:t xml:space="preserve">       </w:t>
      </w:r>
      <w:r w:rsidRPr="007B4794">
        <w:rPr>
          <w:rFonts w:ascii="Arial" w:hAnsi="Arial" w:cs="Arial"/>
          <w:color w:val="000000" w:themeColor="text1"/>
          <w:szCs w:val="21"/>
        </w:rPr>
        <w:t>高级经济师</w:t>
      </w:r>
    </w:p>
    <w:p w14:paraId="487684AB"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05CC7B3A"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项目负责人</w:t>
      </w:r>
      <w:r w:rsidRPr="007B4794">
        <w:rPr>
          <w:rFonts w:ascii="Arial" w:hAnsi="Arial" w:cs="Arial"/>
          <w:color w:val="000000" w:themeColor="text1"/>
          <w:szCs w:val="21"/>
        </w:rPr>
        <w:t xml:space="preserve">:   </w:t>
      </w:r>
      <w:r w:rsidR="002A077E" w:rsidRPr="007B4794">
        <w:rPr>
          <w:rFonts w:ascii="Arial" w:hAnsi="Arial" w:cs="Arial"/>
          <w:color w:val="000000" w:themeColor="text1"/>
          <w:szCs w:val="21"/>
        </w:rPr>
        <w:t>王</w:t>
      </w:r>
      <w:r w:rsidR="002A077E" w:rsidRPr="007B4794">
        <w:rPr>
          <w:rFonts w:ascii="Arial" w:hAnsi="Arial" w:cs="Arial"/>
          <w:color w:val="000000" w:themeColor="text1"/>
          <w:szCs w:val="21"/>
        </w:rPr>
        <w:t xml:space="preserve">    </w:t>
      </w:r>
      <w:r w:rsidR="002A077E" w:rsidRPr="007B4794">
        <w:rPr>
          <w:rFonts w:ascii="Arial" w:hAnsi="Arial" w:cs="Arial"/>
          <w:color w:val="000000" w:themeColor="text1"/>
          <w:szCs w:val="21"/>
        </w:rPr>
        <w:t>鹏</w:t>
      </w:r>
      <w:r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10A01127" w14:textId="77777777" w:rsidR="00770DC3" w:rsidRPr="007B4794" w:rsidRDefault="00770DC3" w:rsidP="00B82767">
      <w:pPr>
        <w:tabs>
          <w:tab w:val="left" w:pos="2552"/>
          <w:tab w:val="left" w:pos="2835"/>
          <w:tab w:val="left" w:pos="7552"/>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Pr="007B4794">
        <w:rPr>
          <w:rFonts w:ascii="Arial" w:hAnsi="Arial" w:cs="Arial"/>
          <w:color w:val="000000" w:themeColor="text1"/>
          <w:szCs w:val="21"/>
        </w:rPr>
        <w:t>注册土地估价师</w:t>
      </w:r>
    </w:p>
    <w:p w14:paraId="67BEB7AB" w14:textId="77777777" w:rsidR="00684159"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项目参加人员</w:t>
      </w:r>
      <w:r w:rsidRPr="007B4794">
        <w:rPr>
          <w:rFonts w:ascii="Arial" w:hAnsi="Arial" w:cs="Arial"/>
          <w:color w:val="000000" w:themeColor="text1"/>
          <w:szCs w:val="21"/>
        </w:rPr>
        <w:t xml:space="preserve">: </w:t>
      </w:r>
      <w:r w:rsidR="00B42880" w:rsidRPr="007B4794">
        <w:rPr>
          <w:rFonts w:ascii="Arial" w:hAnsi="Arial" w:cs="Arial"/>
          <w:color w:val="000000" w:themeColor="text1"/>
          <w:szCs w:val="21"/>
        </w:rPr>
        <w:t>郑</w:t>
      </w:r>
      <w:r w:rsidR="00B42880" w:rsidRPr="007B4794">
        <w:rPr>
          <w:rFonts w:ascii="Arial" w:hAnsi="Arial" w:cs="Arial"/>
          <w:color w:val="000000" w:themeColor="text1"/>
          <w:szCs w:val="21"/>
        </w:rPr>
        <w:t xml:space="preserve">    </w:t>
      </w:r>
      <w:r w:rsidR="00B42880" w:rsidRPr="007B4794">
        <w:rPr>
          <w:rFonts w:ascii="Arial" w:hAnsi="Arial" w:cs="Arial"/>
          <w:color w:val="000000" w:themeColor="text1"/>
          <w:szCs w:val="21"/>
        </w:rPr>
        <w:t>燚</w:t>
      </w:r>
      <w:r w:rsidR="00684159"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1A99054C" w14:textId="77777777" w:rsidR="00684159" w:rsidRPr="007B4794" w:rsidRDefault="00684159"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bookmarkStart w:id="0" w:name="OLE_LINK2"/>
      <w:r w:rsidRPr="007B4794">
        <w:rPr>
          <w:rFonts w:ascii="Arial" w:hAnsi="Arial" w:cs="Arial"/>
          <w:color w:val="000000" w:themeColor="text1"/>
          <w:szCs w:val="21"/>
        </w:rPr>
        <w:t>注册土地估价师</w:t>
      </w:r>
      <w:bookmarkEnd w:id="0"/>
    </w:p>
    <w:p w14:paraId="7B6CF6D8" w14:textId="136153B5" w:rsidR="00B42880" w:rsidRPr="007B4794" w:rsidRDefault="00B42880" w:rsidP="007C6E54">
      <w:pPr>
        <w:tabs>
          <w:tab w:val="left" w:pos="3402"/>
          <w:tab w:val="left" w:pos="3544"/>
          <w:tab w:val="left" w:pos="3686"/>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217D6A" w:rsidRPr="007B4794">
        <w:rPr>
          <w:rFonts w:ascii="Arial" w:hAnsi="Arial" w:cs="Arial" w:hint="eastAsia"/>
          <w:color w:val="000000" w:themeColor="text1"/>
          <w:szCs w:val="21"/>
        </w:rPr>
        <w:t>赵</w:t>
      </w:r>
      <w:r w:rsidR="00217D6A" w:rsidRPr="007B4794">
        <w:rPr>
          <w:rFonts w:ascii="Arial" w:hAnsi="Arial" w:cs="Arial" w:hint="eastAsia"/>
          <w:color w:val="000000" w:themeColor="text1"/>
          <w:szCs w:val="21"/>
        </w:rPr>
        <w:t xml:space="preserve"> </w:t>
      </w:r>
      <w:r w:rsidR="00217D6A" w:rsidRPr="007B4794">
        <w:rPr>
          <w:rFonts w:ascii="Arial" w:hAnsi="Arial" w:cs="Arial"/>
          <w:color w:val="000000" w:themeColor="text1"/>
          <w:szCs w:val="21"/>
        </w:rPr>
        <w:t xml:space="preserve">   </w:t>
      </w:r>
      <w:r w:rsidR="00217D6A" w:rsidRPr="007B4794">
        <w:rPr>
          <w:rFonts w:ascii="Arial" w:hAnsi="Arial" w:cs="Arial" w:hint="eastAsia"/>
          <w:color w:val="000000" w:themeColor="text1"/>
          <w:szCs w:val="21"/>
        </w:rPr>
        <w:t>雯</w:t>
      </w:r>
      <w:r w:rsidRPr="007B4794">
        <w:rPr>
          <w:rFonts w:ascii="Arial" w:hAnsi="Arial" w:cs="Arial"/>
          <w:color w:val="000000" w:themeColor="text1"/>
          <w:szCs w:val="21"/>
        </w:rPr>
        <w:t xml:space="preserve">       </w:t>
      </w:r>
      <w:r w:rsidR="002554F5" w:rsidRPr="007B4794">
        <w:rPr>
          <w:rFonts w:ascii="Arial" w:hAnsi="Arial" w:cs="Arial"/>
          <w:color w:val="000000" w:themeColor="text1"/>
          <w:szCs w:val="21"/>
        </w:rPr>
        <w:t>注册土地估价师</w:t>
      </w:r>
    </w:p>
    <w:p w14:paraId="1E46AC30" w14:textId="77777777" w:rsidR="00770DC3" w:rsidRPr="007B4794" w:rsidRDefault="00770DC3" w:rsidP="007C6E54">
      <w:pPr>
        <w:spacing w:line="480" w:lineRule="auto"/>
        <w:ind w:firstLineChars="180" w:firstLine="434"/>
        <w:rPr>
          <w:rFonts w:ascii="Arial" w:hAnsi="Arial" w:cs="Arial"/>
          <w:b/>
          <w:color w:val="000000" w:themeColor="text1"/>
          <w:szCs w:val="21"/>
        </w:rPr>
      </w:pPr>
    </w:p>
    <w:p w14:paraId="184880B0" w14:textId="594744D7" w:rsidR="00770DC3" w:rsidRPr="007B4794" w:rsidRDefault="00CF716F" w:rsidP="00CF716F">
      <w:pPr>
        <w:tabs>
          <w:tab w:val="left" w:pos="3402"/>
          <w:tab w:val="left" w:pos="3544"/>
          <w:tab w:val="left" w:pos="3686"/>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EA4DBD" w:rsidRPr="007B4794">
        <w:rPr>
          <w:rFonts w:ascii="Arial" w:hAnsi="Arial" w:cs="Arial"/>
          <w:color w:val="000000" w:themeColor="text1"/>
          <w:szCs w:val="21"/>
        </w:rPr>
        <w:t xml:space="preserve"> </w:t>
      </w:r>
      <w:r w:rsidR="00B850AD" w:rsidRPr="007B4794">
        <w:rPr>
          <w:rFonts w:ascii="Arial" w:hAnsi="Arial" w:cs="Arial" w:hint="eastAsia"/>
          <w:color w:val="000000" w:themeColor="text1"/>
          <w:szCs w:val="21"/>
        </w:rPr>
        <w:t>周</w:t>
      </w:r>
      <w:r w:rsidR="00B850AD" w:rsidRPr="007B4794">
        <w:rPr>
          <w:rFonts w:ascii="Arial" w:hAnsi="Arial" w:cs="Arial" w:hint="eastAsia"/>
          <w:color w:val="000000" w:themeColor="text1"/>
          <w:szCs w:val="21"/>
        </w:rPr>
        <w:t xml:space="preserve">    </w:t>
      </w:r>
      <w:r w:rsidR="00B850AD" w:rsidRPr="007B4794">
        <w:rPr>
          <w:rFonts w:ascii="Arial" w:hAnsi="Arial" w:cs="Arial" w:hint="eastAsia"/>
          <w:color w:val="000000" w:themeColor="text1"/>
          <w:szCs w:val="21"/>
        </w:rPr>
        <w:t>彤</w:t>
      </w:r>
    </w:p>
    <w:p w14:paraId="307D8BD9" w14:textId="77777777" w:rsidR="00A76C10" w:rsidRPr="007B4794" w:rsidRDefault="00A76C10" w:rsidP="007C6E54">
      <w:pPr>
        <w:spacing w:line="480" w:lineRule="auto"/>
        <w:ind w:firstLineChars="180" w:firstLine="432"/>
        <w:rPr>
          <w:rFonts w:ascii="Arial" w:hAnsi="Arial" w:cs="Arial"/>
          <w:color w:val="000000" w:themeColor="text1"/>
          <w:szCs w:val="21"/>
        </w:rPr>
      </w:pPr>
    </w:p>
    <w:p w14:paraId="5B6AC83D"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2A90C625"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0F0E4832"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0592E097" w14:textId="1CF93A5F" w:rsidR="00770DC3" w:rsidRPr="007B4794" w:rsidRDefault="00770DC3" w:rsidP="009B0B0F">
      <w:pPr>
        <w:spacing w:line="480" w:lineRule="auto"/>
        <w:jc w:val="center"/>
        <w:rPr>
          <w:rFonts w:ascii="Arial" w:hAnsi="Arial" w:cs="Arial"/>
          <w:color w:val="000000" w:themeColor="text1"/>
          <w:szCs w:val="21"/>
        </w:rPr>
      </w:pPr>
      <w:r w:rsidRPr="007B4794">
        <w:rPr>
          <w:rFonts w:ascii="Arial" w:hAnsi="Arial" w:cs="Arial"/>
          <w:color w:val="000000" w:themeColor="text1"/>
          <w:szCs w:val="21"/>
        </w:rPr>
        <w:t>编制时间</w:t>
      </w:r>
      <w:r w:rsidR="00F646FA" w:rsidRPr="007B4794">
        <w:rPr>
          <w:rFonts w:ascii="Arial" w:hAnsi="Arial" w:cs="Arial" w:hint="eastAsia"/>
          <w:color w:val="000000" w:themeColor="text1"/>
          <w:szCs w:val="21"/>
        </w:rPr>
        <w:t>：</w:t>
      </w:r>
      <w:r w:rsidR="00B850AD" w:rsidRPr="007B4794">
        <w:rPr>
          <w:rFonts w:ascii="Arial" w:hAnsi="Arial" w:cs="Arial"/>
          <w:color w:val="000000" w:themeColor="text1"/>
          <w:szCs w:val="21"/>
        </w:rPr>
        <w:t>2020</w:t>
      </w:r>
      <w:r w:rsidR="00B850AD" w:rsidRPr="007B4794">
        <w:rPr>
          <w:rFonts w:ascii="Arial" w:hAnsi="Arial" w:cs="Arial"/>
          <w:color w:val="000000" w:themeColor="text1"/>
          <w:szCs w:val="21"/>
        </w:rPr>
        <w:t>年</w:t>
      </w:r>
      <w:r w:rsidR="00EE2211" w:rsidRPr="007B4794">
        <w:rPr>
          <w:rFonts w:ascii="Arial" w:hAnsi="Arial" w:cs="Arial" w:hint="eastAsia"/>
          <w:color w:val="000000" w:themeColor="text1"/>
          <w:szCs w:val="21"/>
        </w:rPr>
        <w:t>11</w:t>
      </w:r>
      <w:r w:rsidR="00B850AD" w:rsidRPr="007B4794">
        <w:rPr>
          <w:rFonts w:ascii="Arial" w:hAnsi="Arial" w:cs="Arial"/>
          <w:color w:val="000000" w:themeColor="text1"/>
          <w:szCs w:val="21"/>
        </w:rPr>
        <w:t>月</w:t>
      </w:r>
      <w:r w:rsidR="00EE2211" w:rsidRPr="007B4794">
        <w:rPr>
          <w:rFonts w:ascii="Arial" w:hAnsi="Arial" w:cs="Arial" w:hint="eastAsia"/>
          <w:color w:val="000000" w:themeColor="text1"/>
          <w:szCs w:val="21"/>
        </w:rPr>
        <w:t>20</w:t>
      </w:r>
      <w:r w:rsidR="00B850AD" w:rsidRPr="007B4794">
        <w:rPr>
          <w:rFonts w:ascii="Arial" w:hAnsi="Arial" w:cs="Arial"/>
          <w:color w:val="000000" w:themeColor="text1"/>
          <w:szCs w:val="21"/>
        </w:rPr>
        <w:t>日至</w:t>
      </w:r>
      <w:r w:rsidR="00B850AD" w:rsidRPr="007B4794">
        <w:rPr>
          <w:rFonts w:ascii="Arial" w:hAnsi="Arial" w:cs="Arial"/>
          <w:color w:val="000000" w:themeColor="text1"/>
          <w:szCs w:val="21"/>
        </w:rPr>
        <w:t>2020</w:t>
      </w:r>
      <w:r w:rsidR="00B850AD" w:rsidRPr="007B4794">
        <w:rPr>
          <w:rFonts w:ascii="Arial" w:hAnsi="Arial" w:cs="Arial"/>
          <w:color w:val="000000" w:themeColor="text1"/>
          <w:szCs w:val="21"/>
        </w:rPr>
        <w:t>年</w:t>
      </w:r>
      <w:r w:rsidR="00B850AD" w:rsidRPr="007B4794">
        <w:rPr>
          <w:rFonts w:ascii="Arial" w:hAnsi="Arial" w:cs="Arial"/>
          <w:color w:val="000000" w:themeColor="text1"/>
          <w:szCs w:val="21"/>
        </w:rPr>
        <w:t>1</w:t>
      </w:r>
      <w:r w:rsidR="00EE2211" w:rsidRPr="007B4794">
        <w:rPr>
          <w:rFonts w:ascii="Arial" w:hAnsi="Arial" w:cs="Arial" w:hint="eastAsia"/>
          <w:color w:val="000000" w:themeColor="text1"/>
          <w:szCs w:val="21"/>
        </w:rPr>
        <w:t>1</w:t>
      </w:r>
      <w:r w:rsidR="00B850AD" w:rsidRPr="007B4794">
        <w:rPr>
          <w:rFonts w:ascii="Arial" w:hAnsi="Arial" w:cs="Arial"/>
          <w:color w:val="000000" w:themeColor="text1"/>
          <w:szCs w:val="21"/>
        </w:rPr>
        <w:t>月</w:t>
      </w:r>
      <w:r w:rsidR="00EE2211" w:rsidRPr="007B4794">
        <w:rPr>
          <w:rFonts w:ascii="Arial" w:hAnsi="Arial" w:cs="Arial" w:hint="eastAsia"/>
          <w:color w:val="000000" w:themeColor="text1"/>
          <w:szCs w:val="21"/>
        </w:rPr>
        <w:t>26</w:t>
      </w:r>
      <w:r w:rsidR="00B850AD" w:rsidRPr="007B4794">
        <w:rPr>
          <w:rFonts w:ascii="Arial" w:hAnsi="Arial" w:cs="Arial"/>
          <w:color w:val="000000" w:themeColor="text1"/>
          <w:szCs w:val="21"/>
        </w:rPr>
        <w:t>日</w:t>
      </w:r>
    </w:p>
    <w:p w14:paraId="7485E356" w14:textId="77777777" w:rsidR="00AD7530" w:rsidRPr="007B4794" w:rsidRDefault="00AD7530" w:rsidP="009B0B0F">
      <w:pPr>
        <w:spacing w:line="480" w:lineRule="auto"/>
        <w:jc w:val="center"/>
        <w:rPr>
          <w:rFonts w:ascii="Arial" w:hAnsi="Arial" w:cs="Arial"/>
          <w:color w:val="000000" w:themeColor="text1"/>
          <w:szCs w:val="21"/>
        </w:rPr>
      </w:pPr>
    </w:p>
    <w:p w14:paraId="6EBEBDFF" w14:textId="77777777" w:rsidR="009B0B0F" w:rsidRPr="007B4794" w:rsidRDefault="009B0B0F" w:rsidP="009B0B0F">
      <w:pPr>
        <w:pStyle w:val="10"/>
        <w:rPr>
          <w:color w:val="000000" w:themeColor="text1"/>
        </w:rPr>
        <w:sectPr w:rsidR="009B0B0F" w:rsidRPr="007B4794"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1" w:name="_Toc118196874"/>
      <w:bookmarkStart w:id="2" w:name="_Toc118196995"/>
      <w:bookmarkStart w:id="3" w:name="_Toc118513505"/>
      <w:bookmarkStart w:id="4" w:name="_Toc118794435"/>
    </w:p>
    <w:p w14:paraId="0E15DB53" w14:textId="77777777" w:rsidR="00BB45B8" w:rsidRDefault="00770DC3" w:rsidP="009B0B0F">
      <w:pPr>
        <w:pStyle w:val="10"/>
      </w:pPr>
      <w:r w:rsidRPr="007B4794">
        <w:rPr>
          <w:color w:val="000000" w:themeColor="text1"/>
        </w:rPr>
        <w:lastRenderedPageBreak/>
        <w:t>目</w:t>
      </w:r>
      <w:r w:rsidRPr="007B4794">
        <w:rPr>
          <w:color w:val="000000" w:themeColor="text1"/>
        </w:rPr>
        <w:t xml:space="preserve">  </w:t>
      </w:r>
      <w:r w:rsidRPr="007B4794">
        <w:rPr>
          <w:color w:val="000000" w:themeColor="text1"/>
        </w:rPr>
        <w:t>录</w:t>
      </w:r>
      <w:bookmarkEnd w:id="1"/>
      <w:bookmarkEnd w:id="2"/>
      <w:bookmarkEnd w:id="3"/>
      <w:bookmarkEnd w:id="4"/>
      <w:r w:rsidRPr="007B4794">
        <w:rPr>
          <w:color w:val="000000" w:themeColor="text1"/>
        </w:rPr>
        <w:fldChar w:fldCharType="begin"/>
      </w:r>
      <w:r w:rsidRPr="007B4794">
        <w:rPr>
          <w:color w:val="000000" w:themeColor="text1"/>
        </w:rPr>
        <w:instrText xml:space="preserve"> TOC \o "1-3" \h \z </w:instrText>
      </w:r>
      <w:r w:rsidRPr="007B4794">
        <w:rPr>
          <w:color w:val="000000" w:themeColor="text1"/>
        </w:rPr>
        <w:fldChar w:fldCharType="separate"/>
      </w:r>
    </w:p>
    <w:p w14:paraId="778BB64C"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780" w:history="1">
        <w:r w:rsidRPr="00D0307B">
          <w:rPr>
            <w:rStyle w:val="a7"/>
            <w:rFonts w:eastAsia="方正黑体简体" w:hint="eastAsia"/>
          </w:rPr>
          <w:t>致委托人函</w:t>
        </w:r>
        <w:r>
          <w:rPr>
            <w:webHidden/>
          </w:rPr>
          <w:tab/>
        </w:r>
        <w:r>
          <w:rPr>
            <w:webHidden/>
          </w:rPr>
          <w:fldChar w:fldCharType="begin"/>
        </w:r>
        <w:r>
          <w:rPr>
            <w:webHidden/>
          </w:rPr>
          <w:instrText xml:space="preserve"> PAGEREF _Toc57902780 \h </w:instrText>
        </w:r>
        <w:r>
          <w:rPr>
            <w:webHidden/>
          </w:rPr>
        </w:r>
        <w:r>
          <w:rPr>
            <w:webHidden/>
          </w:rPr>
          <w:fldChar w:fldCharType="separate"/>
        </w:r>
        <w:r>
          <w:rPr>
            <w:webHidden/>
          </w:rPr>
          <w:t>1</w:t>
        </w:r>
        <w:r>
          <w:rPr>
            <w:webHidden/>
          </w:rPr>
          <w:fldChar w:fldCharType="end"/>
        </w:r>
      </w:hyperlink>
    </w:p>
    <w:p w14:paraId="45DD75D3"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781" w:history="1">
        <w:r w:rsidRPr="00D0307B">
          <w:rPr>
            <w:rStyle w:val="a7"/>
            <w:rFonts w:eastAsia="方正黑体简体" w:hint="eastAsia"/>
          </w:rPr>
          <w:t>第一章</w:t>
        </w:r>
        <w:r w:rsidRPr="00D0307B">
          <w:rPr>
            <w:rStyle w:val="a7"/>
            <w:rFonts w:eastAsia="方正黑体简体"/>
          </w:rPr>
          <w:t xml:space="preserve">  </w:t>
        </w:r>
        <w:r w:rsidRPr="00D0307B">
          <w:rPr>
            <w:rStyle w:val="a7"/>
            <w:rFonts w:eastAsia="方正黑体简体" w:hint="eastAsia"/>
          </w:rPr>
          <w:t>房地产市场调研说明</w:t>
        </w:r>
        <w:r>
          <w:rPr>
            <w:webHidden/>
          </w:rPr>
          <w:tab/>
        </w:r>
        <w:r>
          <w:rPr>
            <w:webHidden/>
          </w:rPr>
          <w:fldChar w:fldCharType="begin"/>
        </w:r>
        <w:r>
          <w:rPr>
            <w:webHidden/>
          </w:rPr>
          <w:instrText xml:space="preserve"> PAGEREF _Toc57902781 \h </w:instrText>
        </w:r>
        <w:r>
          <w:rPr>
            <w:webHidden/>
          </w:rPr>
        </w:r>
        <w:r>
          <w:rPr>
            <w:webHidden/>
          </w:rPr>
          <w:fldChar w:fldCharType="separate"/>
        </w:r>
        <w:r>
          <w:rPr>
            <w:webHidden/>
          </w:rPr>
          <w:t>2</w:t>
        </w:r>
        <w:r>
          <w:rPr>
            <w:webHidden/>
          </w:rPr>
          <w:fldChar w:fldCharType="end"/>
        </w:r>
      </w:hyperlink>
    </w:p>
    <w:p w14:paraId="5BFDEF00" w14:textId="77777777" w:rsidR="00BB45B8" w:rsidRDefault="00BB45B8">
      <w:pPr>
        <w:pStyle w:val="20"/>
        <w:rPr>
          <w:rFonts w:asciiTheme="minorHAnsi" w:eastAsiaTheme="minorEastAsia" w:hAnsiTheme="minorHAnsi" w:cstheme="minorBidi"/>
          <w:smallCaps w:val="0"/>
          <w:kern w:val="2"/>
          <w:sz w:val="21"/>
          <w:szCs w:val="22"/>
        </w:rPr>
      </w:pPr>
      <w:hyperlink w:anchor="_Toc57902782" w:history="1">
        <w:r w:rsidRPr="00D0307B">
          <w:rPr>
            <w:rStyle w:val="a7"/>
            <w:rFonts w:eastAsia="宋体" w:cs="Arial" w:hint="eastAsia"/>
          </w:rPr>
          <w:t>一、委托单位</w:t>
        </w:r>
        <w:r>
          <w:rPr>
            <w:webHidden/>
          </w:rPr>
          <w:tab/>
        </w:r>
        <w:r>
          <w:rPr>
            <w:webHidden/>
          </w:rPr>
          <w:fldChar w:fldCharType="begin"/>
        </w:r>
        <w:r>
          <w:rPr>
            <w:webHidden/>
          </w:rPr>
          <w:instrText xml:space="preserve"> PAGEREF _Toc57902782 \h </w:instrText>
        </w:r>
        <w:r>
          <w:rPr>
            <w:webHidden/>
          </w:rPr>
        </w:r>
        <w:r>
          <w:rPr>
            <w:webHidden/>
          </w:rPr>
          <w:fldChar w:fldCharType="separate"/>
        </w:r>
        <w:r>
          <w:rPr>
            <w:webHidden/>
          </w:rPr>
          <w:t>2</w:t>
        </w:r>
        <w:r>
          <w:rPr>
            <w:webHidden/>
          </w:rPr>
          <w:fldChar w:fldCharType="end"/>
        </w:r>
      </w:hyperlink>
    </w:p>
    <w:p w14:paraId="37C6BA8D" w14:textId="77777777" w:rsidR="00BB45B8" w:rsidRDefault="00BB45B8">
      <w:pPr>
        <w:pStyle w:val="20"/>
        <w:rPr>
          <w:rFonts w:asciiTheme="minorHAnsi" w:eastAsiaTheme="minorEastAsia" w:hAnsiTheme="minorHAnsi" w:cstheme="minorBidi"/>
          <w:smallCaps w:val="0"/>
          <w:kern w:val="2"/>
          <w:sz w:val="21"/>
          <w:szCs w:val="22"/>
        </w:rPr>
      </w:pPr>
      <w:hyperlink w:anchor="_Toc57902783" w:history="1">
        <w:r w:rsidRPr="00D0307B">
          <w:rPr>
            <w:rStyle w:val="a7"/>
            <w:rFonts w:eastAsia="宋体" w:cs="Arial" w:hint="eastAsia"/>
          </w:rPr>
          <w:t>二、编制单位</w:t>
        </w:r>
        <w:r>
          <w:rPr>
            <w:webHidden/>
          </w:rPr>
          <w:tab/>
        </w:r>
        <w:r>
          <w:rPr>
            <w:webHidden/>
          </w:rPr>
          <w:fldChar w:fldCharType="begin"/>
        </w:r>
        <w:r>
          <w:rPr>
            <w:webHidden/>
          </w:rPr>
          <w:instrText xml:space="preserve"> PAGEREF _Toc57902783 \h </w:instrText>
        </w:r>
        <w:r>
          <w:rPr>
            <w:webHidden/>
          </w:rPr>
        </w:r>
        <w:r>
          <w:rPr>
            <w:webHidden/>
          </w:rPr>
          <w:fldChar w:fldCharType="separate"/>
        </w:r>
        <w:r>
          <w:rPr>
            <w:webHidden/>
          </w:rPr>
          <w:t>2</w:t>
        </w:r>
        <w:r>
          <w:rPr>
            <w:webHidden/>
          </w:rPr>
          <w:fldChar w:fldCharType="end"/>
        </w:r>
      </w:hyperlink>
    </w:p>
    <w:p w14:paraId="5DEF8E1C" w14:textId="77777777" w:rsidR="00BB45B8" w:rsidRDefault="00BB45B8">
      <w:pPr>
        <w:pStyle w:val="20"/>
        <w:rPr>
          <w:rFonts w:asciiTheme="minorHAnsi" w:eastAsiaTheme="minorEastAsia" w:hAnsiTheme="minorHAnsi" w:cstheme="minorBidi"/>
          <w:smallCaps w:val="0"/>
          <w:kern w:val="2"/>
          <w:sz w:val="21"/>
          <w:szCs w:val="22"/>
        </w:rPr>
      </w:pPr>
      <w:hyperlink w:anchor="_Toc57902784" w:history="1">
        <w:r w:rsidRPr="00D0307B">
          <w:rPr>
            <w:rStyle w:val="a7"/>
            <w:rFonts w:eastAsia="宋体" w:cs="Arial" w:hint="eastAsia"/>
          </w:rPr>
          <w:t>三、编制目的</w:t>
        </w:r>
        <w:r>
          <w:rPr>
            <w:webHidden/>
          </w:rPr>
          <w:tab/>
        </w:r>
        <w:r>
          <w:rPr>
            <w:webHidden/>
          </w:rPr>
          <w:fldChar w:fldCharType="begin"/>
        </w:r>
        <w:r>
          <w:rPr>
            <w:webHidden/>
          </w:rPr>
          <w:instrText xml:space="preserve"> PAGEREF _Toc57902784 \h </w:instrText>
        </w:r>
        <w:r>
          <w:rPr>
            <w:webHidden/>
          </w:rPr>
        </w:r>
        <w:r>
          <w:rPr>
            <w:webHidden/>
          </w:rPr>
          <w:fldChar w:fldCharType="separate"/>
        </w:r>
        <w:r>
          <w:rPr>
            <w:webHidden/>
          </w:rPr>
          <w:t>2</w:t>
        </w:r>
        <w:r>
          <w:rPr>
            <w:webHidden/>
          </w:rPr>
          <w:fldChar w:fldCharType="end"/>
        </w:r>
      </w:hyperlink>
    </w:p>
    <w:p w14:paraId="4A2BAEAC" w14:textId="77777777" w:rsidR="00BB45B8" w:rsidRDefault="00BB45B8">
      <w:pPr>
        <w:pStyle w:val="20"/>
        <w:rPr>
          <w:rFonts w:asciiTheme="minorHAnsi" w:eastAsiaTheme="minorEastAsia" w:hAnsiTheme="minorHAnsi" w:cstheme="minorBidi"/>
          <w:smallCaps w:val="0"/>
          <w:kern w:val="2"/>
          <w:sz w:val="21"/>
          <w:szCs w:val="22"/>
        </w:rPr>
      </w:pPr>
      <w:hyperlink w:anchor="_Toc57902785" w:history="1">
        <w:r w:rsidRPr="00D0307B">
          <w:rPr>
            <w:rStyle w:val="a7"/>
            <w:rFonts w:eastAsia="宋体" w:cs="Arial" w:hint="eastAsia"/>
          </w:rPr>
          <w:t>四、调研对象</w:t>
        </w:r>
        <w:r>
          <w:rPr>
            <w:webHidden/>
          </w:rPr>
          <w:tab/>
        </w:r>
        <w:r>
          <w:rPr>
            <w:webHidden/>
          </w:rPr>
          <w:fldChar w:fldCharType="begin"/>
        </w:r>
        <w:r>
          <w:rPr>
            <w:webHidden/>
          </w:rPr>
          <w:instrText xml:space="preserve"> PAGEREF _Toc57902785 \h </w:instrText>
        </w:r>
        <w:r>
          <w:rPr>
            <w:webHidden/>
          </w:rPr>
        </w:r>
        <w:r>
          <w:rPr>
            <w:webHidden/>
          </w:rPr>
          <w:fldChar w:fldCharType="separate"/>
        </w:r>
        <w:r>
          <w:rPr>
            <w:webHidden/>
          </w:rPr>
          <w:t>2</w:t>
        </w:r>
        <w:r>
          <w:rPr>
            <w:webHidden/>
          </w:rPr>
          <w:fldChar w:fldCharType="end"/>
        </w:r>
      </w:hyperlink>
    </w:p>
    <w:p w14:paraId="08D8E8E9" w14:textId="77777777" w:rsidR="00BB45B8" w:rsidRDefault="00BB45B8">
      <w:pPr>
        <w:pStyle w:val="20"/>
        <w:rPr>
          <w:rFonts w:asciiTheme="minorHAnsi" w:eastAsiaTheme="minorEastAsia" w:hAnsiTheme="minorHAnsi" w:cstheme="minorBidi"/>
          <w:smallCaps w:val="0"/>
          <w:kern w:val="2"/>
          <w:sz w:val="21"/>
          <w:szCs w:val="22"/>
        </w:rPr>
      </w:pPr>
      <w:hyperlink w:anchor="_Toc57902786" w:history="1">
        <w:r w:rsidRPr="00D0307B">
          <w:rPr>
            <w:rStyle w:val="a7"/>
            <w:rFonts w:eastAsia="宋体" w:cs="Arial" w:hint="eastAsia"/>
          </w:rPr>
          <w:t>五、调研的主要内容</w:t>
        </w:r>
        <w:r>
          <w:rPr>
            <w:webHidden/>
          </w:rPr>
          <w:tab/>
        </w:r>
        <w:r>
          <w:rPr>
            <w:webHidden/>
          </w:rPr>
          <w:fldChar w:fldCharType="begin"/>
        </w:r>
        <w:r>
          <w:rPr>
            <w:webHidden/>
          </w:rPr>
          <w:instrText xml:space="preserve"> PAGEREF _Toc57902786 \h </w:instrText>
        </w:r>
        <w:r>
          <w:rPr>
            <w:webHidden/>
          </w:rPr>
        </w:r>
        <w:r>
          <w:rPr>
            <w:webHidden/>
          </w:rPr>
          <w:fldChar w:fldCharType="separate"/>
        </w:r>
        <w:r>
          <w:rPr>
            <w:webHidden/>
          </w:rPr>
          <w:t>3</w:t>
        </w:r>
        <w:r>
          <w:rPr>
            <w:webHidden/>
          </w:rPr>
          <w:fldChar w:fldCharType="end"/>
        </w:r>
      </w:hyperlink>
    </w:p>
    <w:p w14:paraId="046BDFC1" w14:textId="77777777" w:rsidR="00BB45B8" w:rsidRDefault="00BB45B8">
      <w:pPr>
        <w:pStyle w:val="20"/>
        <w:rPr>
          <w:rFonts w:asciiTheme="minorHAnsi" w:eastAsiaTheme="minorEastAsia" w:hAnsiTheme="minorHAnsi" w:cstheme="minorBidi"/>
          <w:smallCaps w:val="0"/>
          <w:kern w:val="2"/>
          <w:sz w:val="21"/>
          <w:szCs w:val="22"/>
        </w:rPr>
      </w:pPr>
      <w:hyperlink w:anchor="_Toc57902787" w:history="1">
        <w:r w:rsidRPr="00D0307B">
          <w:rPr>
            <w:rStyle w:val="a7"/>
            <w:rFonts w:eastAsia="宋体" w:cs="Arial" w:hint="eastAsia"/>
          </w:rPr>
          <w:t>六、编制日期</w:t>
        </w:r>
        <w:r>
          <w:rPr>
            <w:webHidden/>
          </w:rPr>
          <w:tab/>
        </w:r>
        <w:r>
          <w:rPr>
            <w:webHidden/>
          </w:rPr>
          <w:fldChar w:fldCharType="begin"/>
        </w:r>
        <w:r>
          <w:rPr>
            <w:webHidden/>
          </w:rPr>
          <w:instrText xml:space="preserve"> PAGEREF _Toc57902787 \h </w:instrText>
        </w:r>
        <w:r>
          <w:rPr>
            <w:webHidden/>
          </w:rPr>
        </w:r>
        <w:r>
          <w:rPr>
            <w:webHidden/>
          </w:rPr>
          <w:fldChar w:fldCharType="separate"/>
        </w:r>
        <w:r>
          <w:rPr>
            <w:webHidden/>
          </w:rPr>
          <w:t>3</w:t>
        </w:r>
        <w:r>
          <w:rPr>
            <w:webHidden/>
          </w:rPr>
          <w:fldChar w:fldCharType="end"/>
        </w:r>
      </w:hyperlink>
    </w:p>
    <w:p w14:paraId="3973AFED" w14:textId="77777777" w:rsidR="00BB45B8" w:rsidRDefault="00BB45B8">
      <w:pPr>
        <w:pStyle w:val="20"/>
        <w:rPr>
          <w:rFonts w:asciiTheme="minorHAnsi" w:eastAsiaTheme="minorEastAsia" w:hAnsiTheme="minorHAnsi" w:cstheme="minorBidi"/>
          <w:smallCaps w:val="0"/>
          <w:kern w:val="2"/>
          <w:sz w:val="21"/>
          <w:szCs w:val="22"/>
        </w:rPr>
      </w:pPr>
      <w:hyperlink w:anchor="_Toc57902788" w:history="1">
        <w:r w:rsidRPr="00D0307B">
          <w:rPr>
            <w:rStyle w:val="a7"/>
            <w:rFonts w:eastAsia="宋体" w:cs="Arial" w:hint="eastAsia"/>
          </w:rPr>
          <w:t>七、本报告编制依据和说明</w:t>
        </w:r>
        <w:r>
          <w:rPr>
            <w:webHidden/>
          </w:rPr>
          <w:tab/>
        </w:r>
        <w:r>
          <w:rPr>
            <w:webHidden/>
          </w:rPr>
          <w:fldChar w:fldCharType="begin"/>
        </w:r>
        <w:r>
          <w:rPr>
            <w:webHidden/>
          </w:rPr>
          <w:instrText xml:space="preserve"> PAGEREF _Toc57902788 \h </w:instrText>
        </w:r>
        <w:r>
          <w:rPr>
            <w:webHidden/>
          </w:rPr>
        </w:r>
        <w:r>
          <w:rPr>
            <w:webHidden/>
          </w:rPr>
          <w:fldChar w:fldCharType="separate"/>
        </w:r>
        <w:r>
          <w:rPr>
            <w:webHidden/>
          </w:rPr>
          <w:t>3</w:t>
        </w:r>
        <w:r>
          <w:rPr>
            <w:webHidden/>
          </w:rPr>
          <w:fldChar w:fldCharType="end"/>
        </w:r>
      </w:hyperlink>
    </w:p>
    <w:p w14:paraId="2630F582" w14:textId="77777777" w:rsidR="00BB45B8" w:rsidRDefault="00BB45B8">
      <w:pPr>
        <w:pStyle w:val="20"/>
        <w:rPr>
          <w:rFonts w:asciiTheme="minorHAnsi" w:eastAsiaTheme="minorEastAsia" w:hAnsiTheme="minorHAnsi" w:cstheme="minorBidi"/>
          <w:smallCaps w:val="0"/>
          <w:kern w:val="2"/>
          <w:sz w:val="21"/>
          <w:szCs w:val="22"/>
        </w:rPr>
      </w:pPr>
      <w:hyperlink w:anchor="_Toc57902789" w:history="1">
        <w:r w:rsidRPr="00D0307B">
          <w:rPr>
            <w:rStyle w:val="a7"/>
            <w:rFonts w:eastAsia="宋体" w:cs="Arial" w:hint="eastAsia"/>
          </w:rPr>
          <w:t>八、本报告使用说明</w:t>
        </w:r>
        <w:r>
          <w:rPr>
            <w:webHidden/>
          </w:rPr>
          <w:tab/>
        </w:r>
        <w:r>
          <w:rPr>
            <w:webHidden/>
          </w:rPr>
          <w:fldChar w:fldCharType="begin"/>
        </w:r>
        <w:r>
          <w:rPr>
            <w:webHidden/>
          </w:rPr>
          <w:instrText xml:space="preserve"> PAGEREF _Toc57902789 \h </w:instrText>
        </w:r>
        <w:r>
          <w:rPr>
            <w:webHidden/>
          </w:rPr>
        </w:r>
        <w:r>
          <w:rPr>
            <w:webHidden/>
          </w:rPr>
          <w:fldChar w:fldCharType="separate"/>
        </w:r>
        <w:r>
          <w:rPr>
            <w:webHidden/>
          </w:rPr>
          <w:t>4</w:t>
        </w:r>
        <w:r>
          <w:rPr>
            <w:webHidden/>
          </w:rPr>
          <w:fldChar w:fldCharType="end"/>
        </w:r>
      </w:hyperlink>
    </w:p>
    <w:p w14:paraId="3F4750F9"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790" w:history="1">
        <w:r w:rsidRPr="00D0307B">
          <w:rPr>
            <w:rStyle w:val="a7"/>
            <w:rFonts w:eastAsia="方正黑体简体" w:hint="eastAsia"/>
          </w:rPr>
          <w:t>第二章</w:t>
        </w:r>
        <w:r w:rsidRPr="00D0307B">
          <w:rPr>
            <w:rStyle w:val="a7"/>
            <w:rFonts w:eastAsia="方正黑体简体"/>
          </w:rPr>
          <w:t xml:space="preserve">  </w:t>
        </w:r>
        <w:r w:rsidRPr="00D0307B">
          <w:rPr>
            <w:rStyle w:val="a7"/>
            <w:rFonts w:eastAsia="方正黑体简体" w:hint="eastAsia"/>
          </w:rPr>
          <w:t>调研对象概况</w:t>
        </w:r>
        <w:r>
          <w:rPr>
            <w:webHidden/>
          </w:rPr>
          <w:tab/>
        </w:r>
        <w:r>
          <w:rPr>
            <w:webHidden/>
          </w:rPr>
          <w:fldChar w:fldCharType="begin"/>
        </w:r>
        <w:r>
          <w:rPr>
            <w:webHidden/>
          </w:rPr>
          <w:instrText xml:space="preserve"> PAGEREF _Toc57902790 \h </w:instrText>
        </w:r>
        <w:r>
          <w:rPr>
            <w:webHidden/>
          </w:rPr>
        </w:r>
        <w:r>
          <w:rPr>
            <w:webHidden/>
          </w:rPr>
          <w:fldChar w:fldCharType="separate"/>
        </w:r>
        <w:r>
          <w:rPr>
            <w:webHidden/>
          </w:rPr>
          <w:t>5</w:t>
        </w:r>
        <w:r>
          <w:rPr>
            <w:webHidden/>
          </w:rPr>
          <w:fldChar w:fldCharType="end"/>
        </w:r>
      </w:hyperlink>
    </w:p>
    <w:p w14:paraId="2DFA24A5" w14:textId="77777777" w:rsidR="00BB45B8" w:rsidRDefault="00BB45B8">
      <w:pPr>
        <w:pStyle w:val="20"/>
        <w:rPr>
          <w:rFonts w:asciiTheme="minorHAnsi" w:eastAsiaTheme="minorEastAsia" w:hAnsiTheme="minorHAnsi" w:cstheme="minorBidi"/>
          <w:smallCaps w:val="0"/>
          <w:kern w:val="2"/>
          <w:sz w:val="21"/>
          <w:szCs w:val="22"/>
        </w:rPr>
      </w:pPr>
      <w:hyperlink w:anchor="_Toc57902791" w:history="1">
        <w:r w:rsidRPr="00D0307B">
          <w:rPr>
            <w:rStyle w:val="a7"/>
            <w:rFonts w:eastAsia="宋体" w:cs="Arial" w:hint="eastAsia"/>
          </w:rPr>
          <w:t>一、项目建设地点</w:t>
        </w:r>
        <w:r>
          <w:rPr>
            <w:webHidden/>
          </w:rPr>
          <w:tab/>
        </w:r>
        <w:r>
          <w:rPr>
            <w:webHidden/>
          </w:rPr>
          <w:fldChar w:fldCharType="begin"/>
        </w:r>
        <w:r>
          <w:rPr>
            <w:webHidden/>
          </w:rPr>
          <w:instrText xml:space="preserve"> PAGEREF _Toc57902791 \h </w:instrText>
        </w:r>
        <w:r>
          <w:rPr>
            <w:webHidden/>
          </w:rPr>
        </w:r>
        <w:r>
          <w:rPr>
            <w:webHidden/>
          </w:rPr>
          <w:fldChar w:fldCharType="separate"/>
        </w:r>
        <w:r>
          <w:rPr>
            <w:webHidden/>
          </w:rPr>
          <w:t>5</w:t>
        </w:r>
        <w:r>
          <w:rPr>
            <w:webHidden/>
          </w:rPr>
          <w:fldChar w:fldCharType="end"/>
        </w:r>
      </w:hyperlink>
    </w:p>
    <w:p w14:paraId="705C8CA7" w14:textId="77777777" w:rsidR="00BB45B8" w:rsidRDefault="00BB45B8">
      <w:pPr>
        <w:pStyle w:val="20"/>
        <w:rPr>
          <w:rFonts w:asciiTheme="minorHAnsi" w:eastAsiaTheme="minorEastAsia" w:hAnsiTheme="minorHAnsi" w:cstheme="minorBidi"/>
          <w:smallCaps w:val="0"/>
          <w:kern w:val="2"/>
          <w:sz w:val="21"/>
          <w:szCs w:val="22"/>
        </w:rPr>
      </w:pPr>
      <w:hyperlink w:anchor="_Toc57902792" w:history="1">
        <w:r w:rsidRPr="00D0307B">
          <w:rPr>
            <w:rStyle w:val="a7"/>
            <w:rFonts w:eastAsia="宋体" w:cs="Arial" w:hint="eastAsia"/>
          </w:rPr>
          <w:t>二、项目建设规模</w:t>
        </w:r>
        <w:r>
          <w:rPr>
            <w:webHidden/>
          </w:rPr>
          <w:tab/>
        </w:r>
        <w:r>
          <w:rPr>
            <w:webHidden/>
          </w:rPr>
          <w:fldChar w:fldCharType="begin"/>
        </w:r>
        <w:r>
          <w:rPr>
            <w:webHidden/>
          </w:rPr>
          <w:instrText xml:space="preserve"> PAGEREF _Toc57902792 \h </w:instrText>
        </w:r>
        <w:r>
          <w:rPr>
            <w:webHidden/>
          </w:rPr>
        </w:r>
        <w:r>
          <w:rPr>
            <w:webHidden/>
          </w:rPr>
          <w:fldChar w:fldCharType="separate"/>
        </w:r>
        <w:r>
          <w:rPr>
            <w:webHidden/>
          </w:rPr>
          <w:t>6</w:t>
        </w:r>
        <w:r>
          <w:rPr>
            <w:webHidden/>
          </w:rPr>
          <w:fldChar w:fldCharType="end"/>
        </w:r>
      </w:hyperlink>
    </w:p>
    <w:p w14:paraId="298CE425" w14:textId="77777777" w:rsidR="00BB45B8" w:rsidRDefault="00BB45B8">
      <w:pPr>
        <w:pStyle w:val="20"/>
        <w:rPr>
          <w:rFonts w:asciiTheme="minorHAnsi" w:eastAsiaTheme="minorEastAsia" w:hAnsiTheme="minorHAnsi" w:cstheme="minorBidi"/>
          <w:smallCaps w:val="0"/>
          <w:kern w:val="2"/>
          <w:sz w:val="21"/>
          <w:szCs w:val="22"/>
        </w:rPr>
      </w:pPr>
      <w:hyperlink w:anchor="_Toc57902793" w:history="1">
        <w:r w:rsidRPr="00D0307B">
          <w:rPr>
            <w:rStyle w:val="a7"/>
            <w:rFonts w:eastAsia="宋体" w:cs="Arial" w:hint="eastAsia"/>
          </w:rPr>
          <w:t>三、项目区域情况</w:t>
        </w:r>
        <w:r>
          <w:rPr>
            <w:webHidden/>
          </w:rPr>
          <w:tab/>
        </w:r>
        <w:r>
          <w:rPr>
            <w:webHidden/>
          </w:rPr>
          <w:fldChar w:fldCharType="begin"/>
        </w:r>
        <w:r>
          <w:rPr>
            <w:webHidden/>
          </w:rPr>
          <w:instrText xml:space="preserve"> PAGEREF _Toc57902793 \h </w:instrText>
        </w:r>
        <w:r>
          <w:rPr>
            <w:webHidden/>
          </w:rPr>
        </w:r>
        <w:r>
          <w:rPr>
            <w:webHidden/>
          </w:rPr>
          <w:fldChar w:fldCharType="separate"/>
        </w:r>
        <w:r>
          <w:rPr>
            <w:webHidden/>
          </w:rPr>
          <w:t>7</w:t>
        </w:r>
        <w:r>
          <w:rPr>
            <w:webHidden/>
          </w:rPr>
          <w:fldChar w:fldCharType="end"/>
        </w:r>
      </w:hyperlink>
    </w:p>
    <w:p w14:paraId="1D19347D" w14:textId="77777777" w:rsidR="00BB45B8" w:rsidRDefault="00BB45B8">
      <w:pPr>
        <w:pStyle w:val="20"/>
        <w:rPr>
          <w:rFonts w:asciiTheme="minorHAnsi" w:eastAsiaTheme="minorEastAsia" w:hAnsiTheme="minorHAnsi" w:cstheme="minorBidi"/>
          <w:smallCaps w:val="0"/>
          <w:kern w:val="2"/>
          <w:sz w:val="21"/>
          <w:szCs w:val="22"/>
        </w:rPr>
      </w:pPr>
      <w:hyperlink w:anchor="_Toc57902794" w:history="1">
        <w:r w:rsidRPr="00D0307B">
          <w:rPr>
            <w:rStyle w:val="a7"/>
            <w:rFonts w:eastAsia="宋体" w:cs="Arial" w:hint="eastAsia"/>
          </w:rPr>
          <w:t>四、项目操盘团队分析</w:t>
        </w:r>
        <w:r>
          <w:rPr>
            <w:webHidden/>
          </w:rPr>
          <w:tab/>
        </w:r>
        <w:r>
          <w:rPr>
            <w:webHidden/>
          </w:rPr>
          <w:fldChar w:fldCharType="begin"/>
        </w:r>
        <w:r>
          <w:rPr>
            <w:webHidden/>
          </w:rPr>
          <w:instrText xml:space="preserve"> PAGEREF _Toc57902794 \h </w:instrText>
        </w:r>
        <w:r>
          <w:rPr>
            <w:webHidden/>
          </w:rPr>
        </w:r>
        <w:r>
          <w:rPr>
            <w:webHidden/>
          </w:rPr>
          <w:fldChar w:fldCharType="separate"/>
        </w:r>
        <w:r>
          <w:rPr>
            <w:webHidden/>
          </w:rPr>
          <w:t>8</w:t>
        </w:r>
        <w:r>
          <w:rPr>
            <w:webHidden/>
          </w:rPr>
          <w:fldChar w:fldCharType="end"/>
        </w:r>
      </w:hyperlink>
    </w:p>
    <w:p w14:paraId="6AFF591A"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795" w:history="1">
        <w:r w:rsidRPr="00D0307B">
          <w:rPr>
            <w:rStyle w:val="a7"/>
            <w:rFonts w:eastAsia="方正黑体简体" w:hint="eastAsia"/>
          </w:rPr>
          <w:t>第三章</w:t>
        </w:r>
        <w:r w:rsidRPr="00D0307B">
          <w:rPr>
            <w:rStyle w:val="a7"/>
            <w:rFonts w:eastAsia="方正黑体简体"/>
          </w:rPr>
          <w:t xml:space="preserve">  </w:t>
        </w:r>
        <w:r w:rsidRPr="00D0307B">
          <w:rPr>
            <w:rStyle w:val="a7"/>
            <w:rFonts w:eastAsia="方正黑体简体" w:hint="eastAsia"/>
          </w:rPr>
          <w:t>宏观市场分析</w:t>
        </w:r>
        <w:r>
          <w:rPr>
            <w:webHidden/>
          </w:rPr>
          <w:tab/>
        </w:r>
        <w:r>
          <w:rPr>
            <w:webHidden/>
          </w:rPr>
          <w:fldChar w:fldCharType="begin"/>
        </w:r>
        <w:r>
          <w:rPr>
            <w:webHidden/>
          </w:rPr>
          <w:instrText xml:space="preserve"> PAGEREF _Toc57902795 \h </w:instrText>
        </w:r>
        <w:r>
          <w:rPr>
            <w:webHidden/>
          </w:rPr>
        </w:r>
        <w:r>
          <w:rPr>
            <w:webHidden/>
          </w:rPr>
          <w:fldChar w:fldCharType="separate"/>
        </w:r>
        <w:r>
          <w:rPr>
            <w:webHidden/>
          </w:rPr>
          <w:t>13</w:t>
        </w:r>
        <w:r>
          <w:rPr>
            <w:webHidden/>
          </w:rPr>
          <w:fldChar w:fldCharType="end"/>
        </w:r>
      </w:hyperlink>
    </w:p>
    <w:p w14:paraId="610A3567" w14:textId="77777777" w:rsidR="00BB45B8" w:rsidRDefault="00BB45B8">
      <w:pPr>
        <w:pStyle w:val="20"/>
        <w:rPr>
          <w:rFonts w:asciiTheme="minorHAnsi" w:eastAsiaTheme="minorEastAsia" w:hAnsiTheme="minorHAnsi" w:cstheme="minorBidi"/>
          <w:smallCaps w:val="0"/>
          <w:kern w:val="2"/>
          <w:sz w:val="21"/>
          <w:szCs w:val="22"/>
        </w:rPr>
      </w:pPr>
      <w:hyperlink w:anchor="_Toc57902796" w:history="1">
        <w:r w:rsidRPr="00D0307B">
          <w:rPr>
            <w:rStyle w:val="a7"/>
            <w:rFonts w:eastAsia="宋体" w:cs="Arial" w:hint="eastAsia"/>
          </w:rPr>
          <w:t>一、城市概况</w:t>
        </w:r>
        <w:r>
          <w:rPr>
            <w:webHidden/>
          </w:rPr>
          <w:tab/>
        </w:r>
        <w:r>
          <w:rPr>
            <w:webHidden/>
          </w:rPr>
          <w:fldChar w:fldCharType="begin"/>
        </w:r>
        <w:r>
          <w:rPr>
            <w:webHidden/>
          </w:rPr>
          <w:instrText xml:space="preserve"> PAGEREF _Toc57902796 \h </w:instrText>
        </w:r>
        <w:r>
          <w:rPr>
            <w:webHidden/>
          </w:rPr>
        </w:r>
        <w:r>
          <w:rPr>
            <w:webHidden/>
          </w:rPr>
          <w:fldChar w:fldCharType="separate"/>
        </w:r>
        <w:r>
          <w:rPr>
            <w:webHidden/>
          </w:rPr>
          <w:t>13</w:t>
        </w:r>
        <w:r>
          <w:rPr>
            <w:webHidden/>
          </w:rPr>
          <w:fldChar w:fldCharType="end"/>
        </w:r>
      </w:hyperlink>
    </w:p>
    <w:p w14:paraId="5FAF8D1A" w14:textId="77777777" w:rsidR="00BB45B8" w:rsidRDefault="00BB45B8">
      <w:pPr>
        <w:pStyle w:val="20"/>
        <w:rPr>
          <w:rFonts w:asciiTheme="minorHAnsi" w:eastAsiaTheme="minorEastAsia" w:hAnsiTheme="minorHAnsi" w:cstheme="minorBidi"/>
          <w:smallCaps w:val="0"/>
          <w:kern w:val="2"/>
          <w:sz w:val="21"/>
          <w:szCs w:val="22"/>
        </w:rPr>
      </w:pPr>
      <w:hyperlink w:anchor="_Toc57902797" w:history="1">
        <w:r w:rsidRPr="00D0307B">
          <w:rPr>
            <w:rStyle w:val="a7"/>
            <w:rFonts w:eastAsia="宋体" w:cs="Arial" w:hint="eastAsia"/>
          </w:rPr>
          <w:t>二、经济运行概况（</w:t>
        </w:r>
        <w:r w:rsidRPr="00D0307B">
          <w:rPr>
            <w:rStyle w:val="a7"/>
            <w:rFonts w:eastAsia="宋体" w:cs="Arial"/>
          </w:rPr>
          <w:t>2019</w:t>
        </w:r>
        <w:r w:rsidRPr="00D0307B">
          <w:rPr>
            <w:rStyle w:val="a7"/>
            <w:rFonts w:eastAsia="宋体" w:cs="Arial" w:hint="eastAsia"/>
          </w:rPr>
          <w:t>年至</w:t>
        </w:r>
        <w:r w:rsidRPr="00D0307B">
          <w:rPr>
            <w:rStyle w:val="a7"/>
            <w:rFonts w:eastAsia="宋体" w:cs="Arial"/>
          </w:rPr>
          <w:t>2020</w:t>
        </w:r>
        <w:r w:rsidRPr="00D0307B">
          <w:rPr>
            <w:rStyle w:val="a7"/>
            <w:rFonts w:eastAsia="宋体" w:cs="Arial" w:hint="eastAsia"/>
          </w:rPr>
          <w:t>年</w:t>
        </w:r>
        <w:r w:rsidRPr="00D0307B">
          <w:rPr>
            <w:rStyle w:val="a7"/>
            <w:rFonts w:eastAsia="宋体" w:cs="Arial"/>
          </w:rPr>
          <w:t>1-10</w:t>
        </w:r>
        <w:r w:rsidRPr="00D0307B">
          <w:rPr>
            <w:rStyle w:val="a7"/>
            <w:rFonts w:eastAsia="宋体" w:cs="Arial" w:hint="eastAsia"/>
          </w:rPr>
          <w:t>月）</w:t>
        </w:r>
        <w:r>
          <w:rPr>
            <w:webHidden/>
          </w:rPr>
          <w:tab/>
        </w:r>
        <w:r>
          <w:rPr>
            <w:webHidden/>
          </w:rPr>
          <w:fldChar w:fldCharType="begin"/>
        </w:r>
        <w:r>
          <w:rPr>
            <w:webHidden/>
          </w:rPr>
          <w:instrText xml:space="preserve"> PAGEREF _Toc57902797 \h </w:instrText>
        </w:r>
        <w:r>
          <w:rPr>
            <w:webHidden/>
          </w:rPr>
        </w:r>
        <w:r>
          <w:rPr>
            <w:webHidden/>
          </w:rPr>
          <w:fldChar w:fldCharType="separate"/>
        </w:r>
        <w:r>
          <w:rPr>
            <w:webHidden/>
          </w:rPr>
          <w:t>15</w:t>
        </w:r>
        <w:r>
          <w:rPr>
            <w:webHidden/>
          </w:rPr>
          <w:fldChar w:fldCharType="end"/>
        </w:r>
      </w:hyperlink>
    </w:p>
    <w:p w14:paraId="6CC512BB" w14:textId="77777777" w:rsidR="00BB45B8" w:rsidRDefault="00BB45B8">
      <w:pPr>
        <w:pStyle w:val="20"/>
        <w:rPr>
          <w:rFonts w:asciiTheme="minorHAnsi" w:eastAsiaTheme="minorEastAsia" w:hAnsiTheme="minorHAnsi" w:cstheme="minorBidi"/>
          <w:smallCaps w:val="0"/>
          <w:kern w:val="2"/>
          <w:sz w:val="21"/>
          <w:szCs w:val="22"/>
        </w:rPr>
      </w:pPr>
      <w:hyperlink w:anchor="_Toc57902798" w:history="1">
        <w:r w:rsidRPr="00D0307B">
          <w:rPr>
            <w:rStyle w:val="a7"/>
            <w:rFonts w:eastAsia="宋体" w:cs="Arial" w:hint="eastAsia"/>
          </w:rPr>
          <w:t>四、土地市场概况</w:t>
        </w:r>
        <w:r>
          <w:rPr>
            <w:webHidden/>
          </w:rPr>
          <w:tab/>
        </w:r>
        <w:r>
          <w:rPr>
            <w:webHidden/>
          </w:rPr>
          <w:fldChar w:fldCharType="begin"/>
        </w:r>
        <w:r>
          <w:rPr>
            <w:webHidden/>
          </w:rPr>
          <w:instrText xml:space="preserve"> PAGEREF _Toc57902798 \h </w:instrText>
        </w:r>
        <w:r>
          <w:rPr>
            <w:webHidden/>
          </w:rPr>
        </w:r>
        <w:r>
          <w:rPr>
            <w:webHidden/>
          </w:rPr>
          <w:fldChar w:fldCharType="separate"/>
        </w:r>
        <w:r>
          <w:rPr>
            <w:webHidden/>
          </w:rPr>
          <w:t>22</w:t>
        </w:r>
        <w:r>
          <w:rPr>
            <w:webHidden/>
          </w:rPr>
          <w:fldChar w:fldCharType="end"/>
        </w:r>
      </w:hyperlink>
    </w:p>
    <w:p w14:paraId="5F6C8C8A" w14:textId="77777777" w:rsidR="00BB45B8" w:rsidRDefault="00BB45B8">
      <w:pPr>
        <w:pStyle w:val="20"/>
        <w:rPr>
          <w:rFonts w:asciiTheme="minorHAnsi" w:eastAsiaTheme="minorEastAsia" w:hAnsiTheme="minorHAnsi" w:cstheme="minorBidi"/>
          <w:smallCaps w:val="0"/>
          <w:kern w:val="2"/>
          <w:sz w:val="21"/>
          <w:szCs w:val="22"/>
        </w:rPr>
      </w:pPr>
      <w:hyperlink w:anchor="_Toc57902799" w:history="1">
        <w:r w:rsidRPr="00D0307B">
          <w:rPr>
            <w:rStyle w:val="a7"/>
            <w:rFonts w:eastAsia="宋体" w:cs="Arial" w:hint="eastAsia"/>
          </w:rPr>
          <w:t>五、房地产市场概况（漳州市统计范围包含茅城区、龙文区、高新区）</w:t>
        </w:r>
        <w:r>
          <w:rPr>
            <w:webHidden/>
          </w:rPr>
          <w:tab/>
        </w:r>
        <w:r>
          <w:rPr>
            <w:webHidden/>
          </w:rPr>
          <w:fldChar w:fldCharType="begin"/>
        </w:r>
        <w:r>
          <w:rPr>
            <w:webHidden/>
          </w:rPr>
          <w:instrText xml:space="preserve"> PAGEREF _Toc57902799 \h </w:instrText>
        </w:r>
        <w:r>
          <w:rPr>
            <w:webHidden/>
          </w:rPr>
        </w:r>
        <w:r>
          <w:rPr>
            <w:webHidden/>
          </w:rPr>
          <w:fldChar w:fldCharType="separate"/>
        </w:r>
        <w:r>
          <w:rPr>
            <w:webHidden/>
          </w:rPr>
          <w:t>28</w:t>
        </w:r>
        <w:r>
          <w:rPr>
            <w:webHidden/>
          </w:rPr>
          <w:fldChar w:fldCharType="end"/>
        </w:r>
      </w:hyperlink>
    </w:p>
    <w:p w14:paraId="625866AB" w14:textId="77777777" w:rsidR="00BB45B8" w:rsidRDefault="00BB45B8">
      <w:pPr>
        <w:pStyle w:val="20"/>
        <w:rPr>
          <w:rFonts w:asciiTheme="minorHAnsi" w:eastAsiaTheme="minorEastAsia" w:hAnsiTheme="minorHAnsi" w:cstheme="minorBidi"/>
          <w:smallCaps w:val="0"/>
          <w:kern w:val="2"/>
          <w:sz w:val="21"/>
          <w:szCs w:val="22"/>
        </w:rPr>
      </w:pPr>
      <w:hyperlink w:anchor="_Toc57902800" w:history="1">
        <w:r w:rsidRPr="00D0307B">
          <w:rPr>
            <w:rStyle w:val="a7"/>
            <w:rFonts w:eastAsia="宋体" w:cs="Arial" w:hint="eastAsia"/>
          </w:rPr>
          <w:t>六、房地产政策</w:t>
        </w:r>
        <w:r>
          <w:rPr>
            <w:webHidden/>
          </w:rPr>
          <w:tab/>
        </w:r>
        <w:r>
          <w:rPr>
            <w:webHidden/>
          </w:rPr>
          <w:fldChar w:fldCharType="begin"/>
        </w:r>
        <w:r>
          <w:rPr>
            <w:webHidden/>
          </w:rPr>
          <w:instrText xml:space="preserve"> PAGEREF _Toc57902800 \h </w:instrText>
        </w:r>
        <w:r>
          <w:rPr>
            <w:webHidden/>
          </w:rPr>
        </w:r>
        <w:r>
          <w:rPr>
            <w:webHidden/>
          </w:rPr>
          <w:fldChar w:fldCharType="separate"/>
        </w:r>
        <w:r>
          <w:rPr>
            <w:webHidden/>
          </w:rPr>
          <w:t>33</w:t>
        </w:r>
        <w:r>
          <w:rPr>
            <w:webHidden/>
          </w:rPr>
          <w:fldChar w:fldCharType="end"/>
        </w:r>
      </w:hyperlink>
    </w:p>
    <w:p w14:paraId="74679478"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801" w:history="1">
        <w:r w:rsidRPr="00D0307B">
          <w:rPr>
            <w:rStyle w:val="a7"/>
            <w:rFonts w:eastAsia="方正黑体简体" w:hint="eastAsia"/>
          </w:rPr>
          <w:t>第四章</w:t>
        </w:r>
        <w:r w:rsidRPr="00D0307B">
          <w:rPr>
            <w:rStyle w:val="a7"/>
            <w:rFonts w:eastAsia="方正黑体简体"/>
          </w:rPr>
          <w:t xml:space="preserve">  </w:t>
        </w:r>
        <w:r w:rsidRPr="00D0307B">
          <w:rPr>
            <w:rStyle w:val="a7"/>
            <w:rFonts w:eastAsia="方正黑体简体" w:hint="eastAsia"/>
          </w:rPr>
          <w:t>区域市场分析</w:t>
        </w:r>
        <w:r>
          <w:rPr>
            <w:webHidden/>
          </w:rPr>
          <w:tab/>
        </w:r>
        <w:r>
          <w:rPr>
            <w:webHidden/>
          </w:rPr>
          <w:fldChar w:fldCharType="begin"/>
        </w:r>
        <w:r>
          <w:rPr>
            <w:webHidden/>
          </w:rPr>
          <w:instrText xml:space="preserve"> PAGEREF _Toc57902801 \h </w:instrText>
        </w:r>
        <w:r>
          <w:rPr>
            <w:webHidden/>
          </w:rPr>
        </w:r>
        <w:r>
          <w:rPr>
            <w:webHidden/>
          </w:rPr>
          <w:fldChar w:fldCharType="separate"/>
        </w:r>
        <w:r>
          <w:rPr>
            <w:webHidden/>
          </w:rPr>
          <w:t>36</w:t>
        </w:r>
        <w:r>
          <w:rPr>
            <w:webHidden/>
          </w:rPr>
          <w:fldChar w:fldCharType="end"/>
        </w:r>
      </w:hyperlink>
    </w:p>
    <w:p w14:paraId="44B7C471" w14:textId="77777777" w:rsidR="00BB45B8" w:rsidRDefault="00BB45B8">
      <w:pPr>
        <w:pStyle w:val="20"/>
        <w:rPr>
          <w:rFonts w:asciiTheme="minorHAnsi" w:eastAsiaTheme="minorEastAsia" w:hAnsiTheme="minorHAnsi" w:cstheme="minorBidi"/>
          <w:smallCaps w:val="0"/>
          <w:kern w:val="2"/>
          <w:sz w:val="21"/>
          <w:szCs w:val="22"/>
        </w:rPr>
      </w:pPr>
      <w:hyperlink w:anchor="_Toc57902802" w:history="1">
        <w:r w:rsidRPr="00D0307B">
          <w:rPr>
            <w:rStyle w:val="a7"/>
            <w:rFonts w:eastAsia="宋体" w:cs="Arial" w:hint="eastAsia"/>
          </w:rPr>
          <w:t>一、区域概况</w:t>
        </w:r>
        <w:r>
          <w:rPr>
            <w:webHidden/>
          </w:rPr>
          <w:tab/>
        </w:r>
        <w:r>
          <w:rPr>
            <w:webHidden/>
          </w:rPr>
          <w:fldChar w:fldCharType="begin"/>
        </w:r>
        <w:r>
          <w:rPr>
            <w:webHidden/>
          </w:rPr>
          <w:instrText xml:space="preserve"> PAGEREF _Toc57902802 \h </w:instrText>
        </w:r>
        <w:r>
          <w:rPr>
            <w:webHidden/>
          </w:rPr>
        </w:r>
        <w:r>
          <w:rPr>
            <w:webHidden/>
          </w:rPr>
          <w:fldChar w:fldCharType="separate"/>
        </w:r>
        <w:r>
          <w:rPr>
            <w:webHidden/>
          </w:rPr>
          <w:t>36</w:t>
        </w:r>
        <w:r>
          <w:rPr>
            <w:webHidden/>
          </w:rPr>
          <w:fldChar w:fldCharType="end"/>
        </w:r>
      </w:hyperlink>
    </w:p>
    <w:p w14:paraId="58F7FED6" w14:textId="77777777" w:rsidR="00BB45B8" w:rsidRDefault="00BB45B8">
      <w:pPr>
        <w:pStyle w:val="20"/>
        <w:rPr>
          <w:rFonts w:asciiTheme="minorHAnsi" w:eastAsiaTheme="minorEastAsia" w:hAnsiTheme="minorHAnsi" w:cstheme="minorBidi"/>
          <w:smallCaps w:val="0"/>
          <w:kern w:val="2"/>
          <w:sz w:val="21"/>
          <w:szCs w:val="22"/>
        </w:rPr>
      </w:pPr>
      <w:hyperlink w:anchor="_Toc57902803" w:history="1">
        <w:r w:rsidRPr="00D0307B">
          <w:rPr>
            <w:rStyle w:val="a7"/>
            <w:rFonts w:eastAsia="宋体" w:cs="Arial" w:hint="eastAsia"/>
          </w:rPr>
          <w:t>二、区域定位</w:t>
        </w:r>
        <w:r>
          <w:rPr>
            <w:webHidden/>
          </w:rPr>
          <w:tab/>
        </w:r>
        <w:r>
          <w:rPr>
            <w:webHidden/>
          </w:rPr>
          <w:fldChar w:fldCharType="begin"/>
        </w:r>
        <w:r>
          <w:rPr>
            <w:webHidden/>
          </w:rPr>
          <w:instrText xml:space="preserve"> PAGEREF _Toc57902803 \h </w:instrText>
        </w:r>
        <w:r>
          <w:rPr>
            <w:webHidden/>
          </w:rPr>
        </w:r>
        <w:r>
          <w:rPr>
            <w:webHidden/>
          </w:rPr>
          <w:fldChar w:fldCharType="separate"/>
        </w:r>
        <w:r>
          <w:rPr>
            <w:webHidden/>
          </w:rPr>
          <w:t>38</w:t>
        </w:r>
        <w:r>
          <w:rPr>
            <w:webHidden/>
          </w:rPr>
          <w:fldChar w:fldCharType="end"/>
        </w:r>
      </w:hyperlink>
    </w:p>
    <w:p w14:paraId="3CF84523" w14:textId="77777777" w:rsidR="00BB45B8" w:rsidRDefault="00BB45B8">
      <w:pPr>
        <w:pStyle w:val="20"/>
        <w:rPr>
          <w:rFonts w:asciiTheme="minorHAnsi" w:eastAsiaTheme="minorEastAsia" w:hAnsiTheme="minorHAnsi" w:cstheme="minorBidi"/>
          <w:smallCaps w:val="0"/>
          <w:kern w:val="2"/>
          <w:sz w:val="21"/>
          <w:szCs w:val="22"/>
        </w:rPr>
      </w:pPr>
      <w:hyperlink w:anchor="_Toc57902804" w:history="1">
        <w:r w:rsidRPr="00D0307B">
          <w:rPr>
            <w:rStyle w:val="a7"/>
            <w:rFonts w:eastAsia="宋体" w:cs="Arial" w:hint="eastAsia"/>
          </w:rPr>
          <w:t>三、区域土地市场分析</w:t>
        </w:r>
        <w:r>
          <w:rPr>
            <w:webHidden/>
          </w:rPr>
          <w:tab/>
        </w:r>
        <w:r>
          <w:rPr>
            <w:webHidden/>
          </w:rPr>
          <w:fldChar w:fldCharType="begin"/>
        </w:r>
        <w:r>
          <w:rPr>
            <w:webHidden/>
          </w:rPr>
          <w:instrText xml:space="preserve"> PAGEREF _Toc57902804 \h </w:instrText>
        </w:r>
        <w:r>
          <w:rPr>
            <w:webHidden/>
          </w:rPr>
        </w:r>
        <w:r>
          <w:rPr>
            <w:webHidden/>
          </w:rPr>
          <w:fldChar w:fldCharType="separate"/>
        </w:r>
        <w:r>
          <w:rPr>
            <w:webHidden/>
          </w:rPr>
          <w:t>38</w:t>
        </w:r>
        <w:r>
          <w:rPr>
            <w:webHidden/>
          </w:rPr>
          <w:fldChar w:fldCharType="end"/>
        </w:r>
      </w:hyperlink>
    </w:p>
    <w:p w14:paraId="1B81310D" w14:textId="77777777" w:rsidR="00BB45B8" w:rsidRDefault="00BB45B8">
      <w:pPr>
        <w:pStyle w:val="20"/>
        <w:rPr>
          <w:rFonts w:asciiTheme="minorHAnsi" w:eastAsiaTheme="minorEastAsia" w:hAnsiTheme="minorHAnsi" w:cstheme="minorBidi"/>
          <w:smallCaps w:val="0"/>
          <w:kern w:val="2"/>
          <w:sz w:val="21"/>
          <w:szCs w:val="22"/>
        </w:rPr>
      </w:pPr>
      <w:hyperlink w:anchor="_Toc57902805" w:history="1">
        <w:r w:rsidRPr="00D0307B">
          <w:rPr>
            <w:rStyle w:val="a7"/>
            <w:rFonts w:eastAsia="宋体" w:cs="Arial" w:hint="eastAsia"/>
          </w:rPr>
          <w:t>四、区域房地产市场分析</w:t>
        </w:r>
        <w:r>
          <w:rPr>
            <w:webHidden/>
          </w:rPr>
          <w:tab/>
        </w:r>
        <w:r>
          <w:rPr>
            <w:webHidden/>
          </w:rPr>
          <w:fldChar w:fldCharType="begin"/>
        </w:r>
        <w:r>
          <w:rPr>
            <w:webHidden/>
          </w:rPr>
          <w:instrText xml:space="preserve"> PAGEREF _Toc57902805 \h </w:instrText>
        </w:r>
        <w:r>
          <w:rPr>
            <w:webHidden/>
          </w:rPr>
        </w:r>
        <w:r>
          <w:rPr>
            <w:webHidden/>
          </w:rPr>
          <w:fldChar w:fldCharType="separate"/>
        </w:r>
        <w:r>
          <w:rPr>
            <w:webHidden/>
          </w:rPr>
          <w:t>45</w:t>
        </w:r>
        <w:r>
          <w:rPr>
            <w:webHidden/>
          </w:rPr>
          <w:fldChar w:fldCharType="end"/>
        </w:r>
      </w:hyperlink>
    </w:p>
    <w:p w14:paraId="46437153" w14:textId="77777777" w:rsidR="00BB45B8" w:rsidRDefault="00BB45B8">
      <w:pPr>
        <w:pStyle w:val="20"/>
        <w:rPr>
          <w:rFonts w:asciiTheme="minorHAnsi" w:eastAsiaTheme="minorEastAsia" w:hAnsiTheme="minorHAnsi" w:cstheme="minorBidi"/>
          <w:smallCaps w:val="0"/>
          <w:kern w:val="2"/>
          <w:sz w:val="21"/>
          <w:szCs w:val="22"/>
        </w:rPr>
      </w:pPr>
      <w:hyperlink w:anchor="_Toc57902806" w:history="1">
        <w:r w:rsidRPr="00D0307B">
          <w:rPr>
            <w:rStyle w:val="a7"/>
            <w:rFonts w:eastAsia="宋体" w:cs="Arial" w:hint="eastAsia"/>
          </w:rPr>
          <w:t>五、项目周边部分在售居住项目分析</w:t>
        </w:r>
        <w:r>
          <w:rPr>
            <w:webHidden/>
          </w:rPr>
          <w:tab/>
        </w:r>
        <w:r>
          <w:rPr>
            <w:webHidden/>
          </w:rPr>
          <w:fldChar w:fldCharType="begin"/>
        </w:r>
        <w:r>
          <w:rPr>
            <w:webHidden/>
          </w:rPr>
          <w:instrText xml:space="preserve"> PAGEREF _Toc57902806 \h </w:instrText>
        </w:r>
        <w:r>
          <w:rPr>
            <w:webHidden/>
          </w:rPr>
        </w:r>
        <w:r>
          <w:rPr>
            <w:webHidden/>
          </w:rPr>
          <w:fldChar w:fldCharType="separate"/>
        </w:r>
        <w:r>
          <w:rPr>
            <w:webHidden/>
          </w:rPr>
          <w:t>46</w:t>
        </w:r>
        <w:r>
          <w:rPr>
            <w:webHidden/>
          </w:rPr>
          <w:fldChar w:fldCharType="end"/>
        </w:r>
      </w:hyperlink>
    </w:p>
    <w:p w14:paraId="245F606F"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807" w:history="1">
        <w:r w:rsidRPr="00D0307B">
          <w:rPr>
            <w:rStyle w:val="a7"/>
            <w:rFonts w:eastAsia="方正黑体简体" w:hint="eastAsia"/>
          </w:rPr>
          <w:t>第五章</w:t>
        </w:r>
        <w:r w:rsidRPr="00D0307B">
          <w:rPr>
            <w:rStyle w:val="a7"/>
            <w:rFonts w:eastAsia="方正黑体简体"/>
          </w:rPr>
          <w:t xml:space="preserve">  </w:t>
        </w:r>
        <w:r w:rsidRPr="00D0307B">
          <w:rPr>
            <w:rStyle w:val="a7"/>
            <w:rFonts w:eastAsia="方正黑体简体" w:hint="eastAsia"/>
          </w:rPr>
          <w:t>项目市场竞争能力分析</w:t>
        </w:r>
        <w:r>
          <w:rPr>
            <w:webHidden/>
          </w:rPr>
          <w:tab/>
        </w:r>
        <w:r>
          <w:rPr>
            <w:webHidden/>
          </w:rPr>
          <w:fldChar w:fldCharType="begin"/>
        </w:r>
        <w:r>
          <w:rPr>
            <w:webHidden/>
          </w:rPr>
          <w:instrText xml:space="preserve"> PAGEREF _Toc57902807 \h </w:instrText>
        </w:r>
        <w:r>
          <w:rPr>
            <w:webHidden/>
          </w:rPr>
        </w:r>
        <w:r>
          <w:rPr>
            <w:webHidden/>
          </w:rPr>
          <w:fldChar w:fldCharType="separate"/>
        </w:r>
        <w:r>
          <w:rPr>
            <w:webHidden/>
          </w:rPr>
          <w:t>51</w:t>
        </w:r>
        <w:r>
          <w:rPr>
            <w:webHidden/>
          </w:rPr>
          <w:fldChar w:fldCharType="end"/>
        </w:r>
      </w:hyperlink>
    </w:p>
    <w:p w14:paraId="7A034FA6" w14:textId="77777777" w:rsidR="00BB45B8" w:rsidRDefault="00BB45B8">
      <w:pPr>
        <w:pStyle w:val="20"/>
        <w:rPr>
          <w:rFonts w:asciiTheme="minorHAnsi" w:eastAsiaTheme="minorEastAsia" w:hAnsiTheme="minorHAnsi" w:cstheme="minorBidi"/>
          <w:smallCaps w:val="0"/>
          <w:kern w:val="2"/>
          <w:sz w:val="21"/>
          <w:szCs w:val="22"/>
        </w:rPr>
      </w:pPr>
      <w:hyperlink w:anchor="_Toc57902808" w:history="1">
        <w:r w:rsidRPr="00D0307B">
          <w:rPr>
            <w:rStyle w:val="a7"/>
            <w:rFonts w:eastAsia="宋体" w:cs="Arial" w:hint="eastAsia"/>
          </w:rPr>
          <w:t>一、项目区位分析</w:t>
        </w:r>
        <w:r>
          <w:rPr>
            <w:webHidden/>
          </w:rPr>
          <w:tab/>
        </w:r>
        <w:r>
          <w:rPr>
            <w:webHidden/>
          </w:rPr>
          <w:fldChar w:fldCharType="begin"/>
        </w:r>
        <w:r>
          <w:rPr>
            <w:webHidden/>
          </w:rPr>
          <w:instrText xml:space="preserve"> PAGEREF _Toc57902808 \h </w:instrText>
        </w:r>
        <w:r>
          <w:rPr>
            <w:webHidden/>
          </w:rPr>
        </w:r>
        <w:r>
          <w:rPr>
            <w:webHidden/>
          </w:rPr>
          <w:fldChar w:fldCharType="separate"/>
        </w:r>
        <w:r>
          <w:rPr>
            <w:webHidden/>
          </w:rPr>
          <w:t>51</w:t>
        </w:r>
        <w:r>
          <w:rPr>
            <w:webHidden/>
          </w:rPr>
          <w:fldChar w:fldCharType="end"/>
        </w:r>
      </w:hyperlink>
    </w:p>
    <w:p w14:paraId="6C137E86" w14:textId="77777777" w:rsidR="00BB45B8" w:rsidRDefault="00BB45B8">
      <w:pPr>
        <w:pStyle w:val="20"/>
        <w:rPr>
          <w:rFonts w:asciiTheme="minorHAnsi" w:eastAsiaTheme="minorEastAsia" w:hAnsiTheme="minorHAnsi" w:cstheme="minorBidi"/>
          <w:smallCaps w:val="0"/>
          <w:kern w:val="2"/>
          <w:sz w:val="21"/>
          <w:szCs w:val="22"/>
        </w:rPr>
      </w:pPr>
      <w:hyperlink w:anchor="_Toc57902809" w:history="1">
        <w:r w:rsidRPr="00D0307B">
          <w:rPr>
            <w:rStyle w:val="a7"/>
            <w:rFonts w:eastAsia="宋体" w:cs="Arial" w:hint="eastAsia"/>
          </w:rPr>
          <w:t>二、项目产品定位</w:t>
        </w:r>
        <w:r>
          <w:rPr>
            <w:webHidden/>
          </w:rPr>
          <w:tab/>
        </w:r>
        <w:r>
          <w:rPr>
            <w:webHidden/>
          </w:rPr>
          <w:fldChar w:fldCharType="begin"/>
        </w:r>
        <w:r>
          <w:rPr>
            <w:webHidden/>
          </w:rPr>
          <w:instrText xml:space="preserve"> PAGEREF _Toc57902809 \h </w:instrText>
        </w:r>
        <w:r>
          <w:rPr>
            <w:webHidden/>
          </w:rPr>
        </w:r>
        <w:r>
          <w:rPr>
            <w:webHidden/>
          </w:rPr>
          <w:fldChar w:fldCharType="separate"/>
        </w:r>
        <w:r>
          <w:rPr>
            <w:webHidden/>
          </w:rPr>
          <w:t>52</w:t>
        </w:r>
        <w:r>
          <w:rPr>
            <w:webHidden/>
          </w:rPr>
          <w:fldChar w:fldCharType="end"/>
        </w:r>
      </w:hyperlink>
    </w:p>
    <w:p w14:paraId="42E9D82F" w14:textId="77777777" w:rsidR="00BB45B8" w:rsidRDefault="00BB45B8">
      <w:pPr>
        <w:pStyle w:val="20"/>
        <w:rPr>
          <w:rFonts w:asciiTheme="minorHAnsi" w:eastAsiaTheme="minorEastAsia" w:hAnsiTheme="minorHAnsi" w:cstheme="minorBidi"/>
          <w:smallCaps w:val="0"/>
          <w:kern w:val="2"/>
          <w:sz w:val="21"/>
          <w:szCs w:val="22"/>
        </w:rPr>
      </w:pPr>
      <w:hyperlink w:anchor="_Toc57902810" w:history="1">
        <w:r w:rsidRPr="00D0307B">
          <w:rPr>
            <w:rStyle w:val="a7"/>
            <w:rFonts w:eastAsia="宋体" w:cs="Arial" w:hint="eastAsia"/>
          </w:rPr>
          <w:t>三、项目</w:t>
        </w:r>
        <w:r w:rsidRPr="00D0307B">
          <w:rPr>
            <w:rStyle w:val="a7"/>
            <w:rFonts w:eastAsia="宋体" w:cs="Arial"/>
          </w:rPr>
          <w:t>SWOT</w:t>
        </w:r>
        <w:r w:rsidRPr="00D0307B">
          <w:rPr>
            <w:rStyle w:val="a7"/>
            <w:rFonts w:eastAsia="宋体" w:cs="Arial" w:hint="eastAsia"/>
          </w:rPr>
          <w:t>分析</w:t>
        </w:r>
        <w:r>
          <w:rPr>
            <w:webHidden/>
          </w:rPr>
          <w:tab/>
        </w:r>
        <w:r>
          <w:rPr>
            <w:webHidden/>
          </w:rPr>
          <w:fldChar w:fldCharType="begin"/>
        </w:r>
        <w:r>
          <w:rPr>
            <w:webHidden/>
          </w:rPr>
          <w:instrText xml:space="preserve"> PAGEREF _Toc57902810 \h </w:instrText>
        </w:r>
        <w:r>
          <w:rPr>
            <w:webHidden/>
          </w:rPr>
        </w:r>
        <w:r>
          <w:rPr>
            <w:webHidden/>
          </w:rPr>
          <w:fldChar w:fldCharType="separate"/>
        </w:r>
        <w:r>
          <w:rPr>
            <w:webHidden/>
          </w:rPr>
          <w:t>52</w:t>
        </w:r>
        <w:r>
          <w:rPr>
            <w:webHidden/>
          </w:rPr>
          <w:fldChar w:fldCharType="end"/>
        </w:r>
      </w:hyperlink>
    </w:p>
    <w:p w14:paraId="20176682" w14:textId="77777777" w:rsidR="00BB45B8" w:rsidRDefault="00BB45B8">
      <w:pPr>
        <w:pStyle w:val="20"/>
        <w:rPr>
          <w:rFonts w:asciiTheme="minorHAnsi" w:eastAsiaTheme="minorEastAsia" w:hAnsiTheme="minorHAnsi" w:cstheme="minorBidi"/>
          <w:smallCaps w:val="0"/>
          <w:kern w:val="2"/>
          <w:sz w:val="21"/>
          <w:szCs w:val="22"/>
        </w:rPr>
      </w:pPr>
      <w:hyperlink w:anchor="_Toc57902811" w:history="1">
        <w:r w:rsidRPr="00D0307B">
          <w:rPr>
            <w:rStyle w:val="a7"/>
            <w:rFonts w:eastAsia="宋体" w:cs="Arial" w:hint="eastAsia"/>
          </w:rPr>
          <w:t>四、项目价格定位</w:t>
        </w:r>
        <w:r>
          <w:rPr>
            <w:webHidden/>
          </w:rPr>
          <w:tab/>
        </w:r>
        <w:r>
          <w:rPr>
            <w:webHidden/>
          </w:rPr>
          <w:fldChar w:fldCharType="begin"/>
        </w:r>
        <w:r>
          <w:rPr>
            <w:webHidden/>
          </w:rPr>
          <w:instrText xml:space="preserve"> PAGEREF _Toc57902811 \h </w:instrText>
        </w:r>
        <w:r>
          <w:rPr>
            <w:webHidden/>
          </w:rPr>
        </w:r>
        <w:r>
          <w:rPr>
            <w:webHidden/>
          </w:rPr>
          <w:fldChar w:fldCharType="separate"/>
        </w:r>
        <w:r>
          <w:rPr>
            <w:webHidden/>
          </w:rPr>
          <w:t>53</w:t>
        </w:r>
        <w:r>
          <w:rPr>
            <w:webHidden/>
          </w:rPr>
          <w:fldChar w:fldCharType="end"/>
        </w:r>
      </w:hyperlink>
    </w:p>
    <w:p w14:paraId="3CC43E20" w14:textId="77777777" w:rsidR="00BB45B8" w:rsidRDefault="00BB45B8">
      <w:pPr>
        <w:pStyle w:val="20"/>
        <w:rPr>
          <w:rFonts w:asciiTheme="minorHAnsi" w:eastAsiaTheme="minorEastAsia" w:hAnsiTheme="minorHAnsi" w:cstheme="minorBidi"/>
          <w:smallCaps w:val="0"/>
          <w:kern w:val="2"/>
          <w:sz w:val="21"/>
          <w:szCs w:val="22"/>
        </w:rPr>
      </w:pPr>
      <w:hyperlink w:anchor="_Toc57902812" w:history="1">
        <w:r w:rsidRPr="00D0307B">
          <w:rPr>
            <w:rStyle w:val="a7"/>
            <w:rFonts w:eastAsia="宋体" w:cs="Arial" w:hint="eastAsia"/>
          </w:rPr>
          <w:t>五、项目销售计划。</w:t>
        </w:r>
        <w:r>
          <w:rPr>
            <w:webHidden/>
          </w:rPr>
          <w:tab/>
        </w:r>
        <w:r>
          <w:rPr>
            <w:webHidden/>
          </w:rPr>
          <w:fldChar w:fldCharType="begin"/>
        </w:r>
        <w:r>
          <w:rPr>
            <w:webHidden/>
          </w:rPr>
          <w:instrText xml:space="preserve"> PAGEREF _Toc57902812 \h </w:instrText>
        </w:r>
        <w:r>
          <w:rPr>
            <w:webHidden/>
          </w:rPr>
        </w:r>
        <w:r>
          <w:rPr>
            <w:webHidden/>
          </w:rPr>
          <w:fldChar w:fldCharType="separate"/>
        </w:r>
        <w:r>
          <w:rPr>
            <w:webHidden/>
          </w:rPr>
          <w:t>53</w:t>
        </w:r>
        <w:r>
          <w:rPr>
            <w:webHidden/>
          </w:rPr>
          <w:fldChar w:fldCharType="end"/>
        </w:r>
      </w:hyperlink>
    </w:p>
    <w:p w14:paraId="4F90349B" w14:textId="77777777" w:rsidR="00BB45B8" w:rsidRDefault="00BB45B8">
      <w:pPr>
        <w:pStyle w:val="10"/>
        <w:rPr>
          <w:rFonts w:asciiTheme="minorHAnsi" w:eastAsiaTheme="minorEastAsia" w:hAnsiTheme="minorHAnsi" w:cstheme="minorBidi"/>
          <w:b w:val="0"/>
          <w:bCs w:val="0"/>
          <w:caps w:val="0"/>
          <w:kern w:val="2"/>
          <w:sz w:val="21"/>
          <w:szCs w:val="22"/>
        </w:rPr>
      </w:pPr>
      <w:hyperlink w:anchor="_Toc57902813" w:history="1">
        <w:r w:rsidRPr="00D0307B">
          <w:rPr>
            <w:rStyle w:val="a7"/>
            <w:rFonts w:eastAsia="方正黑体简体" w:hint="eastAsia"/>
          </w:rPr>
          <w:t>第六章</w:t>
        </w:r>
        <w:r w:rsidRPr="00D0307B">
          <w:rPr>
            <w:rStyle w:val="a7"/>
            <w:rFonts w:eastAsia="方正黑体简体"/>
          </w:rPr>
          <w:t xml:space="preserve">  </w:t>
        </w:r>
        <w:r w:rsidRPr="00D0307B">
          <w:rPr>
            <w:rStyle w:val="a7"/>
            <w:rFonts w:eastAsia="方正黑体简体" w:hint="eastAsia"/>
          </w:rPr>
          <w:t>市场调研结论与建议</w:t>
        </w:r>
        <w:r>
          <w:rPr>
            <w:webHidden/>
          </w:rPr>
          <w:tab/>
        </w:r>
        <w:r>
          <w:rPr>
            <w:webHidden/>
          </w:rPr>
          <w:fldChar w:fldCharType="begin"/>
        </w:r>
        <w:r>
          <w:rPr>
            <w:webHidden/>
          </w:rPr>
          <w:instrText xml:space="preserve"> PAGEREF _Toc57902813 \h </w:instrText>
        </w:r>
        <w:r>
          <w:rPr>
            <w:webHidden/>
          </w:rPr>
        </w:r>
        <w:r>
          <w:rPr>
            <w:webHidden/>
          </w:rPr>
          <w:fldChar w:fldCharType="separate"/>
        </w:r>
        <w:r>
          <w:rPr>
            <w:webHidden/>
          </w:rPr>
          <w:t>56</w:t>
        </w:r>
        <w:r>
          <w:rPr>
            <w:webHidden/>
          </w:rPr>
          <w:fldChar w:fldCharType="end"/>
        </w:r>
      </w:hyperlink>
    </w:p>
    <w:p w14:paraId="6A3EF61F" w14:textId="77777777" w:rsidR="00BB45B8" w:rsidRDefault="00BB45B8">
      <w:pPr>
        <w:pStyle w:val="20"/>
        <w:rPr>
          <w:rFonts w:asciiTheme="minorHAnsi" w:eastAsiaTheme="minorEastAsia" w:hAnsiTheme="minorHAnsi" w:cstheme="minorBidi"/>
          <w:smallCaps w:val="0"/>
          <w:kern w:val="2"/>
          <w:sz w:val="21"/>
          <w:szCs w:val="22"/>
        </w:rPr>
      </w:pPr>
      <w:hyperlink w:anchor="_Toc57902814" w:history="1">
        <w:r w:rsidRPr="00D0307B">
          <w:rPr>
            <w:rStyle w:val="a7"/>
            <w:rFonts w:eastAsia="宋体" w:cs="Arial" w:hint="eastAsia"/>
          </w:rPr>
          <w:t>一、宏观环境良好</w:t>
        </w:r>
        <w:r>
          <w:rPr>
            <w:webHidden/>
          </w:rPr>
          <w:tab/>
        </w:r>
        <w:r>
          <w:rPr>
            <w:webHidden/>
          </w:rPr>
          <w:fldChar w:fldCharType="begin"/>
        </w:r>
        <w:r>
          <w:rPr>
            <w:webHidden/>
          </w:rPr>
          <w:instrText xml:space="preserve"> PAGEREF _Toc57902814 \h </w:instrText>
        </w:r>
        <w:r>
          <w:rPr>
            <w:webHidden/>
          </w:rPr>
        </w:r>
        <w:r>
          <w:rPr>
            <w:webHidden/>
          </w:rPr>
          <w:fldChar w:fldCharType="separate"/>
        </w:r>
        <w:r>
          <w:rPr>
            <w:webHidden/>
          </w:rPr>
          <w:t>56</w:t>
        </w:r>
        <w:r>
          <w:rPr>
            <w:webHidden/>
          </w:rPr>
          <w:fldChar w:fldCharType="end"/>
        </w:r>
      </w:hyperlink>
    </w:p>
    <w:p w14:paraId="0C74FEF9" w14:textId="77777777" w:rsidR="00BB45B8" w:rsidRDefault="00BB45B8">
      <w:pPr>
        <w:pStyle w:val="20"/>
        <w:rPr>
          <w:rFonts w:asciiTheme="minorHAnsi" w:eastAsiaTheme="minorEastAsia" w:hAnsiTheme="minorHAnsi" w:cstheme="minorBidi"/>
          <w:smallCaps w:val="0"/>
          <w:kern w:val="2"/>
          <w:sz w:val="21"/>
          <w:szCs w:val="22"/>
        </w:rPr>
      </w:pPr>
      <w:hyperlink w:anchor="_Toc57902815" w:history="1">
        <w:r w:rsidRPr="00D0307B">
          <w:rPr>
            <w:rStyle w:val="a7"/>
            <w:rFonts w:eastAsia="宋体" w:cs="Arial" w:hint="eastAsia"/>
          </w:rPr>
          <w:t>二、房地产市场状况平稳</w:t>
        </w:r>
        <w:r>
          <w:rPr>
            <w:webHidden/>
          </w:rPr>
          <w:tab/>
        </w:r>
        <w:r>
          <w:rPr>
            <w:webHidden/>
          </w:rPr>
          <w:fldChar w:fldCharType="begin"/>
        </w:r>
        <w:r>
          <w:rPr>
            <w:webHidden/>
          </w:rPr>
          <w:instrText xml:space="preserve"> PAGEREF _Toc57902815 \h </w:instrText>
        </w:r>
        <w:r>
          <w:rPr>
            <w:webHidden/>
          </w:rPr>
        </w:r>
        <w:r>
          <w:rPr>
            <w:webHidden/>
          </w:rPr>
          <w:fldChar w:fldCharType="separate"/>
        </w:r>
        <w:r>
          <w:rPr>
            <w:webHidden/>
          </w:rPr>
          <w:t>56</w:t>
        </w:r>
        <w:r>
          <w:rPr>
            <w:webHidden/>
          </w:rPr>
          <w:fldChar w:fldCharType="end"/>
        </w:r>
      </w:hyperlink>
    </w:p>
    <w:p w14:paraId="7F6645A9" w14:textId="77777777" w:rsidR="00BB45B8" w:rsidRDefault="00BB45B8">
      <w:pPr>
        <w:pStyle w:val="20"/>
        <w:rPr>
          <w:rFonts w:asciiTheme="minorHAnsi" w:eastAsiaTheme="minorEastAsia" w:hAnsiTheme="minorHAnsi" w:cstheme="minorBidi"/>
          <w:smallCaps w:val="0"/>
          <w:kern w:val="2"/>
          <w:sz w:val="21"/>
          <w:szCs w:val="22"/>
        </w:rPr>
      </w:pPr>
      <w:hyperlink w:anchor="_Toc57902816" w:history="1">
        <w:r w:rsidRPr="00D0307B">
          <w:rPr>
            <w:rStyle w:val="a7"/>
            <w:rFonts w:eastAsia="宋体" w:cs="Arial" w:hint="eastAsia"/>
          </w:rPr>
          <w:t>三、结论</w:t>
        </w:r>
        <w:r>
          <w:rPr>
            <w:webHidden/>
          </w:rPr>
          <w:tab/>
        </w:r>
        <w:r>
          <w:rPr>
            <w:webHidden/>
          </w:rPr>
          <w:fldChar w:fldCharType="begin"/>
        </w:r>
        <w:r>
          <w:rPr>
            <w:webHidden/>
          </w:rPr>
          <w:instrText xml:space="preserve"> PAGEREF _Toc57902816 \h </w:instrText>
        </w:r>
        <w:r>
          <w:rPr>
            <w:webHidden/>
          </w:rPr>
        </w:r>
        <w:r>
          <w:rPr>
            <w:webHidden/>
          </w:rPr>
          <w:fldChar w:fldCharType="separate"/>
        </w:r>
        <w:r>
          <w:rPr>
            <w:webHidden/>
          </w:rPr>
          <w:t>56</w:t>
        </w:r>
        <w:r>
          <w:rPr>
            <w:webHidden/>
          </w:rPr>
          <w:fldChar w:fldCharType="end"/>
        </w:r>
      </w:hyperlink>
    </w:p>
    <w:p w14:paraId="118B4EDF" w14:textId="77777777" w:rsidR="00BB45B8" w:rsidRDefault="00BB45B8">
      <w:pPr>
        <w:pStyle w:val="20"/>
        <w:rPr>
          <w:rFonts w:asciiTheme="minorHAnsi" w:eastAsiaTheme="minorEastAsia" w:hAnsiTheme="minorHAnsi" w:cstheme="minorBidi"/>
          <w:smallCaps w:val="0"/>
          <w:kern w:val="2"/>
          <w:sz w:val="21"/>
          <w:szCs w:val="22"/>
        </w:rPr>
      </w:pPr>
      <w:hyperlink w:anchor="_Toc57902817" w:history="1">
        <w:r w:rsidRPr="00D0307B">
          <w:rPr>
            <w:rStyle w:val="a7"/>
            <w:rFonts w:eastAsia="宋体" w:cs="Arial" w:hint="eastAsia"/>
          </w:rPr>
          <w:t>四、项目风险及建议</w:t>
        </w:r>
        <w:r>
          <w:rPr>
            <w:webHidden/>
          </w:rPr>
          <w:tab/>
        </w:r>
        <w:r>
          <w:rPr>
            <w:webHidden/>
          </w:rPr>
          <w:fldChar w:fldCharType="begin"/>
        </w:r>
        <w:r>
          <w:rPr>
            <w:webHidden/>
          </w:rPr>
          <w:instrText xml:space="preserve"> PAGEREF _Toc57902817 \h </w:instrText>
        </w:r>
        <w:r>
          <w:rPr>
            <w:webHidden/>
          </w:rPr>
        </w:r>
        <w:r>
          <w:rPr>
            <w:webHidden/>
          </w:rPr>
          <w:fldChar w:fldCharType="separate"/>
        </w:r>
        <w:r>
          <w:rPr>
            <w:webHidden/>
          </w:rPr>
          <w:t>56</w:t>
        </w:r>
        <w:r>
          <w:rPr>
            <w:webHidden/>
          </w:rPr>
          <w:fldChar w:fldCharType="end"/>
        </w:r>
      </w:hyperlink>
    </w:p>
    <w:p w14:paraId="285D78D6" w14:textId="77777777" w:rsidR="00BB45B8" w:rsidRDefault="00BB45B8">
      <w:pPr>
        <w:pStyle w:val="20"/>
        <w:rPr>
          <w:rFonts w:asciiTheme="minorHAnsi" w:eastAsiaTheme="minorEastAsia" w:hAnsiTheme="minorHAnsi" w:cstheme="minorBidi"/>
          <w:smallCaps w:val="0"/>
          <w:kern w:val="2"/>
          <w:sz w:val="21"/>
          <w:szCs w:val="22"/>
        </w:rPr>
      </w:pPr>
      <w:hyperlink w:anchor="_Toc57902818" w:history="1">
        <w:r w:rsidRPr="00D0307B">
          <w:rPr>
            <w:rStyle w:val="a7"/>
            <w:rFonts w:eastAsia="宋体" w:cs="Arial" w:hint="eastAsia"/>
          </w:rPr>
          <w:t>附件：</w:t>
        </w:r>
        <w:r>
          <w:rPr>
            <w:webHidden/>
          </w:rPr>
          <w:tab/>
        </w:r>
        <w:r>
          <w:rPr>
            <w:webHidden/>
          </w:rPr>
          <w:fldChar w:fldCharType="begin"/>
        </w:r>
        <w:r>
          <w:rPr>
            <w:webHidden/>
          </w:rPr>
          <w:instrText xml:space="preserve"> PAGEREF _Toc57902818 \h </w:instrText>
        </w:r>
        <w:r>
          <w:rPr>
            <w:webHidden/>
          </w:rPr>
        </w:r>
        <w:r>
          <w:rPr>
            <w:webHidden/>
          </w:rPr>
          <w:fldChar w:fldCharType="separate"/>
        </w:r>
        <w:r>
          <w:rPr>
            <w:webHidden/>
          </w:rPr>
          <w:t>58</w:t>
        </w:r>
        <w:r>
          <w:rPr>
            <w:webHidden/>
          </w:rPr>
          <w:fldChar w:fldCharType="end"/>
        </w:r>
      </w:hyperlink>
    </w:p>
    <w:p w14:paraId="10A8C856" w14:textId="77777777" w:rsidR="00770DC3" w:rsidRPr="007B4794" w:rsidRDefault="00770DC3" w:rsidP="009B0B0F">
      <w:pPr>
        <w:jc w:val="center"/>
        <w:rPr>
          <w:rFonts w:ascii="Arial" w:hAnsi="Arial" w:cs="Arial"/>
          <w:color w:val="000000" w:themeColor="text1"/>
          <w:sz w:val="28"/>
          <w:szCs w:val="28"/>
        </w:rPr>
        <w:sectPr w:rsidR="00770DC3" w:rsidRPr="007B4794"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7B4794">
        <w:rPr>
          <w:rFonts w:ascii="Arial" w:hAnsi="Arial" w:cs="Arial"/>
          <w:b/>
          <w:color w:val="000000" w:themeColor="text1"/>
          <w:kern w:val="44"/>
          <w:szCs w:val="21"/>
        </w:rPr>
        <w:fldChar w:fldCharType="end"/>
      </w:r>
      <w:r w:rsidR="00864424" w:rsidRPr="007B4794">
        <w:rPr>
          <w:rFonts w:ascii="Arial" w:hAnsi="Arial" w:cs="Arial"/>
          <w:color w:val="000000" w:themeColor="text1"/>
          <w:sz w:val="28"/>
          <w:szCs w:val="28"/>
        </w:rPr>
        <w:tab/>
      </w:r>
    </w:p>
    <w:p w14:paraId="3F060CC1" w14:textId="073A9DA9" w:rsidR="00770DC3" w:rsidRPr="007B4794" w:rsidRDefault="004C75C8" w:rsidP="009B0B0F">
      <w:pPr>
        <w:pStyle w:val="1"/>
        <w:spacing w:before="240" w:line="240" w:lineRule="auto"/>
        <w:rPr>
          <w:rFonts w:ascii="Arial" w:eastAsia="方正黑体简体" w:hAnsi="Arial" w:cs="Arial"/>
          <w:b w:val="0"/>
          <w:bCs/>
          <w:color w:val="000000" w:themeColor="text1"/>
          <w:sz w:val="32"/>
          <w:szCs w:val="32"/>
        </w:rPr>
      </w:pPr>
      <w:bookmarkStart w:id="5" w:name="_Toc44300246"/>
      <w:bookmarkStart w:id="6" w:name="_Toc57902780"/>
      <w:r w:rsidRPr="007B4794">
        <w:rPr>
          <w:rFonts w:ascii="Arial" w:eastAsia="方正黑体简体" w:hAnsi="Arial" w:cs="Arial"/>
          <w:b w:val="0"/>
          <w:bCs/>
          <w:color w:val="000000" w:themeColor="text1"/>
          <w:sz w:val="32"/>
          <w:szCs w:val="32"/>
        </w:rPr>
        <w:lastRenderedPageBreak/>
        <w:t>致委托人函</w:t>
      </w:r>
      <w:bookmarkEnd w:id="6"/>
    </w:p>
    <w:p w14:paraId="6EBF1809" w14:textId="60E47FF0" w:rsidR="004C75C8" w:rsidRPr="007B4794" w:rsidRDefault="00AA163E" w:rsidP="00AA163E">
      <w:pPr>
        <w:widowControl w:val="0"/>
        <w:adjustRightInd w:val="0"/>
        <w:spacing w:line="480" w:lineRule="auto"/>
        <w:jc w:val="both"/>
        <w:textAlignment w:val="baseline"/>
        <w:rPr>
          <w:rFonts w:ascii="Arial" w:hAnsi="Arial" w:cs="Arial"/>
          <w:b/>
          <w:color w:val="000000" w:themeColor="text1"/>
          <w:kern w:val="2"/>
          <w:sz w:val="21"/>
          <w:szCs w:val="21"/>
        </w:rPr>
      </w:pPr>
      <w:r w:rsidRPr="007B4794">
        <w:rPr>
          <w:rFonts w:ascii="Arial" w:hAnsi="Arial" w:cs="Arial"/>
          <w:b/>
          <w:color w:val="000000" w:themeColor="text1"/>
          <w:kern w:val="2"/>
          <w:sz w:val="21"/>
          <w:szCs w:val="21"/>
        </w:rPr>
        <w:t>五矿国际信托有限公司</w:t>
      </w:r>
      <w:r w:rsidRPr="007B4794">
        <w:rPr>
          <w:rFonts w:ascii="Arial" w:hAnsi="Arial" w:cs="Arial" w:hint="eastAsia"/>
          <w:b/>
          <w:color w:val="000000" w:themeColor="text1"/>
          <w:kern w:val="2"/>
          <w:sz w:val="21"/>
          <w:szCs w:val="21"/>
        </w:rPr>
        <w:t>：</w:t>
      </w:r>
    </w:p>
    <w:p w14:paraId="39CD20C9" w14:textId="2A5E820E" w:rsidR="004C75C8" w:rsidRPr="007B4794" w:rsidRDefault="004C75C8" w:rsidP="004A4677">
      <w:pPr>
        <w:spacing w:line="480" w:lineRule="auto"/>
        <w:ind w:firstLineChars="200" w:firstLine="420"/>
        <w:jc w:val="both"/>
        <w:outlineLvl w:val="0"/>
        <w:rPr>
          <w:rFonts w:ascii="Arial" w:hAnsi="Arial" w:cs="Arial"/>
          <w:color w:val="000000" w:themeColor="text1"/>
          <w:kern w:val="2"/>
          <w:sz w:val="21"/>
          <w:szCs w:val="21"/>
        </w:rPr>
      </w:pPr>
      <w:bookmarkStart w:id="7" w:name="_Toc111622538"/>
      <w:bookmarkStart w:id="8" w:name="_Toc415468956"/>
      <w:bookmarkStart w:id="9" w:name="_Toc76889704"/>
      <w:bookmarkEnd w:id="5"/>
      <w:r w:rsidRPr="007B4794">
        <w:rPr>
          <w:rFonts w:ascii="Arial" w:hAnsi="Arial" w:cs="Arial" w:hint="eastAsia"/>
          <w:color w:val="000000" w:themeColor="text1"/>
          <w:kern w:val="2"/>
          <w:sz w:val="21"/>
          <w:szCs w:val="21"/>
        </w:rPr>
        <w:t>本公司受</w:t>
      </w:r>
      <w:r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委托，对</w:t>
      </w:r>
      <w:r w:rsidRPr="007B4794">
        <w:rPr>
          <w:rFonts w:ascii="Arial" w:hAnsi="Arial" w:cs="Arial"/>
          <w:color w:val="000000" w:themeColor="text1"/>
          <w:kern w:val="2"/>
          <w:sz w:val="21"/>
          <w:szCs w:val="21"/>
        </w:rPr>
        <w:t>【</w:t>
      </w:r>
      <w:r w:rsidR="006D68C2" w:rsidRPr="007B4794">
        <w:rPr>
          <w:rFonts w:ascii="Arial" w:hAnsi="Arial" w:cs="Arial" w:hint="eastAsia"/>
          <w:color w:val="000000" w:themeColor="text1"/>
          <w:kern w:val="2"/>
          <w:sz w:val="21"/>
          <w:szCs w:val="21"/>
        </w:rPr>
        <w:t>五矿信托</w:t>
      </w:r>
      <w:r w:rsidR="006D68C2"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恒信共筑</w:t>
      </w:r>
      <w:r w:rsidR="006D68C2" w:rsidRPr="007B4794">
        <w:rPr>
          <w:rFonts w:ascii="Arial" w:hAnsi="Arial" w:cs="Arial" w:hint="eastAsia"/>
          <w:color w:val="000000" w:themeColor="text1"/>
          <w:kern w:val="2"/>
          <w:sz w:val="21"/>
          <w:szCs w:val="21"/>
        </w:rPr>
        <w:t>X</w:t>
      </w:r>
      <w:r w:rsidR="006D68C2" w:rsidRPr="007B4794">
        <w:rPr>
          <w:rFonts w:ascii="Arial" w:hAnsi="Arial" w:cs="Arial" w:hint="eastAsia"/>
          <w:color w:val="000000" w:themeColor="text1"/>
          <w:kern w:val="2"/>
          <w:sz w:val="21"/>
          <w:szCs w:val="21"/>
        </w:rPr>
        <w:t>号</w:t>
      </w:r>
      <w:r w:rsidR="006D68C2"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鑫悦</w:t>
      </w:r>
      <w:r w:rsidR="006D68C2" w:rsidRPr="007B4794">
        <w:rPr>
          <w:rFonts w:ascii="Arial" w:hAnsi="Arial" w:cs="Arial" w:hint="eastAsia"/>
          <w:color w:val="000000" w:themeColor="text1"/>
          <w:kern w:val="2"/>
          <w:sz w:val="21"/>
          <w:szCs w:val="21"/>
        </w:rPr>
        <w:t>15</w:t>
      </w:r>
      <w:r w:rsidR="006D68C2" w:rsidRPr="007B4794">
        <w:rPr>
          <w:rFonts w:ascii="Arial" w:hAnsi="Arial" w:cs="Arial" w:hint="eastAsia"/>
          <w:color w:val="000000" w:themeColor="text1"/>
          <w:kern w:val="2"/>
          <w:sz w:val="21"/>
          <w:szCs w:val="21"/>
        </w:rPr>
        <w:t>号</w:t>
      </w:r>
      <w:r w:rsidR="00B850AD" w:rsidRPr="007B4794">
        <w:rPr>
          <w:rFonts w:ascii="Arial" w:hAnsi="Arial" w:cs="Arial"/>
          <w:color w:val="000000" w:themeColor="text1"/>
          <w:kern w:val="2"/>
          <w:sz w:val="21"/>
          <w:szCs w:val="21"/>
        </w:rPr>
        <w:t>集合资金信托计划</w:t>
      </w:r>
      <w:r w:rsidRPr="007B4794">
        <w:rPr>
          <w:rFonts w:ascii="Arial" w:hAnsi="Arial" w:cs="Arial"/>
          <w:color w:val="000000" w:themeColor="text1"/>
          <w:kern w:val="2"/>
          <w:sz w:val="21"/>
          <w:szCs w:val="21"/>
        </w:rPr>
        <w:t>】</w:t>
      </w:r>
      <w:r w:rsidRPr="007B4794">
        <w:rPr>
          <w:rFonts w:ascii="Arial" w:hAnsi="Arial" w:cs="Arial" w:hint="eastAsia"/>
          <w:color w:val="000000" w:themeColor="text1"/>
          <w:kern w:val="2"/>
          <w:sz w:val="21"/>
          <w:szCs w:val="21"/>
        </w:rPr>
        <w:t>涉及的</w:t>
      </w:r>
      <w:r w:rsidR="006D68C2" w:rsidRPr="007B4794">
        <w:rPr>
          <w:rFonts w:ascii="Arial" w:hAnsi="Arial" w:cs="Arial" w:hint="eastAsia"/>
          <w:color w:val="000000" w:themeColor="text1"/>
          <w:kern w:val="2"/>
          <w:sz w:val="21"/>
          <w:szCs w:val="21"/>
        </w:rPr>
        <w:t>福建省漳州市台商投资区湖中路以北</w:t>
      </w:r>
      <w:r w:rsidR="00D30D68"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锦江大道以东居住</w:t>
      </w:r>
      <w:r w:rsidR="00B850AD" w:rsidRPr="007B4794">
        <w:rPr>
          <w:rFonts w:ascii="Arial" w:hAnsi="Arial" w:cs="Arial" w:hint="eastAsia"/>
          <w:color w:val="000000" w:themeColor="text1"/>
          <w:kern w:val="2"/>
          <w:sz w:val="21"/>
          <w:szCs w:val="21"/>
        </w:rPr>
        <w:t>项目</w:t>
      </w:r>
      <w:r w:rsidRPr="007B4794">
        <w:rPr>
          <w:rFonts w:ascii="Arial" w:hAnsi="Arial" w:cs="Arial" w:hint="eastAsia"/>
          <w:color w:val="000000" w:themeColor="text1"/>
          <w:kern w:val="2"/>
          <w:sz w:val="21"/>
          <w:szCs w:val="21"/>
        </w:rPr>
        <w:t>提供市场调研服</w:t>
      </w:r>
      <w:r w:rsidRPr="007B4794">
        <w:rPr>
          <w:rFonts w:ascii="Arial" w:hAnsi="Arial" w:cs="Arial" w:hint="eastAsia"/>
          <w:color w:val="000000" w:themeColor="text1"/>
          <w:sz w:val="21"/>
          <w:szCs w:val="21"/>
        </w:rPr>
        <w:t>务，为</w:t>
      </w:r>
      <w:r w:rsidR="00AA163E"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了解该物业</w:t>
      </w:r>
      <w:r w:rsidR="00AA163E" w:rsidRPr="007B4794">
        <w:rPr>
          <w:rFonts w:ascii="Arial" w:hAnsi="Arial" w:cs="Arial" w:hint="eastAsia"/>
          <w:color w:val="000000" w:themeColor="text1"/>
          <w:kern w:val="2"/>
          <w:sz w:val="21"/>
          <w:szCs w:val="21"/>
        </w:rPr>
        <w:t>周边</w:t>
      </w:r>
      <w:r w:rsidRPr="007B4794">
        <w:rPr>
          <w:rFonts w:ascii="Arial" w:hAnsi="Arial" w:cs="Arial" w:hint="eastAsia"/>
          <w:color w:val="000000" w:themeColor="text1"/>
          <w:kern w:val="2"/>
          <w:sz w:val="21"/>
          <w:szCs w:val="21"/>
        </w:rPr>
        <w:t>房地产</w:t>
      </w:r>
      <w:r w:rsidR="00AA163E" w:rsidRPr="007B4794">
        <w:rPr>
          <w:rFonts w:ascii="Arial" w:hAnsi="Arial" w:cs="Arial" w:hint="eastAsia"/>
          <w:color w:val="000000" w:themeColor="text1"/>
          <w:kern w:val="2"/>
          <w:sz w:val="21"/>
          <w:szCs w:val="21"/>
        </w:rPr>
        <w:t>市场状况</w:t>
      </w:r>
      <w:r w:rsidRPr="007B4794">
        <w:rPr>
          <w:rFonts w:ascii="Arial" w:hAnsi="Arial" w:cs="Arial" w:hint="eastAsia"/>
          <w:color w:val="000000" w:themeColor="text1"/>
          <w:kern w:val="2"/>
          <w:sz w:val="21"/>
          <w:szCs w:val="21"/>
        </w:rPr>
        <w:t>提供内部参考依据。</w:t>
      </w:r>
    </w:p>
    <w:p w14:paraId="0D6F94BE"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市场调研报告所提供有关看法及预测为对未来事宜各种可能性做出估计的指标，而非绝对肯定。预测过程涉及有关大量变数的假设，该等假设极易受各种变化情况所影响。特此提醒报告使用者，任何假设的变动均可能会对结果造成重大影响。因此，本公司无法保证本报告中所述预测将可达到。</w:t>
      </w:r>
    </w:p>
    <w:p w14:paraId="0CA9E8B6"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本报告编制过程中，依赖外界第三方的资料，本公司对报告所述的任何外界人士的文件或资料并无进行独立核实。本报告仅限于其中所载的事宜，并不表示或可能推断为包括本报告所明示以外的事宜。</w:t>
      </w:r>
    </w:p>
    <w:p w14:paraId="6D513D9F" w14:textId="63C480AB"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本报告仅供</w:t>
      </w:r>
      <w:r w:rsidR="00AA163E"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了解该物业的房地产市场价值而提供参考依据，本公司不对本报告的内容准确性做出陈述或承担责任。本公司对本报告所载资料的准确性、合理性或完整性概不作出任何陈述或承诺保证、概不承担任何责任。</w:t>
      </w:r>
    </w:p>
    <w:p w14:paraId="60B5DCBE"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p>
    <w:p w14:paraId="3BE25917" w14:textId="77777777" w:rsidR="004C75C8" w:rsidRPr="007B4794" w:rsidRDefault="004C75C8" w:rsidP="004C75C8">
      <w:pPr>
        <w:spacing w:line="480" w:lineRule="auto"/>
        <w:ind w:firstLineChars="2000" w:firstLine="4200"/>
        <w:jc w:val="both"/>
        <w:rPr>
          <w:rFonts w:ascii="Arial" w:hAnsi="Arial" w:cs="Arial"/>
          <w:color w:val="000000" w:themeColor="text1"/>
          <w:sz w:val="21"/>
          <w:szCs w:val="21"/>
        </w:rPr>
      </w:pPr>
      <w:r w:rsidRPr="007B4794">
        <w:rPr>
          <w:rFonts w:ascii="Arial" w:hAnsi="Arial" w:cs="Arial" w:hint="eastAsia"/>
          <w:color w:val="000000" w:themeColor="text1"/>
          <w:sz w:val="21"/>
          <w:szCs w:val="21"/>
        </w:rPr>
        <w:t>顺致</w:t>
      </w:r>
    </w:p>
    <w:p w14:paraId="758088B1" w14:textId="77777777" w:rsidR="004C75C8" w:rsidRPr="007B4794" w:rsidRDefault="004C75C8" w:rsidP="004C75C8">
      <w:pPr>
        <w:spacing w:line="480" w:lineRule="auto"/>
        <w:ind w:firstLineChars="2000" w:firstLine="4200"/>
        <w:jc w:val="both"/>
        <w:rPr>
          <w:rFonts w:ascii="Arial" w:hAnsi="Arial" w:cs="Arial"/>
          <w:color w:val="000000" w:themeColor="text1"/>
          <w:sz w:val="21"/>
          <w:szCs w:val="21"/>
        </w:rPr>
      </w:pPr>
    </w:p>
    <w:p w14:paraId="5F08D720" w14:textId="77777777" w:rsidR="004C75C8" w:rsidRPr="007B4794" w:rsidRDefault="004C75C8" w:rsidP="004C75C8">
      <w:pPr>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商祺</w:t>
      </w:r>
    </w:p>
    <w:p w14:paraId="7131C4F5" w14:textId="77777777" w:rsidR="004C75C8" w:rsidRPr="007B4794" w:rsidRDefault="004C75C8" w:rsidP="004C75C8">
      <w:p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 xml:space="preserve">                                               </w:t>
      </w:r>
    </w:p>
    <w:tbl>
      <w:tblPr>
        <w:tblW w:w="0" w:type="auto"/>
        <w:tblInd w:w="5920" w:type="dxa"/>
        <w:tblLook w:val="04A0" w:firstRow="1" w:lastRow="0" w:firstColumn="1" w:lastColumn="0" w:noHBand="0" w:noVBand="1"/>
      </w:tblPr>
      <w:tblGrid>
        <w:gridCol w:w="3402"/>
      </w:tblGrid>
      <w:tr w:rsidR="004C75C8" w:rsidRPr="007B4794" w14:paraId="354656E6" w14:textId="77777777" w:rsidTr="004E258D">
        <w:tc>
          <w:tcPr>
            <w:tcW w:w="3402" w:type="dxa"/>
            <w:hideMark/>
          </w:tcPr>
          <w:p w14:paraId="1D5DDF25" w14:textId="77777777" w:rsidR="004C75C8" w:rsidRPr="007B4794" w:rsidRDefault="004C75C8" w:rsidP="004E258D">
            <w:pPr>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北京康正宏基房地产评估有限公司</w:t>
            </w:r>
          </w:p>
        </w:tc>
      </w:tr>
      <w:tr w:rsidR="004C75C8" w:rsidRPr="007B4794" w14:paraId="6B019EC5" w14:textId="77777777" w:rsidTr="004E258D">
        <w:trPr>
          <w:trHeight w:val="1431"/>
        </w:trPr>
        <w:tc>
          <w:tcPr>
            <w:tcW w:w="3402" w:type="dxa"/>
            <w:hideMark/>
          </w:tcPr>
          <w:p w14:paraId="668081D4" w14:textId="77777777" w:rsidR="004C75C8" w:rsidRPr="007B4794" w:rsidRDefault="004C75C8" w:rsidP="004E258D">
            <w:pPr>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法定代表人：</w:t>
            </w:r>
          </w:p>
        </w:tc>
      </w:tr>
      <w:tr w:rsidR="004C75C8" w:rsidRPr="007B4794" w14:paraId="5E013BDF" w14:textId="77777777" w:rsidTr="004E258D">
        <w:tc>
          <w:tcPr>
            <w:tcW w:w="3402" w:type="dxa"/>
            <w:hideMark/>
          </w:tcPr>
          <w:p w14:paraId="3834D5F7" w14:textId="15378279" w:rsidR="004C75C8" w:rsidRPr="007B4794" w:rsidRDefault="004C75C8" w:rsidP="00B850AD">
            <w:pPr>
              <w:spacing w:line="480" w:lineRule="auto"/>
              <w:jc w:val="right"/>
              <w:rPr>
                <w:rFonts w:ascii="Arial" w:hAnsi="Arial" w:cs="Arial"/>
                <w:color w:val="000000" w:themeColor="text1"/>
                <w:sz w:val="21"/>
                <w:szCs w:val="21"/>
              </w:rPr>
            </w:pPr>
            <w:r w:rsidRPr="007B4794">
              <w:rPr>
                <w:rFonts w:ascii="Arial" w:hAnsi="Arial" w:cs="Arial" w:hint="eastAsia"/>
                <w:color w:val="000000" w:themeColor="text1"/>
                <w:sz w:val="21"/>
                <w:szCs w:val="21"/>
              </w:rPr>
              <w:t>二○二○年</w:t>
            </w:r>
            <w:r w:rsidR="00B850AD" w:rsidRPr="007B4794">
              <w:rPr>
                <w:rFonts w:ascii="Arial" w:hAnsi="Arial" w:cs="Arial" w:hint="eastAsia"/>
                <w:color w:val="000000" w:themeColor="text1"/>
                <w:sz w:val="21"/>
                <w:szCs w:val="21"/>
              </w:rPr>
              <w:t>十</w:t>
            </w:r>
            <w:r w:rsidR="00EE2211" w:rsidRPr="007B4794">
              <w:rPr>
                <w:rFonts w:ascii="Arial" w:hAnsi="Arial" w:cs="Arial" w:hint="eastAsia"/>
                <w:color w:val="000000" w:themeColor="text1"/>
                <w:sz w:val="21"/>
                <w:szCs w:val="21"/>
              </w:rPr>
              <w:t>一月二十六</w:t>
            </w:r>
            <w:r w:rsidRPr="007B4794">
              <w:rPr>
                <w:rFonts w:ascii="Arial" w:hAnsi="Arial" w:cs="Arial" w:hint="eastAsia"/>
                <w:color w:val="000000" w:themeColor="text1"/>
                <w:sz w:val="21"/>
                <w:szCs w:val="21"/>
              </w:rPr>
              <w:t>日</w:t>
            </w:r>
          </w:p>
        </w:tc>
      </w:tr>
    </w:tbl>
    <w:p w14:paraId="43550EC8" w14:textId="26CDA203" w:rsidR="00B0444D" w:rsidRPr="007B4794" w:rsidRDefault="00B0444D" w:rsidP="00A818A7">
      <w:pPr>
        <w:widowControl w:val="0"/>
        <w:adjustRightInd w:val="0"/>
        <w:snapToGrid w:val="0"/>
        <w:spacing w:line="480" w:lineRule="auto"/>
        <w:ind w:firstLineChars="199" w:firstLine="479"/>
        <w:rPr>
          <w:rFonts w:ascii="Arial" w:hAnsi="Arial" w:cs="Arial"/>
          <w:b/>
          <w:bCs/>
          <w:color w:val="000000" w:themeColor="text1"/>
        </w:rPr>
        <w:sectPr w:rsidR="00B0444D" w:rsidRPr="007B4794"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p>
    <w:p w14:paraId="711794E0" w14:textId="167E967F" w:rsidR="00770DC3" w:rsidRPr="007B4794" w:rsidRDefault="00770DC3" w:rsidP="000F128D">
      <w:pPr>
        <w:pStyle w:val="1"/>
        <w:spacing w:before="240"/>
        <w:rPr>
          <w:rFonts w:ascii="Arial" w:eastAsia="方正黑体简体" w:hAnsi="Arial" w:cs="Arial"/>
          <w:b w:val="0"/>
          <w:bCs/>
          <w:color w:val="000000" w:themeColor="text1"/>
          <w:sz w:val="32"/>
          <w:szCs w:val="32"/>
        </w:rPr>
      </w:pPr>
      <w:bookmarkStart w:id="10" w:name="_Toc57902781"/>
      <w:r w:rsidRPr="007B4794">
        <w:rPr>
          <w:rFonts w:ascii="Arial" w:eastAsia="方正黑体简体" w:hAnsi="Arial" w:cs="Arial"/>
          <w:b w:val="0"/>
          <w:bCs/>
          <w:color w:val="000000" w:themeColor="text1"/>
          <w:sz w:val="32"/>
          <w:szCs w:val="32"/>
        </w:rPr>
        <w:lastRenderedPageBreak/>
        <w:t>第一章</w:t>
      </w:r>
      <w:r w:rsidRPr="007B4794">
        <w:rPr>
          <w:rFonts w:ascii="Arial" w:eastAsia="方正黑体简体" w:hAnsi="Arial" w:cs="Arial"/>
          <w:b w:val="0"/>
          <w:bCs/>
          <w:color w:val="000000" w:themeColor="text1"/>
          <w:sz w:val="32"/>
          <w:szCs w:val="32"/>
        </w:rPr>
        <w:t xml:space="preserve">  </w:t>
      </w:r>
      <w:r w:rsidR="00AA163E" w:rsidRPr="007B4794">
        <w:rPr>
          <w:rFonts w:ascii="Arial" w:eastAsia="方正黑体简体" w:hAnsi="Arial" w:cs="Arial"/>
          <w:b w:val="0"/>
          <w:bCs/>
          <w:color w:val="000000" w:themeColor="text1"/>
          <w:sz w:val="32"/>
          <w:szCs w:val="32"/>
        </w:rPr>
        <w:t>房地产市场调研</w:t>
      </w:r>
      <w:r w:rsidR="003C7F5E" w:rsidRPr="007B4794">
        <w:rPr>
          <w:rFonts w:ascii="Arial" w:eastAsia="方正黑体简体" w:hAnsi="Arial" w:cs="Arial"/>
          <w:b w:val="0"/>
          <w:bCs/>
          <w:color w:val="000000" w:themeColor="text1"/>
          <w:sz w:val="32"/>
          <w:szCs w:val="32"/>
        </w:rPr>
        <w:t>说明</w:t>
      </w:r>
      <w:bookmarkEnd w:id="10"/>
    </w:p>
    <w:p w14:paraId="30B738A8" w14:textId="77777777" w:rsidR="00E352F7" w:rsidRPr="007B4794" w:rsidRDefault="00E352F7" w:rsidP="00FD69CD">
      <w:pPr>
        <w:pStyle w:val="2"/>
        <w:spacing w:before="0" w:after="0" w:line="480" w:lineRule="auto"/>
        <w:rPr>
          <w:rFonts w:eastAsia="宋体" w:cs="Arial"/>
          <w:color w:val="000000" w:themeColor="text1"/>
          <w:sz w:val="21"/>
          <w:szCs w:val="21"/>
        </w:rPr>
      </w:pPr>
      <w:bookmarkStart w:id="11" w:name="_Toc187666148"/>
      <w:bookmarkStart w:id="12" w:name="OLE_LINK1"/>
      <w:bookmarkStart w:id="13" w:name="_Toc57902782"/>
      <w:bookmarkEnd w:id="7"/>
      <w:bookmarkEnd w:id="8"/>
      <w:r w:rsidRPr="007B4794">
        <w:rPr>
          <w:rFonts w:eastAsia="宋体" w:cs="Arial"/>
          <w:color w:val="000000" w:themeColor="text1"/>
          <w:sz w:val="21"/>
          <w:szCs w:val="21"/>
        </w:rPr>
        <w:t>一、委托单位</w:t>
      </w:r>
      <w:bookmarkEnd w:id="13"/>
    </w:p>
    <w:p w14:paraId="00055270"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单位名称：五矿国际信托有限公司</w:t>
      </w:r>
    </w:p>
    <w:p w14:paraId="67383826"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公司地址：青海生物科技产业园纬二路</w:t>
      </w:r>
      <w:r w:rsidRPr="007B4794">
        <w:rPr>
          <w:rFonts w:ascii="Arial" w:hAnsi="Arial" w:cs="Arial"/>
          <w:color w:val="000000" w:themeColor="text1"/>
          <w:sz w:val="21"/>
          <w:szCs w:val="21"/>
        </w:rPr>
        <w:t>18</w:t>
      </w:r>
      <w:r w:rsidRPr="007B4794">
        <w:rPr>
          <w:rFonts w:ascii="Arial" w:hAnsi="Arial" w:cs="Arial"/>
          <w:color w:val="000000" w:themeColor="text1"/>
          <w:sz w:val="21"/>
          <w:szCs w:val="21"/>
        </w:rPr>
        <w:t>号</w:t>
      </w:r>
    </w:p>
    <w:p w14:paraId="72CF031D"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法定代表人：王卓</w:t>
      </w:r>
    </w:p>
    <w:p w14:paraId="0AB75A29"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7B4794" w:rsidRDefault="00E352F7" w:rsidP="00EF1990">
      <w:pPr>
        <w:pStyle w:val="2"/>
        <w:spacing w:before="0" w:after="0" w:line="480" w:lineRule="auto"/>
        <w:jc w:val="both"/>
        <w:rPr>
          <w:rFonts w:eastAsia="宋体" w:cs="Arial"/>
          <w:color w:val="000000" w:themeColor="text1"/>
          <w:sz w:val="21"/>
          <w:szCs w:val="21"/>
        </w:rPr>
      </w:pPr>
      <w:bookmarkStart w:id="14" w:name="_Toc57902783"/>
      <w:r w:rsidRPr="007B4794">
        <w:rPr>
          <w:rFonts w:eastAsia="宋体" w:cs="Arial"/>
          <w:color w:val="000000" w:themeColor="text1"/>
          <w:sz w:val="21"/>
          <w:szCs w:val="21"/>
        </w:rPr>
        <w:t>二、编制单位</w:t>
      </w:r>
      <w:bookmarkEnd w:id="14"/>
    </w:p>
    <w:p w14:paraId="2D2890A1"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单位名称：北京康正宏基房地产评估有限公司</w:t>
      </w:r>
    </w:p>
    <w:p w14:paraId="084141CA"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公司地址：北京市朝阳区裕民路</w:t>
      </w:r>
      <w:r w:rsidRPr="007B4794">
        <w:rPr>
          <w:rFonts w:ascii="Arial" w:hAnsi="Arial" w:cs="Arial"/>
          <w:color w:val="000000" w:themeColor="text1"/>
          <w:sz w:val="21"/>
          <w:szCs w:val="21"/>
        </w:rPr>
        <w:t>12</w:t>
      </w:r>
      <w:r w:rsidRPr="007B4794">
        <w:rPr>
          <w:rFonts w:ascii="Arial" w:hAnsi="Arial" w:cs="Arial"/>
          <w:color w:val="000000" w:themeColor="text1"/>
          <w:sz w:val="21"/>
          <w:szCs w:val="21"/>
        </w:rPr>
        <w:t>号中国国际科技会展中心</w:t>
      </w:r>
      <w:r w:rsidRPr="007B4794">
        <w:rPr>
          <w:rFonts w:ascii="Arial" w:hAnsi="Arial" w:cs="Arial"/>
          <w:color w:val="000000" w:themeColor="text1"/>
          <w:sz w:val="21"/>
          <w:szCs w:val="21"/>
        </w:rPr>
        <w:t>B</w:t>
      </w:r>
      <w:r w:rsidRPr="007B4794">
        <w:rPr>
          <w:rFonts w:ascii="Arial" w:hAnsi="Arial" w:cs="Arial"/>
          <w:color w:val="000000" w:themeColor="text1"/>
          <w:sz w:val="21"/>
          <w:szCs w:val="21"/>
        </w:rPr>
        <w:t>座</w:t>
      </w:r>
      <w:r w:rsidRPr="007B4794">
        <w:rPr>
          <w:rFonts w:ascii="Arial" w:hAnsi="Arial" w:cs="Arial"/>
          <w:color w:val="000000" w:themeColor="text1"/>
          <w:sz w:val="21"/>
          <w:szCs w:val="21"/>
        </w:rPr>
        <w:t>10</w:t>
      </w:r>
      <w:r w:rsidRPr="007B4794">
        <w:rPr>
          <w:rFonts w:ascii="Arial" w:hAnsi="Arial" w:cs="Arial"/>
          <w:color w:val="000000" w:themeColor="text1"/>
          <w:sz w:val="21"/>
          <w:szCs w:val="21"/>
        </w:rPr>
        <w:t>层</w:t>
      </w:r>
      <w:r w:rsidRPr="007B4794">
        <w:rPr>
          <w:rFonts w:ascii="Arial" w:hAnsi="Arial" w:cs="Arial"/>
          <w:color w:val="000000" w:themeColor="text1"/>
          <w:sz w:val="21"/>
          <w:szCs w:val="21"/>
        </w:rPr>
        <w:t>1001</w:t>
      </w:r>
      <w:r w:rsidRPr="007B4794">
        <w:rPr>
          <w:rFonts w:ascii="Arial" w:hAnsi="Arial" w:cs="Arial"/>
          <w:color w:val="000000" w:themeColor="text1"/>
          <w:sz w:val="21"/>
          <w:szCs w:val="21"/>
        </w:rPr>
        <w:t>室</w:t>
      </w:r>
    </w:p>
    <w:p w14:paraId="4A8598EE"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资质级别：在全国范围内从事土地估价业务</w:t>
      </w:r>
    </w:p>
    <w:p w14:paraId="0248C54C"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资质证书号：</w:t>
      </w:r>
      <w:r w:rsidRPr="007B4794">
        <w:rPr>
          <w:rFonts w:ascii="Arial" w:hAnsi="Arial" w:cs="Arial"/>
          <w:color w:val="000000" w:themeColor="text1"/>
          <w:sz w:val="21"/>
          <w:szCs w:val="21"/>
        </w:rPr>
        <w:t>A201111009</w:t>
      </w:r>
    </w:p>
    <w:p w14:paraId="3CC59820"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法人代表：齐</w:t>
      </w:r>
      <w:r w:rsidRPr="007B4794">
        <w:rPr>
          <w:rFonts w:ascii="Arial" w:hAnsi="Arial" w:cs="Arial"/>
          <w:color w:val="000000" w:themeColor="text1"/>
          <w:sz w:val="21"/>
          <w:szCs w:val="21"/>
        </w:rPr>
        <w:t xml:space="preserve">  </w:t>
      </w:r>
      <w:r w:rsidRPr="007B4794">
        <w:rPr>
          <w:rFonts w:ascii="Arial" w:hAnsi="Arial" w:cs="Arial"/>
          <w:color w:val="000000" w:themeColor="text1"/>
          <w:sz w:val="21"/>
          <w:szCs w:val="21"/>
        </w:rPr>
        <w:t>宏</w:t>
      </w:r>
    </w:p>
    <w:p w14:paraId="0369E138" w14:textId="77777777" w:rsidR="00E352F7" w:rsidRPr="007B4794" w:rsidRDefault="00E352F7" w:rsidP="00EF1990">
      <w:pPr>
        <w:pStyle w:val="2"/>
        <w:spacing w:before="0" w:after="0" w:line="480" w:lineRule="auto"/>
        <w:jc w:val="both"/>
        <w:rPr>
          <w:rFonts w:eastAsia="宋体" w:cs="Arial"/>
          <w:color w:val="000000" w:themeColor="text1"/>
          <w:sz w:val="21"/>
          <w:szCs w:val="21"/>
        </w:rPr>
      </w:pPr>
      <w:bookmarkStart w:id="15" w:name="_Toc111622540"/>
      <w:bookmarkStart w:id="16" w:name="_Toc415468958"/>
      <w:bookmarkStart w:id="17" w:name="_Toc57902784"/>
      <w:r w:rsidRPr="007B4794">
        <w:rPr>
          <w:rFonts w:eastAsia="宋体" w:cs="Arial"/>
          <w:color w:val="000000" w:themeColor="text1"/>
          <w:sz w:val="21"/>
          <w:szCs w:val="21"/>
        </w:rPr>
        <w:t>三、</w:t>
      </w:r>
      <w:bookmarkEnd w:id="15"/>
      <w:bookmarkEnd w:id="16"/>
      <w:r w:rsidRPr="007B4794">
        <w:rPr>
          <w:rFonts w:eastAsia="宋体" w:cs="Arial"/>
          <w:color w:val="000000" w:themeColor="text1"/>
          <w:sz w:val="21"/>
          <w:szCs w:val="21"/>
        </w:rPr>
        <w:t>编制目的</w:t>
      </w:r>
      <w:bookmarkEnd w:id="17"/>
    </w:p>
    <w:p w14:paraId="0FF1C071" w14:textId="7506A4D6" w:rsidR="00E352F7" w:rsidRPr="007B4794" w:rsidRDefault="00034AF3"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为委托人了解调研对象市场状况而进行调研。</w:t>
      </w:r>
    </w:p>
    <w:p w14:paraId="59EB6112" w14:textId="2B54D7CF" w:rsidR="00034AF3" w:rsidRPr="007B4794" w:rsidRDefault="00034AF3" w:rsidP="00034AF3">
      <w:pPr>
        <w:pStyle w:val="2"/>
        <w:spacing w:before="0" w:after="0" w:line="480" w:lineRule="auto"/>
        <w:jc w:val="both"/>
        <w:rPr>
          <w:rFonts w:eastAsia="宋体" w:cs="Arial"/>
          <w:color w:val="000000" w:themeColor="text1"/>
          <w:sz w:val="21"/>
          <w:szCs w:val="21"/>
        </w:rPr>
      </w:pPr>
      <w:bookmarkStart w:id="18" w:name="_Toc57902785"/>
      <w:r w:rsidRPr="007B4794">
        <w:rPr>
          <w:rFonts w:eastAsia="宋体" w:cs="Arial" w:hint="eastAsia"/>
          <w:color w:val="000000" w:themeColor="text1"/>
          <w:sz w:val="21"/>
          <w:szCs w:val="21"/>
        </w:rPr>
        <w:t>四</w:t>
      </w:r>
      <w:r w:rsidRPr="007B4794">
        <w:rPr>
          <w:rFonts w:eastAsia="宋体" w:cs="Arial"/>
          <w:color w:val="000000" w:themeColor="text1"/>
          <w:sz w:val="21"/>
          <w:szCs w:val="21"/>
        </w:rPr>
        <w:t>、</w:t>
      </w:r>
      <w:r w:rsidRPr="007B4794">
        <w:rPr>
          <w:rFonts w:eastAsia="宋体" w:cs="Arial" w:hint="eastAsia"/>
          <w:color w:val="000000" w:themeColor="text1"/>
          <w:sz w:val="21"/>
          <w:szCs w:val="21"/>
        </w:rPr>
        <w:t>调研对象</w:t>
      </w:r>
      <w:bookmarkEnd w:id="18"/>
    </w:p>
    <w:p w14:paraId="0B9BC3E6" w14:textId="06B00F55" w:rsidR="00034AF3" w:rsidRPr="007B4794" w:rsidRDefault="00034AF3" w:rsidP="00034AF3">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本次调研对象为</w:t>
      </w:r>
      <w:r w:rsidR="006D68C2" w:rsidRPr="007B4794">
        <w:rPr>
          <w:rFonts w:ascii="Arial" w:hAnsi="Arial" w:cs="Arial" w:hint="eastAsia"/>
          <w:color w:val="000000" w:themeColor="text1"/>
          <w:kern w:val="2"/>
          <w:sz w:val="21"/>
          <w:szCs w:val="21"/>
        </w:rPr>
        <w:t>福建省漳州市台商投资区湖中路以北</w:t>
      </w:r>
      <w:r w:rsidR="00D30D68"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锦江大道以东居住</w:t>
      </w:r>
      <w:r w:rsidR="00B850AD" w:rsidRPr="007B4794">
        <w:rPr>
          <w:rFonts w:ascii="Arial" w:hAnsi="Arial" w:cs="Arial" w:hint="eastAsia"/>
          <w:color w:val="000000" w:themeColor="text1"/>
          <w:kern w:val="2"/>
          <w:sz w:val="21"/>
          <w:szCs w:val="21"/>
        </w:rPr>
        <w:t>项目</w:t>
      </w:r>
      <w:r w:rsidRPr="007B4794">
        <w:rPr>
          <w:rFonts w:ascii="Arial" w:hAnsi="Arial" w:cs="Arial" w:hint="eastAsia"/>
          <w:color w:val="000000" w:themeColor="text1"/>
          <w:sz w:val="21"/>
          <w:szCs w:val="21"/>
        </w:rPr>
        <w:t>，</w:t>
      </w:r>
      <w:r w:rsidR="005070E9" w:rsidRPr="007B4794">
        <w:rPr>
          <w:rFonts w:ascii="Arial" w:hAnsi="Arial" w:cs="Arial"/>
          <w:color w:val="000000" w:themeColor="text1"/>
          <w:sz w:val="21"/>
          <w:szCs w:val="21"/>
        </w:rPr>
        <w:t>调研对象</w:t>
      </w:r>
      <w:r w:rsidRPr="007B4794">
        <w:rPr>
          <w:rFonts w:ascii="Arial" w:hAnsi="Arial" w:cs="Arial"/>
          <w:color w:val="000000" w:themeColor="text1"/>
          <w:sz w:val="21"/>
          <w:szCs w:val="21"/>
        </w:rPr>
        <w:t>当前拟报规经济技术指标详见下表</w:t>
      </w:r>
      <w:r w:rsidRPr="007B4794">
        <w:rPr>
          <w:rFonts w:ascii="Arial" w:hAnsi="Arial" w:cs="Arial" w:hint="eastAsia"/>
          <w:color w:val="000000" w:themeColor="text1"/>
          <w:sz w:val="21"/>
          <w:szCs w:val="21"/>
        </w:rPr>
        <w:t>：</w:t>
      </w:r>
    </w:p>
    <w:p w14:paraId="089D16AE"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1C46EC3" w14:textId="27D9FF04" w:rsidR="00656D07" w:rsidRPr="007B4794" w:rsidRDefault="00656D07" w:rsidP="00034AF3">
      <w:pPr>
        <w:adjustRightInd w:val="0"/>
        <w:snapToGrid w:val="0"/>
        <w:spacing w:line="480" w:lineRule="auto"/>
        <w:ind w:firstLineChars="200" w:firstLine="420"/>
        <w:jc w:val="both"/>
        <w:rPr>
          <w:rFonts w:ascii="Arial" w:hAnsi="Arial" w:cs="Arial"/>
          <w:color w:val="000000" w:themeColor="text1"/>
          <w:sz w:val="21"/>
          <w:szCs w:val="21"/>
        </w:rPr>
      </w:pPr>
    </w:p>
    <w:p w14:paraId="7118FD90" w14:textId="66C47798" w:rsidR="00656D07" w:rsidRPr="007B4794" w:rsidRDefault="00656D07" w:rsidP="00034AF3">
      <w:pPr>
        <w:adjustRightInd w:val="0"/>
        <w:snapToGrid w:val="0"/>
        <w:spacing w:line="480" w:lineRule="auto"/>
        <w:ind w:firstLineChars="200" w:firstLine="420"/>
        <w:jc w:val="both"/>
        <w:rPr>
          <w:rFonts w:ascii="Arial" w:hAnsi="Arial" w:cs="Arial"/>
          <w:color w:val="000000" w:themeColor="text1"/>
          <w:sz w:val="21"/>
          <w:szCs w:val="21"/>
        </w:rPr>
      </w:pP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B850AD" w:rsidRPr="007B4794" w14:paraId="3777F4F3" w14:textId="77777777" w:rsidTr="00B850AD">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712ADFDE"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lastRenderedPageBreak/>
              <w:t>部位</w:t>
            </w:r>
          </w:p>
        </w:tc>
        <w:tc>
          <w:tcPr>
            <w:tcW w:w="1666" w:type="pct"/>
            <w:tcBorders>
              <w:top w:val="single" w:sz="4" w:space="0" w:color="auto"/>
              <w:left w:val="nil"/>
              <w:bottom w:val="single" w:sz="4" w:space="0" w:color="auto"/>
              <w:right w:val="single" w:sz="4" w:space="0" w:color="auto"/>
            </w:tcBorders>
            <w:noWrap/>
            <w:vAlign w:val="center"/>
            <w:hideMark/>
          </w:tcPr>
          <w:p w14:paraId="14DB2DC7"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规划建筑面积（平方米）</w:t>
            </w:r>
          </w:p>
        </w:tc>
      </w:tr>
      <w:tr w:rsidR="00B011C2" w:rsidRPr="007B4794" w14:paraId="00EB75C2" w14:textId="77777777" w:rsidTr="00B011C2">
        <w:trPr>
          <w:trHeight w:val="283"/>
        </w:trPr>
        <w:tc>
          <w:tcPr>
            <w:tcW w:w="1667" w:type="pct"/>
            <w:vMerge w:val="restart"/>
            <w:tcBorders>
              <w:top w:val="single" w:sz="4" w:space="0" w:color="auto"/>
              <w:left w:val="single" w:sz="4" w:space="0" w:color="auto"/>
              <w:right w:val="single" w:sz="4" w:space="0" w:color="auto"/>
            </w:tcBorders>
            <w:vAlign w:val="center"/>
            <w:hideMark/>
          </w:tcPr>
          <w:p w14:paraId="0FFCD6F6" w14:textId="53C2F7AB"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地上</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1CF562F" w14:textId="4892B7B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高层住宅（平层）</w:t>
            </w:r>
          </w:p>
        </w:tc>
        <w:tc>
          <w:tcPr>
            <w:tcW w:w="1666" w:type="pct"/>
            <w:tcBorders>
              <w:top w:val="single" w:sz="4" w:space="0" w:color="auto"/>
              <w:left w:val="nil"/>
              <w:bottom w:val="single" w:sz="4" w:space="0" w:color="auto"/>
              <w:right w:val="single" w:sz="4" w:space="0" w:color="auto"/>
            </w:tcBorders>
            <w:noWrap/>
            <w:vAlign w:val="center"/>
            <w:hideMark/>
          </w:tcPr>
          <w:p w14:paraId="3A2A3978" w14:textId="7E4BDB58"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45429</w:t>
            </w:r>
          </w:p>
        </w:tc>
      </w:tr>
      <w:tr w:rsidR="00B011C2" w:rsidRPr="007B4794" w14:paraId="6F0296B0" w14:textId="77777777" w:rsidTr="00B011C2">
        <w:trPr>
          <w:trHeight w:val="283"/>
        </w:trPr>
        <w:tc>
          <w:tcPr>
            <w:tcW w:w="0" w:type="auto"/>
            <w:vMerge/>
            <w:tcBorders>
              <w:left w:val="single" w:sz="4" w:space="0" w:color="auto"/>
              <w:right w:val="single" w:sz="4" w:space="0" w:color="auto"/>
            </w:tcBorders>
            <w:vAlign w:val="center"/>
            <w:hideMark/>
          </w:tcPr>
          <w:p w14:paraId="641139B0"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03DF0735" w14:textId="7E09DD89"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高层住宅（复式）</w:t>
            </w:r>
          </w:p>
        </w:tc>
        <w:tc>
          <w:tcPr>
            <w:tcW w:w="1666" w:type="pct"/>
            <w:tcBorders>
              <w:top w:val="nil"/>
              <w:left w:val="nil"/>
              <w:bottom w:val="single" w:sz="4" w:space="0" w:color="auto"/>
              <w:right w:val="single" w:sz="4" w:space="0" w:color="auto"/>
            </w:tcBorders>
            <w:noWrap/>
            <w:vAlign w:val="center"/>
            <w:hideMark/>
          </w:tcPr>
          <w:p w14:paraId="1E243B45" w14:textId="0FDC0305"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49840</w:t>
            </w:r>
          </w:p>
        </w:tc>
      </w:tr>
      <w:tr w:rsidR="00B011C2" w:rsidRPr="007B4794" w14:paraId="3FCE229C" w14:textId="77777777" w:rsidTr="00B011C2">
        <w:trPr>
          <w:trHeight w:val="283"/>
        </w:trPr>
        <w:tc>
          <w:tcPr>
            <w:tcW w:w="0" w:type="auto"/>
            <w:vMerge/>
            <w:tcBorders>
              <w:left w:val="single" w:sz="4" w:space="0" w:color="auto"/>
              <w:right w:val="single" w:sz="4" w:space="0" w:color="auto"/>
            </w:tcBorders>
            <w:vAlign w:val="center"/>
            <w:hideMark/>
          </w:tcPr>
          <w:p w14:paraId="515BC8DC"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935818E" w14:textId="0DC887FF"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公寓</w:t>
            </w:r>
          </w:p>
        </w:tc>
        <w:tc>
          <w:tcPr>
            <w:tcW w:w="1666" w:type="pct"/>
            <w:tcBorders>
              <w:top w:val="nil"/>
              <w:left w:val="nil"/>
              <w:bottom w:val="single" w:sz="4" w:space="0" w:color="auto"/>
              <w:right w:val="single" w:sz="4" w:space="0" w:color="auto"/>
            </w:tcBorders>
            <w:noWrap/>
            <w:vAlign w:val="center"/>
            <w:hideMark/>
          </w:tcPr>
          <w:p w14:paraId="24B7F210" w14:textId="25B9250F"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15000</w:t>
            </w:r>
          </w:p>
        </w:tc>
      </w:tr>
      <w:tr w:rsidR="00B011C2" w:rsidRPr="007B4794" w14:paraId="25EAAA74" w14:textId="77777777" w:rsidTr="00B011C2">
        <w:trPr>
          <w:trHeight w:val="283"/>
        </w:trPr>
        <w:tc>
          <w:tcPr>
            <w:tcW w:w="0" w:type="auto"/>
            <w:vMerge/>
            <w:tcBorders>
              <w:left w:val="single" w:sz="4" w:space="0" w:color="auto"/>
              <w:right w:val="single" w:sz="4" w:space="0" w:color="auto"/>
            </w:tcBorders>
            <w:vAlign w:val="center"/>
          </w:tcPr>
          <w:p w14:paraId="5A0CFCE2"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tcPr>
          <w:p w14:paraId="3F4E5C5E" w14:textId="4ACF6F63"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商业</w:t>
            </w:r>
          </w:p>
        </w:tc>
        <w:tc>
          <w:tcPr>
            <w:tcW w:w="1666" w:type="pct"/>
            <w:tcBorders>
              <w:top w:val="nil"/>
              <w:left w:val="nil"/>
              <w:bottom w:val="single" w:sz="4" w:space="0" w:color="auto"/>
              <w:right w:val="single" w:sz="4" w:space="0" w:color="auto"/>
            </w:tcBorders>
            <w:noWrap/>
            <w:vAlign w:val="center"/>
          </w:tcPr>
          <w:p w14:paraId="3C3A5C10" w14:textId="12F118FC"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7965</w:t>
            </w:r>
          </w:p>
        </w:tc>
      </w:tr>
      <w:tr w:rsidR="00B011C2" w:rsidRPr="007B4794" w14:paraId="6BB76C5A" w14:textId="77777777" w:rsidTr="00B011C2">
        <w:trPr>
          <w:trHeight w:val="283"/>
        </w:trPr>
        <w:tc>
          <w:tcPr>
            <w:tcW w:w="0" w:type="auto"/>
            <w:vMerge/>
            <w:tcBorders>
              <w:left w:val="single" w:sz="4" w:space="0" w:color="auto"/>
              <w:right w:val="single" w:sz="4" w:space="0" w:color="auto"/>
            </w:tcBorders>
            <w:vAlign w:val="center"/>
            <w:hideMark/>
          </w:tcPr>
          <w:p w14:paraId="6212897F"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C31AA45" w14:textId="433E4641"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公共配套、设备及其他</w:t>
            </w:r>
          </w:p>
        </w:tc>
        <w:tc>
          <w:tcPr>
            <w:tcW w:w="1666" w:type="pct"/>
            <w:tcBorders>
              <w:top w:val="nil"/>
              <w:left w:val="nil"/>
              <w:bottom w:val="single" w:sz="4" w:space="0" w:color="auto"/>
              <w:right w:val="single" w:sz="4" w:space="0" w:color="auto"/>
            </w:tcBorders>
            <w:noWrap/>
            <w:vAlign w:val="center"/>
            <w:hideMark/>
          </w:tcPr>
          <w:p w14:paraId="185E10CE" w14:textId="57B19C38"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18855</w:t>
            </w:r>
          </w:p>
        </w:tc>
      </w:tr>
      <w:tr w:rsidR="00B011C2" w:rsidRPr="007B4794" w14:paraId="43CD5D67"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76C49767"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EF13B08" w14:textId="50E378DB"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color w:val="000000" w:themeColor="text1"/>
                <w:sz w:val="20"/>
                <w:szCs w:val="20"/>
              </w:rPr>
              <w:t>小计</w:t>
            </w:r>
          </w:p>
        </w:tc>
        <w:tc>
          <w:tcPr>
            <w:tcW w:w="1666" w:type="pct"/>
            <w:tcBorders>
              <w:top w:val="nil"/>
              <w:left w:val="nil"/>
              <w:bottom w:val="single" w:sz="4" w:space="0" w:color="auto"/>
              <w:right w:val="single" w:sz="4" w:space="0" w:color="auto"/>
            </w:tcBorders>
            <w:noWrap/>
            <w:vAlign w:val="center"/>
            <w:hideMark/>
          </w:tcPr>
          <w:p w14:paraId="3772A269" w14:textId="3D3506FE"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137089</w:t>
            </w:r>
          </w:p>
        </w:tc>
      </w:tr>
      <w:tr w:rsidR="00B011C2" w:rsidRPr="007B4794" w14:paraId="415B13FE" w14:textId="77777777" w:rsidTr="00B850AD">
        <w:trPr>
          <w:trHeight w:val="283"/>
        </w:trPr>
        <w:tc>
          <w:tcPr>
            <w:tcW w:w="1667" w:type="pct"/>
            <w:vMerge w:val="restart"/>
            <w:tcBorders>
              <w:left w:val="single" w:sz="4" w:space="0" w:color="auto"/>
              <w:right w:val="single" w:sz="4" w:space="0" w:color="auto"/>
            </w:tcBorders>
            <w:vAlign w:val="center"/>
            <w:hideMark/>
          </w:tcPr>
          <w:p w14:paraId="7700E080" w14:textId="0798B4D0" w:rsidR="00B011C2" w:rsidRPr="007B4794" w:rsidRDefault="00B011C2" w:rsidP="00B850AD">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w:t>
            </w:r>
          </w:p>
        </w:tc>
        <w:tc>
          <w:tcPr>
            <w:tcW w:w="1667" w:type="pct"/>
            <w:tcBorders>
              <w:top w:val="nil"/>
              <w:left w:val="single" w:sz="4" w:space="0" w:color="auto"/>
              <w:bottom w:val="nil"/>
              <w:right w:val="single" w:sz="4" w:space="0" w:color="auto"/>
            </w:tcBorders>
            <w:noWrap/>
            <w:vAlign w:val="center"/>
            <w:hideMark/>
          </w:tcPr>
          <w:p w14:paraId="77B1918C" w14:textId="7777777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人防车库</w:t>
            </w:r>
          </w:p>
        </w:tc>
        <w:tc>
          <w:tcPr>
            <w:tcW w:w="1666" w:type="pct"/>
            <w:tcBorders>
              <w:top w:val="nil"/>
              <w:left w:val="nil"/>
              <w:bottom w:val="nil"/>
              <w:right w:val="single" w:sz="4" w:space="0" w:color="auto"/>
            </w:tcBorders>
            <w:noWrap/>
            <w:vAlign w:val="center"/>
            <w:hideMark/>
          </w:tcPr>
          <w:p w14:paraId="72299C38" w14:textId="6CF85742"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8116.14</w:t>
            </w:r>
          </w:p>
        </w:tc>
      </w:tr>
      <w:tr w:rsidR="00B011C2" w:rsidRPr="007B4794" w14:paraId="4B08282C" w14:textId="77777777" w:rsidTr="00B850AD">
        <w:trPr>
          <w:trHeight w:val="283"/>
        </w:trPr>
        <w:tc>
          <w:tcPr>
            <w:tcW w:w="0" w:type="auto"/>
            <w:vMerge/>
            <w:tcBorders>
              <w:left w:val="single" w:sz="4" w:space="0" w:color="auto"/>
              <w:right w:val="single" w:sz="4" w:space="0" w:color="auto"/>
            </w:tcBorders>
            <w:vAlign w:val="center"/>
            <w:hideMark/>
          </w:tcPr>
          <w:p w14:paraId="5E1AD6A8" w14:textId="2C77B648"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6A9CDA3" w14:textId="77777777" w:rsidR="00B011C2" w:rsidRPr="007B4794" w:rsidRDefault="00B011C2" w:rsidP="00B850AD">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7B42C18D" w14:textId="23CDCF00"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214</w:t>
            </w:r>
          </w:p>
        </w:tc>
      </w:tr>
      <w:tr w:rsidR="00B011C2" w:rsidRPr="007B4794" w14:paraId="3EB34418" w14:textId="77777777" w:rsidTr="00B850AD">
        <w:trPr>
          <w:trHeight w:val="283"/>
        </w:trPr>
        <w:tc>
          <w:tcPr>
            <w:tcW w:w="0" w:type="auto"/>
            <w:vMerge/>
            <w:tcBorders>
              <w:left w:val="single" w:sz="4" w:space="0" w:color="auto"/>
              <w:right w:val="single" w:sz="4" w:space="0" w:color="auto"/>
            </w:tcBorders>
            <w:vAlign w:val="center"/>
            <w:hideMark/>
          </w:tcPr>
          <w:p w14:paraId="12F9F3AF" w14:textId="22D08773"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1A062FEE" w14:textId="7777777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7A698F81" w14:textId="33EC2C99"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Arial" w:hAnsi="Arial" w:cs="Arial"/>
                <w:color w:val="000000" w:themeColor="text1"/>
                <w:sz w:val="20"/>
                <w:szCs w:val="20"/>
              </w:rPr>
              <w:t>30827.6</w:t>
            </w:r>
          </w:p>
        </w:tc>
      </w:tr>
      <w:tr w:rsidR="00B011C2" w:rsidRPr="007B4794" w14:paraId="36046505" w14:textId="77777777" w:rsidTr="00B850AD">
        <w:trPr>
          <w:trHeight w:val="283"/>
        </w:trPr>
        <w:tc>
          <w:tcPr>
            <w:tcW w:w="0" w:type="auto"/>
            <w:vMerge/>
            <w:tcBorders>
              <w:left w:val="single" w:sz="4" w:space="0" w:color="auto"/>
              <w:right w:val="single" w:sz="4" w:space="0" w:color="auto"/>
            </w:tcBorders>
            <w:vAlign w:val="center"/>
            <w:hideMark/>
          </w:tcPr>
          <w:p w14:paraId="7E482CB3"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1E7C304" w14:textId="77777777" w:rsidR="00B011C2" w:rsidRPr="007B4794" w:rsidRDefault="00B011C2" w:rsidP="00B850AD">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23315130" w14:textId="37860677" w:rsidR="00B011C2" w:rsidRPr="007B4794" w:rsidRDefault="00B011C2" w:rsidP="00B850AD">
            <w:pPr>
              <w:adjustRightInd w:val="0"/>
              <w:snapToGrid w:val="0"/>
              <w:spacing w:line="0" w:lineRule="atLeast"/>
              <w:rPr>
                <w:rFonts w:ascii="华文细黑" w:eastAsia="华文细黑" w:hAnsi="华文细黑"/>
                <w:i/>
                <w:iCs/>
                <w:color w:val="000000" w:themeColor="text1"/>
                <w:sz w:val="18"/>
                <w:szCs w:val="18"/>
              </w:rPr>
            </w:pPr>
            <w:r w:rsidRPr="007B4794">
              <w:rPr>
                <w:rFonts w:ascii="Arial" w:hAnsi="Arial" w:cs="Arial"/>
                <w:i/>
                <w:iCs/>
                <w:color w:val="000000" w:themeColor="text1"/>
                <w:sz w:val="20"/>
                <w:szCs w:val="20"/>
              </w:rPr>
              <w:t>963</w:t>
            </w:r>
          </w:p>
        </w:tc>
      </w:tr>
      <w:tr w:rsidR="00B011C2" w:rsidRPr="007B4794" w14:paraId="3346DBE8" w14:textId="77777777" w:rsidTr="00B850AD">
        <w:trPr>
          <w:trHeight w:val="283"/>
        </w:trPr>
        <w:tc>
          <w:tcPr>
            <w:tcW w:w="0" w:type="auto"/>
            <w:vMerge/>
            <w:tcBorders>
              <w:left w:val="single" w:sz="4" w:space="0" w:color="auto"/>
              <w:bottom w:val="single" w:sz="4" w:space="0" w:color="auto"/>
              <w:right w:val="single" w:sz="4" w:space="0" w:color="auto"/>
            </w:tcBorders>
            <w:vAlign w:val="center"/>
            <w:hideMark/>
          </w:tcPr>
          <w:p w14:paraId="61A44EB3"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76C19B7" w14:textId="77777777"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092388E1" w14:textId="7AFDDA1F"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38943.74</w:t>
            </w:r>
          </w:p>
        </w:tc>
      </w:tr>
      <w:tr w:rsidR="00B850AD" w:rsidRPr="007B4794" w14:paraId="547BAB32" w14:textId="77777777" w:rsidTr="00B850AD">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406F27A7"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0350F961" w14:textId="31FE354E" w:rsidR="00B850AD"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176032.74</w:t>
            </w:r>
          </w:p>
        </w:tc>
      </w:tr>
    </w:tbl>
    <w:p w14:paraId="7867E0D1" w14:textId="77777777" w:rsidR="00B850AD" w:rsidRPr="007B4794" w:rsidRDefault="00B850AD" w:rsidP="00034AF3">
      <w:pPr>
        <w:adjustRightInd w:val="0"/>
        <w:snapToGrid w:val="0"/>
        <w:spacing w:line="480" w:lineRule="auto"/>
        <w:ind w:firstLineChars="200" w:firstLine="420"/>
        <w:jc w:val="both"/>
        <w:rPr>
          <w:rFonts w:ascii="Arial" w:hAnsi="Arial" w:cs="Arial"/>
          <w:color w:val="000000" w:themeColor="text1"/>
          <w:sz w:val="21"/>
          <w:szCs w:val="21"/>
        </w:rPr>
      </w:pPr>
    </w:p>
    <w:p w14:paraId="48707123" w14:textId="5D1B4AD3" w:rsidR="00E352F7" w:rsidRPr="007B4794" w:rsidRDefault="00034AF3" w:rsidP="00EF1990">
      <w:pPr>
        <w:pStyle w:val="2"/>
        <w:spacing w:before="0" w:after="0" w:line="480" w:lineRule="auto"/>
        <w:jc w:val="both"/>
        <w:rPr>
          <w:rFonts w:eastAsia="宋体" w:cs="Arial"/>
          <w:color w:val="000000" w:themeColor="text1"/>
          <w:sz w:val="21"/>
          <w:szCs w:val="21"/>
        </w:rPr>
      </w:pPr>
      <w:bookmarkStart w:id="19" w:name="_Toc415468959"/>
      <w:bookmarkStart w:id="20" w:name="_Toc111622541"/>
      <w:bookmarkStart w:id="21" w:name="_Toc57902786"/>
      <w:r w:rsidRPr="007B4794">
        <w:rPr>
          <w:rFonts w:eastAsia="宋体" w:cs="Arial" w:hint="eastAsia"/>
          <w:color w:val="000000" w:themeColor="text1"/>
          <w:sz w:val="21"/>
          <w:szCs w:val="21"/>
        </w:rPr>
        <w:t>五</w:t>
      </w:r>
      <w:r w:rsidRPr="007B4794">
        <w:rPr>
          <w:rFonts w:eastAsia="宋体" w:cs="Arial"/>
          <w:color w:val="000000" w:themeColor="text1"/>
          <w:sz w:val="21"/>
          <w:szCs w:val="21"/>
        </w:rPr>
        <w:t>、</w:t>
      </w:r>
      <w:bookmarkEnd w:id="19"/>
      <w:bookmarkEnd w:id="20"/>
      <w:r w:rsidRPr="007B4794">
        <w:rPr>
          <w:rFonts w:eastAsia="宋体" w:cs="Arial" w:hint="eastAsia"/>
          <w:color w:val="000000" w:themeColor="text1"/>
          <w:sz w:val="21"/>
          <w:szCs w:val="21"/>
        </w:rPr>
        <w:t>调研</w:t>
      </w:r>
      <w:r w:rsidRPr="007B4794">
        <w:rPr>
          <w:rFonts w:eastAsia="宋体" w:cs="Arial"/>
          <w:color w:val="000000" w:themeColor="text1"/>
          <w:sz w:val="21"/>
          <w:szCs w:val="21"/>
        </w:rPr>
        <w:t>的主要内容</w:t>
      </w:r>
      <w:bookmarkEnd w:id="21"/>
    </w:p>
    <w:p w14:paraId="1CB12D80" w14:textId="02237794"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E352F7" w:rsidRPr="007B4794">
        <w:rPr>
          <w:rFonts w:ascii="Arial" w:hAnsi="Arial" w:cs="Arial"/>
          <w:color w:val="000000" w:themeColor="text1"/>
          <w:sz w:val="21"/>
          <w:szCs w:val="21"/>
        </w:rPr>
        <w:t>分析项目开发的合法、合规性；</w:t>
      </w:r>
    </w:p>
    <w:p w14:paraId="542B3C8C" w14:textId="0006613A"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E352F7" w:rsidRPr="007B4794">
        <w:rPr>
          <w:rFonts w:ascii="Arial" w:hAnsi="Arial" w:cs="Arial"/>
          <w:color w:val="000000" w:themeColor="text1"/>
          <w:sz w:val="21"/>
          <w:szCs w:val="21"/>
        </w:rPr>
        <w:t>分析</w:t>
      </w:r>
      <w:r w:rsidR="00D30D68" w:rsidRPr="007B4794">
        <w:rPr>
          <w:rFonts w:ascii="Arial" w:hAnsi="Arial" w:cs="Arial" w:hint="eastAsia"/>
          <w:color w:val="000000" w:themeColor="text1"/>
          <w:sz w:val="21"/>
          <w:szCs w:val="21"/>
        </w:rPr>
        <w:t>漳州</w:t>
      </w:r>
      <w:r w:rsidR="00E352F7" w:rsidRPr="007B4794">
        <w:rPr>
          <w:rFonts w:ascii="Arial" w:hAnsi="Arial" w:cs="Arial"/>
          <w:color w:val="000000" w:themeColor="text1"/>
          <w:sz w:val="21"/>
          <w:szCs w:val="21"/>
        </w:rPr>
        <w:t>市总体发展状况和房地产投资环境；</w:t>
      </w:r>
    </w:p>
    <w:p w14:paraId="19BEB7C7" w14:textId="459C60BE"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00E352F7" w:rsidRPr="007B4794">
        <w:rPr>
          <w:rFonts w:ascii="Arial" w:hAnsi="Arial" w:cs="Arial"/>
          <w:color w:val="000000" w:themeColor="text1"/>
          <w:sz w:val="21"/>
          <w:szCs w:val="21"/>
        </w:rPr>
        <w:t>项目所在区域房地产市场现状，分析项目竞争力</w:t>
      </w:r>
      <w:r w:rsidR="00034AF3" w:rsidRPr="007B4794">
        <w:rPr>
          <w:rFonts w:ascii="Arial" w:hAnsi="Arial" w:cs="Arial" w:hint="eastAsia"/>
          <w:color w:val="000000" w:themeColor="text1"/>
          <w:sz w:val="21"/>
          <w:szCs w:val="21"/>
        </w:rPr>
        <w:t>。</w:t>
      </w:r>
    </w:p>
    <w:p w14:paraId="30154A1E" w14:textId="77777777" w:rsidR="00034AF3" w:rsidRPr="007B4794" w:rsidRDefault="00034AF3" w:rsidP="00EF1990">
      <w:pPr>
        <w:pStyle w:val="2"/>
        <w:spacing w:before="0" w:after="0" w:line="480" w:lineRule="auto"/>
        <w:jc w:val="both"/>
        <w:rPr>
          <w:rFonts w:eastAsia="宋体" w:cs="Arial"/>
          <w:color w:val="000000" w:themeColor="text1"/>
          <w:sz w:val="21"/>
          <w:szCs w:val="21"/>
        </w:rPr>
      </w:pPr>
      <w:bookmarkStart w:id="22" w:name="_Toc187666130"/>
      <w:bookmarkStart w:id="23" w:name="_Toc285790758"/>
      <w:bookmarkStart w:id="24" w:name="_Toc111622545"/>
      <w:bookmarkStart w:id="25" w:name="_Toc415468962"/>
      <w:bookmarkStart w:id="26" w:name="_Toc57902787"/>
      <w:r w:rsidRPr="007B4794">
        <w:rPr>
          <w:rFonts w:eastAsia="宋体" w:cs="Arial" w:hint="eastAsia"/>
          <w:color w:val="000000" w:themeColor="text1"/>
          <w:sz w:val="21"/>
          <w:szCs w:val="21"/>
        </w:rPr>
        <w:t>六、</w:t>
      </w:r>
      <w:bookmarkEnd w:id="22"/>
      <w:bookmarkEnd w:id="23"/>
      <w:r w:rsidRPr="007B4794">
        <w:rPr>
          <w:rFonts w:eastAsia="宋体" w:cs="Arial"/>
          <w:color w:val="000000" w:themeColor="text1"/>
          <w:sz w:val="21"/>
          <w:szCs w:val="21"/>
        </w:rPr>
        <w:t>编制日期</w:t>
      </w:r>
      <w:bookmarkEnd w:id="26"/>
    </w:p>
    <w:bookmarkEnd w:id="24"/>
    <w:bookmarkEnd w:id="25"/>
    <w:p w14:paraId="369FA822" w14:textId="14A15A87" w:rsidR="00EA4910" w:rsidRPr="007B4794" w:rsidRDefault="00EA4910"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实地查勘期：</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23</w:t>
      </w:r>
      <w:r w:rsidRPr="007B4794">
        <w:rPr>
          <w:rFonts w:ascii="Arial" w:hAnsi="Arial" w:cs="Arial" w:hint="eastAsia"/>
          <w:color w:val="000000" w:themeColor="text1"/>
          <w:sz w:val="21"/>
          <w:szCs w:val="21"/>
        </w:rPr>
        <w:t>日</w:t>
      </w:r>
      <w:r w:rsidR="00B850AD" w:rsidRPr="007B4794">
        <w:rPr>
          <w:rFonts w:ascii="Arial" w:hAnsi="Arial" w:cs="Arial" w:hint="eastAsia"/>
          <w:color w:val="000000" w:themeColor="text1"/>
          <w:sz w:val="21"/>
          <w:szCs w:val="21"/>
        </w:rPr>
        <w:t>至</w:t>
      </w:r>
      <w:r w:rsidR="00B850AD" w:rsidRPr="007B4794">
        <w:rPr>
          <w:rFonts w:ascii="Arial" w:hAnsi="Arial" w:cs="Arial" w:hint="eastAsia"/>
          <w:color w:val="000000" w:themeColor="text1"/>
          <w:sz w:val="21"/>
          <w:szCs w:val="21"/>
        </w:rPr>
        <w:t>20</w:t>
      </w:r>
      <w:r w:rsidR="00B850AD" w:rsidRPr="007B4794">
        <w:rPr>
          <w:rFonts w:ascii="Arial" w:hAnsi="Arial" w:cs="Arial"/>
          <w:color w:val="000000" w:themeColor="text1"/>
          <w:sz w:val="21"/>
          <w:szCs w:val="21"/>
        </w:rPr>
        <w:t>20</w:t>
      </w:r>
      <w:r w:rsidR="00B850AD"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00B850AD"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24</w:t>
      </w:r>
      <w:r w:rsidR="00B850AD" w:rsidRPr="007B4794">
        <w:rPr>
          <w:rFonts w:ascii="Arial" w:hAnsi="Arial" w:cs="Arial" w:hint="eastAsia"/>
          <w:color w:val="000000" w:themeColor="text1"/>
          <w:sz w:val="21"/>
          <w:szCs w:val="21"/>
        </w:rPr>
        <w:t>日</w:t>
      </w:r>
    </w:p>
    <w:p w14:paraId="788CADE6" w14:textId="1449756C" w:rsidR="00E352F7" w:rsidRPr="007B4794" w:rsidRDefault="00EA4910"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报告编制日期：</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日至</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B850AD" w:rsidRPr="007B4794">
        <w:rPr>
          <w:rFonts w:ascii="Arial" w:hAnsi="Arial" w:cs="Arial" w:hint="eastAsia"/>
          <w:color w:val="000000" w:themeColor="text1"/>
          <w:sz w:val="21"/>
          <w:szCs w:val="21"/>
        </w:rPr>
        <w:t>1</w:t>
      </w:r>
      <w:r w:rsidR="00EE2211"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26</w:t>
      </w:r>
      <w:r w:rsidRPr="007B4794">
        <w:rPr>
          <w:rFonts w:ascii="Arial" w:hAnsi="Arial" w:cs="Arial" w:hint="eastAsia"/>
          <w:color w:val="000000" w:themeColor="text1"/>
          <w:sz w:val="21"/>
          <w:szCs w:val="21"/>
        </w:rPr>
        <w:t>日</w:t>
      </w:r>
    </w:p>
    <w:p w14:paraId="47F8594C" w14:textId="6E9A61F0" w:rsidR="00E352F7" w:rsidRPr="007B4794" w:rsidRDefault="00034AF3" w:rsidP="00EF1990">
      <w:pPr>
        <w:pStyle w:val="2"/>
        <w:spacing w:before="0" w:after="0" w:line="480" w:lineRule="auto"/>
        <w:jc w:val="both"/>
        <w:rPr>
          <w:rFonts w:eastAsia="宋体" w:cs="Arial"/>
          <w:color w:val="000000" w:themeColor="text1"/>
          <w:sz w:val="21"/>
          <w:szCs w:val="21"/>
        </w:rPr>
      </w:pPr>
      <w:bookmarkStart w:id="27" w:name="_Toc111622547"/>
      <w:bookmarkStart w:id="28" w:name="_Toc415468964"/>
      <w:bookmarkStart w:id="29" w:name="_Toc57902788"/>
      <w:r w:rsidRPr="007B4794">
        <w:rPr>
          <w:rFonts w:eastAsia="宋体" w:cs="Arial" w:hint="eastAsia"/>
          <w:color w:val="000000" w:themeColor="text1"/>
          <w:sz w:val="21"/>
          <w:szCs w:val="21"/>
        </w:rPr>
        <w:t>七</w:t>
      </w:r>
      <w:r w:rsidRPr="007B4794">
        <w:rPr>
          <w:rFonts w:eastAsia="宋体" w:cs="Arial"/>
          <w:color w:val="000000" w:themeColor="text1"/>
          <w:sz w:val="21"/>
          <w:szCs w:val="21"/>
        </w:rPr>
        <w:t>、</w:t>
      </w:r>
      <w:bookmarkEnd w:id="27"/>
      <w:bookmarkEnd w:id="28"/>
      <w:r w:rsidRPr="007B4794">
        <w:rPr>
          <w:rFonts w:eastAsia="宋体" w:cs="Arial"/>
          <w:color w:val="000000" w:themeColor="text1"/>
          <w:sz w:val="21"/>
          <w:szCs w:val="21"/>
        </w:rPr>
        <w:t>本报告编制依据和说明</w:t>
      </w:r>
      <w:bookmarkEnd w:id="29"/>
    </w:p>
    <w:p w14:paraId="1D86A57C" w14:textId="77777777" w:rsidR="00E352F7" w:rsidRPr="007B4794" w:rsidRDefault="00E352F7" w:rsidP="00581C4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（一）报告编制依据</w:t>
      </w:r>
    </w:p>
    <w:p w14:paraId="5187369A" w14:textId="77777777" w:rsidR="00E352F7" w:rsidRPr="007B4794" w:rsidRDefault="00E352F7" w:rsidP="00EF1990">
      <w:pPr>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本报告主要依据和参考以下文件及相关资料：</w:t>
      </w:r>
    </w:p>
    <w:p w14:paraId="24C08085" w14:textId="1B959457" w:rsidR="00EA4910" w:rsidRPr="007B4794" w:rsidRDefault="00EA4910"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00B850AD" w:rsidRPr="007B4794">
        <w:rPr>
          <w:rFonts w:ascii="Arial" w:hAnsi="Arial" w:cs="Arial" w:hint="eastAsia"/>
          <w:color w:val="000000" w:themeColor="text1"/>
          <w:sz w:val="21"/>
          <w:szCs w:val="21"/>
        </w:rPr>
        <w:t>成交确认书</w:t>
      </w:r>
      <w:r w:rsidRPr="007B4794">
        <w:rPr>
          <w:rFonts w:ascii="Arial" w:hAnsi="Arial" w:cs="Arial" w:hint="eastAsia"/>
          <w:color w:val="000000" w:themeColor="text1"/>
          <w:sz w:val="21"/>
          <w:szCs w:val="21"/>
        </w:rPr>
        <w:t>》</w:t>
      </w:r>
    </w:p>
    <w:p w14:paraId="3BB762E6" w14:textId="09A086D0" w:rsidR="00B850AD" w:rsidRPr="007B4794" w:rsidRDefault="00B850AD"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《国有建设用地使用权出让合同》</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电子监管号</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color w:val="000000" w:themeColor="text1"/>
          <w:sz w:val="21"/>
          <w:szCs w:val="21"/>
        </w:rPr>
        <w:t>及附件</w:t>
      </w:r>
    </w:p>
    <w:p w14:paraId="0559DDE9" w14:textId="6FF9395D" w:rsidR="00B850AD" w:rsidRPr="007B4794" w:rsidRDefault="00B850AD"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w:t>
      </w:r>
    </w:p>
    <w:p w14:paraId="4B8DD971" w14:textId="77777777" w:rsidR="00EA4910" w:rsidRPr="007B4794" w:rsidRDefault="00EA4910" w:rsidP="00EA4910">
      <w:pPr>
        <w:numPr>
          <w:ilvl w:val="0"/>
          <w:numId w:val="2"/>
        </w:num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国家及地方颁布的相关法律规章制度、当地现行财税政策</w:t>
      </w:r>
    </w:p>
    <w:p w14:paraId="1BDB9A98" w14:textId="77777777" w:rsidR="00EA4910" w:rsidRPr="007B4794" w:rsidRDefault="00EA4910" w:rsidP="00EA4910">
      <w:pPr>
        <w:numPr>
          <w:ilvl w:val="0"/>
          <w:numId w:val="2"/>
        </w:num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市场调查资料</w:t>
      </w:r>
    </w:p>
    <w:p w14:paraId="430ED643" w14:textId="77777777" w:rsidR="00E352F7" w:rsidRPr="007B4794" w:rsidRDefault="00E352F7" w:rsidP="00581C4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lastRenderedPageBreak/>
        <w:t>（二）报告编制说明</w:t>
      </w:r>
    </w:p>
    <w:p w14:paraId="4C8F1DB7" w14:textId="77777777" w:rsidR="00EA4910" w:rsidRPr="007B4794" w:rsidRDefault="00EA4910" w:rsidP="00EA4910">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w:t>
      </w:r>
      <w:r w:rsidRPr="007B4794">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3674AA2C" w14:textId="35F1C0F9" w:rsidR="00AB3CC7" w:rsidRPr="007B4794" w:rsidRDefault="00EA4910"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、本报告中的项目</w:t>
      </w:r>
      <w:r w:rsidRPr="007B4794">
        <w:rPr>
          <w:rFonts w:ascii="Arial" w:hAnsi="Arial" w:cs="Arial" w:hint="eastAsia"/>
          <w:color w:val="000000" w:themeColor="text1"/>
          <w:sz w:val="21"/>
          <w:szCs w:val="21"/>
        </w:rPr>
        <w:t>出让宗地面积</w:t>
      </w:r>
      <w:r w:rsidRPr="007B4794">
        <w:rPr>
          <w:rFonts w:ascii="Arial" w:hAnsi="Arial" w:cs="Arial"/>
          <w:color w:val="000000" w:themeColor="text1"/>
          <w:sz w:val="21"/>
          <w:szCs w:val="21"/>
        </w:rPr>
        <w:t>及规划建筑面积以</w:t>
      </w:r>
      <w:r w:rsidR="00B850AD" w:rsidRPr="007B4794">
        <w:rPr>
          <w:rFonts w:ascii="Arial" w:hAnsi="Arial" w:cs="Arial"/>
          <w:color w:val="000000" w:themeColor="text1"/>
          <w:sz w:val="21"/>
          <w:szCs w:val="21"/>
        </w:rPr>
        <w:t>《国有建设用地使用权出让合同》</w:t>
      </w:r>
      <w:r w:rsidR="00B850AD"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电子监管号：</w:t>
      </w:r>
      <w:r w:rsidR="006D68C2" w:rsidRPr="007B4794">
        <w:rPr>
          <w:rFonts w:ascii="Arial" w:hAnsi="Arial" w:cs="Arial"/>
          <w:color w:val="000000" w:themeColor="text1"/>
          <w:sz w:val="21"/>
          <w:szCs w:val="21"/>
        </w:rPr>
        <w:t>3506812020B01125</w:t>
      </w:r>
      <w:r w:rsidR="00B850AD" w:rsidRPr="007B4794">
        <w:rPr>
          <w:rFonts w:ascii="Arial" w:hAnsi="Arial" w:cs="Arial"/>
          <w:color w:val="000000" w:themeColor="text1"/>
          <w:sz w:val="21"/>
          <w:szCs w:val="21"/>
        </w:rPr>
        <w:t>]</w:t>
      </w:r>
      <w:r w:rsidR="00B850AD" w:rsidRPr="007B4794">
        <w:rPr>
          <w:rFonts w:ascii="Arial" w:hAnsi="Arial" w:cs="Arial"/>
          <w:color w:val="000000" w:themeColor="text1"/>
          <w:sz w:val="21"/>
          <w:szCs w:val="21"/>
        </w:rPr>
        <w:t>及附件</w:t>
      </w:r>
      <w:r w:rsidR="00B850AD" w:rsidRPr="007B4794">
        <w:rPr>
          <w:rFonts w:ascii="Arial" w:hAnsi="Arial" w:cs="Arial" w:hint="eastAsia"/>
          <w:color w:val="000000" w:themeColor="text1"/>
          <w:sz w:val="21"/>
          <w:szCs w:val="21"/>
        </w:rPr>
        <w:t>、</w:t>
      </w:r>
      <w:r w:rsidR="00B850AD"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漳州台商投资区（角美）</w:t>
      </w:r>
      <w:r w:rsidR="006D68C2" w:rsidRPr="007B4794">
        <w:rPr>
          <w:rFonts w:ascii="Arial" w:hAnsi="Arial" w:cs="Arial"/>
          <w:color w:val="000000" w:themeColor="text1"/>
          <w:sz w:val="21"/>
          <w:szCs w:val="21"/>
        </w:rPr>
        <w:t>05</w:t>
      </w:r>
      <w:r w:rsidR="006D68C2" w:rsidRPr="007B4794">
        <w:rPr>
          <w:rFonts w:ascii="Arial" w:hAnsi="Arial" w:cs="Arial"/>
          <w:color w:val="000000" w:themeColor="text1"/>
          <w:sz w:val="21"/>
          <w:szCs w:val="21"/>
        </w:rPr>
        <w:t>地块目投资分析报告</w:t>
      </w:r>
      <w:r w:rsidR="00B850AD" w:rsidRPr="007B4794">
        <w:rPr>
          <w:rFonts w:ascii="Arial" w:hAnsi="Arial" w:cs="Arial"/>
          <w:color w:val="000000" w:themeColor="text1"/>
          <w:sz w:val="21"/>
          <w:szCs w:val="21"/>
        </w:rPr>
        <w:t>》</w:t>
      </w:r>
      <w:r w:rsidR="00BE1492" w:rsidRPr="007B4794">
        <w:rPr>
          <w:rFonts w:ascii="Arial" w:hAnsi="Arial" w:cs="Arial" w:hint="eastAsia"/>
          <w:color w:val="000000" w:themeColor="text1"/>
          <w:sz w:val="21"/>
          <w:szCs w:val="21"/>
        </w:rPr>
        <w:t>中的</w:t>
      </w:r>
      <w:r w:rsidRPr="007B4794">
        <w:rPr>
          <w:rFonts w:ascii="Arial" w:hAnsi="Arial" w:cs="Arial"/>
          <w:color w:val="000000" w:themeColor="text1"/>
          <w:sz w:val="21"/>
          <w:szCs w:val="21"/>
        </w:rPr>
        <w:t>《经济技术指标》为依据。</w:t>
      </w:r>
    </w:p>
    <w:p w14:paraId="34B11E52" w14:textId="3615B6E2" w:rsidR="00E352F7" w:rsidRPr="007B4794" w:rsidRDefault="00296DA1" w:rsidP="00EF1990">
      <w:pPr>
        <w:pStyle w:val="2"/>
        <w:spacing w:before="0" w:after="0" w:line="480" w:lineRule="auto"/>
        <w:jc w:val="both"/>
        <w:rPr>
          <w:rFonts w:eastAsia="宋体" w:cs="Arial"/>
          <w:color w:val="000000" w:themeColor="text1"/>
          <w:sz w:val="21"/>
          <w:szCs w:val="21"/>
        </w:rPr>
      </w:pPr>
      <w:bookmarkStart w:id="30" w:name="_Toc57902789"/>
      <w:r w:rsidRPr="007B4794">
        <w:rPr>
          <w:rFonts w:eastAsia="宋体" w:cs="Arial" w:hint="eastAsia"/>
          <w:color w:val="000000" w:themeColor="text1"/>
          <w:sz w:val="21"/>
          <w:szCs w:val="21"/>
        </w:rPr>
        <w:t>八</w:t>
      </w:r>
      <w:r w:rsidRPr="007B4794">
        <w:rPr>
          <w:rFonts w:eastAsia="宋体" w:cs="Arial"/>
          <w:color w:val="000000" w:themeColor="text1"/>
          <w:sz w:val="21"/>
          <w:szCs w:val="21"/>
        </w:rPr>
        <w:t>、本报告使用说明</w:t>
      </w:r>
      <w:bookmarkEnd w:id="30"/>
    </w:p>
    <w:p w14:paraId="46C55433" w14:textId="77777777" w:rsidR="00EA4910" w:rsidRPr="007B4794" w:rsidRDefault="00EA4910" w:rsidP="00EA4910">
      <w:pPr>
        <w:adjustRightInd w:val="0"/>
        <w:snapToGrid w:val="0"/>
        <w:spacing w:line="480" w:lineRule="auto"/>
        <w:ind w:firstLineChars="200" w:firstLine="420"/>
        <w:jc w:val="both"/>
        <w:outlineLvl w:val="0"/>
        <w:rPr>
          <w:rFonts w:ascii="Arial" w:hAnsi="Arial" w:cs="Arial"/>
          <w:color w:val="000000" w:themeColor="text1"/>
          <w:sz w:val="21"/>
          <w:szCs w:val="21"/>
        </w:rPr>
      </w:pPr>
      <w:bookmarkStart w:id="31" w:name="_Toc24295934"/>
      <w:bookmarkStart w:id="32" w:name="_Toc33956069"/>
      <w:bookmarkStart w:id="33" w:name="_Toc44300260"/>
      <w:bookmarkStart w:id="34" w:name="_Toc76889697"/>
      <w:r w:rsidRPr="007B4794">
        <w:rPr>
          <w:rFonts w:ascii="Arial" w:hAnsi="Arial" w:cs="Arial"/>
          <w:color w:val="000000" w:themeColor="text1"/>
          <w:sz w:val="21"/>
          <w:szCs w:val="21"/>
        </w:rPr>
        <w:t>（一）本报告依前文编制目的供委托</w:t>
      </w:r>
      <w:r w:rsidRPr="007B4794">
        <w:rPr>
          <w:rFonts w:ascii="Arial" w:hAnsi="Arial" w:cs="Arial" w:hint="eastAsia"/>
          <w:color w:val="000000" w:themeColor="text1"/>
          <w:sz w:val="21"/>
          <w:szCs w:val="21"/>
        </w:rPr>
        <w:t>单位</w:t>
      </w:r>
      <w:r w:rsidRPr="007B4794">
        <w:rPr>
          <w:rFonts w:ascii="Arial" w:hAnsi="Arial" w:cs="Arial"/>
          <w:color w:val="000000" w:themeColor="text1"/>
          <w:sz w:val="21"/>
          <w:szCs w:val="21"/>
        </w:rPr>
        <w:t>使用。除依据法律和相关规定需公开情形外，未经受托方同意，报告的全部或部分内容不得发表于公开的媒体上。</w:t>
      </w:r>
    </w:p>
    <w:p w14:paraId="1B3C0DC2" w14:textId="77777777" w:rsidR="00EA4910" w:rsidRPr="007B4794" w:rsidRDefault="00EA4910" w:rsidP="00EA4910">
      <w:pPr>
        <w:adjustRightInd w:val="0"/>
        <w:snapToGrid w:val="0"/>
        <w:spacing w:line="480" w:lineRule="auto"/>
        <w:ind w:firstLineChars="200" w:firstLine="420"/>
        <w:jc w:val="both"/>
        <w:outlineLvl w:val="0"/>
        <w:rPr>
          <w:rFonts w:ascii="Arial" w:hAnsi="Arial" w:cs="Arial"/>
          <w:color w:val="000000" w:themeColor="text1"/>
          <w:sz w:val="21"/>
          <w:szCs w:val="21"/>
        </w:rPr>
      </w:pPr>
      <w:r w:rsidRPr="007B4794">
        <w:rPr>
          <w:rFonts w:ascii="Arial" w:hAnsi="Arial" w:cs="Arial"/>
          <w:color w:val="000000" w:themeColor="text1"/>
          <w:sz w:val="21"/>
          <w:szCs w:val="21"/>
        </w:rPr>
        <w:t>（二）本报告所依据的权属资料及其他相关说明文件等基础资料由建设单位以原件或复印件形式提供，资料提供者应对其真实性、合法性负责，如基础资料改变，本报告需重新调整。</w:t>
      </w:r>
    </w:p>
    <w:p w14:paraId="367B2C87" w14:textId="69E88E29" w:rsidR="00BE6972" w:rsidRPr="007B4794" w:rsidRDefault="00EA4910" w:rsidP="00EA4910">
      <w:pPr>
        <w:adjustRightInd w:val="0"/>
        <w:snapToGrid w:val="0"/>
        <w:spacing w:line="480" w:lineRule="auto"/>
        <w:ind w:firstLineChars="200" w:firstLine="420"/>
        <w:outlineLvl w:val="0"/>
        <w:rPr>
          <w:rFonts w:ascii="Arial" w:hAnsi="Arial" w:cs="Arial"/>
          <w:color w:val="000000" w:themeColor="text1"/>
          <w:szCs w:val="21"/>
        </w:rPr>
      </w:pPr>
      <w:r w:rsidRPr="007B4794">
        <w:rPr>
          <w:rFonts w:ascii="Arial" w:hAnsi="Arial" w:cs="Arial"/>
          <w:color w:val="000000" w:themeColor="text1"/>
          <w:sz w:val="21"/>
          <w:szCs w:val="21"/>
        </w:rPr>
        <w:t>（三）本报告结论</w:t>
      </w:r>
      <w:r w:rsidRPr="007B4794">
        <w:rPr>
          <w:rFonts w:ascii="Arial" w:hAnsi="Arial" w:cs="Arial" w:hint="eastAsia"/>
          <w:color w:val="000000" w:themeColor="text1"/>
          <w:sz w:val="21"/>
          <w:szCs w:val="21"/>
        </w:rPr>
        <w:t>自出具日起有</w:t>
      </w:r>
      <w:r w:rsidRPr="007B4794">
        <w:rPr>
          <w:rFonts w:ascii="Arial" w:hAnsi="Arial" w:cs="Arial"/>
          <w:color w:val="000000" w:themeColor="text1"/>
          <w:sz w:val="21"/>
          <w:szCs w:val="21"/>
        </w:rPr>
        <w:t>效期为一年。超过一年，需重新进行</w:t>
      </w:r>
      <w:r w:rsidRPr="007B4794">
        <w:rPr>
          <w:rFonts w:ascii="Arial" w:hAnsi="Arial" w:cs="Arial" w:hint="eastAsia"/>
          <w:color w:val="000000" w:themeColor="text1"/>
          <w:sz w:val="21"/>
          <w:szCs w:val="21"/>
        </w:rPr>
        <w:t>调研</w:t>
      </w:r>
      <w:r w:rsidRPr="007B4794">
        <w:rPr>
          <w:rFonts w:ascii="Arial" w:hAnsi="Arial" w:cs="Arial"/>
          <w:color w:val="000000" w:themeColor="text1"/>
          <w:sz w:val="21"/>
          <w:szCs w:val="21"/>
        </w:rPr>
        <w:t>分析。</w:t>
      </w:r>
    </w:p>
    <w:p w14:paraId="2E68100F" w14:textId="77777777" w:rsidR="00BE6972" w:rsidRPr="007B4794" w:rsidRDefault="00BE6972" w:rsidP="00BE6972">
      <w:pPr>
        <w:rPr>
          <w:rFonts w:ascii="Arial" w:hAnsi="Arial" w:cs="Arial"/>
          <w:color w:val="000000" w:themeColor="text1"/>
        </w:rPr>
      </w:pPr>
      <w:r w:rsidRPr="007B4794">
        <w:rPr>
          <w:rFonts w:ascii="Arial" w:eastAsia="仿宋_GB2312" w:hAnsi="Arial" w:cs="Arial"/>
          <w:color w:val="000000" w:themeColor="text1"/>
          <w:sz w:val="32"/>
        </w:rPr>
        <w:br w:type="page"/>
      </w:r>
    </w:p>
    <w:p w14:paraId="693CE132" w14:textId="34D7BBAB" w:rsidR="00BE6972" w:rsidRPr="007B4794" w:rsidRDefault="00BE6972" w:rsidP="00BE6972">
      <w:pPr>
        <w:pStyle w:val="1"/>
        <w:spacing w:before="240"/>
        <w:rPr>
          <w:rFonts w:ascii="Arial" w:eastAsia="方正黑体简体" w:hAnsi="Arial" w:cs="Arial"/>
          <w:b w:val="0"/>
          <w:bCs/>
          <w:color w:val="000000" w:themeColor="text1"/>
          <w:sz w:val="32"/>
          <w:szCs w:val="32"/>
        </w:rPr>
      </w:pPr>
      <w:bookmarkStart w:id="35" w:name="_Toc57902790"/>
      <w:r w:rsidRPr="007B4794">
        <w:rPr>
          <w:rFonts w:ascii="Arial" w:eastAsia="方正黑体简体" w:hAnsi="Arial" w:cs="Arial"/>
          <w:b w:val="0"/>
          <w:bCs/>
          <w:color w:val="000000" w:themeColor="text1"/>
          <w:sz w:val="32"/>
          <w:szCs w:val="32"/>
        </w:rPr>
        <w:lastRenderedPageBreak/>
        <w:t>第二章</w:t>
      </w:r>
      <w:r w:rsidRPr="007B4794">
        <w:rPr>
          <w:rFonts w:ascii="Arial" w:eastAsia="方正黑体简体" w:hAnsi="Arial" w:cs="Arial"/>
          <w:b w:val="0"/>
          <w:bCs/>
          <w:color w:val="000000" w:themeColor="text1"/>
          <w:sz w:val="32"/>
          <w:szCs w:val="32"/>
        </w:rPr>
        <w:t xml:space="preserve">  </w:t>
      </w:r>
      <w:r w:rsidR="00EB011A" w:rsidRPr="007B4794">
        <w:rPr>
          <w:rFonts w:ascii="Arial" w:eastAsia="方正黑体简体" w:hAnsi="Arial" w:cs="Arial" w:hint="eastAsia"/>
          <w:b w:val="0"/>
          <w:bCs/>
          <w:color w:val="000000" w:themeColor="text1"/>
          <w:sz w:val="32"/>
          <w:szCs w:val="32"/>
        </w:rPr>
        <w:t>调研对象</w:t>
      </w:r>
      <w:r w:rsidR="00ED34CF" w:rsidRPr="007B4794">
        <w:rPr>
          <w:rFonts w:ascii="Arial" w:eastAsia="方正黑体简体" w:hAnsi="Arial" w:cs="Arial" w:hint="eastAsia"/>
          <w:b w:val="0"/>
          <w:bCs/>
          <w:color w:val="000000" w:themeColor="text1"/>
          <w:sz w:val="32"/>
          <w:szCs w:val="32"/>
        </w:rPr>
        <w:t>概况</w:t>
      </w:r>
      <w:bookmarkEnd w:id="35"/>
    </w:p>
    <w:p w14:paraId="2F02DFF1" w14:textId="0F040435" w:rsidR="00E352F7" w:rsidRPr="007B4794" w:rsidRDefault="006B51CA" w:rsidP="00FD69CD">
      <w:pPr>
        <w:pStyle w:val="2"/>
        <w:spacing w:before="0" w:after="0" w:line="480" w:lineRule="auto"/>
        <w:rPr>
          <w:rFonts w:eastAsia="宋体" w:cs="Arial"/>
          <w:color w:val="000000" w:themeColor="text1"/>
          <w:sz w:val="21"/>
          <w:szCs w:val="21"/>
        </w:rPr>
      </w:pPr>
      <w:bookmarkStart w:id="36" w:name="_Toc24295935"/>
      <w:bookmarkStart w:id="37" w:name="_Toc33956070"/>
      <w:bookmarkStart w:id="38" w:name="_Toc44300261"/>
      <w:bookmarkStart w:id="39" w:name="_Toc76889698"/>
      <w:bookmarkStart w:id="40" w:name="_Toc57902791"/>
      <w:bookmarkEnd w:id="31"/>
      <w:bookmarkEnd w:id="32"/>
      <w:bookmarkEnd w:id="33"/>
      <w:bookmarkEnd w:id="34"/>
      <w:r w:rsidRPr="007B4794">
        <w:rPr>
          <w:rFonts w:eastAsia="宋体" w:cs="Arial" w:hint="eastAsia"/>
          <w:color w:val="000000" w:themeColor="text1"/>
          <w:sz w:val="21"/>
          <w:szCs w:val="21"/>
        </w:rPr>
        <w:t>一</w:t>
      </w:r>
      <w:r w:rsidRPr="007B4794">
        <w:rPr>
          <w:rFonts w:eastAsia="宋体" w:cs="Arial"/>
          <w:color w:val="000000" w:themeColor="text1"/>
          <w:sz w:val="21"/>
          <w:szCs w:val="21"/>
        </w:rPr>
        <w:t>、</w:t>
      </w:r>
      <w:bookmarkEnd w:id="36"/>
      <w:bookmarkEnd w:id="37"/>
      <w:bookmarkEnd w:id="38"/>
      <w:bookmarkEnd w:id="39"/>
      <w:r w:rsidR="00865F14" w:rsidRPr="007B4794">
        <w:rPr>
          <w:rFonts w:eastAsia="宋体" w:cs="Arial"/>
          <w:color w:val="000000" w:themeColor="text1"/>
          <w:sz w:val="21"/>
          <w:szCs w:val="21"/>
        </w:rPr>
        <w:t>项目建设地点</w:t>
      </w:r>
      <w:bookmarkEnd w:id="40"/>
    </w:p>
    <w:p w14:paraId="46FFBBD2"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41" w:name="_Toc44300262"/>
      <w:bookmarkStart w:id="42" w:name="_Toc99176023"/>
      <w:bookmarkStart w:id="43" w:name="_Toc99251654"/>
      <w:bookmarkStart w:id="44" w:name="_Toc109118445"/>
      <w:bookmarkStart w:id="45" w:name="_Toc109119047"/>
      <w:bookmarkStart w:id="46" w:name="_Toc109122452"/>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、所在区位情况</w:t>
      </w:r>
    </w:p>
    <w:p w14:paraId="01EF4BCD" w14:textId="32C73750" w:rsidR="005D3172" w:rsidRPr="007B4794" w:rsidRDefault="003D08BE" w:rsidP="00B850AD">
      <w:pPr>
        <w:widowControl w:val="0"/>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调研对象</w:t>
      </w:r>
      <w:r w:rsidR="00B850AD" w:rsidRPr="007B4794">
        <w:rPr>
          <w:rFonts w:ascii="Arial" w:hAnsi="Arial" w:cs="Arial"/>
          <w:color w:val="000000" w:themeColor="text1"/>
          <w:sz w:val="21"/>
          <w:szCs w:val="21"/>
        </w:rPr>
        <w:t>位于</w:t>
      </w:r>
      <w:r w:rsidR="006D68C2" w:rsidRPr="007B4794">
        <w:rPr>
          <w:rFonts w:ascii="Arial" w:hAnsi="Arial" w:cs="Arial" w:hint="eastAsia"/>
          <w:color w:val="000000" w:themeColor="text1"/>
          <w:sz w:val="21"/>
          <w:szCs w:val="21"/>
        </w:rPr>
        <w:t>福建</w:t>
      </w:r>
      <w:r w:rsidR="00B850AD" w:rsidRPr="007B4794">
        <w:rPr>
          <w:rFonts w:ascii="Arial" w:hAnsi="Arial" w:cs="Arial" w:hint="eastAsia"/>
          <w:color w:val="000000" w:themeColor="text1"/>
          <w:sz w:val="21"/>
          <w:szCs w:val="21"/>
        </w:rPr>
        <w:t>省</w:t>
      </w:r>
      <w:r w:rsidR="006D68C2" w:rsidRPr="007B4794">
        <w:rPr>
          <w:rFonts w:ascii="Arial" w:hAnsi="Arial" w:cs="Arial" w:hint="eastAsia"/>
          <w:color w:val="000000" w:themeColor="text1"/>
          <w:sz w:val="21"/>
          <w:szCs w:val="21"/>
        </w:rPr>
        <w:t>漳州</w:t>
      </w:r>
      <w:r w:rsidR="00B850AD" w:rsidRPr="007B4794">
        <w:rPr>
          <w:rFonts w:ascii="Arial" w:hAnsi="Arial" w:cs="Arial" w:hint="eastAsia"/>
          <w:color w:val="000000" w:themeColor="text1"/>
          <w:sz w:val="21"/>
          <w:szCs w:val="21"/>
        </w:rPr>
        <w:t>市</w:t>
      </w:r>
      <w:r w:rsidR="006D68C2" w:rsidRPr="007B4794">
        <w:rPr>
          <w:rFonts w:ascii="Arial" w:hAnsi="Arial" w:cs="Arial" w:hint="eastAsia"/>
          <w:color w:val="000000" w:themeColor="text1"/>
          <w:sz w:val="21"/>
          <w:szCs w:val="21"/>
        </w:rPr>
        <w:t>台商投资</w:t>
      </w:r>
      <w:r w:rsidR="00B850AD" w:rsidRPr="007B4794">
        <w:rPr>
          <w:rFonts w:ascii="Arial" w:hAnsi="Arial" w:cs="Arial" w:hint="eastAsia"/>
          <w:color w:val="000000" w:themeColor="text1"/>
          <w:sz w:val="21"/>
          <w:szCs w:val="21"/>
        </w:rPr>
        <w:t>区</w:t>
      </w:r>
      <w:r w:rsidR="00B850AD" w:rsidRPr="007B4794">
        <w:rPr>
          <w:rFonts w:ascii="Arial" w:hAnsi="Arial" w:cs="Arial"/>
          <w:color w:val="000000" w:themeColor="text1"/>
          <w:sz w:val="21"/>
          <w:szCs w:val="21"/>
        </w:rPr>
        <w:t>，</w:t>
      </w:r>
      <w:r w:rsidR="003B5EFD" w:rsidRPr="007B4794">
        <w:rPr>
          <w:rFonts w:ascii="Arial" w:hAnsi="Arial" w:cs="Arial" w:hint="eastAsia"/>
          <w:color w:val="000000" w:themeColor="text1"/>
          <w:sz w:val="21"/>
          <w:szCs w:val="21"/>
        </w:rPr>
        <w:t>漳州台商投资区位于漳州、厦门城市节点，是规划中的漳州市中心城区组团之一</w:t>
      </w:r>
      <w:r w:rsidR="00B850AD" w:rsidRPr="007B4794">
        <w:rPr>
          <w:rFonts w:ascii="Arial" w:hAnsi="Arial" w:cs="Arial"/>
          <w:color w:val="000000" w:themeColor="text1"/>
          <w:sz w:val="21"/>
          <w:szCs w:val="21"/>
        </w:rPr>
        <w:t>。</w:t>
      </w:r>
      <w:r w:rsidR="003B5EFD" w:rsidRPr="007B4794">
        <w:rPr>
          <w:rFonts w:ascii="Arial" w:hAnsi="Arial" w:cs="Arial" w:hint="eastAsia"/>
          <w:color w:val="000000" w:themeColor="text1"/>
          <w:sz w:val="21"/>
          <w:szCs w:val="21"/>
        </w:rPr>
        <w:t>漳州台商投资区地处九龙江出海口，与厦门市接壤，面对台湾距台北、台中、高雄约</w:t>
      </w:r>
      <w:r w:rsidR="003B5EFD" w:rsidRPr="007B4794">
        <w:rPr>
          <w:rFonts w:ascii="Arial" w:hAnsi="Arial" w:cs="Arial"/>
          <w:color w:val="000000" w:themeColor="text1"/>
          <w:sz w:val="21"/>
          <w:szCs w:val="21"/>
        </w:rPr>
        <w:t>300</w:t>
      </w:r>
      <w:r w:rsidR="003B5EFD" w:rsidRPr="007B4794">
        <w:rPr>
          <w:rFonts w:ascii="Arial" w:hAnsi="Arial" w:cs="Arial"/>
          <w:color w:val="000000" w:themeColor="text1"/>
          <w:sz w:val="21"/>
          <w:szCs w:val="21"/>
        </w:rPr>
        <w:t>公里；距厦门岛</w:t>
      </w:r>
      <w:r w:rsidR="003B5EFD" w:rsidRPr="007B4794">
        <w:rPr>
          <w:rFonts w:ascii="Arial" w:hAnsi="Arial" w:cs="Arial"/>
          <w:color w:val="000000" w:themeColor="text1"/>
          <w:sz w:val="21"/>
          <w:szCs w:val="21"/>
        </w:rPr>
        <w:t>15</w:t>
      </w:r>
      <w:r w:rsidR="003B5EFD" w:rsidRPr="007B4794">
        <w:rPr>
          <w:rFonts w:ascii="Arial" w:hAnsi="Arial" w:cs="Arial"/>
          <w:color w:val="000000" w:themeColor="text1"/>
          <w:sz w:val="21"/>
          <w:szCs w:val="21"/>
        </w:rPr>
        <w:t>公里，距厦门高崎国际机场</w:t>
      </w:r>
      <w:r w:rsidR="003B5EFD" w:rsidRPr="007B4794">
        <w:rPr>
          <w:rFonts w:ascii="Arial" w:hAnsi="Arial" w:cs="Arial"/>
          <w:color w:val="000000" w:themeColor="text1"/>
          <w:sz w:val="21"/>
          <w:szCs w:val="21"/>
        </w:rPr>
        <w:t>26</w:t>
      </w:r>
      <w:r w:rsidR="003B5EFD" w:rsidRPr="007B4794">
        <w:rPr>
          <w:rFonts w:ascii="Arial" w:hAnsi="Arial" w:cs="Arial"/>
          <w:color w:val="000000" w:themeColor="text1"/>
          <w:sz w:val="21"/>
          <w:szCs w:val="21"/>
        </w:rPr>
        <w:t>公里，距厦门东渡和海沧国际货柜码头分别为</w:t>
      </w:r>
      <w:r w:rsidR="003B5EFD" w:rsidRPr="007B4794">
        <w:rPr>
          <w:rFonts w:ascii="Arial" w:hAnsi="Arial" w:cs="Arial"/>
          <w:color w:val="000000" w:themeColor="text1"/>
          <w:sz w:val="21"/>
          <w:szCs w:val="21"/>
        </w:rPr>
        <w:t>19</w:t>
      </w:r>
      <w:r w:rsidR="003B5EFD" w:rsidRPr="007B4794">
        <w:rPr>
          <w:rFonts w:ascii="Arial" w:hAnsi="Arial" w:cs="Arial"/>
          <w:color w:val="000000" w:themeColor="text1"/>
          <w:sz w:val="21"/>
          <w:szCs w:val="21"/>
        </w:rPr>
        <w:t>公里和</w:t>
      </w:r>
      <w:r w:rsidR="003B5EFD" w:rsidRPr="007B4794">
        <w:rPr>
          <w:rFonts w:ascii="Arial" w:hAnsi="Arial" w:cs="Arial"/>
          <w:color w:val="000000" w:themeColor="text1"/>
          <w:sz w:val="21"/>
          <w:szCs w:val="21"/>
        </w:rPr>
        <w:t>13</w:t>
      </w:r>
      <w:r w:rsidR="003B5EFD" w:rsidRPr="007B4794">
        <w:rPr>
          <w:rFonts w:ascii="Arial" w:hAnsi="Arial" w:cs="Arial"/>
          <w:color w:val="000000" w:themeColor="text1"/>
          <w:sz w:val="21"/>
          <w:szCs w:val="21"/>
        </w:rPr>
        <w:t>公里，是厦门市环岛</w:t>
      </w:r>
      <w:r w:rsidR="003B5EFD" w:rsidRPr="007B4794">
        <w:rPr>
          <w:rFonts w:ascii="Arial" w:hAnsi="Arial" w:cs="Arial"/>
          <w:color w:val="000000" w:themeColor="text1"/>
          <w:sz w:val="21"/>
          <w:szCs w:val="21"/>
        </w:rPr>
        <w:t>“</w:t>
      </w:r>
      <w:r w:rsidR="003B5EFD" w:rsidRPr="007B4794">
        <w:rPr>
          <w:rFonts w:ascii="Arial" w:hAnsi="Arial" w:cs="Arial"/>
          <w:color w:val="000000" w:themeColor="text1"/>
          <w:sz w:val="21"/>
          <w:szCs w:val="21"/>
        </w:rPr>
        <w:t>半小时经济圈</w:t>
      </w:r>
      <w:r w:rsidR="003B5EFD" w:rsidRPr="007B4794">
        <w:rPr>
          <w:rFonts w:ascii="Arial" w:hAnsi="Arial" w:cs="Arial"/>
          <w:color w:val="000000" w:themeColor="text1"/>
          <w:sz w:val="21"/>
          <w:szCs w:val="21"/>
        </w:rPr>
        <w:t>”</w:t>
      </w:r>
      <w:r w:rsidR="003B5EFD" w:rsidRPr="007B4794">
        <w:rPr>
          <w:rFonts w:ascii="Arial" w:hAnsi="Arial" w:cs="Arial"/>
          <w:color w:val="000000" w:themeColor="text1"/>
          <w:sz w:val="21"/>
          <w:szCs w:val="21"/>
        </w:rPr>
        <w:t>和海湾型城市建设重要组成部分。区内港口资源丰富，是海沧港区重要组成部分和闽东南重要的水陆交通枢纽。</w:t>
      </w:r>
    </w:p>
    <w:p w14:paraId="09FE6B6A" w14:textId="346C0B95" w:rsidR="006D68C2" w:rsidRPr="007B4794" w:rsidRDefault="003B5EFD" w:rsidP="003B5EFD">
      <w:pPr>
        <w:widowControl w:val="0"/>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调研对象</w:t>
      </w:r>
      <w:r w:rsidR="006D68C2" w:rsidRPr="007B4794">
        <w:rPr>
          <w:rFonts w:ascii="Arial" w:hAnsi="Arial" w:cs="Arial" w:hint="eastAsia"/>
          <w:color w:val="000000" w:themeColor="text1"/>
          <w:sz w:val="21"/>
          <w:szCs w:val="21"/>
        </w:rPr>
        <w:t>位于</w:t>
      </w:r>
      <w:r w:rsidR="00432972" w:rsidRPr="007B4794">
        <w:rPr>
          <w:rFonts w:ascii="Arial" w:hAnsi="Arial" w:cs="Arial" w:hint="eastAsia"/>
          <w:color w:val="000000" w:themeColor="text1"/>
          <w:sz w:val="21"/>
          <w:szCs w:val="21"/>
        </w:rPr>
        <w:t>台商投资区</w:t>
      </w:r>
      <w:r w:rsidR="006D68C2" w:rsidRPr="007B4794">
        <w:rPr>
          <w:rFonts w:ascii="Arial" w:hAnsi="Arial" w:cs="Arial" w:hint="eastAsia"/>
          <w:color w:val="000000" w:themeColor="text1"/>
          <w:sz w:val="21"/>
          <w:szCs w:val="21"/>
        </w:rPr>
        <w:t>角美镇核心镇区，</w:t>
      </w:r>
      <w:r w:rsidRPr="007B4794">
        <w:rPr>
          <w:rFonts w:ascii="Arial" w:hAnsi="Arial" w:cs="Arial" w:hint="eastAsia"/>
          <w:color w:val="000000" w:themeColor="text1"/>
          <w:sz w:val="21"/>
          <w:szCs w:val="21"/>
        </w:rPr>
        <w:t>地块附属的道路交通体系连接厦门与漳州市，</w:t>
      </w:r>
      <w:r w:rsidR="006D68C2" w:rsidRPr="007B4794">
        <w:rPr>
          <w:rFonts w:ascii="Arial" w:hAnsi="Arial" w:cs="Arial" w:hint="eastAsia"/>
          <w:color w:val="000000" w:themeColor="text1"/>
          <w:sz w:val="21"/>
          <w:szCs w:val="21"/>
        </w:rPr>
        <w:t>且毗邻轨道交通站点，</w:t>
      </w:r>
      <w:r w:rsidRPr="007B4794">
        <w:rPr>
          <w:rFonts w:ascii="Arial" w:hAnsi="Arial" w:cs="Arial" w:hint="eastAsia"/>
          <w:color w:val="000000" w:themeColor="text1"/>
          <w:sz w:val="21"/>
          <w:szCs w:val="21"/>
        </w:rPr>
        <w:t>地块南侧毗邻厦门地铁</w:t>
      </w:r>
      <w:r w:rsidRPr="007B4794">
        <w:rPr>
          <w:rFonts w:ascii="Arial" w:hAnsi="Arial" w:cs="Arial"/>
          <w:color w:val="000000" w:themeColor="text1"/>
          <w:sz w:val="21"/>
          <w:szCs w:val="21"/>
        </w:rPr>
        <w:t>6</w:t>
      </w:r>
      <w:r w:rsidRPr="007B4794">
        <w:rPr>
          <w:rFonts w:ascii="Arial" w:hAnsi="Arial" w:cs="Arial"/>
          <w:color w:val="000000" w:themeColor="text1"/>
          <w:sz w:val="21"/>
          <w:szCs w:val="21"/>
        </w:rPr>
        <w:t>号线角美延伸段龟山站，</w:t>
      </w:r>
      <w:r w:rsidR="006D68C2" w:rsidRPr="007B4794">
        <w:rPr>
          <w:rFonts w:ascii="Arial" w:hAnsi="Arial" w:cs="Arial" w:hint="eastAsia"/>
          <w:color w:val="000000" w:themeColor="text1"/>
          <w:sz w:val="21"/>
          <w:szCs w:val="21"/>
        </w:rPr>
        <w:t>距离厦门海沧区</w:t>
      </w:r>
      <w:r w:rsidR="006D68C2" w:rsidRPr="007B4794">
        <w:rPr>
          <w:rFonts w:ascii="Arial" w:hAnsi="Arial" w:cs="Arial"/>
          <w:color w:val="000000" w:themeColor="text1"/>
          <w:sz w:val="21"/>
          <w:szCs w:val="21"/>
        </w:rPr>
        <w:t>17km</w:t>
      </w:r>
      <w:r w:rsidR="006D68C2"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20</w:t>
      </w:r>
      <w:r w:rsidR="006D68C2" w:rsidRPr="007B4794">
        <w:rPr>
          <w:rFonts w:ascii="Arial" w:hAnsi="Arial" w:cs="Arial"/>
          <w:color w:val="000000" w:themeColor="text1"/>
          <w:sz w:val="21"/>
          <w:szCs w:val="21"/>
        </w:rPr>
        <w:t>分钟车程；</w:t>
      </w:r>
    </w:p>
    <w:p w14:paraId="1AEDB162" w14:textId="2C0F55E9" w:rsidR="003B5EFD" w:rsidRPr="007B4794" w:rsidRDefault="003B5EFD" w:rsidP="003B5EFD">
      <w:pPr>
        <w:rPr>
          <w:color w:val="000000" w:themeColor="text1"/>
        </w:rPr>
      </w:pPr>
      <w:r w:rsidRPr="007B4794">
        <w:rPr>
          <w:noProof/>
          <w:color w:val="000000" w:themeColor="text1"/>
        </w:rPr>
        <w:drawing>
          <wp:inline distT="0" distB="0" distL="0" distR="0" wp14:anchorId="613A76D5" wp14:editId="3297514F">
            <wp:extent cx="6000020" cy="2590800"/>
            <wp:effectExtent l="0" t="0" r="1270" b="0"/>
            <wp:docPr id="2" name="图片 2" descr="C:\Documents and Settings\Administrator\Application Data\Tencent\Users\273361491\QQ\WinTemp\RichOle\6`I)X@@X5O1UG5N0QQQK]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6`I)X@@X5O1UG5N0QQQK]9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879" cy="2591603"/>
                    </a:xfrm>
                    <a:prstGeom prst="rect">
                      <a:avLst/>
                    </a:prstGeom>
                    <a:noFill/>
                    <a:ln>
                      <a:noFill/>
                    </a:ln>
                  </pic:spPr>
                </pic:pic>
              </a:graphicData>
            </a:graphic>
          </wp:inline>
        </w:drawing>
      </w:r>
    </w:p>
    <w:p w14:paraId="2BC73518" w14:textId="09415B69" w:rsidR="00111F0B" w:rsidRPr="007B4794" w:rsidRDefault="003B5EFD" w:rsidP="003B5EFD">
      <w:pPr>
        <w:widowControl w:val="0"/>
        <w:adjustRightInd w:val="0"/>
        <w:snapToGrid w:val="0"/>
        <w:spacing w:line="480" w:lineRule="auto"/>
        <w:jc w:val="right"/>
        <w:rPr>
          <w:rFonts w:ascii="Arial" w:hAnsi="Arial" w:cs="Arial"/>
          <w:color w:val="000000" w:themeColor="text1"/>
          <w:sz w:val="21"/>
          <w:szCs w:val="21"/>
        </w:rPr>
      </w:pPr>
      <w:r w:rsidRPr="007B4794">
        <w:rPr>
          <w:noProof/>
          <w:color w:val="000000" w:themeColor="text1"/>
        </w:rPr>
        <w:t xml:space="preserve"> </w:t>
      </w:r>
    </w:p>
    <w:bookmarkEnd w:id="41"/>
    <w:bookmarkEnd w:id="42"/>
    <w:bookmarkEnd w:id="43"/>
    <w:p w14:paraId="01B72445"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、周边环境及四至</w:t>
      </w:r>
    </w:p>
    <w:p w14:paraId="2B2C7287" w14:textId="3F51CE44" w:rsidR="00B850AD" w:rsidRPr="007B4794" w:rsidRDefault="00913896" w:rsidP="003B5EF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w:t>
      </w:r>
      <w:r w:rsidR="00B850AD" w:rsidRPr="007B4794">
        <w:rPr>
          <w:rFonts w:ascii="Arial" w:hAnsi="Arial" w:cs="Arial"/>
          <w:color w:val="000000" w:themeColor="text1"/>
          <w:sz w:val="21"/>
          <w:szCs w:val="21"/>
        </w:rPr>
        <w:t>位于</w:t>
      </w:r>
      <w:r w:rsidR="003B5EFD" w:rsidRPr="007B4794">
        <w:rPr>
          <w:rFonts w:ascii="Arial" w:hAnsi="Arial" w:cs="Arial" w:hint="eastAsia"/>
          <w:color w:val="000000" w:themeColor="text1"/>
          <w:sz w:val="21"/>
          <w:szCs w:val="21"/>
        </w:rPr>
        <w:t>福建省漳州市台商投资区湖中路以北</w:t>
      </w:r>
      <w:r w:rsidR="008E63FD" w:rsidRPr="007B4794">
        <w:rPr>
          <w:rFonts w:ascii="Arial" w:hAnsi="Arial" w:cs="Arial" w:hint="eastAsia"/>
          <w:color w:val="000000" w:themeColor="text1"/>
          <w:sz w:val="21"/>
          <w:szCs w:val="21"/>
        </w:rPr>
        <w:t>、</w:t>
      </w:r>
      <w:r w:rsidR="003B5EFD" w:rsidRPr="007B4794">
        <w:rPr>
          <w:rFonts w:ascii="Arial" w:hAnsi="Arial" w:cs="Arial" w:hint="eastAsia"/>
          <w:color w:val="000000" w:themeColor="text1"/>
          <w:sz w:val="21"/>
          <w:szCs w:val="21"/>
        </w:rPr>
        <w:t>锦江大道以东</w:t>
      </w:r>
      <w:r w:rsidR="00B850AD" w:rsidRPr="007B4794">
        <w:rPr>
          <w:rFonts w:ascii="Arial" w:hAnsi="Arial" w:cs="Arial"/>
          <w:color w:val="000000" w:themeColor="text1"/>
          <w:sz w:val="21"/>
          <w:szCs w:val="21"/>
        </w:rPr>
        <w:t>，项目</w:t>
      </w:r>
      <w:r w:rsidR="003B5EFD" w:rsidRPr="007B4794">
        <w:rPr>
          <w:rFonts w:ascii="Arial" w:hAnsi="Arial" w:cs="Arial" w:hint="eastAsia"/>
          <w:color w:val="000000" w:themeColor="text1"/>
          <w:sz w:val="21"/>
          <w:szCs w:val="21"/>
        </w:rPr>
        <w:t>北至</w:t>
      </w:r>
      <w:r w:rsidR="003B5EFD" w:rsidRPr="007B4794">
        <w:rPr>
          <w:rFonts w:ascii="Arial" w:hAnsi="Arial" w:cs="Arial"/>
          <w:color w:val="000000" w:themeColor="text1"/>
          <w:sz w:val="21"/>
          <w:szCs w:val="21"/>
        </w:rPr>
        <w:t>悦鹭云镜地块</w:t>
      </w:r>
      <w:r w:rsidR="003B5EFD" w:rsidRPr="007B4794">
        <w:rPr>
          <w:rFonts w:ascii="Arial" w:hAnsi="Arial" w:cs="Arial" w:hint="eastAsia"/>
          <w:color w:val="000000" w:themeColor="text1"/>
          <w:sz w:val="21"/>
          <w:szCs w:val="21"/>
        </w:rPr>
        <w:t>、</w:t>
      </w:r>
      <w:r w:rsidR="003B5EFD" w:rsidRPr="007B4794">
        <w:rPr>
          <w:rFonts w:ascii="Arial" w:hAnsi="Arial" w:cs="Arial"/>
          <w:color w:val="000000" w:themeColor="text1"/>
          <w:sz w:val="21"/>
          <w:szCs w:val="21"/>
        </w:rPr>
        <w:t>南</w:t>
      </w:r>
      <w:r w:rsidR="003B5EFD" w:rsidRPr="007B4794">
        <w:rPr>
          <w:rFonts w:ascii="Arial" w:hAnsi="Arial" w:cs="Arial" w:hint="eastAsia"/>
          <w:color w:val="000000" w:themeColor="text1"/>
          <w:sz w:val="21"/>
          <w:szCs w:val="21"/>
        </w:rPr>
        <w:t>至</w:t>
      </w:r>
      <w:r w:rsidR="003B5EFD" w:rsidRPr="007B4794">
        <w:rPr>
          <w:rFonts w:ascii="Arial" w:hAnsi="Arial" w:cs="Arial"/>
          <w:color w:val="000000" w:themeColor="text1"/>
          <w:sz w:val="21"/>
          <w:szCs w:val="21"/>
        </w:rPr>
        <w:t>第三实验小学</w:t>
      </w:r>
      <w:r w:rsidR="003B5EFD" w:rsidRPr="007B4794">
        <w:rPr>
          <w:rFonts w:ascii="Arial" w:hAnsi="Arial" w:cs="Arial" w:hint="eastAsia"/>
          <w:color w:val="000000" w:themeColor="text1"/>
          <w:sz w:val="21"/>
          <w:szCs w:val="21"/>
        </w:rPr>
        <w:t>、西至</w:t>
      </w:r>
      <w:r w:rsidR="003B5EFD" w:rsidRPr="007B4794">
        <w:rPr>
          <w:rFonts w:ascii="Arial" w:hAnsi="Arial" w:cs="Arial"/>
          <w:color w:val="000000" w:themeColor="text1"/>
          <w:sz w:val="21"/>
          <w:szCs w:val="21"/>
        </w:rPr>
        <w:t>临锦江大道</w:t>
      </w:r>
      <w:r w:rsidR="003B5EFD" w:rsidRPr="007B4794">
        <w:rPr>
          <w:rFonts w:ascii="Arial" w:hAnsi="Arial" w:cs="Arial" w:hint="eastAsia"/>
          <w:color w:val="000000" w:themeColor="text1"/>
          <w:sz w:val="21"/>
          <w:szCs w:val="21"/>
        </w:rPr>
        <w:t>、</w:t>
      </w:r>
      <w:r w:rsidR="003B5EFD" w:rsidRPr="007B4794">
        <w:rPr>
          <w:rFonts w:ascii="Arial" w:hAnsi="Arial" w:cs="Arial"/>
          <w:color w:val="000000" w:themeColor="text1"/>
          <w:sz w:val="21"/>
          <w:szCs w:val="21"/>
        </w:rPr>
        <w:t>东</w:t>
      </w:r>
      <w:r w:rsidR="003B5EFD" w:rsidRPr="007B4794">
        <w:rPr>
          <w:rFonts w:ascii="Arial" w:hAnsi="Arial" w:cs="Arial" w:hint="eastAsia"/>
          <w:color w:val="000000" w:themeColor="text1"/>
          <w:sz w:val="21"/>
          <w:szCs w:val="21"/>
        </w:rPr>
        <w:t>至</w:t>
      </w:r>
      <w:r w:rsidR="003B5EFD" w:rsidRPr="007B4794">
        <w:rPr>
          <w:rFonts w:ascii="Arial" w:hAnsi="Arial" w:cs="Arial"/>
          <w:color w:val="000000" w:themeColor="text1"/>
          <w:sz w:val="21"/>
          <w:szCs w:val="21"/>
        </w:rPr>
        <w:t>紧邻山水大道及龟山站</w:t>
      </w:r>
      <w:r w:rsidR="00B850AD" w:rsidRPr="007B4794">
        <w:rPr>
          <w:rFonts w:ascii="Arial" w:hAnsi="Arial" w:cs="Arial" w:hint="eastAsia"/>
          <w:color w:val="000000" w:themeColor="text1"/>
          <w:sz w:val="21"/>
          <w:szCs w:val="21"/>
        </w:rPr>
        <w:t>。</w:t>
      </w:r>
      <w:r w:rsidR="00B850AD" w:rsidRPr="007B4794">
        <w:rPr>
          <w:rFonts w:cs="Arial" w:hint="eastAsia"/>
          <w:color w:val="000000" w:themeColor="text1"/>
          <w:sz w:val="21"/>
          <w:szCs w:val="21"/>
        </w:rPr>
        <w:t>项目</w:t>
      </w:r>
      <w:r w:rsidR="003B5EFD" w:rsidRPr="007B4794">
        <w:rPr>
          <w:rFonts w:cs="Arial" w:hint="eastAsia"/>
          <w:color w:val="000000" w:themeColor="text1"/>
          <w:sz w:val="21"/>
          <w:szCs w:val="21"/>
        </w:rPr>
        <w:t>位于</w:t>
      </w:r>
      <w:r w:rsidR="00432972" w:rsidRPr="007B4794">
        <w:rPr>
          <w:rFonts w:ascii="Arial" w:hAnsi="Arial" w:cs="Arial" w:hint="eastAsia"/>
          <w:color w:val="000000" w:themeColor="text1"/>
          <w:sz w:val="21"/>
          <w:szCs w:val="21"/>
        </w:rPr>
        <w:t>台商投资区</w:t>
      </w:r>
      <w:r w:rsidR="003B5EFD" w:rsidRPr="007B4794">
        <w:rPr>
          <w:rFonts w:cs="Arial" w:hint="eastAsia"/>
          <w:color w:val="000000" w:themeColor="text1"/>
          <w:sz w:val="21"/>
          <w:szCs w:val="21"/>
        </w:rPr>
        <w:t>角美镇核心镇区</w:t>
      </w:r>
      <w:r w:rsidR="00B850AD" w:rsidRPr="007B4794">
        <w:rPr>
          <w:rFonts w:cs="Arial" w:hint="eastAsia"/>
          <w:color w:val="000000" w:themeColor="text1"/>
          <w:sz w:val="21"/>
          <w:szCs w:val="21"/>
        </w:rPr>
        <w:t>，</w:t>
      </w:r>
      <w:r w:rsidR="00C75619" w:rsidRPr="007B4794">
        <w:rPr>
          <w:rFonts w:cs="Arial" w:hint="eastAsia"/>
          <w:color w:val="000000" w:themeColor="text1"/>
          <w:sz w:val="21"/>
          <w:szCs w:val="21"/>
        </w:rPr>
        <w:t>东北</w:t>
      </w:r>
      <w:r w:rsidR="00B850AD" w:rsidRPr="007B4794">
        <w:rPr>
          <w:rFonts w:ascii="Arial" w:hAnsi="Arial" w:cs="Arial"/>
          <w:color w:val="000000" w:themeColor="text1"/>
          <w:sz w:val="21"/>
          <w:szCs w:val="21"/>
        </w:rPr>
        <w:t>距</w:t>
      </w:r>
      <w:r w:rsidR="00C75619" w:rsidRPr="007B4794">
        <w:rPr>
          <w:rFonts w:ascii="Arial" w:hAnsi="Arial" w:cs="Arial" w:hint="eastAsia"/>
          <w:color w:val="000000" w:themeColor="text1"/>
          <w:sz w:val="21"/>
          <w:szCs w:val="21"/>
        </w:rPr>
        <w:t>角美镇政府约</w:t>
      </w:r>
      <w:r w:rsidR="00C75619" w:rsidRPr="007B4794">
        <w:rPr>
          <w:rFonts w:ascii="Arial" w:hAnsi="Arial" w:cs="Arial" w:hint="eastAsia"/>
          <w:color w:val="000000" w:themeColor="text1"/>
          <w:sz w:val="21"/>
          <w:szCs w:val="21"/>
        </w:rPr>
        <w:t>2</w:t>
      </w:r>
      <w:r w:rsidR="00C75619" w:rsidRPr="007B4794">
        <w:rPr>
          <w:rFonts w:ascii="Arial" w:hAnsi="Arial" w:cs="Arial" w:hint="eastAsia"/>
          <w:color w:val="000000" w:themeColor="text1"/>
          <w:sz w:val="21"/>
          <w:szCs w:val="21"/>
        </w:rPr>
        <w:t>公里，北距角美</w:t>
      </w:r>
      <w:r w:rsidR="00B850AD" w:rsidRPr="007B4794">
        <w:rPr>
          <w:rFonts w:ascii="Arial" w:hAnsi="Arial" w:cs="Arial"/>
          <w:color w:val="000000" w:themeColor="text1"/>
          <w:sz w:val="21"/>
          <w:szCs w:val="21"/>
        </w:rPr>
        <w:t>站</w:t>
      </w:r>
      <w:r w:rsidR="00B850AD" w:rsidRPr="007B4794">
        <w:rPr>
          <w:rFonts w:ascii="Arial" w:hAnsi="Arial" w:cs="Arial" w:hint="eastAsia"/>
          <w:color w:val="000000" w:themeColor="text1"/>
          <w:sz w:val="21"/>
          <w:szCs w:val="21"/>
        </w:rPr>
        <w:t>约</w:t>
      </w:r>
      <w:r w:rsidR="00C75619" w:rsidRPr="007B4794">
        <w:rPr>
          <w:rFonts w:ascii="Arial" w:hAnsi="Arial" w:cs="Arial" w:hint="eastAsia"/>
          <w:color w:val="000000" w:themeColor="text1"/>
          <w:sz w:val="21"/>
          <w:szCs w:val="21"/>
        </w:rPr>
        <w:t>2</w:t>
      </w:r>
      <w:r w:rsidR="00B850AD" w:rsidRPr="007B4794">
        <w:rPr>
          <w:rFonts w:ascii="Arial" w:hAnsi="Arial" w:cs="Arial"/>
          <w:color w:val="000000" w:themeColor="text1"/>
          <w:sz w:val="21"/>
          <w:szCs w:val="21"/>
        </w:rPr>
        <w:t>公里，</w:t>
      </w:r>
      <w:r w:rsidR="00B850AD" w:rsidRPr="007B4794">
        <w:rPr>
          <w:rFonts w:ascii="Arial" w:hAnsi="Arial" w:cs="Arial" w:hint="eastAsia"/>
          <w:color w:val="000000" w:themeColor="text1"/>
          <w:sz w:val="21"/>
          <w:szCs w:val="21"/>
        </w:rPr>
        <w:t>距离</w:t>
      </w:r>
      <w:r w:rsidR="00C75619" w:rsidRPr="007B4794">
        <w:rPr>
          <w:rFonts w:ascii="Arial" w:hAnsi="Arial" w:cs="Arial" w:hint="eastAsia"/>
          <w:color w:val="000000" w:themeColor="text1"/>
          <w:sz w:val="21"/>
          <w:szCs w:val="21"/>
        </w:rPr>
        <w:t>厦门高崎</w:t>
      </w:r>
      <w:r w:rsidR="00B850AD" w:rsidRPr="007B4794">
        <w:rPr>
          <w:rFonts w:ascii="Arial" w:hAnsi="Arial" w:cs="Arial"/>
          <w:color w:val="000000" w:themeColor="text1"/>
          <w:sz w:val="21"/>
          <w:szCs w:val="21"/>
        </w:rPr>
        <w:t>机场</w:t>
      </w:r>
      <w:r w:rsidR="00C75619" w:rsidRPr="007B4794">
        <w:rPr>
          <w:rFonts w:ascii="Arial" w:hAnsi="Arial" w:cs="Arial" w:hint="eastAsia"/>
          <w:color w:val="000000" w:themeColor="text1"/>
          <w:sz w:val="21"/>
          <w:szCs w:val="21"/>
        </w:rPr>
        <w:t>24.5</w:t>
      </w:r>
      <w:r w:rsidR="00B850AD" w:rsidRPr="007B4794">
        <w:rPr>
          <w:rFonts w:ascii="Arial" w:hAnsi="Arial" w:cs="Arial"/>
          <w:color w:val="000000" w:themeColor="text1"/>
          <w:sz w:val="21"/>
          <w:szCs w:val="21"/>
        </w:rPr>
        <w:t>公里。</w:t>
      </w:r>
      <w:r w:rsidRPr="007B4794">
        <w:rPr>
          <w:rFonts w:ascii="Arial" w:hAnsi="Arial" w:cs="Arial"/>
          <w:color w:val="000000" w:themeColor="text1"/>
          <w:sz w:val="21"/>
          <w:szCs w:val="21"/>
        </w:rPr>
        <w:t>调研对象</w:t>
      </w:r>
      <w:r w:rsidR="00B850AD" w:rsidRPr="007B4794">
        <w:rPr>
          <w:rFonts w:ascii="Arial" w:hAnsi="Arial" w:cs="Arial" w:hint="eastAsia"/>
          <w:color w:val="000000" w:themeColor="text1"/>
          <w:sz w:val="21"/>
          <w:szCs w:val="21"/>
        </w:rPr>
        <w:t>周边住宅项目较多，已建成社区多集中于</w:t>
      </w:r>
      <w:r w:rsidRPr="007B4794">
        <w:rPr>
          <w:rFonts w:ascii="Arial" w:hAnsi="Arial" w:cs="Arial" w:hint="eastAsia"/>
          <w:color w:val="000000" w:themeColor="text1"/>
          <w:sz w:val="21"/>
          <w:szCs w:val="21"/>
        </w:rPr>
        <w:t>调研对象</w:t>
      </w:r>
      <w:r w:rsidR="00B850AD" w:rsidRPr="007B4794">
        <w:rPr>
          <w:rFonts w:ascii="Arial" w:hAnsi="Arial" w:cs="Arial" w:hint="eastAsia"/>
          <w:color w:val="000000" w:themeColor="text1"/>
          <w:sz w:val="21"/>
          <w:szCs w:val="21"/>
        </w:rPr>
        <w:t>以</w:t>
      </w:r>
      <w:r w:rsidR="00C75619" w:rsidRPr="007B4794">
        <w:rPr>
          <w:rFonts w:ascii="Arial" w:hAnsi="Arial" w:cs="Arial" w:hint="eastAsia"/>
          <w:color w:val="000000" w:themeColor="text1"/>
          <w:sz w:val="21"/>
          <w:szCs w:val="21"/>
        </w:rPr>
        <w:t>东及以南</w:t>
      </w:r>
      <w:r w:rsidR="00B850AD" w:rsidRPr="007B4794">
        <w:rPr>
          <w:rFonts w:ascii="Arial" w:hAnsi="Arial" w:cs="Arial" w:hint="eastAsia"/>
          <w:color w:val="000000" w:themeColor="text1"/>
          <w:sz w:val="21"/>
          <w:szCs w:val="21"/>
        </w:rPr>
        <w:t>，如</w:t>
      </w:r>
      <w:r w:rsidR="00C75619" w:rsidRPr="007B4794">
        <w:rPr>
          <w:rFonts w:ascii="Arial" w:hAnsi="Arial" w:cs="Arial" w:hint="eastAsia"/>
          <w:color w:val="000000" w:themeColor="text1"/>
          <w:sz w:val="21"/>
          <w:szCs w:val="21"/>
        </w:rPr>
        <w:t>学府花园</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万达中央华城</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角美中骏四</w:t>
      </w:r>
      <w:r w:rsidR="00C75619" w:rsidRPr="007B4794">
        <w:rPr>
          <w:rFonts w:ascii="Arial" w:hAnsi="Arial" w:cs="Arial" w:hint="eastAsia"/>
          <w:color w:val="000000" w:themeColor="text1"/>
          <w:sz w:val="21"/>
          <w:szCs w:val="21"/>
        </w:rPr>
        <w:lastRenderedPageBreak/>
        <w:t>季阳光</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龙泉绿苑</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水晶湖畔</w:t>
      </w:r>
      <w:r w:rsidR="00B850AD" w:rsidRPr="007B4794">
        <w:rPr>
          <w:rFonts w:ascii="Arial" w:hAnsi="Arial" w:cs="Arial" w:hint="eastAsia"/>
          <w:color w:val="000000" w:themeColor="text1"/>
          <w:sz w:val="21"/>
          <w:szCs w:val="21"/>
        </w:rPr>
        <w:t>等住宅小区，所在区域主要规划为居住用地，整体成熟度较好，生活气息较浓厚，处于发展较成熟阶段。</w:t>
      </w:r>
    </w:p>
    <w:p w14:paraId="02A10F7A" w14:textId="50F6D0B0" w:rsidR="00EA047A" w:rsidRPr="007B4794" w:rsidRDefault="00EA047A" w:rsidP="00EA047A">
      <w:pPr>
        <w:rPr>
          <w:color w:val="000000" w:themeColor="text1"/>
        </w:rPr>
      </w:pPr>
      <w:r w:rsidRPr="007B4794">
        <w:rPr>
          <w:noProof/>
          <w:color w:val="000000" w:themeColor="text1"/>
        </w:rPr>
        <w:drawing>
          <wp:inline distT="0" distB="0" distL="0" distR="0" wp14:anchorId="017F104D" wp14:editId="37F6658D">
            <wp:extent cx="5638800" cy="3057026"/>
            <wp:effectExtent l="0" t="0" r="0" b="0"/>
            <wp:docPr id="5170" name="图片 5170" descr="C:\Documents and Settings\Administrator\Application Data\Tencent\Users\273361491\QQ\WinTemp\RichOle\9APE0HN2J(A`WT8K6)35R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3361491\QQ\WinTemp\RichOle\9APE0HN2J(A`WT8K6)35R4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4089" cy="3059894"/>
                    </a:xfrm>
                    <a:prstGeom prst="rect">
                      <a:avLst/>
                    </a:prstGeom>
                    <a:noFill/>
                    <a:ln>
                      <a:noFill/>
                    </a:ln>
                  </pic:spPr>
                </pic:pic>
              </a:graphicData>
            </a:graphic>
          </wp:inline>
        </w:drawing>
      </w:r>
    </w:p>
    <w:p w14:paraId="5A4DB081" w14:textId="6E007E8D" w:rsidR="003B5EFD" w:rsidRPr="007B4794" w:rsidRDefault="003B5EFD" w:rsidP="003B5EFD">
      <w:pPr>
        <w:rPr>
          <w:color w:val="000000" w:themeColor="text1"/>
        </w:rPr>
      </w:pPr>
    </w:p>
    <w:p w14:paraId="540FCE80" w14:textId="37790F82" w:rsidR="00B850AD" w:rsidRPr="007B4794" w:rsidRDefault="003B5EFD" w:rsidP="00EA047A">
      <w:pPr>
        <w:rPr>
          <w:rFonts w:ascii="Arial" w:hAnsi="Arial" w:cs="Arial"/>
          <w:color w:val="000000" w:themeColor="text1"/>
          <w:szCs w:val="21"/>
        </w:rPr>
      </w:pPr>
      <w:r w:rsidRPr="007B4794">
        <w:rPr>
          <w:noProof/>
          <w:color w:val="000000" w:themeColor="text1"/>
        </w:rPr>
        <w:t xml:space="preserve"> </w:t>
      </w:r>
      <w:r w:rsidR="00B850AD" w:rsidRPr="007B4794">
        <w:rPr>
          <w:rFonts w:ascii="Arial" w:hAnsi="Arial" w:cs="Arial" w:hint="eastAsia"/>
          <w:color w:val="000000" w:themeColor="text1"/>
          <w:sz w:val="21"/>
          <w:szCs w:val="21"/>
        </w:rPr>
        <w:t xml:space="preserve"> </w:t>
      </w:r>
      <w:r w:rsidR="00B850AD" w:rsidRPr="007B4794">
        <w:rPr>
          <w:rFonts w:ascii="Arial" w:hAnsi="Arial" w:cs="Arial" w:hint="eastAsia"/>
          <w:noProof/>
          <w:color w:val="000000" w:themeColor="text1"/>
          <w:szCs w:val="21"/>
        </w:rPr>
        <w:drawing>
          <wp:inline distT="0" distB="0" distL="0" distR="0" wp14:anchorId="777B58A9" wp14:editId="77A1F92B">
            <wp:extent cx="2684340" cy="2013255"/>
            <wp:effectExtent l="0" t="0" r="1905" b="635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4340" cy="2013255"/>
                    </a:xfrm>
                    <a:prstGeom prst="rect">
                      <a:avLst/>
                    </a:prstGeom>
                  </pic:spPr>
                </pic:pic>
              </a:graphicData>
            </a:graphic>
          </wp:inline>
        </w:drawing>
      </w:r>
      <w:r w:rsidR="00B850AD" w:rsidRPr="007B4794">
        <w:rPr>
          <w:rFonts w:ascii="Arial" w:hAnsi="Arial" w:cs="Arial" w:hint="eastAsia"/>
          <w:color w:val="000000" w:themeColor="text1"/>
          <w:szCs w:val="21"/>
        </w:rPr>
        <w:t xml:space="preserve">  </w:t>
      </w:r>
      <w:r w:rsidR="00B850AD" w:rsidRPr="007B4794">
        <w:rPr>
          <w:rFonts w:ascii="Arial" w:hAnsi="Arial" w:cs="Arial"/>
          <w:noProof/>
          <w:color w:val="000000" w:themeColor="text1"/>
          <w:szCs w:val="21"/>
        </w:rPr>
        <w:drawing>
          <wp:inline distT="0" distB="0" distL="0" distR="0" wp14:anchorId="3112343E" wp14:editId="1EF5738A">
            <wp:extent cx="2663117" cy="1997338"/>
            <wp:effectExtent l="0" t="0" r="4445" b="3175"/>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117" cy="1997338"/>
                    </a:xfrm>
                    <a:prstGeom prst="rect">
                      <a:avLst/>
                    </a:prstGeom>
                  </pic:spPr>
                </pic:pic>
              </a:graphicData>
            </a:graphic>
          </wp:inline>
        </w:drawing>
      </w:r>
    </w:p>
    <w:p w14:paraId="7D71E800" w14:textId="77777777" w:rsidR="00B850AD" w:rsidRPr="007B4794" w:rsidRDefault="00B850AD" w:rsidP="00B850AD">
      <w:pPr>
        <w:ind w:leftChars="200" w:left="480"/>
        <w:jc w:val="center"/>
        <w:rPr>
          <w:rFonts w:ascii="Arial" w:hAnsi="Arial" w:cs="Arial"/>
          <w:color w:val="000000" w:themeColor="text1"/>
          <w:szCs w:val="21"/>
        </w:rPr>
      </w:pPr>
      <w:r w:rsidRPr="007B4794">
        <w:rPr>
          <w:rFonts w:ascii="Arial" w:eastAsia="华文细黑" w:hAnsi="Arial" w:cs="Arial" w:hint="eastAsia"/>
          <w:color w:val="000000" w:themeColor="text1"/>
          <w:sz w:val="18"/>
          <w:szCs w:val="18"/>
        </w:rPr>
        <w:t xml:space="preserve"> </w:t>
      </w:r>
      <w:r w:rsidRPr="007B4794">
        <w:rPr>
          <w:rFonts w:ascii="Arial" w:eastAsia="华文细黑" w:hAnsi="Arial" w:cs="Arial"/>
          <w:color w:val="000000" w:themeColor="text1"/>
          <w:sz w:val="18"/>
          <w:szCs w:val="18"/>
        </w:rPr>
        <w:t xml:space="preserve">                                      </w:t>
      </w:r>
    </w:p>
    <w:p w14:paraId="76F98923" w14:textId="5046C182" w:rsidR="00B850AD" w:rsidRPr="007B4794" w:rsidRDefault="00B850AD" w:rsidP="00B850AD">
      <w:pPr>
        <w:widowControl w:val="0"/>
        <w:adjustRightInd w:val="0"/>
        <w:snapToGrid w:val="0"/>
        <w:spacing w:line="480" w:lineRule="auto"/>
        <w:jc w:val="center"/>
        <w:rPr>
          <w:rFonts w:ascii="Arial" w:eastAsia="华文细黑" w:hAnsi="Arial" w:cs="Arial"/>
          <w:color w:val="000000" w:themeColor="text1"/>
          <w:sz w:val="21"/>
          <w:szCs w:val="21"/>
        </w:rPr>
      </w:pPr>
      <w:r w:rsidRPr="007B4794">
        <w:rPr>
          <w:rFonts w:ascii="Arial" w:eastAsia="华文细黑" w:hAnsi="Arial" w:cs="Arial" w:hint="eastAsia"/>
          <w:color w:val="000000" w:themeColor="text1"/>
          <w:sz w:val="21"/>
          <w:szCs w:val="21"/>
        </w:rPr>
        <w:t>调研对象现场状况</w:t>
      </w:r>
    </w:p>
    <w:p w14:paraId="157E5E05" w14:textId="77777777" w:rsidR="00B850AD" w:rsidRPr="007B4794" w:rsidRDefault="00B850AD" w:rsidP="00B850AD">
      <w:pPr>
        <w:widowControl w:val="0"/>
        <w:adjustRightInd w:val="0"/>
        <w:snapToGrid w:val="0"/>
        <w:spacing w:line="480" w:lineRule="auto"/>
        <w:jc w:val="center"/>
        <w:rPr>
          <w:rFonts w:ascii="Arial" w:eastAsia="华文细黑" w:hAnsi="Arial" w:cs="Arial"/>
          <w:color w:val="000000" w:themeColor="text1"/>
          <w:sz w:val="21"/>
          <w:szCs w:val="21"/>
        </w:rPr>
      </w:pPr>
    </w:p>
    <w:p w14:paraId="66267F71" w14:textId="3116AB4A" w:rsidR="00E352F7" w:rsidRPr="007B4794" w:rsidRDefault="00865F14" w:rsidP="00865F14">
      <w:pPr>
        <w:pStyle w:val="2"/>
        <w:spacing w:before="0" w:after="0" w:line="480" w:lineRule="auto"/>
        <w:rPr>
          <w:rFonts w:eastAsia="宋体" w:cs="Arial"/>
          <w:color w:val="000000" w:themeColor="text1"/>
          <w:sz w:val="21"/>
          <w:szCs w:val="21"/>
        </w:rPr>
      </w:pPr>
      <w:bookmarkStart w:id="47" w:name="_Toc57902792"/>
      <w:r w:rsidRPr="007B4794">
        <w:rPr>
          <w:rFonts w:eastAsia="宋体" w:cs="Arial" w:hint="eastAsia"/>
          <w:color w:val="000000" w:themeColor="text1"/>
          <w:sz w:val="21"/>
          <w:szCs w:val="21"/>
        </w:rPr>
        <w:t>二、</w:t>
      </w:r>
      <w:r w:rsidR="00E352F7" w:rsidRPr="007B4794">
        <w:rPr>
          <w:rFonts w:eastAsia="宋体" w:cs="Arial"/>
          <w:color w:val="000000" w:themeColor="text1"/>
          <w:sz w:val="21"/>
          <w:szCs w:val="21"/>
        </w:rPr>
        <w:t>项目建设规模</w:t>
      </w:r>
      <w:bookmarkEnd w:id="44"/>
      <w:bookmarkEnd w:id="45"/>
      <w:bookmarkEnd w:id="46"/>
      <w:bookmarkEnd w:id="47"/>
    </w:p>
    <w:p w14:paraId="53959273" w14:textId="77777777" w:rsidR="00B850AD" w:rsidRPr="007B4794" w:rsidRDefault="00B850AD" w:rsidP="00B850AD">
      <w:pPr>
        <w:adjustRightInd w:val="0"/>
        <w:snapToGrid w:val="0"/>
        <w:spacing w:line="480" w:lineRule="auto"/>
        <w:ind w:firstLineChars="200" w:firstLine="420"/>
        <w:jc w:val="both"/>
        <w:rPr>
          <w:rFonts w:ascii="Arial" w:hAnsi="Arial" w:cs="Arial"/>
          <w:color w:val="000000" w:themeColor="text1"/>
          <w:sz w:val="21"/>
          <w:szCs w:val="21"/>
        </w:rPr>
      </w:pPr>
      <w:bookmarkStart w:id="48" w:name="_Toc109118446"/>
      <w:bookmarkStart w:id="49" w:name="_Toc109119048"/>
      <w:bookmarkStart w:id="50" w:name="_Toc109122453"/>
      <w:r w:rsidRPr="007B4794">
        <w:rPr>
          <w:rFonts w:ascii="Arial" w:hAnsi="Arial" w:cs="Arial"/>
          <w:color w:val="000000" w:themeColor="text1"/>
          <w:sz w:val="21"/>
          <w:szCs w:val="21"/>
        </w:rPr>
        <w:t>1</w:t>
      </w:r>
      <w:r w:rsidRPr="007B4794">
        <w:rPr>
          <w:rFonts w:ascii="Arial" w:hAnsi="Arial" w:cs="Arial"/>
          <w:color w:val="000000" w:themeColor="text1"/>
          <w:sz w:val="21"/>
          <w:szCs w:val="21"/>
        </w:rPr>
        <w:t>、</w:t>
      </w:r>
      <w:bookmarkEnd w:id="48"/>
      <w:bookmarkEnd w:id="49"/>
      <w:bookmarkEnd w:id="50"/>
      <w:r w:rsidRPr="007B4794">
        <w:rPr>
          <w:rFonts w:ascii="Arial" w:hAnsi="Arial" w:cs="Arial"/>
          <w:color w:val="000000" w:themeColor="text1"/>
          <w:sz w:val="21"/>
          <w:szCs w:val="21"/>
        </w:rPr>
        <w:t>项目概况</w:t>
      </w:r>
      <w:permStart w:id="981020329" w:edGrp="everyone"/>
      <w:permEnd w:id="981020329"/>
    </w:p>
    <w:p w14:paraId="69246E27" w14:textId="152D21A1" w:rsidR="00B850AD" w:rsidRPr="007B4794" w:rsidRDefault="00B850AD" w:rsidP="00B850AD">
      <w:pPr>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根据《国有建设用地使用权出让合同》</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电子监管号：</w:t>
      </w:r>
      <w:r w:rsidR="006D68C2" w:rsidRPr="007B4794">
        <w:rPr>
          <w:rFonts w:ascii="Arial" w:hAnsi="Arial" w:cs="Arial" w:hint="eastAsia"/>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及附件，该项目土地用途为</w:t>
      </w:r>
      <w:r w:rsidR="00C75619" w:rsidRPr="007B4794">
        <w:rPr>
          <w:rFonts w:ascii="Arial" w:hAnsi="Arial" w:cs="Arial" w:hint="eastAsia"/>
          <w:color w:val="000000" w:themeColor="text1"/>
          <w:sz w:val="21"/>
          <w:szCs w:val="21"/>
        </w:rPr>
        <w:t>住宅、商服</w:t>
      </w:r>
      <w:r w:rsidRPr="007B4794">
        <w:rPr>
          <w:rFonts w:ascii="Arial" w:hAnsi="Arial" w:cs="Arial" w:hint="eastAsia"/>
          <w:color w:val="000000" w:themeColor="text1"/>
          <w:sz w:val="21"/>
          <w:szCs w:val="21"/>
        </w:rPr>
        <w:t>用地，出让宗地面积为</w:t>
      </w:r>
      <w:r w:rsidR="00C75619" w:rsidRPr="007B4794">
        <w:rPr>
          <w:rFonts w:ascii="Arial" w:hAnsi="Arial" w:cs="Arial" w:hint="eastAsia"/>
          <w:color w:val="000000" w:themeColor="text1"/>
          <w:sz w:val="21"/>
          <w:szCs w:val="21"/>
        </w:rPr>
        <w:t>46645</w:t>
      </w:r>
      <w:r w:rsidRPr="007B4794">
        <w:rPr>
          <w:rFonts w:ascii="Arial" w:hAnsi="Arial" w:cs="Arial" w:hint="eastAsia"/>
          <w:color w:val="000000" w:themeColor="text1"/>
          <w:sz w:val="21"/>
          <w:szCs w:val="21"/>
        </w:rPr>
        <w:t>平方米，规划总建筑面积为</w:t>
      </w:r>
      <w:r w:rsidR="00C75619" w:rsidRPr="007B4794">
        <w:rPr>
          <w:rFonts w:ascii="Arial" w:hAnsi="Arial" w:cs="Arial"/>
          <w:color w:val="000000" w:themeColor="text1"/>
          <w:sz w:val="21"/>
          <w:szCs w:val="21"/>
        </w:rPr>
        <w:t>176032.74</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。根据建设单位提供的《</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》，项目建设内容主要为住宅</w:t>
      </w:r>
      <w:r w:rsidR="0044079E" w:rsidRPr="007B4794">
        <w:rPr>
          <w:rFonts w:ascii="Arial" w:hAnsi="Arial" w:cs="Arial" w:hint="eastAsia"/>
          <w:color w:val="000000" w:themeColor="text1"/>
          <w:sz w:val="21"/>
          <w:szCs w:val="21"/>
        </w:rPr>
        <w:t>（平层、</w:t>
      </w:r>
      <w:r w:rsidR="0044079E" w:rsidRPr="007B4794">
        <w:rPr>
          <w:rFonts w:ascii="Arial" w:hAnsi="Arial" w:cs="Arial" w:hint="eastAsia"/>
          <w:color w:val="000000" w:themeColor="text1"/>
          <w:sz w:val="21"/>
          <w:szCs w:val="21"/>
        </w:rPr>
        <w:lastRenderedPageBreak/>
        <w:t>复式）</w:t>
      </w:r>
      <w:r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公寓、商业及地下车库</w:t>
      </w:r>
      <w:r w:rsidRPr="007B4794">
        <w:rPr>
          <w:rFonts w:ascii="Arial" w:hAnsi="Arial" w:cs="Arial" w:hint="eastAsia"/>
          <w:color w:val="000000" w:themeColor="text1"/>
          <w:sz w:val="21"/>
          <w:szCs w:val="21"/>
        </w:rPr>
        <w:t>。本项目可销售住宅共</w:t>
      </w:r>
      <w:r w:rsidR="00C75619" w:rsidRPr="007B4794">
        <w:rPr>
          <w:rFonts w:ascii="Arial" w:hAnsi="Arial" w:cs="Arial" w:hint="eastAsia"/>
          <w:color w:val="000000" w:themeColor="text1"/>
          <w:sz w:val="21"/>
          <w:szCs w:val="21"/>
        </w:rPr>
        <w:t>95269</w:t>
      </w:r>
      <w:r w:rsidRPr="007B4794">
        <w:rPr>
          <w:rFonts w:ascii="Arial" w:hAnsi="Arial" w:cs="Arial" w:hint="eastAsia"/>
          <w:color w:val="000000" w:themeColor="text1"/>
          <w:sz w:val="21"/>
          <w:szCs w:val="21"/>
        </w:rPr>
        <w:t>平方米，</w:t>
      </w:r>
      <w:r w:rsidR="006D3A7C" w:rsidRPr="007B4794">
        <w:rPr>
          <w:rFonts w:ascii="Arial" w:hAnsi="Arial" w:cs="Arial" w:hint="eastAsia"/>
          <w:color w:val="000000" w:themeColor="text1"/>
          <w:sz w:val="21"/>
          <w:szCs w:val="21"/>
        </w:rPr>
        <w:t>可销售公寓</w:t>
      </w:r>
      <w:r w:rsidR="006D3A7C" w:rsidRPr="007B4794">
        <w:rPr>
          <w:rFonts w:ascii="Arial" w:hAnsi="Arial" w:cs="Arial" w:hint="eastAsia"/>
          <w:color w:val="000000" w:themeColor="text1"/>
          <w:sz w:val="21"/>
          <w:szCs w:val="21"/>
        </w:rPr>
        <w:t>15000</w:t>
      </w:r>
      <w:r w:rsidR="006D3A7C"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可销售</w:t>
      </w:r>
      <w:r w:rsidR="00C75619" w:rsidRPr="007B4794">
        <w:rPr>
          <w:rFonts w:ascii="Arial" w:hAnsi="Arial" w:cs="Arial" w:hint="eastAsia"/>
          <w:color w:val="000000" w:themeColor="text1"/>
          <w:sz w:val="21"/>
          <w:szCs w:val="21"/>
        </w:rPr>
        <w:t>商业</w:t>
      </w:r>
      <w:r w:rsidR="006D3A7C" w:rsidRPr="007B4794">
        <w:rPr>
          <w:rFonts w:ascii="Arial" w:hAnsi="Arial" w:cs="Arial" w:hint="eastAsia"/>
          <w:color w:val="000000" w:themeColor="text1"/>
          <w:sz w:val="21"/>
          <w:szCs w:val="21"/>
        </w:rPr>
        <w:t>7965</w:t>
      </w:r>
      <w:r w:rsidRPr="007B4794">
        <w:rPr>
          <w:rFonts w:ascii="Arial" w:hAnsi="Arial" w:cs="Arial" w:hint="eastAsia"/>
          <w:color w:val="000000" w:themeColor="text1"/>
          <w:sz w:val="21"/>
          <w:szCs w:val="21"/>
        </w:rPr>
        <w:t>平方米，可销售非人防地下车库共</w:t>
      </w:r>
      <w:r w:rsidR="006D3A7C" w:rsidRPr="007B4794">
        <w:rPr>
          <w:rFonts w:ascii="Arial" w:hAnsi="Arial" w:cs="Arial" w:hint="eastAsia"/>
          <w:color w:val="000000" w:themeColor="text1"/>
          <w:sz w:val="21"/>
          <w:szCs w:val="21"/>
        </w:rPr>
        <w:t>963</w:t>
      </w:r>
      <w:r w:rsidRPr="007B4794">
        <w:rPr>
          <w:rFonts w:ascii="Arial" w:hAnsi="Arial" w:cs="Arial" w:hint="eastAsia"/>
          <w:color w:val="000000" w:themeColor="text1"/>
          <w:sz w:val="21"/>
          <w:szCs w:val="21"/>
        </w:rPr>
        <w:t>个、人防车库</w:t>
      </w:r>
      <w:r w:rsidR="006D3A7C" w:rsidRPr="007B4794">
        <w:rPr>
          <w:rFonts w:ascii="Arial" w:hAnsi="Arial" w:cs="Arial" w:hint="eastAsia"/>
          <w:color w:val="000000" w:themeColor="text1"/>
          <w:sz w:val="21"/>
          <w:szCs w:val="21"/>
        </w:rPr>
        <w:t>214</w:t>
      </w:r>
      <w:r w:rsidRPr="007B4794">
        <w:rPr>
          <w:rFonts w:ascii="Arial" w:hAnsi="Arial" w:cs="Arial" w:hint="eastAsia"/>
          <w:color w:val="000000" w:themeColor="text1"/>
          <w:sz w:val="21"/>
          <w:szCs w:val="21"/>
        </w:rPr>
        <w:t>个。</w:t>
      </w:r>
    </w:p>
    <w:p w14:paraId="35A2B917" w14:textId="33363CE1" w:rsidR="00B850AD" w:rsidRPr="007B4794" w:rsidRDefault="00225405" w:rsidP="00B850AD">
      <w:pPr>
        <w:adjustRightInd w:val="0"/>
        <w:snapToGrid w:val="0"/>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B011C2" w:rsidRPr="007B4794" w14:paraId="6809EF56" w14:textId="77777777" w:rsidTr="00B011C2">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086D259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5E471553"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规划建筑面积（平方米）</w:t>
            </w:r>
          </w:p>
        </w:tc>
      </w:tr>
      <w:tr w:rsidR="00B011C2" w:rsidRPr="007B4794" w14:paraId="3D2A2578" w14:textId="77777777" w:rsidTr="00B011C2">
        <w:trPr>
          <w:trHeight w:val="283"/>
        </w:trPr>
        <w:tc>
          <w:tcPr>
            <w:tcW w:w="1667" w:type="pct"/>
            <w:vMerge w:val="restart"/>
            <w:tcBorders>
              <w:top w:val="single" w:sz="4" w:space="0" w:color="auto"/>
              <w:left w:val="single" w:sz="4" w:space="0" w:color="auto"/>
              <w:right w:val="single" w:sz="4" w:space="0" w:color="auto"/>
            </w:tcBorders>
            <w:vAlign w:val="center"/>
            <w:hideMark/>
          </w:tcPr>
          <w:p w14:paraId="602F9C71"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地上</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1D9191F7"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高层住宅（平层）</w:t>
            </w:r>
          </w:p>
        </w:tc>
        <w:tc>
          <w:tcPr>
            <w:tcW w:w="1666" w:type="pct"/>
            <w:tcBorders>
              <w:top w:val="single" w:sz="4" w:space="0" w:color="auto"/>
              <w:left w:val="nil"/>
              <w:bottom w:val="single" w:sz="4" w:space="0" w:color="auto"/>
              <w:right w:val="single" w:sz="4" w:space="0" w:color="auto"/>
            </w:tcBorders>
            <w:noWrap/>
            <w:vAlign w:val="center"/>
            <w:hideMark/>
          </w:tcPr>
          <w:p w14:paraId="74996E5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45429</w:t>
            </w:r>
          </w:p>
        </w:tc>
      </w:tr>
      <w:tr w:rsidR="00B011C2" w:rsidRPr="007B4794" w14:paraId="37343EA5" w14:textId="77777777" w:rsidTr="00B011C2">
        <w:trPr>
          <w:trHeight w:val="283"/>
        </w:trPr>
        <w:tc>
          <w:tcPr>
            <w:tcW w:w="0" w:type="auto"/>
            <w:vMerge/>
            <w:tcBorders>
              <w:left w:val="single" w:sz="4" w:space="0" w:color="auto"/>
              <w:right w:val="single" w:sz="4" w:space="0" w:color="auto"/>
            </w:tcBorders>
            <w:vAlign w:val="center"/>
            <w:hideMark/>
          </w:tcPr>
          <w:p w14:paraId="14EC32CE"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465C3E1"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高层住宅（复式）</w:t>
            </w:r>
          </w:p>
        </w:tc>
        <w:tc>
          <w:tcPr>
            <w:tcW w:w="1666" w:type="pct"/>
            <w:tcBorders>
              <w:top w:val="nil"/>
              <w:left w:val="nil"/>
              <w:bottom w:val="single" w:sz="4" w:space="0" w:color="auto"/>
              <w:right w:val="single" w:sz="4" w:space="0" w:color="auto"/>
            </w:tcBorders>
            <w:noWrap/>
            <w:vAlign w:val="center"/>
            <w:hideMark/>
          </w:tcPr>
          <w:p w14:paraId="0F186DAD"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49840</w:t>
            </w:r>
          </w:p>
        </w:tc>
      </w:tr>
      <w:tr w:rsidR="00B011C2" w:rsidRPr="007B4794" w14:paraId="27833BA9" w14:textId="77777777" w:rsidTr="00B011C2">
        <w:trPr>
          <w:trHeight w:val="283"/>
        </w:trPr>
        <w:tc>
          <w:tcPr>
            <w:tcW w:w="0" w:type="auto"/>
            <w:vMerge/>
            <w:tcBorders>
              <w:left w:val="single" w:sz="4" w:space="0" w:color="auto"/>
              <w:right w:val="single" w:sz="4" w:space="0" w:color="auto"/>
            </w:tcBorders>
            <w:vAlign w:val="center"/>
            <w:hideMark/>
          </w:tcPr>
          <w:p w14:paraId="6A540DA4"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59C3448"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公寓</w:t>
            </w:r>
          </w:p>
        </w:tc>
        <w:tc>
          <w:tcPr>
            <w:tcW w:w="1666" w:type="pct"/>
            <w:tcBorders>
              <w:top w:val="nil"/>
              <w:left w:val="nil"/>
              <w:bottom w:val="single" w:sz="4" w:space="0" w:color="auto"/>
              <w:right w:val="single" w:sz="4" w:space="0" w:color="auto"/>
            </w:tcBorders>
            <w:noWrap/>
            <w:vAlign w:val="center"/>
            <w:hideMark/>
          </w:tcPr>
          <w:p w14:paraId="448E709E"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15000</w:t>
            </w:r>
          </w:p>
        </w:tc>
      </w:tr>
      <w:tr w:rsidR="00B011C2" w:rsidRPr="007B4794" w14:paraId="72DF9544" w14:textId="77777777" w:rsidTr="00B011C2">
        <w:trPr>
          <w:trHeight w:val="283"/>
        </w:trPr>
        <w:tc>
          <w:tcPr>
            <w:tcW w:w="0" w:type="auto"/>
            <w:vMerge/>
            <w:tcBorders>
              <w:left w:val="single" w:sz="4" w:space="0" w:color="auto"/>
              <w:right w:val="single" w:sz="4" w:space="0" w:color="auto"/>
            </w:tcBorders>
            <w:vAlign w:val="center"/>
          </w:tcPr>
          <w:p w14:paraId="70948933"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tcPr>
          <w:p w14:paraId="0D605C52"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商业</w:t>
            </w:r>
          </w:p>
        </w:tc>
        <w:tc>
          <w:tcPr>
            <w:tcW w:w="1666" w:type="pct"/>
            <w:tcBorders>
              <w:top w:val="nil"/>
              <w:left w:val="nil"/>
              <w:bottom w:val="single" w:sz="4" w:space="0" w:color="auto"/>
              <w:right w:val="single" w:sz="4" w:space="0" w:color="auto"/>
            </w:tcBorders>
            <w:noWrap/>
            <w:vAlign w:val="center"/>
          </w:tcPr>
          <w:p w14:paraId="44C273C1"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7965</w:t>
            </w:r>
          </w:p>
        </w:tc>
      </w:tr>
      <w:tr w:rsidR="00B011C2" w:rsidRPr="007B4794" w14:paraId="211059C1" w14:textId="77777777" w:rsidTr="00B011C2">
        <w:trPr>
          <w:trHeight w:val="283"/>
        </w:trPr>
        <w:tc>
          <w:tcPr>
            <w:tcW w:w="0" w:type="auto"/>
            <w:vMerge/>
            <w:tcBorders>
              <w:left w:val="single" w:sz="4" w:space="0" w:color="auto"/>
              <w:right w:val="single" w:sz="4" w:space="0" w:color="auto"/>
            </w:tcBorders>
            <w:vAlign w:val="center"/>
            <w:hideMark/>
          </w:tcPr>
          <w:p w14:paraId="066E4FF6"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50FE4664"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公共配套、设备及其他</w:t>
            </w:r>
          </w:p>
        </w:tc>
        <w:tc>
          <w:tcPr>
            <w:tcW w:w="1666" w:type="pct"/>
            <w:tcBorders>
              <w:top w:val="nil"/>
              <w:left w:val="nil"/>
              <w:bottom w:val="single" w:sz="4" w:space="0" w:color="auto"/>
              <w:right w:val="single" w:sz="4" w:space="0" w:color="auto"/>
            </w:tcBorders>
            <w:noWrap/>
            <w:vAlign w:val="center"/>
            <w:hideMark/>
          </w:tcPr>
          <w:p w14:paraId="45DF42BE"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18855</w:t>
            </w:r>
          </w:p>
        </w:tc>
      </w:tr>
      <w:tr w:rsidR="00B011C2" w:rsidRPr="007B4794" w14:paraId="63C0AD97"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0B4FF5B7"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15923497"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color w:val="000000" w:themeColor="text1"/>
                <w:sz w:val="20"/>
                <w:szCs w:val="20"/>
              </w:rPr>
              <w:t>小计</w:t>
            </w:r>
          </w:p>
        </w:tc>
        <w:tc>
          <w:tcPr>
            <w:tcW w:w="1666" w:type="pct"/>
            <w:tcBorders>
              <w:top w:val="nil"/>
              <w:left w:val="nil"/>
              <w:bottom w:val="single" w:sz="4" w:space="0" w:color="auto"/>
              <w:right w:val="single" w:sz="4" w:space="0" w:color="auto"/>
            </w:tcBorders>
            <w:noWrap/>
            <w:vAlign w:val="center"/>
            <w:hideMark/>
          </w:tcPr>
          <w:p w14:paraId="24F846C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137089</w:t>
            </w:r>
          </w:p>
        </w:tc>
      </w:tr>
      <w:tr w:rsidR="00B011C2" w:rsidRPr="007B4794" w14:paraId="5467D882" w14:textId="77777777" w:rsidTr="00B011C2">
        <w:trPr>
          <w:trHeight w:val="283"/>
        </w:trPr>
        <w:tc>
          <w:tcPr>
            <w:tcW w:w="1667" w:type="pct"/>
            <w:vMerge w:val="restart"/>
            <w:tcBorders>
              <w:left w:val="single" w:sz="4" w:space="0" w:color="auto"/>
              <w:right w:val="single" w:sz="4" w:space="0" w:color="auto"/>
            </w:tcBorders>
            <w:vAlign w:val="center"/>
            <w:hideMark/>
          </w:tcPr>
          <w:p w14:paraId="71D05D82" w14:textId="77777777" w:rsidR="00B011C2" w:rsidRPr="007B4794" w:rsidRDefault="00B011C2" w:rsidP="00B011C2">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w:t>
            </w:r>
          </w:p>
        </w:tc>
        <w:tc>
          <w:tcPr>
            <w:tcW w:w="1667" w:type="pct"/>
            <w:tcBorders>
              <w:top w:val="nil"/>
              <w:left w:val="single" w:sz="4" w:space="0" w:color="auto"/>
              <w:bottom w:val="nil"/>
              <w:right w:val="single" w:sz="4" w:space="0" w:color="auto"/>
            </w:tcBorders>
            <w:noWrap/>
            <w:vAlign w:val="center"/>
            <w:hideMark/>
          </w:tcPr>
          <w:p w14:paraId="61A03464"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人防车库</w:t>
            </w:r>
          </w:p>
        </w:tc>
        <w:tc>
          <w:tcPr>
            <w:tcW w:w="1666" w:type="pct"/>
            <w:tcBorders>
              <w:top w:val="nil"/>
              <w:left w:val="nil"/>
              <w:bottom w:val="nil"/>
              <w:right w:val="single" w:sz="4" w:space="0" w:color="auto"/>
            </w:tcBorders>
            <w:noWrap/>
            <w:vAlign w:val="center"/>
            <w:hideMark/>
          </w:tcPr>
          <w:p w14:paraId="5A06DD6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8116.14</w:t>
            </w:r>
          </w:p>
        </w:tc>
      </w:tr>
      <w:tr w:rsidR="00B011C2" w:rsidRPr="007B4794" w14:paraId="0646B8D8" w14:textId="77777777" w:rsidTr="00B011C2">
        <w:trPr>
          <w:trHeight w:val="283"/>
        </w:trPr>
        <w:tc>
          <w:tcPr>
            <w:tcW w:w="0" w:type="auto"/>
            <w:vMerge/>
            <w:tcBorders>
              <w:left w:val="single" w:sz="4" w:space="0" w:color="auto"/>
              <w:right w:val="single" w:sz="4" w:space="0" w:color="auto"/>
            </w:tcBorders>
            <w:vAlign w:val="center"/>
            <w:hideMark/>
          </w:tcPr>
          <w:p w14:paraId="2EE9E040"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5D4CB5BD" w14:textId="77777777" w:rsidR="00B011C2" w:rsidRPr="007B4794" w:rsidRDefault="00B011C2" w:rsidP="00B011C2">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62E5003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214</w:t>
            </w:r>
          </w:p>
        </w:tc>
      </w:tr>
      <w:tr w:rsidR="00B011C2" w:rsidRPr="007B4794" w14:paraId="2A932B1E" w14:textId="77777777" w:rsidTr="00B011C2">
        <w:trPr>
          <w:trHeight w:val="283"/>
        </w:trPr>
        <w:tc>
          <w:tcPr>
            <w:tcW w:w="0" w:type="auto"/>
            <w:vMerge/>
            <w:tcBorders>
              <w:left w:val="single" w:sz="4" w:space="0" w:color="auto"/>
              <w:right w:val="single" w:sz="4" w:space="0" w:color="auto"/>
            </w:tcBorders>
            <w:vAlign w:val="center"/>
            <w:hideMark/>
          </w:tcPr>
          <w:p w14:paraId="622DEF0A"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173831CB"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61DB0672"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Arial" w:hAnsi="Arial" w:cs="Arial"/>
                <w:color w:val="000000" w:themeColor="text1"/>
                <w:sz w:val="20"/>
                <w:szCs w:val="20"/>
              </w:rPr>
              <w:t>30827.6</w:t>
            </w:r>
          </w:p>
        </w:tc>
      </w:tr>
      <w:tr w:rsidR="00B011C2" w:rsidRPr="007B4794" w14:paraId="3E0FFB07" w14:textId="77777777" w:rsidTr="00B011C2">
        <w:trPr>
          <w:trHeight w:val="283"/>
        </w:trPr>
        <w:tc>
          <w:tcPr>
            <w:tcW w:w="0" w:type="auto"/>
            <w:vMerge/>
            <w:tcBorders>
              <w:left w:val="single" w:sz="4" w:space="0" w:color="auto"/>
              <w:right w:val="single" w:sz="4" w:space="0" w:color="auto"/>
            </w:tcBorders>
            <w:vAlign w:val="center"/>
            <w:hideMark/>
          </w:tcPr>
          <w:p w14:paraId="6AE9E05C"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95107AF" w14:textId="77777777" w:rsidR="00B011C2" w:rsidRPr="007B4794" w:rsidRDefault="00B011C2" w:rsidP="00B011C2">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24A08B62" w14:textId="77777777" w:rsidR="00B011C2" w:rsidRPr="007B4794" w:rsidRDefault="00B011C2" w:rsidP="00B011C2">
            <w:pPr>
              <w:adjustRightInd w:val="0"/>
              <w:snapToGrid w:val="0"/>
              <w:spacing w:line="0" w:lineRule="atLeast"/>
              <w:rPr>
                <w:rFonts w:ascii="华文细黑" w:eastAsia="华文细黑" w:hAnsi="华文细黑"/>
                <w:i/>
                <w:iCs/>
                <w:color w:val="000000" w:themeColor="text1"/>
                <w:sz w:val="18"/>
                <w:szCs w:val="18"/>
              </w:rPr>
            </w:pPr>
            <w:r w:rsidRPr="007B4794">
              <w:rPr>
                <w:rFonts w:ascii="Arial" w:hAnsi="Arial" w:cs="Arial"/>
                <w:i/>
                <w:iCs/>
                <w:color w:val="000000" w:themeColor="text1"/>
                <w:sz w:val="20"/>
                <w:szCs w:val="20"/>
              </w:rPr>
              <w:t>963</w:t>
            </w:r>
          </w:p>
        </w:tc>
      </w:tr>
      <w:tr w:rsidR="00B011C2" w:rsidRPr="007B4794" w14:paraId="7AFA12E6"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061E1FE0"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CB9902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05DC9984"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38943.74</w:t>
            </w:r>
          </w:p>
        </w:tc>
      </w:tr>
      <w:tr w:rsidR="00B011C2" w:rsidRPr="007B4794" w14:paraId="3968B450" w14:textId="77777777" w:rsidTr="00B011C2">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66B3F95D"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21724FB6"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176032.74</w:t>
            </w:r>
          </w:p>
        </w:tc>
      </w:tr>
    </w:tbl>
    <w:p w14:paraId="1E2BB7A9" w14:textId="77777777" w:rsidR="00B011C2" w:rsidRPr="007B4794" w:rsidRDefault="00B011C2" w:rsidP="00B850AD">
      <w:pPr>
        <w:adjustRightInd w:val="0"/>
        <w:snapToGrid w:val="0"/>
        <w:spacing w:line="480" w:lineRule="auto"/>
        <w:rPr>
          <w:rFonts w:ascii="Arial" w:hAnsi="Arial" w:cs="Arial"/>
          <w:color w:val="000000" w:themeColor="text1"/>
          <w:sz w:val="21"/>
          <w:szCs w:val="21"/>
        </w:rPr>
      </w:pPr>
    </w:p>
    <w:p w14:paraId="1A21BAC1" w14:textId="77777777" w:rsidR="00B850AD" w:rsidRPr="007B4794" w:rsidRDefault="00B850AD" w:rsidP="00B850AD">
      <w:pPr>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、项目建造标准</w:t>
      </w:r>
    </w:p>
    <w:p w14:paraId="2C1A8A67" w14:textId="4C2CE2F5" w:rsidR="00B850AD" w:rsidRPr="007B4794" w:rsidRDefault="00B850AD" w:rsidP="00F21144">
      <w:pPr>
        <w:adjustRightInd w:val="0"/>
        <w:snapToGrid w:val="0"/>
        <w:spacing w:line="480" w:lineRule="auto"/>
        <w:ind w:firstLineChars="200" w:firstLine="420"/>
        <w:rPr>
          <w:rFonts w:ascii="华文细黑" w:eastAsia="华文细黑" w:hAnsi="华文细黑" w:cs="Arial"/>
          <w:color w:val="000000" w:themeColor="text1"/>
          <w:sz w:val="15"/>
          <w:szCs w:val="15"/>
        </w:rPr>
      </w:pP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住宅</w:t>
      </w:r>
      <w:r w:rsidRPr="007B4794">
        <w:rPr>
          <w:rFonts w:ascii="Arial" w:hAnsi="Arial" w:cs="Arial"/>
          <w:color w:val="000000" w:themeColor="text1"/>
          <w:sz w:val="21"/>
          <w:szCs w:val="21"/>
        </w:rPr>
        <w:t>拟</w:t>
      </w:r>
      <w:r w:rsidRPr="007B4794">
        <w:rPr>
          <w:rFonts w:ascii="Arial" w:hAnsi="Arial" w:cs="Arial" w:hint="eastAsia"/>
          <w:color w:val="000000" w:themeColor="text1"/>
          <w:sz w:val="21"/>
          <w:szCs w:val="21"/>
        </w:rPr>
        <w:t>建造</w:t>
      </w:r>
      <w:r w:rsidRPr="007B4794">
        <w:rPr>
          <w:rFonts w:ascii="Arial" w:hAnsi="Arial" w:cs="Arial"/>
          <w:color w:val="000000" w:themeColor="text1"/>
          <w:sz w:val="21"/>
          <w:szCs w:val="21"/>
        </w:rPr>
        <w:t>标准</w:t>
      </w:r>
      <w:r w:rsidRPr="007B4794">
        <w:rPr>
          <w:rFonts w:ascii="Arial" w:hAnsi="Arial" w:cs="Arial" w:hint="eastAsia"/>
          <w:color w:val="000000" w:themeColor="text1"/>
          <w:sz w:val="21"/>
          <w:szCs w:val="21"/>
        </w:rPr>
        <w:t>为</w:t>
      </w:r>
      <w:r w:rsidRPr="007B4794">
        <w:rPr>
          <w:rFonts w:ascii="Arial" w:hAnsi="Arial" w:cs="Arial"/>
          <w:color w:val="000000" w:themeColor="text1"/>
          <w:sz w:val="21"/>
          <w:szCs w:val="21"/>
        </w:rPr>
        <w:t>公共部分精装修</w:t>
      </w:r>
      <w:r w:rsidRPr="007B4794">
        <w:rPr>
          <w:rFonts w:ascii="Arial" w:hAnsi="Arial" w:cs="Arial" w:hint="eastAsia"/>
          <w:color w:val="000000" w:themeColor="text1"/>
          <w:sz w:val="21"/>
          <w:szCs w:val="21"/>
        </w:rPr>
        <w:t>，住宅</w:t>
      </w:r>
      <w:r w:rsidR="006D3A7C" w:rsidRPr="007B4794">
        <w:rPr>
          <w:rFonts w:ascii="Arial" w:hAnsi="Arial" w:cs="Arial" w:hint="eastAsia"/>
          <w:color w:val="000000" w:themeColor="text1"/>
          <w:sz w:val="21"/>
          <w:szCs w:val="21"/>
        </w:rPr>
        <w:t>、商业</w:t>
      </w:r>
      <w:r w:rsidR="00F21144" w:rsidRPr="007B4794">
        <w:rPr>
          <w:rFonts w:ascii="Arial" w:hAnsi="Arial" w:cs="Arial" w:hint="eastAsia"/>
          <w:color w:val="000000" w:themeColor="text1"/>
          <w:sz w:val="21"/>
          <w:szCs w:val="21"/>
        </w:rPr>
        <w:t>、公寓均</w:t>
      </w:r>
      <w:r w:rsidRPr="007B4794">
        <w:rPr>
          <w:rFonts w:ascii="Arial" w:hAnsi="Arial" w:cs="Arial" w:hint="eastAsia"/>
          <w:color w:val="000000" w:themeColor="text1"/>
          <w:sz w:val="21"/>
          <w:szCs w:val="21"/>
        </w:rPr>
        <w:t>为</w:t>
      </w:r>
      <w:r w:rsidR="006D3A7C" w:rsidRPr="007B4794">
        <w:rPr>
          <w:rFonts w:ascii="Arial" w:hAnsi="Arial" w:cs="Arial" w:hint="eastAsia"/>
          <w:color w:val="000000" w:themeColor="text1"/>
          <w:sz w:val="21"/>
          <w:szCs w:val="21"/>
        </w:rPr>
        <w:t>毛坯</w:t>
      </w:r>
      <w:r w:rsidRPr="007B4794">
        <w:rPr>
          <w:rFonts w:ascii="Arial" w:hAnsi="Arial" w:cs="Arial" w:hint="eastAsia"/>
          <w:color w:val="000000" w:themeColor="text1"/>
          <w:sz w:val="21"/>
          <w:szCs w:val="21"/>
        </w:rPr>
        <w:t>交付、</w:t>
      </w:r>
      <w:r w:rsidR="00F21144" w:rsidRPr="007B4794">
        <w:rPr>
          <w:rFonts w:ascii="Arial" w:hAnsi="Arial" w:cs="Arial" w:hint="eastAsia"/>
          <w:color w:val="000000" w:themeColor="text1"/>
          <w:sz w:val="21"/>
          <w:szCs w:val="21"/>
        </w:rPr>
        <w:t>地下车库均为简单装修</w:t>
      </w:r>
      <w:r w:rsidRPr="007B4794">
        <w:rPr>
          <w:rFonts w:ascii="Arial" w:hAnsi="Arial" w:cs="Arial" w:hint="eastAsia"/>
          <w:color w:val="000000" w:themeColor="text1"/>
          <w:sz w:val="21"/>
          <w:szCs w:val="21"/>
        </w:rPr>
        <w:t>交付</w:t>
      </w:r>
      <w:r w:rsidR="00F21144" w:rsidRPr="007B4794">
        <w:rPr>
          <w:rFonts w:ascii="Arial" w:hAnsi="Arial" w:cs="Arial" w:hint="eastAsia"/>
          <w:color w:val="000000" w:themeColor="text1"/>
          <w:sz w:val="21"/>
          <w:szCs w:val="21"/>
        </w:rPr>
        <w:t>，项目总计约</w:t>
      </w:r>
      <w:r w:rsidR="00F21144" w:rsidRPr="007B4794">
        <w:rPr>
          <w:rFonts w:ascii="Arial" w:hAnsi="Arial" w:cs="Arial" w:hint="eastAsia"/>
          <w:color w:val="000000" w:themeColor="text1"/>
          <w:sz w:val="21"/>
          <w:szCs w:val="21"/>
        </w:rPr>
        <w:t>1044</w:t>
      </w:r>
      <w:r w:rsidR="00F21144" w:rsidRPr="007B4794">
        <w:rPr>
          <w:rFonts w:ascii="Arial" w:hAnsi="Arial" w:cs="Arial" w:hint="eastAsia"/>
          <w:color w:val="000000" w:themeColor="text1"/>
          <w:sz w:val="21"/>
          <w:szCs w:val="21"/>
        </w:rPr>
        <w:t>户，复式住宅主力户型为</w:t>
      </w:r>
      <w:r w:rsidR="00F21144" w:rsidRPr="007B4794">
        <w:rPr>
          <w:rFonts w:ascii="Arial" w:hAnsi="Arial" w:cs="Arial" w:hint="eastAsia"/>
          <w:color w:val="000000" w:themeColor="text1"/>
          <w:sz w:val="21"/>
          <w:szCs w:val="21"/>
        </w:rPr>
        <w:t>89</w:t>
      </w:r>
      <w:r w:rsidR="00F21144" w:rsidRPr="007B4794">
        <w:rPr>
          <w:rFonts w:ascii="Arial" w:hAnsi="Arial" w:cs="Arial" w:hint="eastAsia"/>
          <w:color w:val="000000" w:themeColor="text1"/>
          <w:sz w:val="21"/>
          <w:szCs w:val="21"/>
        </w:rPr>
        <w:t>平方米，平层住宅主力户型为</w:t>
      </w:r>
      <w:r w:rsidR="00F21144" w:rsidRPr="007B4794">
        <w:rPr>
          <w:rFonts w:ascii="Arial" w:hAnsi="Arial" w:cs="Arial" w:hint="eastAsia"/>
          <w:color w:val="000000" w:themeColor="text1"/>
          <w:sz w:val="21"/>
          <w:szCs w:val="21"/>
        </w:rPr>
        <w:t>79</w:t>
      </w:r>
      <w:r w:rsidR="00F21144" w:rsidRPr="007B4794">
        <w:rPr>
          <w:rFonts w:ascii="Arial" w:hAnsi="Arial" w:cs="Arial" w:hint="eastAsia"/>
          <w:color w:val="000000" w:themeColor="text1"/>
          <w:sz w:val="21"/>
          <w:szCs w:val="21"/>
        </w:rPr>
        <w:t>平方米</w:t>
      </w:r>
      <w:r w:rsidR="00F21144" w:rsidRPr="007B4794">
        <w:rPr>
          <w:rFonts w:ascii="Arial" w:hAnsi="Arial" w:cs="Arial" w:hint="eastAsia"/>
          <w:color w:val="000000" w:themeColor="text1"/>
          <w:sz w:val="21"/>
          <w:szCs w:val="21"/>
        </w:rPr>
        <w:t>2</w:t>
      </w:r>
      <w:r w:rsidR="00F21144" w:rsidRPr="007B4794">
        <w:rPr>
          <w:rFonts w:ascii="Arial" w:hAnsi="Arial" w:cs="Arial" w:hint="eastAsia"/>
          <w:color w:val="000000" w:themeColor="text1"/>
          <w:sz w:val="21"/>
          <w:szCs w:val="21"/>
        </w:rPr>
        <w:t>室</w:t>
      </w:r>
      <w:r w:rsidR="00F21144" w:rsidRPr="007B4794">
        <w:rPr>
          <w:rFonts w:ascii="Arial" w:hAnsi="Arial" w:cs="Arial" w:hint="eastAsia"/>
          <w:color w:val="000000" w:themeColor="text1"/>
          <w:sz w:val="21"/>
          <w:szCs w:val="21"/>
        </w:rPr>
        <w:t>1</w:t>
      </w:r>
      <w:r w:rsidR="00F21144" w:rsidRPr="007B4794">
        <w:rPr>
          <w:rFonts w:ascii="Arial" w:hAnsi="Arial" w:cs="Arial" w:hint="eastAsia"/>
          <w:color w:val="000000" w:themeColor="text1"/>
          <w:sz w:val="21"/>
          <w:szCs w:val="21"/>
        </w:rPr>
        <w:t>厅及</w:t>
      </w:r>
      <w:r w:rsidR="00F21144" w:rsidRPr="007B4794">
        <w:rPr>
          <w:rFonts w:ascii="Arial" w:hAnsi="Arial" w:cs="Arial" w:hint="eastAsia"/>
          <w:color w:val="000000" w:themeColor="text1"/>
          <w:sz w:val="21"/>
          <w:szCs w:val="21"/>
        </w:rPr>
        <w:t>105</w:t>
      </w:r>
      <w:r w:rsidR="00F21144" w:rsidRPr="007B4794">
        <w:rPr>
          <w:rFonts w:ascii="Arial" w:hAnsi="Arial" w:cs="Arial" w:hint="eastAsia"/>
          <w:color w:val="000000" w:themeColor="text1"/>
          <w:sz w:val="21"/>
          <w:szCs w:val="21"/>
        </w:rPr>
        <w:t>平方米</w:t>
      </w:r>
      <w:r w:rsidR="00F21144" w:rsidRPr="007B4794">
        <w:rPr>
          <w:rFonts w:ascii="Arial" w:hAnsi="Arial" w:cs="Arial" w:hint="eastAsia"/>
          <w:color w:val="000000" w:themeColor="text1"/>
          <w:sz w:val="21"/>
          <w:szCs w:val="21"/>
        </w:rPr>
        <w:t>3</w:t>
      </w:r>
      <w:r w:rsidR="00F21144" w:rsidRPr="007B4794">
        <w:rPr>
          <w:rFonts w:ascii="Arial" w:hAnsi="Arial" w:cs="Arial" w:hint="eastAsia"/>
          <w:color w:val="000000" w:themeColor="text1"/>
          <w:sz w:val="21"/>
          <w:szCs w:val="21"/>
        </w:rPr>
        <w:t>室</w:t>
      </w:r>
      <w:r w:rsidR="00F21144" w:rsidRPr="007B4794">
        <w:rPr>
          <w:rFonts w:ascii="Arial" w:hAnsi="Arial" w:cs="Arial" w:hint="eastAsia"/>
          <w:color w:val="000000" w:themeColor="text1"/>
          <w:sz w:val="21"/>
          <w:szCs w:val="21"/>
        </w:rPr>
        <w:t>1</w:t>
      </w:r>
      <w:r w:rsidR="00F21144" w:rsidRPr="007B4794">
        <w:rPr>
          <w:rFonts w:ascii="Arial" w:hAnsi="Arial" w:cs="Arial" w:hint="eastAsia"/>
          <w:color w:val="000000" w:themeColor="text1"/>
          <w:sz w:val="21"/>
          <w:szCs w:val="21"/>
        </w:rPr>
        <w:t>厅，整个项目</w:t>
      </w:r>
      <w:r w:rsidRPr="007B4794">
        <w:rPr>
          <w:rFonts w:ascii="Arial" w:hAnsi="Arial" w:cs="Arial" w:hint="eastAsia"/>
          <w:color w:val="000000" w:themeColor="text1"/>
          <w:sz w:val="21"/>
          <w:szCs w:val="21"/>
        </w:rPr>
        <w:t>预计</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021</w:t>
      </w:r>
      <w:r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季度取得预售证</w:t>
      </w:r>
      <w:r w:rsidR="00F21144" w:rsidRPr="007B4794">
        <w:rPr>
          <w:rFonts w:ascii="Arial" w:hAnsi="Arial" w:cs="Arial" w:hint="eastAsia"/>
          <w:color w:val="000000" w:themeColor="text1"/>
          <w:sz w:val="21"/>
          <w:szCs w:val="21"/>
        </w:rPr>
        <w:t>并开始销售</w:t>
      </w:r>
      <w:r w:rsidRPr="007B4794">
        <w:rPr>
          <w:rFonts w:ascii="Arial" w:hAnsi="Arial" w:cs="Arial" w:hint="eastAsia"/>
          <w:color w:val="000000" w:themeColor="text1"/>
          <w:sz w:val="21"/>
          <w:szCs w:val="21"/>
        </w:rPr>
        <w:t>。</w:t>
      </w:r>
    </w:p>
    <w:p w14:paraId="66A4831C" w14:textId="77777777" w:rsidR="00B850AD" w:rsidRPr="007B4794" w:rsidRDefault="00B850AD" w:rsidP="00B850AD">
      <w:pPr>
        <w:adjustRightInd w:val="0"/>
        <w:snapToGrid w:val="0"/>
        <w:spacing w:line="480" w:lineRule="auto"/>
        <w:ind w:firstLineChars="200" w:firstLine="420"/>
        <w:jc w:val="both"/>
        <w:rPr>
          <w:rFonts w:ascii="Arial" w:hAnsi="Arial" w:cs="Arial"/>
          <w:color w:val="000000" w:themeColor="text1"/>
          <w:sz w:val="21"/>
          <w:szCs w:val="21"/>
        </w:rPr>
      </w:pPr>
    </w:p>
    <w:p w14:paraId="7D7B49DD" w14:textId="14E0990B" w:rsidR="00865F14" w:rsidRPr="007B4794" w:rsidRDefault="00865F14" w:rsidP="00865F14">
      <w:pPr>
        <w:pStyle w:val="2"/>
        <w:spacing w:before="0" w:after="0" w:line="480" w:lineRule="auto"/>
        <w:ind w:firstLineChars="98" w:firstLine="207"/>
        <w:rPr>
          <w:rFonts w:eastAsia="宋体" w:cs="Arial"/>
          <w:color w:val="000000" w:themeColor="text1"/>
          <w:sz w:val="21"/>
          <w:szCs w:val="21"/>
        </w:rPr>
      </w:pPr>
      <w:bookmarkStart w:id="51" w:name="_Toc57902793"/>
      <w:r w:rsidRPr="007B4794">
        <w:rPr>
          <w:rFonts w:eastAsia="宋体" w:cs="Arial" w:hint="eastAsia"/>
          <w:color w:val="000000" w:themeColor="text1"/>
          <w:sz w:val="21"/>
          <w:szCs w:val="21"/>
        </w:rPr>
        <w:t>三、项目区域情况</w:t>
      </w:r>
      <w:bookmarkEnd w:id="51"/>
    </w:p>
    <w:p w14:paraId="3A68B437" w14:textId="12BC394F"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、区域交通情况</w:t>
      </w:r>
    </w:p>
    <w:p w14:paraId="5DD66FAE"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周边路面交通路网较为完善，交通通达性较好，</w:t>
      </w:r>
      <w:r w:rsidRPr="007B4794">
        <w:rPr>
          <w:rFonts w:ascii="Arial" w:hAnsi="Arial" w:cs="Arial" w:hint="eastAsia"/>
          <w:color w:val="000000" w:themeColor="text1"/>
          <w:sz w:val="21"/>
          <w:szCs w:val="21"/>
        </w:rPr>
        <w:t>临近北二环快</w:t>
      </w:r>
      <w:r w:rsidRPr="007B4794">
        <w:rPr>
          <w:rFonts w:ascii="Arial" w:hAnsi="Arial" w:cs="Arial"/>
          <w:color w:val="000000" w:themeColor="text1"/>
          <w:sz w:val="21"/>
          <w:szCs w:val="21"/>
        </w:rPr>
        <w:t>速</w:t>
      </w:r>
      <w:r w:rsidRPr="007B4794">
        <w:rPr>
          <w:rFonts w:ascii="Arial" w:hAnsi="Arial" w:cs="Arial" w:hint="eastAsia"/>
          <w:color w:val="000000" w:themeColor="text1"/>
          <w:sz w:val="21"/>
          <w:szCs w:val="21"/>
        </w:rPr>
        <w:t>路</w:t>
      </w:r>
      <w:r w:rsidRPr="007B4794">
        <w:rPr>
          <w:rFonts w:ascii="Arial" w:hAnsi="Arial" w:cs="Arial"/>
          <w:color w:val="000000" w:themeColor="text1"/>
          <w:sz w:val="21"/>
          <w:szCs w:val="21"/>
        </w:rPr>
        <w:t>。</w:t>
      </w:r>
    </w:p>
    <w:p w14:paraId="06874DEA" w14:textId="52A249D1"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公交：有</w:t>
      </w:r>
      <w:r w:rsidR="00D972DC" w:rsidRPr="007B4794">
        <w:rPr>
          <w:rFonts w:ascii="Arial" w:hAnsi="Arial" w:cs="Arial" w:hint="eastAsia"/>
          <w:color w:val="000000" w:themeColor="text1"/>
          <w:sz w:val="21"/>
          <w:szCs w:val="21"/>
        </w:rPr>
        <w:t>701</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702</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710</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711</w:t>
      </w:r>
      <w:r w:rsidRPr="007B4794">
        <w:rPr>
          <w:rFonts w:ascii="Arial" w:hAnsi="Arial" w:cs="Arial" w:hint="eastAsia"/>
          <w:color w:val="000000" w:themeColor="text1"/>
          <w:sz w:val="21"/>
          <w:szCs w:val="21"/>
        </w:rPr>
        <w:t>路等多条公交线路</w:t>
      </w:r>
    </w:p>
    <w:p w14:paraId="0FC4CC79" w14:textId="668094BD"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地铁：距在建地铁</w:t>
      </w:r>
      <w:r w:rsidR="00D972DC"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号线</w:t>
      </w:r>
      <w:r w:rsidR="00D972DC" w:rsidRPr="007B4794">
        <w:rPr>
          <w:rFonts w:ascii="Arial" w:hAnsi="Arial" w:cs="Arial" w:hint="eastAsia"/>
          <w:color w:val="000000" w:themeColor="text1"/>
          <w:sz w:val="21"/>
          <w:szCs w:val="21"/>
        </w:rPr>
        <w:t>延伸线龟山站</w:t>
      </w:r>
      <w:r w:rsidRPr="007B4794">
        <w:rPr>
          <w:rFonts w:ascii="Arial" w:hAnsi="Arial" w:cs="Arial"/>
          <w:color w:val="000000" w:themeColor="text1"/>
          <w:sz w:val="21"/>
          <w:szCs w:val="21"/>
        </w:rPr>
        <w:t>约</w:t>
      </w:r>
      <w:r w:rsidR="00D972DC" w:rsidRPr="007B4794">
        <w:rPr>
          <w:rFonts w:ascii="Arial" w:hAnsi="Arial" w:cs="Arial" w:hint="eastAsia"/>
          <w:color w:val="000000" w:themeColor="text1"/>
          <w:sz w:val="21"/>
          <w:szCs w:val="21"/>
        </w:rPr>
        <w:t>300</w:t>
      </w:r>
      <w:r w:rsidR="00D972DC" w:rsidRPr="007B4794">
        <w:rPr>
          <w:rFonts w:ascii="Arial" w:hAnsi="Arial" w:cs="Arial" w:hint="eastAsia"/>
          <w:color w:val="000000" w:themeColor="text1"/>
          <w:sz w:val="21"/>
          <w:szCs w:val="21"/>
        </w:rPr>
        <w:t>米</w:t>
      </w:r>
      <w:r w:rsidRPr="007B4794">
        <w:rPr>
          <w:rFonts w:ascii="Arial" w:hAnsi="Arial" w:cs="Arial"/>
          <w:color w:val="000000" w:themeColor="text1"/>
          <w:sz w:val="21"/>
          <w:szCs w:val="21"/>
        </w:rPr>
        <w:t>。</w:t>
      </w:r>
    </w:p>
    <w:p w14:paraId="0BE4F5DB" w14:textId="3C2C5C76"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高速及主干道：</w:t>
      </w:r>
      <w:r w:rsidRPr="007B4794">
        <w:rPr>
          <w:rFonts w:ascii="Arial" w:hAnsi="Arial" w:cs="Arial"/>
          <w:color w:val="000000" w:themeColor="text1"/>
          <w:sz w:val="21"/>
          <w:szCs w:val="21"/>
        </w:rPr>
        <w:t xml:space="preserve"> </w:t>
      </w:r>
      <w:r w:rsidRPr="007B4794">
        <w:rPr>
          <w:rFonts w:ascii="Arial" w:hAnsi="Arial" w:cs="Arial"/>
          <w:color w:val="000000" w:themeColor="text1"/>
          <w:sz w:val="21"/>
          <w:szCs w:val="21"/>
        </w:rPr>
        <w:t>南北方向：</w:t>
      </w:r>
      <w:r w:rsidR="00D972DC" w:rsidRPr="007B4794">
        <w:rPr>
          <w:rFonts w:ascii="Arial" w:hAnsi="Arial" w:cs="Arial" w:hint="eastAsia"/>
          <w:color w:val="000000" w:themeColor="text1"/>
          <w:sz w:val="21"/>
          <w:szCs w:val="21"/>
        </w:rPr>
        <w:t>厦蓉高速</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角海路</w:t>
      </w:r>
      <w:r w:rsidRPr="007B4794">
        <w:rPr>
          <w:rFonts w:ascii="Arial" w:hAnsi="Arial" w:cs="Arial"/>
          <w:color w:val="000000" w:themeColor="text1"/>
          <w:sz w:val="21"/>
          <w:szCs w:val="21"/>
        </w:rPr>
        <w:t>；东西方向：</w:t>
      </w:r>
      <w:r w:rsidR="00D972DC" w:rsidRPr="007B4794">
        <w:rPr>
          <w:rFonts w:ascii="Arial" w:hAnsi="Arial" w:cs="Arial" w:hint="eastAsia"/>
          <w:color w:val="000000" w:themeColor="text1"/>
          <w:sz w:val="21"/>
          <w:szCs w:val="21"/>
        </w:rPr>
        <w:t>沈海高速</w:t>
      </w:r>
      <w:r w:rsidRPr="007B4794">
        <w:rPr>
          <w:rFonts w:ascii="Arial" w:hAnsi="Arial" w:cs="Arial"/>
          <w:color w:val="000000" w:themeColor="text1"/>
          <w:sz w:val="21"/>
          <w:szCs w:val="21"/>
        </w:rPr>
        <w:t>、</w:t>
      </w:r>
      <w:r w:rsidR="00D972DC" w:rsidRPr="007B4794">
        <w:rPr>
          <w:rFonts w:ascii="Arial" w:hAnsi="Arial" w:cs="Arial" w:hint="eastAsia"/>
          <w:color w:val="000000" w:themeColor="text1"/>
          <w:sz w:val="21"/>
          <w:szCs w:val="21"/>
        </w:rPr>
        <w:t>角江路</w:t>
      </w:r>
      <w:r w:rsidR="0070665D" w:rsidRPr="007B4794">
        <w:rPr>
          <w:rFonts w:ascii="Arial" w:hAnsi="Arial" w:cs="Arial" w:hint="eastAsia"/>
          <w:color w:val="000000" w:themeColor="text1"/>
          <w:sz w:val="21"/>
          <w:szCs w:val="21"/>
        </w:rPr>
        <w:t>。</w:t>
      </w:r>
    </w:p>
    <w:p w14:paraId="69B8995D" w14:textId="4A7431BA"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、区域配套情况</w:t>
      </w:r>
    </w:p>
    <w:p w14:paraId="69E07793" w14:textId="6A7BD5D4" w:rsidR="00B850AD" w:rsidRPr="007B4794" w:rsidRDefault="00B850AD" w:rsidP="00B850A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教育：周边有</w:t>
      </w:r>
      <w:r w:rsidR="00D972DC" w:rsidRPr="007B4794">
        <w:rPr>
          <w:rFonts w:ascii="Arial" w:hAnsi="Arial" w:cs="Arial" w:hint="eastAsia"/>
          <w:color w:val="000000" w:themeColor="text1"/>
          <w:sz w:val="21"/>
          <w:szCs w:val="21"/>
        </w:rPr>
        <w:t>双十中学（漳州校区）</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东山实验小学</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第三实验小学（闽南师范大学附属小学）</w:t>
      </w:r>
      <w:r w:rsidRPr="007B4794">
        <w:rPr>
          <w:rFonts w:ascii="Arial" w:hAnsi="Arial" w:cs="Arial" w:hint="eastAsia"/>
          <w:color w:val="000000" w:themeColor="text1"/>
          <w:sz w:val="21"/>
          <w:szCs w:val="21"/>
        </w:rPr>
        <w:t>、</w:t>
      </w:r>
      <w:r w:rsidR="00EA047A" w:rsidRPr="007B4794">
        <w:rPr>
          <w:rFonts w:ascii="Arial" w:hAnsi="Arial" w:cs="Arial" w:hint="eastAsia"/>
          <w:color w:val="000000" w:themeColor="text1"/>
          <w:sz w:val="21"/>
          <w:szCs w:val="21"/>
        </w:rPr>
        <w:t>周边</w:t>
      </w:r>
      <w:r w:rsidRPr="007B4794">
        <w:rPr>
          <w:rFonts w:ascii="Arial" w:hAnsi="Arial" w:cs="Arial" w:hint="eastAsia"/>
          <w:color w:val="000000" w:themeColor="text1"/>
          <w:sz w:val="21"/>
          <w:szCs w:val="21"/>
        </w:rPr>
        <w:t>教育资源</w:t>
      </w:r>
      <w:r w:rsidR="00EA047A" w:rsidRPr="007B4794">
        <w:rPr>
          <w:rFonts w:ascii="Arial" w:hAnsi="Arial" w:cs="Arial" w:hint="eastAsia"/>
          <w:color w:val="000000" w:themeColor="text1"/>
          <w:sz w:val="21"/>
          <w:szCs w:val="21"/>
        </w:rPr>
        <w:t>较</w:t>
      </w:r>
      <w:r w:rsidRPr="007B4794">
        <w:rPr>
          <w:rFonts w:ascii="Arial" w:hAnsi="Arial" w:cs="Arial" w:hint="eastAsia"/>
          <w:color w:val="000000" w:themeColor="text1"/>
          <w:sz w:val="21"/>
          <w:szCs w:val="21"/>
        </w:rPr>
        <w:t>丰富；</w:t>
      </w:r>
    </w:p>
    <w:p w14:paraId="635826BB" w14:textId="18A0DB0F" w:rsidR="00B850AD" w:rsidRPr="007B4794" w:rsidRDefault="00B850AD" w:rsidP="00B850A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公共配套：</w:t>
      </w:r>
      <w:r w:rsidR="00EA047A" w:rsidRPr="007B4794">
        <w:rPr>
          <w:rFonts w:ascii="Arial" w:hAnsi="Arial" w:cs="Arial" w:hint="eastAsia"/>
          <w:color w:val="000000" w:themeColor="text1"/>
          <w:sz w:val="21"/>
          <w:szCs w:val="21"/>
        </w:rPr>
        <w:t>项目南</w:t>
      </w:r>
      <w:r w:rsidRPr="007B4794">
        <w:rPr>
          <w:rFonts w:ascii="Arial" w:hAnsi="Arial" w:cs="Arial" w:hint="eastAsia"/>
          <w:color w:val="000000" w:themeColor="text1"/>
          <w:sz w:val="21"/>
          <w:szCs w:val="21"/>
        </w:rPr>
        <w:t>距离</w:t>
      </w:r>
      <w:r w:rsidR="00EA047A" w:rsidRPr="007B4794">
        <w:rPr>
          <w:rFonts w:ascii="Arial" w:hAnsi="Arial" w:cs="Arial" w:hint="eastAsia"/>
          <w:color w:val="000000" w:themeColor="text1"/>
          <w:sz w:val="21"/>
          <w:szCs w:val="21"/>
        </w:rPr>
        <w:t>万达广场（角美店）</w:t>
      </w:r>
      <w:r w:rsidRPr="007B4794">
        <w:rPr>
          <w:rFonts w:ascii="Arial" w:hAnsi="Arial" w:cs="Arial" w:hint="eastAsia"/>
          <w:color w:val="000000" w:themeColor="text1"/>
          <w:sz w:val="21"/>
          <w:szCs w:val="21"/>
        </w:rPr>
        <w:t>约</w:t>
      </w:r>
      <w:r w:rsidR="00EA047A" w:rsidRPr="007B4794">
        <w:rPr>
          <w:rFonts w:ascii="Arial" w:hAnsi="Arial" w:cs="Arial" w:hint="eastAsia"/>
          <w:color w:val="000000" w:themeColor="text1"/>
          <w:sz w:val="21"/>
          <w:szCs w:val="21"/>
        </w:rPr>
        <w:t>600</w:t>
      </w:r>
      <w:r w:rsidR="00EA047A" w:rsidRPr="007B4794">
        <w:rPr>
          <w:rFonts w:ascii="Arial" w:hAnsi="Arial" w:cs="Arial" w:hint="eastAsia"/>
          <w:color w:val="000000" w:themeColor="text1"/>
          <w:sz w:val="21"/>
          <w:szCs w:val="21"/>
        </w:rPr>
        <w:t>米，</w:t>
      </w:r>
      <w:r w:rsidRPr="007B4794">
        <w:rPr>
          <w:rFonts w:ascii="Arial" w:hAnsi="Arial" w:cs="Arial" w:hint="eastAsia"/>
          <w:color w:val="000000" w:themeColor="text1"/>
          <w:sz w:val="21"/>
          <w:szCs w:val="21"/>
        </w:rPr>
        <w:t>周边已建成居住项目社区配套商业等，医疗资源有</w:t>
      </w:r>
      <w:r w:rsidR="00EA047A" w:rsidRPr="007B4794">
        <w:rPr>
          <w:rFonts w:ascii="Arial" w:hAnsi="Arial" w:cs="Arial" w:hint="eastAsia"/>
          <w:color w:val="000000" w:themeColor="text1"/>
          <w:sz w:val="21"/>
          <w:szCs w:val="21"/>
        </w:rPr>
        <w:t>漳州市第五医院、漳州角美祥英妇产医院</w:t>
      </w:r>
      <w:r w:rsidRPr="007B4794">
        <w:rPr>
          <w:rFonts w:ascii="Arial" w:hAnsi="Arial" w:cs="Arial" w:hint="eastAsia"/>
          <w:color w:val="000000" w:themeColor="text1"/>
          <w:sz w:val="21"/>
          <w:szCs w:val="21"/>
        </w:rPr>
        <w:t>等，</w:t>
      </w:r>
      <w:r w:rsidRPr="007B4794">
        <w:rPr>
          <w:rFonts w:ascii="Arial" w:hAnsi="Arial" w:cs="Arial"/>
          <w:color w:val="000000" w:themeColor="text1"/>
          <w:sz w:val="21"/>
          <w:szCs w:val="21"/>
        </w:rPr>
        <w:t>可以满足周边居民的日常需求</w:t>
      </w:r>
      <w:r w:rsidRPr="007B4794">
        <w:rPr>
          <w:rFonts w:ascii="Arial" w:hAnsi="Arial" w:cs="Arial" w:hint="eastAsia"/>
          <w:color w:val="000000" w:themeColor="text1"/>
          <w:sz w:val="21"/>
          <w:szCs w:val="21"/>
        </w:rPr>
        <w:t>；另外项目地块临近</w:t>
      </w:r>
      <w:r w:rsidR="00EA047A" w:rsidRPr="007B4794">
        <w:rPr>
          <w:rFonts w:ascii="Arial" w:hAnsi="Arial" w:cs="Arial" w:hint="eastAsia"/>
          <w:color w:val="000000" w:themeColor="text1"/>
          <w:sz w:val="21"/>
          <w:szCs w:val="21"/>
        </w:rPr>
        <w:t>角美湿地公园</w:t>
      </w:r>
      <w:r w:rsidRPr="007B4794">
        <w:rPr>
          <w:rFonts w:ascii="Arial" w:hAnsi="Arial" w:cs="Arial" w:hint="eastAsia"/>
          <w:color w:val="000000" w:themeColor="text1"/>
          <w:sz w:val="21"/>
          <w:szCs w:val="21"/>
        </w:rPr>
        <w:t>，拥有一定的景观资源。</w:t>
      </w:r>
    </w:p>
    <w:p w14:paraId="42CA5389" w14:textId="77777777" w:rsidR="00225405" w:rsidRPr="007B4794" w:rsidRDefault="00225405" w:rsidP="00B850AD">
      <w:pPr>
        <w:rPr>
          <w:color w:val="000000" w:themeColor="text1"/>
        </w:rPr>
      </w:pPr>
    </w:p>
    <w:p w14:paraId="61C6DF4F" w14:textId="4311B36A" w:rsidR="00F32F92" w:rsidRPr="007B4794" w:rsidRDefault="00F32F92" w:rsidP="00F32F92">
      <w:pPr>
        <w:pStyle w:val="2"/>
        <w:spacing w:before="0" w:after="0" w:line="480" w:lineRule="auto"/>
        <w:ind w:firstLineChars="98" w:firstLine="207"/>
        <w:rPr>
          <w:rFonts w:eastAsia="宋体" w:cs="Arial"/>
          <w:color w:val="000000" w:themeColor="text1"/>
          <w:sz w:val="21"/>
          <w:szCs w:val="21"/>
        </w:rPr>
      </w:pPr>
      <w:bookmarkStart w:id="52" w:name="_Toc57902794"/>
      <w:r w:rsidRPr="007B4794">
        <w:rPr>
          <w:rFonts w:eastAsia="宋体" w:cs="Arial" w:hint="eastAsia"/>
          <w:color w:val="000000" w:themeColor="text1"/>
          <w:sz w:val="21"/>
          <w:szCs w:val="21"/>
        </w:rPr>
        <w:t>四、项目操盘团队分析</w:t>
      </w:r>
      <w:bookmarkEnd w:id="52"/>
    </w:p>
    <w:p w14:paraId="5E679E6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、工商信息</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EA047A" w:rsidRPr="007B4794" w14:paraId="113A4A15" w14:textId="77777777" w:rsidTr="00432972">
        <w:trPr>
          <w:trHeight w:val="283"/>
          <w:jc w:val="center"/>
        </w:trPr>
        <w:tc>
          <w:tcPr>
            <w:tcW w:w="1844" w:type="dxa"/>
            <w:tcBorders>
              <w:top w:val="single" w:sz="12" w:space="0" w:color="auto"/>
              <w:left w:val="nil"/>
              <w:right w:val="single" w:sz="12" w:space="0" w:color="auto"/>
            </w:tcBorders>
            <w:shd w:val="clear" w:color="auto" w:fill="auto"/>
            <w:noWrap/>
            <w:vAlign w:val="center"/>
          </w:tcPr>
          <w:p w14:paraId="53D728BB"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00427976"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奥园集团有限公司</w:t>
            </w:r>
          </w:p>
        </w:tc>
      </w:tr>
      <w:tr w:rsidR="00EA047A" w:rsidRPr="007B4794" w14:paraId="18796BA2" w14:textId="77777777" w:rsidTr="00432972">
        <w:trPr>
          <w:trHeight w:val="283"/>
          <w:jc w:val="center"/>
        </w:trPr>
        <w:tc>
          <w:tcPr>
            <w:tcW w:w="1844" w:type="dxa"/>
            <w:tcBorders>
              <w:top w:val="single" w:sz="12" w:space="0" w:color="auto"/>
              <w:left w:val="nil"/>
              <w:right w:val="single" w:sz="12" w:space="0" w:color="auto"/>
            </w:tcBorders>
            <w:shd w:val="clear" w:color="auto" w:fill="auto"/>
            <w:noWrap/>
            <w:vAlign w:val="center"/>
          </w:tcPr>
          <w:p w14:paraId="0438D38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1317F0B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91440101707660360J</w:t>
            </w:r>
          </w:p>
        </w:tc>
      </w:tr>
      <w:tr w:rsidR="00EA047A" w:rsidRPr="007B4794" w14:paraId="5FD58581" w14:textId="77777777" w:rsidTr="00432972">
        <w:trPr>
          <w:trHeight w:val="283"/>
          <w:jc w:val="center"/>
        </w:trPr>
        <w:tc>
          <w:tcPr>
            <w:tcW w:w="1844" w:type="dxa"/>
            <w:tcBorders>
              <w:left w:val="nil"/>
              <w:bottom w:val="nil"/>
              <w:right w:val="single" w:sz="12" w:space="0" w:color="auto"/>
            </w:tcBorders>
            <w:shd w:val="clear" w:color="auto" w:fill="auto"/>
            <w:noWrap/>
            <w:vAlign w:val="center"/>
          </w:tcPr>
          <w:p w14:paraId="0522EDC5"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类型</w:t>
            </w:r>
          </w:p>
        </w:tc>
        <w:tc>
          <w:tcPr>
            <w:tcW w:w="7455" w:type="dxa"/>
            <w:tcBorders>
              <w:left w:val="single" w:sz="12" w:space="0" w:color="auto"/>
              <w:bottom w:val="nil"/>
              <w:right w:val="nil"/>
            </w:tcBorders>
            <w:shd w:val="clear" w:color="auto" w:fill="auto"/>
            <w:noWrap/>
            <w:vAlign w:val="center"/>
          </w:tcPr>
          <w:p w14:paraId="280841EA"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有限责任公司</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中外合资</w:t>
            </w:r>
            <w:r w:rsidRPr="007B4794">
              <w:rPr>
                <w:rFonts w:ascii="Arial" w:eastAsia="华文细黑" w:hAnsi="Arial" w:cs="Arial"/>
                <w:color w:val="000000" w:themeColor="text1"/>
                <w:sz w:val="18"/>
                <w:szCs w:val="18"/>
              </w:rPr>
              <w:t>)</w:t>
            </w:r>
          </w:p>
        </w:tc>
      </w:tr>
      <w:tr w:rsidR="00EA047A" w:rsidRPr="007B4794" w14:paraId="3FD63AFA"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1D6F8D9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企业地址</w:t>
            </w:r>
          </w:p>
        </w:tc>
        <w:tc>
          <w:tcPr>
            <w:tcW w:w="7455" w:type="dxa"/>
            <w:tcBorders>
              <w:top w:val="nil"/>
              <w:left w:val="single" w:sz="12" w:space="0" w:color="auto"/>
              <w:bottom w:val="nil"/>
              <w:right w:val="nil"/>
            </w:tcBorders>
            <w:shd w:val="clear" w:color="auto" w:fill="auto"/>
            <w:noWrap/>
            <w:vAlign w:val="center"/>
          </w:tcPr>
          <w:p w14:paraId="5B96B623"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广州市番禺区南村镇万惠一路</w:t>
            </w:r>
            <w:r w:rsidRPr="007B4794">
              <w:rPr>
                <w:rFonts w:ascii="Arial" w:eastAsia="华文细黑" w:hAnsi="Arial" w:cs="Arial"/>
                <w:color w:val="000000" w:themeColor="text1"/>
                <w:sz w:val="18"/>
                <w:szCs w:val="18"/>
              </w:rPr>
              <w:t>48</w:t>
            </w:r>
            <w:r w:rsidRPr="007B4794">
              <w:rPr>
                <w:rFonts w:ascii="Arial" w:eastAsia="华文细黑" w:hAnsi="Arial" w:cs="Arial"/>
                <w:color w:val="000000" w:themeColor="text1"/>
                <w:sz w:val="18"/>
                <w:szCs w:val="18"/>
              </w:rPr>
              <w:t>号</w:t>
            </w:r>
            <w:r w:rsidRPr="007B4794">
              <w:rPr>
                <w:rFonts w:ascii="Arial" w:eastAsia="华文细黑" w:hAnsi="Arial" w:cs="Arial"/>
                <w:color w:val="000000" w:themeColor="text1"/>
                <w:sz w:val="18"/>
                <w:szCs w:val="18"/>
              </w:rPr>
              <w:t>2302</w:t>
            </w:r>
          </w:p>
        </w:tc>
      </w:tr>
      <w:tr w:rsidR="00EA047A" w:rsidRPr="007B4794" w14:paraId="519BB856"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18A14FA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7F789FE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郭梓宁</w:t>
            </w:r>
          </w:p>
        </w:tc>
      </w:tr>
      <w:tr w:rsidR="00EA047A" w:rsidRPr="007B4794" w14:paraId="3FE66F1E"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5DFB9D7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注册资本</w:t>
            </w:r>
          </w:p>
        </w:tc>
        <w:tc>
          <w:tcPr>
            <w:tcW w:w="7455" w:type="dxa"/>
            <w:tcBorders>
              <w:top w:val="nil"/>
              <w:left w:val="single" w:sz="12" w:space="0" w:color="auto"/>
              <w:bottom w:val="nil"/>
              <w:right w:val="nil"/>
            </w:tcBorders>
            <w:shd w:val="clear" w:color="auto" w:fill="auto"/>
            <w:noWrap/>
            <w:vAlign w:val="center"/>
          </w:tcPr>
          <w:p w14:paraId="18D509D2"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611000</w:t>
            </w:r>
            <w:r w:rsidRPr="007B4794">
              <w:rPr>
                <w:rFonts w:ascii="Arial" w:eastAsia="华文细黑" w:hAnsi="Arial" w:cs="Arial" w:hint="eastAsia"/>
                <w:color w:val="000000" w:themeColor="text1"/>
                <w:sz w:val="18"/>
                <w:szCs w:val="18"/>
              </w:rPr>
              <w:t>万元人民币</w:t>
            </w:r>
          </w:p>
        </w:tc>
      </w:tr>
      <w:tr w:rsidR="00EA047A" w:rsidRPr="007B4794" w14:paraId="76C3AAF7"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0641A3B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成立日期</w:t>
            </w:r>
          </w:p>
        </w:tc>
        <w:tc>
          <w:tcPr>
            <w:tcW w:w="7455" w:type="dxa"/>
            <w:tcBorders>
              <w:top w:val="nil"/>
              <w:left w:val="single" w:sz="12" w:space="0" w:color="auto"/>
              <w:bottom w:val="nil"/>
              <w:right w:val="nil"/>
            </w:tcBorders>
            <w:shd w:val="clear" w:color="auto" w:fill="auto"/>
            <w:noWrap/>
            <w:vAlign w:val="center"/>
          </w:tcPr>
          <w:p w14:paraId="1F32B12C"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1998</w:t>
            </w:r>
            <w:r w:rsidRPr="007B4794">
              <w:rPr>
                <w:rFonts w:ascii="Arial" w:eastAsia="华文细黑" w:hAnsi="Arial" w:cs="Arial"/>
                <w:color w:val="000000" w:themeColor="text1"/>
                <w:sz w:val="18"/>
                <w:szCs w:val="18"/>
              </w:rPr>
              <w:t>年</w:t>
            </w:r>
            <w:r w:rsidRPr="007B4794">
              <w:rPr>
                <w:rFonts w:ascii="Arial" w:eastAsia="华文细黑" w:hAnsi="Arial" w:cs="Arial"/>
                <w:color w:val="000000" w:themeColor="text1"/>
                <w:sz w:val="18"/>
                <w:szCs w:val="18"/>
              </w:rPr>
              <w:t>05</w:t>
            </w:r>
            <w:r w:rsidRPr="007B4794">
              <w:rPr>
                <w:rFonts w:ascii="Arial" w:eastAsia="华文细黑" w:hAnsi="Arial" w:cs="Arial"/>
                <w:color w:val="000000" w:themeColor="text1"/>
                <w:sz w:val="18"/>
                <w:szCs w:val="18"/>
              </w:rPr>
              <w:t>月</w:t>
            </w:r>
            <w:r w:rsidRPr="007B4794">
              <w:rPr>
                <w:rFonts w:ascii="Arial" w:eastAsia="华文细黑" w:hAnsi="Arial" w:cs="Arial"/>
                <w:color w:val="000000" w:themeColor="text1"/>
                <w:sz w:val="18"/>
                <w:szCs w:val="18"/>
              </w:rPr>
              <w:t>11</w:t>
            </w:r>
            <w:r w:rsidRPr="007B4794">
              <w:rPr>
                <w:rFonts w:ascii="Arial" w:eastAsia="华文细黑" w:hAnsi="Arial" w:cs="Arial"/>
                <w:color w:val="000000" w:themeColor="text1"/>
                <w:sz w:val="18"/>
                <w:szCs w:val="18"/>
              </w:rPr>
              <w:t>日</w:t>
            </w:r>
          </w:p>
        </w:tc>
      </w:tr>
      <w:tr w:rsidR="00EA047A" w:rsidRPr="007B4794" w14:paraId="5701A7DC" w14:textId="77777777" w:rsidTr="00432972">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4B82B898"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70F08A97"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房地产开发经营（主题公园，别墅除外）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商品批发贸易（涉及外资准入特别管理规定和许可审批的商品除外）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商品零售贸易</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涉及外资准入特别管理规定和许可审批的商品除外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互联网商品销售（许可审批类商品除外）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酒店管理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餐饮管理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向游客提供旅游、交通、住宿、餐饮等代理服务（不涉及旅行社业务）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大型活动组织策划服务（大型活动指晚会、运动会、庆典、艺术和模特大赛、艺术节、电影节及公益演出、展览等，需专项审批的活动应在取得审批后方可经营，演出经纪机构除外）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投资咨询服务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商品信息咨询服务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企业形象策划服务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体育运动咨询服务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体育、休闲娱乐工程设计服务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体育组织</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室外体育设施工程施工</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室内体育场、娱乐设施工程服务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竞技体育科技服务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体育工程科技服务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体育器材装备安装服务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体育用品及器材批发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体育用品及器材零售</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营养健康咨询服务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养老产业投资、开发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健康科学项目研究、开发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健康科学项目研究成果技术推广</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科技信息咨询服务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科技项目代理服务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企业管理咨询服务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贸易咨询服务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网络技术的研究、开发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计算机技术开发、技术服务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教育咨询服务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物业管理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房地产中介服务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房地产咨询服务</w:t>
            </w:r>
            <w:r w:rsidRPr="007B4794">
              <w:rPr>
                <w:rFonts w:ascii="Arial" w:eastAsia="华文细黑" w:hAnsi="Arial" w:cs="Arial"/>
                <w:color w:val="000000" w:themeColor="text1"/>
                <w:sz w:val="18"/>
                <w:szCs w:val="18"/>
              </w:rPr>
              <w:t>;</w:t>
            </w:r>
          </w:p>
        </w:tc>
      </w:tr>
    </w:tbl>
    <w:p w14:paraId="75917710" w14:textId="77777777" w:rsidR="00EA047A" w:rsidRPr="007B4794" w:rsidRDefault="00EA047A" w:rsidP="00EA047A">
      <w:pPr>
        <w:adjustRightInd w:val="0"/>
        <w:snapToGrid w:val="0"/>
        <w:spacing w:line="480" w:lineRule="auto"/>
        <w:ind w:firstLineChars="200" w:firstLine="200"/>
        <w:jc w:val="both"/>
        <w:rPr>
          <w:rFonts w:ascii="Arial" w:hAnsi="Arial" w:cs="Arial"/>
          <w:color w:val="000000" w:themeColor="text1"/>
          <w:sz w:val="10"/>
          <w:szCs w:val="10"/>
        </w:rPr>
      </w:pPr>
    </w:p>
    <w:p w14:paraId="6891A057"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、公司简介</w:t>
      </w:r>
    </w:p>
    <w:p w14:paraId="35C1094A"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奥园集团有限公司成立于</w:t>
      </w: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05</w:t>
      </w:r>
      <w:r w:rsidRPr="007B4794">
        <w:rPr>
          <w:rFonts w:ascii="Arial" w:hAnsi="Arial" w:cs="Arial"/>
          <w:color w:val="000000" w:themeColor="text1"/>
          <w:sz w:val="21"/>
          <w:szCs w:val="21"/>
        </w:rPr>
        <w:t>月</w:t>
      </w:r>
      <w:r w:rsidRPr="007B4794">
        <w:rPr>
          <w:rFonts w:ascii="Arial" w:hAnsi="Arial" w:cs="Arial"/>
          <w:color w:val="000000" w:themeColor="text1"/>
          <w:sz w:val="21"/>
          <w:szCs w:val="21"/>
        </w:rPr>
        <w:t>11</w:t>
      </w:r>
      <w:r w:rsidRPr="007B4794">
        <w:rPr>
          <w:rFonts w:ascii="Arial" w:hAnsi="Arial" w:cs="Arial"/>
          <w:color w:val="000000" w:themeColor="text1"/>
          <w:sz w:val="21"/>
          <w:szCs w:val="21"/>
        </w:rPr>
        <w:t>日，注册地位于广州市番禺区南村镇万惠一路</w:t>
      </w:r>
      <w:r w:rsidRPr="007B4794">
        <w:rPr>
          <w:rFonts w:ascii="Arial" w:hAnsi="Arial" w:cs="Arial"/>
          <w:color w:val="000000" w:themeColor="text1"/>
          <w:sz w:val="21"/>
          <w:szCs w:val="21"/>
        </w:rPr>
        <w:t>48</w:t>
      </w:r>
      <w:r w:rsidRPr="007B4794">
        <w:rPr>
          <w:rFonts w:ascii="Arial" w:hAnsi="Arial" w:cs="Arial"/>
          <w:color w:val="000000" w:themeColor="text1"/>
          <w:sz w:val="21"/>
          <w:szCs w:val="21"/>
        </w:rPr>
        <w:t>号</w:t>
      </w:r>
      <w:r w:rsidRPr="007B4794">
        <w:rPr>
          <w:rFonts w:ascii="Arial" w:hAnsi="Arial" w:cs="Arial"/>
          <w:color w:val="000000" w:themeColor="text1"/>
          <w:sz w:val="21"/>
          <w:szCs w:val="21"/>
        </w:rPr>
        <w:t>2302</w:t>
      </w:r>
      <w:r w:rsidRPr="007B4794">
        <w:rPr>
          <w:rFonts w:ascii="Arial" w:hAnsi="Arial" w:cs="Arial"/>
          <w:color w:val="000000" w:themeColor="text1"/>
          <w:sz w:val="21"/>
          <w:szCs w:val="21"/>
        </w:rPr>
        <w:t>，法定代表人为郭梓宁。经营范围包括房地产开发经营（主题公园，别墅除外）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商品批发贸易（涉及外资准入特别管理规定和许可审批的商品除外）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商品零售贸易</w:t>
      </w:r>
      <w:r w:rsidRPr="007B4794">
        <w:rPr>
          <w:rFonts w:ascii="Arial" w:hAnsi="Arial" w:cs="Arial"/>
          <w:color w:val="000000" w:themeColor="text1"/>
          <w:sz w:val="21"/>
          <w:szCs w:val="21"/>
        </w:rPr>
        <w:t>(</w:t>
      </w:r>
      <w:r w:rsidRPr="007B4794">
        <w:rPr>
          <w:rFonts w:ascii="Arial" w:hAnsi="Arial" w:cs="Arial"/>
          <w:color w:val="000000" w:themeColor="text1"/>
          <w:sz w:val="21"/>
          <w:szCs w:val="21"/>
        </w:rPr>
        <w:t>涉及外资准入特别管理规定和许可审批的商品除外</w:t>
      </w:r>
      <w:r w:rsidRPr="007B4794">
        <w:rPr>
          <w:rFonts w:ascii="Arial" w:hAnsi="Arial" w:cs="Arial"/>
          <w:color w:val="000000" w:themeColor="text1"/>
          <w:sz w:val="21"/>
          <w:szCs w:val="21"/>
        </w:rPr>
        <w:t>);</w:t>
      </w:r>
      <w:r w:rsidRPr="007B4794">
        <w:rPr>
          <w:rFonts w:ascii="Arial" w:hAnsi="Arial" w:cs="Arial"/>
          <w:color w:val="000000" w:themeColor="text1"/>
          <w:sz w:val="21"/>
          <w:szCs w:val="21"/>
        </w:rPr>
        <w:t>互联网商品销售（许可审批类商品除外）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酒店管理</w:t>
      </w:r>
      <w:r w:rsidRPr="007B4794">
        <w:rPr>
          <w:rFonts w:ascii="Arial" w:hAnsi="Arial" w:cs="Arial"/>
          <w:color w:val="000000" w:themeColor="text1"/>
          <w:sz w:val="21"/>
          <w:szCs w:val="21"/>
        </w:rPr>
        <w:t>;</w:t>
      </w:r>
      <w:r w:rsidRPr="007B4794">
        <w:rPr>
          <w:rFonts w:ascii="Arial" w:hAnsi="Arial" w:cs="Arial"/>
          <w:color w:val="000000" w:themeColor="text1"/>
          <w:sz w:val="21"/>
          <w:szCs w:val="21"/>
        </w:rPr>
        <w:t>餐饮管理</w:t>
      </w:r>
      <w:r w:rsidRPr="007B4794">
        <w:rPr>
          <w:rFonts w:ascii="Arial" w:hAnsi="Arial" w:cs="Arial"/>
          <w:color w:val="000000" w:themeColor="text1"/>
          <w:sz w:val="21"/>
          <w:szCs w:val="21"/>
        </w:rPr>
        <w:t>;</w:t>
      </w:r>
      <w:r w:rsidRPr="007B4794">
        <w:rPr>
          <w:rFonts w:ascii="Arial" w:hAnsi="Arial" w:cs="Arial"/>
          <w:color w:val="000000" w:themeColor="text1"/>
          <w:sz w:val="21"/>
          <w:szCs w:val="21"/>
        </w:rPr>
        <w:t>向游客提供旅游、交通、住宿、餐饮等代理服务（不涉及旅行社业务）</w:t>
      </w:r>
      <w:r w:rsidRPr="007B4794">
        <w:rPr>
          <w:rFonts w:ascii="Arial" w:hAnsi="Arial" w:cs="Arial"/>
          <w:color w:val="000000" w:themeColor="text1"/>
          <w:sz w:val="21"/>
          <w:szCs w:val="21"/>
        </w:rPr>
        <w:t>;</w:t>
      </w:r>
      <w:r w:rsidRPr="007B4794">
        <w:rPr>
          <w:rFonts w:ascii="Arial" w:hAnsi="Arial" w:cs="Arial"/>
          <w:color w:val="000000" w:themeColor="text1"/>
          <w:sz w:val="21"/>
          <w:szCs w:val="21"/>
        </w:rPr>
        <w:t>大型活动组织策划服务（大型活动指晚会、运动</w:t>
      </w:r>
      <w:r w:rsidRPr="007B4794">
        <w:rPr>
          <w:rFonts w:ascii="Arial" w:hAnsi="Arial" w:cs="Arial"/>
          <w:color w:val="000000" w:themeColor="text1"/>
          <w:sz w:val="21"/>
          <w:szCs w:val="21"/>
        </w:rPr>
        <w:lastRenderedPageBreak/>
        <w:t>会、庆典、艺术和模特大赛、艺术节、电影节及公益演出、展览等，需专项审批的活动应在取得审批后方可经营，演出经纪机构除外）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投资咨询服务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商品信息咨询服务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企业形象策划服务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体育运动咨询服务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体育、休闲娱乐工程设计服务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体育组织</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室外体育设施工程施工</w:t>
      </w:r>
      <w:r w:rsidRPr="007B4794">
        <w:rPr>
          <w:rFonts w:ascii="Arial" w:hAnsi="Arial" w:cs="Arial"/>
          <w:color w:val="000000" w:themeColor="text1"/>
          <w:sz w:val="21"/>
          <w:szCs w:val="21"/>
        </w:rPr>
        <w:t>;</w:t>
      </w:r>
      <w:r w:rsidRPr="007B4794">
        <w:rPr>
          <w:rFonts w:ascii="Arial" w:hAnsi="Arial" w:cs="Arial"/>
          <w:color w:val="000000" w:themeColor="text1"/>
          <w:sz w:val="21"/>
          <w:szCs w:val="21"/>
        </w:rPr>
        <w:t>室内体育场、娱乐设施工程服务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竞技体育科技服务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体育工程科技服务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体育器材装备安装服务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体育用品及器材批发</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体育用品及器材零售</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营养健康咨询服务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养老产业投资、开发</w:t>
      </w:r>
      <w:r w:rsidRPr="007B4794">
        <w:rPr>
          <w:rFonts w:ascii="Arial" w:hAnsi="Arial" w:cs="Arial"/>
          <w:color w:val="000000" w:themeColor="text1"/>
          <w:sz w:val="21"/>
          <w:szCs w:val="21"/>
        </w:rPr>
        <w:t>;</w:t>
      </w:r>
      <w:r w:rsidRPr="007B4794">
        <w:rPr>
          <w:rFonts w:ascii="Arial" w:hAnsi="Arial" w:cs="Arial"/>
          <w:color w:val="000000" w:themeColor="text1"/>
          <w:sz w:val="21"/>
          <w:szCs w:val="21"/>
        </w:rPr>
        <w:t>健康科学项目研究、开发</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健康科学项目研究成果技术推广</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科技信息咨询服务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科技项目代理服务</w:t>
      </w:r>
      <w:r w:rsidRPr="007B4794">
        <w:rPr>
          <w:rFonts w:ascii="Arial" w:hAnsi="Arial" w:cs="Arial"/>
          <w:color w:val="000000" w:themeColor="text1"/>
          <w:sz w:val="21"/>
          <w:szCs w:val="21"/>
        </w:rPr>
        <w:t>;</w:t>
      </w:r>
      <w:r w:rsidRPr="007B4794">
        <w:rPr>
          <w:rFonts w:ascii="Arial" w:hAnsi="Arial" w:cs="Arial"/>
          <w:color w:val="000000" w:themeColor="text1"/>
          <w:sz w:val="21"/>
          <w:szCs w:val="21"/>
        </w:rPr>
        <w:t>企业管理咨询服务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贸易咨询服务</w:t>
      </w:r>
      <w:r w:rsidRPr="007B4794">
        <w:rPr>
          <w:rFonts w:ascii="Arial" w:hAnsi="Arial" w:cs="Arial"/>
          <w:color w:val="000000" w:themeColor="text1"/>
          <w:sz w:val="21"/>
          <w:szCs w:val="21"/>
        </w:rPr>
        <w:t>;</w:t>
      </w:r>
      <w:r w:rsidRPr="007B4794">
        <w:rPr>
          <w:rFonts w:ascii="Arial" w:hAnsi="Arial" w:cs="Arial"/>
          <w:color w:val="000000" w:themeColor="text1"/>
          <w:sz w:val="21"/>
          <w:szCs w:val="21"/>
        </w:rPr>
        <w:t>网络技术的研究、开发</w:t>
      </w:r>
      <w:r w:rsidRPr="007B4794">
        <w:rPr>
          <w:rFonts w:ascii="Arial" w:hAnsi="Arial" w:cs="Arial"/>
          <w:color w:val="000000" w:themeColor="text1"/>
          <w:sz w:val="21"/>
          <w:szCs w:val="21"/>
        </w:rPr>
        <w:t>;</w:t>
      </w:r>
      <w:r w:rsidRPr="007B4794">
        <w:rPr>
          <w:rFonts w:ascii="Arial" w:hAnsi="Arial" w:cs="Arial"/>
          <w:color w:val="000000" w:themeColor="text1"/>
          <w:sz w:val="21"/>
          <w:szCs w:val="21"/>
        </w:rPr>
        <w:t>计算机技术开发、技术服务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教育咨询服务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物业管理</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房地产中介服务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房地产咨询服务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奥园集团有限公司对外投资</w:t>
      </w:r>
      <w:r w:rsidRPr="007B4794">
        <w:rPr>
          <w:rFonts w:ascii="Arial" w:hAnsi="Arial" w:cs="Arial"/>
          <w:color w:val="000000" w:themeColor="text1"/>
          <w:sz w:val="21"/>
          <w:szCs w:val="21"/>
        </w:rPr>
        <w:t>89</w:t>
      </w:r>
      <w:r w:rsidRPr="007B4794">
        <w:rPr>
          <w:rFonts w:ascii="Arial" w:hAnsi="Arial" w:cs="Arial"/>
          <w:color w:val="000000" w:themeColor="text1"/>
          <w:sz w:val="21"/>
          <w:szCs w:val="21"/>
        </w:rPr>
        <w:t>家公司，具有</w:t>
      </w:r>
      <w:r w:rsidRPr="007B4794">
        <w:rPr>
          <w:rFonts w:ascii="Arial" w:hAnsi="Arial" w:cs="Arial"/>
          <w:color w:val="000000" w:themeColor="text1"/>
          <w:sz w:val="21"/>
          <w:szCs w:val="21"/>
        </w:rPr>
        <w:t>3</w:t>
      </w:r>
      <w:r w:rsidRPr="007B4794">
        <w:rPr>
          <w:rFonts w:ascii="Arial" w:hAnsi="Arial" w:cs="Arial"/>
          <w:color w:val="000000" w:themeColor="text1"/>
          <w:sz w:val="21"/>
          <w:szCs w:val="21"/>
        </w:rPr>
        <w:t>处分支机构。</w:t>
      </w:r>
    </w:p>
    <w:p w14:paraId="498E3400"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、历史沿革及股权结构</w:t>
      </w:r>
    </w:p>
    <w:p w14:paraId="6F6DAEDA"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奥园集团原名广东金业集团有限公司，于</w:t>
      </w: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5</w:t>
      </w:r>
      <w:r w:rsidRPr="007B4794">
        <w:rPr>
          <w:rFonts w:ascii="Arial" w:hAnsi="Arial" w:cs="Arial"/>
          <w:color w:val="000000" w:themeColor="text1"/>
          <w:sz w:val="21"/>
          <w:szCs w:val="21"/>
        </w:rPr>
        <w:t>月经广州市工商行政管理局批准成立，初始注册资本</w:t>
      </w:r>
      <w:r w:rsidRPr="007B4794">
        <w:rPr>
          <w:rFonts w:ascii="Arial" w:hAnsi="Arial" w:cs="Arial"/>
          <w:color w:val="000000" w:themeColor="text1"/>
          <w:sz w:val="21"/>
          <w:szCs w:val="21"/>
        </w:rPr>
        <w:t>2,038</w:t>
      </w:r>
      <w:r w:rsidRPr="007B4794">
        <w:rPr>
          <w:rFonts w:ascii="Arial" w:hAnsi="Arial" w:cs="Arial"/>
          <w:color w:val="000000" w:themeColor="text1"/>
          <w:sz w:val="21"/>
          <w:szCs w:val="21"/>
        </w:rPr>
        <w:t>万元。根据奥园集团</w:t>
      </w:r>
      <w:r w:rsidRPr="007B4794">
        <w:rPr>
          <w:rFonts w:ascii="Arial" w:hAnsi="Arial" w:cs="Arial"/>
          <w:color w:val="000000" w:themeColor="text1"/>
          <w:sz w:val="21"/>
          <w:szCs w:val="21"/>
        </w:rPr>
        <w:t>2003</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月股东会决议，奥园集团名称变更为现名，奥园集团注册资本变更为</w:t>
      </w:r>
      <w:r w:rsidRPr="007B4794">
        <w:rPr>
          <w:rFonts w:ascii="Arial" w:hAnsi="Arial" w:cs="Arial"/>
          <w:color w:val="000000" w:themeColor="text1"/>
          <w:sz w:val="21"/>
          <w:szCs w:val="21"/>
        </w:rPr>
        <w:t>30,000</w:t>
      </w:r>
      <w:r w:rsidRPr="007B4794">
        <w:rPr>
          <w:rFonts w:ascii="Arial" w:hAnsi="Arial" w:cs="Arial"/>
          <w:color w:val="000000" w:themeColor="text1"/>
          <w:sz w:val="21"/>
          <w:szCs w:val="21"/>
        </w:rPr>
        <w:t>万元。后经数次增资及股东变更后，截至</w:t>
      </w:r>
      <w:r w:rsidRPr="007B4794">
        <w:rPr>
          <w:rFonts w:ascii="Arial" w:hAnsi="Arial" w:cs="Arial"/>
          <w:color w:val="000000" w:themeColor="text1"/>
          <w:sz w:val="21"/>
          <w:szCs w:val="21"/>
        </w:rPr>
        <w:t>2018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3</w:t>
      </w:r>
      <w:r w:rsidRPr="007B4794">
        <w:rPr>
          <w:rFonts w:ascii="Arial" w:hAnsi="Arial" w:cs="Arial"/>
          <w:color w:val="000000" w:themeColor="text1"/>
          <w:sz w:val="21"/>
          <w:szCs w:val="21"/>
        </w:rPr>
        <w:t>月底，奥园集团注册资本为</w:t>
      </w:r>
      <w:r w:rsidRPr="007B4794">
        <w:rPr>
          <w:rFonts w:ascii="Arial" w:hAnsi="Arial" w:cs="Arial"/>
          <w:color w:val="000000" w:themeColor="text1"/>
          <w:sz w:val="21"/>
          <w:szCs w:val="21"/>
        </w:rPr>
        <w:t>611,000</w:t>
      </w:r>
      <w:r w:rsidRPr="007B4794">
        <w:rPr>
          <w:rFonts w:ascii="Arial" w:hAnsi="Arial" w:cs="Arial"/>
          <w:color w:val="000000" w:themeColor="text1"/>
          <w:sz w:val="21"/>
          <w:szCs w:val="21"/>
        </w:rPr>
        <w:t>万元，其中</w:t>
      </w:r>
      <w:r w:rsidRPr="007B4794">
        <w:rPr>
          <w:rFonts w:ascii="Arial" w:hAnsi="Arial" w:cs="Arial"/>
          <w:color w:val="000000" w:themeColor="text1"/>
          <w:sz w:val="21"/>
          <w:szCs w:val="21"/>
        </w:rPr>
        <w:t>ADDLIONPROFITSLIMITED</w:t>
      </w:r>
      <w:r w:rsidRPr="007B4794">
        <w:rPr>
          <w:rFonts w:ascii="Arial" w:hAnsi="Arial" w:cs="Arial"/>
          <w:color w:val="000000" w:themeColor="text1"/>
          <w:sz w:val="21"/>
          <w:szCs w:val="21"/>
        </w:rPr>
        <w:t>持股</w:t>
      </w:r>
      <w:r w:rsidRPr="007B4794">
        <w:rPr>
          <w:rFonts w:ascii="Arial" w:hAnsi="Arial" w:cs="Arial"/>
          <w:color w:val="000000" w:themeColor="text1"/>
          <w:sz w:val="21"/>
          <w:szCs w:val="21"/>
        </w:rPr>
        <w:t>6.42%</w:t>
      </w:r>
      <w:r w:rsidRPr="007B4794">
        <w:rPr>
          <w:rFonts w:ascii="Arial" w:hAnsi="Arial" w:cs="Arial"/>
          <w:color w:val="000000" w:themeColor="text1"/>
          <w:sz w:val="21"/>
          <w:szCs w:val="21"/>
        </w:rPr>
        <w:t>，广东奥园置业有限公司持股</w:t>
      </w:r>
      <w:r w:rsidRPr="007B4794">
        <w:rPr>
          <w:rFonts w:ascii="Arial" w:hAnsi="Arial" w:cs="Arial"/>
          <w:color w:val="000000" w:themeColor="text1"/>
          <w:sz w:val="21"/>
          <w:szCs w:val="21"/>
        </w:rPr>
        <w:t>93.58%</w:t>
      </w:r>
      <w:r w:rsidRPr="007B4794">
        <w:rPr>
          <w:rFonts w:ascii="Arial" w:hAnsi="Arial" w:cs="Arial"/>
          <w:color w:val="000000" w:themeColor="text1"/>
          <w:sz w:val="21"/>
          <w:szCs w:val="21"/>
        </w:rPr>
        <w:t>，为奥园集团控股股东。</w:t>
      </w:r>
    </w:p>
    <w:p w14:paraId="5DD9CCA4"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奥园集团实际控制人为郭梓文先生。郭梓文先生，男，香港特别行政区居民，</w:t>
      </w:r>
      <w:r w:rsidRPr="007B4794">
        <w:rPr>
          <w:rFonts w:ascii="Arial" w:hAnsi="Arial" w:cs="Arial"/>
          <w:color w:val="000000" w:themeColor="text1"/>
          <w:sz w:val="21"/>
          <w:szCs w:val="21"/>
        </w:rPr>
        <w:t>1964</w:t>
      </w:r>
      <w:r w:rsidRPr="007B4794">
        <w:rPr>
          <w:rFonts w:ascii="Arial" w:hAnsi="Arial" w:cs="Arial"/>
          <w:color w:val="000000" w:themeColor="text1"/>
          <w:sz w:val="21"/>
          <w:szCs w:val="21"/>
        </w:rPr>
        <w:t>年出生，香港特别行政区居民身份证号码或护照号码为</w:t>
      </w:r>
      <w:r w:rsidRPr="007B4794">
        <w:rPr>
          <w:rFonts w:ascii="Arial" w:hAnsi="Arial" w:cs="Arial"/>
          <w:color w:val="000000" w:themeColor="text1"/>
          <w:sz w:val="21"/>
          <w:szCs w:val="21"/>
        </w:rPr>
        <w:t>R088809</w:t>
      </w:r>
      <w:r w:rsidRPr="007B4794">
        <w:rPr>
          <w:rFonts w:ascii="Arial" w:hAnsi="Arial" w:cs="Arial"/>
          <w:color w:val="000000" w:themeColor="text1"/>
          <w:sz w:val="21"/>
          <w:szCs w:val="21"/>
        </w:rPr>
        <w:t>（</w:t>
      </w:r>
      <w:r w:rsidRPr="007B4794">
        <w:rPr>
          <w:rFonts w:ascii="Arial" w:hAnsi="Arial" w:cs="Arial"/>
          <w:color w:val="000000" w:themeColor="text1"/>
          <w:sz w:val="21"/>
          <w:szCs w:val="21"/>
        </w:rPr>
        <w:t>4</w:t>
      </w:r>
      <w:r w:rsidRPr="007B4794">
        <w:rPr>
          <w:rFonts w:ascii="Arial" w:hAnsi="Arial" w:cs="Arial"/>
          <w:color w:val="000000" w:themeColor="text1"/>
          <w:sz w:val="21"/>
          <w:szCs w:val="21"/>
        </w:rPr>
        <w:t>），常住地：香港九龙何文田常盛街</w:t>
      </w:r>
      <w:r w:rsidRPr="007B4794">
        <w:rPr>
          <w:rFonts w:ascii="Arial" w:hAnsi="Arial" w:cs="Arial"/>
          <w:color w:val="000000" w:themeColor="text1"/>
          <w:sz w:val="21"/>
          <w:szCs w:val="21"/>
        </w:rPr>
        <w:t>80</w:t>
      </w:r>
      <w:r w:rsidRPr="007B4794">
        <w:rPr>
          <w:rFonts w:ascii="Arial" w:hAnsi="Arial" w:cs="Arial"/>
          <w:color w:val="000000" w:themeColor="text1"/>
          <w:sz w:val="21"/>
          <w:szCs w:val="21"/>
        </w:rPr>
        <w:t>号半山一号</w:t>
      </w:r>
      <w:r w:rsidRPr="007B4794">
        <w:rPr>
          <w:rFonts w:ascii="Arial" w:hAnsi="Arial" w:cs="Arial"/>
          <w:color w:val="000000" w:themeColor="text1"/>
          <w:sz w:val="21"/>
          <w:szCs w:val="21"/>
        </w:rPr>
        <w:t>37</w:t>
      </w:r>
      <w:r w:rsidRPr="007B4794">
        <w:rPr>
          <w:rFonts w:ascii="Arial" w:hAnsi="Arial" w:cs="Arial"/>
          <w:color w:val="000000" w:themeColor="text1"/>
          <w:sz w:val="21"/>
          <w:szCs w:val="21"/>
        </w:rPr>
        <w:t>座</w:t>
      </w:r>
      <w:r w:rsidRPr="007B4794">
        <w:rPr>
          <w:rFonts w:ascii="Arial" w:hAnsi="Arial" w:cs="Arial"/>
          <w:color w:val="000000" w:themeColor="text1"/>
          <w:sz w:val="21"/>
          <w:szCs w:val="21"/>
        </w:rPr>
        <w:t>33</w:t>
      </w:r>
      <w:r w:rsidRPr="007B4794">
        <w:rPr>
          <w:rFonts w:ascii="Arial" w:hAnsi="Arial" w:cs="Arial"/>
          <w:color w:val="000000" w:themeColor="text1"/>
          <w:sz w:val="21"/>
          <w:szCs w:val="21"/>
        </w:rPr>
        <w:t>楼。</w:t>
      </w:r>
    </w:p>
    <w:p w14:paraId="078C9B8E"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郭梓文先生为奥园集团董事长郭梓宁先生的兄弟。郭梓文先生现担任奥园集团的副董事长，亦在中国奥园地产集团股份有限公司（以下简称中国奥园，</w:t>
      </w:r>
      <w:r w:rsidRPr="007B4794">
        <w:rPr>
          <w:rFonts w:ascii="Arial" w:hAnsi="Arial" w:cs="Arial"/>
          <w:color w:val="000000" w:themeColor="text1"/>
          <w:sz w:val="21"/>
          <w:szCs w:val="21"/>
        </w:rPr>
        <w:t>3883.HK)</w:t>
      </w:r>
      <w:r w:rsidRPr="007B4794">
        <w:rPr>
          <w:rFonts w:ascii="Arial" w:hAnsi="Arial" w:cs="Arial"/>
          <w:color w:val="000000" w:themeColor="text1"/>
          <w:sz w:val="21"/>
          <w:szCs w:val="21"/>
        </w:rPr>
        <w:t>出任董事会主席兼执行董事，主要负责制订奥园集团的发展策略及提供指引以协助中国奥园的项目规划、融资及投资。</w:t>
      </w:r>
    </w:p>
    <w:p w14:paraId="5FBF8AE9" w14:textId="77777777" w:rsidR="00074032" w:rsidRDefault="00EA047A" w:rsidP="00074032">
      <w:pPr>
        <w:widowControl w:val="0"/>
        <w:adjustRightInd w:val="0"/>
        <w:snapToGrid w:val="0"/>
        <w:spacing w:line="480" w:lineRule="auto"/>
        <w:ind w:firstLineChars="200" w:firstLine="420"/>
        <w:jc w:val="both"/>
        <w:rPr>
          <w:rFonts w:ascii="Arial" w:hAnsi="Arial" w:cs="Arial"/>
          <w:color w:val="000000" w:themeColor="text1"/>
          <w:sz w:val="21"/>
          <w:szCs w:val="21"/>
        </w:rPr>
      </w:pPr>
      <w:proofErr w:type="gramStart"/>
      <w:r w:rsidRPr="007B4794">
        <w:rPr>
          <w:rFonts w:ascii="Arial" w:hAnsi="Arial" w:cs="Arial"/>
          <w:color w:val="000000" w:themeColor="text1"/>
          <w:sz w:val="21"/>
          <w:szCs w:val="21"/>
        </w:rPr>
        <w:t>奥园集团</w:t>
      </w:r>
      <w:proofErr w:type="gramEnd"/>
      <w:r w:rsidRPr="007B4794">
        <w:rPr>
          <w:rFonts w:ascii="Arial" w:hAnsi="Arial" w:cs="Arial"/>
          <w:color w:val="000000" w:themeColor="text1"/>
          <w:sz w:val="21"/>
          <w:szCs w:val="21"/>
        </w:rPr>
        <w:t>上层股东</w:t>
      </w:r>
      <w:proofErr w:type="gramStart"/>
      <w:r w:rsidRPr="007B4794">
        <w:rPr>
          <w:rFonts w:ascii="Arial" w:hAnsi="Arial" w:cs="Arial"/>
          <w:color w:val="000000" w:themeColor="text1"/>
          <w:sz w:val="21"/>
          <w:szCs w:val="21"/>
        </w:rPr>
        <w:t>中国奥园为</w:t>
      </w:r>
      <w:proofErr w:type="gramEnd"/>
      <w:r w:rsidRPr="007B4794">
        <w:rPr>
          <w:rFonts w:ascii="Arial" w:hAnsi="Arial" w:cs="Arial"/>
          <w:color w:val="000000" w:themeColor="text1"/>
          <w:sz w:val="21"/>
          <w:szCs w:val="21"/>
        </w:rPr>
        <w:t>港股上市公司，股票代码</w:t>
      </w:r>
      <w:r w:rsidRPr="007B4794">
        <w:rPr>
          <w:rFonts w:ascii="Arial" w:hAnsi="Arial" w:cs="Arial"/>
          <w:color w:val="000000" w:themeColor="text1"/>
          <w:sz w:val="21"/>
          <w:szCs w:val="21"/>
        </w:rPr>
        <w:t>3883.HK</w:t>
      </w:r>
      <w:r w:rsidRPr="007B4794">
        <w:rPr>
          <w:rFonts w:ascii="Arial" w:hAnsi="Arial" w:cs="Arial"/>
          <w:color w:val="000000" w:themeColor="text1"/>
          <w:sz w:val="21"/>
          <w:szCs w:val="21"/>
        </w:rPr>
        <w:t>，</w:t>
      </w:r>
      <w:proofErr w:type="gramStart"/>
      <w:r w:rsidRPr="007B4794">
        <w:rPr>
          <w:rFonts w:ascii="Arial" w:hAnsi="Arial" w:cs="Arial"/>
          <w:color w:val="000000" w:themeColor="text1"/>
          <w:sz w:val="21"/>
          <w:szCs w:val="21"/>
        </w:rPr>
        <w:t>奥园集团</w:t>
      </w:r>
      <w:proofErr w:type="gramEnd"/>
      <w:r w:rsidRPr="007B4794">
        <w:rPr>
          <w:rFonts w:ascii="Arial" w:hAnsi="Arial" w:cs="Arial"/>
          <w:color w:val="000000" w:themeColor="text1"/>
          <w:sz w:val="21"/>
          <w:szCs w:val="21"/>
        </w:rPr>
        <w:t>为</w:t>
      </w:r>
      <w:proofErr w:type="gramStart"/>
      <w:r w:rsidRPr="007B4794">
        <w:rPr>
          <w:rFonts w:ascii="Arial" w:hAnsi="Arial" w:cs="Arial"/>
          <w:color w:val="000000" w:themeColor="text1"/>
          <w:sz w:val="21"/>
          <w:szCs w:val="21"/>
        </w:rPr>
        <w:t>中国奥园在</w:t>
      </w:r>
      <w:proofErr w:type="gramEnd"/>
      <w:r w:rsidRPr="007B4794">
        <w:rPr>
          <w:rFonts w:ascii="Arial" w:hAnsi="Arial" w:cs="Arial"/>
          <w:color w:val="000000" w:themeColor="text1"/>
          <w:sz w:val="21"/>
          <w:szCs w:val="21"/>
        </w:rPr>
        <w:t>境内最大经营主体。</w:t>
      </w:r>
    </w:p>
    <w:p w14:paraId="0D7BC19E" w14:textId="5240F58B"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3838403F" w14:textId="77777777" w:rsidR="00EA047A" w:rsidRDefault="00EA047A" w:rsidP="00074032">
      <w:pPr>
        <w:adjustRightInd w:val="0"/>
        <w:snapToGrid w:val="0"/>
        <w:spacing w:line="480" w:lineRule="auto"/>
        <w:ind w:firstLineChars="200" w:firstLine="422"/>
        <w:jc w:val="both"/>
        <w:rPr>
          <w:rFonts w:ascii="Arial" w:hAnsi="Arial" w:cs="Arial"/>
          <w:b/>
          <w:color w:val="000000" w:themeColor="text1"/>
          <w:sz w:val="21"/>
          <w:szCs w:val="21"/>
        </w:rPr>
      </w:pPr>
    </w:p>
    <w:p w14:paraId="2118BABA" w14:textId="77777777" w:rsidR="00074032" w:rsidRDefault="00074032" w:rsidP="00074032">
      <w:pPr>
        <w:adjustRightInd w:val="0"/>
        <w:snapToGrid w:val="0"/>
        <w:spacing w:line="480" w:lineRule="auto"/>
        <w:ind w:firstLineChars="200" w:firstLine="422"/>
        <w:jc w:val="both"/>
        <w:rPr>
          <w:rFonts w:ascii="Arial" w:hAnsi="Arial" w:cs="Arial"/>
          <w:b/>
          <w:color w:val="000000" w:themeColor="text1"/>
          <w:sz w:val="21"/>
          <w:szCs w:val="21"/>
        </w:rPr>
      </w:pPr>
    </w:p>
    <w:p w14:paraId="4CC03442" w14:textId="77777777" w:rsidR="00074032" w:rsidRPr="00074032" w:rsidRDefault="00074032" w:rsidP="00074032">
      <w:pPr>
        <w:adjustRightInd w:val="0"/>
        <w:snapToGrid w:val="0"/>
        <w:spacing w:line="480" w:lineRule="auto"/>
        <w:ind w:firstLineChars="200" w:firstLine="422"/>
        <w:jc w:val="both"/>
        <w:rPr>
          <w:rFonts w:ascii="Arial" w:hAnsi="Arial" w:cs="Arial"/>
          <w:b/>
          <w:color w:val="000000" w:themeColor="text1"/>
          <w:sz w:val="21"/>
          <w:szCs w:val="21"/>
        </w:rPr>
      </w:pPr>
    </w:p>
    <w:p w14:paraId="0446235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4</w:t>
      </w:r>
      <w:r w:rsidRPr="007B4794">
        <w:rPr>
          <w:rFonts w:ascii="Arial" w:hAnsi="Arial" w:cs="Arial" w:hint="eastAsia"/>
          <w:color w:val="000000" w:themeColor="text1"/>
          <w:sz w:val="21"/>
          <w:szCs w:val="21"/>
        </w:rPr>
        <w:t>、经营情况</w:t>
      </w:r>
    </w:p>
    <w:p w14:paraId="214CD161"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年，公司实现营业收入</w:t>
      </w:r>
      <w:r w:rsidRPr="007B4794">
        <w:rPr>
          <w:rFonts w:ascii="Arial" w:hAnsi="Arial" w:cs="Arial"/>
          <w:color w:val="000000" w:themeColor="text1"/>
          <w:sz w:val="21"/>
          <w:szCs w:val="21"/>
        </w:rPr>
        <w:t>486.7</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5</w:t>
      </w:r>
      <w:r w:rsidRPr="007B4794">
        <w:rPr>
          <w:rFonts w:ascii="Arial" w:hAnsi="Arial" w:cs="Arial"/>
          <w:color w:val="000000" w:themeColor="text1"/>
          <w:sz w:val="21"/>
          <w:szCs w:val="21"/>
        </w:rPr>
        <w:t>8.29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，主要系交付物业面积大幅增加所致；实现净利润</w:t>
      </w:r>
      <w:r w:rsidRPr="007B4794">
        <w:rPr>
          <w:rFonts w:ascii="Arial" w:hAnsi="Arial" w:cs="Arial"/>
          <w:color w:val="000000" w:themeColor="text1"/>
          <w:sz w:val="21"/>
          <w:szCs w:val="21"/>
        </w:rPr>
        <w:t>66.75</w:t>
      </w:r>
      <w:r w:rsidRPr="007B4794">
        <w:rPr>
          <w:rFonts w:ascii="Arial" w:hAnsi="Arial" w:cs="Arial" w:hint="eastAsia"/>
          <w:color w:val="000000" w:themeColor="text1"/>
          <w:sz w:val="21"/>
          <w:szCs w:val="21"/>
        </w:rPr>
        <w:t>亿元，同比增长</w:t>
      </w:r>
      <w:r w:rsidRPr="007B4794">
        <w:rPr>
          <w:rFonts w:ascii="Arial" w:hAnsi="Arial" w:cs="Arial"/>
          <w:color w:val="000000" w:themeColor="text1"/>
          <w:sz w:val="21"/>
          <w:szCs w:val="21"/>
        </w:rPr>
        <w:t>65.84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，其中归属于母公司所有者的净利润</w:t>
      </w:r>
      <w:r w:rsidRPr="007B4794">
        <w:rPr>
          <w:rFonts w:ascii="Arial" w:hAnsi="Arial" w:cs="Arial"/>
          <w:color w:val="000000" w:themeColor="text1"/>
          <w:sz w:val="21"/>
          <w:szCs w:val="21"/>
        </w:rPr>
        <w:t>46.72</w:t>
      </w:r>
      <w:r w:rsidRPr="007B4794">
        <w:rPr>
          <w:rFonts w:ascii="Arial" w:hAnsi="Arial" w:cs="Arial" w:hint="eastAsia"/>
          <w:color w:val="000000" w:themeColor="text1"/>
          <w:sz w:val="21"/>
          <w:szCs w:val="21"/>
        </w:rPr>
        <w:t>亿元。</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年上半年，公司实现营业收入</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72.68</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4.07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，继续保持良好增长势头。</w:t>
      </w:r>
    </w:p>
    <w:p w14:paraId="1B092765"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从收入构成来看，</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年，公司实现房地产销售收入</w:t>
      </w:r>
      <w:r w:rsidRPr="007B4794">
        <w:rPr>
          <w:rFonts w:ascii="Arial" w:hAnsi="Arial" w:cs="Arial"/>
          <w:color w:val="000000" w:themeColor="text1"/>
          <w:sz w:val="21"/>
          <w:szCs w:val="21"/>
        </w:rPr>
        <w:t>467.76</w:t>
      </w:r>
      <w:r w:rsidRPr="007B4794">
        <w:rPr>
          <w:rFonts w:ascii="Arial" w:hAnsi="Arial" w:cs="Arial" w:hint="eastAsia"/>
          <w:color w:val="000000" w:themeColor="text1"/>
          <w:sz w:val="21"/>
          <w:szCs w:val="21"/>
        </w:rPr>
        <w:t>亿元，占营业收入的</w:t>
      </w:r>
      <w:r w:rsidRPr="007B4794">
        <w:rPr>
          <w:rFonts w:ascii="Arial" w:hAnsi="Arial" w:cs="Arial"/>
          <w:color w:val="000000" w:themeColor="text1"/>
          <w:sz w:val="21"/>
          <w:szCs w:val="21"/>
        </w:rPr>
        <w:t>96.10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，仍为公司最核心收入来源；公司其他业务收入主要包括租金收入、物业管理收入和酒店收入等，</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年公司实现其他业务收入</w:t>
      </w:r>
      <w:r w:rsidRPr="007B4794">
        <w:rPr>
          <w:rFonts w:ascii="Arial" w:hAnsi="Arial" w:cs="Arial"/>
          <w:color w:val="000000" w:themeColor="text1"/>
          <w:sz w:val="21"/>
          <w:szCs w:val="21"/>
        </w:rPr>
        <w:t>18.98</w:t>
      </w:r>
      <w:r w:rsidRPr="007B4794">
        <w:rPr>
          <w:rFonts w:ascii="Arial" w:hAnsi="Arial" w:cs="Arial" w:hint="eastAsia"/>
          <w:color w:val="000000" w:themeColor="text1"/>
          <w:sz w:val="21"/>
          <w:szCs w:val="21"/>
        </w:rPr>
        <w:t>亿元，占营业收入的比重不大。</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年上半年，房产开发仍然是公司主要收入来源，房地产销售收入实现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66.44</w:t>
      </w:r>
      <w:r w:rsidRPr="007B4794">
        <w:rPr>
          <w:rFonts w:ascii="Arial" w:hAnsi="Arial" w:cs="Arial" w:hint="eastAsia"/>
          <w:color w:val="000000" w:themeColor="text1"/>
          <w:sz w:val="21"/>
          <w:szCs w:val="21"/>
        </w:rPr>
        <w:t>亿元，占比达到</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7.71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。营业收入同比增长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4.07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，营业成本同比增长</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0.41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，主要系公司交付的物业总面积增加所致。</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年上半年，公司租金收入及酒店收入整体比重较小，酒店收入较上年同期下降</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0.97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，主要系受新冠疫情影响所致。</w:t>
      </w:r>
    </w:p>
    <w:p w14:paraId="698E665B" w14:textId="5BB6EA71"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毛利率方面，</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年，公司房地产销售业务毛利率为</w:t>
      </w:r>
      <w:r w:rsidRPr="007B4794">
        <w:rPr>
          <w:rFonts w:ascii="Arial" w:hAnsi="Arial" w:cs="Arial" w:hint="eastAsia"/>
          <w:color w:val="000000" w:themeColor="text1"/>
          <w:sz w:val="21"/>
          <w:szCs w:val="21"/>
        </w:rPr>
        <w:t>33.</w:t>
      </w:r>
      <w:r w:rsidRPr="007B4794">
        <w:rPr>
          <w:rFonts w:ascii="Arial" w:hAnsi="Arial" w:cs="Arial"/>
          <w:color w:val="000000" w:themeColor="text1"/>
          <w:sz w:val="21"/>
          <w:szCs w:val="21"/>
        </w:rPr>
        <w:t>47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，与</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018</w:t>
      </w:r>
      <w:r w:rsidRPr="007B4794">
        <w:rPr>
          <w:rFonts w:ascii="Arial" w:hAnsi="Arial" w:cs="Arial" w:hint="eastAsia"/>
          <w:color w:val="000000" w:themeColor="text1"/>
          <w:sz w:val="21"/>
          <w:szCs w:val="21"/>
        </w:rPr>
        <w:t>年相比，变动不大；公司其他业务毛利率为</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4.25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，同比下降</w:t>
      </w:r>
      <w:r w:rsidRPr="007B4794">
        <w:rPr>
          <w:rFonts w:ascii="Arial" w:hAnsi="Arial" w:cs="Arial"/>
          <w:color w:val="000000" w:themeColor="text1"/>
          <w:sz w:val="21"/>
          <w:szCs w:val="21"/>
        </w:rPr>
        <w:t>37.8</w:t>
      </w:r>
      <w:r w:rsidRPr="007B4794">
        <w:rPr>
          <w:rFonts w:ascii="Arial" w:hAnsi="Arial" w:cs="Arial" w:hint="eastAsia"/>
          <w:color w:val="000000" w:themeColor="text1"/>
          <w:sz w:val="21"/>
          <w:szCs w:val="21"/>
        </w:rPr>
        <w:t>个百分点，但公司其他业务对公司收入贡献不大，对盈利能力影响有限。</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年，公司综合毛利率为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2.72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，同比下降</w:t>
      </w:r>
      <w:r w:rsidRPr="007B4794">
        <w:rPr>
          <w:rFonts w:ascii="Arial" w:hAnsi="Arial" w:cs="Arial"/>
          <w:color w:val="000000" w:themeColor="text1"/>
          <w:sz w:val="21"/>
          <w:szCs w:val="21"/>
        </w:rPr>
        <w:t>1.71</w:t>
      </w:r>
      <w:r w:rsidRPr="007B4794">
        <w:rPr>
          <w:rFonts w:ascii="Arial" w:hAnsi="Arial" w:cs="Arial" w:hint="eastAsia"/>
          <w:color w:val="000000" w:themeColor="text1"/>
          <w:sz w:val="21"/>
          <w:szCs w:val="21"/>
        </w:rPr>
        <w:t>个百分点。</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年上半年，公司房地产销售业务毛利率为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2.81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，综合毛利率为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2.66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，相比去年基本保持平稳。</w:t>
      </w:r>
    </w:p>
    <w:p w14:paraId="16F9ADD1"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、土地储备情况</w:t>
      </w:r>
    </w:p>
    <w:p w14:paraId="038DEEF7" w14:textId="75FA5E62"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从公司项目获取情况看，</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年，公司保持了较大的项目获取力度，新获取项目储备权益建筑面积</w:t>
      </w:r>
      <w:r w:rsidRPr="007B4794">
        <w:rPr>
          <w:rFonts w:ascii="Arial" w:hAnsi="Arial" w:cs="Arial"/>
          <w:color w:val="000000" w:themeColor="text1"/>
          <w:sz w:val="21"/>
          <w:szCs w:val="21"/>
        </w:rPr>
        <w:t>1,184.63</w:t>
      </w:r>
      <w:r w:rsidRPr="007B4794">
        <w:rPr>
          <w:rFonts w:ascii="Arial" w:hAnsi="Arial" w:cs="Arial" w:hint="eastAsia"/>
          <w:color w:val="000000" w:themeColor="text1"/>
          <w:sz w:val="21"/>
          <w:szCs w:val="21"/>
        </w:rPr>
        <w:t>万平方米，同比增多</w:t>
      </w:r>
      <w:r w:rsidRPr="007B4794">
        <w:rPr>
          <w:rFonts w:ascii="Arial" w:hAnsi="Arial" w:cs="Arial"/>
          <w:color w:val="000000" w:themeColor="text1"/>
          <w:sz w:val="21"/>
          <w:szCs w:val="21"/>
        </w:rPr>
        <w:t>31.75%</w:t>
      </w:r>
      <w:r w:rsidRPr="007B4794">
        <w:rPr>
          <w:rFonts w:ascii="Arial" w:hAnsi="Arial" w:cs="Arial" w:hint="eastAsia"/>
          <w:color w:val="000000" w:themeColor="text1"/>
          <w:sz w:val="21"/>
          <w:szCs w:val="21"/>
        </w:rPr>
        <w:t>；新获取土地权益地价</w:t>
      </w:r>
      <w:r w:rsidRPr="007B4794">
        <w:rPr>
          <w:rFonts w:ascii="Arial" w:hAnsi="Arial" w:cs="Arial"/>
          <w:color w:val="000000" w:themeColor="text1"/>
          <w:sz w:val="21"/>
          <w:szCs w:val="21"/>
        </w:rPr>
        <w:t>325.99</w:t>
      </w:r>
      <w:r w:rsidRPr="007B4794">
        <w:rPr>
          <w:rFonts w:ascii="Arial" w:hAnsi="Arial" w:cs="Arial" w:hint="eastAsia"/>
          <w:color w:val="000000" w:themeColor="text1"/>
          <w:sz w:val="21"/>
          <w:szCs w:val="21"/>
        </w:rPr>
        <w:t>亿元，同比增长</w:t>
      </w:r>
      <w:r w:rsidRPr="007B4794">
        <w:rPr>
          <w:rFonts w:ascii="Arial" w:hAnsi="Arial" w:cs="Arial"/>
          <w:color w:val="000000" w:themeColor="text1"/>
          <w:sz w:val="21"/>
          <w:szCs w:val="21"/>
        </w:rPr>
        <w:t>44.04%</w:t>
      </w: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年底已支付</w:t>
      </w:r>
      <w:r w:rsidRPr="007B4794">
        <w:rPr>
          <w:rFonts w:ascii="Arial" w:hAnsi="Arial" w:cs="Arial"/>
          <w:color w:val="000000" w:themeColor="text1"/>
          <w:sz w:val="21"/>
          <w:szCs w:val="21"/>
        </w:rPr>
        <w:t>224.43</w:t>
      </w:r>
      <w:r w:rsidRPr="007B4794">
        <w:rPr>
          <w:rFonts w:ascii="Arial" w:hAnsi="Arial" w:cs="Arial" w:hint="eastAsia"/>
          <w:color w:val="000000" w:themeColor="text1"/>
          <w:sz w:val="21"/>
          <w:szCs w:val="21"/>
        </w:rPr>
        <w:t>亿元，尚未支付</w:t>
      </w:r>
      <w:r w:rsidRPr="007B4794">
        <w:rPr>
          <w:rFonts w:ascii="Arial" w:hAnsi="Arial" w:cs="Arial"/>
          <w:color w:val="000000" w:themeColor="text1"/>
          <w:sz w:val="21"/>
          <w:szCs w:val="21"/>
        </w:rPr>
        <w:t>101.56</w:t>
      </w:r>
      <w:r w:rsidRPr="007B4794">
        <w:rPr>
          <w:rFonts w:ascii="Arial" w:hAnsi="Arial" w:cs="Arial" w:hint="eastAsia"/>
          <w:color w:val="000000" w:themeColor="text1"/>
          <w:sz w:val="21"/>
          <w:szCs w:val="21"/>
        </w:rPr>
        <w:t>亿元）；公司新获取土地楼面均价为</w:t>
      </w:r>
      <w:r w:rsidRPr="007B4794">
        <w:rPr>
          <w:rFonts w:ascii="Arial" w:hAnsi="Arial" w:cs="Arial"/>
          <w:color w:val="000000" w:themeColor="text1"/>
          <w:sz w:val="21"/>
          <w:szCs w:val="21"/>
        </w:rPr>
        <w:t>3,166.95</w:t>
      </w:r>
      <w:r w:rsidRPr="007B4794">
        <w:rPr>
          <w:rFonts w:ascii="Arial" w:hAnsi="Arial" w:cs="Arial" w:hint="eastAsia"/>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平方米，同比提升</w:t>
      </w:r>
      <w:r w:rsidRPr="007B4794">
        <w:rPr>
          <w:rFonts w:ascii="Arial" w:hAnsi="Arial" w:cs="Arial"/>
          <w:color w:val="000000" w:themeColor="text1"/>
          <w:sz w:val="21"/>
          <w:szCs w:val="21"/>
        </w:rPr>
        <w:t>29.58%</w:t>
      </w:r>
      <w:r w:rsidRPr="007B4794">
        <w:rPr>
          <w:rFonts w:ascii="Arial" w:hAnsi="Arial" w:cs="Arial" w:hint="eastAsia"/>
          <w:color w:val="000000" w:themeColor="text1"/>
          <w:sz w:val="21"/>
          <w:szCs w:val="21"/>
        </w:rPr>
        <w:t>。</w:t>
      </w:r>
    </w:p>
    <w:p w14:paraId="020CA09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公司土地储备按照收入结转时点进行统计，统计口径为尚未结转收入土地的建筑面积（包含待发展物业建筑面积、发展中物业建筑面积、完工未售建筑面积）。截至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年末，公司拥有</w:t>
      </w:r>
      <w:r w:rsidRPr="007B4794">
        <w:rPr>
          <w:rFonts w:ascii="Arial" w:hAnsi="Arial" w:cs="Arial"/>
          <w:color w:val="000000" w:themeColor="text1"/>
          <w:sz w:val="21"/>
          <w:szCs w:val="21"/>
        </w:rPr>
        <w:t xml:space="preserve">253 </w:t>
      </w:r>
      <w:r w:rsidRPr="007B4794">
        <w:rPr>
          <w:rFonts w:ascii="Arial" w:hAnsi="Arial" w:cs="Arial" w:hint="eastAsia"/>
          <w:color w:val="000000" w:themeColor="text1"/>
          <w:sz w:val="21"/>
          <w:szCs w:val="21"/>
        </w:rPr>
        <w:t>个项目的土地储备，规划建筑面积</w:t>
      </w:r>
      <w:r w:rsidRPr="007B4794">
        <w:rPr>
          <w:rFonts w:ascii="Arial" w:hAnsi="Arial" w:cs="Arial"/>
          <w:color w:val="000000" w:themeColor="text1"/>
          <w:sz w:val="21"/>
          <w:szCs w:val="21"/>
        </w:rPr>
        <w:t>4,149.20</w:t>
      </w:r>
      <w:r w:rsidRPr="007B4794">
        <w:rPr>
          <w:rFonts w:ascii="Arial" w:hAnsi="Arial" w:cs="Arial" w:hint="eastAsia"/>
          <w:color w:val="000000" w:themeColor="text1"/>
          <w:sz w:val="21"/>
          <w:szCs w:val="21"/>
        </w:rPr>
        <w:t>万平方米（其中完工未售建筑面积</w:t>
      </w:r>
      <w:r w:rsidRPr="007B4794">
        <w:rPr>
          <w:rFonts w:ascii="Arial" w:hAnsi="Arial" w:cs="Arial"/>
          <w:color w:val="000000" w:themeColor="text1"/>
          <w:sz w:val="21"/>
          <w:szCs w:val="21"/>
        </w:rPr>
        <w:t>427.1</w:t>
      </w:r>
      <w:r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万平方米，发展中物业建筑面积</w:t>
      </w:r>
      <w:r w:rsidRPr="007B4794">
        <w:rPr>
          <w:rFonts w:ascii="Arial" w:hAnsi="Arial" w:cs="Arial"/>
          <w:color w:val="000000" w:themeColor="text1"/>
          <w:sz w:val="21"/>
          <w:szCs w:val="21"/>
        </w:rPr>
        <w:t>2,195.80</w:t>
      </w:r>
      <w:r w:rsidRPr="007B4794">
        <w:rPr>
          <w:rFonts w:ascii="Arial" w:hAnsi="Arial" w:cs="Arial" w:hint="eastAsia"/>
          <w:color w:val="000000" w:themeColor="text1"/>
          <w:sz w:val="21"/>
          <w:szCs w:val="21"/>
        </w:rPr>
        <w:t>万平方米，待发展物业建筑面积</w:t>
      </w:r>
      <w:r w:rsidRPr="007B4794">
        <w:rPr>
          <w:rFonts w:ascii="Arial" w:hAnsi="Arial" w:cs="Arial"/>
          <w:color w:val="000000" w:themeColor="text1"/>
          <w:sz w:val="21"/>
          <w:szCs w:val="21"/>
        </w:rPr>
        <w:t>1,526.40</w:t>
      </w:r>
      <w:r w:rsidRPr="007B4794">
        <w:rPr>
          <w:rFonts w:ascii="Arial" w:hAnsi="Arial" w:cs="Arial" w:hint="eastAsia"/>
          <w:color w:val="000000" w:themeColor="text1"/>
          <w:sz w:val="21"/>
          <w:szCs w:val="21"/>
        </w:rPr>
        <w:t>万平方米），权益规划建筑面积</w:t>
      </w:r>
      <w:r w:rsidRPr="007B4794">
        <w:rPr>
          <w:rFonts w:ascii="Arial" w:hAnsi="Arial" w:cs="Arial"/>
          <w:color w:val="000000" w:themeColor="text1"/>
          <w:sz w:val="21"/>
          <w:szCs w:val="21"/>
        </w:rPr>
        <w:t>3,271.19</w:t>
      </w:r>
      <w:r w:rsidRPr="007B4794">
        <w:rPr>
          <w:rFonts w:ascii="Arial" w:hAnsi="Arial" w:cs="Arial" w:hint="eastAsia"/>
          <w:color w:val="000000" w:themeColor="text1"/>
          <w:sz w:val="21"/>
          <w:szCs w:val="21"/>
        </w:rPr>
        <w:t>万平方米，公司项目储备充足。从土地储备区域分布上来看，公司土地储备分布较广，以二</w:t>
      </w:r>
      <w:r w:rsidRPr="007B4794">
        <w:rPr>
          <w:rFonts w:ascii="Arial" w:hAnsi="Arial" w:cs="Arial" w:hint="eastAsia"/>
          <w:color w:val="000000" w:themeColor="text1"/>
          <w:sz w:val="21"/>
          <w:szCs w:val="21"/>
        </w:rPr>
        <w:lastRenderedPageBreak/>
        <w:t>三线城市为主，其中广东省各市区占比相对较高。整体看，公司土地储备较为充裕，区位分布较为广泛，项目获取成本较低，整体公司土地储备质量较好。</w:t>
      </w:r>
    </w:p>
    <w:p w14:paraId="3979486D"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总体看，公司土地储备规模较大，可以满足公司的开发节奏；公司土地储备区域分布较广，在聚焦粤港澳大湾区的同时在二三线区域有梯度的布局项目，整体土地储备的情况较好。</w:t>
      </w:r>
    </w:p>
    <w:p w14:paraId="7CDC3E5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、项目开发情况</w:t>
      </w:r>
    </w:p>
    <w:p w14:paraId="285057B0"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从项目开发规模来看，</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年，公司进一步加大开工力度，新开工面积</w:t>
      </w:r>
      <w:r w:rsidRPr="007B4794">
        <w:rPr>
          <w:rFonts w:ascii="Arial" w:hAnsi="Arial" w:cs="Arial"/>
          <w:color w:val="000000" w:themeColor="text1"/>
          <w:sz w:val="21"/>
          <w:szCs w:val="21"/>
        </w:rPr>
        <w:t>1,148.01</w:t>
      </w:r>
      <w:r w:rsidRPr="007B4794">
        <w:rPr>
          <w:rFonts w:ascii="Arial" w:hAnsi="Arial" w:cs="Arial" w:hint="eastAsia"/>
          <w:color w:val="000000" w:themeColor="text1"/>
          <w:sz w:val="21"/>
          <w:szCs w:val="21"/>
        </w:rPr>
        <w:t>万平方米，同比增多</w:t>
      </w:r>
      <w:r w:rsidRPr="007B4794">
        <w:rPr>
          <w:rFonts w:ascii="Arial" w:hAnsi="Arial" w:cs="Arial"/>
          <w:color w:val="000000" w:themeColor="text1"/>
          <w:sz w:val="21"/>
          <w:szCs w:val="21"/>
        </w:rPr>
        <w:t>47.89%</w:t>
      </w:r>
      <w:r w:rsidRPr="007B4794">
        <w:rPr>
          <w:rFonts w:ascii="Arial" w:hAnsi="Arial" w:cs="Arial" w:hint="eastAsia"/>
          <w:color w:val="000000" w:themeColor="text1"/>
          <w:sz w:val="21"/>
          <w:szCs w:val="21"/>
        </w:rPr>
        <w:t>；竣工面积</w:t>
      </w:r>
      <w:r w:rsidRPr="007B4794">
        <w:rPr>
          <w:rFonts w:ascii="Arial" w:hAnsi="Arial" w:cs="Arial"/>
          <w:color w:val="000000" w:themeColor="text1"/>
          <w:sz w:val="21"/>
          <w:szCs w:val="21"/>
        </w:rPr>
        <w:t>680.47</w:t>
      </w:r>
      <w:r w:rsidRPr="007B4794">
        <w:rPr>
          <w:rFonts w:ascii="Arial" w:hAnsi="Arial" w:cs="Arial" w:hint="eastAsia"/>
          <w:color w:val="000000" w:themeColor="text1"/>
          <w:sz w:val="21"/>
          <w:szCs w:val="21"/>
        </w:rPr>
        <w:t>万平方米，同比增长</w:t>
      </w:r>
      <w:r w:rsidRPr="007B4794">
        <w:rPr>
          <w:rFonts w:ascii="Arial" w:hAnsi="Arial" w:cs="Arial"/>
          <w:color w:val="000000" w:themeColor="text1"/>
          <w:sz w:val="21"/>
          <w:szCs w:val="21"/>
        </w:rPr>
        <w:t>89.59%</w:t>
      </w:r>
      <w:r w:rsidRPr="007B4794">
        <w:rPr>
          <w:rFonts w:ascii="Arial" w:hAnsi="Arial" w:cs="Arial" w:hint="eastAsia"/>
          <w:color w:val="000000" w:themeColor="text1"/>
          <w:sz w:val="21"/>
          <w:szCs w:val="21"/>
        </w:rPr>
        <w:t>，随着公司施工面积提升而逐年增长。截至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年末，公司期末在建面积</w:t>
      </w:r>
      <w:r w:rsidRPr="007B4794">
        <w:rPr>
          <w:rFonts w:ascii="Arial" w:hAnsi="Arial" w:cs="Arial"/>
          <w:color w:val="000000" w:themeColor="text1"/>
          <w:sz w:val="21"/>
          <w:szCs w:val="21"/>
        </w:rPr>
        <w:t>1,959.25</w:t>
      </w:r>
      <w:r w:rsidRPr="007B4794">
        <w:rPr>
          <w:rFonts w:ascii="Arial" w:hAnsi="Arial" w:cs="Arial" w:hint="eastAsia"/>
          <w:color w:val="000000" w:themeColor="text1"/>
          <w:sz w:val="21"/>
          <w:szCs w:val="21"/>
        </w:rPr>
        <w:t>万平方米。</w:t>
      </w:r>
    </w:p>
    <w:p w14:paraId="2D40CABD" w14:textId="28AD0E59"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年末，公司在建项目数量合计</w:t>
      </w:r>
      <w:r w:rsidRPr="007B4794">
        <w:rPr>
          <w:rFonts w:ascii="Arial" w:hAnsi="Arial" w:cs="Arial"/>
          <w:color w:val="000000" w:themeColor="text1"/>
          <w:sz w:val="21"/>
          <w:szCs w:val="21"/>
        </w:rPr>
        <w:t>209</w:t>
      </w:r>
      <w:r w:rsidRPr="007B4794">
        <w:rPr>
          <w:rFonts w:ascii="Arial" w:hAnsi="Arial" w:cs="Arial" w:hint="eastAsia"/>
          <w:color w:val="000000" w:themeColor="text1"/>
          <w:sz w:val="21"/>
          <w:szCs w:val="21"/>
        </w:rPr>
        <w:t>个，在建项目规划总建筑面积（不含地下）</w:t>
      </w:r>
      <w:r w:rsidRPr="007B4794">
        <w:rPr>
          <w:rFonts w:ascii="Arial" w:hAnsi="Arial" w:cs="Arial"/>
          <w:color w:val="000000" w:themeColor="text1"/>
          <w:sz w:val="21"/>
          <w:szCs w:val="21"/>
        </w:rPr>
        <w:t>4,866.11</w:t>
      </w:r>
      <w:r w:rsidRPr="007B4794">
        <w:rPr>
          <w:rFonts w:ascii="Arial" w:hAnsi="Arial" w:cs="Arial" w:hint="eastAsia"/>
          <w:color w:val="000000" w:themeColor="text1"/>
          <w:sz w:val="21"/>
          <w:szCs w:val="21"/>
        </w:rPr>
        <w:t>万平方米，权益建筑面积（不含车库）</w:t>
      </w:r>
      <w:r w:rsidRPr="007B4794">
        <w:rPr>
          <w:rFonts w:ascii="Arial" w:hAnsi="Arial" w:cs="Arial"/>
          <w:color w:val="000000" w:themeColor="text1"/>
          <w:sz w:val="21"/>
          <w:szCs w:val="21"/>
        </w:rPr>
        <w:t xml:space="preserve">3,907.09 </w:t>
      </w:r>
      <w:r w:rsidRPr="007B4794">
        <w:rPr>
          <w:rFonts w:ascii="Arial" w:hAnsi="Arial" w:cs="Arial" w:hint="eastAsia"/>
          <w:color w:val="000000" w:themeColor="text1"/>
          <w:sz w:val="21"/>
          <w:szCs w:val="21"/>
        </w:rPr>
        <w:t>万平方米，计划权益总投资约</w:t>
      </w:r>
      <w:r w:rsidRPr="007B4794">
        <w:rPr>
          <w:rFonts w:ascii="Arial" w:hAnsi="Arial" w:cs="Arial"/>
          <w:color w:val="000000" w:themeColor="text1"/>
          <w:sz w:val="21"/>
          <w:szCs w:val="21"/>
        </w:rPr>
        <w:t xml:space="preserve">3,182.98 </w:t>
      </w:r>
      <w:r w:rsidRPr="007B4794">
        <w:rPr>
          <w:rFonts w:ascii="Arial" w:hAnsi="Arial" w:cs="Arial" w:hint="eastAsia"/>
          <w:color w:val="000000" w:themeColor="text1"/>
          <w:sz w:val="21"/>
          <w:szCs w:val="21"/>
        </w:rPr>
        <w:t>亿元，已完成权益投资约</w:t>
      </w:r>
      <w:r w:rsidRPr="007B4794">
        <w:rPr>
          <w:rFonts w:ascii="Arial" w:hAnsi="Arial" w:cs="Arial"/>
          <w:color w:val="000000" w:themeColor="text1"/>
          <w:sz w:val="21"/>
          <w:szCs w:val="21"/>
        </w:rPr>
        <w:t>1,795.05</w:t>
      </w:r>
      <w:r w:rsidRPr="007B4794">
        <w:rPr>
          <w:rFonts w:ascii="Arial" w:hAnsi="Arial" w:cs="Arial" w:hint="eastAsia"/>
          <w:color w:val="000000" w:themeColor="text1"/>
          <w:sz w:val="21"/>
          <w:szCs w:val="21"/>
        </w:rPr>
        <w:t>亿元，尚需权益投资约</w:t>
      </w:r>
      <w:r w:rsidRPr="007B4794">
        <w:rPr>
          <w:rFonts w:ascii="Arial" w:hAnsi="Arial" w:cs="Arial"/>
          <w:color w:val="000000" w:themeColor="text1"/>
          <w:sz w:val="21"/>
          <w:szCs w:val="21"/>
        </w:rPr>
        <w:t xml:space="preserve">1,387.93 </w:t>
      </w:r>
      <w:r w:rsidRPr="007B4794">
        <w:rPr>
          <w:rFonts w:ascii="Arial" w:hAnsi="Arial" w:cs="Arial" w:hint="eastAsia"/>
          <w:color w:val="000000" w:themeColor="text1"/>
          <w:sz w:val="21"/>
          <w:szCs w:val="21"/>
        </w:rPr>
        <w:t>亿元</w:t>
      </w:r>
      <w:r w:rsidRPr="007B4794">
        <w:rPr>
          <w:rFonts w:ascii="Arial" w:hAnsi="Arial" w:cs="Arial"/>
          <w:color w:val="000000" w:themeColor="text1"/>
          <w:sz w:val="21"/>
          <w:szCs w:val="21"/>
        </w:rPr>
        <w:t>1</w:t>
      </w:r>
      <w:r w:rsidRPr="007B4794">
        <w:rPr>
          <w:rFonts w:ascii="Arial" w:hAnsi="Arial" w:cs="Arial" w:hint="eastAsia"/>
          <w:color w:val="000000" w:themeColor="text1"/>
          <w:sz w:val="21"/>
          <w:szCs w:val="21"/>
        </w:rPr>
        <w:t>；公司在建项目规模较大，为后续收入来源提供了保障，但也带来了一定的开发建设支出压力。</w:t>
      </w:r>
    </w:p>
    <w:p w14:paraId="25701AC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公司项目主要通过收并购方式获得，合作开发占比较高；所开发产品结构上以住宅类为主，商业类为辅；其中快周转刚需类产品占比较高。从项目开发规模来看，</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年，公司项目开发建设规模逐年加大，公司新开工面积分别为</w:t>
      </w:r>
      <w:r w:rsidRPr="007B4794">
        <w:rPr>
          <w:rFonts w:ascii="Arial" w:hAnsi="Arial" w:cs="Arial" w:hint="eastAsia"/>
          <w:color w:val="000000" w:themeColor="text1"/>
          <w:sz w:val="21"/>
          <w:szCs w:val="21"/>
        </w:rPr>
        <w:t>5</w:t>
      </w:r>
      <w:r w:rsidRPr="007B4794">
        <w:rPr>
          <w:rFonts w:ascii="Arial" w:hAnsi="Arial" w:cs="Arial"/>
          <w:color w:val="000000" w:themeColor="text1"/>
          <w:sz w:val="21"/>
          <w:szCs w:val="21"/>
        </w:rPr>
        <w:t>09.75</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58.85</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148.01</w:t>
      </w:r>
      <w:r w:rsidRPr="007B4794">
        <w:rPr>
          <w:rFonts w:ascii="Arial" w:hAnsi="Arial" w:cs="Arial" w:hint="eastAsia"/>
          <w:color w:val="000000" w:themeColor="text1"/>
          <w:sz w:val="21"/>
          <w:szCs w:val="21"/>
        </w:rPr>
        <w:t>万平方米，呈不断增长态势。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年，公司竣工面积分别为</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49.68</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58.91</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80.47</w:t>
      </w:r>
      <w:r w:rsidRPr="007B4794">
        <w:rPr>
          <w:rFonts w:ascii="Arial" w:hAnsi="Arial" w:cs="Arial" w:hint="eastAsia"/>
          <w:color w:val="000000" w:themeColor="text1"/>
          <w:sz w:val="21"/>
          <w:szCs w:val="21"/>
        </w:rPr>
        <w:t>万平方米，随着公司施工面积提升而逐年增长。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年，公司期末在建面积分别为</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21.76</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221.71</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959.25</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3</w:t>
      </w:r>
      <w:r w:rsidRPr="007B4794">
        <w:rPr>
          <w:rFonts w:ascii="Arial" w:hAnsi="Arial" w:cs="Arial" w:hint="eastAsia"/>
          <w:color w:val="000000" w:themeColor="text1"/>
          <w:sz w:val="21"/>
          <w:szCs w:val="21"/>
        </w:rPr>
        <w:t>月，公司新开工面积</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13.78</w:t>
      </w:r>
      <w:r w:rsidRPr="007B4794">
        <w:rPr>
          <w:rFonts w:ascii="Arial" w:hAnsi="Arial" w:cs="Arial" w:hint="eastAsia"/>
          <w:color w:val="000000" w:themeColor="text1"/>
          <w:sz w:val="21"/>
          <w:szCs w:val="21"/>
        </w:rPr>
        <w:t>万平方米，竣工面积</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9.20</w:t>
      </w:r>
      <w:r w:rsidRPr="007B4794">
        <w:rPr>
          <w:rFonts w:ascii="Arial" w:hAnsi="Arial" w:cs="Arial" w:hint="eastAsia"/>
          <w:color w:val="000000" w:themeColor="text1"/>
          <w:sz w:val="21"/>
          <w:szCs w:val="21"/>
        </w:rPr>
        <w:t>万平方米，期末在建面积</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133.83</w:t>
      </w:r>
      <w:r w:rsidRPr="007B4794">
        <w:rPr>
          <w:rFonts w:ascii="Arial" w:hAnsi="Arial" w:cs="Arial" w:hint="eastAsia"/>
          <w:color w:val="000000" w:themeColor="text1"/>
          <w:sz w:val="21"/>
          <w:szCs w:val="21"/>
        </w:rPr>
        <w:t>万平方米。</w:t>
      </w:r>
    </w:p>
    <w:p w14:paraId="540D5AB7" w14:textId="77777777" w:rsidR="00EA047A" w:rsidRPr="007B4794" w:rsidRDefault="00EA047A" w:rsidP="00EA047A">
      <w:pPr>
        <w:adjustRightInd w:val="0"/>
        <w:snapToGrid w:val="0"/>
        <w:spacing w:line="480" w:lineRule="auto"/>
        <w:ind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、房地产销售情况</w:t>
      </w:r>
    </w:p>
    <w:p w14:paraId="000B0762" w14:textId="7B997B67" w:rsidR="00EA047A" w:rsidRPr="007B4794" w:rsidRDefault="00EA047A" w:rsidP="00E04B1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年，公司推盘节奏进一步加快，实现协议销售面积</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,112.69</w:t>
      </w:r>
      <w:r w:rsidRPr="007B4794">
        <w:rPr>
          <w:rFonts w:ascii="Arial" w:hAnsi="Arial" w:cs="Arial" w:hint="eastAsia"/>
          <w:color w:val="000000" w:themeColor="text1"/>
          <w:sz w:val="21"/>
          <w:szCs w:val="21"/>
        </w:rPr>
        <w:t>万平方米，较</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8</w:t>
      </w:r>
      <w:r w:rsidRPr="007B4794">
        <w:rPr>
          <w:rFonts w:ascii="Arial" w:hAnsi="Arial" w:cs="Arial" w:hint="eastAsia"/>
          <w:color w:val="000000" w:themeColor="text1"/>
          <w:sz w:val="21"/>
          <w:szCs w:val="21"/>
        </w:rPr>
        <w:t>年的</w:t>
      </w:r>
      <w:r w:rsidRPr="007B4794">
        <w:rPr>
          <w:rFonts w:ascii="Arial" w:hAnsi="Arial" w:cs="Arial" w:hint="eastAsia"/>
          <w:color w:val="000000" w:themeColor="text1"/>
          <w:sz w:val="21"/>
          <w:szCs w:val="21"/>
        </w:rPr>
        <w:t>8</w:t>
      </w:r>
      <w:r w:rsidRPr="007B4794">
        <w:rPr>
          <w:rFonts w:ascii="Arial" w:hAnsi="Arial" w:cs="Arial"/>
          <w:color w:val="000000" w:themeColor="text1"/>
          <w:sz w:val="21"/>
          <w:szCs w:val="21"/>
        </w:rPr>
        <w:t>14.12</w:t>
      </w:r>
      <w:r w:rsidRPr="007B4794">
        <w:rPr>
          <w:rFonts w:ascii="Arial" w:hAnsi="Arial" w:cs="Arial" w:hint="eastAsia"/>
          <w:color w:val="000000" w:themeColor="text1"/>
          <w:sz w:val="21"/>
          <w:szCs w:val="21"/>
        </w:rPr>
        <w:t>万平方米大幅增长</w:t>
      </w:r>
      <w:r w:rsidRPr="007B4794">
        <w:rPr>
          <w:rFonts w:ascii="Arial" w:hAnsi="Arial" w:cs="Arial"/>
          <w:color w:val="000000" w:themeColor="text1"/>
          <w:sz w:val="21"/>
          <w:szCs w:val="21"/>
        </w:rPr>
        <w:t>36.54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；实现协议销售金额</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,087.98</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2.02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；协议销售均价</w:t>
      </w:r>
      <w:r w:rsidRPr="007B4794">
        <w:rPr>
          <w:rFonts w:ascii="Arial" w:hAnsi="Arial" w:cs="Arial" w:hint="eastAsia"/>
          <w:color w:val="000000" w:themeColor="text1"/>
          <w:sz w:val="21"/>
          <w:szCs w:val="21"/>
        </w:rPr>
        <w:t>0</w:t>
      </w:r>
      <w:r w:rsidRPr="007B4794">
        <w:rPr>
          <w:rFonts w:ascii="Arial" w:hAnsi="Arial" w:cs="Arial"/>
          <w:color w:val="000000" w:themeColor="text1"/>
          <w:sz w:val="21"/>
          <w:szCs w:val="21"/>
        </w:rPr>
        <w:t>.98</w:t>
      </w:r>
      <w:r w:rsidRPr="007B4794">
        <w:rPr>
          <w:rFonts w:ascii="Arial" w:hAnsi="Arial" w:cs="Arial" w:hint="eastAsia"/>
          <w:color w:val="000000" w:themeColor="text1"/>
          <w:sz w:val="21"/>
          <w:szCs w:val="21"/>
        </w:rPr>
        <w:t>万元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平方米，同比下降</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.97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，有所回落。销售回款方面，</w:t>
      </w:r>
      <w:r w:rsidRPr="007B4794">
        <w:rPr>
          <w:rFonts w:ascii="Arial" w:hAnsi="Arial" w:cs="Arial" w:hint="eastAsia"/>
          <w:color w:val="000000" w:themeColor="text1"/>
          <w:sz w:val="21"/>
          <w:szCs w:val="21"/>
        </w:rPr>
        <w:t>2017~201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年，公司销售回款率分别为</w:t>
      </w:r>
      <w:r w:rsidRPr="007B4794">
        <w:rPr>
          <w:rFonts w:ascii="Arial" w:hAnsi="Arial" w:cs="Arial" w:hint="eastAsia"/>
          <w:color w:val="000000" w:themeColor="text1"/>
          <w:sz w:val="21"/>
          <w:szCs w:val="21"/>
        </w:rPr>
        <w:t>80%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78%</w:t>
      </w:r>
      <w:r w:rsidRPr="007B4794">
        <w:rPr>
          <w:rFonts w:ascii="Arial" w:hAnsi="Arial" w:cs="Arial" w:hint="eastAsia"/>
          <w:color w:val="000000" w:themeColor="text1"/>
          <w:sz w:val="21"/>
          <w:szCs w:val="21"/>
        </w:rPr>
        <w:t>和</w:t>
      </w:r>
      <w:r w:rsidRPr="007B4794">
        <w:rPr>
          <w:rFonts w:ascii="Arial" w:hAnsi="Arial" w:cs="Arial" w:hint="eastAsia"/>
          <w:color w:val="000000" w:themeColor="text1"/>
          <w:sz w:val="21"/>
          <w:szCs w:val="21"/>
        </w:rPr>
        <w:t>75%</w:t>
      </w:r>
      <w:r w:rsidRPr="007B4794">
        <w:rPr>
          <w:rFonts w:ascii="Arial" w:hAnsi="Arial" w:cs="Arial" w:hint="eastAsia"/>
          <w:color w:val="000000" w:themeColor="text1"/>
          <w:sz w:val="21"/>
          <w:szCs w:val="21"/>
        </w:rPr>
        <w:t>，受银行对房地产的信贷收缩政策影响按揭回款有所减慢，公司销售回款率有待提高。</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3</w:t>
      </w:r>
      <w:r w:rsidRPr="007B4794">
        <w:rPr>
          <w:rFonts w:ascii="Arial" w:hAnsi="Arial" w:cs="Arial" w:hint="eastAsia"/>
          <w:color w:val="000000" w:themeColor="text1"/>
          <w:sz w:val="21"/>
          <w:szCs w:val="21"/>
        </w:rPr>
        <w:t>月，公司实现协议销售面积</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9.80</w:t>
      </w:r>
      <w:r w:rsidRPr="007B4794">
        <w:rPr>
          <w:rFonts w:ascii="Arial" w:hAnsi="Arial" w:cs="Arial" w:hint="eastAsia"/>
          <w:color w:val="000000" w:themeColor="text1"/>
          <w:sz w:val="21"/>
          <w:szCs w:val="21"/>
        </w:rPr>
        <w:t>万平方米，同比下降</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9.40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，主要系受疫情影响</w:t>
      </w:r>
      <w:r w:rsidRPr="007B4794">
        <w:rPr>
          <w:rFonts w:ascii="Arial" w:hAnsi="Arial" w:cs="Arial" w:hint="eastAsia"/>
          <w:color w:val="000000" w:themeColor="text1"/>
          <w:sz w:val="21"/>
          <w:szCs w:val="21"/>
        </w:rPr>
        <w:lastRenderedPageBreak/>
        <w:t>所致；实现协议销售金额</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10.53</w:t>
      </w:r>
      <w:r w:rsidRPr="007B4794">
        <w:rPr>
          <w:rFonts w:ascii="Arial" w:hAnsi="Arial" w:cs="Arial" w:hint="eastAsia"/>
          <w:color w:val="000000" w:themeColor="text1"/>
          <w:sz w:val="21"/>
          <w:szCs w:val="21"/>
        </w:rPr>
        <w:t>亿元，同比下降</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1.31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月底，公司已竣工及在建项目剩余可售面积</w:t>
      </w:r>
      <w:r w:rsidRPr="007B4794">
        <w:rPr>
          <w:rFonts w:ascii="Arial" w:hAnsi="Arial" w:cs="Arial"/>
          <w:color w:val="000000" w:themeColor="text1"/>
          <w:sz w:val="21"/>
          <w:szCs w:val="21"/>
        </w:rPr>
        <w:t>2123.92</w:t>
      </w:r>
      <w:r w:rsidRPr="007B4794">
        <w:rPr>
          <w:rFonts w:ascii="Arial" w:hAnsi="Arial" w:cs="Arial" w:hint="eastAsia"/>
          <w:color w:val="000000" w:themeColor="text1"/>
          <w:sz w:val="21"/>
          <w:szCs w:val="21"/>
        </w:rPr>
        <w:t>万平方米，能满足公司未来</w:t>
      </w:r>
      <w:r w:rsidRPr="007B4794">
        <w:rPr>
          <w:rFonts w:ascii="Arial" w:hAnsi="Arial" w:cs="Arial"/>
          <w:color w:val="000000" w:themeColor="text1"/>
          <w:sz w:val="21"/>
          <w:szCs w:val="21"/>
        </w:rPr>
        <w:t>1~2</w:t>
      </w:r>
      <w:r w:rsidRPr="007B4794">
        <w:rPr>
          <w:rFonts w:ascii="Arial" w:hAnsi="Arial" w:cs="Arial" w:hint="eastAsia"/>
          <w:color w:val="000000" w:themeColor="text1"/>
          <w:sz w:val="21"/>
          <w:szCs w:val="21"/>
        </w:rPr>
        <w:t>年的销售需求，可售面积较为充足；从公司项目去化情况看，已取得预售证面积整体去化率为</w:t>
      </w:r>
      <w:r w:rsidRPr="007B4794">
        <w:rPr>
          <w:rFonts w:ascii="Arial" w:hAnsi="Arial" w:cs="Arial"/>
          <w:color w:val="000000" w:themeColor="text1"/>
          <w:sz w:val="21"/>
          <w:szCs w:val="21"/>
        </w:rPr>
        <w:t>88.65%</w:t>
      </w:r>
      <w:r w:rsidRPr="007B4794">
        <w:rPr>
          <w:rFonts w:ascii="Arial" w:hAnsi="Arial" w:cs="Arial" w:hint="eastAsia"/>
          <w:color w:val="000000" w:themeColor="text1"/>
          <w:sz w:val="21"/>
          <w:szCs w:val="21"/>
        </w:rPr>
        <w:t>，去化水平良好。</w:t>
      </w:r>
    </w:p>
    <w:p w14:paraId="4226F2B9" w14:textId="0CE3EE44"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年，公司协议销售面积与协议销售金额保持较快增长；受银行对房地产的信贷收缩政策影响按揭回款有所减慢影响销售回款率有所回落；公司在售</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可售面积较为充足，为公司实现销售目标提供了基础保证</w:t>
      </w:r>
      <w:r w:rsidR="0070665D" w:rsidRPr="007B4794">
        <w:rPr>
          <w:rFonts w:ascii="Arial" w:hAnsi="Arial" w:cs="Arial" w:hint="eastAsia"/>
          <w:color w:val="000000" w:themeColor="text1"/>
          <w:sz w:val="21"/>
          <w:szCs w:val="21"/>
        </w:rPr>
        <w:t>。</w:t>
      </w:r>
    </w:p>
    <w:p w14:paraId="6B3A7EE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、自持物业</w:t>
      </w:r>
    </w:p>
    <w:p w14:paraId="3E23F16F"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目前，公司自持物业规模并不大，大部分处于未完工或招商中状态。从物业类型看，公司自持物业主要是商用、零售商店、商业购物中心等。自持物业中，广州南国奥园、广奥、广州奥园养生广场、沈阳奥园国际城等项目较为成熟，已经全部对外出租。</w:t>
      </w:r>
    </w:p>
    <w:p w14:paraId="03F2171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2020</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1-3</w:t>
      </w:r>
      <w:r w:rsidRPr="007B4794">
        <w:rPr>
          <w:rFonts w:ascii="Arial" w:hAnsi="Arial" w:cs="Arial"/>
          <w:color w:val="000000" w:themeColor="text1"/>
          <w:sz w:val="21"/>
          <w:szCs w:val="21"/>
        </w:rPr>
        <w:t>月，公司实现租金收入</w:t>
      </w:r>
      <w:r w:rsidRPr="007B4794">
        <w:rPr>
          <w:rFonts w:ascii="Arial" w:hAnsi="Arial" w:cs="Arial"/>
          <w:color w:val="000000" w:themeColor="text1"/>
          <w:sz w:val="21"/>
          <w:szCs w:val="21"/>
        </w:rPr>
        <w:t>2391.21</w:t>
      </w:r>
      <w:r w:rsidRPr="007B4794">
        <w:rPr>
          <w:rFonts w:ascii="Arial" w:hAnsi="Arial" w:cs="Arial"/>
          <w:color w:val="000000" w:themeColor="text1"/>
          <w:sz w:val="21"/>
          <w:szCs w:val="21"/>
        </w:rPr>
        <w:t>万元，同比增长</w:t>
      </w:r>
      <w:r w:rsidRPr="007B4794">
        <w:rPr>
          <w:rFonts w:ascii="Arial" w:hAnsi="Arial" w:cs="Arial"/>
          <w:color w:val="000000" w:themeColor="text1"/>
          <w:sz w:val="21"/>
          <w:szCs w:val="21"/>
        </w:rPr>
        <w:t>23.73%</w:t>
      </w:r>
      <w:r w:rsidRPr="007B4794">
        <w:rPr>
          <w:rFonts w:ascii="Arial" w:hAnsi="Arial" w:cs="Arial"/>
          <w:color w:val="000000" w:themeColor="text1"/>
          <w:sz w:val="21"/>
          <w:szCs w:val="21"/>
        </w:rPr>
        <w:t>，虽然受疫情冲击商业物业租赁受到一定影响，但公司的租金收入实现同比增长，主要系不断有新的物业进入稳定经营期所致。</w:t>
      </w:r>
    </w:p>
    <w:p w14:paraId="4A202297" w14:textId="77777777" w:rsidR="00E04B1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总体看，公司自持物业规模一般，且大部分处于未完工或招商中状态，随着公司自持物业逐渐完工并投入运营，自持物业租金收入有望为公司提供一定的现金流补充。</w:t>
      </w:r>
    </w:p>
    <w:p w14:paraId="089B709C" w14:textId="0FCC9782" w:rsidR="00BA2780" w:rsidRPr="007B4794" w:rsidRDefault="0070665D"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9</w:t>
      </w:r>
      <w:r w:rsidR="00F229AE" w:rsidRPr="007B4794">
        <w:rPr>
          <w:rFonts w:ascii="Arial" w:hAnsi="Arial" w:cs="Arial" w:hint="eastAsia"/>
          <w:color w:val="000000" w:themeColor="text1"/>
          <w:sz w:val="21"/>
          <w:szCs w:val="21"/>
        </w:rPr>
        <w:t>、</w:t>
      </w:r>
      <w:r w:rsidR="00E04B1A" w:rsidRPr="007B4794">
        <w:rPr>
          <w:rFonts w:ascii="Arial" w:hAnsi="Arial" w:cs="Arial" w:hint="eastAsia"/>
          <w:color w:val="000000" w:themeColor="text1"/>
          <w:sz w:val="21"/>
          <w:szCs w:val="21"/>
        </w:rPr>
        <w:t>奥园集团台商投资区</w:t>
      </w:r>
      <w:r w:rsidR="00BA2780" w:rsidRPr="007B4794">
        <w:rPr>
          <w:rFonts w:ascii="Arial" w:hAnsi="Arial" w:cs="Arial" w:hint="eastAsia"/>
          <w:color w:val="000000" w:themeColor="text1"/>
          <w:sz w:val="21"/>
          <w:szCs w:val="21"/>
        </w:rPr>
        <w:t>市场表现</w:t>
      </w:r>
    </w:p>
    <w:p w14:paraId="5BFE0E67" w14:textId="628660C2" w:rsidR="008B4BA1" w:rsidRPr="007B4794" w:rsidRDefault="00E04B1A" w:rsidP="00E04B1A">
      <w:pPr>
        <w:adjustRightInd w:val="0"/>
        <w:snapToGrid w:val="0"/>
        <w:spacing w:line="480" w:lineRule="auto"/>
        <w:ind w:firstLineChars="200" w:firstLine="420"/>
        <w:jc w:val="both"/>
        <w:rPr>
          <w:rFonts w:ascii="Arial" w:hAnsi="Arial" w:cs="Arial"/>
          <w:color w:val="000000" w:themeColor="text1"/>
          <w:sz w:val="21"/>
          <w:szCs w:val="21"/>
        </w:rPr>
        <w:sectPr w:rsidR="008B4BA1" w:rsidRPr="007B4794" w:rsidSect="009B0B0F">
          <w:headerReference w:type="even" r:id="rId25"/>
          <w:headerReference w:type="default" r:id="rId26"/>
          <w:headerReference w:type="first" r:id="rId27"/>
          <w:pgSz w:w="11906" w:h="16838" w:code="9"/>
          <w:pgMar w:top="1843" w:right="1304" w:bottom="1134" w:left="1304" w:header="1134" w:footer="907" w:gutter="0"/>
          <w:cols w:space="425"/>
          <w:titlePg/>
          <w:docGrid w:linePitch="312"/>
        </w:sectPr>
      </w:pPr>
      <w:r w:rsidRPr="007B4794">
        <w:rPr>
          <w:rFonts w:ascii="Arial" w:hAnsi="Arial" w:cs="Arial" w:hint="eastAsia"/>
          <w:color w:val="000000" w:themeColor="text1"/>
          <w:sz w:val="21"/>
          <w:szCs w:val="21"/>
        </w:rPr>
        <w:t>奥园集团</w:t>
      </w:r>
      <w:r w:rsidR="00B457FF" w:rsidRPr="007B4794">
        <w:rPr>
          <w:rFonts w:ascii="Arial" w:hAnsi="Arial" w:cs="Arial" w:hint="eastAsia"/>
          <w:color w:val="000000" w:themeColor="text1"/>
          <w:sz w:val="21"/>
          <w:szCs w:val="21"/>
        </w:rPr>
        <w:t>于</w:t>
      </w:r>
      <w:r w:rsidR="00B457FF" w:rsidRPr="007B4794">
        <w:rPr>
          <w:rFonts w:ascii="Arial" w:hAnsi="Arial" w:cs="Arial" w:hint="eastAsia"/>
          <w:color w:val="000000" w:themeColor="text1"/>
          <w:sz w:val="21"/>
          <w:szCs w:val="21"/>
        </w:rPr>
        <w:t>2</w:t>
      </w:r>
      <w:r w:rsidR="00B457FF" w:rsidRPr="007B4794">
        <w:rPr>
          <w:rFonts w:ascii="Arial" w:hAnsi="Arial" w:cs="Arial"/>
          <w:color w:val="000000" w:themeColor="text1"/>
          <w:sz w:val="21"/>
          <w:szCs w:val="21"/>
        </w:rPr>
        <w:t>0</w:t>
      </w:r>
      <w:r w:rsidR="00913896" w:rsidRPr="007B4794">
        <w:rPr>
          <w:rFonts w:ascii="Arial" w:hAnsi="Arial" w:cs="Arial" w:hint="eastAsia"/>
          <w:color w:val="000000" w:themeColor="text1"/>
          <w:sz w:val="21"/>
          <w:szCs w:val="21"/>
        </w:rPr>
        <w:t>20</w:t>
      </w:r>
      <w:r w:rsidR="00B457FF" w:rsidRPr="007B4794">
        <w:rPr>
          <w:rFonts w:ascii="Arial" w:hAnsi="Arial" w:cs="Arial" w:hint="eastAsia"/>
          <w:color w:val="000000" w:themeColor="text1"/>
          <w:sz w:val="21"/>
          <w:szCs w:val="21"/>
        </w:rPr>
        <w:t>年</w:t>
      </w:r>
      <w:r w:rsidR="004D7439" w:rsidRPr="007B4794">
        <w:rPr>
          <w:rFonts w:ascii="Arial" w:hAnsi="Arial" w:cs="Arial" w:hint="eastAsia"/>
          <w:color w:val="000000" w:themeColor="text1"/>
          <w:sz w:val="21"/>
          <w:szCs w:val="21"/>
        </w:rPr>
        <w:t>进入</w:t>
      </w:r>
      <w:r w:rsidRPr="007B4794">
        <w:rPr>
          <w:rFonts w:ascii="Arial" w:hAnsi="Arial" w:cs="Arial" w:hint="eastAsia"/>
          <w:color w:val="000000" w:themeColor="text1"/>
          <w:sz w:val="21"/>
          <w:szCs w:val="21"/>
        </w:rPr>
        <w:t>台商投资区</w:t>
      </w:r>
      <w:r w:rsidR="004D7439" w:rsidRPr="007B4794">
        <w:rPr>
          <w:rFonts w:ascii="Arial" w:hAnsi="Arial" w:cs="Arial" w:hint="eastAsia"/>
          <w:color w:val="000000" w:themeColor="text1"/>
          <w:sz w:val="21"/>
          <w:szCs w:val="21"/>
        </w:rPr>
        <w:t>市场，</w:t>
      </w:r>
      <w:r w:rsidR="00913896" w:rsidRPr="007B4794">
        <w:rPr>
          <w:rFonts w:ascii="Arial" w:hAnsi="Arial" w:cs="Arial" w:hint="eastAsia"/>
          <w:color w:val="000000" w:themeColor="text1"/>
          <w:sz w:val="21"/>
          <w:szCs w:val="21"/>
        </w:rPr>
        <w:t>2020</w:t>
      </w:r>
      <w:r w:rsidR="00913896" w:rsidRPr="007B4794">
        <w:rPr>
          <w:rFonts w:ascii="Arial" w:hAnsi="Arial" w:cs="Arial" w:hint="eastAsia"/>
          <w:color w:val="000000" w:themeColor="text1"/>
          <w:sz w:val="21"/>
          <w:szCs w:val="21"/>
        </w:rPr>
        <w:t>年</w:t>
      </w:r>
      <w:r w:rsidR="00913896" w:rsidRPr="007B4794">
        <w:rPr>
          <w:rFonts w:ascii="Arial" w:hAnsi="Arial" w:cs="Arial" w:hint="eastAsia"/>
          <w:color w:val="000000" w:themeColor="text1"/>
          <w:sz w:val="21"/>
          <w:szCs w:val="21"/>
        </w:rPr>
        <w:t>5</w:t>
      </w:r>
      <w:r w:rsidR="00913896"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奥园集团</w:t>
      </w:r>
      <w:r w:rsidR="00913896" w:rsidRPr="007B4794">
        <w:rPr>
          <w:rFonts w:ascii="Arial" w:hAnsi="Arial" w:cs="Arial" w:hint="eastAsia"/>
          <w:color w:val="000000" w:themeColor="text1"/>
          <w:sz w:val="21"/>
          <w:szCs w:val="21"/>
        </w:rPr>
        <w:t>取得</w:t>
      </w:r>
      <w:r w:rsidRPr="007B4794">
        <w:rPr>
          <w:rFonts w:ascii="Arial" w:hAnsi="Arial" w:cs="Arial" w:hint="eastAsia"/>
          <w:color w:val="000000" w:themeColor="text1"/>
          <w:sz w:val="21"/>
          <w:szCs w:val="21"/>
        </w:rPr>
        <w:t>角美镇翁角路以南、锦江大道以东</w:t>
      </w:r>
      <w:r w:rsidR="00913896"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2020P02</w:t>
      </w:r>
      <w:r w:rsidR="00913896" w:rsidRPr="007B4794">
        <w:rPr>
          <w:rFonts w:ascii="Arial" w:hAnsi="Arial" w:cs="Arial"/>
          <w:color w:val="000000" w:themeColor="text1"/>
          <w:sz w:val="21"/>
          <w:szCs w:val="21"/>
        </w:rPr>
        <w:t>号地块</w:t>
      </w:r>
      <w:r w:rsidR="00913896" w:rsidRPr="007B4794">
        <w:rPr>
          <w:rFonts w:ascii="Arial" w:hAnsi="Arial" w:cs="Arial" w:hint="eastAsia"/>
          <w:color w:val="000000" w:themeColor="text1"/>
          <w:sz w:val="21"/>
          <w:szCs w:val="21"/>
        </w:rPr>
        <w:t>）</w:t>
      </w:r>
      <w:r w:rsidR="00913896" w:rsidRPr="007B4794">
        <w:rPr>
          <w:rFonts w:ascii="Arial" w:hAnsi="Arial" w:cs="Arial"/>
          <w:color w:val="000000" w:themeColor="text1"/>
          <w:sz w:val="21"/>
          <w:szCs w:val="21"/>
        </w:rPr>
        <w:t>居住、</w:t>
      </w:r>
      <w:r w:rsidRPr="007B4794">
        <w:rPr>
          <w:rFonts w:ascii="Arial" w:hAnsi="Arial" w:cs="Arial" w:hint="eastAsia"/>
          <w:color w:val="000000" w:themeColor="text1"/>
          <w:sz w:val="21"/>
          <w:szCs w:val="21"/>
        </w:rPr>
        <w:t>商服</w:t>
      </w:r>
      <w:r w:rsidR="00913896" w:rsidRPr="007B4794">
        <w:rPr>
          <w:rFonts w:ascii="Arial" w:hAnsi="Arial" w:cs="Arial"/>
          <w:color w:val="000000" w:themeColor="text1"/>
          <w:sz w:val="21"/>
          <w:szCs w:val="21"/>
        </w:rPr>
        <w:t>用地，总价</w:t>
      </w:r>
      <w:r w:rsidRPr="007B4794">
        <w:rPr>
          <w:rFonts w:ascii="Arial" w:hAnsi="Arial" w:cs="Arial" w:hint="eastAsia"/>
          <w:color w:val="000000" w:themeColor="text1"/>
          <w:sz w:val="21"/>
          <w:szCs w:val="21"/>
        </w:rPr>
        <w:t>9.04</w:t>
      </w:r>
      <w:r w:rsidR="00913896" w:rsidRPr="007B4794">
        <w:rPr>
          <w:rFonts w:ascii="Arial" w:hAnsi="Arial" w:cs="Arial"/>
          <w:color w:val="000000" w:themeColor="text1"/>
          <w:sz w:val="21"/>
          <w:szCs w:val="21"/>
        </w:rPr>
        <w:t>亿元，溢价率</w:t>
      </w:r>
      <w:r w:rsidRPr="007B4794">
        <w:rPr>
          <w:rFonts w:ascii="Arial" w:hAnsi="Arial" w:cs="Arial" w:hint="eastAsia"/>
          <w:color w:val="000000" w:themeColor="text1"/>
          <w:sz w:val="21"/>
          <w:szCs w:val="21"/>
        </w:rPr>
        <w:t>32.55</w:t>
      </w:r>
      <w:r w:rsidR="00913896" w:rsidRPr="007B4794">
        <w:rPr>
          <w:rFonts w:ascii="Arial" w:hAnsi="Arial" w:cs="Arial"/>
          <w:color w:val="000000" w:themeColor="text1"/>
          <w:sz w:val="21"/>
          <w:szCs w:val="21"/>
        </w:rPr>
        <w:t>%</w:t>
      </w:r>
      <w:r w:rsidR="00913896" w:rsidRPr="007B4794">
        <w:rPr>
          <w:rFonts w:ascii="Arial" w:hAnsi="Arial" w:cs="Arial"/>
          <w:color w:val="000000" w:themeColor="text1"/>
          <w:sz w:val="21"/>
          <w:szCs w:val="21"/>
        </w:rPr>
        <w:t>，地块成交</w:t>
      </w:r>
      <w:r w:rsidR="00913896" w:rsidRPr="007B4794">
        <w:rPr>
          <w:rFonts w:ascii="Arial" w:hAnsi="Arial" w:cs="Arial" w:hint="eastAsia"/>
          <w:color w:val="000000" w:themeColor="text1"/>
          <w:sz w:val="21"/>
          <w:szCs w:val="21"/>
        </w:rPr>
        <w:t>楼面</w:t>
      </w:r>
      <w:r w:rsidR="00913896" w:rsidRPr="007B4794">
        <w:rPr>
          <w:rFonts w:ascii="Arial" w:hAnsi="Arial" w:cs="Arial"/>
          <w:color w:val="000000" w:themeColor="text1"/>
          <w:sz w:val="21"/>
          <w:szCs w:val="21"/>
        </w:rPr>
        <w:t>单价</w:t>
      </w:r>
      <w:r w:rsidRPr="007B4794">
        <w:rPr>
          <w:rFonts w:ascii="Arial" w:hAnsi="Arial" w:cs="Arial" w:hint="eastAsia"/>
          <w:color w:val="000000" w:themeColor="text1"/>
          <w:sz w:val="21"/>
          <w:szCs w:val="21"/>
        </w:rPr>
        <w:t>8612.88</w:t>
      </w:r>
      <w:r w:rsidR="00913896" w:rsidRPr="007B4794">
        <w:rPr>
          <w:rFonts w:ascii="Arial" w:hAnsi="Arial" w:cs="Arial"/>
          <w:color w:val="000000" w:themeColor="text1"/>
          <w:sz w:val="21"/>
          <w:szCs w:val="21"/>
        </w:rPr>
        <w:t>元</w:t>
      </w:r>
      <w:r w:rsidR="00913896" w:rsidRPr="007B4794">
        <w:rPr>
          <w:rFonts w:ascii="Arial" w:hAnsi="Arial" w:cs="Arial"/>
          <w:color w:val="000000" w:themeColor="text1"/>
          <w:sz w:val="21"/>
          <w:szCs w:val="21"/>
        </w:rPr>
        <w:t>/</w:t>
      </w:r>
      <w:r w:rsidR="00913896" w:rsidRPr="007B4794">
        <w:rPr>
          <w:rFonts w:ascii="Arial" w:hAnsi="Arial" w:cs="Arial" w:hint="eastAsia"/>
          <w:color w:val="000000" w:themeColor="text1"/>
          <w:sz w:val="21"/>
          <w:szCs w:val="21"/>
        </w:rPr>
        <w:t>平方米</w:t>
      </w:r>
      <w:r w:rsidR="00913896" w:rsidRPr="007B4794">
        <w:rPr>
          <w:rFonts w:ascii="Arial" w:hAnsi="Arial" w:cs="Arial"/>
          <w:color w:val="000000" w:themeColor="text1"/>
          <w:sz w:val="21"/>
          <w:szCs w:val="21"/>
        </w:rPr>
        <w:t>，</w:t>
      </w:r>
      <w:r w:rsidR="00913896" w:rsidRPr="007B4794">
        <w:rPr>
          <w:rFonts w:ascii="Arial" w:hAnsi="Arial" w:cs="Arial" w:hint="eastAsia"/>
          <w:color w:val="000000" w:themeColor="text1"/>
          <w:sz w:val="21"/>
          <w:szCs w:val="21"/>
        </w:rPr>
        <w:t>截至报告出具日，该项目</w:t>
      </w:r>
      <w:r w:rsidRPr="007B4794">
        <w:rPr>
          <w:rFonts w:ascii="Arial" w:hAnsi="Arial" w:cs="Arial" w:hint="eastAsia"/>
          <w:color w:val="000000" w:themeColor="text1"/>
          <w:sz w:val="21"/>
          <w:szCs w:val="21"/>
        </w:rPr>
        <w:t>已开工建设。预计于</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28</w:t>
      </w:r>
      <w:r w:rsidRPr="007B4794">
        <w:rPr>
          <w:rFonts w:ascii="Arial" w:hAnsi="Arial" w:cs="Arial" w:hint="eastAsia"/>
          <w:color w:val="000000" w:themeColor="text1"/>
          <w:sz w:val="21"/>
          <w:szCs w:val="21"/>
        </w:rPr>
        <w:t>日开盘，首批推出</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栋楼共计约</w:t>
      </w:r>
      <w:r w:rsidRPr="007B4794">
        <w:rPr>
          <w:rFonts w:ascii="Arial" w:hAnsi="Arial" w:cs="Arial" w:hint="eastAsia"/>
          <w:color w:val="000000" w:themeColor="text1"/>
          <w:sz w:val="21"/>
          <w:szCs w:val="21"/>
        </w:rPr>
        <w:t>200</w:t>
      </w:r>
      <w:r w:rsidRPr="007B4794">
        <w:rPr>
          <w:rFonts w:ascii="Arial" w:hAnsi="Arial" w:cs="Arial" w:hint="eastAsia"/>
          <w:color w:val="000000" w:themeColor="text1"/>
          <w:sz w:val="21"/>
          <w:szCs w:val="21"/>
        </w:rPr>
        <w:t>多套住宅用房</w:t>
      </w:r>
      <w:r w:rsidR="00932C22" w:rsidRPr="007B4794">
        <w:rPr>
          <w:rFonts w:ascii="Arial" w:hAnsi="Arial" w:cs="Arial" w:hint="eastAsia"/>
          <w:color w:val="000000" w:themeColor="text1"/>
          <w:sz w:val="21"/>
          <w:szCs w:val="21"/>
        </w:rPr>
        <w:t>。</w:t>
      </w:r>
    </w:p>
    <w:p w14:paraId="17D73164" w14:textId="3A9FF132" w:rsidR="00E352F7" w:rsidRPr="007B4794" w:rsidRDefault="00E352F7" w:rsidP="00052E9B">
      <w:pPr>
        <w:adjustRightInd w:val="0"/>
        <w:snapToGrid w:val="0"/>
        <w:spacing w:line="480" w:lineRule="auto"/>
        <w:rPr>
          <w:rFonts w:ascii="Arial" w:hAnsi="Arial" w:cs="Arial"/>
          <w:b/>
          <w:bCs/>
          <w:color w:val="000000" w:themeColor="text1"/>
          <w:sz w:val="2"/>
          <w:szCs w:val="2"/>
        </w:rPr>
      </w:pPr>
    </w:p>
    <w:p w14:paraId="358E960E" w14:textId="70A18709" w:rsidR="00E352F7" w:rsidRPr="007B4794" w:rsidRDefault="00E352F7" w:rsidP="00FD69CD">
      <w:pPr>
        <w:pStyle w:val="1"/>
        <w:spacing w:before="240"/>
        <w:rPr>
          <w:rFonts w:ascii="Arial" w:eastAsia="方正黑体简体" w:hAnsi="Arial" w:cs="Arial"/>
          <w:b w:val="0"/>
          <w:bCs/>
          <w:color w:val="000000" w:themeColor="text1"/>
          <w:sz w:val="32"/>
          <w:szCs w:val="32"/>
        </w:rPr>
      </w:pPr>
      <w:bookmarkStart w:id="53" w:name="_Toc57902795"/>
      <w:r w:rsidRPr="007B4794">
        <w:rPr>
          <w:rFonts w:ascii="Arial" w:eastAsia="方正黑体简体" w:hAnsi="Arial" w:cs="Arial"/>
          <w:b w:val="0"/>
          <w:bCs/>
          <w:color w:val="000000" w:themeColor="text1"/>
          <w:sz w:val="32"/>
          <w:szCs w:val="32"/>
        </w:rPr>
        <w:t>第三章</w:t>
      </w:r>
      <w:r w:rsidRPr="007B4794">
        <w:rPr>
          <w:rFonts w:ascii="Arial" w:eastAsia="方正黑体简体" w:hAnsi="Arial" w:cs="Arial"/>
          <w:b w:val="0"/>
          <w:bCs/>
          <w:color w:val="000000" w:themeColor="text1"/>
          <w:sz w:val="32"/>
          <w:szCs w:val="32"/>
        </w:rPr>
        <w:t xml:space="preserve">  </w:t>
      </w:r>
      <w:r w:rsidR="00F32F92" w:rsidRPr="007B4794">
        <w:rPr>
          <w:rFonts w:ascii="Arial" w:eastAsia="方正黑体简体" w:hAnsi="Arial" w:cs="Arial" w:hint="eastAsia"/>
          <w:b w:val="0"/>
          <w:bCs/>
          <w:color w:val="000000" w:themeColor="text1"/>
          <w:sz w:val="32"/>
          <w:szCs w:val="32"/>
        </w:rPr>
        <w:t>宏观市场</w:t>
      </w:r>
      <w:r w:rsidR="004E258D" w:rsidRPr="007B4794">
        <w:rPr>
          <w:rFonts w:ascii="Arial" w:eastAsia="方正黑体简体" w:hAnsi="Arial" w:cs="Arial" w:hint="eastAsia"/>
          <w:b w:val="0"/>
          <w:bCs/>
          <w:color w:val="000000" w:themeColor="text1"/>
          <w:sz w:val="32"/>
          <w:szCs w:val="32"/>
        </w:rPr>
        <w:t>分析</w:t>
      </w:r>
      <w:bookmarkEnd w:id="53"/>
    </w:p>
    <w:p w14:paraId="06B23525" w14:textId="686A8DBA" w:rsidR="00AE01CB" w:rsidRPr="007B4794" w:rsidRDefault="00E352F7" w:rsidP="005C41A2">
      <w:pPr>
        <w:pStyle w:val="2"/>
        <w:tabs>
          <w:tab w:val="left" w:pos="5220"/>
        </w:tabs>
        <w:spacing w:before="0" w:after="0" w:line="480" w:lineRule="auto"/>
        <w:ind w:firstLineChars="98" w:firstLine="207"/>
        <w:jc w:val="both"/>
        <w:rPr>
          <w:rFonts w:eastAsia="宋体" w:cs="Arial"/>
          <w:color w:val="000000" w:themeColor="text1"/>
          <w:sz w:val="21"/>
          <w:szCs w:val="21"/>
        </w:rPr>
      </w:pPr>
      <w:bookmarkStart w:id="54" w:name="_Toc187666144"/>
      <w:bookmarkStart w:id="55" w:name="_Toc57902796"/>
      <w:r w:rsidRPr="007B4794">
        <w:rPr>
          <w:rFonts w:eastAsia="宋体" w:cs="Arial"/>
          <w:color w:val="000000" w:themeColor="text1"/>
          <w:sz w:val="21"/>
          <w:szCs w:val="21"/>
        </w:rPr>
        <w:t>一、</w:t>
      </w:r>
      <w:bookmarkStart w:id="56" w:name="_Toc43885856"/>
      <w:bookmarkStart w:id="57" w:name="_Toc47300698"/>
      <w:bookmarkStart w:id="58" w:name="_Toc187666147"/>
      <w:bookmarkEnd w:id="54"/>
      <w:r w:rsidR="00AE01CB" w:rsidRPr="007B4794">
        <w:rPr>
          <w:rFonts w:eastAsia="宋体" w:cs="Arial" w:hint="eastAsia"/>
          <w:color w:val="000000" w:themeColor="text1"/>
          <w:sz w:val="21"/>
          <w:szCs w:val="21"/>
        </w:rPr>
        <w:t>城市概况</w:t>
      </w:r>
      <w:bookmarkEnd w:id="55"/>
      <w:bookmarkEnd w:id="56"/>
      <w:bookmarkEnd w:id="57"/>
    </w:p>
    <w:p w14:paraId="7DAD7666" w14:textId="5F8C5C78" w:rsidR="00AE01CB"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noProof/>
          <w:color w:val="000000" w:themeColor="text1"/>
          <w:sz w:val="21"/>
          <w:szCs w:val="21"/>
        </w:rPr>
        <w:drawing>
          <wp:anchor distT="0" distB="0" distL="114300" distR="114300" simplePos="0" relativeHeight="251681280" behindDoc="0" locked="0" layoutInCell="1" allowOverlap="1" wp14:anchorId="28F0CA3E" wp14:editId="224D16D0">
            <wp:simplePos x="0" y="0"/>
            <wp:positionH relativeFrom="column">
              <wp:posOffset>2360295</wp:posOffset>
            </wp:positionH>
            <wp:positionV relativeFrom="paragraph">
              <wp:posOffset>1248410</wp:posOffset>
            </wp:positionV>
            <wp:extent cx="3498850" cy="3826510"/>
            <wp:effectExtent l="0" t="0" r="6350" b="2540"/>
            <wp:wrapSquare wrapText="bothSides"/>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98850" cy="3826510"/>
                    </a:xfrm>
                    <a:prstGeom prst="rect">
                      <a:avLst/>
                    </a:prstGeom>
                  </pic:spPr>
                </pic:pic>
              </a:graphicData>
            </a:graphic>
            <wp14:sizeRelH relativeFrom="margin">
              <wp14:pctWidth>0</wp14:pctWidth>
            </wp14:sizeRelH>
            <wp14:sizeRelV relativeFrom="margin">
              <wp14:pctHeight>0</wp14:pctHeight>
            </wp14:sizeRelV>
          </wp:anchor>
        </w:drawing>
      </w:r>
      <w:r w:rsidRPr="007B4794">
        <w:rPr>
          <w:rFonts w:hint="eastAsia"/>
          <w:noProof/>
          <w:color w:val="000000" w:themeColor="text1"/>
          <w:sz w:val="21"/>
          <w:szCs w:val="21"/>
        </w:rPr>
        <w:t>漳州市位于福建</w:t>
      </w:r>
      <w:r w:rsidRPr="007B4794">
        <w:rPr>
          <w:rFonts w:ascii="Arial" w:hAnsi="Arial" w:cs="Arial" w:hint="eastAsia"/>
          <w:noProof/>
          <w:color w:val="000000" w:themeColor="text1"/>
          <w:sz w:val="21"/>
          <w:szCs w:val="21"/>
        </w:rPr>
        <w:t>省东南部，九龙江下游，地处东经</w:t>
      </w:r>
      <w:r w:rsidRPr="007B4794">
        <w:rPr>
          <w:rFonts w:ascii="Arial" w:hAnsi="Arial" w:cs="Arial"/>
          <w:noProof/>
          <w:color w:val="000000" w:themeColor="text1"/>
          <w:sz w:val="21"/>
          <w:szCs w:val="21"/>
        </w:rPr>
        <w:t>117°-118°</w:t>
      </w:r>
      <w:r w:rsidRPr="007B4794">
        <w:rPr>
          <w:rFonts w:ascii="Arial" w:hAnsi="Arial" w:cs="Arial"/>
          <w:noProof/>
          <w:color w:val="000000" w:themeColor="text1"/>
          <w:sz w:val="21"/>
          <w:szCs w:val="21"/>
        </w:rPr>
        <w:t>、北纬</w:t>
      </w:r>
      <w:r w:rsidRPr="007B4794">
        <w:rPr>
          <w:rFonts w:ascii="Arial" w:hAnsi="Arial" w:cs="Arial"/>
          <w:noProof/>
          <w:color w:val="000000" w:themeColor="text1"/>
          <w:sz w:val="21"/>
          <w:szCs w:val="21"/>
        </w:rPr>
        <w:t>23.8°-25°</w:t>
      </w:r>
      <w:r w:rsidRPr="007B4794">
        <w:rPr>
          <w:rFonts w:ascii="Arial" w:hAnsi="Arial" w:cs="Arial"/>
          <w:noProof/>
          <w:color w:val="000000" w:themeColor="text1"/>
          <w:sz w:val="21"/>
          <w:szCs w:val="21"/>
        </w:rPr>
        <w:t>之间，东濒台湾海峡，与厦门隔海相望，东北与泉州接壤，西北与龙岩相接，西南与广东的汕头毗邻</w:t>
      </w:r>
      <w:r w:rsidR="00AE01CB" w:rsidRPr="007B4794">
        <w:rPr>
          <w:rFonts w:ascii="Arial" w:hAnsi="Arial" w:cs="Arial"/>
          <w:noProof/>
          <w:color w:val="000000" w:themeColor="text1"/>
          <w:sz w:val="21"/>
          <w:szCs w:val="21"/>
        </w:rPr>
        <w:t>。</w:t>
      </w:r>
    </w:p>
    <w:p w14:paraId="02A43377" w14:textId="07C95D76" w:rsidR="00AE01CB" w:rsidRPr="007B4794" w:rsidRDefault="0045240B"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漳州系历史文化名城，早于一万年前就有先民在这片沃土上繁衍生息。秦始皇二十五年（公元前</w:t>
      </w:r>
      <w:r w:rsidRPr="007B4794">
        <w:rPr>
          <w:rFonts w:ascii="Arial" w:hAnsi="Arial" w:cs="Arial"/>
          <w:noProof/>
          <w:color w:val="000000" w:themeColor="text1"/>
          <w:sz w:val="21"/>
          <w:szCs w:val="21"/>
        </w:rPr>
        <w:t>222</w:t>
      </w:r>
      <w:r w:rsidRPr="007B4794">
        <w:rPr>
          <w:rFonts w:ascii="Arial" w:hAnsi="Arial" w:cs="Arial"/>
          <w:noProof/>
          <w:color w:val="000000" w:themeColor="text1"/>
          <w:sz w:val="21"/>
          <w:szCs w:val="21"/>
        </w:rPr>
        <w:t>年），列入秦中央版图，属闽中郡。汉代，以梁山（今地名）为界，分属南越、闽越，延至隋开皇十二年（公元</w:t>
      </w:r>
      <w:r w:rsidRPr="007B4794">
        <w:rPr>
          <w:rFonts w:ascii="Arial" w:hAnsi="Arial" w:cs="Arial"/>
          <w:noProof/>
          <w:color w:val="000000" w:themeColor="text1"/>
          <w:sz w:val="21"/>
          <w:szCs w:val="21"/>
        </w:rPr>
        <w:t>592</w:t>
      </w:r>
      <w:r w:rsidRPr="007B4794">
        <w:rPr>
          <w:rFonts w:ascii="Arial" w:hAnsi="Arial" w:cs="Arial"/>
          <w:noProof/>
          <w:color w:val="000000" w:themeColor="text1"/>
          <w:sz w:val="21"/>
          <w:szCs w:val="21"/>
        </w:rPr>
        <w:t>年）归于一统。唐垂拱二年（公元</w:t>
      </w:r>
      <w:r w:rsidRPr="007B4794">
        <w:rPr>
          <w:rFonts w:ascii="Arial" w:hAnsi="Arial" w:cs="Arial"/>
          <w:noProof/>
          <w:color w:val="000000" w:themeColor="text1"/>
          <w:sz w:val="21"/>
          <w:szCs w:val="21"/>
        </w:rPr>
        <w:t>686</w:t>
      </w:r>
      <w:r w:rsidRPr="007B4794">
        <w:rPr>
          <w:rFonts w:ascii="Arial" w:hAnsi="Arial" w:cs="Arial"/>
          <w:noProof/>
          <w:color w:val="000000" w:themeColor="text1"/>
          <w:sz w:val="21"/>
          <w:szCs w:val="21"/>
        </w:rPr>
        <w:t>年），陈元光将军请建漳州获准，始设漳州州治，后又改称漳州郡、漳州府等，迄今已有一千三百余年历史。</w:t>
      </w:r>
      <w:r w:rsidRPr="007B4794">
        <w:rPr>
          <w:rFonts w:ascii="Arial" w:hAnsi="Arial" w:cs="Arial"/>
          <w:noProof/>
          <w:color w:val="000000" w:themeColor="text1"/>
          <w:sz w:val="21"/>
          <w:szCs w:val="21"/>
        </w:rPr>
        <w:t>1949</w:t>
      </w:r>
      <w:r w:rsidRPr="007B4794">
        <w:rPr>
          <w:rFonts w:ascii="Arial" w:hAnsi="Arial" w:cs="Arial"/>
          <w:noProof/>
          <w:color w:val="000000" w:themeColor="text1"/>
          <w:sz w:val="21"/>
          <w:szCs w:val="21"/>
        </w:rPr>
        <w:t>年中华人民共和国成立后改为福建省第六行政区，又叫龙溪专区，</w:t>
      </w:r>
      <w:r w:rsidRPr="007B4794">
        <w:rPr>
          <w:rFonts w:ascii="Arial" w:hAnsi="Arial" w:cs="Arial"/>
          <w:noProof/>
          <w:color w:val="000000" w:themeColor="text1"/>
          <w:sz w:val="21"/>
          <w:szCs w:val="21"/>
        </w:rPr>
        <w:t>1969</w:t>
      </w:r>
      <w:r w:rsidRPr="007B4794">
        <w:rPr>
          <w:rFonts w:ascii="Arial" w:hAnsi="Arial" w:cs="Arial"/>
          <w:noProof/>
          <w:color w:val="000000" w:themeColor="text1"/>
          <w:sz w:val="21"/>
          <w:szCs w:val="21"/>
        </w:rPr>
        <w:t>年改为龙溪地区，</w:t>
      </w:r>
      <w:r w:rsidRPr="007B4794">
        <w:rPr>
          <w:rFonts w:ascii="Arial" w:hAnsi="Arial" w:cs="Arial"/>
          <w:noProof/>
          <w:color w:val="000000" w:themeColor="text1"/>
          <w:sz w:val="21"/>
          <w:szCs w:val="21"/>
        </w:rPr>
        <w:t>1985</w:t>
      </w:r>
      <w:r w:rsidRPr="007B4794">
        <w:rPr>
          <w:rFonts w:ascii="Arial" w:hAnsi="Arial" w:cs="Arial"/>
          <w:noProof/>
          <w:color w:val="000000" w:themeColor="text1"/>
          <w:sz w:val="21"/>
          <w:szCs w:val="21"/>
        </w:rPr>
        <w:t>年改为漳州市。</w:t>
      </w:r>
      <w:r w:rsidRPr="007B4794">
        <w:rPr>
          <w:rFonts w:ascii="Arial" w:hAnsi="Arial" w:cs="Arial"/>
          <w:noProof/>
          <w:color w:val="000000" w:themeColor="text1"/>
          <w:sz w:val="21"/>
          <w:szCs w:val="21"/>
        </w:rPr>
        <w:t>1985</w:t>
      </w:r>
      <w:r w:rsidRPr="007B4794">
        <w:rPr>
          <w:rFonts w:ascii="Arial" w:hAnsi="Arial" w:cs="Arial"/>
          <w:noProof/>
          <w:color w:val="000000" w:themeColor="text1"/>
          <w:sz w:val="21"/>
          <w:szCs w:val="21"/>
        </w:rPr>
        <w:t>年被国务院列为全国沿海经济开放区，是</w:t>
      </w:r>
      <w:r w:rsidRPr="007B4794">
        <w:rPr>
          <w:noProof/>
          <w:color w:val="000000" w:themeColor="text1"/>
          <w:sz w:val="21"/>
          <w:szCs w:val="21"/>
        </w:rPr>
        <w:t>全国较早实行对外开放的地区之一</w:t>
      </w:r>
      <w:r w:rsidR="00AE01CB" w:rsidRPr="007B4794">
        <w:rPr>
          <w:rFonts w:ascii="Arial" w:hAnsi="Arial" w:cs="Arial"/>
          <w:noProof/>
          <w:color w:val="000000" w:themeColor="text1"/>
          <w:sz w:val="21"/>
          <w:szCs w:val="21"/>
        </w:rPr>
        <w:t>。</w:t>
      </w:r>
    </w:p>
    <w:p w14:paraId="309BDAEC" w14:textId="77777777" w:rsidR="00A61F97" w:rsidRPr="007B4794" w:rsidRDefault="00A61F97" w:rsidP="00A61F97">
      <w:pPr>
        <w:widowControl w:val="0"/>
        <w:adjustRightInd w:val="0"/>
        <w:snapToGrid w:val="0"/>
        <w:spacing w:line="480" w:lineRule="auto"/>
        <w:ind w:firstLineChars="200" w:firstLine="420"/>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地理位置</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位于东经</w:t>
      </w:r>
      <w:r w:rsidRPr="007B4794">
        <w:rPr>
          <w:rFonts w:ascii="Arial" w:hAnsi="Arial" w:cs="Arial"/>
          <w:noProof/>
          <w:color w:val="000000" w:themeColor="text1"/>
          <w:sz w:val="21"/>
          <w:szCs w:val="21"/>
        </w:rPr>
        <w:t>116°53′—118°09′</w:t>
      </w:r>
      <w:r w:rsidRPr="007B4794">
        <w:rPr>
          <w:rFonts w:ascii="Arial" w:hAnsi="Arial" w:cs="Arial"/>
          <w:noProof/>
          <w:color w:val="000000" w:themeColor="text1"/>
          <w:sz w:val="21"/>
          <w:szCs w:val="21"/>
        </w:rPr>
        <w:t>，北纬</w:t>
      </w:r>
      <w:r w:rsidRPr="007B4794">
        <w:rPr>
          <w:rFonts w:ascii="Arial" w:hAnsi="Arial" w:cs="Arial"/>
          <w:noProof/>
          <w:color w:val="000000" w:themeColor="text1"/>
          <w:sz w:val="21"/>
          <w:szCs w:val="21"/>
        </w:rPr>
        <w:t>23°32′—25°13′</w:t>
      </w:r>
      <w:r w:rsidRPr="007B4794">
        <w:rPr>
          <w:rFonts w:ascii="Arial" w:hAnsi="Arial" w:cs="Arial"/>
          <w:noProof/>
          <w:color w:val="000000" w:themeColor="text1"/>
          <w:sz w:val="21"/>
          <w:szCs w:val="21"/>
        </w:rPr>
        <w:t>，地处闽南金三角南端。漳州全市陆地面积</w:t>
      </w:r>
      <w:r w:rsidRPr="007B4794">
        <w:rPr>
          <w:rFonts w:ascii="Arial" w:hAnsi="Arial" w:cs="Arial"/>
          <w:noProof/>
          <w:color w:val="000000" w:themeColor="text1"/>
          <w:sz w:val="21"/>
          <w:szCs w:val="21"/>
        </w:rPr>
        <w:t>1.26</w:t>
      </w:r>
      <w:r w:rsidRPr="007B4794">
        <w:rPr>
          <w:rFonts w:ascii="Arial" w:hAnsi="Arial" w:cs="Arial"/>
          <w:noProof/>
          <w:color w:val="000000" w:themeColor="text1"/>
          <w:sz w:val="21"/>
          <w:szCs w:val="21"/>
        </w:rPr>
        <w:t>万平方公里，海域面积</w:t>
      </w:r>
      <w:r w:rsidRPr="007B4794">
        <w:rPr>
          <w:rFonts w:ascii="Arial" w:hAnsi="Arial" w:cs="Arial"/>
          <w:noProof/>
          <w:color w:val="000000" w:themeColor="text1"/>
          <w:sz w:val="21"/>
          <w:szCs w:val="21"/>
        </w:rPr>
        <w:t>1.86</w:t>
      </w:r>
      <w:r w:rsidRPr="007B4794">
        <w:rPr>
          <w:rFonts w:ascii="Arial" w:hAnsi="Arial" w:cs="Arial"/>
          <w:noProof/>
          <w:color w:val="000000" w:themeColor="text1"/>
          <w:sz w:val="21"/>
          <w:szCs w:val="21"/>
        </w:rPr>
        <w:t>万平方公里。辖区地势由北西向东南倾斜，地貌依次为中低山、丘陵台地和冲海积平原，有福建省最大的平原</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漳州平原。</w:t>
      </w:r>
    </w:p>
    <w:p w14:paraId="481BB3C1" w14:textId="77777777" w:rsidR="00A61F97"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地理环境</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漳州市陆域南北长</w:t>
      </w:r>
      <w:r w:rsidRPr="007B4794">
        <w:rPr>
          <w:rFonts w:ascii="Arial" w:hAnsi="Arial" w:cs="Arial"/>
          <w:noProof/>
          <w:color w:val="000000" w:themeColor="text1"/>
          <w:sz w:val="21"/>
          <w:szCs w:val="21"/>
        </w:rPr>
        <w:t>187</w:t>
      </w:r>
      <w:r w:rsidRPr="007B4794">
        <w:rPr>
          <w:rFonts w:ascii="Arial" w:hAnsi="Arial" w:cs="Arial"/>
          <w:noProof/>
          <w:color w:val="000000" w:themeColor="text1"/>
          <w:sz w:val="21"/>
          <w:szCs w:val="21"/>
        </w:rPr>
        <w:t>公里，东西宽</w:t>
      </w:r>
      <w:r w:rsidRPr="007B4794">
        <w:rPr>
          <w:rFonts w:ascii="Arial" w:hAnsi="Arial" w:cs="Arial"/>
          <w:noProof/>
          <w:color w:val="000000" w:themeColor="text1"/>
          <w:sz w:val="21"/>
          <w:szCs w:val="21"/>
        </w:rPr>
        <w:t>127</w:t>
      </w:r>
      <w:r w:rsidRPr="007B4794">
        <w:rPr>
          <w:rFonts w:ascii="Arial" w:hAnsi="Arial" w:cs="Arial"/>
          <w:noProof/>
          <w:color w:val="000000" w:themeColor="text1"/>
          <w:sz w:val="21"/>
          <w:szCs w:val="21"/>
        </w:rPr>
        <w:t>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面积</w:t>
      </w:r>
      <w:r w:rsidRPr="007B4794">
        <w:rPr>
          <w:rFonts w:ascii="Arial" w:hAnsi="Arial" w:cs="Arial"/>
          <w:noProof/>
          <w:color w:val="000000" w:themeColor="text1"/>
          <w:sz w:val="21"/>
          <w:szCs w:val="21"/>
        </w:rPr>
        <w:t>12607</w:t>
      </w:r>
      <w:r w:rsidRPr="007B4794">
        <w:rPr>
          <w:rFonts w:ascii="Arial" w:hAnsi="Arial" w:cs="Arial"/>
          <w:noProof/>
          <w:color w:val="000000" w:themeColor="text1"/>
          <w:sz w:val="21"/>
          <w:szCs w:val="21"/>
        </w:rPr>
        <w:t>平方公里。博平岭横亘于西北，戴云山余脉深入北部境内。平和县的大芹山主峰海拔</w:t>
      </w:r>
      <w:r w:rsidRPr="007B4794">
        <w:rPr>
          <w:rFonts w:ascii="Arial" w:hAnsi="Arial" w:cs="Arial"/>
          <w:noProof/>
          <w:color w:val="000000" w:themeColor="text1"/>
          <w:sz w:val="21"/>
          <w:szCs w:val="21"/>
        </w:rPr>
        <w:t>1544.5</w:t>
      </w:r>
      <w:r w:rsidRPr="007B4794">
        <w:rPr>
          <w:rFonts w:ascii="Arial" w:hAnsi="Arial" w:cs="Arial"/>
          <w:noProof/>
          <w:color w:val="000000" w:themeColor="text1"/>
          <w:sz w:val="21"/>
          <w:szCs w:val="21"/>
        </w:rPr>
        <w:t>米，为全市第一高峰。九龙江全长</w:t>
      </w:r>
      <w:r w:rsidRPr="007B4794">
        <w:rPr>
          <w:rFonts w:ascii="Arial" w:hAnsi="Arial" w:cs="Arial"/>
          <w:noProof/>
          <w:color w:val="000000" w:themeColor="text1"/>
          <w:sz w:val="21"/>
          <w:szCs w:val="21"/>
        </w:rPr>
        <w:t>1923</w:t>
      </w:r>
      <w:r w:rsidRPr="007B4794">
        <w:rPr>
          <w:rFonts w:ascii="Arial" w:hAnsi="Arial" w:cs="Arial"/>
          <w:noProof/>
          <w:color w:val="000000" w:themeColor="text1"/>
          <w:sz w:val="21"/>
          <w:szCs w:val="21"/>
        </w:rPr>
        <w:t>公里，为福建第二大河。流域面积</w:t>
      </w:r>
      <w:r w:rsidRPr="007B4794">
        <w:rPr>
          <w:rFonts w:ascii="Arial" w:hAnsi="Arial" w:cs="Arial"/>
          <w:noProof/>
          <w:color w:val="000000" w:themeColor="text1"/>
          <w:sz w:val="21"/>
          <w:szCs w:val="21"/>
        </w:rPr>
        <w:t>14741</w:t>
      </w:r>
      <w:r w:rsidRPr="007B4794">
        <w:rPr>
          <w:rFonts w:ascii="Arial" w:hAnsi="Arial" w:cs="Arial"/>
          <w:noProof/>
          <w:color w:val="000000" w:themeColor="text1"/>
          <w:sz w:val="21"/>
          <w:szCs w:val="21"/>
        </w:rPr>
        <w:t>平方公里，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在漳州境内流域面积</w:t>
      </w:r>
      <w:r w:rsidRPr="007B4794">
        <w:rPr>
          <w:rFonts w:ascii="Arial" w:hAnsi="Arial" w:cs="Arial"/>
          <w:noProof/>
          <w:color w:val="000000" w:themeColor="text1"/>
          <w:sz w:val="21"/>
          <w:szCs w:val="21"/>
        </w:rPr>
        <w:t>7586</w:t>
      </w:r>
      <w:r w:rsidRPr="007B4794">
        <w:rPr>
          <w:rFonts w:ascii="Arial" w:hAnsi="Arial" w:cs="Arial"/>
          <w:noProof/>
          <w:color w:val="000000" w:themeColor="text1"/>
          <w:sz w:val="21"/>
          <w:szCs w:val="21"/>
        </w:rPr>
        <w:t>平方公里。此外还有鹿溪、漳江、东溪等主要河流。九龙江中下游平原面积</w:t>
      </w:r>
      <w:r w:rsidRPr="007B4794">
        <w:rPr>
          <w:rFonts w:ascii="Arial" w:hAnsi="Arial" w:cs="Arial"/>
          <w:noProof/>
          <w:color w:val="000000" w:themeColor="text1"/>
          <w:sz w:val="21"/>
          <w:szCs w:val="21"/>
        </w:rPr>
        <w:t>720</w:t>
      </w:r>
      <w:r w:rsidRPr="007B4794">
        <w:rPr>
          <w:rFonts w:ascii="Arial" w:hAnsi="Arial" w:cs="Arial"/>
          <w:noProof/>
          <w:color w:val="000000" w:themeColor="text1"/>
          <w:sz w:val="21"/>
          <w:szCs w:val="21"/>
        </w:rPr>
        <w:t>平方公里，是省内最大平原。</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海</w:t>
      </w:r>
      <w:r w:rsidRPr="007B4794">
        <w:rPr>
          <w:rFonts w:ascii="Arial" w:hAnsi="Arial" w:cs="Arial"/>
          <w:noProof/>
          <w:color w:val="000000" w:themeColor="text1"/>
          <w:sz w:val="21"/>
          <w:szCs w:val="21"/>
        </w:rPr>
        <w:lastRenderedPageBreak/>
        <w:t>域面积略大于陆域面积。大陆岸线</w:t>
      </w:r>
      <w:r w:rsidRPr="007B4794">
        <w:rPr>
          <w:rFonts w:ascii="Arial" w:hAnsi="Arial" w:cs="Arial"/>
          <w:noProof/>
          <w:color w:val="000000" w:themeColor="text1"/>
          <w:sz w:val="21"/>
          <w:szCs w:val="21"/>
        </w:rPr>
        <w:t>519</w:t>
      </w:r>
      <w:r w:rsidRPr="007B4794">
        <w:rPr>
          <w:rFonts w:ascii="Arial" w:hAnsi="Arial" w:cs="Arial"/>
          <w:noProof/>
          <w:color w:val="000000" w:themeColor="text1"/>
          <w:sz w:val="21"/>
          <w:szCs w:val="21"/>
        </w:rPr>
        <w:t>公里，岛屿岸线</w:t>
      </w:r>
      <w:r w:rsidRPr="007B4794">
        <w:rPr>
          <w:rFonts w:ascii="Arial" w:hAnsi="Arial" w:cs="Arial"/>
          <w:noProof/>
          <w:color w:val="000000" w:themeColor="text1"/>
          <w:sz w:val="21"/>
          <w:szCs w:val="21"/>
        </w:rPr>
        <w:t>112</w:t>
      </w:r>
      <w:r w:rsidRPr="007B4794">
        <w:rPr>
          <w:rFonts w:ascii="Arial" w:hAnsi="Arial" w:cs="Arial"/>
          <w:noProof/>
          <w:color w:val="000000" w:themeColor="text1"/>
          <w:sz w:val="21"/>
          <w:szCs w:val="21"/>
        </w:rPr>
        <w:t>公里，正面宽约</w:t>
      </w:r>
      <w:r w:rsidRPr="007B4794">
        <w:rPr>
          <w:rFonts w:ascii="Arial" w:hAnsi="Arial" w:cs="Arial"/>
          <w:noProof/>
          <w:color w:val="000000" w:themeColor="text1"/>
          <w:sz w:val="21"/>
          <w:szCs w:val="21"/>
        </w:rPr>
        <w:t>128</w:t>
      </w:r>
      <w:r w:rsidRPr="007B4794">
        <w:rPr>
          <w:rFonts w:ascii="Arial" w:hAnsi="Arial" w:cs="Arial"/>
          <w:noProof/>
          <w:color w:val="000000" w:themeColor="text1"/>
          <w:sz w:val="21"/>
          <w:szCs w:val="21"/>
        </w:rPr>
        <w:t>公里</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呈北东走向。零米高程以上滩涂面积</w:t>
      </w:r>
      <w:r w:rsidRPr="007B4794">
        <w:rPr>
          <w:rFonts w:ascii="Arial" w:hAnsi="Arial" w:cs="Arial"/>
          <w:noProof/>
          <w:color w:val="000000" w:themeColor="text1"/>
          <w:sz w:val="21"/>
          <w:szCs w:val="21"/>
        </w:rPr>
        <w:t>285.5</w:t>
      </w:r>
      <w:r w:rsidRPr="007B4794">
        <w:rPr>
          <w:rFonts w:ascii="Arial" w:hAnsi="Arial" w:cs="Arial"/>
          <w:noProof/>
          <w:color w:val="000000" w:themeColor="text1"/>
          <w:sz w:val="21"/>
          <w:szCs w:val="21"/>
        </w:rPr>
        <w:t>平方公里，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可利用水产</w:t>
      </w:r>
      <w:r w:rsidRPr="007B4794">
        <w:rPr>
          <w:rFonts w:ascii="Arial" w:hAnsi="Arial" w:cs="Arial" w:hint="eastAsia"/>
          <w:noProof/>
          <w:color w:val="000000" w:themeColor="text1"/>
          <w:sz w:val="21"/>
          <w:szCs w:val="21"/>
        </w:rPr>
        <w:t>养殖面积</w:t>
      </w:r>
      <w:r w:rsidRPr="007B4794">
        <w:rPr>
          <w:rFonts w:ascii="Arial" w:hAnsi="Arial" w:cs="Arial"/>
          <w:noProof/>
          <w:color w:val="000000" w:themeColor="text1"/>
          <w:sz w:val="21"/>
          <w:szCs w:val="21"/>
        </w:rPr>
        <w:t>117.2</w:t>
      </w:r>
      <w:r w:rsidRPr="007B4794">
        <w:rPr>
          <w:rFonts w:ascii="Arial" w:hAnsi="Arial" w:cs="Arial"/>
          <w:noProof/>
          <w:color w:val="000000" w:themeColor="text1"/>
          <w:sz w:val="21"/>
          <w:szCs w:val="21"/>
        </w:rPr>
        <w:t>平方公里。</w:t>
      </w:r>
    </w:p>
    <w:p w14:paraId="3546C623" w14:textId="4C407668" w:rsidR="00AE01CB" w:rsidRPr="007B4794" w:rsidRDefault="00A61F97" w:rsidP="00A61F97">
      <w:pPr>
        <w:widowControl w:val="0"/>
        <w:adjustRightInd w:val="0"/>
        <w:snapToGrid w:val="0"/>
        <w:spacing w:line="480" w:lineRule="auto"/>
        <w:ind w:firstLineChars="200" w:firstLine="480"/>
        <w:jc w:val="both"/>
        <w:rPr>
          <w:rFonts w:ascii="Arial" w:hAnsi="Arial" w:cs="Arial"/>
          <w:noProof/>
          <w:color w:val="000000" w:themeColor="text1"/>
          <w:sz w:val="21"/>
          <w:szCs w:val="21"/>
        </w:rPr>
      </w:pPr>
      <w:r w:rsidRPr="007B4794">
        <w:rPr>
          <w:noProof/>
          <w:color w:val="000000" w:themeColor="text1"/>
        </w:rPr>
        <w:drawing>
          <wp:anchor distT="0" distB="0" distL="114300" distR="114300" simplePos="0" relativeHeight="251682304" behindDoc="1" locked="0" layoutInCell="1" allowOverlap="1" wp14:anchorId="556C816A" wp14:editId="708C692A">
            <wp:simplePos x="0" y="0"/>
            <wp:positionH relativeFrom="column">
              <wp:posOffset>2096135</wp:posOffset>
            </wp:positionH>
            <wp:positionV relativeFrom="paragraph">
              <wp:posOffset>422910</wp:posOffset>
            </wp:positionV>
            <wp:extent cx="3902400" cy="4460400"/>
            <wp:effectExtent l="0" t="0" r="3175" b="0"/>
            <wp:wrapTight wrapText="bothSides">
              <wp:wrapPolygon edited="0">
                <wp:start x="0" y="0"/>
                <wp:lineTo x="0" y="21495"/>
                <wp:lineTo x="21512" y="21495"/>
                <wp:lineTo x="21512" y="0"/>
                <wp:lineTo x="0" y="0"/>
              </wp:wrapPolygon>
            </wp:wrapTight>
            <wp:docPr id="5159" name="图片 5159" descr="C:\Documents and Settings\Administrator\Application Data\Tencent\Users\273361491\QQ\WinTemp\RichOle\LX6~[[EC__MJNOI9T(DJ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LX6~[[EC__MJNOI9T(DJP5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2400" cy="44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CB" w:rsidRPr="007B4794">
        <w:rPr>
          <w:rFonts w:ascii="Arial" w:hAnsi="Arial" w:cs="Arial"/>
          <w:noProof/>
          <w:color w:val="000000" w:themeColor="text1"/>
          <w:sz w:val="21"/>
          <w:szCs w:val="21"/>
        </w:rPr>
        <w:t>【行政区划】</w:t>
      </w:r>
      <w:r w:rsidR="0045240B" w:rsidRPr="007B4794">
        <w:rPr>
          <w:rFonts w:ascii="Arial" w:hAnsi="Arial" w:cs="Arial" w:hint="eastAsia"/>
          <w:noProof/>
          <w:color w:val="000000" w:themeColor="text1"/>
          <w:sz w:val="21"/>
          <w:szCs w:val="21"/>
        </w:rPr>
        <w:t>全市现辖二区一市八县，即芗城区、龙文区、龙海市、漳浦县、云霄县、诏安县、东山县、南靖县、平和县、长泰县和华安县，下设</w:t>
      </w:r>
      <w:r w:rsidR="0045240B" w:rsidRPr="007B4794">
        <w:rPr>
          <w:rFonts w:ascii="Arial" w:hAnsi="Arial" w:cs="Arial"/>
          <w:noProof/>
          <w:color w:val="000000" w:themeColor="text1"/>
          <w:sz w:val="21"/>
          <w:szCs w:val="21"/>
        </w:rPr>
        <w:t>121</w:t>
      </w:r>
      <w:r w:rsidR="0045240B" w:rsidRPr="007B4794">
        <w:rPr>
          <w:rFonts w:ascii="Arial" w:hAnsi="Arial" w:cs="Arial"/>
          <w:noProof/>
          <w:color w:val="000000" w:themeColor="text1"/>
          <w:sz w:val="21"/>
          <w:szCs w:val="21"/>
        </w:rPr>
        <w:t>个乡、镇、街道，</w:t>
      </w:r>
      <w:r w:rsidR="0045240B" w:rsidRPr="007B4794">
        <w:rPr>
          <w:rFonts w:ascii="Arial" w:hAnsi="Arial" w:cs="Arial"/>
          <w:noProof/>
          <w:color w:val="000000" w:themeColor="text1"/>
          <w:sz w:val="21"/>
          <w:szCs w:val="21"/>
        </w:rPr>
        <w:t>247</w:t>
      </w:r>
      <w:r w:rsidR="0045240B" w:rsidRPr="007B4794">
        <w:rPr>
          <w:rFonts w:ascii="Arial" w:hAnsi="Arial" w:cs="Arial"/>
          <w:noProof/>
          <w:color w:val="000000" w:themeColor="text1"/>
          <w:sz w:val="21"/>
          <w:szCs w:val="21"/>
        </w:rPr>
        <w:t>个社区、居委会，</w:t>
      </w:r>
      <w:r w:rsidR="0045240B" w:rsidRPr="007B4794">
        <w:rPr>
          <w:rFonts w:ascii="Arial" w:hAnsi="Arial" w:cs="Arial"/>
          <w:noProof/>
          <w:color w:val="000000" w:themeColor="text1"/>
          <w:sz w:val="21"/>
          <w:szCs w:val="21"/>
        </w:rPr>
        <w:t>1667</w:t>
      </w:r>
      <w:r w:rsidR="0045240B" w:rsidRPr="007B4794">
        <w:rPr>
          <w:rFonts w:ascii="Arial" w:hAnsi="Arial" w:cs="Arial"/>
          <w:noProof/>
          <w:color w:val="000000" w:themeColor="text1"/>
          <w:sz w:val="21"/>
          <w:szCs w:val="21"/>
        </w:rPr>
        <w:t>个村民委员会</w:t>
      </w:r>
      <w:r w:rsidR="00AE01CB" w:rsidRPr="007B4794">
        <w:rPr>
          <w:rFonts w:ascii="Arial" w:hAnsi="Arial" w:cs="Arial"/>
          <w:noProof/>
          <w:color w:val="000000" w:themeColor="text1"/>
          <w:sz w:val="21"/>
          <w:szCs w:val="21"/>
        </w:rPr>
        <w:t>。</w:t>
      </w:r>
    </w:p>
    <w:p w14:paraId="55AB673E" w14:textId="77777777" w:rsidR="00BA1A3D" w:rsidRPr="007B4794" w:rsidRDefault="00AE01CB"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【人口】</w:t>
      </w:r>
      <w:r w:rsidR="00A61F97" w:rsidRPr="007B4794">
        <w:rPr>
          <w:rFonts w:ascii="Arial" w:hAnsi="Arial" w:cs="Arial" w:hint="eastAsia"/>
          <w:noProof/>
          <w:color w:val="000000" w:themeColor="text1"/>
          <w:sz w:val="21"/>
          <w:szCs w:val="21"/>
        </w:rPr>
        <w:t>漳州古代居民属于闽越族，现在居民主要是汉族。此外，还有畲族、回族、高山族等</w:t>
      </w:r>
      <w:r w:rsidR="00A61F97" w:rsidRPr="007B4794">
        <w:rPr>
          <w:rFonts w:ascii="Arial" w:hAnsi="Arial" w:cs="Arial"/>
          <w:noProof/>
          <w:color w:val="000000" w:themeColor="text1"/>
          <w:sz w:val="21"/>
          <w:szCs w:val="21"/>
        </w:rPr>
        <w:t>21</w:t>
      </w:r>
      <w:r w:rsidR="00A61F97" w:rsidRPr="007B4794">
        <w:rPr>
          <w:rFonts w:ascii="Arial" w:hAnsi="Arial" w:cs="Arial"/>
          <w:noProof/>
          <w:color w:val="000000" w:themeColor="text1"/>
          <w:sz w:val="21"/>
          <w:szCs w:val="21"/>
        </w:rPr>
        <w:t>个民族居住，通用语言为普通话、闽南话。</w:t>
      </w:r>
    </w:p>
    <w:p w14:paraId="4328CAE6" w14:textId="2BA4A073" w:rsidR="00A849C5"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年末，漳州全市户籍总户数</w:t>
      </w:r>
      <w:r w:rsidRPr="007B4794">
        <w:rPr>
          <w:rFonts w:ascii="Arial" w:hAnsi="Arial" w:cs="Arial"/>
          <w:noProof/>
          <w:color w:val="000000" w:themeColor="text1"/>
          <w:sz w:val="21"/>
          <w:szCs w:val="21"/>
        </w:rPr>
        <w:t>147.46</w:t>
      </w:r>
      <w:r w:rsidRPr="007B4794">
        <w:rPr>
          <w:rFonts w:ascii="Arial" w:hAnsi="Arial" w:cs="Arial"/>
          <w:noProof/>
          <w:color w:val="000000" w:themeColor="text1"/>
          <w:sz w:val="21"/>
          <w:szCs w:val="21"/>
        </w:rPr>
        <w:t>万户，户籍人口</w:t>
      </w:r>
      <w:r w:rsidRPr="007B4794">
        <w:rPr>
          <w:rFonts w:ascii="Arial" w:hAnsi="Arial" w:cs="Arial"/>
          <w:noProof/>
          <w:color w:val="000000" w:themeColor="text1"/>
          <w:sz w:val="21"/>
          <w:szCs w:val="21"/>
        </w:rPr>
        <w:t>522.31</w:t>
      </w:r>
      <w:r w:rsidRPr="007B4794">
        <w:rPr>
          <w:rFonts w:ascii="Arial" w:hAnsi="Arial" w:cs="Arial"/>
          <w:noProof/>
          <w:color w:val="000000" w:themeColor="text1"/>
          <w:sz w:val="21"/>
          <w:szCs w:val="21"/>
        </w:rPr>
        <w:t>万人，比上年末增加</w:t>
      </w:r>
      <w:r w:rsidRPr="007B4794">
        <w:rPr>
          <w:rFonts w:ascii="Arial" w:hAnsi="Arial" w:cs="Arial"/>
          <w:noProof/>
          <w:color w:val="000000" w:themeColor="text1"/>
          <w:sz w:val="21"/>
          <w:szCs w:val="21"/>
        </w:rPr>
        <w:t>1.51</w:t>
      </w:r>
      <w:r w:rsidRPr="007B4794">
        <w:rPr>
          <w:rFonts w:ascii="Arial" w:hAnsi="Arial" w:cs="Arial"/>
          <w:noProof/>
          <w:color w:val="000000" w:themeColor="text1"/>
          <w:sz w:val="21"/>
          <w:szCs w:val="21"/>
        </w:rPr>
        <w:t>万人，增长</w:t>
      </w:r>
      <w:r w:rsidRPr="007B4794">
        <w:rPr>
          <w:rFonts w:ascii="Arial" w:hAnsi="Arial" w:cs="Arial"/>
          <w:noProof/>
          <w:color w:val="000000" w:themeColor="text1"/>
          <w:sz w:val="21"/>
          <w:szCs w:val="21"/>
        </w:rPr>
        <w:t>2.89%</w:t>
      </w:r>
      <w:r w:rsidRPr="007B4794">
        <w:rPr>
          <w:rFonts w:ascii="Arial" w:hAnsi="Arial" w:cs="Arial"/>
          <w:noProof/>
          <w:color w:val="000000" w:themeColor="text1"/>
          <w:sz w:val="21"/>
          <w:szCs w:val="21"/>
        </w:rPr>
        <w:t>。全年户籍出生人口</w:t>
      </w:r>
      <w:r w:rsidRPr="007B4794">
        <w:rPr>
          <w:rFonts w:ascii="Arial" w:hAnsi="Arial" w:cs="Arial"/>
          <w:noProof/>
          <w:color w:val="000000" w:themeColor="text1"/>
          <w:sz w:val="21"/>
          <w:szCs w:val="21"/>
        </w:rPr>
        <w:t>7.31</w:t>
      </w:r>
      <w:r w:rsidRPr="007B4794">
        <w:rPr>
          <w:rFonts w:ascii="Arial" w:hAnsi="Arial" w:cs="Arial"/>
          <w:noProof/>
          <w:color w:val="000000" w:themeColor="text1"/>
          <w:sz w:val="21"/>
          <w:szCs w:val="21"/>
        </w:rPr>
        <w:t>万人，出生率为</w:t>
      </w:r>
      <w:r w:rsidRPr="007B4794">
        <w:rPr>
          <w:rFonts w:ascii="Arial" w:hAnsi="Arial" w:cs="Arial"/>
          <w:noProof/>
          <w:color w:val="000000" w:themeColor="text1"/>
          <w:sz w:val="21"/>
          <w:szCs w:val="21"/>
        </w:rPr>
        <w:t>14.01‰</w:t>
      </w:r>
      <w:r w:rsidRPr="007B4794">
        <w:rPr>
          <w:rFonts w:ascii="Arial" w:hAnsi="Arial" w:cs="Arial"/>
          <w:noProof/>
          <w:color w:val="000000" w:themeColor="text1"/>
          <w:sz w:val="21"/>
          <w:szCs w:val="21"/>
        </w:rPr>
        <w:t>；死亡人口</w:t>
      </w:r>
      <w:r w:rsidRPr="007B4794">
        <w:rPr>
          <w:rFonts w:ascii="Arial" w:hAnsi="Arial" w:cs="Arial"/>
          <w:noProof/>
          <w:color w:val="000000" w:themeColor="text1"/>
          <w:sz w:val="21"/>
          <w:szCs w:val="21"/>
        </w:rPr>
        <w:t>3.53</w:t>
      </w:r>
      <w:r w:rsidRPr="007B4794">
        <w:rPr>
          <w:rFonts w:ascii="Arial" w:hAnsi="Arial" w:cs="Arial"/>
          <w:noProof/>
          <w:color w:val="000000" w:themeColor="text1"/>
          <w:sz w:val="21"/>
          <w:szCs w:val="21"/>
        </w:rPr>
        <w:t>万人，死亡率为</w:t>
      </w:r>
      <w:r w:rsidRPr="007B4794">
        <w:rPr>
          <w:rFonts w:ascii="Arial" w:hAnsi="Arial" w:cs="Arial"/>
          <w:noProof/>
          <w:color w:val="000000" w:themeColor="text1"/>
          <w:sz w:val="21"/>
          <w:szCs w:val="21"/>
        </w:rPr>
        <w:t>6.76‰</w:t>
      </w:r>
      <w:r w:rsidRPr="007B4794">
        <w:rPr>
          <w:rFonts w:ascii="Arial" w:hAnsi="Arial" w:cs="Arial"/>
          <w:noProof/>
          <w:color w:val="000000" w:themeColor="text1"/>
          <w:sz w:val="21"/>
          <w:szCs w:val="21"/>
        </w:rPr>
        <w:t>；自然增长率为</w:t>
      </w:r>
      <w:r w:rsidRPr="007B4794">
        <w:rPr>
          <w:rFonts w:ascii="Arial" w:hAnsi="Arial" w:cs="Arial"/>
          <w:noProof/>
          <w:color w:val="000000" w:themeColor="text1"/>
          <w:sz w:val="21"/>
          <w:szCs w:val="21"/>
        </w:rPr>
        <w:t>7.25‰</w:t>
      </w:r>
      <w:r w:rsidRPr="007B4794">
        <w:rPr>
          <w:rFonts w:ascii="Arial" w:hAnsi="Arial" w:cs="Arial"/>
          <w:noProof/>
          <w:color w:val="000000" w:themeColor="text1"/>
          <w:sz w:val="21"/>
          <w:szCs w:val="21"/>
        </w:rPr>
        <w:t>。</w:t>
      </w:r>
    </w:p>
    <w:p w14:paraId="2202E8C9" w14:textId="0EFCA4B6" w:rsidR="00A61F97"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年末，漳州全市常住人口</w:t>
      </w:r>
      <w:r w:rsidRPr="007B4794">
        <w:rPr>
          <w:rFonts w:ascii="Arial" w:hAnsi="Arial" w:cs="Arial"/>
          <w:noProof/>
          <w:color w:val="000000" w:themeColor="text1"/>
          <w:sz w:val="21"/>
          <w:szCs w:val="21"/>
        </w:rPr>
        <w:t>516</w:t>
      </w:r>
      <w:r w:rsidRPr="007B4794">
        <w:rPr>
          <w:rFonts w:ascii="Arial" w:hAnsi="Arial" w:cs="Arial"/>
          <w:noProof/>
          <w:color w:val="000000" w:themeColor="text1"/>
          <w:sz w:val="21"/>
          <w:szCs w:val="21"/>
        </w:rPr>
        <w:t>万人，比上年末增加</w:t>
      </w:r>
      <w:r w:rsidRPr="007B4794">
        <w:rPr>
          <w:rFonts w:ascii="Arial" w:hAnsi="Arial" w:cs="Arial"/>
          <w:noProof/>
          <w:color w:val="000000" w:themeColor="text1"/>
          <w:sz w:val="21"/>
          <w:szCs w:val="21"/>
        </w:rPr>
        <w:t>2</w:t>
      </w:r>
      <w:r w:rsidRPr="007B4794">
        <w:rPr>
          <w:rFonts w:ascii="Arial" w:hAnsi="Arial" w:cs="Arial"/>
          <w:noProof/>
          <w:color w:val="000000" w:themeColor="text1"/>
          <w:sz w:val="21"/>
          <w:szCs w:val="21"/>
        </w:rPr>
        <w:t>万人。</w:t>
      </w: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年，漳州常住人口城镇化率为</w:t>
      </w:r>
      <w:r w:rsidRPr="007B4794">
        <w:rPr>
          <w:rFonts w:ascii="Arial" w:hAnsi="Arial" w:cs="Arial"/>
          <w:noProof/>
          <w:color w:val="000000" w:themeColor="text1"/>
          <w:sz w:val="21"/>
          <w:szCs w:val="21"/>
        </w:rPr>
        <w:t>60.0%</w:t>
      </w:r>
      <w:r w:rsidRPr="007B4794">
        <w:rPr>
          <w:rFonts w:ascii="Arial" w:hAnsi="Arial" w:cs="Arial"/>
          <w:noProof/>
          <w:color w:val="000000" w:themeColor="text1"/>
          <w:sz w:val="21"/>
          <w:szCs w:val="21"/>
        </w:rPr>
        <w:t>，全年出生人口</w:t>
      </w:r>
      <w:r w:rsidRPr="007B4794">
        <w:rPr>
          <w:rFonts w:ascii="Arial" w:hAnsi="Arial" w:cs="Arial"/>
          <w:noProof/>
          <w:color w:val="000000" w:themeColor="text1"/>
          <w:sz w:val="21"/>
          <w:szCs w:val="21"/>
        </w:rPr>
        <w:t>7.3</w:t>
      </w:r>
      <w:r w:rsidRPr="007B4794">
        <w:rPr>
          <w:rFonts w:ascii="Arial" w:hAnsi="Arial" w:cs="Arial"/>
          <w:noProof/>
          <w:color w:val="000000" w:themeColor="text1"/>
          <w:sz w:val="21"/>
          <w:szCs w:val="21"/>
        </w:rPr>
        <w:t>万人，出生率为</w:t>
      </w:r>
      <w:r w:rsidRPr="007B4794">
        <w:rPr>
          <w:rFonts w:ascii="Arial" w:hAnsi="Arial" w:cs="Arial"/>
          <w:noProof/>
          <w:color w:val="000000" w:themeColor="text1"/>
          <w:sz w:val="21"/>
          <w:szCs w:val="21"/>
        </w:rPr>
        <w:t>14.2‰</w:t>
      </w:r>
      <w:r w:rsidRPr="007B4794">
        <w:rPr>
          <w:rFonts w:ascii="Arial" w:hAnsi="Arial" w:cs="Arial"/>
          <w:noProof/>
          <w:color w:val="000000" w:themeColor="text1"/>
          <w:sz w:val="21"/>
          <w:szCs w:val="21"/>
        </w:rPr>
        <w:t>，死亡人口</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万人，死亡率为</w:t>
      </w:r>
      <w:r w:rsidRPr="007B4794">
        <w:rPr>
          <w:rFonts w:ascii="Arial" w:hAnsi="Arial" w:cs="Arial"/>
          <w:noProof/>
          <w:color w:val="000000" w:themeColor="text1"/>
          <w:sz w:val="21"/>
          <w:szCs w:val="21"/>
        </w:rPr>
        <w:t>6.4‰</w:t>
      </w:r>
      <w:r w:rsidRPr="007B4794">
        <w:rPr>
          <w:rFonts w:ascii="Arial" w:hAnsi="Arial" w:cs="Arial"/>
          <w:noProof/>
          <w:color w:val="000000" w:themeColor="text1"/>
          <w:sz w:val="21"/>
          <w:szCs w:val="21"/>
        </w:rPr>
        <w:t>，自然增长率为</w:t>
      </w:r>
      <w:r w:rsidRPr="007B4794">
        <w:rPr>
          <w:rFonts w:ascii="Arial" w:hAnsi="Arial" w:cs="Arial"/>
          <w:noProof/>
          <w:color w:val="000000" w:themeColor="text1"/>
          <w:sz w:val="21"/>
          <w:szCs w:val="21"/>
        </w:rPr>
        <w:t>7.8‰</w:t>
      </w:r>
      <w:r w:rsidRPr="007B4794">
        <w:rPr>
          <w:rFonts w:ascii="Arial" w:hAnsi="Arial" w:cs="Arial"/>
          <w:noProof/>
          <w:color w:val="000000" w:themeColor="text1"/>
          <w:sz w:val="21"/>
          <w:szCs w:val="21"/>
        </w:rPr>
        <w:t>。</w:t>
      </w:r>
    </w:p>
    <w:p w14:paraId="3C3A6F65" w14:textId="3E116B2F"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气候条件</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气候温和，属亚热带季风性湿润气候，年平均气温</w:t>
      </w:r>
      <w:r w:rsidR="0045240B" w:rsidRPr="007B4794">
        <w:rPr>
          <w:rFonts w:ascii="Arial" w:hAnsi="Arial" w:cs="Arial"/>
          <w:noProof/>
          <w:color w:val="000000" w:themeColor="text1"/>
          <w:sz w:val="21"/>
          <w:szCs w:val="21"/>
        </w:rPr>
        <w:t>21</w:t>
      </w:r>
      <w:r w:rsidR="0045240B" w:rsidRPr="007B4794">
        <w:rPr>
          <w:rFonts w:hint="eastAsia"/>
          <w:noProof/>
          <w:color w:val="000000" w:themeColor="text1"/>
          <w:sz w:val="21"/>
          <w:szCs w:val="21"/>
        </w:rPr>
        <w:t>℃</w:t>
      </w:r>
      <w:r w:rsidR="0045240B" w:rsidRPr="007B4794">
        <w:rPr>
          <w:rFonts w:ascii="Arial" w:hAnsi="Arial" w:cs="Arial"/>
          <w:noProof/>
          <w:color w:val="000000" w:themeColor="text1"/>
          <w:sz w:val="21"/>
          <w:szCs w:val="21"/>
        </w:rPr>
        <w:t>，年日照</w:t>
      </w:r>
      <w:r w:rsidR="0045240B" w:rsidRPr="007B4794">
        <w:rPr>
          <w:rFonts w:ascii="Arial" w:hAnsi="Arial" w:cs="Arial"/>
          <w:noProof/>
          <w:color w:val="000000" w:themeColor="text1"/>
          <w:sz w:val="21"/>
          <w:szCs w:val="21"/>
        </w:rPr>
        <w:t>2000</w:t>
      </w:r>
      <w:r w:rsidR="0045240B" w:rsidRPr="007B4794">
        <w:rPr>
          <w:rFonts w:ascii="Arial" w:hAnsi="Arial" w:cs="Arial"/>
          <w:noProof/>
          <w:color w:val="000000" w:themeColor="text1"/>
          <w:sz w:val="21"/>
          <w:szCs w:val="21"/>
        </w:rPr>
        <w:t>个小时，雨量充沛，无霜期</w:t>
      </w:r>
      <w:r w:rsidR="0045240B" w:rsidRPr="007B4794">
        <w:rPr>
          <w:rFonts w:ascii="Arial" w:hAnsi="Arial" w:cs="Arial"/>
          <w:noProof/>
          <w:color w:val="000000" w:themeColor="text1"/>
          <w:sz w:val="21"/>
          <w:szCs w:val="21"/>
        </w:rPr>
        <w:t>330</w:t>
      </w:r>
      <w:r w:rsidR="0045240B" w:rsidRPr="007B4794">
        <w:rPr>
          <w:rFonts w:ascii="Arial" w:hAnsi="Arial" w:cs="Arial"/>
          <w:noProof/>
          <w:color w:val="000000" w:themeColor="text1"/>
          <w:sz w:val="21"/>
          <w:szCs w:val="21"/>
        </w:rPr>
        <w:t>天以上，平均降雨量</w:t>
      </w:r>
      <w:r w:rsidR="0045240B" w:rsidRPr="007B4794">
        <w:rPr>
          <w:rFonts w:ascii="Arial" w:hAnsi="Arial" w:cs="Arial"/>
          <w:noProof/>
          <w:color w:val="000000" w:themeColor="text1"/>
          <w:sz w:val="21"/>
          <w:szCs w:val="21"/>
        </w:rPr>
        <w:t>1500</w:t>
      </w:r>
      <w:r w:rsidR="0045240B" w:rsidRPr="007B4794">
        <w:rPr>
          <w:rFonts w:ascii="Arial" w:hAnsi="Arial" w:cs="Arial"/>
          <w:noProof/>
          <w:color w:val="000000" w:themeColor="text1"/>
          <w:sz w:val="21"/>
          <w:szCs w:val="21"/>
        </w:rPr>
        <w:t>毫米左右，是个天然</w:t>
      </w:r>
      <w:r w:rsidR="0045240B" w:rsidRPr="007B4794">
        <w:rPr>
          <w:rFonts w:ascii="Arial" w:hAnsi="Arial" w:cs="Arial"/>
          <w:noProof/>
          <w:color w:val="000000" w:themeColor="text1"/>
          <w:sz w:val="21"/>
          <w:szCs w:val="21"/>
        </w:rPr>
        <w:t>“</w:t>
      </w:r>
      <w:r w:rsidR="0045240B" w:rsidRPr="007B4794">
        <w:rPr>
          <w:rFonts w:ascii="Arial" w:hAnsi="Arial" w:cs="Arial"/>
          <w:noProof/>
          <w:color w:val="000000" w:themeColor="text1"/>
          <w:sz w:val="21"/>
          <w:szCs w:val="21"/>
        </w:rPr>
        <w:t>大温室</w:t>
      </w:r>
      <w:r w:rsidRPr="007B4794">
        <w:rPr>
          <w:rFonts w:ascii="Arial" w:hAnsi="Arial" w:cs="Arial"/>
          <w:noProof/>
          <w:color w:val="000000" w:themeColor="text1"/>
          <w:sz w:val="21"/>
          <w:szCs w:val="21"/>
        </w:rPr>
        <w:t>。</w:t>
      </w:r>
    </w:p>
    <w:p w14:paraId="28D05BAC" w14:textId="6FF77CF2"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自然资源</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漳州平原是全省第一大平原，九龙江是福建省第二大河，农业产品颇多，水果有</w:t>
      </w:r>
      <w:r w:rsidR="0045240B" w:rsidRPr="007B4794">
        <w:rPr>
          <w:rFonts w:ascii="Arial" w:hAnsi="Arial" w:cs="Arial"/>
          <w:noProof/>
          <w:color w:val="000000" w:themeColor="text1"/>
          <w:sz w:val="21"/>
          <w:szCs w:val="21"/>
        </w:rPr>
        <w:t>47</w:t>
      </w:r>
      <w:r w:rsidR="0045240B" w:rsidRPr="007B4794">
        <w:rPr>
          <w:rFonts w:ascii="Arial" w:hAnsi="Arial" w:cs="Arial"/>
          <w:noProof/>
          <w:color w:val="000000" w:themeColor="text1"/>
          <w:sz w:val="21"/>
          <w:szCs w:val="21"/>
        </w:rPr>
        <w:t>种、蔬菜有</w:t>
      </w:r>
      <w:r w:rsidR="0045240B" w:rsidRPr="007B4794">
        <w:rPr>
          <w:rFonts w:ascii="Arial" w:hAnsi="Arial" w:cs="Arial"/>
          <w:noProof/>
          <w:color w:val="000000" w:themeColor="text1"/>
          <w:sz w:val="21"/>
          <w:szCs w:val="21"/>
        </w:rPr>
        <w:t>35</w:t>
      </w:r>
      <w:r w:rsidR="0045240B" w:rsidRPr="007B4794">
        <w:rPr>
          <w:rFonts w:ascii="Arial" w:hAnsi="Arial" w:cs="Arial"/>
          <w:noProof/>
          <w:color w:val="000000" w:themeColor="text1"/>
          <w:sz w:val="21"/>
          <w:szCs w:val="21"/>
        </w:rPr>
        <w:t>种、花卉有</w:t>
      </w:r>
      <w:r w:rsidR="0045240B" w:rsidRPr="007B4794">
        <w:rPr>
          <w:rFonts w:ascii="Arial" w:hAnsi="Arial" w:cs="Arial"/>
          <w:noProof/>
          <w:color w:val="000000" w:themeColor="text1"/>
          <w:sz w:val="21"/>
          <w:szCs w:val="21"/>
        </w:rPr>
        <w:t>1200</w:t>
      </w:r>
      <w:r w:rsidR="0045240B" w:rsidRPr="007B4794">
        <w:rPr>
          <w:rFonts w:ascii="Arial" w:hAnsi="Arial" w:cs="Arial"/>
          <w:noProof/>
          <w:color w:val="000000" w:themeColor="text1"/>
          <w:sz w:val="21"/>
          <w:szCs w:val="21"/>
        </w:rPr>
        <w:t>多个品种、其他草本、木本、藤本植物有</w:t>
      </w:r>
      <w:r w:rsidR="0045240B" w:rsidRPr="007B4794">
        <w:rPr>
          <w:rFonts w:ascii="Arial" w:hAnsi="Arial" w:cs="Arial"/>
          <w:noProof/>
          <w:color w:val="000000" w:themeColor="text1"/>
          <w:sz w:val="21"/>
          <w:szCs w:val="21"/>
        </w:rPr>
        <w:t>1000</w:t>
      </w:r>
      <w:r w:rsidR="0045240B" w:rsidRPr="007B4794">
        <w:rPr>
          <w:rFonts w:ascii="Arial" w:hAnsi="Arial" w:cs="Arial"/>
          <w:noProof/>
          <w:color w:val="000000" w:themeColor="text1"/>
          <w:sz w:val="21"/>
          <w:szCs w:val="21"/>
        </w:rPr>
        <w:t>多种、各种鱼、虾、</w:t>
      </w:r>
      <w:r w:rsidR="0045240B" w:rsidRPr="007B4794">
        <w:rPr>
          <w:rFonts w:ascii="Arial" w:hAnsi="Arial" w:cs="Arial"/>
          <w:noProof/>
          <w:color w:val="000000" w:themeColor="text1"/>
          <w:sz w:val="21"/>
          <w:szCs w:val="21"/>
        </w:rPr>
        <w:lastRenderedPageBreak/>
        <w:t>贝、藻等</w:t>
      </w:r>
      <w:r w:rsidR="0045240B" w:rsidRPr="007B4794">
        <w:rPr>
          <w:rFonts w:ascii="Arial" w:hAnsi="Arial" w:cs="Arial"/>
          <w:noProof/>
          <w:color w:val="000000" w:themeColor="text1"/>
          <w:sz w:val="21"/>
          <w:szCs w:val="21"/>
        </w:rPr>
        <w:t>400</w:t>
      </w:r>
      <w:r w:rsidR="0045240B" w:rsidRPr="007B4794">
        <w:rPr>
          <w:rFonts w:ascii="Arial" w:hAnsi="Arial" w:cs="Arial"/>
          <w:noProof/>
          <w:color w:val="000000" w:themeColor="text1"/>
          <w:sz w:val="21"/>
          <w:szCs w:val="21"/>
        </w:rPr>
        <w:t>多种；水资源比较丰富，总量</w:t>
      </w:r>
      <w:r w:rsidR="0045240B" w:rsidRPr="007B4794">
        <w:rPr>
          <w:rFonts w:ascii="Arial" w:hAnsi="Arial" w:cs="Arial"/>
          <w:noProof/>
          <w:color w:val="000000" w:themeColor="text1"/>
          <w:sz w:val="21"/>
          <w:szCs w:val="21"/>
        </w:rPr>
        <w:t>178</w:t>
      </w:r>
      <w:r w:rsidR="0045240B" w:rsidRPr="007B4794">
        <w:rPr>
          <w:rFonts w:ascii="Arial" w:hAnsi="Arial" w:cs="Arial"/>
          <w:noProof/>
          <w:color w:val="000000" w:themeColor="text1"/>
          <w:sz w:val="21"/>
          <w:szCs w:val="21"/>
        </w:rPr>
        <w:t>亿ｍ</w:t>
      </w:r>
      <w:r w:rsidR="0045240B" w:rsidRPr="007B4794">
        <w:rPr>
          <w:rFonts w:ascii="Arial" w:hAnsi="Arial" w:cs="Arial"/>
          <w:noProof/>
          <w:color w:val="000000" w:themeColor="text1"/>
          <w:sz w:val="21"/>
          <w:szCs w:val="21"/>
        </w:rPr>
        <w:t>3</w:t>
      </w:r>
      <w:r w:rsidR="0045240B" w:rsidRPr="007B4794">
        <w:rPr>
          <w:rFonts w:ascii="Arial" w:hAnsi="Arial" w:cs="Arial"/>
          <w:noProof/>
          <w:color w:val="000000" w:themeColor="text1"/>
          <w:sz w:val="21"/>
          <w:szCs w:val="21"/>
        </w:rPr>
        <w:t>，人均占有水资源量约</w:t>
      </w:r>
      <w:r w:rsidR="0045240B" w:rsidRPr="007B4794">
        <w:rPr>
          <w:rFonts w:ascii="Arial" w:hAnsi="Arial" w:cs="Arial"/>
          <w:noProof/>
          <w:color w:val="000000" w:themeColor="text1"/>
          <w:sz w:val="21"/>
          <w:szCs w:val="21"/>
        </w:rPr>
        <w:t>4000</w:t>
      </w:r>
      <w:r w:rsidR="0045240B" w:rsidRPr="007B4794">
        <w:rPr>
          <w:rFonts w:ascii="Arial" w:hAnsi="Arial" w:cs="Arial"/>
          <w:noProof/>
          <w:color w:val="000000" w:themeColor="text1"/>
          <w:sz w:val="21"/>
          <w:szCs w:val="21"/>
        </w:rPr>
        <w:t>ｍ</w:t>
      </w:r>
      <w:r w:rsidR="0045240B" w:rsidRPr="007B4794">
        <w:rPr>
          <w:rFonts w:ascii="Arial" w:hAnsi="Arial" w:cs="Arial"/>
          <w:noProof/>
          <w:color w:val="000000" w:themeColor="text1"/>
          <w:sz w:val="21"/>
          <w:szCs w:val="21"/>
        </w:rPr>
        <w:t>3</w:t>
      </w:r>
      <w:r w:rsidR="0045240B" w:rsidRPr="007B4794">
        <w:rPr>
          <w:rFonts w:ascii="Arial" w:hAnsi="Arial" w:cs="Arial"/>
          <w:noProof/>
          <w:color w:val="000000" w:themeColor="text1"/>
          <w:sz w:val="21"/>
          <w:szCs w:val="21"/>
        </w:rPr>
        <w:t>；地下矿产不少，全市已发现矿产</w:t>
      </w:r>
      <w:r w:rsidR="0045240B" w:rsidRPr="007B4794">
        <w:rPr>
          <w:rFonts w:ascii="Arial" w:hAnsi="Arial" w:cs="Arial"/>
          <w:noProof/>
          <w:color w:val="000000" w:themeColor="text1"/>
          <w:sz w:val="21"/>
          <w:szCs w:val="21"/>
        </w:rPr>
        <w:t>41</w:t>
      </w:r>
      <w:r w:rsidR="0045240B" w:rsidRPr="007B4794">
        <w:rPr>
          <w:rFonts w:ascii="Arial" w:hAnsi="Arial" w:cs="Arial"/>
          <w:noProof/>
          <w:color w:val="000000" w:themeColor="text1"/>
          <w:sz w:val="21"/>
          <w:szCs w:val="21"/>
        </w:rPr>
        <w:t>种（含</w:t>
      </w:r>
      <w:r w:rsidR="0045240B" w:rsidRPr="007B4794">
        <w:rPr>
          <w:rFonts w:ascii="Arial" w:hAnsi="Arial" w:cs="Arial"/>
          <w:noProof/>
          <w:color w:val="000000" w:themeColor="text1"/>
          <w:sz w:val="21"/>
          <w:szCs w:val="21"/>
        </w:rPr>
        <w:t>11</w:t>
      </w:r>
      <w:r w:rsidR="0045240B" w:rsidRPr="007B4794">
        <w:rPr>
          <w:rFonts w:ascii="Arial" w:hAnsi="Arial" w:cs="Arial"/>
          <w:noProof/>
          <w:color w:val="000000" w:themeColor="text1"/>
          <w:sz w:val="21"/>
          <w:szCs w:val="21"/>
        </w:rPr>
        <w:t>亚种），经过地质勘查探明资源储量的矿产</w:t>
      </w:r>
      <w:r w:rsidR="0045240B" w:rsidRPr="007B4794">
        <w:rPr>
          <w:rFonts w:ascii="Arial" w:hAnsi="Arial" w:cs="Arial"/>
          <w:noProof/>
          <w:color w:val="000000" w:themeColor="text1"/>
          <w:sz w:val="21"/>
          <w:szCs w:val="21"/>
        </w:rPr>
        <w:t>36</w:t>
      </w:r>
      <w:r w:rsidR="0045240B" w:rsidRPr="007B4794">
        <w:rPr>
          <w:rFonts w:ascii="Arial" w:hAnsi="Arial" w:cs="Arial"/>
          <w:noProof/>
          <w:color w:val="000000" w:themeColor="text1"/>
          <w:sz w:val="21"/>
          <w:szCs w:val="21"/>
        </w:rPr>
        <w:t>种（含</w:t>
      </w:r>
      <w:r w:rsidR="0045240B" w:rsidRPr="007B4794">
        <w:rPr>
          <w:rFonts w:ascii="Arial" w:hAnsi="Arial" w:cs="Arial"/>
          <w:noProof/>
          <w:color w:val="000000" w:themeColor="text1"/>
          <w:sz w:val="21"/>
          <w:szCs w:val="21"/>
        </w:rPr>
        <w:t>11</w:t>
      </w:r>
      <w:r w:rsidR="0045240B" w:rsidRPr="007B4794">
        <w:rPr>
          <w:rFonts w:ascii="Arial" w:hAnsi="Arial" w:cs="Arial"/>
          <w:noProof/>
          <w:color w:val="000000" w:themeColor="text1"/>
          <w:sz w:val="21"/>
          <w:szCs w:val="21"/>
        </w:rPr>
        <w:t>亚种），其中，优势、特色矿产有：天然石英砂、花岗岩、华安玉、银、金、铜及铅锌等金属矿、高岭土、地热、矿泉水等</w:t>
      </w:r>
      <w:r w:rsidRPr="007B4794">
        <w:rPr>
          <w:rFonts w:ascii="Arial" w:hAnsi="Arial" w:cs="Arial"/>
          <w:noProof/>
          <w:color w:val="000000" w:themeColor="text1"/>
          <w:sz w:val="21"/>
          <w:szCs w:val="21"/>
        </w:rPr>
        <w:t>。</w:t>
      </w:r>
    </w:p>
    <w:p w14:paraId="04814A5A" w14:textId="67D87ED5" w:rsidR="0045240B" w:rsidRPr="007B4794" w:rsidRDefault="00A849C5" w:rsidP="0045240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交通便利</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辖区内有</w:t>
      </w:r>
      <w:r w:rsidR="0045240B" w:rsidRPr="007B4794">
        <w:rPr>
          <w:rFonts w:ascii="Arial" w:hAnsi="Arial" w:cs="Arial"/>
          <w:noProof/>
          <w:color w:val="000000" w:themeColor="text1"/>
          <w:sz w:val="21"/>
          <w:szCs w:val="21"/>
        </w:rPr>
        <w:t>324</w:t>
      </w:r>
      <w:r w:rsidR="0045240B" w:rsidRPr="007B4794">
        <w:rPr>
          <w:rFonts w:ascii="Arial" w:hAnsi="Arial" w:cs="Arial"/>
          <w:noProof/>
          <w:color w:val="000000" w:themeColor="text1"/>
          <w:sz w:val="21"/>
          <w:szCs w:val="21"/>
        </w:rPr>
        <w:t>、</w:t>
      </w:r>
      <w:r w:rsidR="0045240B" w:rsidRPr="007B4794">
        <w:rPr>
          <w:rFonts w:ascii="Arial" w:hAnsi="Arial" w:cs="Arial"/>
          <w:noProof/>
          <w:color w:val="000000" w:themeColor="text1"/>
          <w:sz w:val="21"/>
          <w:szCs w:val="21"/>
        </w:rPr>
        <w:t>319</w:t>
      </w:r>
      <w:r w:rsidR="0045240B" w:rsidRPr="007B4794">
        <w:rPr>
          <w:rFonts w:ascii="Arial" w:hAnsi="Arial" w:cs="Arial"/>
          <w:noProof/>
          <w:color w:val="000000" w:themeColor="text1"/>
          <w:sz w:val="21"/>
          <w:szCs w:val="21"/>
        </w:rPr>
        <w:t>二条国道、厦漳、漳诏、漳龙三条高速公路及鹰厦铁路和厦深、龙厦二条高速铁路穿境而过，漳州港可直通东南亚国家，形成铁路、公路、水路立体交通网络。市区到厦门国际机场</w:t>
      </w:r>
      <w:r w:rsidR="0045240B" w:rsidRPr="007B4794">
        <w:rPr>
          <w:rFonts w:ascii="Arial" w:hAnsi="Arial" w:cs="Arial"/>
          <w:noProof/>
          <w:color w:val="000000" w:themeColor="text1"/>
          <w:sz w:val="21"/>
          <w:szCs w:val="21"/>
        </w:rPr>
        <w:t>58.9</w:t>
      </w:r>
      <w:r w:rsidR="0045240B" w:rsidRPr="007B4794">
        <w:rPr>
          <w:rFonts w:ascii="Arial" w:hAnsi="Arial" w:cs="Arial"/>
          <w:noProof/>
          <w:color w:val="000000" w:themeColor="text1"/>
          <w:sz w:val="21"/>
          <w:szCs w:val="21"/>
        </w:rPr>
        <w:t>公里。</w:t>
      </w:r>
    </w:p>
    <w:p w14:paraId="5C599120" w14:textId="77168B74" w:rsidR="00AE01CB" w:rsidRPr="007B4794" w:rsidRDefault="00AE01CB" w:rsidP="00AE01CB">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59" w:name="_Toc43885857"/>
      <w:bookmarkStart w:id="60" w:name="_Toc57902797"/>
      <w:r w:rsidRPr="007B4794">
        <w:rPr>
          <w:rFonts w:eastAsia="宋体" w:cs="Arial" w:hint="eastAsia"/>
          <w:color w:val="000000" w:themeColor="text1"/>
          <w:sz w:val="21"/>
          <w:szCs w:val="21"/>
        </w:rPr>
        <w:t>二</w:t>
      </w:r>
      <w:r w:rsidR="005C41A2">
        <w:rPr>
          <w:rFonts w:eastAsia="宋体" w:cs="Arial" w:hint="eastAsia"/>
          <w:color w:val="000000" w:themeColor="text1"/>
          <w:sz w:val="21"/>
          <w:szCs w:val="21"/>
        </w:rPr>
        <w:t>、</w:t>
      </w:r>
      <w:r w:rsidRPr="007B4794">
        <w:rPr>
          <w:rFonts w:eastAsia="宋体" w:cs="Arial" w:hint="eastAsia"/>
          <w:color w:val="000000" w:themeColor="text1"/>
          <w:sz w:val="21"/>
          <w:szCs w:val="21"/>
        </w:rPr>
        <w:t>经济运行</w:t>
      </w:r>
      <w:r w:rsidRPr="007B4794">
        <w:rPr>
          <w:rFonts w:eastAsia="宋体" w:cs="Arial"/>
          <w:color w:val="000000" w:themeColor="text1"/>
          <w:sz w:val="21"/>
          <w:szCs w:val="21"/>
        </w:rPr>
        <w:t>概况</w:t>
      </w:r>
      <w:r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2019</w:t>
      </w:r>
      <w:r w:rsidRPr="007B4794">
        <w:rPr>
          <w:rFonts w:eastAsia="宋体" w:cs="Arial" w:hint="eastAsia"/>
          <w:color w:val="000000" w:themeColor="text1"/>
          <w:sz w:val="21"/>
          <w:szCs w:val="21"/>
        </w:rPr>
        <w:t>年至</w:t>
      </w:r>
      <w:r w:rsidRPr="007B4794">
        <w:rPr>
          <w:rFonts w:eastAsia="宋体" w:cs="Arial" w:hint="eastAsia"/>
          <w:color w:val="000000" w:themeColor="text1"/>
          <w:sz w:val="21"/>
          <w:szCs w:val="21"/>
        </w:rPr>
        <w:t>2020</w:t>
      </w:r>
      <w:r w:rsidRPr="007B4794">
        <w:rPr>
          <w:rFonts w:eastAsia="宋体" w:cs="Arial" w:hint="eastAsia"/>
          <w:color w:val="000000" w:themeColor="text1"/>
          <w:sz w:val="21"/>
          <w:szCs w:val="21"/>
        </w:rPr>
        <w:t>年</w:t>
      </w:r>
      <w:r w:rsidR="00786D68" w:rsidRPr="007B4794">
        <w:rPr>
          <w:rFonts w:eastAsia="宋体" w:cs="Arial" w:hint="eastAsia"/>
          <w:color w:val="000000" w:themeColor="text1"/>
          <w:sz w:val="21"/>
          <w:szCs w:val="21"/>
        </w:rPr>
        <w:t>1-10</w:t>
      </w:r>
      <w:r w:rsidR="00786D68" w:rsidRPr="007B4794">
        <w:rPr>
          <w:rFonts w:eastAsia="宋体" w:cs="Arial" w:hint="eastAsia"/>
          <w:color w:val="000000" w:themeColor="text1"/>
          <w:sz w:val="21"/>
          <w:szCs w:val="21"/>
        </w:rPr>
        <w:t>月</w:t>
      </w:r>
      <w:r w:rsidRPr="007B4794">
        <w:rPr>
          <w:rFonts w:eastAsia="宋体" w:cs="Arial" w:hint="eastAsia"/>
          <w:color w:val="000000" w:themeColor="text1"/>
          <w:sz w:val="21"/>
          <w:szCs w:val="21"/>
        </w:rPr>
        <w:t>）</w:t>
      </w:r>
      <w:bookmarkEnd w:id="59"/>
      <w:bookmarkEnd w:id="60"/>
    </w:p>
    <w:p w14:paraId="732168F1" w14:textId="77777777" w:rsidR="00AE01CB" w:rsidRPr="007B4794" w:rsidRDefault="00AE01CB" w:rsidP="00AE01CB">
      <w:pPr>
        <w:pStyle w:val="af1"/>
        <w:widowControl w:val="0"/>
        <w:numPr>
          <w:ilvl w:val="0"/>
          <w:numId w:val="18"/>
        </w:numPr>
        <w:adjustRightInd w:val="0"/>
        <w:snapToGrid w:val="0"/>
        <w:spacing w:line="480" w:lineRule="auto"/>
        <w:ind w:firstLineChars="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Pr="007B4794">
        <w:rPr>
          <w:rFonts w:ascii="Arial" w:hAnsi="Arial" w:cs="Arial" w:hint="eastAsia"/>
          <w:noProof/>
          <w:color w:val="000000" w:themeColor="text1"/>
          <w:sz w:val="21"/>
          <w:szCs w:val="21"/>
        </w:rPr>
        <w:t>年</w:t>
      </w:r>
    </w:p>
    <w:p w14:paraId="63C3CA1A" w14:textId="01DFA894"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w:t>
      </w:r>
      <w:r w:rsidR="00786D68" w:rsidRPr="007B4794">
        <w:rPr>
          <w:rFonts w:ascii="Arial" w:hAnsi="Arial" w:cs="Arial" w:hint="eastAsia"/>
          <w:noProof/>
          <w:color w:val="000000" w:themeColor="text1"/>
          <w:sz w:val="21"/>
          <w:szCs w:val="21"/>
        </w:rPr>
        <w:t>漳州市实现地区生产总值</w:t>
      </w:r>
      <w:r w:rsidR="00786D68" w:rsidRPr="007B4794">
        <w:rPr>
          <w:rFonts w:ascii="Arial" w:hAnsi="Arial" w:cs="Arial"/>
          <w:noProof/>
          <w:color w:val="000000" w:themeColor="text1"/>
          <w:sz w:val="21"/>
          <w:szCs w:val="21"/>
        </w:rPr>
        <w:t>4741.83</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6.5%</w:t>
      </w:r>
      <w:r w:rsidR="00786D68" w:rsidRPr="007B4794">
        <w:rPr>
          <w:rFonts w:ascii="Arial" w:hAnsi="Arial" w:cs="Arial"/>
          <w:noProof/>
          <w:color w:val="000000" w:themeColor="text1"/>
          <w:sz w:val="21"/>
          <w:szCs w:val="21"/>
        </w:rPr>
        <w:t>。其中，第一产业增加值</w:t>
      </w:r>
      <w:r w:rsidR="00786D68" w:rsidRPr="007B4794">
        <w:rPr>
          <w:rFonts w:ascii="Arial" w:hAnsi="Arial" w:cs="Arial"/>
          <w:noProof/>
          <w:color w:val="000000" w:themeColor="text1"/>
          <w:sz w:val="21"/>
          <w:szCs w:val="21"/>
        </w:rPr>
        <w:t>480.90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3.9%</w:t>
      </w:r>
      <w:r w:rsidR="00786D68" w:rsidRPr="007B4794">
        <w:rPr>
          <w:rFonts w:ascii="Arial" w:hAnsi="Arial" w:cs="Arial"/>
          <w:noProof/>
          <w:color w:val="000000" w:themeColor="text1"/>
          <w:sz w:val="21"/>
          <w:szCs w:val="21"/>
        </w:rPr>
        <w:t>；第二产业增加值</w:t>
      </w:r>
      <w:r w:rsidR="00786D68" w:rsidRPr="007B4794">
        <w:rPr>
          <w:rFonts w:ascii="Arial" w:hAnsi="Arial" w:cs="Arial"/>
          <w:noProof/>
          <w:color w:val="000000" w:themeColor="text1"/>
          <w:sz w:val="21"/>
          <w:szCs w:val="21"/>
        </w:rPr>
        <w:t>2315.26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7.6%</w:t>
      </w:r>
      <w:r w:rsidR="00786D68" w:rsidRPr="007B4794">
        <w:rPr>
          <w:rFonts w:ascii="Arial" w:hAnsi="Arial" w:cs="Arial"/>
          <w:noProof/>
          <w:color w:val="000000" w:themeColor="text1"/>
          <w:sz w:val="21"/>
          <w:szCs w:val="21"/>
        </w:rPr>
        <w:t>；第三产业增加值</w:t>
      </w:r>
      <w:r w:rsidR="00786D68" w:rsidRPr="007B4794">
        <w:rPr>
          <w:rFonts w:ascii="Arial" w:hAnsi="Arial" w:cs="Arial"/>
          <w:noProof/>
          <w:color w:val="000000" w:themeColor="text1"/>
          <w:sz w:val="21"/>
          <w:szCs w:val="21"/>
        </w:rPr>
        <w:t>1945.67</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5.5%</w:t>
      </w:r>
      <w:r w:rsidR="00786D68" w:rsidRPr="007B4794">
        <w:rPr>
          <w:rFonts w:ascii="Arial" w:hAnsi="Arial" w:cs="Arial"/>
          <w:noProof/>
          <w:color w:val="000000" w:themeColor="text1"/>
          <w:sz w:val="21"/>
          <w:szCs w:val="21"/>
        </w:rPr>
        <w:t>。三次产业比例由上年的</w:t>
      </w:r>
      <w:r w:rsidR="00786D68" w:rsidRPr="007B4794">
        <w:rPr>
          <w:rFonts w:ascii="Arial" w:hAnsi="Arial" w:cs="Arial"/>
          <w:noProof/>
          <w:color w:val="000000" w:themeColor="text1"/>
          <w:sz w:val="21"/>
          <w:szCs w:val="21"/>
        </w:rPr>
        <w:t>10.0:49.0:41.0</w:t>
      </w:r>
      <w:r w:rsidR="00786D68" w:rsidRPr="007B4794">
        <w:rPr>
          <w:rFonts w:ascii="Arial" w:hAnsi="Arial" w:cs="Arial"/>
          <w:noProof/>
          <w:color w:val="000000" w:themeColor="text1"/>
          <w:sz w:val="21"/>
          <w:szCs w:val="21"/>
        </w:rPr>
        <w:t>调整为</w:t>
      </w:r>
      <w:r w:rsidR="00786D68" w:rsidRPr="007B4794">
        <w:rPr>
          <w:rFonts w:ascii="Arial" w:hAnsi="Arial" w:cs="Arial"/>
          <w:noProof/>
          <w:color w:val="000000" w:themeColor="text1"/>
          <w:sz w:val="21"/>
          <w:szCs w:val="21"/>
        </w:rPr>
        <w:t>10.1:48.9:41.0</w:t>
      </w:r>
      <w:r w:rsidR="00786D68" w:rsidRPr="007B4794">
        <w:rPr>
          <w:rFonts w:ascii="Arial" w:hAnsi="Arial" w:cs="Arial"/>
          <w:noProof/>
          <w:color w:val="000000" w:themeColor="text1"/>
          <w:sz w:val="21"/>
          <w:szCs w:val="21"/>
        </w:rPr>
        <w:t>。人均地区生产总值</w:t>
      </w:r>
      <w:r w:rsidR="00786D68" w:rsidRPr="007B4794">
        <w:rPr>
          <w:rFonts w:ascii="Arial" w:hAnsi="Arial" w:cs="Arial"/>
          <w:noProof/>
          <w:color w:val="000000" w:themeColor="text1"/>
          <w:sz w:val="21"/>
          <w:szCs w:val="21"/>
        </w:rPr>
        <w:t>92074</w:t>
      </w:r>
      <w:r w:rsidR="00786D68" w:rsidRPr="007B4794">
        <w:rPr>
          <w:rFonts w:ascii="Arial" w:hAnsi="Arial" w:cs="Arial"/>
          <w:noProof/>
          <w:color w:val="000000" w:themeColor="text1"/>
          <w:sz w:val="21"/>
          <w:szCs w:val="21"/>
        </w:rPr>
        <w:t>元，比上年增长</w:t>
      </w:r>
      <w:r w:rsidR="00786D68" w:rsidRPr="007B4794">
        <w:rPr>
          <w:rFonts w:ascii="Arial" w:hAnsi="Arial" w:cs="Arial"/>
          <w:noProof/>
          <w:color w:val="000000" w:themeColor="text1"/>
          <w:sz w:val="21"/>
          <w:szCs w:val="21"/>
        </w:rPr>
        <w:t>5.8%</w:t>
      </w:r>
      <w:r w:rsidR="00786D68" w:rsidRPr="007B4794">
        <w:rPr>
          <w:rFonts w:ascii="Arial" w:hAnsi="Arial" w:cs="Arial"/>
          <w:noProof/>
          <w:color w:val="000000" w:themeColor="text1"/>
          <w:sz w:val="21"/>
          <w:szCs w:val="21"/>
        </w:rPr>
        <w:t>。</w:t>
      </w:r>
    </w:p>
    <w:p w14:paraId="2BE90B1E"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1</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农业</w:t>
      </w:r>
    </w:p>
    <w:p w14:paraId="07C3CCC2" w14:textId="7B6DECD5" w:rsidR="00AE01CB"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Pr="007B4794">
        <w:rPr>
          <w:rFonts w:ascii="Arial" w:hAnsi="Arial" w:cs="Arial" w:hint="eastAsia"/>
          <w:noProof/>
          <w:color w:val="000000" w:themeColor="text1"/>
          <w:sz w:val="21"/>
          <w:szCs w:val="21"/>
        </w:rPr>
        <w:t>年农林牧渔业完成总产值</w:t>
      </w:r>
      <w:r w:rsidRPr="007B4794">
        <w:rPr>
          <w:rFonts w:ascii="Arial" w:hAnsi="Arial" w:cs="Arial"/>
          <w:noProof/>
          <w:color w:val="000000" w:themeColor="text1"/>
          <w:sz w:val="21"/>
          <w:szCs w:val="21"/>
        </w:rPr>
        <w:t>882.20</w:t>
      </w:r>
      <w:r w:rsidRPr="007B4794">
        <w:rPr>
          <w:rFonts w:ascii="Arial" w:hAnsi="Arial" w:cs="Arial"/>
          <w:noProof/>
          <w:color w:val="000000" w:themeColor="text1"/>
          <w:sz w:val="21"/>
          <w:szCs w:val="21"/>
        </w:rPr>
        <w:t>亿元，比上年增长</w:t>
      </w:r>
      <w:r w:rsidRPr="007B4794">
        <w:rPr>
          <w:rFonts w:ascii="Arial" w:hAnsi="Arial" w:cs="Arial"/>
          <w:noProof/>
          <w:color w:val="000000" w:themeColor="text1"/>
          <w:sz w:val="21"/>
          <w:szCs w:val="21"/>
        </w:rPr>
        <w:t>4.0%</w:t>
      </w:r>
      <w:r w:rsidRPr="007B4794">
        <w:rPr>
          <w:rFonts w:ascii="Arial" w:hAnsi="Arial" w:cs="Arial"/>
          <w:noProof/>
          <w:color w:val="000000" w:themeColor="text1"/>
          <w:sz w:val="21"/>
          <w:szCs w:val="21"/>
        </w:rPr>
        <w:t>，其中，农业增加值</w:t>
      </w:r>
      <w:r w:rsidRPr="007B4794">
        <w:rPr>
          <w:rFonts w:ascii="Arial" w:hAnsi="Arial" w:cs="Arial"/>
          <w:noProof/>
          <w:color w:val="000000" w:themeColor="text1"/>
          <w:sz w:val="21"/>
          <w:szCs w:val="21"/>
        </w:rPr>
        <w:t>374.59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；林业增加值</w:t>
      </w:r>
      <w:r w:rsidRPr="007B4794">
        <w:rPr>
          <w:rFonts w:ascii="Arial" w:hAnsi="Arial" w:cs="Arial"/>
          <w:noProof/>
          <w:color w:val="000000" w:themeColor="text1"/>
          <w:sz w:val="21"/>
          <w:szCs w:val="21"/>
        </w:rPr>
        <w:t>39.68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7.5%</w:t>
      </w:r>
      <w:r w:rsidRPr="007B4794">
        <w:rPr>
          <w:rFonts w:ascii="Arial" w:hAnsi="Arial" w:cs="Arial"/>
          <w:noProof/>
          <w:color w:val="000000" w:themeColor="text1"/>
          <w:sz w:val="21"/>
          <w:szCs w:val="21"/>
        </w:rPr>
        <w:t>；牧业增加值</w:t>
      </w:r>
      <w:r w:rsidRPr="007B4794">
        <w:rPr>
          <w:rFonts w:ascii="Arial" w:hAnsi="Arial" w:cs="Arial"/>
          <w:noProof/>
          <w:color w:val="000000" w:themeColor="text1"/>
          <w:sz w:val="21"/>
          <w:szCs w:val="21"/>
        </w:rPr>
        <w:t>139.24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2.1%</w:t>
      </w:r>
      <w:r w:rsidRPr="007B4794">
        <w:rPr>
          <w:rFonts w:ascii="Arial" w:hAnsi="Arial" w:cs="Arial"/>
          <w:noProof/>
          <w:color w:val="000000" w:themeColor="text1"/>
          <w:sz w:val="21"/>
          <w:szCs w:val="21"/>
        </w:rPr>
        <w:t>；渔业增加值</w:t>
      </w:r>
      <w:r w:rsidRPr="007B4794">
        <w:rPr>
          <w:rFonts w:ascii="Arial" w:hAnsi="Arial" w:cs="Arial"/>
          <w:noProof/>
          <w:color w:val="000000" w:themeColor="text1"/>
          <w:sz w:val="21"/>
          <w:szCs w:val="21"/>
        </w:rPr>
        <w:t>283.43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5.0%</w:t>
      </w:r>
      <w:r w:rsidRPr="007B4794">
        <w:rPr>
          <w:rFonts w:ascii="Arial" w:hAnsi="Arial" w:cs="Arial"/>
          <w:noProof/>
          <w:color w:val="000000" w:themeColor="text1"/>
          <w:sz w:val="21"/>
          <w:szCs w:val="21"/>
        </w:rPr>
        <w:t>。粮食总产量</w:t>
      </w:r>
      <w:r w:rsidRPr="007B4794">
        <w:rPr>
          <w:rFonts w:ascii="Arial" w:hAnsi="Arial" w:cs="Arial"/>
          <w:noProof/>
          <w:color w:val="000000" w:themeColor="text1"/>
          <w:sz w:val="21"/>
          <w:szCs w:val="21"/>
        </w:rPr>
        <w:t>40.82</w:t>
      </w:r>
      <w:r w:rsidRPr="007B4794">
        <w:rPr>
          <w:rFonts w:ascii="Arial" w:hAnsi="Arial" w:cs="Arial"/>
          <w:noProof/>
          <w:color w:val="000000" w:themeColor="text1"/>
          <w:sz w:val="21"/>
          <w:szCs w:val="21"/>
        </w:rPr>
        <w:t>万吨，下降</w:t>
      </w:r>
      <w:r w:rsidRPr="007B4794">
        <w:rPr>
          <w:rFonts w:ascii="Arial" w:hAnsi="Arial" w:cs="Arial"/>
          <w:noProof/>
          <w:color w:val="000000" w:themeColor="text1"/>
          <w:sz w:val="21"/>
          <w:szCs w:val="21"/>
        </w:rPr>
        <w:t>1.1%</w:t>
      </w:r>
      <w:r w:rsidRPr="007B4794">
        <w:rPr>
          <w:rFonts w:ascii="Arial" w:hAnsi="Arial" w:cs="Arial"/>
          <w:noProof/>
          <w:color w:val="000000" w:themeColor="text1"/>
          <w:sz w:val="21"/>
          <w:szCs w:val="21"/>
        </w:rPr>
        <w:t>，油料产量</w:t>
      </w:r>
      <w:r w:rsidRPr="007B4794">
        <w:rPr>
          <w:rFonts w:ascii="Arial" w:hAnsi="Arial" w:cs="Arial"/>
          <w:noProof/>
          <w:color w:val="000000" w:themeColor="text1"/>
          <w:sz w:val="21"/>
          <w:szCs w:val="21"/>
        </w:rPr>
        <w:t>3.22</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，糖料产量</w:t>
      </w:r>
      <w:r w:rsidRPr="007B4794">
        <w:rPr>
          <w:rFonts w:ascii="Arial" w:hAnsi="Arial" w:cs="Arial"/>
          <w:noProof/>
          <w:color w:val="000000" w:themeColor="text1"/>
          <w:sz w:val="21"/>
          <w:szCs w:val="21"/>
        </w:rPr>
        <w:t>2.05</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1.6%</w:t>
      </w:r>
      <w:r w:rsidRPr="007B4794">
        <w:rPr>
          <w:rFonts w:ascii="Arial" w:hAnsi="Arial" w:cs="Arial"/>
          <w:noProof/>
          <w:color w:val="000000" w:themeColor="text1"/>
          <w:sz w:val="21"/>
          <w:szCs w:val="21"/>
        </w:rPr>
        <w:t>，茶叶产量</w:t>
      </w:r>
      <w:r w:rsidRPr="007B4794">
        <w:rPr>
          <w:rFonts w:ascii="Arial" w:hAnsi="Arial" w:cs="Arial"/>
          <w:noProof/>
          <w:color w:val="000000" w:themeColor="text1"/>
          <w:sz w:val="21"/>
          <w:szCs w:val="21"/>
        </w:rPr>
        <w:t>5.59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8.7%</w:t>
      </w:r>
      <w:r w:rsidRPr="007B4794">
        <w:rPr>
          <w:rFonts w:ascii="Arial" w:hAnsi="Arial" w:cs="Arial"/>
          <w:noProof/>
          <w:color w:val="000000" w:themeColor="text1"/>
          <w:sz w:val="21"/>
          <w:szCs w:val="21"/>
        </w:rPr>
        <w:t>，水果产量</w:t>
      </w:r>
      <w:r w:rsidRPr="007B4794">
        <w:rPr>
          <w:rFonts w:ascii="Arial" w:hAnsi="Arial" w:cs="Arial"/>
          <w:noProof/>
          <w:color w:val="000000" w:themeColor="text1"/>
          <w:sz w:val="21"/>
          <w:szCs w:val="21"/>
        </w:rPr>
        <w:t>345.45</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5.5%</w:t>
      </w:r>
      <w:r w:rsidRPr="007B4794">
        <w:rPr>
          <w:rFonts w:ascii="Arial" w:hAnsi="Arial" w:cs="Arial"/>
          <w:noProof/>
          <w:color w:val="000000" w:themeColor="text1"/>
          <w:sz w:val="21"/>
          <w:szCs w:val="21"/>
        </w:rPr>
        <w:t>，蔬菜产量</w:t>
      </w:r>
      <w:r w:rsidRPr="007B4794">
        <w:rPr>
          <w:rFonts w:ascii="Arial" w:hAnsi="Arial" w:cs="Arial"/>
          <w:noProof/>
          <w:color w:val="000000" w:themeColor="text1"/>
          <w:sz w:val="21"/>
          <w:szCs w:val="21"/>
        </w:rPr>
        <w:t>232.67</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4.6%</w:t>
      </w:r>
      <w:r w:rsidRPr="007B4794">
        <w:rPr>
          <w:rFonts w:ascii="Arial" w:hAnsi="Arial" w:cs="Arial"/>
          <w:noProof/>
          <w:color w:val="000000" w:themeColor="text1"/>
          <w:sz w:val="21"/>
          <w:szCs w:val="21"/>
        </w:rPr>
        <w:t>，食用菌产量</w:t>
      </w:r>
      <w:r w:rsidRPr="007B4794">
        <w:rPr>
          <w:rFonts w:ascii="Arial" w:hAnsi="Arial" w:cs="Arial"/>
          <w:noProof/>
          <w:color w:val="000000" w:themeColor="text1"/>
          <w:sz w:val="21"/>
          <w:szCs w:val="21"/>
        </w:rPr>
        <w:t>40.29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5.3%</w:t>
      </w:r>
      <w:r w:rsidR="00AE01CB" w:rsidRPr="007B4794">
        <w:rPr>
          <w:rFonts w:ascii="Arial" w:hAnsi="Arial" w:cs="Arial"/>
          <w:noProof/>
          <w:color w:val="000000" w:themeColor="text1"/>
          <w:sz w:val="21"/>
          <w:szCs w:val="21"/>
        </w:rPr>
        <w:t>。</w:t>
      </w:r>
    </w:p>
    <w:p w14:paraId="4BD87E3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木材产量</w:t>
      </w:r>
      <w:r w:rsidRPr="007B4794">
        <w:rPr>
          <w:rFonts w:ascii="Arial" w:hAnsi="Arial" w:cs="Arial"/>
          <w:noProof/>
          <w:color w:val="000000" w:themeColor="text1"/>
          <w:sz w:val="21"/>
          <w:szCs w:val="21"/>
        </w:rPr>
        <w:t>222.47</w:t>
      </w:r>
      <w:r w:rsidRPr="007B4794">
        <w:rPr>
          <w:rFonts w:ascii="Arial" w:hAnsi="Arial" w:cs="Arial"/>
          <w:noProof/>
          <w:color w:val="000000" w:themeColor="text1"/>
          <w:sz w:val="21"/>
          <w:szCs w:val="21"/>
        </w:rPr>
        <w:t>万立方米，比上年增长</w:t>
      </w:r>
      <w:r w:rsidRPr="007B4794">
        <w:rPr>
          <w:rFonts w:ascii="Arial" w:hAnsi="Arial" w:cs="Arial"/>
          <w:noProof/>
          <w:color w:val="000000" w:themeColor="text1"/>
          <w:sz w:val="21"/>
          <w:szCs w:val="21"/>
        </w:rPr>
        <w:t>6.6%</w:t>
      </w:r>
      <w:r w:rsidRPr="007B4794">
        <w:rPr>
          <w:rFonts w:ascii="Arial" w:hAnsi="Arial" w:cs="Arial"/>
          <w:noProof/>
          <w:color w:val="000000" w:themeColor="text1"/>
          <w:sz w:val="21"/>
          <w:szCs w:val="21"/>
        </w:rPr>
        <w:t>。</w:t>
      </w:r>
    </w:p>
    <w:p w14:paraId="4B701DEA"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肉类总产量</w:t>
      </w:r>
      <w:r w:rsidRPr="007B4794">
        <w:rPr>
          <w:rFonts w:ascii="Arial" w:hAnsi="Arial" w:cs="Arial"/>
          <w:noProof/>
          <w:color w:val="000000" w:themeColor="text1"/>
          <w:sz w:val="21"/>
          <w:szCs w:val="21"/>
        </w:rPr>
        <w:t>34.39</w:t>
      </w:r>
      <w:r w:rsidRPr="007B4794">
        <w:rPr>
          <w:rFonts w:ascii="Arial" w:hAnsi="Arial" w:cs="Arial"/>
          <w:noProof/>
          <w:color w:val="000000" w:themeColor="text1"/>
          <w:sz w:val="21"/>
          <w:szCs w:val="21"/>
        </w:rPr>
        <w:t>万吨，比上年增长</w:t>
      </w:r>
      <w:r w:rsidRPr="007B4794">
        <w:rPr>
          <w:rFonts w:ascii="Arial" w:hAnsi="Arial" w:cs="Arial"/>
          <w:noProof/>
          <w:color w:val="000000" w:themeColor="text1"/>
          <w:sz w:val="21"/>
          <w:szCs w:val="21"/>
        </w:rPr>
        <w:t>5.1%</w:t>
      </w:r>
      <w:r w:rsidRPr="007B4794">
        <w:rPr>
          <w:rFonts w:ascii="Arial" w:hAnsi="Arial" w:cs="Arial"/>
          <w:noProof/>
          <w:color w:val="000000" w:themeColor="text1"/>
          <w:sz w:val="21"/>
          <w:szCs w:val="21"/>
        </w:rPr>
        <w:t>。禽蛋产量</w:t>
      </w:r>
      <w:r w:rsidRPr="007B4794">
        <w:rPr>
          <w:rFonts w:ascii="Arial" w:hAnsi="Arial" w:cs="Arial"/>
          <w:noProof/>
          <w:color w:val="000000" w:themeColor="text1"/>
          <w:sz w:val="21"/>
          <w:szCs w:val="21"/>
        </w:rPr>
        <w:t>6.83</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20.4%</w:t>
      </w:r>
      <w:r w:rsidRPr="007B4794">
        <w:rPr>
          <w:rFonts w:ascii="Arial" w:hAnsi="Arial" w:cs="Arial"/>
          <w:noProof/>
          <w:color w:val="000000" w:themeColor="text1"/>
          <w:sz w:val="21"/>
          <w:szCs w:val="21"/>
        </w:rPr>
        <w:t>。牛奶产量</w:t>
      </w:r>
      <w:r w:rsidRPr="007B4794">
        <w:rPr>
          <w:rFonts w:ascii="Arial" w:hAnsi="Arial" w:cs="Arial"/>
          <w:noProof/>
          <w:color w:val="000000" w:themeColor="text1"/>
          <w:sz w:val="21"/>
          <w:szCs w:val="21"/>
        </w:rPr>
        <w:t>0.29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17.2%</w:t>
      </w:r>
      <w:r w:rsidRPr="007B4794">
        <w:rPr>
          <w:rFonts w:ascii="Arial" w:hAnsi="Arial" w:cs="Arial"/>
          <w:noProof/>
          <w:color w:val="000000" w:themeColor="text1"/>
          <w:sz w:val="21"/>
          <w:szCs w:val="21"/>
        </w:rPr>
        <w:t>。年末生猪存栏</w:t>
      </w:r>
      <w:r w:rsidRPr="007B4794">
        <w:rPr>
          <w:rFonts w:ascii="Arial" w:hAnsi="Arial" w:cs="Arial"/>
          <w:noProof/>
          <w:color w:val="000000" w:themeColor="text1"/>
          <w:sz w:val="21"/>
          <w:szCs w:val="21"/>
        </w:rPr>
        <w:t>78.26</w:t>
      </w:r>
      <w:r w:rsidRPr="007B4794">
        <w:rPr>
          <w:rFonts w:ascii="Arial" w:hAnsi="Arial" w:cs="Arial"/>
          <w:noProof/>
          <w:color w:val="000000" w:themeColor="text1"/>
          <w:sz w:val="21"/>
          <w:szCs w:val="21"/>
        </w:rPr>
        <w:t>万头，下降</w:t>
      </w:r>
      <w:r w:rsidRPr="007B4794">
        <w:rPr>
          <w:rFonts w:ascii="Arial" w:hAnsi="Arial" w:cs="Arial"/>
          <w:noProof/>
          <w:color w:val="000000" w:themeColor="text1"/>
          <w:sz w:val="21"/>
          <w:szCs w:val="21"/>
        </w:rPr>
        <w:t>24.3%</w:t>
      </w:r>
      <w:r w:rsidRPr="007B4794">
        <w:rPr>
          <w:rFonts w:ascii="Arial" w:hAnsi="Arial" w:cs="Arial"/>
          <w:noProof/>
          <w:color w:val="000000" w:themeColor="text1"/>
          <w:sz w:val="21"/>
          <w:szCs w:val="21"/>
        </w:rPr>
        <w:t>；生猪出栏</w:t>
      </w:r>
      <w:r w:rsidRPr="007B4794">
        <w:rPr>
          <w:rFonts w:ascii="Arial" w:hAnsi="Arial" w:cs="Arial"/>
          <w:noProof/>
          <w:color w:val="000000" w:themeColor="text1"/>
          <w:sz w:val="21"/>
          <w:szCs w:val="21"/>
        </w:rPr>
        <w:t>161.63</w:t>
      </w:r>
      <w:r w:rsidRPr="007B4794">
        <w:rPr>
          <w:rFonts w:ascii="Arial" w:hAnsi="Arial" w:cs="Arial"/>
          <w:noProof/>
          <w:color w:val="000000" w:themeColor="text1"/>
          <w:sz w:val="21"/>
          <w:szCs w:val="21"/>
        </w:rPr>
        <w:t>万头，下降</w:t>
      </w:r>
      <w:r w:rsidRPr="007B4794">
        <w:rPr>
          <w:rFonts w:ascii="Arial" w:hAnsi="Arial" w:cs="Arial"/>
          <w:noProof/>
          <w:color w:val="000000" w:themeColor="text1"/>
          <w:sz w:val="21"/>
          <w:szCs w:val="21"/>
        </w:rPr>
        <w:t>8.1%</w:t>
      </w:r>
      <w:r w:rsidRPr="007B4794">
        <w:rPr>
          <w:rFonts w:ascii="Arial" w:hAnsi="Arial" w:cs="Arial"/>
          <w:noProof/>
          <w:color w:val="000000" w:themeColor="text1"/>
          <w:sz w:val="21"/>
          <w:szCs w:val="21"/>
        </w:rPr>
        <w:t>。</w:t>
      </w:r>
    </w:p>
    <w:p w14:paraId="43239C0B" w14:textId="27386A7C"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水产品总产量</w:t>
      </w:r>
      <w:r w:rsidRPr="007B4794">
        <w:rPr>
          <w:rFonts w:ascii="Arial" w:hAnsi="Arial" w:cs="Arial"/>
          <w:noProof/>
          <w:color w:val="000000" w:themeColor="text1"/>
          <w:sz w:val="21"/>
          <w:szCs w:val="21"/>
        </w:rPr>
        <w:t>202.96</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5.0%</w:t>
      </w:r>
      <w:r w:rsidRPr="007B4794">
        <w:rPr>
          <w:rFonts w:ascii="Arial" w:hAnsi="Arial" w:cs="Arial"/>
          <w:noProof/>
          <w:color w:val="000000" w:themeColor="text1"/>
          <w:sz w:val="21"/>
          <w:szCs w:val="21"/>
        </w:rPr>
        <w:t>，其中，淡水产品产量</w:t>
      </w:r>
      <w:r w:rsidRPr="007B4794">
        <w:rPr>
          <w:rFonts w:ascii="Arial" w:hAnsi="Arial" w:cs="Arial"/>
          <w:noProof/>
          <w:color w:val="000000" w:themeColor="text1"/>
          <w:sz w:val="21"/>
          <w:szCs w:val="21"/>
        </w:rPr>
        <w:t>29.30</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4.4%</w:t>
      </w:r>
      <w:r w:rsidRPr="007B4794">
        <w:rPr>
          <w:rFonts w:ascii="Arial" w:hAnsi="Arial" w:cs="Arial"/>
          <w:noProof/>
          <w:color w:val="000000" w:themeColor="text1"/>
          <w:sz w:val="21"/>
          <w:szCs w:val="21"/>
        </w:rPr>
        <w:t>；近海捕捞</w:t>
      </w:r>
      <w:r w:rsidRPr="007B4794">
        <w:rPr>
          <w:rFonts w:ascii="Arial" w:hAnsi="Arial" w:cs="Arial"/>
          <w:noProof/>
          <w:color w:val="000000" w:themeColor="text1"/>
          <w:sz w:val="21"/>
          <w:szCs w:val="21"/>
        </w:rPr>
        <w:t>33.35</w:t>
      </w:r>
      <w:r w:rsidRPr="007B4794">
        <w:rPr>
          <w:rFonts w:ascii="Arial" w:hAnsi="Arial" w:cs="Arial"/>
          <w:noProof/>
          <w:color w:val="000000" w:themeColor="text1"/>
          <w:sz w:val="21"/>
          <w:szCs w:val="21"/>
        </w:rPr>
        <w:t>万吨，下降</w:t>
      </w:r>
      <w:r w:rsidRPr="007B4794">
        <w:rPr>
          <w:rFonts w:ascii="Arial" w:hAnsi="Arial" w:cs="Arial"/>
          <w:noProof/>
          <w:color w:val="000000" w:themeColor="text1"/>
          <w:sz w:val="21"/>
          <w:szCs w:val="21"/>
        </w:rPr>
        <w:t>53.0%</w:t>
      </w:r>
      <w:r w:rsidRPr="007B4794">
        <w:rPr>
          <w:rFonts w:ascii="Arial" w:hAnsi="Arial" w:cs="Arial"/>
          <w:noProof/>
          <w:color w:val="000000" w:themeColor="text1"/>
          <w:sz w:val="21"/>
          <w:szCs w:val="21"/>
        </w:rPr>
        <w:t>；海水养殖</w:t>
      </w:r>
      <w:r w:rsidRPr="007B4794">
        <w:rPr>
          <w:rFonts w:ascii="Arial" w:hAnsi="Arial" w:cs="Arial"/>
          <w:noProof/>
          <w:color w:val="000000" w:themeColor="text1"/>
          <w:sz w:val="21"/>
          <w:szCs w:val="21"/>
        </w:rPr>
        <w:t>133.51</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7.8%</w:t>
      </w:r>
      <w:r w:rsidRPr="007B4794">
        <w:rPr>
          <w:rFonts w:ascii="Arial" w:hAnsi="Arial" w:cs="Arial"/>
          <w:noProof/>
          <w:color w:val="000000" w:themeColor="text1"/>
          <w:sz w:val="21"/>
          <w:szCs w:val="21"/>
        </w:rPr>
        <w:t>；远洋捕捞</w:t>
      </w:r>
      <w:r w:rsidRPr="007B4794">
        <w:rPr>
          <w:rFonts w:ascii="Arial" w:hAnsi="Arial" w:cs="Arial"/>
          <w:noProof/>
          <w:color w:val="000000" w:themeColor="text1"/>
          <w:sz w:val="21"/>
          <w:szCs w:val="21"/>
        </w:rPr>
        <w:t>6.8</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10.3%</w:t>
      </w:r>
      <w:r w:rsidRPr="007B4794">
        <w:rPr>
          <w:rFonts w:ascii="Arial" w:hAnsi="Arial" w:cs="Arial"/>
          <w:noProof/>
          <w:color w:val="000000" w:themeColor="text1"/>
          <w:sz w:val="21"/>
          <w:szCs w:val="21"/>
        </w:rPr>
        <w:t>。</w:t>
      </w:r>
    </w:p>
    <w:p w14:paraId="009D126D"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工业和建筑业</w:t>
      </w:r>
    </w:p>
    <w:p w14:paraId="24D8A07D" w14:textId="032EC68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lastRenderedPageBreak/>
        <w:t>2019</w:t>
      </w:r>
      <w:r w:rsidR="00786D68" w:rsidRPr="007B4794">
        <w:rPr>
          <w:rFonts w:ascii="Arial" w:hAnsi="Arial" w:cs="Arial" w:hint="eastAsia"/>
          <w:noProof/>
          <w:color w:val="000000" w:themeColor="text1"/>
          <w:sz w:val="21"/>
          <w:szCs w:val="21"/>
        </w:rPr>
        <w:t>年末规模以上工业法人企业</w:t>
      </w:r>
      <w:r w:rsidR="00786D68" w:rsidRPr="007B4794">
        <w:rPr>
          <w:rFonts w:ascii="Arial" w:hAnsi="Arial" w:cs="Arial"/>
          <w:noProof/>
          <w:color w:val="000000" w:themeColor="text1"/>
          <w:sz w:val="21"/>
          <w:szCs w:val="21"/>
        </w:rPr>
        <w:t>2303</w:t>
      </w:r>
      <w:r w:rsidR="00786D68" w:rsidRPr="007B4794">
        <w:rPr>
          <w:rFonts w:ascii="Arial" w:hAnsi="Arial" w:cs="Arial"/>
          <w:noProof/>
          <w:color w:val="000000" w:themeColor="text1"/>
          <w:sz w:val="21"/>
          <w:szCs w:val="21"/>
        </w:rPr>
        <w:t>家，比上年末增加</w:t>
      </w:r>
      <w:r w:rsidR="00786D68" w:rsidRPr="007B4794">
        <w:rPr>
          <w:rFonts w:ascii="Arial" w:hAnsi="Arial" w:cs="Arial"/>
          <w:noProof/>
          <w:color w:val="000000" w:themeColor="text1"/>
          <w:sz w:val="21"/>
          <w:szCs w:val="21"/>
        </w:rPr>
        <w:t>34</w:t>
      </w:r>
      <w:r w:rsidR="00786D68" w:rsidRPr="007B4794">
        <w:rPr>
          <w:rFonts w:ascii="Arial" w:hAnsi="Arial" w:cs="Arial"/>
          <w:noProof/>
          <w:color w:val="000000" w:themeColor="text1"/>
          <w:sz w:val="21"/>
          <w:szCs w:val="21"/>
        </w:rPr>
        <w:t>家。其中，年产值过</w:t>
      </w:r>
      <w:r w:rsidR="00786D68" w:rsidRPr="007B4794">
        <w:rPr>
          <w:rFonts w:ascii="Arial" w:hAnsi="Arial" w:cs="Arial"/>
          <w:noProof/>
          <w:color w:val="000000" w:themeColor="text1"/>
          <w:sz w:val="21"/>
          <w:szCs w:val="21"/>
        </w:rPr>
        <w:t>5</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50</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100</w:t>
      </w:r>
      <w:r w:rsidR="00786D68" w:rsidRPr="007B4794">
        <w:rPr>
          <w:rFonts w:ascii="Arial" w:hAnsi="Arial" w:cs="Arial"/>
          <w:noProof/>
          <w:color w:val="000000" w:themeColor="text1"/>
          <w:sz w:val="21"/>
          <w:szCs w:val="21"/>
        </w:rPr>
        <w:t>亿元的企业分别为</w:t>
      </w:r>
      <w:r w:rsidR="00786D68" w:rsidRPr="007B4794">
        <w:rPr>
          <w:rFonts w:ascii="Arial" w:hAnsi="Arial" w:cs="Arial"/>
          <w:noProof/>
          <w:color w:val="000000" w:themeColor="text1"/>
          <w:sz w:val="21"/>
          <w:szCs w:val="21"/>
        </w:rPr>
        <w:t>258</w:t>
      </w:r>
      <w:r w:rsidR="00786D68" w:rsidRPr="007B4794">
        <w:rPr>
          <w:rFonts w:ascii="Arial" w:hAnsi="Arial" w:cs="Arial"/>
          <w:noProof/>
          <w:color w:val="000000" w:themeColor="text1"/>
          <w:sz w:val="21"/>
          <w:szCs w:val="21"/>
        </w:rPr>
        <w:t>家、</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家和</w:t>
      </w:r>
      <w:r w:rsidR="00786D68" w:rsidRPr="007B4794">
        <w:rPr>
          <w:rFonts w:ascii="Arial" w:hAnsi="Arial" w:cs="Arial"/>
          <w:noProof/>
          <w:color w:val="000000" w:themeColor="text1"/>
          <w:sz w:val="21"/>
          <w:szCs w:val="21"/>
        </w:rPr>
        <w:t>6</w:t>
      </w:r>
      <w:r w:rsidR="00786D68" w:rsidRPr="007B4794">
        <w:rPr>
          <w:rFonts w:ascii="Arial" w:hAnsi="Arial" w:cs="Arial"/>
          <w:noProof/>
          <w:color w:val="000000" w:themeColor="text1"/>
          <w:sz w:val="21"/>
          <w:szCs w:val="21"/>
        </w:rPr>
        <w:t>家。</w:t>
      </w:r>
    </w:p>
    <w:p w14:paraId="25919A6E" w14:textId="77A0494A"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年全部工业增加值</w:t>
      </w:r>
      <w:r w:rsidR="00786D68" w:rsidRPr="007B4794">
        <w:rPr>
          <w:rFonts w:ascii="Arial" w:hAnsi="Arial" w:cs="Arial"/>
          <w:noProof/>
          <w:color w:val="000000" w:themeColor="text1"/>
          <w:sz w:val="21"/>
          <w:szCs w:val="21"/>
        </w:rPr>
        <w:t>1862.24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9.0%</w:t>
      </w:r>
      <w:r w:rsidR="00786D68" w:rsidRPr="007B4794">
        <w:rPr>
          <w:rFonts w:ascii="Arial" w:hAnsi="Arial" w:cs="Arial"/>
          <w:noProof/>
          <w:color w:val="000000" w:themeColor="text1"/>
          <w:sz w:val="21"/>
          <w:szCs w:val="21"/>
        </w:rPr>
        <w:t>，其中，规模以上工业增加值增长</w:t>
      </w:r>
      <w:r w:rsidR="00786D68" w:rsidRPr="007B4794">
        <w:rPr>
          <w:rFonts w:ascii="Arial" w:hAnsi="Arial" w:cs="Arial"/>
          <w:noProof/>
          <w:color w:val="000000" w:themeColor="text1"/>
          <w:sz w:val="21"/>
          <w:szCs w:val="21"/>
        </w:rPr>
        <w:t>9.1%</w:t>
      </w:r>
      <w:r w:rsidR="00786D68" w:rsidRPr="007B4794">
        <w:rPr>
          <w:rFonts w:ascii="Arial" w:hAnsi="Arial" w:cs="Arial"/>
          <w:noProof/>
          <w:color w:val="000000" w:themeColor="text1"/>
          <w:sz w:val="21"/>
          <w:szCs w:val="21"/>
        </w:rPr>
        <w:t>。在规模以上工业中，分经济类型看，国有企业下降</w:t>
      </w:r>
      <w:r w:rsidR="00786D68" w:rsidRPr="007B4794">
        <w:rPr>
          <w:rFonts w:ascii="Arial" w:hAnsi="Arial" w:cs="Arial"/>
          <w:noProof/>
          <w:color w:val="000000" w:themeColor="text1"/>
          <w:sz w:val="21"/>
          <w:szCs w:val="21"/>
        </w:rPr>
        <w:t>1.4%</w:t>
      </w:r>
      <w:r w:rsidR="00786D68" w:rsidRPr="007B4794">
        <w:rPr>
          <w:rFonts w:ascii="Arial" w:hAnsi="Arial" w:cs="Arial"/>
          <w:noProof/>
          <w:color w:val="000000" w:themeColor="text1"/>
          <w:sz w:val="21"/>
          <w:szCs w:val="21"/>
        </w:rPr>
        <w:t>，集体企业增长</w:t>
      </w:r>
      <w:r w:rsidR="00786D68" w:rsidRPr="007B4794">
        <w:rPr>
          <w:rFonts w:ascii="Arial" w:hAnsi="Arial" w:cs="Arial"/>
          <w:noProof/>
          <w:color w:val="000000" w:themeColor="text1"/>
          <w:sz w:val="21"/>
          <w:szCs w:val="21"/>
        </w:rPr>
        <w:t>2.8%</w:t>
      </w:r>
      <w:r w:rsidR="00786D68" w:rsidRPr="007B4794">
        <w:rPr>
          <w:rFonts w:ascii="Arial" w:hAnsi="Arial" w:cs="Arial"/>
          <w:noProof/>
          <w:color w:val="000000" w:themeColor="text1"/>
          <w:sz w:val="21"/>
          <w:szCs w:val="21"/>
        </w:rPr>
        <w:t>，股份制企业增长</w:t>
      </w:r>
      <w:r w:rsidR="00786D68" w:rsidRPr="007B4794">
        <w:rPr>
          <w:rFonts w:ascii="Arial" w:hAnsi="Arial" w:cs="Arial"/>
          <w:noProof/>
          <w:color w:val="000000" w:themeColor="text1"/>
          <w:sz w:val="21"/>
          <w:szCs w:val="21"/>
        </w:rPr>
        <w:t>6.6%</w:t>
      </w:r>
      <w:r w:rsidR="00786D68" w:rsidRPr="007B4794">
        <w:rPr>
          <w:rFonts w:ascii="Arial" w:hAnsi="Arial" w:cs="Arial"/>
          <w:noProof/>
          <w:color w:val="000000" w:themeColor="text1"/>
          <w:sz w:val="21"/>
          <w:szCs w:val="21"/>
        </w:rPr>
        <w:t>，外商及港澳台商投资企业增长</w:t>
      </w:r>
      <w:r w:rsidR="00786D68" w:rsidRPr="007B4794">
        <w:rPr>
          <w:rFonts w:ascii="Arial" w:hAnsi="Arial" w:cs="Arial"/>
          <w:noProof/>
          <w:color w:val="000000" w:themeColor="text1"/>
          <w:sz w:val="21"/>
          <w:szCs w:val="21"/>
        </w:rPr>
        <w:t>15.6%</w:t>
      </w:r>
      <w:r w:rsidR="00786D68" w:rsidRPr="007B4794">
        <w:rPr>
          <w:rFonts w:ascii="Arial" w:hAnsi="Arial" w:cs="Arial"/>
          <w:noProof/>
          <w:color w:val="000000" w:themeColor="text1"/>
          <w:sz w:val="21"/>
          <w:szCs w:val="21"/>
        </w:rPr>
        <w:t>，私营企业增长</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；分轻重行业看，轻工业增长</w:t>
      </w:r>
      <w:r w:rsidR="00786D68" w:rsidRPr="007B4794">
        <w:rPr>
          <w:rFonts w:ascii="Arial" w:hAnsi="Arial" w:cs="Arial"/>
          <w:noProof/>
          <w:color w:val="000000" w:themeColor="text1"/>
          <w:sz w:val="21"/>
          <w:szCs w:val="21"/>
        </w:rPr>
        <w:t>5.5%</w:t>
      </w:r>
      <w:r w:rsidR="00786D68" w:rsidRPr="007B4794">
        <w:rPr>
          <w:rFonts w:ascii="Arial" w:hAnsi="Arial" w:cs="Arial"/>
          <w:noProof/>
          <w:color w:val="000000" w:themeColor="text1"/>
          <w:sz w:val="21"/>
          <w:szCs w:val="21"/>
        </w:rPr>
        <w:t>，重工业增长</w:t>
      </w:r>
      <w:r w:rsidR="00786D68" w:rsidRPr="007B4794">
        <w:rPr>
          <w:rFonts w:ascii="Arial" w:hAnsi="Arial" w:cs="Arial"/>
          <w:noProof/>
          <w:color w:val="000000" w:themeColor="text1"/>
          <w:sz w:val="21"/>
          <w:szCs w:val="21"/>
        </w:rPr>
        <w:t>13.2%</w:t>
      </w:r>
      <w:r w:rsidR="00786D68" w:rsidRPr="007B4794">
        <w:rPr>
          <w:rFonts w:ascii="Arial" w:hAnsi="Arial" w:cs="Arial"/>
          <w:noProof/>
          <w:color w:val="000000" w:themeColor="text1"/>
          <w:sz w:val="21"/>
          <w:szCs w:val="21"/>
        </w:rPr>
        <w:t>；分门类看，采矿业下降</w:t>
      </w:r>
      <w:r w:rsidR="00786D68" w:rsidRPr="007B4794">
        <w:rPr>
          <w:rFonts w:ascii="Arial" w:hAnsi="Arial" w:cs="Arial"/>
          <w:noProof/>
          <w:color w:val="000000" w:themeColor="text1"/>
          <w:sz w:val="21"/>
          <w:szCs w:val="21"/>
        </w:rPr>
        <w:t>24.5%</w:t>
      </w:r>
      <w:r w:rsidR="00786D68" w:rsidRPr="007B4794">
        <w:rPr>
          <w:rFonts w:ascii="Arial" w:hAnsi="Arial" w:cs="Arial"/>
          <w:noProof/>
          <w:color w:val="000000" w:themeColor="text1"/>
          <w:sz w:val="21"/>
          <w:szCs w:val="21"/>
        </w:rPr>
        <w:t>，制造业增长</w:t>
      </w:r>
      <w:r w:rsidR="00786D68" w:rsidRPr="007B4794">
        <w:rPr>
          <w:rFonts w:ascii="Arial" w:hAnsi="Arial" w:cs="Arial"/>
          <w:noProof/>
          <w:color w:val="000000" w:themeColor="text1"/>
          <w:sz w:val="21"/>
          <w:szCs w:val="21"/>
        </w:rPr>
        <w:t>9.5%</w:t>
      </w:r>
      <w:r w:rsidR="00786D68" w:rsidRPr="007B4794">
        <w:rPr>
          <w:rFonts w:ascii="Arial" w:hAnsi="Arial" w:cs="Arial"/>
          <w:noProof/>
          <w:color w:val="000000" w:themeColor="text1"/>
          <w:sz w:val="21"/>
          <w:szCs w:val="21"/>
        </w:rPr>
        <w:t>，电力、热力、燃气及水生产和供应业增长</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w:t>
      </w:r>
    </w:p>
    <w:p w14:paraId="5DDE23B8"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规模以上工业的</w:t>
      </w:r>
      <w:r w:rsidRPr="007B4794">
        <w:rPr>
          <w:rFonts w:ascii="Arial" w:hAnsi="Arial" w:cs="Arial"/>
          <w:noProof/>
          <w:color w:val="000000" w:themeColor="text1"/>
          <w:sz w:val="21"/>
          <w:szCs w:val="21"/>
        </w:rPr>
        <w:t>36</w:t>
      </w:r>
      <w:r w:rsidRPr="007B4794">
        <w:rPr>
          <w:rFonts w:ascii="Arial" w:hAnsi="Arial" w:cs="Arial"/>
          <w:noProof/>
          <w:color w:val="000000" w:themeColor="text1"/>
          <w:sz w:val="21"/>
          <w:szCs w:val="21"/>
        </w:rPr>
        <w:t>个行业大类中有</w:t>
      </w:r>
      <w:r w:rsidRPr="007B4794">
        <w:rPr>
          <w:rFonts w:ascii="Arial" w:hAnsi="Arial" w:cs="Arial"/>
          <w:noProof/>
          <w:color w:val="000000" w:themeColor="text1"/>
          <w:sz w:val="21"/>
          <w:szCs w:val="21"/>
        </w:rPr>
        <w:t>10</w:t>
      </w:r>
      <w:r w:rsidRPr="007B4794">
        <w:rPr>
          <w:rFonts w:ascii="Arial" w:hAnsi="Arial" w:cs="Arial"/>
          <w:noProof/>
          <w:color w:val="000000" w:themeColor="text1"/>
          <w:sz w:val="21"/>
          <w:szCs w:val="21"/>
        </w:rPr>
        <w:t>个行业增加值增速在两位数以上。其中，化学原料和化学制品制造业增长</w:t>
      </w:r>
      <w:r w:rsidRPr="007B4794">
        <w:rPr>
          <w:rFonts w:ascii="Arial" w:hAnsi="Arial" w:cs="Arial"/>
          <w:noProof/>
          <w:color w:val="000000" w:themeColor="text1"/>
          <w:sz w:val="21"/>
          <w:szCs w:val="21"/>
        </w:rPr>
        <w:t>48.2%</w:t>
      </w:r>
      <w:r w:rsidRPr="007B4794">
        <w:rPr>
          <w:rFonts w:ascii="Arial" w:hAnsi="Arial" w:cs="Arial"/>
          <w:noProof/>
          <w:color w:val="000000" w:themeColor="text1"/>
          <w:sz w:val="21"/>
          <w:szCs w:val="21"/>
        </w:rPr>
        <w:t>，石油加工、炼焦和核燃料加工业增长</w:t>
      </w:r>
      <w:r w:rsidRPr="007B4794">
        <w:rPr>
          <w:rFonts w:ascii="Arial" w:hAnsi="Arial" w:cs="Arial"/>
          <w:noProof/>
          <w:color w:val="000000" w:themeColor="text1"/>
          <w:sz w:val="21"/>
          <w:szCs w:val="21"/>
        </w:rPr>
        <w:t>35.2%</w:t>
      </w:r>
      <w:r w:rsidRPr="007B4794">
        <w:rPr>
          <w:rFonts w:ascii="Arial" w:hAnsi="Arial" w:cs="Arial"/>
          <w:noProof/>
          <w:color w:val="000000" w:themeColor="text1"/>
          <w:sz w:val="21"/>
          <w:szCs w:val="21"/>
        </w:rPr>
        <w:t>，金属制品、机械和设备修理业增长</w:t>
      </w:r>
      <w:r w:rsidRPr="007B4794">
        <w:rPr>
          <w:rFonts w:ascii="Arial" w:hAnsi="Arial" w:cs="Arial"/>
          <w:noProof/>
          <w:color w:val="000000" w:themeColor="text1"/>
          <w:sz w:val="21"/>
          <w:szCs w:val="21"/>
        </w:rPr>
        <w:t>19.5%</w:t>
      </w:r>
      <w:r w:rsidRPr="007B4794">
        <w:rPr>
          <w:rFonts w:ascii="Arial" w:hAnsi="Arial" w:cs="Arial"/>
          <w:noProof/>
          <w:color w:val="000000" w:themeColor="text1"/>
          <w:sz w:val="21"/>
          <w:szCs w:val="21"/>
        </w:rPr>
        <w:t>，印刷和记录媒介复制业增长</w:t>
      </w:r>
      <w:r w:rsidRPr="007B4794">
        <w:rPr>
          <w:rFonts w:ascii="Arial" w:hAnsi="Arial" w:cs="Arial"/>
          <w:noProof/>
          <w:color w:val="000000" w:themeColor="text1"/>
          <w:sz w:val="21"/>
          <w:szCs w:val="21"/>
        </w:rPr>
        <w:t>15.7%</w:t>
      </w:r>
      <w:r w:rsidRPr="007B4794">
        <w:rPr>
          <w:rFonts w:ascii="Arial" w:hAnsi="Arial" w:cs="Arial"/>
          <w:noProof/>
          <w:color w:val="000000" w:themeColor="text1"/>
          <w:sz w:val="21"/>
          <w:szCs w:val="21"/>
        </w:rPr>
        <w:t>，黑色金属冶炼和压延加工业增长</w:t>
      </w:r>
      <w:r w:rsidRPr="007B4794">
        <w:rPr>
          <w:rFonts w:ascii="Arial" w:hAnsi="Arial" w:cs="Arial"/>
          <w:noProof/>
          <w:color w:val="000000" w:themeColor="text1"/>
          <w:sz w:val="21"/>
          <w:szCs w:val="21"/>
        </w:rPr>
        <w:t>14.8%</w:t>
      </w:r>
      <w:r w:rsidRPr="007B4794">
        <w:rPr>
          <w:rFonts w:ascii="Arial" w:hAnsi="Arial" w:cs="Arial"/>
          <w:noProof/>
          <w:color w:val="000000" w:themeColor="text1"/>
          <w:sz w:val="21"/>
          <w:szCs w:val="21"/>
        </w:rPr>
        <w:t>，燃气生产和供应业增长</w:t>
      </w:r>
      <w:r w:rsidRPr="007B4794">
        <w:rPr>
          <w:rFonts w:ascii="Arial" w:hAnsi="Arial" w:cs="Arial"/>
          <w:noProof/>
          <w:color w:val="000000" w:themeColor="text1"/>
          <w:sz w:val="21"/>
          <w:szCs w:val="21"/>
        </w:rPr>
        <w:t>13.5%</w:t>
      </w:r>
      <w:r w:rsidRPr="007B4794">
        <w:rPr>
          <w:rFonts w:ascii="Arial" w:hAnsi="Arial" w:cs="Arial"/>
          <w:noProof/>
          <w:color w:val="000000" w:themeColor="text1"/>
          <w:sz w:val="21"/>
          <w:szCs w:val="21"/>
        </w:rPr>
        <w:t>，木材加工和木、竹、藤、棕、草制品业增长</w:t>
      </w:r>
      <w:r w:rsidRPr="007B4794">
        <w:rPr>
          <w:rFonts w:ascii="Arial" w:hAnsi="Arial" w:cs="Arial"/>
          <w:noProof/>
          <w:color w:val="000000" w:themeColor="text1"/>
          <w:sz w:val="21"/>
          <w:szCs w:val="21"/>
        </w:rPr>
        <w:t>13.4%</w:t>
      </w:r>
      <w:r w:rsidRPr="007B4794">
        <w:rPr>
          <w:rFonts w:ascii="Arial" w:hAnsi="Arial" w:cs="Arial"/>
          <w:noProof/>
          <w:color w:val="000000" w:themeColor="text1"/>
          <w:sz w:val="21"/>
          <w:szCs w:val="21"/>
        </w:rPr>
        <w:t>，废弃资源综合利用业增长</w:t>
      </w:r>
      <w:r w:rsidRPr="007B4794">
        <w:rPr>
          <w:rFonts w:ascii="Arial" w:hAnsi="Arial" w:cs="Arial"/>
          <w:noProof/>
          <w:color w:val="000000" w:themeColor="text1"/>
          <w:sz w:val="21"/>
          <w:szCs w:val="21"/>
        </w:rPr>
        <w:t>13.0%</w:t>
      </w:r>
      <w:r w:rsidRPr="007B4794">
        <w:rPr>
          <w:rFonts w:ascii="Arial" w:hAnsi="Arial" w:cs="Arial"/>
          <w:noProof/>
          <w:color w:val="000000" w:themeColor="text1"/>
          <w:sz w:val="21"/>
          <w:szCs w:val="21"/>
        </w:rPr>
        <w:t>，酒、饮料和精制茶制造业增长</w:t>
      </w:r>
      <w:r w:rsidRPr="007B4794">
        <w:rPr>
          <w:rFonts w:ascii="Arial" w:hAnsi="Arial" w:cs="Arial"/>
          <w:noProof/>
          <w:color w:val="000000" w:themeColor="text1"/>
          <w:sz w:val="21"/>
          <w:szCs w:val="21"/>
        </w:rPr>
        <w:t>10.8%</w:t>
      </w:r>
      <w:r w:rsidRPr="007B4794">
        <w:rPr>
          <w:rFonts w:ascii="Arial" w:hAnsi="Arial" w:cs="Arial"/>
          <w:noProof/>
          <w:color w:val="000000" w:themeColor="text1"/>
          <w:sz w:val="21"/>
          <w:szCs w:val="21"/>
        </w:rPr>
        <w:t>，造纸和纸制品业增长</w:t>
      </w:r>
      <w:r w:rsidRPr="007B4794">
        <w:rPr>
          <w:rFonts w:ascii="Arial" w:hAnsi="Arial" w:cs="Arial"/>
          <w:noProof/>
          <w:color w:val="000000" w:themeColor="text1"/>
          <w:sz w:val="21"/>
          <w:szCs w:val="21"/>
        </w:rPr>
        <w:t>10.4%</w:t>
      </w:r>
      <w:r w:rsidRPr="007B4794">
        <w:rPr>
          <w:rFonts w:ascii="Arial" w:hAnsi="Arial" w:cs="Arial"/>
          <w:noProof/>
          <w:color w:val="000000" w:themeColor="text1"/>
          <w:sz w:val="21"/>
          <w:szCs w:val="21"/>
        </w:rPr>
        <w:t>。</w:t>
      </w:r>
    </w:p>
    <w:p w14:paraId="1BA76EBC" w14:textId="2E0D436B" w:rsidR="00AE01CB"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规模以上工业“</w:t>
      </w:r>
      <w:r w:rsidRPr="007B4794">
        <w:rPr>
          <w:rFonts w:ascii="Arial" w:hAnsi="Arial" w:cs="Arial"/>
          <w:noProof/>
          <w:color w:val="000000" w:themeColor="text1"/>
          <w:sz w:val="21"/>
          <w:szCs w:val="21"/>
        </w:rPr>
        <w:t>4+4”</w:t>
      </w:r>
      <w:r w:rsidRPr="007B4794">
        <w:rPr>
          <w:rFonts w:ascii="Arial" w:hAnsi="Arial" w:cs="Arial"/>
          <w:noProof/>
          <w:color w:val="000000" w:themeColor="text1"/>
          <w:sz w:val="21"/>
          <w:szCs w:val="21"/>
        </w:rPr>
        <w:t>产业实现增加值</w:t>
      </w:r>
      <w:r w:rsidRPr="007B4794">
        <w:rPr>
          <w:rFonts w:ascii="Arial" w:hAnsi="Arial" w:cs="Arial"/>
          <w:noProof/>
          <w:color w:val="000000" w:themeColor="text1"/>
          <w:sz w:val="21"/>
          <w:szCs w:val="21"/>
        </w:rPr>
        <w:t>1370.51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10.3%</w:t>
      </w:r>
      <w:r w:rsidRPr="007B4794">
        <w:rPr>
          <w:rFonts w:ascii="Arial" w:hAnsi="Arial" w:cs="Arial"/>
          <w:noProof/>
          <w:color w:val="000000" w:themeColor="text1"/>
          <w:sz w:val="21"/>
          <w:szCs w:val="21"/>
        </w:rPr>
        <w:t>。其中：四大主导产业实现增加值</w:t>
      </w:r>
      <w:r w:rsidRPr="007B4794">
        <w:rPr>
          <w:rFonts w:ascii="Arial" w:hAnsi="Arial" w:cs="Arial"/>
          <w:noProof/>
          <w:color w:val="000000" w:themeColor="text1"/>
          <w:sz w:val="21"/>
          <w:szCs w:val="21"/>
        </w:rPr>
        <w:t>1093.44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11.4%</w:t>
      </w:r>
      <w:r w:rsidRPr="007B4794">
        <w:rPr>
          <w:rFonts w:ascii="Arial" w:hAnsi="Arial" w:cs="Arial"/>
          <w:noProof/>
          <w:color w:val="000000" w:themeColor="text1"/>
          <w:sz w:val="21"/>
          <w:szCs w:val="21"/>
        </w:rPr>
        <w:t>，分别为：石化工业</w:t>
      </w:r>
      <w:r w:rsidRPr="007B4794">
        <w:rPr>
          <w:rFonts w:ascii="Arial" w:hAnsi="Arial" w:cs="Arial"/>
          <w:noProof/>
          <w:color w:val="000000" w:themeColor="text1"/>
          <w:sz w:val="21"/>
          <w:szCs w:val="21"/>
        </w:rPr>
        <w:t>201.43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35.1%</w:t>
      </w:r>
      <w:r w:rsidRPr="007B4794">
        <w:rPr>
          <w:rFonts w:ascii="Arial" w:hAnsi="Arial" w:cs="Arial"/>
          <w:noProof/>
          <w:color w:val="000000" w:themeColor="text1"/>
          <w:sz w:val="21"/>
          <w:szCs w:val="21"/>
        </w:rPr>
        <w:t>；特殊钢铁</w:t>
      </w:r>
      <w:r w:rsidRPr="007B4794">
        <w:rPr>
          <w:rFonts w:ascii="Arial" w:hAnsi="Arial" w:cs="Arial"/>
          <w:noProof/>
          <w:color w:val="000000" w:themeColor="text1"/>
          <w:sz w:val="21"/>
          <w:szCs w:val="21"/>
        </w:rPr>
        <w:t>129.41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14.8%</w:t>
      </w:r>
      <w:r w:rsidRPr="007B4794">
        <w:rPr>
          <w:rFonts w:ascii="Arial" w:hAnsi="Arial" w:cs="Arial"/>
          <w:noProof/>
          <w:color w:val="000000" w:themeColor="text1"/>
          <w:sz w:val="21"/>
          <w:szCs w:val="21"/>
        </w:rPr>
        <w:t>；食品工业</w:t>
      </w:r>
      <w:r w:rsidRPr="007B4794">
        <w:rPr>
          <w:rFonts w:ascii="Arial" w:hAnsi="Arial" w:cs="Arial"/>
          <w:noProof/>
          <w:color w:val="000000" w:themeColor="text1"/>
          <w:sz w:val="21"/>
          <w:szCs w:val="21"/>
        </w:rPr>
        <w:t>480.20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8.1%</w:t>
      </w:r>
      <w:r w:rsidRPr="007B4794">
        <w:rPr>
          <w:rFonts w:ascii="Arial" w:hAnsi="Arial" w:cs="Arial"/>
          <w:noProof/>
          <w:color w:val="000000" w:themeColor="text1"/>
          <w:sz w:val="21"/>
          <w:szCs w:val="21"/>
        </w:rPr>
        <w:t>；装备制造业</w:t>
      </w:r>
      <w:r w:rsidRPr="007B4794">
        <w:rPr>
          <w:rFonts w:ascii="Arial" w:hAnsi="Arial" w:cs="Arial"/>
          <w:noProof/>
          <w:color w:val="000000" w:themeColor="text1"/>
          <w:sz w:val="21"/>
          <w:szCs w:val="21"/>
        </w:rPr>
        <w:t>282.40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。四大新兴产业实现增加值</w:t>
      </w:r>
      <w:r w:rsidRPr="007B4794">
        <w:rPr>
          <w:rFonts w:ascii="Arial" w:hAnsi="Arial" w:cs="Arial"/>
          <w:noProof/>
          <w:color w:val="000000" w:themeColor="text1"/>
          <w:sz w:val="21"/>
          <w:szCs w:val="21"/>
        </w:rPr>
        <w:t>534.29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15.2%</w:t>
      </w:r>
      <w:r w:rsidRPr="007B4794">
        <w:rPr>
          <w:rFonts w:ascii="Arial" w:hAnsi="Arial" w:cs="Arial"/>
          <w:noProof/>
          <w:color w:val="000000" w:themeColor="text1"/>
          <w:sz w:val="21"/>
          <w:szCs w:val="21"/>
        </w:rPr>
        <w:t>，分别为：新材料</w:t>
      </w:r>
      <w:r w:rsidRPr="007B4794">
        <w:rPr>
          <w:rFonts w:ascii="Arial" w:hAnsi="Arial" w:cs="Arial"/>
          <w:noProof/>
          <w:color w:val="000000" w:themeColor="text1"/>
          <w:sz w:val="21"/>
          <w:szCs w:val="21"/>
        </w:rPr>
        <w:t>399.57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20.1%</w:t>
      </w:r>
      <w:r w:rsidRPr="007B4794">
        <w:rPr>
          <w:rFonts w:ascii="Arial" w:hAnsi="Arial" w:cs="Arial"/>
          <w:noProof/>
          <w:color w:val="000000" w:themeColor="text1"/>
          <w:sz w:val="21"/>
          <w:szCs w:val="21"/>
        </w:rPr>
        <w:t>；信息产业</w:t>
      </w:r>
      <w:r w:rsidRPr="007B4794">
        <w:rPr>
          <w:rFonts w:ascii="Arial" w:hAnsi="Arial" w:cs="Arial"/>
          <w:noProof/>
          <w:color w:val="000000" w:themeColor="text1"/>
          <w:sz w:val="21"/>
          <w:szCs w:val="21"/>
        </w:rPr>
        <w:t>97.04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3.9%</w:t>
      </w:r>
      <w:r w:rsidRPr="007B4794">
        <w:rPr>
          <w:rFonts w:ascii="Arial" w:hAnsi="Arial" w:cs="Arial"/>
          <w:noProof/>
          <w:color w:val="000000" w:themeColor="text1"/>
          <w:sz w:val="21"/>
          <w:szCs w:val="21"/>
        </w:rPr>
        <w:t>；生物医药</w:t>
      </w:r>
      <w:r w:rsidRPr="007B4794">
        <w:rPr>
          <w:rFonts w:ascii="Arial" w:hAnsi="Arial" w:cs="Arial"/>
          <w:noProof/>
          <w:color w:val="000000" w:themeColor="text1"/>
          <w:sz w:val="21"/>
          <w:szCs w:val="21"/>
        </w:rPr>
        <w:t>23.87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w:t>
      </w:r>
      <w:r w:rsidRPr="007B4794">
        <w:rPr>
          <w:rFonts w:ascii="Arial" w:hAnsi="Arial" w:cs="Arial"/>
          <w:noProof/>
          <w:color w:val="000000" w:themeColor="text1"/>
          <w:sz w:val="21"/>
          <w:szCs w:val="21"/>
        </w:rPr>
        <w:t>；新能源</w:t>
      </w:r>
      <w:r w:rsidRPr="007B4794">
        <w:rPr>
          <w:rFonts w:ascii="Arial" w:hAnsi="Arial" w:cs="Arial"/>
          <w:noProof/>
          <w:color w:val="000000" w:themeColor="text1"/>
          <w:sz w:val="21"/>
          <w:szCs w:val="21"/>
        </w:rPr>
        <w:t>15.17</w:t>
      </w:r>
      <w:r w:rsidRPr="007B4794">
        <w:rPr>
          <w:rFonts w:ascii="Arial" w:hAnsi="Arial" w:cs="Arial"/>
          <w:noProof/>
          <w:color w:val="000000" w:themeColor="text1"/>
          <w:sz w:val="21"/>
          <w:szCs w:val="21"/>
        </w:rPr>
        <w:t>亿元，</w:t>
      </w:r>
      <w:r w:rsidRPr="007B4794">
        <w:rPr>
          <w:rFonts w:ascii="Arial" w:hAnsi="Arial" w:cs="Arial" w:hint="eastAsia"/>
          <w:noProof/>
          <w:color w:val="000000" w:themeColor="text1"/>
          <w:sz w:val="21"/>
          <w:szCs w:val="21"/>
        </w:rPr>
        <w:t>增长</w:t>
      </w:r>
      <w:r w:rsidRPr="007B4794">
        <w:rPr>
          <w:rFonts w:ascii="Arial" w:hAnsi="Arial" w:cs="Arial"/>
          <w:noProof/>
          <w:color w:val="000000" w:themeColor="text1"/>
          <w:sz w:val="21"/>
          <w:szCs w:val="21"/>
        </w:rPr>
        <w:t>0.6%</w:t>
      </w:r>
      <w:r w:rsidRPr="007B4794">
        <w:rPr>
          <w:rFonts w:ascii="Arial" w:hAnsi="Arial" w:cs="Arial"/>
          <w:noProof/>
          <w:color w:val="000000" w:themeColor="text1"/>
          <w:sz w:val="21"/>
          <w:szCs w:val="21"/>
        </w:rPr>
        <w:t>。高技术产业产值</w:t>
      </w:r>
      <w:r w:rsidRPr="007B4794">
        <w:rPr>
          <w:rFonts w:ascii="Arial" w:hAnsi="Arial" w:cs="Arial"/>
          <w:noProof/>
          <w:color w:val="000000" w:themeColor="text1"/>
          <w:sz w:val="21"/>
          <w:szCs w:val="21"/>
        </w:rPr>
        <w:t>481.49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5.6%</w:t>
      </w:r>
      <w:r w:rsidRPr="007B4794">
        <w:rPr>
          <w:rFonts w:ascii="Arial" w:hAnsi="Arial" w:cs="Arial"/>
          <w:noProof/>
          <w:color w:val="000000" w:themeColor="text1"/>
          <w:sz w:val="21"/>
          <w:szCs w:val="21"/>
        </w:rPr>
        <w:t>，占规模以上工业总产值的比重为</w:t>
      </w:r>
      <w:r w:rsidRPr="007B4794">
        <w:rPr>
          <w:rFonts w:ascii="Arial" w:hAnsi="Arial" w:cs="Arial"/>
          <w:noProof/>
          <w:color w:val="000000" w:themeColor="text1"/>
          <w:sz w:val="21"/>
          <w:szCs w:val="21"/>
        </w:rPr>
        <w:t>7.6%</w:t>
      </w:r>
      <w:r w:rsidRPr="007B4794">
        <w:rPr>
          <w:rFonts w:ascii="Arial" w:hAnsi="Arial" w:cs="Arial"/>
          <w:noProof/>
          <w:color w:val="000000" w:themeColor="text1"/>
          <w:sz w:val="21"/>
          <w:szCs w:val="21"/>
        </w:rPr>
        <w:t>。</w:t>
      </w:r>
    </w:p>
    <w:p w14:paraId="555089CC" w14:textId="40EA3EE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年规模以上工业企业规模以上工业主营业务收入</w:t>
      </w:r>
      <w:r w:rsidR="00786D68" w:rsidRPr="007B4794">
        <w:rPr>
          <w:rFonts w:ascii="Arial" w:hAnsi="Arial" w:cs="Arial"/>
          <w:noProof/>
          <w:color w:val="000000" w:themeColor="text1"/>
          <w:sz w:val="21"/>
          <w:szCs w:val="21"/>
        </w:rPr>
        <w:t>6083.88</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；实现利润</w:t>
      </w:r>
      <w:r w:rsidR="00786D68" w:rsidRPr="007B4794">
        <w:rPr>
          <w:rFonts w:ascii="Arial" w:hAnsi="Arial" w:cs="Arial"/>
          <w:noProof/>
          <w:color w:val="000000" w:themeColor="text1"/>
          <w:sz w:val="21"/>
          <w:szCs w:val="21"/>
        </w:rPr>
        <w:t>625.70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15.2%</w:t>
      </w:r>
      <w:r w:rsidR="00786D68" w:rsidRPr="007B4794">
        <w:rPr>
          <w:rFonts w:ascii="Arial" w:hAnsi="Arial" w:cs="Arial"/>
          <w:noProof/>
          <w:color w:val="000000" w:themeColor="text1"/>
          <w:sz w:val="21"/>
          <w:szCs w:val="21"/>
        </w:rPr>
        <w:t>；实现利税</w:t>
      </w:r>
      <w:r w:rsidR="00786D68" w:rsidRPr="007B4794">
        <w:rPr>
          <w:rFonts w:ascii="Arial" w:hAnsi="Arial" w:cs="Arial"/>
          <w:noProof/>
          <w:color w:val="000000" w:themeColor="text1"/>
          <w:sz w:val="21"/>
          <w:szCs w:val="21"/>
        </w:rPr>
        <w:t>787.32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。工业产销率为</w:t>
      </w:r>
      <w:r w:rsidR="00786D68" w:rsidRPr="007B4794">
        <w:rPr>
          <w:rFonts w:ascii="Arial" w:hAnsi="Arial" w:cs="Arial"/>
          <w:noProof/>
          <w:color w:val="000000" w:themeColor="text1"/>
          <w:sz w:val="21"/>
          <w:szCs w:val="21"/>
        </w:rPr>
        <w:t>98.92%</w:t>
      </w:r>
      <w:r w:rsidR="00786D68" w:rsidRPr="007B4794">
        <w:rPr>
          <w:rFonts w:ascii="Arial" w:hAnsi="Arial" w:cs="Arial"/>
          <w:noProof/>
          <w:color w:val="000000" w:themeColor="text1"/>
          <w:sz w:val="21"/>
          <w:szCs w:val="21"/>
        </w:rPr>
        <w:t>，比上年提高</w:t>
      </w:r>
      <w:r w:rsidR="00786D68" w:rsidRPr="007B4794">
        <w:rPr>
          <w:rFonts w:ascii="Arial" w:hAnsi="Arial" w:cs="Arial"/>
          <w:noProof/>
          <w:color w:val="000000" w:themeColor="text1"/>
          <w:sz w:val="21"/>
          <w:szCs w:val="21"/>
        </w:rPr>
        <w:t>0.65%</w:t>
      </w:r>
      <w:r w:rsidR="00786D68" w:rsidRPr="007B4794">
        <w:rPr>
          <w:rFonts w:ascii="Arial" w:hAnsi="Arial" w:cs="Arial"/>
          <w:noProof/>
          <w:color w:val="000000" w:themeColor="text1"/>
          <w:sz w:val="21"/>
          <w:szCs w:val="21"/>
        </w:rPr>
        <w:t>。全员劳动生产率为</w:t>
      </w:r>
      <w:r w:rsidR="00786D68" w:rsidRPr="007B4794">
        <w:rPr>
          <w:rFonts w:ascii="Arial" w:hAnsi="Arial" w:cs="Arial"/>
          <w:noProof/>
          <w:color w:val="000000" w:themeColor="text1"/>
          <w:sz w:val="21"/>
          <w:szCs w:val="21"/>
        </w:rPr>
        <w:t>39.96</w:t>
      </w:r>
      <w:r w:rsidR="00786D68" w:rsidRPr="007B4794">
        <w:rPr>
          <w:rFonts w:ascii="Arial" w:hAnsi="Arial" w:cs="Arial"/>
          <w:noProof/>
          <w:color w:val="000000" w:themeColor="text1"/>
          <w:sz w:val="21"/>
          <w:szCs w:val="21"/>
        </w:rPr>
        <w:t>万元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人，比上年增加</w:t>
      </w:r>
      <w:r w:rsidR="00786D68" w:rsidRPr="007B4794">
        <w:rPr>
          <w:rFonts w:ascii="Arial" w:hAnsi="Arial" w:cs="Arial"/>
          <w:noProof/>
          <w:color w:val="000000" w:themeColor="text1"/>
          <w:sz w:val="21"/>
          <w:szCs w:val="21"/>
        </w:rPr>
        <w:t>5.99</w:t>
      </w:r>
      <w:r w:rsidR="00786D68" w:rsidRPr="007B4794">
        <w:rPr>
          <w:rFonts w:ascii="Arial" w:hAnsi="Arial" w:cs="Arial"/>
          <w:noProof/>
          <w:color w:val="000000" w:themeColor="text1"/>
          <w:sz w:val="21"/>
          <w:szCs w:val="21"/>
        </w:rPr>
        <w:t>万元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人。</w:t>
      </w:r>
    </w:p>
    <w:p w14:paraId="4DE01B83" w14:textId="095C32F5"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年建筑业实现增加值</w:t>
      </w:r>
      <w:r w:rsidR="00786D68" w:rsidRPr="007B4794">
        <w:rPr>
          <w:rFonts w:ascii="Arial" w:hAnsi="Arial" w:cs="Arial"/>
          <w:noProof/>
          <w:color w:val="000000" w:themeColor="text1"/>
          <w:sz w:val="21"/>
          <w:szCs w:val="21"/>
        </w:rPr>
        <w:t>457.1</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1.5%</w:t>
      </w:r>
      <w:r w:rsidR="00786D68" w:rsidRPr="007B4794">
        <w:rPr>
          <w:rFonts w:ascii="Arial" w:hAnsi="Arial" w:cs="Arial"/>
          <w:noProof/>
          <w:color w:val="000000" w:themeColor="text1"/>
          <w:sz w:val="21"/>
          <w:szCs w:val="21"/>
        </w:rPr>
        <w:t>。全市具有资质等级的总承包和专业承包建筑业企业</w:t>
      </w:r>
      <w:r w:rsidR="00786D68" w:rsidRPr="007B4794">
        <w:rPr>
          <w:rFonts w:ascii="Arial" w:hAnsi="Arial" w:cs="Arial"/>
          <w:noProof/>
          <w:color w:val="000000" w:themeColor="text1"/>
          <w:sz w:val="21"/>
          <w:szCs w:val="21"/>
        </w:rPr>
        <w:t>450</w:t>
      </w:r>
      <w:r w:rsidR="00786D68" w:rsidRPr="007B4794">
        <w:rPr>
          <w:rFonts w:ascii="Arial" w:hAnsi="Arial" w:cs="Arial"/>
          <w:noProof/>
          <w:color w:val="000000" w:themeColor="text1"/>
          <w:sz w:val="21"/>
          <w:szCs w:val="21"/>
        </w:rPr>
        <w:t>家，比上年增加</w:t>
      </w:r>
      <w:r w:rsidR="00786D68" w:rsidRPr="007B4794">
        <w:rPr>
          <w:rFonts w:ascii="Arial" w:hAnsi="Arial" w:cs="Arial"/>
          <w:noProof/>
          <w:color w:val="000000" w:themeColor="text1"/>
          <w:sz w:val="21"/>
          <w:szCs w:val="21"/>
        </w:rPr>
        <w:t>107</w:t>
      </w:r>
      <w:r w:rsidR="00786D68" w:rsidRPr="007B4794">
        <w:rPr>
          <w:rFonts w:ascii="Arial" w:hAnsi="Arial" w:cs="Arial"/>
          <w:noProof/>
          <w:color w:val="000000" w:themeColor="text1"/>
          <w:sz w:val="21"/>
          <w:szCs w:val="21"/>
        </w:rPr>
        <w:t>家，完成建筑业总产值</w:t>
      </w:r>
      <w:r w:rsidR="00786D68" w:rsidRPr="007B4794">
        <w:rPr>
          <w:rFonts w:ascii="Arial" w:hAnsi="Arial" w:cs="Arial"/>
          <w:noProof/>
          <w:color w:val="000000" w:themeColor="text1"/>
          <w:sz w:val="21"/>
          <w:szCs w:val="21"/>
        </w:rPr>
        <w:t>697.93</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增长</w:t>
      </w:r>
      <w:r w:rsidR="00786D68" w:rsidRPr="007B4794">
        <w:rPr>
          <w:rFonts w:ascii="Arial" w:hAnsi="Arial" w:cs="Arial"/>
          <w:noProof/>
          <w:color w:val="000000" w:themeColor="text1"/>
          <w:sz w:val="21"/>
          <w:szCs w:val="21"/>
        </w:rPr>
        <w:t>13.0%</w:t>
      </w:r>
      <w:r w:rsidR="00786D68" w:rsidRPr="007B4794">
        <w:rPr>
          <w:rFonts w:ascii="Arial" w:hAnsi="Arial" w:cs="Arial"/>
          <w:noProof/>
          <w:color w:val="000000" w:themeColor="text1"/>
          <w:sz w:val="21"/>
          <w:szCs w:val="21"/>
        </w:rPr>
        <w:t>。</w:t>
      </w:r>
    </w:p>
    <w:p w14:paraId="6E03F181"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3</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服务业</w:t>
      </w:r>
    </w:p>
    <w:p w14:paraId="2854D39B" w14:textId="09BA48C2"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年批发和零售业增加值</w:t>
      </w:r>
      <w:r w:rsidR="00786D68" w:rsidRPr="007B4794">
        <w:rPr>
          <w:rFonts w:ascii="Arial" w:hAnsi="Arial" w:cs="Arial"/>
          <w:noProof/>
          <w:color w:val="000000" w:themeColor="text1"/>
          <w:sz w:val="21"/>
          <w:szCs w:val="21"/>
        </w:rPr>
        <w:t>356.85</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5.2%</w:t>
      </w:r>
      <w:r w:rsidR="00786D68" w:rsidRPr="007B4794">
        <w:rPr>
          <w:rFonts w:ascii="Arial" w:hAnsi="Arial" w:cs="Arial"/>
          <w:noProof/>
          <w:color w:val="000000" w:themeColor="text1"/>
          <w:sz w:val="21"/>
          <w:szCs w:val="21"/>
        </w:rPr>
        <w:t>；交通运输、仓储和邮政业增加值</w:t>
      </w:r>
      <w:r w:rsidR="00786D68" w:rsidRPr="007B4794">
        <w:rPr>
          <w:rFonts w:ascii="Arial" w:hAnsi="Arial" w:cs="Arial"/>
          <w:noProof/>
          <w:color w:val="000000" w:themeColor="text1"/>
          <w:sz w:val="21"/>
          <w:szCs w:val="21"/>
        </w:rPr>
        <w:lastRenderedPageBreak/>
        <w:t>170.95</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7.1%</w:t>
      </w:r>
      <w:r w:rsidR="00786D68" w:rsidRPr="007B4794">
        <w:rPr>
          <w:rFonts w:ascii="Arial" w:hAnsi="Arial" w:cs="Arial"/>
          <w:noProof/>
          <w:color w:val="000000" w:themeColor="text1"/>
          <w:sz w:val="21"/>
          <w:szCs w:val="21"/>
        </w:rPr>
        <w:t>；住宿和餐饮业增加值</w:t>
      </w:r>
      <w:r w:rsidR="00786D68" w:rsidRPr="007B4794">
        <w:rPr>
          <w:rFonts w:ascii="Arial" w:hAnsi="Arial" w:cs="Arial"/>
          <w:noProof/>
          <w:color w:val="000000" w:themeColor="text1"/>
          <w:sz w:val="21"/>
          <w:szCs w:val="21"/>
        </w:rPr>
        <w:t>74.41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；金融业增加值</w:t>
      </w:r>
      <w:r w:rsidR="00786D68" w:rsidRPr="007B4794">
        <w:rPr>
          <w:rFonts w:ascii="Arial" w:hAnsi="Arial" w:cs="Arial"/>
          <w:noProof/>
          <w:color w:val="000000" w:themeColor="text1"/>
          <w:sz w:val="21"/>
          <w:szCs w:val="21"/>
        </w:rPr>
        <w:t>182.90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5.0%</w:t>
      </w:r>
      <w:r w:rsidR="00786D68" w:rsidRPr="007B4794">
        <w:rPr>
          <w:rFonts w:ascii="Arial" w:hAnsi="Arial" w:cs="Arial"/>
          <w:noProof/>
          <w:color w:val="000000" w:themeColor="text1"/>
          <w:sz w:val="21"/>
          <w:szCs w:val="21"/>
        </w:rPr>
        <w:t>；房地产业增加值</w:t>
      </w:r>
      <w:r w:rsidR="00786D68" w:rsidRPr="007B4794">
        <w:rPr>
          <w:rFonts w:ascii="Arial" w:hAnsi="Arial" w:cs="Arial"/>
          <w:noProof/>
          <w:color w:val="000000" w:themeColor="text1"/>
          <w:sz w:val="21"/>
          <w:szCs w:val="21"/>
        </w:rPr>
        <w:t>354.99</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6.6%</w:t>
      </w:r>
      <w:r w:rsidR="00786D68" w:rsidRPr="007B4794">
        <w:rPr>
          <w:rFonts w:ascii="Arial" w:hAnsi="Arial" w:cs="Arial"/>
          <w:noProof/>
          <w:color w:val="000000" w:themeColor="text1"/>
          <w:sz w:val="21"/>
          <w:szCs w:val="21"/>
        </w:rPr>
        <w:t>。全年规模以上服务业企业营业收入比上年增长</w:t>
      </w:r>
      <w:r w:rsidR="00786D68" w:rsidRPr="007B4794">
        <w:rPr>
          <w:rFonts w:ascii="Arial" w:hAnsi="Arial" w:cs="Arial"/>
          <w:noProof/>
          <w:color w:val="000000" w:themeColor="text1"/>
          <w:sz w:val="21"/>
          <w:szCs w:val="21"/>
        </w:rPr>
        <w:t>6.9%</w:t>
      </w:r>
      <w:r w:rsidR="00786D68" w:rsidRPr="007B4794">
        <w:rPr>
          <w:rFonts w:ascii="Arial" w:hAnsi="Arial" w:cs="Arial"/>
          <w:noProof/>
          <w:color w:val="000000" w:themeColor="text1"/>
          <w:sz w:val="21"/>
          <w:szCs w:val="21"/>
        </w:rPr>
        <w:t>，营业利润增长</w:t>
      </w:r>
      <w:r w:rsidR="00786D68" w:rsidRPr="007B4794">
        <w:rPr>
          <w:rFonts w:ascii="Arial" w:hAnsi="Arial" w:cs="Arial"/>
          <w:noProof/>
          <w:color w:val="000000" w:themeColor="text1"/>
          <w:sz w:val="21"/>
          <w:szCs w:val="21"/>
        </w:rPr>
        <w:t>7.5%</w:t>
      </w:r>
      <w:r w:rsidR="00786D68" w:rsidRPr="007B4794">
        <w:rPr>
          <w:rFonts w:ascii="Arial" w:hAnsi="Arial" w:cs="Arial"/>
          <w:noProof/>
          <w:color w:val="000000" w:themeColor="text1"/>
          <w:sz w:val="21"/>
          <w:szCs w:val="21"/>
        </w:rPr>
        <w:t>。</w:t>
      </w:r>
    </w:p>
    <w:p w14:paraId="07F9C454" w14:textId="4307A13D"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市货物运输总量</w:t>
      </w:r>
      <w:r w:rsidR="00786D68" w:rsidRPr="007B4794">
        <w:rPr>
          <w:rFonts w:ascii="Arial" w:hAnsi="Arial" w:cs="Arial"/>
          <w:noProof/>
          <w:color w:val="000000" w:themeColor="text1"/>
          <w:sz w:val="21"/>
          <w:szCs w:val="21"/>
        </w:rPr>
        <w:t>8900.38</w:t>
      </w:r>
      <w:r w:rsidR="00786D68" w:rsidRPr="007B4794">
        <w:rPr>
          <w:rFonts w:ascii="Arial" w:hAnsi="Arial" w:cs="Arial"/>
          <w:noProof/>
          <w:color w:val="000000" w:themeColor="text1"/>
          <w:sz w:val="21"/>
          <w:szCs w:val="21"/>
        </w:rPr>
        <w:t>万吨，增长</w:t>
      </w:r>
      <w:r w:rsidR="00786D68" w:rsidRPr="007B4794">
        <w:rPr>
          <w:rFonts w:ascii="Arial" w:hAnsi="Arial" w:cs="Arial"/>
          <w:noProof/>
          <w:color w:val="000000" w:themeColor="text1"/>
          <w:sz w:val="21"/>
          <w:szCs w:val="21"/>
        </w:rPr>
        <w:t>5.8%</w:t>
      </w:r>
      <w:r w:rsidR="00786D68" w:rsidRPr="007B4794">
        <w:rPr>
          <w:rFonts w:ascii="Arial" w:hAnsi="Arial" w:cs="Arial"/>
          <w:noProof/>
          <w:color w:val="000000" w:themeColor="text1"/>
          <w:sz w:val="21"/>
          <w:szCs w:val="21"/>
        </w:rPr>
        <w:t>。沿海港口货物吞吐量</w:t>
      </w:r>
      <w:r w:rsidR="00786D68" w:rsidRPr="007B4794">
        <w:rPr>
          <w:rFonts w:ascii="Arial" w:hAnsi="Arial" w:cs="Arial"/>
          <w:noProof/>
          <w:color w:val="000000" w:themeColor="text1"/>
          <w:sz w:val="21"/>
          <w:szCs w:val="21"/>
        </w:rPr>
        <w:t>4638.54</w:t>
      </w:r>
      <w:r w:rsidR="00786D68" w:rsidRPr="007B4794">
        <w:rPr>
          <w:rFonts w:ascii="Arial" w:hAnsi="Arial" w:cs="Arial"/>
          <w:noProof/>
          <w:color w:val="000000" w:themeColor="text1"/>
          <w:sz w:val="21"/>
          <w:szCs w:val="21"/>
        </w:rPr>
        <w:t>万吨，下降</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。铁路、公路、水路共完成客运量</w:t>
      </w:r>
      <w:r w:rsidR="00786D68" w:rsidRPr="007B4794">
        <w:rPr>
          <w:rFonts w:ascii="Arial" w:hAnsi="Arial" w:cs="Arial"/>
          <w:noProof/>
          <w:color w:val="000000" w:themeColor="text1"/>
          <w:sz w:val="21"/>
          <w:szCs w:val="21"/>
        </w:rPr>
        <w:t>2620.54</w:t>
      </w:r>
      <w:r w:rsidR="00786D68" w:rsidRPr="007B4794">
        <w:rPr>
          <w:rFonts w:ascii="Arial" w:hAnsi="Arial" w:cs="Arial"/>
          <w:noProof/>
          <w:color w:val="000000" w:themeColor="text1"/>
          <w:sz w:val="21"/>
          <w:szCs w:val="21"/>
        </w:rPr>
        <w:t>万人次，下降</w:t>
      </w:r>
      <w:r w:rsidR="00786D68" w:rsidRPr="007B4794">
        <w:rPr>
          <w:rFonts w:ascii="Arial" w:hAnsi="Arial" w:cs="Arial"/>
          <w:noProof/>
          <w:color w:val="000000" w:themeColor="text1"/>
          <w:sz w:val="21"/>
          <w:szCs w:val="21"/>
        </w:rPr>
        <w:t>8.0%</w:t>
      </w:r>
      <w:r w:rsidR="00786D68" w:rsidRPr="007B4794">
        <w:rPr>
          <w:rFonts w:ascii="Arial" w:hAnsi="Arial" w:cs="Arial"/>
          <w:noProof/>
          <w:color w:val="000000" w:themeColor="text1"/>
          <w:sz w:val="21"/>
          <w:szCs w:val="21"/>
        </w:rPr>
        <w:t>；年末公路通车里程</w:t>
      </w:r>
      <w:r w:rsidR="00786D68" w:rsidRPr="007B4794">
        <w:rPr>
          <w:rFonts w:ascii="Arial" w:hAnsi="Arial" w:cs="Arial"/>
          <w:noProof/>
          <w:color w:val="000000" w:themeColor="text1"/>
          <w:sz w:val="21"/>
          <w:szCs w:val="21"/>
        </w:rPr>
        <w:t>1.26</w:t>
      </w:r>
      <w:r w:rsidR="00786D68" w:rsidRPr="007B4794">
        <w:rPr>
          <w:rFonts w:ascii="Arial" w:hAnsi="Arial" w:cs="Arial"/>
          <w:noProof/>
          <w:color w:val="000000" w:themeColor="text1"/>
          <w:sz w:val="21"/>
          <w:szCs w:val="21"/>
        </w:rPr>
        <w:t>万公里，增长</w:t>
      </w:r>
      <w:r w:rsidR="00786D68" w:rsidRPr="007B4794">
        <w:rPr>
          <w:rFonts w:ascii="Arial" w:hAnsi="Arial" w:cs="Arial"/>
          <w:noProof/>
          <w:color w:val="000000" w:themeColor="text1"/>
          <w:sz w:val="21"/>
          <w:szCs w:val="21"/>
        </w:rPr>
        <w:t>0.3%</w:t>
      </w:r>
      <w:r w:rsidR="00786D68" w:rsidRPr="007B4794">
        <w:rPr>
          <w:rFonts w:ascii="Arial" w:hAnsi="Arial" w:cs="Arial"/>
          <w:noProof/>
          <w:color w:val="000000" w:themeColor="text1"/>
          <w:sz w:val="21"/>
          <w:szCs w:val="21"/>
        </w:rPr>
        <w:t>，其中高速公路通车里程</w:t>
      </w:r>
      <w:r w:rsidR="00786D68" w:rsidRPr="007B4794">
        <w:rPr>
          <w:rFonts w:ascii="Arial" w:hAnsi="Arial" w:cs="Arial"/>
          <w:noProof/>
          <w:color w:val="000000" w:themeColor="text1"/>
          <w:sz w:val="21"/>
          <w:szCs w:val="21"/>
        </w:rPr>
        <w:t>595</w:t>
      </w:r>
      <w:r w:rsidR="00786D68" w:rsidRPr="007B4794">
        <w:rPr>
          <w:rFonts w:ascii="Arial" w:hAnsi="Arial" w:cs="Arial"/>
          <w:noProof/>
          <w:color w:val="000000" w:themeColor="text1"/>
          <w:sz w:val="21"/>
          <w:szCs w:val="21"/>
        </w:rPr>
        <w:t>公里，与上年持平。年末全市汽车保有量（含三轮汽车和低速货车）</w:t>
      </w:r>
      <w:r w:rsidR="00786D68" w:rsidRPr="007B4794">
        <w:rPr>
          <w:rFonts w:ascii="Arial" w:hAnsi="Arial" w:cs="Arial"/>
          <w:noProof/>
          <w:color w:val="000000" w:themeColor="text1"/>
          <w:sz w:val="21"/>
          <w:szCs w:val="21"/>
        </w:rPr>
        <w:t>60.63</w:t>
      </w:r>
      <w:r w:rsidR="00786D68" w:rsidRPr="007B4794">
        <w:rPr>
          <w:rFonts w:ascii="Arial" w:hAnsi="Arial" w:cs="Arial"/>
          <w:noProof/>
          <w:color w:val="000000" w:themeColor="text1"/>
          <w:sz w:val="21"/>
          <w:szCs w:val="21"/>
        </w:rPr>
        <w:t>万辆，比上年末增长</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，其中私人汽车保有量</w:t>
      </w:r>
      <w:r w:rsidR="00786D68" w:rsidRPr="007B4794">
        <w:rPr>
          <w:rFonts w:ascii="Arial" w:hAnsi="Arial" w:cs="Arial"/>
          <w:noProof/>
          <w:color w:val="000000" w:themeColor="text1"/>
          <w:sz w:val="21"/>
          <w:szCs w:val="21"/>
        </w:rPr>
        <w:t>58.10</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12.4%</w:t>
      </w:r>
      <w:r w:rsidR="00786D68" w:rsidRPr="007B4794">
        <w:rPr>
          <w:rFonts w:ascii="Arial" w:hAnsi="Arial" w:cs="Arial"/>
          <w:noProof/>
          <w:color w:val="000000" w:themeColor="text1"/>
          <w:sz w:val="21"/>
          <w:szCs w:val="21"/>
        </w:rPr>
        <w:t>；全市轿车保有量</w:t>
      </w:r>
      <w:r w:rsidR="00786D68" w:rsidRPr="007B4794">
        <w:rPr>
          <w:rFonts w:ascii="Arial" w:hAnsi="Arial" w:cs="Arial"/>
          <w:noProof/>
          <w:color w:val="000000" w:themeColor="text1"/>
          <w:sz w:val="21"/>
          <w:szCs w:val="21"/>
        </w:rPr>
        <w:t>49.54</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12.9%</w:t>
      </w:r>
      <w:r w:rsidR="00786D68" w:rsidRPr="007B4794">
        <w:rPr>
          <w:rFonts w:ascii="Arial" w:hAnsi="Arial" w:cs="Arial"/>
          <w:noProof/>
          <w:color w:val="000000" w:themeColor="text1"/>
          <w:sz w:val="21"/>
          <w:szCs w:val="21"/>
        </w:rPr>
        <w:t>，其中私人轿车保有量</w:t>
      </w:r>
      <w:r w:rsidR="00786D68" w:rsidRPr="007B4794">
        <w:rPr>
          <w:rFonts w:ascii="Arial" w:hAnsi="Arial" w:cs="Arial"/>
          <w:noProof/>
          <w:color w:val="000000" w:themeColor="text1"/>
          <w:sz w:val="21"/>
          <w:szCs w:val="21"/>
        </w:rPr>
        <w:t>49.09</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13.0%</w:t>
      </w:r>
      <w:r w:rsidR="00786D68" w:rsidRPr="007B4794">
        <w:rPr>
          <w:rFonts w:ascii="Arial" w:hAnsi="Arial" w:cs="Arial"/>
          <w:noProof/>
          <w:color w:val="000000" w:themeColor="text1"/>
          <w:sz w:val="21"/>
          <w:szCs w:val="21"/>
        </w:rPr>
        <w:t>。</w:t>
      </w:r>
    </w:p>
    <w:p w14:paraId="05661074" w14:textId="1889F5D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年完成邮电业务总量</w:t>
      </w:r>
      <w:r w:rsidR="00786D68" w:rsidRPr="007B4794">
        <w:rPr>
          <w:rFonts w:ascii="Arial" w:hAnsi="Arial" w:cs="Arial"/>
          <w:noProof/>
          <w:color w:val="000000" w:themeColor="text1"/>
          <w:sz w:val="21"/>
          <w:szCs w:val="21"/>
        </w:rPr>
        <w:t>351.79</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57.8%</w:t>
      </w:r>
      <w:r w:rsidR="00786D68" w:rsidRPr="007B4794">
        <w:rPr>
          <w:rFonts w:ascii="Arial" w:hAnsi="Arial" w:cs="Arial"/>
          <w:noProof/>
          <w:color w:val="000000" w:themeColor="text1"/>
          <w:sz w:val="21"/>
          <w:szCs w:val="21"/>
        </w:rPr>
        <w:t>。其中，邮政业务总量</w:t>
      </w:r>
      <w:r w:rsidR="00786D68" w:rsidRPr="007B4794">
        <w:rPr>
          <w:rFonts w:ascii="Arial" w:hAnsi="Arial" w:cs="Arial"/>
          <w:noProof/>
          <w:color w:val="000000" w:themeColor="text1"/>
          <w:sz w:val="21"/>
          <w:szCs w:val="21"/>
        </w:rPr>
        <w:t>38.26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40.9%</w:t>
      </w:r>
      <w:r w:rsidR="00786D68" w:rsidRPr="007B4794">
        <w:rPr>
          <w:rFonts w:ascii="Arial" w:hAnsi="Arial" w:cs="Arial"/>
          <w:noProof/>
          <w:color w:val="000000" w:themeColor="text1"/>
          <w:sz w:val="21"/>
          <w:szCs w:val="21"/>
        </w:rPr>
        <w:t>；电信业务总量</w:t>
      </w:r>
      <w:r w:rsidR="00786D68" w:rsidRPr="007B4794">
        <w:rPr>
          <w:rFonts w:ascii="Arial" w:hAnsi="Arial" w:cs="Arial"/>
          <w:noProof/>
          <w:color w:val="000000" w:themeColor="text1"/>
          <w:sz w:val="21"/>
          <w:szCs w:val="21"/>
        </w:rPr>
        <w:t>313.53</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60.1%</w:t>
      </w:r>
      <w:r w:rsidR="00786D68" w:rsidRPr="007B4794">
        <w:rPr>
          <w:rFonts w:ascii="Arial" w:hAnsi="Arial" w:cs="Arial"/>
          <w:noProof/>
          <w:color w:val="000000" w:themeColor="text1"/>
          <w:sz w:val="21"/>
          <w:szCs w:val="21"/>
        </w:rPr>
        <w:t>。邮政业全年完成邮政函件业务</w:t>
      </w:r>
      <w:r w:rsidR="00786D68" w:rsidRPr="007B4794">
        <w:rPr>
          <w:rFonts w:ascii="Arial" w:hAnsi="Arial" w:cs="Arial"/>
          <w:noProof/>
          <w:color w:val="000000" w:themeColor="text1"/>
          <w:sz w:val="21"/>
          <w:szCs w:val="21"/>
        </w:rPr>
        <w:t>126.92</w:t>
      </w:r>
      <w:r w:rsidR="00786D68" w:rsidRPr="007B4794">
        <w:rPr>
          <w:rFonts w:ascii="Arial" w:hAnsi="Arial" w:cs="Arial"/>
          <w:noProof/>
          <w:color w:val="000000" w:themeColor="text1"/>
          <w:sz w:val="21"/>
          <w:szCs w:val="21"/>
        </w:rPr>
        <w:t>万件，包裹业务</w:t>
      </w:r>
      <w:r w:rsidR="00786D68" w:rsidRPr="007B4794">
        <w:rPr>
          <w:rFonts w:ascii="Arial" w:hAnsi="Arial" w:cs="Arial"/>
          <w:noProof/>
          <w:color w:val="000000" w:themeColor="text1"/>
          <w:sz w:val="21"/>
          <w:szCs w:val="21"/>
        </w:rPr>
        <w:t>3.24</w:t>
      </w:r>
      <w:r w:rsidR="00786D68" w:rsidRPr="007B4794">
        <w:rPr>
          <w:rFonts w:ascii="Arial" w:hAnsi="Arial" w:cs="Arial"/>
          <w:noProof/>
          <w:color w:val="000000" w:themeColor="text1"/>
          <w:sz w:val="21"/>
          <w:szCs w:val="21"/>
        </w:rPr>
        <w:t>万件，快递业务量</w:t>
      </w:r>
      <w:r w:rsidR="00786D68" w:rsidRPr="007B4794">
        <w:rPr>
          <w:rFonts w:ascii="Arial" w:hAnsi="Arial" w:cs="Arial"/>
          <w:noProof/>
          <w:color w:val="000000" w:themeColor="text1"/>
          <w:sz w:val="21"/>
          <w:szCs w:val="21"/>
        </w:rPr>
        <w:t>16330.53</w:t>
      </w:r>
      <w:r w:rsidR="00786D68" w:rsidRPr="007B4794">
        <w:rPr>
          <w:rFonts w:ascii="Arial" w:hAnsi="Arial" w:cs="Arial"/>
          <w:noProof/>
          <w:color w:val="000000" w:themeColor="text1"/>
          <w:sz w:val="21"/>
          <w:szCs w:val="21"/>
        </w:rPr>
        <w:t>万件。年末全市电话用户总数</w:t>
      </w:r>
      <w:r w:rsidR="00786D68" w:rsidRPr="007B4794">
        <w:rPr>
          <w:rFonts w:ascii="Arial" w:hAnsi="Arial" w:cs="Arial"/>
          <w:noProof/>
          <w:color w:val="000000" w:themeColor="text1"/>
          <w:sz w:val="21"/>
          <w:szCs w:val="21"/>
        </w:rPr>
        <w:t>601.2</w:t>
      </w:r>
      <w:r w:rsidR="00786D68" w:rsidRPr="007B4794">
        <w:rPr>
          <w:rFonts w:ascii="Arial" w:hAnsi="Arial" w:cs="Arial"/>
          <w:noProof/>
          <w:color w:val="000000" w:themeColor="text1"/>
          <w:sz w:val="21"/>
          <w:szCs w:val="21"/>
        </w:rPr>
        <w:t>万户，其中，固定电话用户</w:t>
      </w:r>
      <w:r w:rsidR="00786D68" w:rsidRPr="007B4794">
        <w:rPr>
          <w:rFonts w:ascii="Arial" w:hAnsi="Arial" w:cs="Arial"/>
          <w:noProof/>
          <w:color w:val="000000" w:themeColor="text1"/>
          <w:sz w:val="21"/>
          <w:szCs w:val="21"/>
        </w:rPr>
        <w:t>77.09</w:t>
      </w:r>
      <w:r w:rsidR="00786D68" w:rsidRPr="007B4794">
        <w:rPr>
          <w:rFonts w:ascii="Arial" w:hAnsi="Arial" w:cs="Arial"/>
          <w:noProof/>
          <w:color w:val="000000" w:themeColor="text1"/>
          <w:sz w:val="21"/>
          <w:szCs w:val="21"/>
        </w:rPr>
        <w:t>万户，移动电话用户</w:t>
      </w:r>
      <w:r w:rsidR="00786D68" w:rsidRPr="007B4794">
        <w:rPr>
          <w:rFonts w:ascii="Arial" w:hAnsi="Arial" w:cs="Arial"/>
          <w:noProof/>
          <w:color w:val="000000" w:themeColor="text1"/>
          <w:sz w:val="21"/>
          <w:szCs w:val="21"/>
        </w:rPr>
        <w:t>524.11</w:t>
      </w:r>
      <w:r w:rsidR="00786D68" w:rsidRPr="007B4794">
        <w:rPr>
          <w:rFonts w:ascii="Arial" w:hAnsi="Arial" w:cs="Arial"/>
          <w:noProof/>
          <w:color w:val="000000" w:themeColor="text1"/>
          <w:sz w:val="21"/>
          <w:szCs w:val="21"/>
        </w:rPr>
        <w:t>万户。全市互联网用户</w:t>
      </w:r>
      <w:r w:rsidR="00786D68" w:rsidRPr="007B4794">
        <w:rPr>
          <w:rFonts w:ascii="Arial" w:hAnsi="Arial" w:cs="Arial"/>
          <w:noProof/>
          <w:color w:val="000000" w:themeColor="text1"/>
          <w:sz w:val="21"/>
          <w:szCs w:val="21"/>
        </w:rPr>
        <w:t>613.69</w:t>
      </w:r>
      <w:r w:rsidR="00786D68" w:rsidRPr="007B4794">
        <w:rPr>
          <w:rFonts w:ascii="Arial" w:hAnsi="Arial" w:cs="Arial"/>
          <w:noProof/>
          <w:color w:val="000000" w:themeColor="text1"/>
          <w:sz w:val="21"/>
          <w:szCs w:val="21"/>
        </w:rPr>
        <w:t>万户，增加</w:t>
      </w:r>
      <w:r w:rsidR="00786D68" w:rsidRPr="007B4794">
        <w:rPr>
          <w:rFonts w:ascii="Arial" w:hAnsi="Arial" w:cs="Arial"/>
          <w:noProof/>
          <w:color w:val="000000" w:themeColor="text1"/>
          <w:sz w:val="21"/>
          <w:szCs w:val="21"/>
        </w:rPr>
        <w:t>4.9%</w:t>
      </w:r>
      <w:r w:rsidR="00786D68" w:rsidRPr="007B4794">
        <w:rPr>
          <w:rFonts w:ascii="Arial" w:hAnsi="Arial" w:cs="Arial"/>
          <w:noProof/>
          <w:color w:val="000000" w:themeColor="text1"/>
          <w:sz w:val="21"/>
          <w:szCs w:val="21"/>
        </w:rPr>
        <w:t>，其中，固定宽带用户</w:t>
      </w:r>
      <w:r w:rsidR="00786D68" w:rsidRPr="007B4794">
        <w:rPr>
          <w:rFonts w:ascii="Arial" w:hAnsi="Arial" w:cs="Arial"/>
          <w:noProof/>
          <w:color w:val="000000" w:themeColor="text1"/>
          <w:sz w:val="21"/>
          <w:szCs w:val="21"/>
        </w:rPr>
        <w:t>186.73</w:t>
      </w:r>
      <w:r w:rsidR="00786D68" w:rsidRPr="007B4794">
        <w:rPr>
          <w:rFonts w:ascii="Arial" w:hAnsi="Arial" w:cs="Arial"/>
          <w:noProof/>
          <w:color w:val="000000" w:themeColor="text1"/>
          <w:sz w:val="21"/>
          <w:szCs w:val="21"/>
        </w:rPr>
        <w:t>万户，增加</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，移动互联网用户</w:t>
      </w:r>
      <w:r w:rsidR="00786D68" w:rsidRPr="007B4794">
        <w:rPr>
          <w:rFonts w:ascii="Arial" w:hAnsi="Arial" w:cs="Arial"/>
          <w:noProof/>
          <w:color w:val="000000" w:themeColor="text1"/>
          <w:sz w:val="21"/>
          <w:szCs w:val="21"/>
        </w:rPr>
        <w:t>426.96</w:t>
      </w:r>
      <w:r w:rsidR="00786D68" w:rsidRPr="007B4794">
        <w:rPr>
          <w:rFonts w:ascii="Arial" w:hAnsi="Arial" w:cs="Arial"/>
          <w:noProof/>
          <w:color w:val="000000" w:themeColor="text1"/>
          <w:sz w:val="21"/>
          <w:szCs w:val="21"/>
        </w:rPr>
        <w:t>万户，增长</w:t>
      </w:r>
      <w:r w:rsidR="00786D68" w:rsidRPr="007B4794">
        <w:rPr>
          <w:rFonts w:ascii="Arial" w:hAnsi="Arial" w:cs="Arial"/>
          <w:noProof/>
          <w:color w:val="000000" w:themeColor="text1"/>
          <w:sz w:val="21"/>
          <w:szCs w:val="21"/>
        </w:rPr>
        <w:t>3.0%</w:t>
      </w:r>
      <w:r w:rsidR="00786D68" w:rsidRPr="007B4794">
        <w:rPr>
          <w:rFonts w:ascii="Arial" w:hAnsi="Arial" w:cs="Arial"/>
          <w:noProof/>
          <w:color w:val="000000" w:themeColor="text1"/>
          <w:sz w:val="21"/>
          <w:szCs w:val="21"/>
        </w:rPr>
        <w:t>，移动电话基站</w:t>
      </w:r>
      <w:r w:rsidR="00786D68" w:rsidRPr="007B4794">
        <w:rPr>
          <w:rFonts w:ascii="Arial" w:hAnsi="Arial" w:cs="Arial"/>
          <w:noProof/>
          <w:color w:val="000000" w:themeColor="text1"/>
          <w:sz w:val="21"/>
          <w:szCs w:val="21"/>
        </w:rPr>
        <w:t>30097</w:t>
      </w:r>
      <w:r w:rsidR="00786D68" w:rsidRPr="007B4794">
        <w:rPr>
          <w:rFonts w:ascii="Arial" w:hAnsi="Arial" w:cs="Arial"/>
          <w:noProof/>
          <w:color w:val="000000" w:themeColor="text1"/>
          <w:sz w:val="21"/>
          <w:szCs w:val="21"/>
        </w:rPr>
        <w:t>个，增长</w:t>
      </w:r>
      <w:r w:rsidR="00786D68" w:rsidRPr="007B4794">
        <w:rPr>
          <w:rFonts w:ascii="Arial" w:hAnsi="Arial" w:cs="Arial"/>
          <w:noProof/>
          <w:color w:val="000000" w:themeColor="text1"/>
          <w:sz w:val="21"/>
          <w:szCs w:val="21"/>
        </w:rPr>
        <w:t>24.5%</w:t>
      </w:r>
      <w:r w:rsidR="00786D68" w:rsidRPr="007B4794">
        <w:rPr>
          <w:rFonts w:ascii="Arial" w:hAnsi="Arial" w:cs="Arial"/>
          <w:noProof/>
          <w:color w:val="000000" w:themeColor="text1"/>
          <w:sz w:val="21"/>
          <w:szCs w:val="21"/>
        </w:rPr>
        <w:t>。</w:t>
      </w:r>
    </w:p>
    <w:p w14:paraId="17F3575D" w14:textId="6616F3A1"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年接待国内旅游人数</w:t>
      </w:r>
      <w:r w:rsidR="00786D68" w:rsidRPr="007B4794">
        <w:rPr>
          <w:rFonts w:ascii="Arial" w:hAnsi="Arial" w:cs="Arial"/>
          <w:noProof/>
          <w:color w:val="000000" w:themeColor="text1"/>
          <w:sz w:val="21"/>
          <w:szCs w:val="21"/>
        </w:rPr>
        <w:t>4560.8</w:t>
      </w:r>
      <w:r w:rsidR="00786D68" w:rsidRPr="007B4794">
        <w:rPr>
          <w:rFonts w:ascii="Arial" w:hAnsi="Arial" w:cs="Arial"/>
          <w:noProof/>
          <w:color w:val="000000" w:themeColor="text1"/>
          <w:sz w:val="21"/>
          <w:szCs w:val="21"/>
        </w:rPr>
        <w:t>万人次，比上年增长</w:t>
      </w:r>
      <w:r w:rsidR="00786D68" w:rsidRPr="007B4794">
        <w:rPr>
          <w:rFonts w:ascii="Arial" w:hAnsi="Arial" w:cs="Arial"/>
          <w:noProof/>
          <w:color w:val="000000" w:themeColor="text1"/>
          <w:sz w:val="21"/>
          <w:szCs w:val="21"/>
        </w:rPr>
        <w:t>17.5%</w:t>
      </w:r>
      <w:r w:rsidR="00786D68" w:rsidRPr="007B4794">
        <w:rPr>
          <w:rFonts w:ascii="Arial" w:hAnsi="Arial" w:cs="Arial"/>
          <w:noProof/>
          <w:color w:val="000000" w:themeColor="text1"/>
          <w:sz w:val="21"/>
          <w:szCs w:val="21"/>
        </w:rPr>
        <w:t>；接待入境游客</w:t>
      </w:r>
      <w:r w:rsidR="00786D68" w:rsidRPr="007B4794">
        <w:rPr>
          <w:rFonts w:ascii="Arial" w:hAnsi="Arial" w:cs="Arial"/>
          <w:noProof/>
          <w:color w:val="000000" w:themeColor="text1"/>
          <w:sz w:val="21"/>
          <w:szCs w:val="21"/>
        </w:rPr>
        <w:t>81.34</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15.5%</w:t>
      </w:r>
      <w:r w:rsidR="00786D68" w:rsidRPr="007B4794">
        <w:rPr>
          <w:rFonts w:ascii="Arial" w:hAnsi="Arial" w:cs="Arial"/>
          <w:noProof/>
          <w:color w:val="000000" w:themeColor="text1"/>
          <w:sz w:val="21"/>
          <w:szCs w:val="21"/>
        </w:rPr>
        <w:t>。其中，接待外国人</w:t>
      </w:r>
      <w:r w:rsidR="00786D68" w:rsidRPr="007B4794">
        <w:rPr>
          <w:rFonts w:ascii="Arial" w:hAnsi="Arial" w:cs="Arial"/>
          <w:noProof/>
          <w:color w:val="000000" w:themeColor="text1"/>
          <w:sz w:val="21"/>
          <w:szCs w:val="21"/>
        </w:rPr>
        <w:t>21.28</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22.2%</w:t>
      </w:r>
      <w:r w:rsidR="00786D68" w:rsidRPr="007B4794">
        <w:rPr>
          <w:rFonts w:ascii="Arial" w:hAnsi="Arial" w:cs="Arial"/>
          <w:noProof/>
          <w:color w:val="000000" w:themeColor="text1"/>
          <w:sz w:val="21"/>
          <w:szCs w:val="21"/>
        </w:rPr>
        <w:t>；台湾同胞</w:t>
      </w:r>
      <w:r w:rsidR="00786D68" w:rsidRPr="007B4794">
        <w:rPr>
          <w:rFonts w:ascii="Arial" w:hAnsi="Arial" w:cs="Arial"/>
          <w:noProof/>
          <w:color w:val="000000" w:themeColor="text1"/>
          <w:sz w:val="21"/>
          <w:szCs w:val="21"/>
        </w:rPr>
        <w:t>36.91</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19.1%</w:t>
      </w:r>
      <w:r w:rsidR="00786D68" w:rsidRPr="007B4794">
        <w:rPr>
          <w:rFonts w:ascii="Arial" w:hAnsi="Arial" w:cs="Arial"/>
          <w:noProof/>
          <w:color w:val="000000" w:themeColor="text1"/>
          <w:sz w:val="21"/>
          <w:szCs w:val="21"/>
        </w:rPr>
        <w:t>；港澳同胞</w:t>
      </w:r>
      <w:r w:rsidR="00786D68" w:rsidRPr="007B4794">
        <w:rPr>
          <w:rFonts w:ascii="Arial" w:hAnsi="Arial" w:cs="Arial"/>
          <w:noProof/>
          <w:color w:val="000000" w:themeColor="text1"/>
          <w:sz w:val="21"/>
          <w:szCs w:val="21"/>
        </w:rPr>
        <w:t>23.15</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5.3%</w:t>
      </w:r>
      <w:r w:rsidR="00786D68" w:rsidRPr="007B4794">
        <w:rPr>
          <w:rFonts w:ascii="Arial" w:hAnsi="Arial" w:cs="Arial"/>
          <w:noProof/>
          <w:color w:val="000000" w:themeColor="text1"/>
          <w:sz w:val="21"/>
          <w:szCs w:val="21"/>
        </w:rPr>
        <w:t>。全年旅游总收入</w:t>
      </w:r>
      <w:r w:rsidR="00786D68" w:rsidRPr="007B4794">
        <w:rPr>
          <w:rFonts w:ascii="Arial" w:hAnsi="Arial" w:cs="Arial"/>
          <w:noProof/>
          <w:color w:val="000000" w:themeColor="text1"/>
          <w:sz w:val="21"/>
          <w:szCs w:val="21"/>
        </w:rPr>
        <w:t>660.74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26.8%</w:t>
      </w:r>
      <w:r w:rsidR="00786D68" w:rsidRPr="007B4794">
        <w:rPr>
          <w:rFonts w:ascii="Arial" w:hAnsi="Arial" w:cs="Arial"/>
          <w:noProof/>
          <w:color w:val="000000" w:themeColor="text1"/>
          <w:sz w:val="21"/>
          <w:szCs w:val="21"/>
        </w:rPr>
        <w:t>。其中，国内旅游收入</w:t>
      </w:r>
      <w:r w:rsidR="00786D68" w:rsidRPr="007B4794">
        <w:rPr>
          <w:rFonts w:ascii="Arial" w:hAnsi="Arial" w:cs="Arial"/>
          <w:noProof/>
          <w:color w:val="000000" w:themeColor="text1"/>
          <w:sz w:val="21"/>
          <w:szCs w:val="21"/>
        </w:rPr>
        <w:t>605.92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25.4%</w:t>
      </w:r>
      <w:r w:rsidR="00786D68" w:rsidRPr="007B4794">
        <w:rPr>
          <w:rFonts w:ascii="Arial" w:hAnsi="Arial" w:cs="Arial"/>
          <w:noProof/>
          <w:color w:val="000000" w:themeColor="text1"/>
          <w:sz w:val="21"/>
          <w:szCs w:val="21"/>
        </w:rPr>
        <w:t>；国际旅游收入</w:t>
      </w:r>
      <w:r w:rsidR="00786D68" w:rsidRPr="007B4794">
        <w:rPr>
          <w:rFonts w:ascii="Arial" w:hAnsi="Arial" w:cs="Arial"/>
          <w:noProof/>
          <w:color w:val="000000" w:themeColor="text1"/>
          <w:sz w:val="21"/>
          <w:szCs w:val="21"/>
        </w:rPr>
        <w:t>7.93</w:t>
      </w:r>
      <w:r w:rsidR="00786D68" w:rsidRPr="007B4794">
        <w:rPr>
          <w:rFonts w:ascii="Arial" w:hAnsi="Arial" w:cs="Arial"/>
          <w:noProof/>
          <w:color w:val="000000" w:themeColor="text1"/>
          <w:sz w:val="21"/>
          <w:szCs w:val="21"/>
        </w:rPr>
        <w:t>亿美元，增长</w:t>
      </w:r>
      <w:r w:rsidR="00786D68" w:rsidRPr="007B4794">
        <w:rPr>
          <w:rFonts w:ascii="Arial" w:hAnsi="Arial" w:cs="Arial"/>
          <w:noProof/>
          <w:color w:val="000000" w:themeColor="text1"/>
          <w:sz w:val="21"/>
          <w:szCs w:val="21"/>
        </w:rPr>
        <w:t>38.7%</w:t>
      </w:r>
      <w:r w:rsidR="00786D68" w:rsidRPr="007B4794">
        <w:rPr>
          <w:rFonts w:ascii="Arial" w:hAnsi="Arial" w:cs="Arial"/>
          <w:noProof/>
          <w:color w:val="000000" w:themeColor="text1"/>
          <w:sz w:val="21"/>
          <w:szCs w:val="21"/>
        </w:rPr>
        <w:t>。年末</w:t>
      </w:r>
      <w:r w:rsidR="00786D68" w:rsidRPr="007B4794">
        <w:rPr>
          <w:rFonts w:ascii="Arial" w:hAnsi="Arial" w:cs="Arial"/>
          <w:noProof/>
          <w:color w:val="000000" w:themeColor="text1"/>
          <w:sz w:val="21"/>
          <w:szCs w:val="21"/>
        </w:rPr>
        <w:t>A</w:t>
      </w:r>
      <w:r w:rsidR="00786D68" w:rsidRPr="007B4794">
        <w:rPr>
          <w:rFonts w:ascii="Arial" w:hAnsi="Arial" w:cs="Arial"/>
          <w:noProof/>
          <w:color w:val="000000" w:themeColor="text1"/>
          <w:sz w:val="21"/>
          <w:szCs w:val="21"/>
        </w:rPr>
        <w:t>级旅游景区</w:t>
      </w:r>
      <w:r w:rsidR="00786D68" w:rsidRPr="007B4794">
        <w:rPr>
          <w:rFonts w:ascii="Arial" w:hAnsi="Arial" w:cs="Arial"/>
          <w:noProof/>
          <w:color w:val="000000" w:themeColor="text1"/>
          <w:sz w:val="21"/>
          <w:szCs w:val="21"/>
        </w:rPr>
        <w:t>20</w:t>
      </w:r>
      <w:r w:rsidR="00786D68" w:rsidRPr="007B4794">
        <w:rPr>
          <w:rFonts w:ascii="Arial" w:hAnsi="Arial" w:cs="Arial"/>
          <w:noProof/>
          <w:color w:val="000000" w:themeColor="text1"/>
          <w:sz w:val="21"/>
          <w:szCs w:val="21"/>
        </w:rPr>
        <w:t>家，比上年增加</w:t>
      </w:r>
      <w:r w:rsidR="00786D68" w:rsidRPr="007B4794">
        <w:rPr>
          <w:rFonts w:ascii="Arial" w:hAnsi="Arial" w:cs="Arial"/>
          <w:noProof/>
          <w:color w:val="000000" w:themeColor="text1"/>
          <w:sz w:val="21"/>
          <w:szCs w:val="21"/>
        </w:rPr>
        <w:t>2</w:t>
      </w:r>
      <w:r w:rsidR="00786D68" w:rsidRPr="007B4794">
        <w:rPr>
          <w:rFonts w:ascii="Arial" w:hAnsi="Arial" w:cs="Arial"/>
          <w:noProof/>
          <w:color w:val="000000" w:themeColor="text1"/>
          <w:sz w:val="21"/>
          <w:szCs w:val="21"/>
        </w:rPr>
        <w:t>家。</w:t>
      </w:r>
    </w:p>
    <w:p w14:paraId="10F57D5F"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4</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国内贸易</w:t>
      </w:r>
    </w:p>
    <w:p w14:paraId="34D76BB8" w14:textId="605CC825"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年社会消费品零售总额</w:t>
      </w:r>
      <w:r w:rsidR="00786D68" w:rsidRPr="007B4794">
        <w:rPr>
          <w:rFonts w:ascii="Arial" w:hAnsi="Arial" w:cs="Arial"/>
          <w:noProof/>
          <w:color w:val="000000" w:themeColor="text1"/>
          <w:sz w:val="21"/>
          <w:szCs w:val="21"/>
        </w:rPr>
        <w:t>1222.3</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9.8%</w:t>
      </w:r>
      <w:r w:rsidR="00786D68" w:rsidRPr="007B4794">
        <w:rPr>
          <w:rFonts w:ascii="Arial" w:hAnsi="Arial" w:cs="Arial"/>
          <w:noProof/>
          <w:color w:val="000000" w:themeColor="text1"/>
          <w:sz w:val="21"/>
          <w:szCs w:val="21"/>
        </w:rPr>
        <w:t>。分规模看，限额以上消费品零售额</w:t>
      </w:r>
      <w:r w:rsidR="00786D68" w:rsidRPr="007B4794">
        <w:rPr>
          <w:rFonts w:ascii="Arial" w:hAnsi="Arial" w:cs="Arial"/>
          <w:noProof/>
          <w:color w:val="000000" w:themeColor="text1"/>
          <w:sz w:val="21"/>
          <w:szCs w:val="21"/>
        </w:rPr>
        <w:t>622.74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10.6%</w:t>
      </w:r>
      <w:r w:rsidR="00786D68" w:rsidRPr="007B4794">
        <w:rPr>
          <w:rFonts w:ascii="Arial" w:hAnsi="Arial" w:cs="Arial"/>
          <w:noProof/>
          <w:color w:val="000000" w:themeColor="text1"/>
          <w:sz w:val="21"/>
          <w:szCs w:val="21"/>
        </w:rPr>
        <w:t>；限额以下消费品零售额</w:t>
      </w:r>
      <w:r w:rsidR="00786D68" w:rsidRPr="007B4794">
        <w:rPr>
          <w:rFonts w:ascii="Arial" w:hAnsi="Arial" w:cs="Arial"/>
          <w:noProof/>
          <w:color w:val="000000" w:themeColor="text1"/>
          <w:sz w:val="21"/>
          <w:szCs w:val="21"/>
        </w:rPr>
        <w:t>599.56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9.0%</w:t>
      </w:r>
      <w:r w:rsidR="00786D68" w:rsidRPr="007B4794">
        <w:rPr>
          <w:rFonts w:ascii="Arial" w:hAnsi="Arial" w:cs="Arial"/>
          <w:noProof/>
          <w:color w:val="000000" w:themeColor="text1"/>
          <w:sz w:val="21"/>
          <w:szCs w:val="21"/>
        </w:rPr>
        <w:t>。</w:t>
      </w:r>
    </w:p>
    <w:p w14:paraId="56229D2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在限额以上企业商品零售额中，家具类零售额</w:t>
      </w:r>
      <w:r w:rsidRPr="007B4794">
        <w:rPr>
          <w:rFonts w:ascii="Arial" w:hAnsi="Arial" w:cs="Arial"/>
          <w:noProof/>
          <w:color w:val="000000" w:themeColor="text1"/>
          <w:sz w:val="21"/>
          <w:szCs w:val="21"/>
        </w:rPr>
        <w:t>23.43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19.7%</w:t>
      </w:r>
      <w:r w:rsidRPr="007B4794">
        <w:rPr>
          <w:rFonts w:ascii="Arial" w:hAnsi="Arial" w:cs="Arial"/>
          <w:noProof/>
          <w:color w:val="000000" w:themeColor="text1"/>
          <w:sz w:val="21"/>
          <w:szCs w:val="21"/>
        </w:rPr>
        <w:t>，服装鞋帽针纺织品类零售额</w:t>
      </w:r>
      <w:r w:rsidRPr="007B4794">
        <w:rPr>
          <w:rFonts w:ascii="Arial" w:hAnsi="Arial" w:cs="Arial"/>
          <w:noProof/>
          <w:color w:val="000000" w:themeColor="text1"/>
          <w:sz w:val="21"/>
          <w:szCs w:val="21"/>
        </w:rPr>
        <w:t>15.15</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18.2%</w:t>
      </w:r>
      <w:r w:rsidRPr="007B4794">
        <w:rPr>
          <w:rFonts w:ascii="Arial" w:hAnsi="Arial" w:cs="Arial"/>
          <w:noProof/>
          <w:color w:val="000000" w:themeColor="text1"/>
          <w:sz w:val="21"/>
          <w:szCs w:val="21"/>
        </w:rPr>
        <w:t>，粮油食品饮料烟酒类零售额</w:t>
      </w:r>
      <w:r w:rsidRPr="007B4794">
        <w:rPr>
          <w:rFonts w:ascii="Arial" w:hAnsi="Arial" w:cs="Arial"/>
          <w:noProof/>
          <w:color w:val="000000" w:themeColor="text1"/>
          <w:sz w:val="21"/>
          <w:szCs w:val="21"/>
        </w:rPr>
        <w:t>176.70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13.5%</w:t>
      </w:r>
      <w:r w:rsidRPr="007B4794">
        <w:rPr>
          <w:rFonts w:ascii="Arial" w:hAnsi="Arial" w:cs="Arial"/>
          <w:noProof/>
          <w:color w:val="000000" w:themeColor="text1"/>
          <w:sz w:val="21"/>
          <w:szCs w:val="21"/>
        </w:rPr>
        <w:t>，通讯器材类零售额</w:t>
      </w:r>
      <w:r w:rsidRPr="007B4794">
        <w:rPr>
          <w:rFonts w:ascii="Arial" w:hAnsi="Arial" w:cs="Arial"/>
          <w:noProof/>
          <w:color w:val="000000" w:themeColor="text1"/>
          <w:sz w:val="21"/>
          <w:szCs w:val="21"/>
        </w:rPr>
        <w:t>2.38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5.3%</w:t>
      </w:r>
      <w:r w:rsidRPr="007B4794">
        <w:rPr>
          <w:rFonts w:ascii="Arial" w:hAnsi="Arial" w:cs="Arial"/>
          <w:noProof/>
          <w:color w:val="000000" w:themeColor="text1"/>
          <w:sz w:val="21"/>
          <w:szCs w:val="21"/>
        </w:rPr>
        <w:t>，汽车类零售额</w:t>
      </w:r>
      <w:r w:rsidRPr="007B4794">
        <w:rPr>
          <w:rFonts w:ascii="Arial" w:hAnsi="Arial" w:cs="Arial"/>
          <w:noProof/>
          <w:color w:val="000000" w:themeColor="text1"/>
          <w:sz w:val="21"/>
          <w:szCs w:val="21"/>
        </w:rPr>
        <w:t>119.39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，金银珠宝类零售额</w:t>
      </w:r>
      <w:r w:rsidRPr="007B4794">
        <w:rPr>
          <w:rFonts w:ascii="Arial" w:hAnsi="Arial" w:cs="Arial"/>
          <w:noProof/>
          <w:color w:val="000000" w:themeColor="text1"/>
          <w:sz w:val="21"/>
          <w:szCs w:val="21"/>
        </w:rPr>
        <w:t>3.81</w:t>
      </w:r>
      <w:r w:rsidRPr="007B4794">
        <w:rPr>
          <w:rFonts w:ascii="Arial" w:hAnsi="Arial" w:cs="Arial"/>
          <w:noProof/>
          <w:color w:val="000000" w:themeColor="text1"/>
          <w:sz w:val="21"/>
          <w:szCs w:val="21"/>
        </w:rPr>
        <w:t>亿元，</w:t>
      </w:r>
      <w:r w:rsidRPr="007B4794">
        <w:rPr>
          <w:rFonts w:ascii="Arial" w:hAnsi="Arial" w:cs="Arial"/>
          <w:noProof/>
          <w:color w:val="000000" w:themeColor="text1"/>
          <w:sz w:val="21"/>
          <w:szCs w:val="21"/>
        </w:rPr>
        <w:lastRenderedPageBreak/>
        <w:t>增长</w:t>
      </w:r>
      <w:r w:rsidRPr="007B4794">
        <w:rPr>
          <w:rFonts w:ascii="Arial" w:hAnsi="Arial" w:cs="Arial"/>
          <w:noProof/>
          <w:color w:val="000000" w:themeColor="text1"/>
          <w:sz w:val="21"/>
          <w:szCs w:val="21"/>
        </w:rPr>
        <w:t>17.2%</w:t>
      </w:r>
      <w:r w:rsidRPr="007B4794">
        <w:rPr>
          <w:rFonts w:ascii="Arial" w:hAnsi="Arial" w:cs="Arial"/>
          <w:noProof/>
          <w:color w:val="000000" w:themeColor="text1"/>
          <w:sz w:val="21"/>
          <w:szCs w:val="21"/>
        </w:rPr>
        <w:t>，家用电器和音像器材类零售额</w:t>
      </w:r>
      <w:r w:rsidRPr="007B4794">
        <w:rPr>
          <w:rFonts w:ascii="Arial" w:hAnsi="Arial" w:cs="Arial"/>
          <w:noProof/>
          <w:color w:val="000000" w:themeColor="text1"/>
          <w:sz w:val="21"/>
          <w:szCs w:val="21"/>
        </w:rPr>
        <w:t>34.28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10.5%</w:t>
      </w:r>
      <w:r w:rsidRPr="007B4794">
        <w:rPr>
          <w:rFonts w:ascii="Arial" w:hAnsi="Arial" w:cs="Arial"/>
          <w:noProof/>
          <w:color w:val="000000" w:themeColor="text1"/>
          <w:sz w:val="21"/>
          <w:szCs w:val="21"/>
        </w:rPr>
        <w:t>，化妆品类零售额</w:t>
      </w:r>
      <w:r w:rsidRPr="007B4794">
        <w:rPr>
          <w:rFonts w:ascii="Arial" w:hAnsi="Arial" w:cs="Arial"/>
          <w:noProof/>
          <w:color w:val="000000" w:themeColor="text1"/>
          <w:sz w:val="21"/>
          <w:szCs w:val="21"/>
        </w:rPr>
        <w:t>4.67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18.8%</w:t>
      </w:r>
      <w:r w:rsidRPr="007B4794">
        <w:rPr>
          <w:rFonts w:ascii="Arial" w:hAnsi="Arial" w:cs="Arial"/>
          <w:noProof/>
          <w:color w:val="000000" w:themeColor="text1"/>
          <w:sz w:val="21"/>
          <w:szCs w:val="21"/>
        </w:rPr>
        <w:t>，日用品类零售额</w:t>
      </w:r>
      <w:r w:rsidRPr="007B4794">
        <w:rPr>
          <w:rFonts w:ascii="Arial" w:hAnsi="Arial" w:cs="Arial"/>
          <w:noProof/>
          <w:color w:val="000000" w:themeColor="text1"/>
          <w:sz w:val="21"/>
          <w:szCs w:val="21"/>
        </w:rPr>
        <w:t>17.84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15.2%</w:t>
      </w:r>
      <w:r w:rsidRPr="007B4794">
        <w:rPr>
          <w:rFonts w:ascii="Arial" w:hAnsi="Arial" w:cs="Arial"/>
          <w:noProof/>
          <w:color w:val="000000" w:themeColor="text1"/>
          <w:sz w:val="21"/>
          <w:szCs w:val="21"/>
        </w:rPr>
        <w:t>，石油及制品类零售额</w:t>
      </w:r>
      <w:r w:rsidRPr="007B4794">
        <w:rPr>
          <w:rFonts w:ascii="Arial" w:hAnsi="Arial" w:cs="Arial"/>
          <w:noProof/>
          <w:color w:val="000000" w:themeColor="text1"/>
          <w:sz w:val="21"/>
          <w:szCs w:val="21"/>
        </w:rPr>
        <w:t>63.85</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2.0%</w:t>
      </w:r>
      <w:r w:rsidRPr="007B4794">
        <w:rPr>
          <w:rFonts w:ascii="Arial" w:hAnsi="Arial" w:cs="Arial"/>
          <w:noProof/>
          <w:color w:val="000000" w:themeColor="text1"/>
          <w:sz w:val="21"/>
          <w:szCs w:val="21"/>
        </w:rPr>
        <w:t>，体育、娱乐用品类零售额</w:t>
      </w:r>
      <w:r w:rsidRPr="007B4794">
        <w:rPr>
          <w:rFonts w:ascii="Arial" w:hAnsi="Arial" w:cs="Arial"/>
          <w:noProof/>
          <w:color w:val="000000" w:themeColor="text1"/>
          <w:sz w:val="21"/>
          <w:szCs w:val="21"/>
        </w:rPr>
        <w:t>1.29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79.6%</w:t>
      </w:r>
      <w:r w:rsidRPr="007B4794">
        <w:rPr>
          <w:rFonts w:ascii="Arial" w:hAnsi="Arial" w:cs="Arial"/>
          <w:noProof/>
          <w:color w:val="000000" w:themeColor="text1"/>
          <w:sz w:val="21"/>
          <w:szCs w:val="21"/>
        </w:rPr>
        <w:t>。</w:t>
      </w:r>
    </w:p>
    <w:p w14:paraId="1E208F6A"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5</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固定资产投资</w:t>
      </w:r>
    </w:p>
    <w:p w14:paraId="622AA2C2" w14:textId="0DE901F3"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年固定资产投资比上年增长</w:t>
      </w:r>
      <w:r w:rsidR="00786D68" w:rsidRPr="007B4794">
        <w:rPr>
          <w:rFonts w:ascii="Arial" w:hAnsi="Arial" w:cs="Arial"/>
          <w:noProof/>
          <w:color w:val="000000" w:themeColor="text1"/>
          <w:sz w:val="21"/>
          <w:szCs w:val="21"/>
        </w:rPr>
        <w:t>0.1%</w:t>
      </w:r>
      <w:r w:rsidR="00786D68" w:rsidRPr="007B4794">
        <w:rPr>
          <w:rFonts w:ascii="Arial" w:hAnsi="Arial" w:cs="Arial"/>
          <w:noProof/>
          <w:color w:val="000000" w:themeColor="text1"/>
          <w:sz w:val="21"/>
          <w:szCs w:val="21"/>
        </w:rPr>
        <w:t>。其中，项目投资下降</w:t>
      </w:r>
      <w:r w:rsidR="00786D68" w:rsidRPr="007B4794">
        <w:rPr>
          <w:rFonts w:ascii="Arial" w:hAnsi="Arial" w:cs="Arial"/>
          <w:noProof/>
          <w:color w:val="000000" w:themeColor="text1"/>
          <w:sz w:val="21"/>
          <w:szCs w:val="21"/>
        </w:rPr>
        <w:t>2.8%</w:t>
      </w:r>
      <w:r w:rsidR="00786D68" w:rsidRPr="007B4794">
        <w:rPr>
          <w:rFonts w:ascii="Arial" w:hAnsi="Arial" w:cs="Arial"/>
          <w:noProof/>
          <w:color w:val="000000" w:themeColor="text1"/>
          <w:sz w:val="21"/>
          <w:szCs w:val="21"/>
        </w:rPr>
        <w:t>；房地产开发投资增长</w:t>
      </w:r>
      <w:r w:rsidR="00786D68" w:rsidRPr="007B4794">
        <w:rPr>
          <w:rFonts w:ascii="Arial" w:hAnsi="Arial" w:cs="Arial"/>
          <w:noProof/>
          <w:color w:val="000000" w:themeColor="text1"/>
          <w:sz w:val="21"/>
          <w:szCs w:val="21"/>
        </w:rPr>
        <w:t>7.9%</w:t>
      </w:r>
      <w:r w:rsidR="00786D68" w:rsidRPr="007B4794">
        <w:rPr>
          <w:rFonts w:ascii="Arial" w:hAnsi="Arial" w:cs="Arial"/>
          <w:noProof/>
          <w:color w:val="000000" w:themeColor="text1"/>
          <w:sz w:val="21"/>
          <w:szCs w:val="21"/>
        </w:rPr>
        <w:t>。</w:t>
      </w:r>
    </w:p>
    <w:p w14:paraId="1EFE7120" w14:textId="18D084AE"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分产业看，第一产业投资下降</w:t>
      </w:r>
      <w:r w:rsidRPr="007B4794">
        <w:rPr>
          <w:rFonts w:ascii="Arial" w:hAnsi="Arial" w:cs="Arial"/>
          <w:noProof/>
          <w:color w:val="000000" w:themeColor="text1"/>
          <w:sz w:val="21"/>
          <w:szCs w:val="21"/>
        </w:rPr>
        <w:t>15%</w:t>
      </w:r>
      <w:r w:rsidRPr="007B4794">
        <w:rPr>
          <w:rFonts w:ascii="Arial" w:hAnsi="Arial" w:cs="Arial"/>
          <w:noProof/>
          <w:color w:val="000000" w:themeColor="text1"/>
          <w:sz w:val="21"/>
          <w:szCs w:val="21"/>
        </w:rPr>
        <w:t>；第二产业投资增长</w:t>
      </w:r>
      <w:r w:rsidRPr="007B4794">
        <w:rPr>
          <w:rFonts w:ascii="Arial" w:hAnsi="Arial" w:cs="Arial"/>
          <w:noProof/>
          <w:color w:val="000000" w:themeColor="text1"/>
          <w:sz w:val="21"/>
          <w:szCs w:val="21"/>
        </w:rPr>
        <w:t>19.3%</w:t>
      </w:r>
      <w:r w:rsidRPr="007B4794">
        <w:rPr>
          <w:rFonts w:ascii="Arial" w:hAnsi="Arial" w:cs="Arial"/>
          <w:noProof/>
          <w:color w:val="000000" w:themeColor="text1"/>
          <w:sz w:val="21"/>
          <w:szCs w:val="21"/>
        </w:rPr>
        <w:t>，其中，工业投资增长</w:t>
      </w:r>
      <w:r w:rsidRPr="007B4794">
        <w:rPr>
          <w:rFonts w:ascii="Arial" w:hAnsi="Arial" w:cs="Arial"/>
          <w:noProof/>
          <w:color w:val="000000" w:themeColor="text1"/>
          <w:sz w:val="21"/>
          <w:szCs w:val="21"/>
        </w:rPr>
        <w:t>20.4%</w:t>
      </w:r>
      <w:r w:rsidRPr="007B4794">
        <w:rPr>
          <w:rFonts w:ascii="Arial" w:hAnsi="Arial" w:cs="Arial"/>
          <w:noProof/>
          <w:color w:val="000000" w:themeColor="text1"/>
          <w:sz w:val="21"/>
          <w:szCs w:val="21"/>
        </w:rPr>
        <w:t>；第三产业投资下降</w:t>
      </w:r>
      <w:r w:rsidRPr="007B4794">
        <w:rPr>
          <w:rFonts w:ascii="Arial" w:hAnsi="Arial" w:cs="Arial"/>
          <w:noProof/>
          <w:color w:val="000000" w:themeColor="text1"/>
          <w:sz w:val="21"/>
          <w:szCs w:val="21"/>
        </w:rPr>
        <w:t>9.6%</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全年房地产投资完成额</w:t>
      </w:r>
      <w:r w:rsidRPr="007B4794">
        <w:rPr>
          <w:rFonts w:ascii="Arial" w:hAnsi="Arial" w:cs="Arial"/>
          <w:noProof/>
          <w:color w:val="000000" w:themeColor="text1"/>
          <w:sz w:val="21"/>
          <w:szCs w:val="21"/>
        </w:rPr>
        <w:t>768.71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7.9%</w:t>
      </w:r>
      <w:r w:rsidRPr="007B4794">
        <w:rPr>
          <w:rFonts w:ascii="Arial" w:hAnsi="Arial" w:cs="Arial"/>
          <w:noProof/>
          <w:color w:val="000000" w:themeColor="text1"/>
          <w:sz w:val="21"/>
          <w:szCs w:val="21"/>
        </w:rPr>
        <w:t>，其中，住宅投资</w:t>
      </w:r>
      <w:r w:rsidRPr="007B4794">
        <w:rPr>
          <w:rFonts w:ascii="Arial" w:hAnsi="Arial" w:cs="Arial"/>
          <w:noProof/>
          <w:color w:val="000000" w:themeColor="text1"/>
          <w:sz w:val="21"/>
          <w:szCs w:val="21"/>
        </w:rPr>
        <w:t>564.10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；房屋施工面积</w:t>
      </w:r>
      <w:r w:rsidRPr="007B4794">
        <w:rPr>
          <w:rFonts w:ascii="Arial" w:hAnsi="Arial" w:cs="Arial"/>
          <w:noProof/>
          <w:color w:val="000000" w:themeColor="text1"/>
          <w:sz w:val="21"/>
          <w:szCs w:val="21"/>
        </w:rPr>
        <w:t>4447.80</w:t>
      </w:r>
      <w:r w:rsidRPr="007B4794">
        <w:rPr>
          <w:rFonts w:ascii="Arial" w:hAnsi="Arial" w:cs="Arial"/>
          <w:noProof/>
          <w:color w:val="000000" w:themeColor="text1"/>
          <w:sz w:val="21"/>
          <w:szCs w:val="21"/>
        </w:rPr>
        <w:t>万平方米，增长</w:t>
      </w:r>
      <w:r w:rsidRPr="007B4794">
        <w:rPr>
          <w:rFonts w:ascii="Arial" w:hAnsi="Arial" w:cs="Arial"/>
          <w:noProof/>
          <w:color w:val="000000" w:themeColor="text1"/>
          <w:sz w:val="21"/>
          <w:szCs w:val="21"/>
        </w:rPr>
        <w:t>2.2%</w:t>
      </w:r>
      <w:r w:rsidRPr="007B4794">
        <w:rPr>
          <w:rFonts w:ascii="Arial" w:hAnsi="Arial" w:cs="Arial"/>
          <w:noProof/>
          <w:color w:val="000000" w:themeColor="text1"/>
          <w:sz w:val="21"/>
          <w:szCs w:val="21"/>
        </w:rPr>
        <w:t>，其中，住宅施工面积</w:t>
      </w:r>
      <w:r w:rsidRPr="007B4794">
        <w:rPr>
          <w:rFonts w:ascii="Arial" w:hAnsi="Arial" w:cs="Arial"/>
          <w:noProof/>
          <w:color w:val="000000" w:themeColor="text1"/>
          <w:sz w:val="21"/>
          <w:szCs w:val="21"/>
        </w:rPr>
        <w:t>3245.95</w:t>
      </w:r>
      <w:r w:rsidRPr="007B4794">
        <w:rPr>
          <w:rFonts w:ascii="Arial" w:hAnsi="Arial" w:cs="Arial"/>
          <w:noProof/>
          <w:color w:val="000000" w:themeColor="text1"/>
          <w:sz w:val="21"/>
          <w:szCs w:val="21"/>
        </w:rPr>
        <w:t>万平方米，增长</w:t>
      </w:r>
      <w:r w:rsidRPr="007B4794">
        <w:rPr>
          <w:rFonts w:ascii="Arial" w:hAnsi="Arial" w:cs="Arial"/>
          <w:noProof/>
          <w:color w:val="000000" w:themeColor="text1"/>
          <w:sz w:val="21"/>
          <w:szCs w:val="21"/>
        </w:rPr>
        <w:t>2.6%</w:t>
      </w:r>
      <w:r w:rsidRPr="007B4794">
        <w:rPr>
          <w:rFonts w:ascii="Arial" w:hAnsi="Arial" w:cs="Arial"/>
          <w:noProof/>
          <w:color w:val="000000" w:themeColor="text1"/>
          <w:sz w:val="21"/>
          <w:szCs w:val="21"/>
        </w:rPr>
        <w:t>；房屋新开工面积</w:t>
      </w:r>
      <w:r w:rsidRPr="007B4794">
        <w:rPr>
          <w:rFonts w:ascii="Arial" w:hAnsi="Arial" w:cs="Arial"/>
          <w:noProof/>
          <w:color w:val="000000" w:themeColor="text1"/>
          <w:sz w:val="21"/>
          <w:szCs w:val="21"/>
        </w:rPr>
        <w:t>1004.60</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10.4%</w:t>
      </w:r>
      <w:r w:rsidRPr="007B4794">
        <w:rPr>
          <w:rFonts w:ascii="Arial" w:hAnsi="Arial" w:cs="Arial"/>
          <w:noProof/>
          <w:color w:val="000000" w:themeColor="text1"/>
          <w:sz w:val="21"/>
          <w:szCs w:val="21"/>
        </w:rPr>
        <w:t>，其中，住宅新开工面积</w:t>
      </w:r>
      <w:r w:rsidRPr="007B4794">
        <w:rPr>
          <w:rFonts w:ascii="Arial" w:hAnsi="Arial" w:cs="Arial"/>
          <w:noProof/>
          <w:color w:val="000000" w:themeColor="text1"/>
          <w:sz w:val="21"/>
          <w:szCs w:val="21"/>
        </w:rPr>
        <w:t>710.35</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18.0%</w:t>
      </w:r>
      <w:r w:rsidRPr="007B4794">
        <w:rPr>
          <w:rFonts w:ascii="Arial" w:hAnsi="Arial" w:cs="Arial"/>
          <w:noProof/>
          <w:color w:val="000000" w:themeColor="text1"/>
          <w:sz w:val="21"/>
          <w:szCs w:val="21"/>
        </w:rPr>
        <w:t>；房屋竣工面积</w:t>
      </w:r>
      <w:r w:rsidRPr="007B4794">
        <w:rPr>
          <w:rFonts w:ascii="Arial" w:hAnsi="Arial" w:cs="Arial"/>
          <w:noProof/>
          <w:color w:val="000000" w:themeColor="text1"/>
          <w:sz w:val="21"/>
          <w:szCs w:val="21"/>
        </w:rPr>
        <w:t>656.58</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3.5%</w:t>
      </w:r>
      <w:r w:rsidRPr="007B4794">
        <w:rPr>
          <w:rFonts w:ascii="Arial" w:hAnsi="Arial" w:cs="Arial"/>
          <w:noProof/>
          <w:color w:val="000000" w:themeColor="text1"/>
          <w:sz w:val="21"/>
          <w:szCs w:val="21"/>
        </w:rPr>
        <w:t>，其中，住宅竣工面积</w:t>
      </w:r>
      <w:r w:rsidRPr="007B4794">
        <w:rPr>
          <w:rFonts w:ascii="Arial" w:hAnsi="Arial" w:cs="Arial"/>
          <w:noProof/>
          <w:color w:val="000000" w:themeColor="text1"/>
          <w:sz w:val="21"/>
          <w:szCs w:val="21"/>
        </w:rPr>
        <w:t>442.54</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8.5%</w:t>
      </w:r>
      <w:r w:rsidRPr="007B4794">
        <w:rPr>
          <w:rFonts w:ascii="Arial" w:hAnsi="Arial" w:cs="Arial"/>
          <w:noProof/>
          <w:color w:val="000000" w:themeColor="text1"/>
          <w:sz w:val="21"/>
          <w:szCs w:val="21"/>
        </w:rPr>
        <w:t>。</w:t>
      </w:r>
    </w:p>
    <w:p w14:paraId="64F1BD5E" w14:textId="4FBE8834"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6</w:t>
      </w:r>
      <w:r w:rsidRPr="007B4794">
        <w:rPr>
          <w:rFonts w:ascii="Arial" w:hAnsi="Arial" w:cs="Arial" w:hint="eastAsia"/>
          <w:noProof/>
          <w:color w:val="000000" w:themeColor="text1"/>
          <w:sz w:val="21"/>
          <w:szCs w:val="21"/>
        </w:rPr>
        <w:t>、对外经济</w:t>
      </w:r>
    </w:p>
    <w:p w14:paraId="07CCEF5F" w14:textId="78BE7B9B"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年进出口总额</w:t>
      </w:r>
      <w:r w:rsidR="00786D68" w:rsidRPr="007B4794">
        <w:rPr>
          <w:rFonts w:ascii="Arial" w:hAnsi="Arial" w:cs="Arial"/>
          <w:noProof/>
          <w:color w:val="000000" w:themeColor="text1"/>
          <w:sz w:val="21"/>
          <w:szCs w:val="21"/>
        </w:rPr>
        <w:t>725.8</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4.6%</w:t>
      </w:r>
      <w:r w:rsidR="00786D68" w:rsidRPr="007B4794">
        <w:rPr>
          <w:rFonts w:ascii="Arial" w:hAnsi="Arial" w:cs="Arial"/>
          <w:noProof/>
          <w:color w:val="000000" w:themeColor="text1"/>
          <w:sz w:val="21"/>
          <w:szCs w:val="21"/>
        </w:rPr>
        <w:t>。其中，出口</w:t>
      </w:r>
      <w:r w:rsidR="00786D68" w:rsidRPr="007B4794">
        <w:rPr>
          <w:rFonts w:ascii="Arial" w:hAnsi="Arial" w:cs="Arial"/>
          <w:noProof/>
          <w:color w:val="000000" w:themeColor="text1"/>
          <w:sz w:val="21"/>
          <w:szCs w:val="21"/>
        </w:rPr>
        <w:t>469.6</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；进口</w:t>
      </w:r>
      <w:r w:rsidR="00786D68" w:rsidRPr="007B4794">
        <w:rPr>
          <w:rFonts w:ascii="Arial" w:hAnsi="Arial" w:cs="Arial"/>
          <w:noProof/>
          <w:color w:val="000000" w:themeColor="text1"/>
          <w:sz w:val="21"/>
          <w:szCs w:val="21"/>
        </w:rPr>
        <w:t>256.2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60.1%</w:t>
      </w:r>
      <w:r w:rsidR="00786D68" w:rsidRPr="007B4794">
        <w:rPr>
          <w:rFonts w:ascii="Arial" w:hAnsi="Arial" w:cs="Arial"/>
          <w:noProof/>
          <w:color w:val="000000" w:themeColor="text1"/>
          <w:sz w:val="21"/>
          <w:szCs w:val="21"/>
        </w:rPr>
        <w:t>。进出口顺差</w:t>
      </w:r>
      <w:r w:rsidR="00786D68" w:rsidRPr="007B4794">
        <w:rPr>
          <w:rFonts w:ascii="Arial" w:hAnsi="Arial" w:cs="Arial"/>
          <w:noProof/>
          <w:color w:val="000000" w:themeColor="text1"/>
          <w:sz w:val="21"/>
          <w:szCs w:val="21"/>
        </w:rPr>
        <w:t>213.4</w:t>
      </w:r>
      <w:r w:rsidR="00786D68" w:rsidRPr="007B4794">
        <w:rPr>
          <w:rFonts w:ascii="Arial" w:hAnsi="Arial" w:cs="Arial"/>
          <w:noProof/>
          <w:color w:val="000000" w:themeColor="text1"/>
          <w:sz w:val="21"/>
          <w:szCs w:val="21"/>
        </w:rPr>
        <w:t>亿元，比上年减少</w:t>
      </w:r>
      <w:r w:rsidR="00786D68" w:rsidRPr="007B4794">
        <w:rPr>
          <w:rFonts w:ascii="Arial" w:hAnsi="Arial" w:cs="Arial"/>
          <w:noProof/>
          <w:color w:val="000000" w:themeColor="text1"/>
          <w:sz w:val="21"/>
          <w:szCs w:val="21"/>
        </w:rPr>
        <w:t>160.4</w:t>
      </w:r>
      <w:r w:rsidR="00786D68" w:rsidRPr="007B4794">
        <w:rPr>
          <w:rFonts w:ascii="Arial" w:hAnsi="Arial" w:cs="Arial"/>
          <w:noProof/>
          <w:color w:val="000000" w:themeColor="text1"/>
          <w:sz w:val="21"/>
          <w:szCs w:val="21"/>
        </w:rPr>
        <w:t>亿元。主要出口商品中，机电产品出口</w:t>
      </w:r>
      <w:r w:rsidR="00786D68" w:rsidRPr="007B4794">
        <w:rPr>
          <w:rFonts w:ascii="Arial" w:hAnsi="Arial" w:cs="Arial"/>
          <w:noProof/>
          <w:color w:val="000000" w:themeColor="text1"/>
          <w:sz w:val="21"/>
          <w:szCs w:val="21"/>
        </w:rPr>
        <w:t>124.5</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11.0%</w:t>
      </w:r>
      <w:r w:rsidR="00786D68" w:rsidRPr="007B4794">
        <w:rPr>
          <w:rFonts w:ascii="Arial" w:hAnsi="Arial" w:cs="Arial"/>
          <w:noProof/>
          <w:color w:val="000000" w:themeColor="text1"/>
          <w:sz w:val="21"/>
          <w:szCs w:val="21"/>
        </w:rPr>
        <w:t>；农产品出口</w:t>
      </w:r>
      <w:r w:rsidR="00786D68" w:rsidRPr="007B4794">
        <w:rPr>
          <w:rFonts w:ascii="Arial" w:hAnsi="Arial" w:cs="Arial"/>
          <w:noProof/>
          <w:color w:val="000000" w:themeColor="text1"/>
          <w:sz w:val="21"/>
          <w:szCs w:val="21"/>
        </w:rPr>
        <w:t>182.6</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18%</w:t>
      </w:r>
      <w:r w:rsidR="00786D68" w:rsidRPr="007B4794">
        <w:rPr>
          <w:rFonts w:ascii="Arial" w:hAnsi="Arial" w:cs="Arial"/>
          <w:noProof/>
          <w:color w:val="000000" w:themeColor="text1"/>
          <w:sz w:val="21"/>
          <w:szCs w:val="21"/>
        </w:rPr>
        <w:t>；高新技术产品出口</w:t>
      </w:r>
      <w:r w:rsidR="00786D68" w:rsidRPr="007B4794">
        <w:rPr>
          <w:rFonts w:ascii="Arial" w:hAnsi="Arial" w:cs="Arial"/>
          <w:noProof/>
          <w:color w:val="000000" w:themeColor="text1"/>
          <w:sz w:val="21"/>
          <w:szCs w:val="21"/>
        </w:rPr>
        <w:t>21.8</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7.4%</w:t>
      </w:r>
      <w:r w:rsidR="00786D68" w:rsidRPr="007B4794">
        <w:rPr>
          <w:rFonts w:ascii="Arial" w:hAnsi="Arial" w:cs="Arial"/>
          <w:noProof/>
          <w:color w:val="000000" w:themeColor="text1"/>
          <w:sz w:val="21"/>
          <w:szCs w:val="21"/>
        </w:rPr>
        <w:t>。主要出口目的地中，出口美国</w:t>
      </w:r>
      <w:r w:rsidR="00786D68" w:rsidRPr="007B4794">
        <w:rPr>
          <w:rFonts w:ascii="Arial" w:hAnsi="Arial" w:cs="Arial"/>
          <w:noProof/>
          <w:color w:val="000000" w:themeColor="text1"/>
          <w:sz w:val="21"/>
          <w:szCs w:val="21"/>
        </w:rPr>
        <w:t>101.9</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6.2%</w:t>
      </w:r>
      <w:r w:rsidR="00786D68" w:rsidRPr="007B4794">
        <w:rPr>
          <w:rFonts w:ascii="Arial" w:hAnsi="Arial" w:cs="Arial"/>
          <w:noProof/>
          <w:color w:val="000000" w:themeColor="text1"/>
          <w:sz w:val="21"/>
          <w:szCs w:val="21"/>
        </w:rPr>
        <w:t>，出口欧盟</w:t>
      </w:r>
      <w:r w:rsidR="00786D68" w:rsidRPr="007B4794">
        <w:rPr>
          <w:rFonts w:ascii="Arial" w:hAnsi="Arial" w:cs="Arial"/>
          <w:noProof/>
          <w:color w:val="000000" w:themeColor="text1"/>
          <w:sz w:val="21"/>
          <w:szCs w:val="21"/>
        </w:rPr>
        <w:t>80.1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3.4%</w:t>
      </w:r>
      <w:r w:rsidR="00786D68" w:rsidRPr="007B4794">
        <w:rPr>
          <w:rFonts w:ascii="Arial" w:hAnsi="Arial" w:cs="Arial"/>
          <w:noProof/>
          <w:color w:val="000000" w:themeColor="text1"/>
          <w:sz w:val="21"/>
          <w:szCs w:val="21"/>
        </w:rPr>
        <w:t>，出口东盟</w:t>
      </w:r>
      <w:r w:rsidR="00786D68" w:rsidRPr="007B4794">
        <w:rPr>
          <w:rFonts w:ascii="Arial" w:hAnsi="Arial" w:cs="Arial"/>
          <w:noProof/>
          <w:color w:val="000000" w:themeColor="text1"/>
          <w:sz w:val="21"/>
          <w:szCs w:val="21"/>
        </w:rPr>
        <w:t>72.7</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11.6%</w:t>
      </w:r>
      <w:r w:rsidR="00786D68" w:rsidRPr="007B4794">
        <w:rPr>
          <w:rFonts w:ascii="Arial" w:hAnsi="Arial" w:cs="Arial"/>
          <w:noProof/>
          <w:color w:val="000000" w:themeColor="text1"/>
          <w:sz w:val="21"/>
          <w:szCs w:val="21"/>
        </w:rPr>
        <w:t>。</w:t>
      </w:r>
    </w:p>
    <w:p w14:paraId="5B7C1F03" w14:textId="0EC61491"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批准设立外商直接投资项目</w:t>
      </w:r>
      <w:r w:rsidRPr="007B4794">
        <w:rPr>
          <w:rFonts w:ascii="Arial" w:hAnsi="Arial" w:cs="Arial"/>
          <w:noProof/>
          <w:color w:val="000000" w:themeColor="text1"/>
          <w:sz w:val="21"/>
          <w:szCs w:val="21"/>
        </w:rPr>
        <w:t>109</w:t>
      </w:r>
      <w:r w:rsidRPr="007B4794">
        <w:rPr>
          <w:rFonts w:ascii="Arial" w:hAnsi="Arial" w:cs="Arial"/>
          <w:noProof/>
          <w:color w:val="000000" w:themeColor="text1"/>
          <w:sz w:val="21"/>
          <w:szCs w:val="21"/>
        </w:rPr>
        <w:t>个，注册合同外资</w:t>
      </w:r>
      <w:r w:rsidRPr="007B4794">
        <w:rPr>
          <w:rFonts w:ascii="Arial" w:hAnsi="Arial" w:cs="Arial"/>
          <w:noProof/>
          <w:color w:val="000000" w:themeColor="text1"/>
          <w:sz w:val="21"/>
          <w:szCs w:val="21"/>
        </w:rPr>
        <w:t>58.5</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24.1%</w:t>
      </w:r>
      <w:r w:rsidRPr="007B4794">
        <w:rPr>
          <w:rFonts w:ascii="Arial" w:hAnsi="Arial" w:cs="Arial"/>
          <w:noProof/>
          <w:color w:val="000000" w:themeColor="text1"/>
          <w:sz w:val="21"/>
          <w:szCs w:val="21"/>
        </w:rPr>
        <w:t>。实际利用外商投资（验资口径）</w:t>
      </w:r>
      <w:r w:rsidRPr="007B4794">
        <w:rPr>
          <w:rFonts w:ascii="Arial" w:hAnsi="Arial" w:cs="Arial"/>
          <w:noProof/>
          <w:color w:val="000000" w:themeColor="text1"/>
          <w:sz w:val="21"/>
          <w:szCs w:val="21"/>
        </w:rPr>
        <w:t>38.1</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16.6%</w:t>
      </w:r>
      <w:r w:rsidRPr="007B4794">
        <w:rPr>
          <w:rFonts w:ascii="Arial" w:hAnsi="Arial" w:cs="Arial"/>
          <w:noProof/>
          <w:color w:val="000000" w:themeColor="text1"/>
          <w:sz w:val="21"/>
          <w:szCs w:val="21"/>
        </w:rPr>
        <w:t>。其中，第一产业项目到资</w:t>
      </w:r>
      <w:r w:rsidRPr="007B4794">
        <w:rPr>
          <w:rFonts w:ascii="Arial" w:hAnsi="Arial" w:cs="Arial"/>
          <w:noProof/>
          <w:color w:val="000000" w:themeColor="text1"/>
          <w:sz w:val="21"/>
          <w:szCs w:val="21"/>
        </w:rPr>
        <w:t>0.4</w:t>
      </w:r>
      <w:r w:rsidRPr="007B4794">
        <w:rPr>
          <w:rFonts w:ascii="Arial" w:hAnsi="Arial" w:cs="Arial"/>
          <w:noProof/>
          <w:color w:val="000000" w:themeColor="text1"/>
          <w:sz w:val="21"/>
          <w:szCs w:val="21"/>
        </w:rPr>
        <w:t>亿元；第二产业项目到资</w:t>
      </w:r>
      <w:r w:rsidRPr="007B4794">
        <w:rPr>
          <w:rFonts w:ascii="Arial" w:hAnsi="Arial" w:cs="Arial"/>
          <w:noProof/>
          <w:color w:val="000000" w:themeColor="text1"/>
          <w:sz w:val="21"/>
          <w:szCs w:val="21"/>
        </w:rPr>
        <w:t>34.9</w:t>
      </w:r>
      <w:r w:rsidRPr="007B4794">
        <w:rPr>
          <w:rFonts w:ascii="Arial" w:hAnsi="Arial" w:cs="Arial"/>
          <w:noProof/>
          <w:color w:val="000000" w:themeColor="text1"/>
          <w:sz w:val="21"/>
          <w:szCs w:val="21"/>
        </w:rPr>
        <w:t>亿元，占比</w:t>
      </w:r>
      <w:r w:rsidRPr="007B4794">
        <w:rPr>
          <w:rFonts w:ascii="Arial" w:hAnsi="Arial" w:cs="Arial"/>
          <w:noProof/>
          <w:color w:val="000000" w:themeColor="text1"/>
          <w:sz w:val="21"/>
          <w:szCs w:val="21"/>
        </w:rPr>
        <w:t>91.6%</w:t>
      </w:r>
      <w:r w:rsidRPr="007B4794">
        <w:rPr>
          <w:rFonts w:ascii="Arial" w:hAnsi="Arial" w:cs="Arial"/>
          <w:noProof/>
          <w:color w:val="000000" w:themeColor="text1"/>
          <w:sz w:val="21"/>
          <w:szCs w:val="21"/>
        </w:rPr>
        <w:t>；第三产业到资</w:t>
      </w:r>
      <w:r w:rsidRPr="007B4794">
        <w:rPr>
          <w:rFonts w:ascii="Arial" w:hAnsi="Arial" w:cs="Arial"/>
          <w:noProof/>
          <w:color w:val="000000" w:themeColor="text1"/>
          <w:sz w:val="21"/>
          <w:szCs w:val="21"/>
        </w:rPr>
        <w:t>2.7</w:t>
      </w:r>
      <w:r w:rsidRPr="007B4794">
        <w:rPr>
          <w:rFonts w:ascii="Arial" w:hAnsi="Arial" w:cs="Arial"/>
          <w:noProof/>
          <w:color w:val="000000" w:themeColor="text1"/>
          <w:sz w:val="21"/>
          <w:szCs w:val="21"/>
        </w:rPr>
        <w:t>亿元。投资总额在亿元以上有</w:t>
      </w:r>
      <w:r w:rsidRPr="007B4794">
        <w:rPr>
          <w:rFonts w:ascii="Arial" w:hAnsi="Arial" w:cs="Arial"/>
          <w:noProof/>
          <w:color w:val="000000" w:themeColor="text1"/>
          <w:sz w:val="21"/>
          <w:szCs w:val="21"/>
        </w:rPr>
        <w:t>18</w:t>
      </w:r>
      <w:r w:rsidRPr="007B4794">
        <w:rPr>
          <w:rFonts w:ascii="Arial" w:hAnsi="Arial" w:cs="Arial"/>
          <w:noProof/>
          <w:color w:val="000000" w:themeColor="text1"/>
          <w:sz w:val="21"/>
          <w:szCs w:val="21"/>
        </w:rPr>
        <w:t>家（包括增资</w:t>
      </w:r>
      <w:r w:rsidRPr="007B4794">
        <w:rPr>
          <w:rFonts w:ascii="Arial" w:hAnsi="Arial" w:cs="Arial"/>
          <w:noProof/>
          <w:color w:val="000000" w:themeColor="text1"/>
          <w:sz w:val="21"/>
          <w:szCs w:val="21"/>
        </w:rPr>
        <w:t>3</w:t>
      </w:r>
      <w:r w:rsidRPr="007B4794">
        <w:rPr>
          <w:rFonts w:ascii="Arial" w:hAnsi="Arial" w:cs="Arial"/>
          <w:noProof/>
          <w:color w:val="000000" w:themeColor="text1"/>
          <w:sz w:val="21"/>
          <w:szCs w:val="21"/>
        </w:rPr>
        <w:t>家），合同外资合计</w:t>
      </w:r>
      <w:r w:rsidRPr="007B4794">
        <w:rPr>
          <w:rFonts w:ascii="Arial" w:hAnsi="Arial" w:cs="Arial"/>
          <w:noProof/>
          <w:color w:val="000000" w:themeColor="text1"/>
          <w:sz w:val="21"/>
          <w:szCs w:val="21"/>
        </w:rPr>
        <w:t>44.7</w:t>
      </w:r>
      <w:r w:rsidRPr="007B4794">
        <w:rPr>
          <w:rFonts w:ascii="Arial" w:hAnsi="Arial" w:cs="Arial"/>
          <w:noProof/>
          <w:color w:val="000000" w:themeColor="text1"/>
          <w:sz w:val="21"/>
          <w:szCs w:val="21"/>
        </w:rPr>
        <w:t>亿元，占比重</w:t>
      </w:r>
      <w:r w:rsidRPr="007B4794">
        <w:rPr>
          <w:rFonts w:ascii="Arial" w:hAnsi="Arial" w:cs="Arial"/>
          <w:noProof/>
          <w:color w:val="000000" w:themeColor="text1"/>
          <w:sz w:val="21"/>
          <w:szCs w:val="21"/>
        </w:rPr>
        <w:t>76.4%</w:t>
      </w:r>
      <w:r w:rsidRPr="007B4794">
        <w:rPr>
          <w:rFonts w:ascii="Arial" w:hAnsi="Arial" w:cs="Arial"/>
          <w:noProof/>
          <w:color w:val="000000" w:themeColor="text1"/>
          <w:sz w:val="21"/>
          <w:szCs w:val="21"/>
        </w:rPr>
        <w:t>。</w:t>
      </w:r>
    </w:p>
    <w:p w14:paraId="580FF21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7</w:t>
      </w:r>
      <w:r w:rsidRPr="007B4794">
        <w:rPr>
          <w:rFonts w:ascii="Arial" w:hAnsi="Arial" w:cs="Arial" w:hint="eastAsia"/>
          <w:noProof/>
          <w:color w:val="000000" w:themeColor="text1"/>
          <w:sz w:val="21"/>
          <w:szCs w:val="21"/>
        </w:rPr>
        <w:t>、财政金融</w:t>
      </w:r>
    </w:p>
    <w:p w14:paraId="76C8801A" w14:textId="0C964914"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年一般公共预算总收入</w:t>
      </w:r>
      <w:r w:rsidR="00786D68" w:rsidRPr="007B4794">
        <w:rPr>
          <w:rFonts w:ascii="Arial" w:hAnsi="Arial" w:cs="Arial"/>
          <w:noProof/>
          <w:color w:val="000000" w:themeColor="text1"/>
          <w:sz w:val="21"/>
          <w:szCs w:val="21"/>
        </w:rPr>
        <w:t>356.20</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1.2%</w:t>
      </w:r>
      <w:r w:rsidR="00786D68" w:rsidRPr="007B4794">
        <w:rPr>
          <w:rFonts w:ascii="Arial" w:hAnsi="Arial" w:cs="Arial"/>
          <w:noProof/>
          <w:color w:val="000000" w:themeColor="text1"/>
          <w:sz w:val="21"/>
          <w:szCs w:val="21"/>
        </w:rPr>
        <w:t>。其中：地方一般公共预算收入</w:t>
      </w:r>
      <w:r w:rsidR="00786D68" w:rsidRPr="007B4794">
        <w:rPr>
          <w:rFonts w:ascii="Arial" w:hAnsi="Arial" w:cs="Arial"/>
          <w:noProof/>
          <w:color w:val="000000" w:themeColor="text1"/>
          <w:sz w:val="21"/>
          <w:szCs w:val="21"/>
        </w:rPr>
        <w:t>219.41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0.3%</w:t>
      </w:r>
      <w:r w:rsidR="00786D68" w:rsidRPr="007B4794">
        <w:rPr>
          <w:rFonts w:ascii="Arial" w:hAnsi="Arial" w:cs="Arial"/>
          <w:noProof/>
          <w:color w:val="000000" w:themeColor="text1"/>
          <w:sz w:val="21"/>
          <w:szCs w:val="21"/>
        </w:rPr>
        <w:t>；上划中央收入</w:t>
      </w:r>
      <w:r w:rsidR="00786D68" w:rsidRPr="007B4794">
        <w:rPr>
          <w:rFonts w:ascii="Arial" w:hAnsi="Arial" w:cs="Arial"/>
          <w:noProof/>
          <w:color w:val="000000" w:themeColor="text1"/>
          <w:sz w:val="21"/>
          <w:szCs w:val="21"/>
        </w:rPr>
        <w:t>136.78</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2.6%</w:t>
      </w:r>
      <w:r w:rsidR="00786D68" w:rsidRPr="007B4794">
        <w:rPr>
          <w:rFonts w:ascii="Arial" w:hAnsi="Arial" w:cs="Arial"/>
          <w:noProof/>
          <w:color w:val="000000" w:themeColor="text1"/>
          <w:sz w:val="21"/>
          <w:szCs w:val="21"/>
        </w:rPr>
        <w:t>。一般公共预算支出</w:t>
      </w:r>
      <w:r w:rsidR="00786D68" w:rsidRPr="007B4794">
        <w:rPr>
          <w:rFonts w:ascii="Arial" w:hAnsi="Arial" w:cs="Arial"/>
          <w:noProof/>
          <w:color w:val="000000" w:themeColor="text1"/>
          <w:sz w:val="21"/>
          <w:szCs w:val="21"/>
        </w:rPr>
        <w:t>442.97</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3.1%</w:t>
      </w:r>
      <w:r w:rsidR="00786D68" w:rsidRPr="007B4794">
        <w:rPr>
          <w:rFonts w:ascii="Arial" w:hAnsi="Arial" w:cs="Arial"/>
          <w:noProof/>
          <w:color w:val="000000" w:themeColor="text1"/>
          <w:sz w:val="21"/>
          <w:szCs w:val="21"/>
        </w:rPr>
        <w:t>。全年税收收入</w:t>
      </w:r>
      <w:r w:rsidR="00786D68" w:rsidRPr="007B4794">
        <w:rPr>
          <w:rFonts w:ascii="Arial" w:hAnsi="Arial" w:cs="Arial"/>
          <w:noProof/>
          <w:color w:val="000000" w:themeColor="text1"/>
          <w:sz w:val="21"/>
          <w:szCs w:val="21"/>
        </w:rPr>
        <w:t>317.31</w:t>
      </w:r>
      <w:r w:rsidR="00786D68" w:rsidRPr="007B4794">
        <w:rPr>
          <w:rFonts w:ascii="Arial" w:hAnsi="Arial" w:cs="Arial"/>
          <w:noProof/>
          <w:color w:val="000000" w:themeColor="text1"/>
          <w:sz w:val="21"/>
          <w:szCs w:val="21"/>
        </w:rPr>
        <w:t>亿元，比去年增长</w:t>
      </w:r>
      <w:r w:rsidR="00786D68" w:rsidRPr="007B4794">
        <w:rPr>
          <w:rFonts w:ascii="Arial" w:hAnsi="Arial" w:cs="Arial"/>
          <w:noProof/>
          <w:color w:val="000000" w:themeColor="text1"/>
          <w:sz w:val="21"/>
          <w:szCs w:val="21"/>
        </w:rPr>
        <w:t>0.7%</w:t>
      </w:r>
      <w:r w:rsidR="00786D68" w:rsidRPr="007B4794">
        <w:rPr>
          <w:rFonts w:ascii="Arial" w:hAnsi="Arial" w:cs="Arial"/>
          <w:noProof/>
          <w:color w:val="000000" w:themeColor="text1"/>
          <w:sz w:val="21"/>
          <w:szCs w:val="21"/>
        </w:rPr>
        <w:t>。</w:t>
      </w:r>
    </w:p>
    <w:p w14:paraId="600FBF90" w14:textId="7426C6D8"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lastRenderedPageBreak/>
        <w:t>2019</w:t>
      </w:r>
      <w:r w:rsidR="00786D68" w:rsidRPr="007B4794">
        <w:rPr>
          <w:rFonts w:ascii="Arial" w:hAnsi="Arial" w:cs="Arial" w:hint="eastAsia"/>
          <w:noProof/>
          <w:color w:val="000000" w:themeColor="text1"/>
          <w:sz w:val="21"/>
          <w:szCs w:val="21"/>
        </w:rPr>
        <w:t>年末</w:t>
      </w: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市金融机构本外币各项存款余额</w:t>
      </w:r>
      <w:r w:rsidR="00786D68" w:rsidRPr="007B4794">
        <w:rPr>
          <w:rFonts w:ascii="Arial" w:hAnsi="Arial" w:cs="Arial"/>
          <w:noProof/>
          <w:color w:val="000000" w:themeColor="text1"/>
          <w:sz w:val="21"/>
          <w:szCs w:val="21"/>
        </w:rPr>
        <w:t>3179.77</w:t>
      </w:r>
      <w:r w:rsidR="00786D68" w:rsidRPr="007B4794">
        <w:rPr>
          <w:rFonts w:ascii="Arial" w:hAnsi="Arial" w:cs="Arial"/>
          <w:noProof/>
          <w:color w:val="000000" w:themeColor="text1"/>
          <w:sz w:val="21"/>
          <w:szCs w:val="21"/>
        </w:rPr>
        <w:t>亿元，比年初增加</w:t>
      </w:r>
      <w:r w:rsidR="00786D68" w:rsidRPr="007B4794">
        <w:rPr>
          <w:rFonts w:ascii="Arial" w:hAnsi="Arial" w:cs="Arial"/>
          <w:noProof/>
          <w:color w:val="000000" w:themeColor="text1"/>
          <w:sz w:val="21"/>
          <w:szCs w:val="21"/>
        </w:rPr>
        <w:t>198.84</w:t>
      </w:r>
      <w:r w:rsidR="00786D68" w:rsidRPr="007B4794">
        <w:rPr>
          <w:rFonts w:ascii="Arial" w:hAnsi="Arial" w:cs="Arial"/>
          <w:noProof/>
          <w:color w:val="000000" w:themeColor="text1"/>
          <w:sz w:val="21"/>
          <w:szCs w:val="21"/>
        </w:rPr>
        <w:t>亿元；金融机构本外币各项贷款余额</w:t>
      </w:r>
      <w:r w:rsidR="00786D68" w:rsidRPr="007B4794">
        <w:rPr>
          <w:rFonts w:ascii="Arial" w:hAnsi="Arial" w:cs="Arial"/>
          <w:noProof/>
          <w:color w:val="000000" w:themeColor="text1"/>
          <w:sz w:val="21"/>
          <w:szCs w:val="21"/>
        </w:rPr>
        <w:t>2921.94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11.5%</w:t>
      </w:r>
      <w:r w:rsidR="00786D68" w:rsidRPr="007B4794">
        <w:rPr>
          <w:rFonts w:ascii="Arial" w:hAnsi="Arial" w:cs="Arial"/>
          <w:noProof/>
          <w:color w:val="000000" w:themeColor="text1"/>
          <w:sz w:val="21"/>
          <w:szCs w:val="21"/>
        </w:rPr>
        <w:t>，比年初增加</w:t>
      </w:r>
      <w:r w:rsidR="00786D68" w:rsidRPr="007B4794">
        <w:rPr>
          <w:rFonts w:ascii="Arial" w:hAnsi="Arial" w:cs="Arial"/>
          <w:noProof/>
          <w:color w:val="000000" w:themeColor="text1"/>
          <w:sz w:val="21"/>
          <w:szCs w:val="21"/>
        </w:rPr>
        <w:t>275.17</w:t>
      </w:r>
      <w:r w:rsidR="00786D68" w:rsidRPr="007B4794">
        <w:rPr>
          <w:rFonts w:ascii="Arial" w:hAnsi="Arial" w:cs="Arial"/>
          <w:noProof/>
          <w:color w:val="000000" w:themeColor="text1"/>
          <w:sz w:val="21"/>
          <w:szCs w:val="21"/>
        </w:rPr>
        <w:t>亿元。其中，涉农贷款余额</w:t>
      </w:r>
      <w:r w:rsidR="00786D68" w:rsidRPr="007B4794">
        <w:rPr>
          <w:rFonts w:ascii="Arial" w:hAnsi="Arial" w:cs="Arial"/>
          <w:noProof/>
          <w:color w:val="000000" w:themeColor="text1"/>
          <w:sz w:val="21"/>
          <w:szCs w:val="21"/>
        </w:rPr>
        <w:t>1263.57</w:t>
      </w:r>
      <w:r w:rsidR="00786D68" w:rsidRPr="007B4794">
        <w:rPr>
          <w:rFonts w:ascii="Arial" w:hAnsi="Arial" w:cs="Arial"/>
          <w:noProof/>
          <w:color w:val="000000" w:themeColor="text1"/>
          <w:sz w:val="21"/>
          <w:szCs w:val="21"/>
        </w:rPr>
        <w:t>亿元，增加</w:t>
      </w:r>
      <w:r w:rsidR="00786D68" w:rsidRPr="007B4794">
        <w:rPr>
          <w:rFonts w:ascii="Arial" w:hAnsi="Arial" w:cs="Arial"/>
          <w:noProof/>
          <w:color w:val="000000" w:themeColor="text1"/>
          <w:sz w:val="21"/>
          <w:szCs w:val="21"/>
        </w:rPr>
        <w:t>95.85</w:t>
      </w:r>
      <w:r w:rsidR="00786D68" w:rsidRPr="007B4794">
        <w:rPr>
          <w:rFonts w:ascii="Arial" w:hAnsi="Arial" w:cs="Arial"/>
          <w:noProof/>
          <w:color w:val="000000" w:themeColor="text1"/>
          <w:sz w:val="21"/>
          <w:szCs w:val="21"/>
        </w:rPr>
        <w:t>亿元；县域贷款余额</w:t>
      </w:r>
      <w:r w:rsidR="00786D68" w:rsidRPr="007B4794">
        <w:rPr>
          <w:rFonts w:ascii="Arial" w:hAnsi="Arial" w:cs="Arial"/>
          <w:noProof/>
          <w:color w:val="000000" w:themeColor="text1"/>
          <w:sz w:val="21"/>
          <w:szCs w:val="21"/>
        </w:rPr>
        <w:t>1658.99</w:t>
      </w:r>
      <w:r w:rsidR="00786D68" w:rsidRPr="007B4794">
        <w:rPr>
          <w:rFonts w:ascii="Arial" w:hAnsi="Arial" w:cs="Arial"/>
          <w:noProof/>
          <w:color w:val="000000" w:themeColor="text1"/>
          <w:sz w:val="21"/>
          <w:szCs w:val="21"/>
        </w:rPr>
        <w:t>亿元，增加</w:t>
      </w:r>
      <w:r w:rsidR="00786D68" w:rsidRPr="007B4794">
        <w:rPr>
          <w:rFonts w:ascii="Arial" w:hAnsi="Arial" w:cs="Arial"/>
          <w:noProof/>
          <w:color w:val="000000" w:themeColor="text1"/>
          <w:sz w:val="21"/>
          <w:szCs w:val="21"/>
        </w:rPr>
        <w:t>173.06</w:t>
      </w:r>
      <w:r w:rsidR="00786D68" w:rsidRPr="007B4794">
        <w:rPr>
          <w:rFonts w:ascii="Arial" w:hAnsi="Arial" w:cs="Arial"/>
          <w:noProof/>
          <w:color w:val="000000" w:themeColor="text1"/>
          <w:sz w:val="21"/>
          <w:szCs w:val="21"/>
        </w:rPr>
        <w:t>亿元；小微企业贷款余额</w:t>
      </w:r>
      <w:r w:rsidR="00786D68" w:rsidRPr="007B4794">
        <w:rPr>
          <w:rFonts w:ascii="Arial" w:hAnsi="Arial" w:cs="Arial"/>
          <w:noProof/>
          <w:color w:val="000000" w:themeColor="text1"/>
          <w:sz w:val="21"/>
          <w:szCs w:val="21"/>
        </w:rPr>
        <w:t>355.30</w:t>
      </w:r>
      <w:r w:rsidR="00786D68" w:rsidRPr="007B4794">
        <w:rPr>
          <w:rFonts w:ascii="Arial" w:hAnsi="Arial" w:cs="Arial"/>
          <w:noProof/>
          <w:color w:val="000000" w:themeColor="text1"/>
          <w:sz w:val="21"/>
          <w:szCs w:val="21"/>
        </w:rPr>
        <w:t>亿元，比年初减少</w:t>
      </w:r>
      <w:r w:rsidR="00786D68" w:rsidRPr="007B4794">
        <w:rPr>
          <w:rFonts w:ascii="Arial" w:hAnsi="Arial" w:cs="Arial"/>
          <w:noProof/>
          <w:color w:val="000000" w:themeColor="text1"/>
          <w:sz w:val="21"/>
          <w:szCs w:val="21"/>
        </w:rPr>
        <w:t>0.75</w:t>
      </w:r>
      <w:r w:rsidR="00786D68" w:rsidRPr="007B4794">
        <w:rPr>
          <w:rFonts w:ascii="Arial" w:hAnsi="Arial" w:cs="Arial"/>
          <w:noProof/>
          <w:color w:val="000000" w:themeColor="text1"/>
          <w:sz w:val="21"/>
          <w:szCs w:val="21"/>
        </w:rPr>
        <w:t>亿元。</w:t>
      </w:r>
    </w:p>
    <w:p w14:paraId="224A7B1A" w14:textId="0C6E3D78"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年内外资保险公司保费收入</w:t>
      </w:r>
      <w:r w:rsidR="00786D68" w:rsidRPr="007B4794">
        <w:rPr>
          <w:rFonts w:ascii="Arial" w:hAnsi="Arial" w:cs="Arial"/>
          <w:noProof/>
          <w:color w:val="000000" w:themeColor="text1"/>
          <w:sz w:val="21"/>
          <w:szCs w:val="21"/>
        </w:rPr>
        <w:t>81.65</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2.2%</w:t>
      </w:r>
      <w:r w:rsidR="00786D68" w:rsidRPr="007B4794">
        <w:rPr>
          <w:rFonts w:ascii="Arial" w:hAnsi="Arial" w:cs="Arial"/>
          <w:noProof/>
          <w:color w:val="000000" w:themeColor="text1"/>
          <w:sz w:val="21"/>
          <w:szCs w:val="21"/>
        </w:rPr>
        <w:t>，其中</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寿险保费收入</w:t>
      </w:r>
      <w:r w:rsidR="00786D68" w:rsidRPr="007B4794">
        <w:rPr>
          <w:rFonts w:ascii="Arial" w:hAnsi="Arial" w:cs="Arial"/>
          <w:noProof/>
          <w:color w:val="000000" w:themeColor="text1"/>
          <w:sz w:val="21"/>
          <w:szCs w:val="21"/>
        </w:rPr>
        <w:t>38.1</w:t>
      </w:r>
      <w:r w:rsidR="00786D68" w:rsidRPr="007B4794">
        <w:rPr>
          <w:rFonts w:ascii="Arial" w:hAnsi="Arial" w:cs="Arial"/>
          <w:noProof/>
          <w:color w:val="000000" w:themeColor="text1"/>
          <w:sz w:val="21"/>
          <w:szCs w:val="21"/>
        </w:rPr>
        <w:t>亿元；健康险和意外伤害险保费收入</w:t>
      </w:r>
      <w:r w:rsidR="00786D68" w:rsidRPr="007B4794">
        <w:rPr>
          <w:rFonts w:ascii="Arial" w:hAnsi="Arial" w:cs="Arial"/>
          <w:noProof/>
          <w:color w:val="000000" w:themeColor="text1"/>
          <w:sz w:val="21"/>
          <w:szCs w:val="21"/>
        </w:rPr>
        <w:t>18.74</w:t>
      </w:r>
      <w:r w:rsidR="00786D68" w:rsidRPr="007B4794">
        <w:rPr>
          <w:rFonts w:ascii="Arial" w:hAnsi="Arial" w:cs="Arial"/>
          <w:noProof/>
          <w:color w:val="000000" w:themeColor="text1"/>
          <w:sz w:val="21"/>
          <w:szCs w:val="21"/>
        </w:rPr>
        <w:t>亿元；财产险保费收入</w:t>
      </w:r>
      <w:r w:rsidR="00786D68" w:rsidRPr="007B4794">
        <w:rPr>
          <w:rFonts w:ascii="Arial" w:hAnsi="Arial" w:cs="Arial"/>
          <w:noProof/>
          <w:color w:val="000000" w:themeColor="text1"/>
          <w:sz w:val="21"/>
          <w:szCs w:val="21"/>
        </w:rPr>
        <w:t>24.81</w:t>
      </w:r>
      <w:r w:rsidR="00786D68" w:rsidRPr="007B4794">
        <w:rPr>
          <w:rFonts w:ascii="Arial" w:hAnsi="Arial" w:cs="Arial"/>
          <w:noProof/>
          <w:color w:val="000000" w:themeColor="text1"/>
          <w:sz w:val="21"/>
          <w:szCs w:val="21"/>
        </w:rPr>
        <w:t>亿元。支付各类赔款及给付</w:t>
      </w:r>
      <w:r w:rsidR="00786D68" w:rsidRPr="007B4794">
        <w:rPr>
          <w:rFonts w:ascii="Arial" w:hAnsi="Arial" w:cs="Arial"/>
          <w:noProof/>
          <w:color w:val="000000" w:themeColor="text1"/>
          <w:sz w:val="21"/>
          <w:szCs w:val="21"/>
        </w:rPr>
        <w:t>28.42</w:t>
      </w:r>
      <w:r w:rsidR="00786D68" w:rsidRPr="007B4794">
        <w:rPr>
          <w:rFonts w:ascii="Arial" w:hAnsi="Arial" w:cs="Arial"/>
          <w:noProof/>
          <w:color w:val="000000" w:themeColor="text1"/>
          <w:sz w:val="21"/>
          <w:szCs w:val="21"/>
        </w:rPr>
        <w:t>亿元，其中</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寿险业务给付</w:t>
      </w:r>
      <w:r w:rsidR="00786D68" w:rsidRPr="007B4794">
        <w:rPr>
          <w:rFonts w:ascii="Arial" w:hAnsi="Arial" w:cs="Arial"/>
          <w:noProof/>
          <w:color w:val="000000" w:themeColor="text1"/>
          <w:sz w:val="21"/>
          <w:szCs w:val="21"/>
        </w:rPr>
        <w:t>6.81</w:t>
      </w:r>
      <w:r w:rsidR="00786D68" w:rsidRPr="007B4794">
        <w:rPr>
          <w:rFonts w:ascii="Arial" w:hAnsi="Arial" w:cs="Arial"/>
          <w:noProof/>
          <w:color w:val="000000" w:themeColor="text1"/>
          <w:sz w:val="21"/>
          <w:szCs w:val="21"/>
        </w:rPr>
        <w:t>亿元；健康险和意外伤害险赔款及给付</w:t>
      </w:r>
      <w:r w:rsidR="00786D68" w:rsidRPr="007B4794">
        <w:rPr>
          <w:rFonts w:ascii="Arial" w:hAnsi="Arial" w:cs="Arial"/>
          <w:noProof/>
          <w:color w:val="000000" w:themeColor="text1"/>
          <w:sz w:val="21"/>
          <w:szCs w:val="21"/>
        </w:rPr>
        <w:t>7.23</w:t>
      </w:r>
      <w:r w:rsidR="00786D68" w:rsidRPr="007B4794">
        <w:rPr>
          <w:rFonts w:ascii="Arial" w:hAnsi="Arial" w:cs="Arial"/>
          <w:noProof/>
          <w:color w:val="000000" w:themeColor="text1"/>
          <w:sz w:val="21"/>
          <w:szCs w:val="21"/>
        </w:rPr>
        <w:t>亿元；财产险赔款</w:t>
      </w:r>
      <w:r w:rsidR="00786D68" w:rsidRPr="007B4794">
        <w:rPr>
          <w:rFonts w:ascii="Arial" w:hAnsi="Arial" w:cs="Arial"/>
          <w:noProof/>
          <w:color w:val="000000" w:themeColor="text1"/>
          <w:sz w:val="21"/>
          <w:szCs w:val="21"/>
        </w:rPr>
        <w:t>14.38</w:t>
      </w:r>
      <w:r w:rsidR="00786D68" w:rsidRPr="007B4794">
        <w:rPr>
          <w:rFonts w:ascii="Arial" w:hAnsi="Arial" w:cs="Arial"/>
          <w:noProof/>
          <w:color w:val="000000" w:themeColor="text1"/>
          <w:sz w:val="21"/>
          <w:szCs w:val="21"/>
        </w:rPr>
        <w:t>亿元。</w:t>
      </w:r>
    </w:p>
    <w:p w14:paraId="1E615E41" w14:textId="61867C52"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8</w:t>
      </w:r>
      <w:r w:rsidRPr="007B4794">
        <w:rPr>
          <w:rFonts w:ascii="Arial" w:hAnsi="Arial" w:cs="Arial" w:hint="eastAsia"/>
          <w:noProof/>
          <w:color w:val="000000" w:themeColor="text1"/>
          <w:sz w:val="21"/>
          <w:szCs w:val="21"/>
        </w:rPr>
        <w:t>、人民生活和社会保障</w:t>
      </w:r>
    </w:p>
    <w:p w14:paraId="186993DF" w14:textId="4250E2F1"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w:t>
      </w: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市居民人均可支配收入</w:t>
      </w:r>
      <w:r w:rsidR="00786D68" w:rsidRPr="007B4794">
        <w:rPr>
          <w:rFonts w:ascii="Arial" w:hAnsi="Arial" w:cs="Arial"/>
          <w:noProof/>
          <w:color w:val="000000" w:themeColor="text1"/>
          <w:sz w:val="21"/>
          <w:szCs w:val="21"/>
        </w:rPr>
        <w:t>29474</w:t>
      </w:r>
      <w:r w:rsidR="00786D68" w:rsidRPr="007B4794">
        <w:rPr>
          <w:rFonts w:ascii="Arial" w:hAnsi="Arial" w:cs="Arial"/>
          <w:noProof/>
          <w:color w:val="000000" w:themeColor="text1"/>
          <w:sz w:val="21"/>
          <w:szCs w:val="21"/>
        </w:rPr>
        <w:t>元，比上年增长</w:t>
      </w:r>
      <w:r w:rsidR="00786D68" w:rsidRPr="007B4794">
        <w:rPr>
          <w:rFonts w:ascii="Arial" w:hAnsi="Arial" w:cs="Arial"/>
          <w:noProof/>
          <w:color w:val="000000" w:themeColor="text1"/>
          <w:sz w:val="21"/>
          <w:szCs w:val="21"/>
        </w:rPr>
        <w:t>9.2%</w:t>
      </w:r>
      <w:r w:rsidR="00786D68" w:rsidRPr="007B4794">
        <w:rPr>
          <w:rFonts w:ascii="Arial" w:hAnsi="Arial" w:cs="Arial"/>
          <w:noProof/>
          <w:color w:val="000000" w:themeColor="text1"/>
          <w:sz w:val="21"/>
          <w:szCs w:val="21"/>
        </w:rPr>
        <w:t>。其中，农村居民人均可支配收入</w:t>
      </w:r>
      <w:r w:rsidR="00786D68" w:rsidRPr="007B4794">
        <w:rPr>
          <w:rFonts w:ascii="Arial" w:hAnsi="Arial" w:cs="Arial"/>
          <w:noProof/>
          <w:color w:val="000000" w:themeColor="text1"/>
          <w:sz w:val="21"/>
          <w:szCs w:val="21"/>
        </w:rPr>
        <w:t>19885</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；城镇居民人均可支配收入</w:t>
      </w:r>
      <w:r w:rsidR="00786D68" w:rsidRPr="007B4794">
        <w:rPr>
          <w:rFonts w:ascii="Arial" w:hAnsi="Arial" w:cs="Arial"/>
          <w:noProof/>
          <w:color w:val="000000" w:themeColor="text1"/>
          <w:sz w:val="21"/>
          <w:szCs w:val="21"/>
        </w:rPr>
        <w:t>38975</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8.3%</w:t>
      </w:r>
      <w:r w:rsidR="00786D68" w:rsidRPr="007B4794">
        <w:rPr>
          <w:rFonts w:ascii="Arial" w:hAnsi="Arial" w:cs="Arial"/>
          <w:noProof/>
          <w:color w:val="000000" w:themeColor="text1"/>
          <w:sz w:val="21"/>
          <w:szCs w:val="21"/>
        </w:rPr>
        <w:t>。农村居民人均消费支出</w:t>
      </w:r>
      <w:r w:rsidR="00786D68" w:rsidRPr="007B4794">
        <w:rPr>
          <w:rFonts w:ascii="Arial" w:hAnsi="Arial" w:cs="Arial"/>
          <w:noProof/>
          <w:color w:val="000000" w:themeColor="text1"/>
          <w:sz w:val="21"/>
          <w:szCs w:val="21"/>
        </w:rPr>
        <w:t>13830</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8.5%</w:t>
      </w:r>
      <w:r w:rsidR="00786D68" w:rsidRPr="007B4794">
        <w:rPr>
          <w:rFonts w:ascii="Arial" w:hAnsi="Arial" w:cs="Arial"/>
          <w:noProof/>
          <w:color w:val="000000" w:themeColor="text1"/>
          <w:sz w:val="21"/>
          <w:szCs w:val="21"/>
        </w:rPr>
        <w:t>；城镇居民人均消费支出</w:t>
      </w:r>
      <w:r w:rsidR="00786D68" w:rsidRPr="007B4794">
        <w:rPr>
          <w:rFonts w:ascii="Arial" w:hAnsi="Arial" w:cs="Arial"/>
          <w:noProof/>
          <w:color w:val="000000" w:themeColor="text1"/>
          <w:sz w:val="21"/>
          <w:szCs w:val="21"/>
        </w:rPr>
        <w:t>26590</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9.9%</w:t>
      </w:r>
      <w:r w:rsidR="00786D68" w:rsidRPr="007B4794">
        <w:rPr>
          <w:rFonts w:ascii="Arial" w:hAnsi="Arial" w:cs="Arial"/>
          <w:noProof/>
          <w:color w:val="000000" w:themeColor="text1"/>
          <w:sz w:val="21"/>
          <w:szCs w:val="21"/>
        </w:rPr>
        <w:t>。</w:t>
      </w:r>
    </w:p>
    <w:p w14:paraId="255A8497" w14:textId="00A58784"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年末职工基本养老、失业、工伤保险参保人数分别达到</w:t>
      </w:r>
      <w:r w:rsidR="00786D68" w:rsidRPr="007B4794">
        <w:rPr>
          <w:rFonts w:ascii="Arial" w:hAnsi="Arial" w:cs="Arial"/>
          <w:noProof/>
          <w:color w:val="000000" w:themeColor="text1"/>
          <w:sz w:val="21"/>
          <w:szCs w:val="21"/>
        </w:rPr>
        <w:t>74.82</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44.52</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78.40</w:t>
      </w:r>
      <w:r w:rsidR="00786D68" w:rsidRPr="007B4794">
        <w:rPr>
          <w:rFonts w:ascii="Arial" w:hAnsi="Arial" w:cs="Arial"/>
          <w:noProof/>
          <w:color w:val="000000" w:themeColor="text1"/>
          <w:sz w:val="21"/>
          <w:szCs w:val="21"/>
        </w:rPr>
        <w:t>万人，分别比上年末增加</w:t>
      </w:r>
      <w:r w:rsidR="00786D68" w:rsidRPr="007B4794">
        <w:rPr>
          <w:rFonts w:ascii="Arial" w:hAnsi="Arial" w:cs="Arial"/>
          <w:noProof/>
          <w:color w:val="000000" w:themeColor="text1"/>
          <w:sz w:val="21"/>
          <w:szCs w:val="21"/>
        </w:rPr>
        <w:t>5.96</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3.16</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5.26</w:t>
      </w:r>
      <w:r w:rsidR="00786D68" w:rsidRPr="007B4794">
        <w:rPr>
          <w:rFonts w:ascii="Arial" w:hAnsi="Arial" w:cs="Arial"/>
          <w:noProof/>
          <w:color w:val="000000" w:themeColor="text1"/>
          <w:sz w:val="21"/>
          <w:szCs w:val="21"/>
        </w:rPr>
        <w:t>万人。年末职工基本医疗、生育保险参保人数分别达到</w:t>
      </w:r>
      <w:r w:rsidR="00786D68" w:rsidRPr="007B4794">
        <w:rPr>
          <w:rFonts w:ascii="Arial" w:hAnsi="Arial" w:cs="Arial"/>
          <w:noProof/>
          <w:color w:val="000000" w:themeColor="text1"/>
          <w:sz w:val="21"/>
          <w:szCs w:val="21"/>
        </w:rPr>
        <w:t>72.24</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46.42</w:t>
      </w:r>
      <w:r w:rsidR="00786D68" w:rsidRPr="007B4794">
        <w:rPr>
          <w:rFonts w:ascii="Arial" w:hAnsi="Arial" w:cs="Arial"/>
          <w:noProof/>
          <w:color w:val="000000" w:themeColor="text1"/>
          <w:sz w:val="21"/>
          <w:szCs w:val="21"/>
        </w:rPr>
        <w:t>万人，分别比上年末减少</w:t>
      </w:r>
      <w:r w:rsidR="00786D68" w:rsidRPr="007B4794">
        <w:rPr>
          <w:rFonts w:ascii="Arial" w:hAnsi="Arial" w:cs="Arial"/>
          <w:noProof/>
          <w:color w:val="000000" w:themeColor="text1"/>
          <w:sz w:val="21"/>
          <w:szCs w:val="21"/>
        </w:rPr>
        <w:t>2.07</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4.12</w:t>
      </w:r>
      <w:r w:rsidR="00786D68" w:rsidRPr="007B4794">
        <w:rPr>
          <w:rFonts w:ascii="Arial" w:hAnsi="Arial" w:cs="Arial"/>
          <w:noProof/>
          <w:color w:val="000000" w:themeColor="text1"/>
          <w:sz w:val="21"/>
          <w:szCs w:val="21"/>
        </w:rPr>
        <w:t>万人。全市</w:t>
      </w:r>
      <w:r w:rsidR="00786D68" w:rsidRPr="007B4794">
        <w:rPr>
          <w:rFonts w:ascii="Arial" w:hAnsi="Arial" w:cs="Arial"/>
          <w:noProof/>
          <w:color w:val="000000" w:themeColor="text1"/>
          <w:sz w:val="21"/>
          <w:szCs w:val="21"/>
        </w:rPr>
        <w:t>15.66</w:t>
      </w:r>
      <w:r w:rsidR="00786D68" w:rsidRPr="007B4794">
        <w:rPr>
          <w:rFonts w:ascii="Arial" w:hAnsi="Arial" w:cs="Arial"/>
          <w:noProof/>
          <w:color w:val="000000" w:themeColor="text1"/>
          <w:sz w:val="21"/>
          <w:szCs w:val="21"/>
        </w:rPr>
        <w:t>万名企业退休人员养老金月人均提高到</w:t>
      </w:r>
      <w:r w:rsidR="00786D68" w:rsidRPr="007B4794">
        <w:rPr>
          <w:rFonts w:ascii="Arial" w:hAnsi="Arial" w:cs="Arial"/>
          <w:noProof/>
          <w:color w:val="000000" w:themeColor="text1"/>
          <w:sz w:val="21"/>
          <w:szCs w:val="21"/>
        </w:rPr>
        <w:t>2394</w:t>
      </w:r>
      <w:r w:rsidR="00786D68" w:rsidRPr="007B4794">
        <w:rPr>
          <w:rFonts w:ascii="Arial" w:hAnsi="Arial" w:cs="Arial"/>
          <w:noProof/>
          <w:color w:val="000000" w:themeColor="text1"/>
          <w:sz w:val="21"/>
          <w:szCs w:val="21"/>
        </w:rPr>
        <w:t>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比上年增加</w:t>
      </w:r>
      <w:r w:rsidR="00786D68" w:rsidRPr="007B4794">
        <w:rPr>
          <w:rFonts w:ascii="Arial" w:hAnsi="Arial" w:cs="Arial"/>
          <w:noProof/>
          <w:color w:val="000000" w:themeColor="text1"/>
          <w:sz w:val="21"/>
          <w:szCs w:val="21"/>
        </w:rPr>
        <w:t>108</w:t>
      </w:r>
      <w:r w:rsidR="00786D68" w:rsidRPr="007B4794">
        <w:rPr>
          <w:rFonts w:ascii="Arial" w:hAnsi="Arial" w:cs="Arial"/>
          <w:noProof/>
          <w:color w:val="000000" w:themeColor="text1"/>
          <w:sz w:val="21"/>
          <w:szCs w:val="21"/>
        </w:rPr>
        <w:t>元。全年办理劳动能力鉴定</w:t>
      </w:r>
      <w:r w:rsidR="00786D68" w:rsidRPr="007B4794">
        <w:rPr>
          <w:rFonts w:ascii="Arial" w:hAnsi="Arial" w:cs="Arial"/>
          <w:noProof/>
          <w:color w:val="000000" w:themeColor="text1"/>
          <w:sz w:val="21"/>
          <w:szCs w:val="21"/>
        </w:rPr>
        <w:t>2587</w:t>
      </w:r>
      <w:r w:rsidR="00786D68" w:rsidRPr="007B4794">
        <w:rPr>
          <w:rFonts w:ascii="Arial" w:hAnsi="Arial" w:cs="Arial"/>
          <w:noProof/>
          <w:color w:val="000000" w:themeColor="text1"/>
          <w:sz w:val="21"/>
          <w:szCs w:val="21"/>
        </w:rPr>
        <w:t>件，办理工伤认定案件</w:t>
      </w:r>
      <w:r w:rsidR="00786D68" w:rsidRPr="007B4794">
        <w:rPr>
          <w:rFonts w:ascii="Arial" w:hAnsi="Arial" w:cs="Arial"/>
          <w:noProof/>
          <w:color w:val="000000" w:themeColor="text1"/>
          <w:sz w:val="21"/>
          <w:szCs w:val="21"/>
        </w:rPr>
        <w:t>279</w:t>
      </w:r>
      <w:r w:rsidR="00786D68" w:rsidRPr="007B4794">
        <w:rPr>
          <w:rFonts w:ascii="Arial" w:hAnsi="Arial" w:cs="Arial"/>
          <w:noProof/>
          <w:color w:val="000000" w:themeColor="text1"/>
          <w:sz w:val="21"/>
          <w:szCs w:val="21"/>
        </w:rPr>
        <w:t>件。年末全市纳入城乡最低生活保障的居民</w:t>
      </w:r>
      <w:r w:rsidR="00786D68" w:rsidRPr="007B4794">
        <w:rPr>
          <w:rFonts w:ascii="Arial" w:hAnsi="Arial" w:cs="Arial"/>
          <w:noProof/>
          <w:color w:val="000000" w:themeColor="text1"/>
          <w:sz w:val="21"/>
          <w:szCs w:val="21"/>
        </w:rPr>
        <w:t>8.49</w:t>
      </w:r>
      <w:r w:rsidR="00786D68" w:rsidRPr="007B4794">
        <w:rPr>
          <w:rFonts w:ascii="Arial" w:hAnsi="Arial" w:cs="Arial"/>
          <w:noProof/>
          <w:color w:val="000000" w:themeColor="text1"/>
          <w:sz w:val="21"/>
          <w:szCs w:val="21"/>
        </w:rPr>
        <w:t>万人，其中，城镇最低生活保障人数</w:t>
      </w:r>
      <w:r w:rsidR="00786D68" w:rsidRPr="007B4794">
        <w:rPr>
          <w:rFonts w:ascii="Arial" w:hAnsi="Arial" w:cs="Arial"/>
          <w:noProof/>
          <w:color w:val="000000" w:themeColor="text1"/>
          <w:sz w:val="21"/>
          <w:szCs w:val="21"/>
        </w:rPr>
        <w:t>1.34</w:t>
      </w:r>
      <w:r w:rsidR="00786D68" w:rsidRPr="007B4794">
        <w:rPr>
          <w:rFonts w:ascii="Arial" w:hAnsi="Arial" w:cs="Arial"/>
          <w:noProof/>
          <w:color w:val="000000" w:themeColor="text1"/>
          <w:sz w:val="21"/>
          <w:szCs w:val="21"/>
        </w:rPr>
        <w:t>万人，年人均保障标准</w:t>
      </w:r>
      <w:r w:rsidR="00786D68" w:rsidRPr="007B4794">
        <w:rPr>
          <w:rFonts w:ascii="Arial" w:hAnsi="Arial" w:cs="Arial"/>
          <w:noProof/>
          <w:color w:val="000000" w:themeColor="text1"/>
          <w:sz w:val="21"/>
          <w:szCs w:val="21"/>
        </w:rPr>
        <w:t>7260</w:t>
      </w:r>
      <w:r w:rsidR="00786D68" w:rsidRPr="007B4794">
        <w:rPr>
          <w:rFonts w:ascii="Arial" w:hAnsi="Arial" w:cs="Arial"/>
          <w:noProof/>
          <w:color w:val="000000" w:themeColor="text1"/>
          <w:sz w:val="21"/>
          <w:szCs w:val="21"/>
        </w:rPr>
        <w:t>元，与上年持平；农村最低生活保障人数</w:t>
      </w:r>
      <w:r w:rsidR="00786D68" w:rsidRPr="007B4794">
        <w:rPr>
          <w:rFonts w:ascii="Arial" w:hAnsi="Arial" w:cs="Arial"/>
          <w:noProof/>
          <w:color w:val="000000" w:themeColor="text1"/>
          <w:sz w:val="21"/>
          <w:szCs w:val="21"/>
        </w:rPr>
        <w:t>7.15</w:t>
      </w:r>
      <w:r w:rsidR="00786D68" w:rsidRPr="007B4794">
        <w:rPr>
          <w:rFonts w:ascii="Arial" w:hAnsi="Arial" w:cs="Arial"/>
          <w:noProof/>
          <w:color w:val="000000" w:themeColor="text1"/>
          <w:sz w:val="21"/>
          <w:szCs w:val="21"/>
        </w:rPr>
        <w:t>万人，年人均保障标准</w:t>
      </w:r>
      <w:r w:rsidR="00786D68" w:rsidRPr="007B4794">
        <w:rPr>
          <w:rFonts w:ascii="Arial" w:hAnsi="Arial" w:cs="Arial"/>
          <w:noProof/>
          <w:color w:val="000000" w:themeColor="text1"/>
          <w:sz w:val="21"/>
          <w:szCs w:val="21"/>
        </w:rPr>
        <w:t>7260</w:t>
      </w:r>
      <w:r w:rsidR="00786D68" w:rsidRPr="007B4794">
        <w:rPr>
          <w:rFonts w:ascii="Arial" w:hAnsi="Arial" w:cs="Arial"/>
          <w:noProof/>
          <w:color w:val="000000" w:themeColor="text1"/>
          <w:sz w:val="21"/>
          <w:szCs w:val="21"/>
        </w:rPr>
        <w:t>元，与上年持平。</w:t>
      </w:r>
    </w:p>
    <w:p w14:paraId="399E40CC" w14:textId="694C781E"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年末各类养老服务机构和设施</w:t>
      </w:r>
      <w:r w:rsidR="00786D68" w:rsidRPr="007B4794">
        <w:rPr>
          <w:rFonts w:ascii="Arial" w:hAnsi="Arial" w:cs="Arial"/>
          <w:noProof/>
          <w:color w:val="000000" w:themeColor="text1"/>
          <w:sz w:val="21"/>
          <w:szCs w:val="21"/>
        </w:rPr>
        <w:t>2205</w:t>
      </w:r>
      <w:r w:rsidR="00786D68" w:rsidRPr="007B4794">
        <w:rPr>
          <w:rFonts w:ascii="Arial" w:hAnsi="Arial" w:cs="Arial"/>
          <w:noProof/>
          <w:color w:val="000000" w:themeColor="text1"/>
          <w:sz w:val="21"/>
          <w:szCs w:val="21"/>
        </w:rPr>
        <w:t>个，比上年增加</w:t>
      </w:r>
      <w:r w:rsidR="00786D68" w:rsidRPr="007B4794">
        <w:rPr>
          <w:rFonts w:ascii="Arial" w:hAnsi="Arial" w:cs="Arial"/>
          <w:noProof/>
          <w:color w:val="000000" w:themeColor="text1"/>
          <w:sz w:val="21"/>
          <w:szCs w:val="21"/>
        </w:rPr>
        <w:t>516</w:t>
      </w:r>
      <w:r w:rsidR="00786D68" w:rsidRPr="007B4794">
        <w:rPr>
          <w:rFonts w:ascii="Arial" w:hAnsi="Arial" w:cs="Arial"/>
          <w:noProof/>
          <w:color w:val="000000" w:themeColor="text1"/>
          <w:sz w:val="21"/>
          <w:szCs w:val="21"/>
        </w:rPr>
        <w:t>个，其中养老机构</w:t>
      </w:r>
      <w:r w:rsidR="00786D68" w:rsidRPr="007B4794">
        <w:rPr>
          <w:rFonts w:ascii="Arial" w:hAnsi="Arial" w:cs="Arial"/>
          <w:noProof/>
          <w:color w:val="000000" w:themeColor="text1"/>
          <w:sz w:val="21"/>
          <w:szCs w:val="21"/>
        </w:rPr>
        <w:t>140</w:t>
      </w:r>
      <w:r w:rsidR="00786D68" w:rsidRPr="007B4794">
        <w:rPr>
          <w:rFonts w:ascii="Arial" w:hAnsi="Arial" w:cs="Arial"/>
          <w:noProof/>
          <w:color w:val="000000" w:themeColor="text1"/>
          <w:sz w:val="21"/>
          <w:szCs w:val="21"/>
        </w:rPr>
        <w:t>家，社区养老服务设施</w:t>
      </w:r>
      <w:r w:rsidR="00786D68" w:rsidRPr="007B4794">
        <w:rPr>
          <w:rFonts w:ascii="Arial" w:hAnsi="Arial" w:cs="Arial"/>
          <w:noProof/>
          <w:color w:val="000000" w:themeColor="text1"/>
          <w:sz w:val="21"/>
          <w:szCs w:val="21"/>
        </w:rPr>
        <w:t>2065</w:t>
      </w:r>
      <w:r w:rsidR="00786D68" w:rsidRPr="007B4794">
        <w:rPr>
          <w:rFonts w:ascii="Arial" w:hAnsi="Arial" w:cs="Arial"/>
          <w:noProof/>
          <w:color w:val="000000" w:themeColor="text1"/>
          <w:sz w:val="21"/>
          <w:szCs w:val="21"/>
        </w:rPr>
        <w:t>个。年末全市各类养老床位数增至</w:t>
      </w:r>
      <w:r w:rsidR="00786D68" w:rsidRPr="007B4794">
        <w:rPr>
          <w:rFonts w:ascii="Arial" w:hAnsi="Arial" w:cs="Arial"/>
          <w:noProof/>
          <w:color w:val="000000" w:themeColor="text1"/>
          <w:sz w:val="21"/>
          <w:szCs w:val="21"/>
        </w:rPr>
        <w:t>3.2</w:t>
      </w:r>
      <w:r w:rsidR="00786D68" w:rsidRPr="007B4794">
        <w:rPr>
          <w:rFonts w:ascii="Arial" w:hAnsi="Arial" w:cs="Arial"/>
          <w:noProof/>
          <w:color w:val="000000" w:themeColor="text1"/>
          <w:sz w:val="21"/>
          <w:szCs w:val="21"/>
        </w:rPr>
        <w:t>万张，每千名老人拥有养老床位</w:t>
      </w:r>
      <w:r w:rsidR="00786D68" w:rsidRPr="007B4794">
        <w:rPr>
          <w:rFonts w:ascii="Arial" w:hAnsi="Arial" w:cs="Arial"/>
          <w:noProof/>
          <w:color w:val="000000" w:themeColor="text1"/>
          <w:sz w:val="21"/>
          <w:szCs w:val="21"/>
        </w:rPr>
        <w:t>35.4</w:t>
      </w:r>
      <w:r w:rsidR="00786D68" w:rsidRPr="007B4794">
        <w:rPr>
          <w:rFonts w:ascii="Arial" w:hAnsi="Arial" w:cs="Arial"/>
          <w:noProof/>
          <w:color w:val="000000" w:themeColor="text1"/>
          <w:sz w:val="21"/>
          <w:szCs w:val="21"/>
        </w:rPr>
        <w:t>张。全年销售社会福利彩票</w:t>
      </w:r>
      <w:r w:rsidR="00786D68" w:rsidRPr="007B4794">
        <w:rPr>
          <w:rFonts w:ascii="Arial" w:hAnsi="Arial" w:cs="Arial"/>
          <w:noProof/>
          <w:color w:val="000000" w:themeColor="text1"/>
          <w:sz w:val="21"/>
          <w:szCs w:val="21"/>
        </w:rPr>
        <w:t>3.93</w:t>
      </w:r>
      <w:r w:rsidR="00786D68" w:rsidRPr="007B4794">
        <w:rPr>
          <w:rFonts w:ascii="Arial" w:hAnsi="Arial" w:cs="Arial"/>
          <w:noProof/>
          <w:color w:val="000000" w:themeColor="text1"/>
          <w:sz w:val="21"/>
          <w:szCs w:val="21"/>
        </w:rPr>
        <w:t>亿元，筹集福利彩票公益金</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亿元。</w:t>
      </w:r>
    </w:p>
    <w:p w14:paraId="220074BB" w14:textId="68D05FD8"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2020</w:t>
      </w:r>
      <w:r w:rsidRPr="007B4794">
        <w:rPr>
          <w:rFonts w:ascii="Arial" w:hAnsi="Arial" w:cs="Arial" w:hint="eastAsia"/>
          <w:noProof/>
          <w:color w:val="000000" w:themeColor="text1"/>
          <w:sz w:val="21"/>
          <w:szCs w:val="21"/>
        </w:rPr>
        <w:t>年</w:t>
      </w:r>
      <w:r w:rsidR="002F4613" w:rsidRPr="007B4794">
        <w:rPr>
          <w:rFonts w:ascii="Arial" w:hAnsi="Arial" w:cs="Arial" w:hint="eastAsia"/>
          <w:noProof/>
          <w:color w:val="000000" w:themeColor="text1"/>
          <w:sz w:val="21"/>
          <w:szCs w:val="21"/>
        </w:rPr>
        <w:t>1-10</w:t>
      </w:r>
      <w:r w:rsidR="002F4613" w:rsidRPr="007B4794">
        <w:rPr>
          <w:rFonts w:ascii="Arial" w:hAnsi="Arial" w:cs="Arial" w:hint="eastAsia"/>
          <w:noProof/>
          <w:color w:val="000000" w:themeColor="text1"/>
          <w:sz w:val="21"/>
          <w:szCs w:val="21"/>
        </w:rPr>
        <w:t>月</w:t>
      </w:r>
      <w:r w:rsidRPr="007B4794">
        <w:rPr>
          <w:rFonts w:ascii="Arial" w:hAnsi="Arial" w:cs="Arial" w:hint="eastAsia"/>
          <w:noProof/>
          <w:color w:val="000000" w:themeColor="text1"/>
          <w:sz w:val="21"/>
          <w:szCs w:val="21"/>
        </w:rPr>
        <w:t>，随着正常生产生活秩序不断恢复，企业复工复产加快推进，一季度主要经济指标均有所回暖，经济形势明显好转。</w:t>
      </w:r>
    </w:p>
    <w:p w14:paraId="1AAA1C4F" w14:textId="7B24EF88" w:rsidR="00AE01CB"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1</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规模工业平稳增长。全市规模工业增加值增长</w:t>
      </w:r>
      <w:r w:rsidR="002F4613" w:rsidRPr="007B4794">
        <w:rPr>
          <w:rFonts w:ascii="Arial" w:hAnsi="Arial" w:cs="Arial"/>
          <w:noProof/>
          <w:color w:val="000000" w:themeColor="text1"/>
          <w:sz w:val="21"/>
          <w:szCs w:val="21"/>
        </w:rPr>
        <w:t>1.5%</w:t>
      </w:r>
      <w:r w:rsidR="002F4613" w:rsidRPr="007B4794">
        <w:rPr>
          <w:rFonts w:ascii="Arial" w:hAnsi="Arial" w:cs="Arial"/>
          <w:noProof/>
          <w:color w:val="000000" w:themeColor="text1"/>
          <w:sz w:val="21"/>
          <w:szCs w:val="21"/>
        </w:rPr>
        <w:t>，其中，</w:t>
      </w:r>
      <w:r w:rsidR="002F4613" w:rsidRPr="007B4794">
        <w:rPr>
          <w:rFonts w:ascii="Arial" w:hAnsi="Arial" w:cs="Arial"/>
          <w:noProof/>
          <w:color w:val="000000" w:themeColor="text1"/>
          <w:sz w:val="21"/>
          <w:szCs w:val="21"/>
        </w:rPr>
        <w:t>1061</w:t>
      </w:r>
      <w:r w:rsidR="002F4613" w:rsidRPr="007B4794">
        <w:rPr>
          <w:rFonts w:ascii="Arial" w:hAnsi="Arial" w:cs="Arial"/>
          <w:noProof/>
          <w:color w:val="000000" w:themeColor="text1"/>
          <w:sz w:val="21"/>
          <w:szCs w:val="21"/>
        </w:rPr>
        <w:t>家产值超亿元企业增长</w:t>
      </w:r>
      <w:r w:rsidR="002F4613" w:rsidRPr="007B4794">
        <w:rPr>
          <w:rFonts w:ascii="Arial" w:hAnsi="Arial" w:cs="Arial"/>
          <w:noProof/>
          <w:color w:val="000000" w:themeColor="text1"/>
          <w:sz w:val="21"/>
          <w:szCs w:val="21"/>
        </w:rPr>
        <w:lastRenderedPageBreak/>
        <w:t>3.5%</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“4+4”</w:t>
      </w:r>
      <w:r w:rsidR="002F4613" w:rsidRPr="007B4794">
        <w:rPr>
          <w:rFonts w:ascii="Arial" w:hAnsi="Arial" w:cs="Arial"/>
          <w:noProof/>
          <w:color w:val="000000" w:themeColor="text1"/>
          <w:sz w:val="21"/>
          <w:szCs w:val="21"/>
        </w:rPr>
        <w:t>产业增加值增长</w:t>
      </w:r>
      <w:r w:rsidR="002F4613" w:rsidRPr="007B4794">
        <w:rPr>
          <w:rFonts w:ascii="Arial" w:hAnsi="Arial" w:cs="Arial"/>
          <w:noProof/>
          <w:color w:val="000000" w:themeColor="text1"/>
          <w:sz w:val="21"/>
          <w:szCs w:val="21"/>
        </w:rPr>
        <w:t>1.6%</w:t>
      </w:r>
      <w:r w:rsidR="002F4613" w:rsidRPr="007B4794">
        <w:rPr>
          <w:rFonts w:ascii="Arial" w:hAnsi="Arial" w:cs="Arial"/>
          <w:noProof/>
          <w:color w:val="000000" w:themeColor="text1"/>
          <w:sz w:val="21"/>
          <w:szCs w:val="21"/>
        </w:rPr>
        <w:t>，其中生物医药、特殊钢铁和电子信息分别增长</w:t>
      </w:r>
      <w:r w:rsidR="002F4613" w:rsidRPr="007B4794">
        <w:rPr>
          <w:rFonts w:ascii="Arial" w:hAnsi="Arial" w:cs="Arial"/>
          <w:noProof/>
          <w:color w:val="000000" w:themeColor="text1"/>
          <w:sz w:val="21"/>
          <w:szCs w:val="21"/>
        </w:rPr>
        <w:t>5.9%</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4.9%</w:t>
      </w:r>
      <w:r w:rsidR="002F4613" w:rsidRPr="007B4794">
        <w:rPr>
          <w:rFonts w:ascii="Arial" w:hAnsi="Arial" w:cs="Arial"/>
          <w:noProof/>
          <w:color w:val="000000" w:themeColor="text1"/>
          <w:sz w:val="21"/>
          <w:szCs w:val="21"/>
        </w:rPr>
        <w:t>和</w:t>
      </w:r>
      <w:r w:rsidR="002F4613" w:rsidRPr="007B4794">
        <w:rPr>
          <w:rFonts w:ascii="Arial" w:hAnsi="Arial" w:cs="Arial"/>
          <w:noProof/>
          <w:color w:val="000000" w:themeColor="text1"/>
          <w:sz w:val="21"/>
          <w:szCs w:val="21"/>
        </w:rPr>
        <w:t>3.8%</w:t>
      </w:r>
      <w:r w:rsidR="00AE01CB" w:rsidRPr="007B4794">
        <w:rPr>
          <w:rFonts w:ascii="Arial" w:hAnsi="Arial" w:cs="Arial"/>
          <w:noProof/>
          <w:color w:val="000000" w:themeColor="text1"/>
          <w:sz w:val="21"/>
          <w:szCs w:val="21"/>
        </w:rPr>
        <w:t>。</w:t>
      </w:r>
    </w:p>
    <w:p w14:paraId="2487E793" w14:textId="689A9114" w:rsidR="002F4613"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2</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投资降幅有所扩大。固定资产投资下降</w:t>
      </w:r>
      <w:r w:rsidR="002F4613" w:rsidRPr="007B4794">
        <w:rPr>
          <w:rFonts w:ascii="Arial" w:hAnsi="Arial" w:cs="Arial"/>
          <w:noProof/>
          <w:color w:val="000000" w:themeColor="text1"/>
          <w:sz w:val="21"/>
          <w:szCs w:val="21"/>
        </w:rPr>
        <w:t>8.7%</w:t>
      </w:r>
      <w:r w:rsidR="002F4613" w:rsidRPr="007B4794">
        <w:rPr>
          <w:rFonts w:ascii="Arial" w:hAnsi="Arial" w:cs="Arial"/>
          <w:noProof/>
          <w:color w:val="000000" w:themeColor="text1"/>
          <w:sz w:val="21"/>
          <w:szCs w:val="21"/>
        </w:rPr>
        <w:t>。分类型看，项目投资下降</w:t>
      </w:r>
      <w:r w:rsidR="002F4613" w:rsidRPr="007B4794">
        <w:rPr>
          <w:rFonts w:ascii="Arial" w:hAnsi="Arial" w:cs="Arial"/>
          <w:noProof/>
          <w:color w:val="000000" w:themeColor="text1"/>
          <w:sz w:val="21"/>
          <w:szCs w:val="21"/>
        </w:rPr>
        <w:t>10.9%</w:t>
      </w:r>
      <w:r w:rsidR="002F4613" w:rsidRPr="007B4794">
        <w:rPr>
          <w:rFonts w:ascii="Arial" w:hAnsi="Arial" w:cs="Arial"/>
          <w:noProof/>
          <w:color w:val="000000" w:themeColor="text1"/>
          <w:sz w:val="21"/>
          <w:szCs w:val="21"/>
        </w:rPr>
        <w:t>；房地产开发投资</w:t>
      </w:r>
      <w:r w:rsidR="002F4613" w:rsidRPr="007B4794">
        <w:rPr>
          <w:rFonts w:ascii="Arial" w:hAnsi="Arial" w:cs="Arial"/>
          <w:noProof/>
          <w:color w:val="000000" w:themeColor="text1"/>
          <w:sz w:val="21"/>
          <w:szCs w:val="21"/>
        </w:rPr>
        <w:t>621.73</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3.2%</w:t>
      </w:r>
      <w:r w:rsidR="002F4613" w:rsidRPr="007B4794">
        <w:rPr>
          <w:rFonts w:ascii="Arial" w:hAnsi="Arial" w:cs="Arial"/>
          <w:noProof/>
          <w:color w:val="000000" w:themeColor="text1"/>
          <w:sz w:val="21"/>
          <w:szCs w:val="21"/>
        </w:rPr>
        <w:t>。分产业看，第一产业投资下降</w:t>
      </w:r>
      <w:r w:rsidR="002F4613" w:rsidRPr="007B4794">
        <w:rPr>
          <w:rFonts w:ascii="Arial" w:hAnsi="Arial" w:cs="Arial"/>
          <w:noProof/>
          <w:color w:val="000000" w:themeColor="text1"/>
          <w:sz w:val="21"/>
          <w:szCs w:val="21"/>
        </w:rPr>
        <w:t>8.4%</w:t>
      </w:r>
      <w:r w:rsidR="002F4613" w:rsidRPr="007B4794">
        <w:rPr>
          <w:rFonts w:ascii="Arial" w:hAnsi="Arial" w:cs="Arial"/>
          <w:noProof/>
          <w:color w:val="000000" w:themeColor="text1"/>
          <w:sz w:val="21"/>
          <w:szCs w:val="21"/>
        </w:rPr>
        <w:t>；第二产业投资下降</w:t>
      </w:r>
      <w:r w:rsidR="002F4613" w:rsidRPr="007B4794">
        <w:rPr>
          <w:rFonts w:ascii="Arial" w:hAnsi="Arial" w:cs="Arial"/>
          <w:noProof/>
          <w:color w:val="000000" w:themeColor="text1"/>
          <w:sz w:val="21"/>
          <w:szCs w:val="21"/>
        </w:rPr>
        <w:t>7.8%</w:t>
      </w:r>
      <w:r w:rsidR="002F4613" w:rsidRPr="007B4794">
        <w:rPr>
          <w:rFonts w:ascii="Arial" w:hAnsi="Arial" w:cs="Arial"/>
          <w:noProof/>
          <w:color w:val="000000" w:themeColor="text1"/>
          <w:sz w:val="21"/>
          <w:szCs w:val="21"/>
        </w:rPr>
        <w:t>；第三产业投资下降</w:t>
      </w:r>
      <w:r w:rsidR="002F4613" w:rsidRPr="007B4794">
        <w:rPr>
          <w:rFonts w:ascii="Arial" w:hAnsi="Arial" w:cs="Arial"/>
          <w:noProof/>
          <w:color w:val="000000" w:themeColor="text1"/>
          <w:sz w:val="21"/>
          <w:szCs w:val="21"/>
        </w:rPr>
        <w:t>9.3%</w:t>
      </w:r>
      <w:r w:rsidR="002F4613" w:rsidRPr="007B4794">
        <w:rPr>
          <w:rFonts w:ascii="Arial" w:hAnsi="Arial" w:cs="Arial"/>
          <w:noProof/>
          <w:color w:val="000000" w:themeColor="text1"/>
          <w:sz w:val="21"/>
          <w:szCs w:val="21"/>
        </w:rPr>
        <w:t>。</w:t>
      </w:r>
    </w:p>
    <w:p w14:paraId="0CCBC93F" w14:textId="1FB57344" w:rsidR="002F4613"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3</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市场消费回暖企稳。社会消费品零售总额</w:t>
      </w:r>
      <w:r w:rsidR="002F4613" w:rsidRPr="007B4794">
        <w:rPr>
          <w:rFonts w:ascii="Arial" w:hAnsi="Arial" w:cs="Arial"/>
          <w:noProof/>
          <w:color w:val="000000" w:themeColor="text1"/>
          <w:sz w:val="21"/>
          <w:szCs w:val="21"/>
        </w:rPr>
        <w:t>1420.38</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3.1%</w:t>
      </w:r>
      <w:r w:rsidR="002F4613" w:rsidRPr="007B4794">
        <w:rPr>
          <w:rFonts w:ascii="Arial" w:hAnsi="Arial" w:cs="Arial"/>
          <w:noProof/>
          <w:color w:val="000000" w:themeColor="text1"/>
          <w:sz w:val="21"/>
          <w:szCs w:val="21"/>
        </w:rPr>
        <w:t>。其中，限额以上消费品零售额</w:t>
      </w:r>
      <w:r w:rsidR="002F4613" w:rsidRPr="007B4794">
        <w:rPr>
          <w:rFonts w:ascii="Arial" w:hAnsi="Arial" w:cs="Arial"/>
          <w:noProof/>
          <w:color w:val="000000" w:themeColor="text1"/>
          <w:sz w:val="21"/>
          <w:szCs w:val="21"/>
        </w:rPr>
        <w:t>471.58</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4.6%</w:t>
      </w:r>
      <w:r w:rsidR="002F4613" w:rsidRPr="007B4794">
        <w:rPr>
          <w:rFonts w:ascii="Arial" w:hAnsi="Arial" w:cs="Arial"/>
          <w:noProof/>
          <w:color w:val="000000" w:themeColor="text1"/>
          <w:sz w:val="21"/>
          <w:szCs w:val="21"/>
        </w:rPr>
        <w:t>；限额以下消费品零售额</w:t>
      </w:r>
      <w:r w:rsidR="002F4613" w:rsidRPr="007B4794">
        <w:rPr>
          <w:rFonts w:ascii="Arial" w:hAnsi="Arial" w:cs="Arial"/>
          <w:noProof/>
          <w:color w:val="000000" w:themeColor="text1"/>
          <w:sz w:val="21"/>
          <w:szCs w:val="21"/>
        </w:rPr>
        <w:t>948.80</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2.3%</w:t>
      </w:r>
      <w:r w:rsidR="002F4613" w:rsidRPr="007B4794">
        <w:rPr>
          <w:rFonts w:ascii="Arial" w:hAnsi="Arial" w:cs="Arial"/>
          <w:noProof/>
          <w:color w:val="000000" w:themeColor="text1"/>
          <w:sz w:val="21"/>
          <w:szCs w:val="21"/>
        </w:rPr>
        <w:t>。分行业看，限额以上批发业销售额</w:t>
      </w:r>
      <w:r w:rsidR="002F4613" w:rsidRPr="007B4794">
        <w:rPr>
          <w:rFonts w:ascii="Arial" w:hAnsi="Arial" w:cs="Arial"/>
          <w:noProof/>
          <w:color w:val="000000" w:themeColor="text1"/>
          <w:sz w:val="21"/>
          <w:szCs w:val="21"/>
        </w:rPr>
        <w:t>975.04</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15.8%</w:t>
      </w:r>
      <w:r w:rsidR="002F4613" w:rsidRPr="007B4794">
        <w:rPr>
          <w:rFonts w:ascii="Arial" w:hAnsi="Arial" w:cs="Arial"/>
          <w:noProof/>
          <w:color w:val="000000" w:themeColor="text1"/>
          <w:sz w:val="21"/>
          <w:szCs w:val="21"/>
        </w:rPr>
        <w:t>；限额以上零售业销售额</w:t>
      </w:r>
      <w:r w:rsidR="002F4613" w:rsidRPr="007B4794">
        <w:rPr>
          <w:rFonts w:ascii="Arial" w:hAnsi="Arial" w:cs="Arial"/>
          <w:noProof/>
          <w:color w:val="000000" w:themeColor="text1"/>
          <w:sz w:val="21"/>
          <w:szCs w:val="21"/>
        </w:rPr>
        <w:t>400.32</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5.4%</w:t>
      </w:r>
      <w:r w:rsidR="002F4613" w:rsidRPr="007B4794">
        <w:rPr>
          <w:rFonts w:ascii="Arial" w:hAnsi="Arial" w:cs="Arial"/>
          <w:noProof/>
          <w:color w:val="000000" w:themeColor="text1"/>
          <w:sz w:val="21"/>
          <w:szCs w:val="21"/>
        </w:rPr>
        <w:t>；限额以上住宿业营业额</w:t>
      </w:r>
      <w:r w:rsidR="002F4613" w:rsidRPr="007B4794">
        <w:rPr>
          <w:rFonts w:ascii="Arial" w:hAnsi="Arial" w:cs="Arial"/>
          <w:noProof/>
          <w:color w:val="000000" w:themeColor="text1"/>
          <w:sz w:val="21"/>
          <w:szCs w:val="21"/>
        </w:rPr>
        <w:t>19.63</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7.6%</w:t>
      </w:r>
      <w:r w:rsidR="002F4613" w:rsidRPr="007B4794">
        <w:rPr>
          <w:rFonts w:ascii="Arial" w:hAnsi="Arial" w:cs="Arial"/>
          <w:noProof/>
          <w:color w:val="000000" w:themeColor="text1"/>
          <w:sz w:val="21"/>
          <w:szCs w:val="21"/>
        </w:rPr>
        <w:t>；限额以上餐饮业营业额</w:t>
      </w:r>
      <w:r w:rsidR="002F4613" w:rsidRPr="007B4794">
        <w:rPr>
          <w:rFonts w:ascii="Arial" w:hAnsi="Arial" w:cs="Arial"/>
          <w:noProof/>
          <w:color w:val="000000" w:themeColor="text1"/>
          <w:sz w:val="21"/>
          <w:szCs w:val="21"/>
        </w:rPr>
        <w:t>44.13</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5.0%</w:t>
      </w:r>
      <w:r w:rsidR="002F4613" w:rsidRPr="007B4794">
        <w:rPr>
          <w:rFonts w:ascii="Arial" w:hAnsi="Arial" w:cs="Arial"/>
          <w:noProof/>
          <w:color w:val="000000" w:themeColor="text1"/>
          <w:sz w:val="21"/>
          <w:szCs w:val="21"/>
        </w:rPr>
        <w:t>。</w:t>
      </w:r>
    </w:p>
    <w:p w14:paraId="00F43D5F" w14:textId="26DE29E6" w:rsidR="002F4613"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4</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财政降幅持续收窄。一般公共预算总收入</w:t>
      </w:r>
      <w:r w:rsidR="002F4613" w:rsidRPr="007B4794">
        <w:rPr>
          <w:rFonts w:ascii="Arial" w:hAnsi="Arial" w:cs="Arial"/>
          <w:noProof/>
          <w:color w:val="000000" w:themeColor="text1"/>
          <w:sz w:val="21"/>
          <w:szCs w:val="21"/>
        </w:rPr>
        <w:t>302.73</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4.4%</w:t>
      </w:r>
      <w:r w:rsidR="002F4613" w:rsidRPr="007B4794">
        <w:rPr>
          <w:rFonts w:ascii="Arial" w:hAnsi="Arial" w:cs="Arial"/>
          <w:noProof/>
          <w:color w:val="000000" w:themeColor="text1"/>
          <w:sz w:val="21"/>
          <w:szCs w:val="21"/>
        </w:rPr>
        <w:t>，降幅比</w:t>
      </w:r>
      <w:r w:rsidR="002F4613" w:rsidRPr="007B4794">
        <w:rPr>
          <w:rFonts w:ascii="Arial" w:hAnsi="Arial" w:cs="Arial"/>
          <w:noProof/>
          <w:color w:val="000000" w:themeColor="text1"/>
          <w:sz w:val="21"/>
          <w:szCs w:val="21"/>
        </w:rPr>
        <w:t>1-9</w:t>
      </w:r>
      <w:r w:rsidR="002F4613" w:rsidRPr="007B4794">
        <w:rPr>
          <w:rFonts w:ascii="Arial" w:hAnsi="Arial" w:cs="Arial"/>
          <w:noProof/>
          <w:color w:val="000000" w:themeColor="text1"/>
          <w:sz w:val="21"/>
          <w:szCs w:val="21"/>
        </w:rPr>
        <w:t>月收窄</w:t>
      </w:r>
      <w:r w:rsidR="002F4613" w:rsidRPr="007B4794">
        <w:rPr>
          <w:rFonts w:ascii="Arial" w:hAnsi="Arial" w:cs="Arial"/>
          <w:noProof/>
          <w:color w:val="000000" w:themeColor="text1"/>
          <w:sz w:val="21"/>
          <w:szCs w:val="21"/>
        </w:rPr>
        <w:t>3.6</w:t>
      </w:r>
      <w:r w:rsidR="002F4613" w:rsidRPr="007B4794">
        <w:rPr>
          <w:rFonts w:ascii="Arial" w:hAnsi="Arial" w:cs="Arial"/>
          <w:noProof/>
          <w:color w:val="000000" w:themeColor="text1"/>
          <w:sz w:val="21"/>
          <w:szCs w:val="21"/>
        </w:rPr>
        <w:t>个百分点，其中，增值税降幅收窄</w:t>
      </w:r>
      <w:r w:rsidR="002F4613" w:rsidRPr="007B4794">
        <w:rPr>
          <w:rFonts w:ascii="Arial" w:hAnsi="Arial" w:cs="Arial"/>
          <w:noProof/>
          <w:color w:val="000000" w:themeColor="text1"/>
          <w:sz w:val="21"/>
          <w:szCs w:val="21"/>
        </w:rPr>
        <w:t>3.5</w:t>
      </w:r>
      <w:r w:rsidR="002F4613" w:rsidRPr="007B4794">
        <w:rPr>
          <w:rFonts w:ascii="Arial" w:hAnsi="Arial" w:cs="Arial"/>
          <w:noProof/>
          <w:color w:val="000000" w:themeColor="text1"/>
          <w:sz w:val="21"/>
          <w:szCs w:val="21"/>
        </w:rPr>
        <w:t>个百分点；其他工商税收窄</w:t>
      </w:r>
      <w:r w:rsidR="002F4613" w:rsidRPr="007B4794">
        <w:rPr>
          <w:rFonts w:ascii="Arial" w:hAnsi="Arial" w:cs="Arial"/>
          <w:noProof/>
          <w:color w:val="000000" w:themeColor="text1"/>
          <w:sz w:val="21"/>
          <w:szCs w:val="21"/>
        </w:rPr>
        <w:t>2.8</w:t>
      </w:r>
      <w:r w:rsidR="002F4613" w:rsidRPr="007B4794">
        <w:rPr>
          <w:rFonts w:ascii="Arial" w:hAnsi="Arial" w:cs="Arial"/>
          <w:noProof/>
          <w:color w:val="000000" w:themeColor="text1"/>
          <w:sz w:val="21"/>
          <w:szCs w:val="21"/>
        </w:rPr>
        <w:t>个百分点；企业所得税收窄</w:t>
      </w:r>
      <w:r w:rsidR="002F4613" w:rsidRPr="007B4794">
        <w:rPr>
          <w:rFonts w:ascii="Arial" w:hAnsi="Arial" w:cs="Arial"/>
          <w:noProof/>
          <w:color w:val="000000" w:themeColor="text1"/>
          <w:sz w:val="21"/>
          <w:szCs w:val="21"/>
        </w:rPr>
        <w:t>4.8</w:t>
      </w:r>
      <w:r w:rsidR="002F4613" w:rsidRPr="007B4794">
        <w:rPr>
          <w:rFonts w:ascii="Arial" w:hAnsi="Arial" w:cs="Arial"/>
          <w:noProof/>
          <w:color w:val="000000" w:themeColor="text1"/>
          <w:sz w:val="21"/>
          <w:szCs w:val="21"/>
        </w:rPr>
        <w:t>个百分点。地方一般公共预算收入</w:t>
      </w:r>
      <w:r w:rsidR="002F4613" w:rsidRPr="007B4794">
        <w:rPr>
          <w:rFonts w:ascii="Arial" w:hAnsi="Arial" w:cs="Arial"/>
          <w:noProof/>
          <w:color w:val="000000" w:themeColor="text1"/>
          <w:sz w:val="21"/>
          <w:szCs w:val="21"/>
        </w:rPr>
        <w:t>187.60</w:t>
      </w:r>
      <w:r w:rsidR="002F4613" w:rsidRPr="007B4794">
        <w:rPr>
          <w:rFonts w:ascii="Arial" w:hAnsi="Arial" w:cs="Arial"/>
          <w:noProof/>
          <w:color w:val="000000" w:themeColor="text1"/>
          <w:sz w:val="21"/>
          <w:szCs w:val="21"/>
        </w:rPr>
        <w:t>亿元，下降</w:t>
      </w:r>
      <w:r w:rsidR="002F4613" w:rsidRPr="007B4794">
        <w:rPr>
          <w:rFonts w:ascii="Arial" w:hAnsi="Arial" w:cs="Arial"/>
          <w:noProof/>
          <w:color w:val="000000" w:themeColor="text1"/>
          <w:sz w:val="21"/>
          <w:szCs w:val="21"/>
        </w:rPr>
        <w:t>2.5%</w:t>
      </w:r>
      <w:r w:rsidR="002F4613" w:rsidRPr="007B4794">
        <w:rPr>
          <w:rFonts w:ascii="Arial" w:hAnsi="Arial" w:cs="Arial"/>
          <w:noProof/>
          <w:color w:val="000000" w:themeColor="text1"/>
          <w:sz w:val="21"/>
          <w:szCs w:val="21"/>
        </w:rPr>
        <w:t>，收窄</w:t>
      </w:r>
      <w:r w:rsidR="002F4613" w:rsidRPr="007B4794">
        <w:rPr>
          <w:rFonts w:ascii="Arial" w:hAnsi="Arial" w:cs="Arial"/>
          <w:noProof/>
          <w:color w:val="000000" w:themeColor="text1"/>
          <w:sz w:val="21"/>
          <w:szCs w:val="21"/>
        </w:rPr>
        <w:t>3.1</w:t>
      </w:r>
      <w:r w:rsidR="002F4613" w:rsidRPr="007B4794">
        <w:rPr>
          <w:rFonts w:ascii="Arial" w:hAnsi="Arial" w:cs="Arial"/>
          <w:noProof/>
          <w:color w:val="000000" w:themeColor="text1"/>
          <w:sz w:val="21"/>
          <w:szCs w:val="21"/>
        </w:rPr>
        <w:t>个百分点。</w:t>
      </w:r>
    </w:p>
    <w:p w14:paraId="34E323EE" w14:textId="2D55D592" w:rsidR="002F4613"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5</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对外经贸成效显著。</w:t>
      </w:r>
      <w:r w:rsidR="002F4613" w:rsidRPr="007B4794">
        <w:rPr>
          <w:rFonts w:ascii="Arial" w:hAnsi="Arial" w:cs="Arial"/>
          <w:noProof/>
          <w:color w:val="000000" w:themeColor="text1"/>
          <w:sz w:val="21"/>
          <w:szCs w:val="21"/>
        </w:rPr>
        <w:t>1-9</w:t>
      </w:r>
      <w:r w:rsidR="002F4613" w:rsidRPr="007B4794">
        <w:rPr>
          <w:rFonts w:ascii="Arial" w:hAnsi="Arial" w:cs="Arial"/>
          <w:noProof/>
          <w:color w:val="000000" w:themeColor="text1"/>
          <w:sz w:val="21"/>
          <w:szCs w:val="21"/>
        </w:rPr>
        <w:t>月，进出口总值</w:t>
      </w:r>
      <w:r w:rsidR="002F4613" w:rsidRPr="007B4794">
        <w:rPr>
          <w:rFonts w:ascii="Arial" w:hAnsi="Arial" w:cs="Arial"/>
          <w:noProof/>
          <w:color w:val="000000" w:themeColor="text1"/>
          <w:sz w:val="21"/>
          <w:szCs w:val="21"/>
        </w:rPr>
        <w:t>565</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6%</w:t>
      </w:r>
      <w:r w:rsidR="002F4613" w:rsidRPr="007B4794">
        <w:rPr>
          <w:rFonts w:ascii="Arial" w:hAnsi="Arial" w:cs="Arial"/>
          <w:noProof/>
          <w:color w:val="000000" w:themeColor="text1"/>
          <w:sz w:val="21"/>
          <w:szCs w:val="21"/>
        </w:rPr>
        <w:t>，其中，出口</w:t>
      </w:r>
      <w:r w:rsidR="002F4613" w:rsidRPr="007B4794">
        <w:rPr>
          <w:rFonts w:ascii="Arial" w:hAnsi="Arial" w:cs="Arial"/>
          <w:noProof/>
          <w:color w:val="000000" w:themeColor="text1"/>
          <w:sz w:val="21"/>
          <w:szCs w:val="21"/>
        </w:rPr>
        <w:t>362.8</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4.2%</w:t>
      </w:r>
      <w:r w:rsidR="002F4613" w:rsidRPr="007B4794">
        <w:rPr>
          <w:rFonts w:ascii="Arial" w:hAnsi="Arial" w:cs="Arial"/>
          <w:noProof/>
          <w:color w:val="000000" w:themeColor="text1"/>
          <w:sz w:val="21"/>
          <w:szCs w:val="21"/>
        </w:rPr>
        <w:t>；进口</w:t>
      </w:r>
      <w:r w:rsidR="002F4613" w:rsidRPr="007B4794">
        <w:rPr>
          <w:rFonts w:ascii="Arial" w:hAnsi="Arial" w:cs="Arial"/>
          <w:noProof/>
          <w:color w:val="000000" w:themeColor="text1"/>
          <w:sz w:val="21"/>
          <w:szCs w:val="21"/>
        </w:rPr>
        <w:t>202.2</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9.5%</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1-10</w:t>
      </w:r>
      <w:r w:rsidR="002F4613" w:rsidRPr="007B4794">
        <w:rPr>
          <w:rFonts w:ascii="Arial" w:hAnsi="Arial" w:cs="Arial"/>
          <w:noProof/>
          <w:color w:val="000000" w:themeColor="text1"/>
          <w:sz w:val="21"/>
          <w:szCs w:val="21"/>
        </w:rPr>
        <w:t>月，实际利用外资</w:t>
      </w:r>
      <w:r w:rsidR="002F4613" w:rsidRPr="007B4794">
        <w:rPr>
          <w:rFonts w:ascii="Arial" w:hAnsi="Arial" w:cs="Arial"/>
          <w:noProof/>
          <w:color w:val="000000" w:themeColor="text1"/>
          <w:sz w:val="21"/>
          <w:szCs w:val="21"/>
        </w:rPr>
        <w:t>35.14</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12.5%</w:t>
      </w:r>
      <w:r w:rsidR="002F4613" w:rsidRPr="007B4794">
        <w:rPr>
          <w:rFonts w:ascii="Arial" w:hAnsi="Arial" w:cs="Arial"/>
          <w:noProof/>
          <w:color w:val="000000" w:themeColor="text1"/>
          <w:sz w:val="21"/>
          <w:szCs w:val="21"/>
        </w:rPr>
        <w:t>。</w:t>
      </w:r>
    </w:p>
    <w:p w14:paraId="009BC6E7" w14:textId="3A8BD485" w:rsidR="00AE01CB" w:rsidRPr="007B4794" w:rsidRDefault="005C41A2"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Pr>
          <w:rFonts w:ascii="Arial" w:hAnsi="Arial" w:cs="Arial" w:hint="eastAsia"/>
          <w:noProof/>
          <w:color w:val="000000" w:themeColor="text1"/>
          <w:sz w:val="21"/>
          <w:szCs w:val="21"/>
        </w:rPr>
        <w:t>（</w:t>
      </w:r>
      <w:r>
        <w:rPr>
          <w:rFonts w:ascii="Arial" w:hAnsi="Arial" w:cs="Arial" w:hint="eastAsia"/>
          <w:noProof/>
          <w:color w:val="000000" w:themeColor="text1"/>
          <w:sz w:val="21"/>
          <w:szCs w:val="21"/>
        </w:rPr>
        <w:t>6</w:t>
      </w:r>
      <w:r>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贷款增幅再居首位。</w:t>
      </w:r>
      <w:r w:rsidR="002F4613" w:rsidRPr="007B4794">
        <w:rPr>
          <w:rFonts w:ascii="Arial" w:hAnsi="Arial" w:cs="Arial"/>
          <w:noProof/>
          <w:color w:val="000000" w:themeColor="text1"/>
          <w:sz w:val="21"/>
          <w:szCs w:val="21"/>
        </w:rPr>
        <w:t>10</w:t>
      </w:r>
      <w:r w:rsidR="002F4613" w:rsidRPr="007B4794">
        <w:rPr>
          <w:rFonts w:ascii="Arial" w:hAnsi="Arial" w:cs="Arial"/>
          <w:noProof/>
          <w:color w:val="000000" w:themeColor="text1"/>
          <w:sz w:val="21"/>
          <w:szCs w:val="21"/>
        </w:rPr>
        <w:t>月末，金融机构本外币存款余额</w:t>
      </w:r>
      <w:r w:rsidR="002F4613" w:rsidRPr="007B4794">
        <w:rPr>
          <w:rFonts w:ascii="Arial" w:hAnsi="Arial" w:cs="Arial"/>
          <w:noProof/>
          <w:color w:val="000000" w:themeColor="text1"/>
          <w:sz w:val="21"/>
          <w:szCs w:val="21"/>
        </w:rPr>
        <w:t>3476.04</w:t>
      </w:r>
      <w:r w:rsidR="002F4613" w:rsidRPr="007B4794">
        <w:rPr>
          <w:rFonts w:ascii="Arial" w:hAnsi="Arial" w:cs="Arial"/>
          <w:noProof/>
          <w:color w:val="000000" w:themeColor="text1"/>
          <w:sz w:val="21"/>
          <w:szCs w:val="21"/>
        </w:rPr>
        <w:t>亿元，比上月末减少</w:t>
      </w:r>
      <w:r w:rsidR="002F4613" w:rsidRPr="007B4794">
        <w:rPr>
          <w:rFonts w:ascii="Arial" w:hAnsi="Arial" w:cs="Arial"/>
          <w:noProof/>
          <w:color w:val="000000" w:themeColor="text1"/>
          <w:sz w:val="21"/>
          <w:szCs w:val="21"/>
        </w:rPr>
        <w:t>45.55</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7.7%</w:t>
      </w:r>
      <w:r w:rsidR="002F4613" w:rsidRPr="007B4794">
        <w:rPr>
          <w:rFonts w:ascii="Arial" w:hAnsi="Arial" w:cs="Arial"/>
          <w:noProof/>
          <w:color w:val="000000" w:themeColor="text1"/>
          <w:sz w:val="21"/>
          <w:szCs w:val="21"/>
        </w:rPr>
        <w:t>，比上月末提高</w:t>
      </w:r>
      <w:r w:rsidR="002F4613" w:rsidRPr="007B4794">
        <w:rPr>
          <w:rFonts w:ascii="Arial" w:hAnsi="Arial" w:cs="Arial"/>
          <w:noProof/>
          <w:color w:val="000000" w:themeColor="text1"/>
          <w:sz w:val="21"/>
          <w:szCs w:val="21"/>
        </w:rPr>
        <w:t>0.5</w:t>
      </w:r>
      <w:r w:rsidR="002F4613" w:rsidRPr="007B4794">
        <w:rPr>
          <w:rFonts w:ascii="Arial" w:hAnsi="Arial" w:cs="Arial"/>
          <w:noProof/>
          <w:color w:val="000000" w:themeColor="text1"/>
          <w:sz w:val="21"/>
          <w:szCs w:val="21"/>
        </w:rPr>
        <w:t>个百分点。其中</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人民币存款余额</w:t>
      </w:r>
      <w:r w:rsidR="002F4613" w:rsidRPr="007B4794">
        <w:rPr>
          <w:rFonts w:ascii="Arial" w:hAnsi="Arial" w:cs="Arial"/>
          <w:noProof/>
          <w:color w:val="000000" w:themeColor="text1"/>
          <w:sz w:val="21"/>
          <w:szCs w:val="21"/>
        </w:rPr>
        <w:t>3441.31</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8.8%</w:t>
      </w:r>
      <w:r w:rsidR="002F4613" w:rsidRPr="007B4794">
        <w:rPr>
          <w:rFonts w:ascii="Arial" w:hAnsi="Arial" w:cs="Arial"/>
          <w:noProof/>
          <w:color w:val="000000" w:themeColor="text1"/>
          <w:sz w:val="21"/>
          <w:szCs w:val="21"/>
        </w:rPr>
        <w:t>。金融机构本外币贷款余额</w:t>
      </w:r>
      <w:r w:rsidR="002F4613" w:rsidRPr="007B4794">
        <w:rPr>
          <w:rFonts w:ascii="Arial" w:hAnsi="Arial" w:cs="Arial"/>
          <w:noProof/>
          <w:color w:val="000000" w:themeColor="text1"/>
          <w:sz w:val="21"/>
          <w:szCs w:val="21"/>
        </w:rPr>
        <w:t>3386.58</w:t>
      </w:r>
      <w:r w:rsidR="002F4613" w:rsidRPr="007B4794">
        <w:rPr>
          <w:rFonts w:ascii="Arial" w:hAnsi="Arial" w:cs="Arial"/>
          <w:noProof/>
          <w:color w:val="000000" w:themeColor="text1"/>
          <w:sz w:val="21"/>
          <w:szCs w:val="21"/>
        </w:rPr>
        <w:t>亿元，比上月末减少</w:t>
      </w:r>
      <w:r w:rsidR="002F4613" w:rsidRPr="007B4794">
        <w:rPr>
          <w:rFonts w:ascii="Arial" w:hAnsi="Arial" w:cs="Arial"/>
          <w:noProof/>
          <w:color w:val="000000" w:themeColor="text1"/>
          <w:sz w:val="21"/>
          <w:szCs w:val="21"/>
        </w:rPr>
        <w:t>12.32</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18.5%</w:t>
      </w:r>
      <w:r w:rsidR="002F4613" w:rsidRPr="007B4794">
        <w:rPr>
          <w:rFonts w:ascii="Arial" w:hAnsi="Arial" w:cs="Arial"/>
          <w:noProof/>
          <w:color w:val="000000" w:themeColor="text1"/>
          <w:sz w:val="21"/>
          <w:szCs w:val="21"/>
        </w:rPr>
        <w:t>，增速回落</w:t>
      </w:r>
      <w:r w:rsidR="002F4613" w:rsidRPr="007B4794">
        <w:rPr>
          <w:rFonts w:ascii="Arial" w:hAnsi="Arial" w:cs="Arial"/>
          <w:noProof/>
          <w:color w:val="000000" w:themeColor="text1"/>
          <w:sz w:val="21"/>
          <w:szCs w:val="21"/>
        </w:rPr>
        <w:t>0.1</w:t>
      </w:r>
      <w:r w:rsidR="002F4613" w:rsidRPr="007B4794">
        <w:rPr>
          <w:rFonts w:ascii="Arial" w:hAnsi="Arial" w:cs="Arial"/>
          <w:noProof/>
          <w:color w:val="000000" w:themeColor="text1"/>
          <w:sz w:val="21"/>
          <w:szCs w:val="21"/>
        </w:rPr>
        <w:t>个百分点。其中</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人民币贷款余额</w:t>
      </w:r>
      <w:r w:rsidR="002F4613" w:rsidRPr="007B4794">
        <w:rPr>
          <w:rFonts w:ascii="Arial" w:hAnsi="Arial" w:cs="Arial"/>
          <w:noProof/>
          <w:color w:val="000000" w:themeColor="text1"/>
          <w:sz w:val="21"/>
          <w:szCs w:val="21"/>
        </w:rPr>
        <w:t>3380.88</w:t>
      </w:r>
      <w:r w:rsidR="002F4613" w:rsidRPr="007B4794">
        <w:rPr>
          <w:rFonts w:ascii="Arial" w:hAnsi="Arial" w:cs="Arial"/>
          <w:noProof/>
          <w:color w:val="000000" w:themeColor="text1"/>
          <w:sz w:val="21"/>
          <w:szCs w:val="21"/>
        </w:rPr>
        <w:t>亿元，增长</w:t>
      </w:r>
      <w:r w:rsidR="002F4613" w:rsidRPr="007B4794">
        <w:rPr>
          <w:rFonts w:ascii="Arial" w:hAnsi="Arial" w:cs="Arial"/>
          <w:noProof/>
          <w:color w:val="000000" w:themeColor="text1"/>
          <w:sz w:val="21"/>
          <w:szCs w:val="21"/>
        </w:rPr>
        <w:t>18.5%</w:t>
      </w:r>
      <w:r w:rsidR="002F4613" w:rsidRPr="007B4794">
        <w:rPr>
          <w:rFonts w:ascii="Arial" w:hAnsi="Arial" w:cs="Arial"/>
          <w:noProof/>
          <w:color w:val="000000" w:themeColor="text1"/>
          <w:sz w:val="21"/>
          <w:szCs w:val="21"/>
        </w:rPr>
        <w:t>。</w:t>
      </w:r>
      <w:r w:rsidR="00AE01CB" w:rsidRPr="007B4794">
        <w:rPr>
          <w:rFonts w:ascii="Arial" w:hAnsi="Arial" w:cs="Arial"/>
          <w:noProof/>
          <w:color w:val="000000" w:themeColor="text1"/>
          <w:sz w:val="21"/>
          <w:szCs w:val="21"/>
        </w:rPr>
        <w:t>。</w:t>
      </w:r>
    </w:p>
    <w:p w14:paraId="732A2DA2" w14:textId="6B87A625" w:rsidR="00AE01CB" w:rsidRPr="007B4794" w:rsidRDefault="00AE01CB" w:rsidP="00AE01CB">
      <w:pPr>
        <w:widowControl w:val="0"/>
        <w:adjustRightInd w:val="0"/>
        <w:snapToGrid w:val="0"/>
        <w:spacing w:line="480" w:lineRule="auto"/>
        <w:ind w:firstLineChars="200" w:firstLine="422"/>
        <w:jc w:val="both"/>
        <w:rPr>
          <w:rFonts w:cs="Arial"/>
          <w:b/>
          <w:color w:val="000000" w:themeColor="text1"/>
          <w:sz w:val="21"/>
          <w:szCs w:val="21"/>
        </w:rPr>
      </w:pPr>
      <w:r w:rsidRPr="007B4794">
        <w:rPr>
          <w:rFonts w:cs="Arial" w:hint="eastAsia"/>
          <w:b/>
          <w:color w:val="000000" w:themeColor="text1"/>
          <w:sz w:val="21"/>
          <w:szCs w:val="21"/>
        </w:rPr>
        <w:t>三</w:t>
      </w:r>
      <w:r w:rsidR="005C41A2">
        <w:rPr>
          <w:rFonts w:cs="Arial" w:hint="eastAsia"/>
          <w:b/>
          <w:color w:val="000000" w:themeColor="text1"/>
          <w:sz w:val="21"/>
          <w:szCs w:val="21"/>
        </w:rPr>
        <w:t>、</w:t>
      </w:r>
      <w:r w:rsidRPr="007B4794">
        <w:rPr>
          <w:rFonts w:cs="Arial" w:hint="eastAsia"/>
          <w:b/>
          <w:color w:val="000000" w:themeColor="text1"/>
          <w:sz w:val="21"/>
          <w:szCs w:val="21"/>
        </w:rPr>
        <w:t>城市规划与发展目标</w:t>
      </w:r>
    </w:p>
    <w:p w14:paraId="34259604" w14:textId="30BB94C2"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市城市总体规划</w:t>
      </w:r>
    </w:p>
    <w:p w14:paraId="20F8E78E" w14:textId="2B00A1A3"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w:t>
      </w:r>
      <w:r w:rsidR="0042649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市城市总体规划（</w:t>
      </w:r>
      <w:r w:rsidRPr="007B4794">
        <w:rPr>
          <w:rFonts w:ascii="Arial" w:hAnsi="Arial" w:cs="Arial"/>
          <w:color w:val="000000" w:themeColor="text1"/>
          <w:sz w:val="21"/>
          <w:szCs w:val="21"/>
        </w:rPr>
        <w:t>201</w:t>
      </w:r>
      <w:r w:rsidR="00BA1A3D"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-20</w:t>
      </w:r>
      <w:r w:rsidR="00BA1A3D" w:rsidRPr="007B4794">
        <w:rPr>
          <w:rFonts w:ascii="Arial" w:hAnsi="Arial" w:cs="Arial" w:hint="eastAsia"/>
          <w:color w:val="000000" w:themeColor="text1"/>
          <w:sz w:val="21"/>
          <w:szCs w:val="21"/>
        </w:rPr>
        <w:t>30</w:t>
      </w:r>
      <w:r w:rsidRPr="007B4794">
        <w:rPr>
          <w:rFonts w:ascii="Arial" w:hAnsi="Arial" w:cs="Arial"/>
          <w:color w:val="000000" w:themeColor="text1"/>
          <w:sz w:val="21"/>
          <w:szCs w:val="21"/>
        </w:rPr>
        <w:t>年）》：</w:t>
      </w:r>
    </w:p>
    <w:p w14:paraId="4964BABF" w14:textId="7309EEE7" w:rsidR="00D63886" w:rsidRPr="007B4794" w:rsidRDefault="00AE01CB" w:rsidP="0041327D">
      <w:pPr>
        <w:spacing w:line="480" w:lineRule="auto"/>
        <w:ind w:firstLineChars="150" w:firstLine="315"/>
        <w:rPr>
          <w:color w:val="000000" w:themeColor="text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城市发展总目标。以“田园都市、生态之城”发展定位为引领，建设“创业创新的活力漳州，又富又美的幸福漳州</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秀丽宜居的田园都市，文明和谐的生态之城</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，打造更加开放、漳台深度融合、与厦门联动发展的新兴生态港口工贸城市。推进</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水城、绿城、历史文化名城</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三城融合；建设</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以水为脉、以绿为韵、以文为魂</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的美丽漳州；使漳州成为</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全国地级市先锋城市、国家级生态示范城市、国家森林城市、海峡产业合作先行区</w:t>
      </w:r>
      <w:r w:rsidRPr="007B4794">
        <w:rPr>
          <w:rFonts w:ascii="Arial" w:hAnsi="Arial" w:cs="Arial"/>
          <w:color w:val="000000" w:themeColor="text1"/>
          <w:sz w:val="21"/>
          <w:szCs w:val="21"/>
        </w:rPr>
        <w:t>。</w:t>
      </w:r>
    </w:p>
    <w:p w14:paraId="01A199FA" w14:textId="5F1EFD91" w:rsidR="00AE01CB" w:rsidRPr="007B4794" w:rsidRDefault="00E04B1A" w:rsidP="00E04B1A">
      <w:pPr>
        <w:widowControl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lastRenderedPageBreak/>
        <w:drawing>
          <wp:anchor distT="0" distB="0" distL="114300" distR="114300" simplePos="0" relativeHeight="251685376" behindDoc="0" locked="0" layoutInCell="1" allowOverlap="1" wp14:anchorId="0DB75591" wp14:editId="140BA2B9">
            <wp:simplePos x="0" y="0"/>
            <wp:positionH relativeFrom="column">
              <wp:posOffset>3131820</wp:posOffset>
            </wp:positionH>
            <wp:positionV relativeFrom="paragraph">
              <wp:posOffset>-50165</wp:posOffset>
            </wp:positionV>
            <wp:extent cx="2649220" cy="3811905"/>
            <wp:effectExtent l="0" t="0" r="0" b="0"/>
            <wp:wrapSquare wrapText="bothSides"/>
            <wp:docPr id="31" name="图片 31" descr="C:\Documents and Settings\Administrator\Application Data\Tencent\Users\273361491\QQ\WinTemp\RichOle\CUX%C)E78~@ZHYWNF5T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73361491\QQ\WinTemp\RichOle\CUX%C)E78~@ZHYWNF5T4_}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922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2</w:t>
      </w:r>
      <w:r w:rsidR="00AE01CB"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性质和城市职能。城市性质：海峡两岸合作先行区，海西区域性中心城市，国家级历史文化名城，生态宜居的田园都市。城市职能：重要战略性临港产业基地；国家级交通枢纽；国际知名文化旅游目的地；漳州市政治、经济、文化中心</w:t>
      </w:r>
      <w:r w:rsidR="00AE01CB" w:rsidRPr="007B4794">
        <w:rPr>
          <w:rFonts w:ascii="Arial" w:hAnsi="Arial" w:cs="Arial"/>
          <w:color w:val="000000" w:themeColor="text1"/>
          <w:sz w:val="21"/>
          <w:szCs w:val="21"/>
        </w:rPr>
        <w:t>。</w:t>
      </w:r>
    </w:p>
    <w:p w14:paraId="008D8832" w14:textId="771E9112" w:rsidR="00AE01CB" w:rsidRPr="007B4794" w:rsidRDefault="00AE01CB" w:rsidP="00BA1A3D">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3</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城市总体发展战略。全面对台、漳厦同城、拥江达海、区划调整、产城一体、设施完善。</w:t>
      </w:r>
    </w:p>
    <w:p w14:paraId="50AE9AC3" w14:textId="54AFF51B"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00BA1A3D" w:rsidRPr="007B4794">
        <w:rPr>
          <w:rFonts w:ascii="Arial" w:hAnsi="Arial" w:cs="Arial" w:hint="eastAsia"/>
          <w:color w:val="000000" w:themeColor="text1"/>
          <w:sz w:val="21"/>
          <w:szCs w:val="21"/>
        </w:rPr>
        <w:t>规划区城镇空间拓展</w:t>
      </w:r>
      <w:r w:rsidRPr="007B4794">
        <w:rPr>
          <w:rFonts w:ascii="Arial" w:hAnsi="Arial" w:cs="Arial" w:hint="eastAsia"/>
          <w:color w:val="000000" w:themeColor="text1"/>
          <w:sz w:val="21"/>
          <w:szCs w:val="21"/>
        </w:rPr>
        <w:t>：</w:t>
      </w:r>
    </w:p>
    <w:p w14:paraId="7F902C1A" w14:textId="77777777" w:rsidR="00BA1A3D" w:rsidRPr="007B4794" w:rsidRDefault="00BA1A3D" w:rsidP="00BA1A3D">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规划重点是预测规划区人口和用地发展总规模，预测各个片区、组团的发展规模，并对各片区、组团作出城镇发展指引。</w:t>
      </w:r>
    </w:p>
    <w:p w14:paraId="58F8CFD0" w14:textId="0E4EE943" w:rsidR="00BA1A3D" w:rsidRPr="007B4794" w:rsidRDefault="00E04B1A" w:rsidP="00E04B1A">
      <w:pPr>
        <w:widowControl w:val="0"/>
        <w:snapToGrid w:val="0"/>
        <w:spacing w:line="480" w:lineRule="auto"/>
        <w:ind w:firstLineChars="200" w:firstLine="480"/>
        <w:rPr>
          <w:rFonts w:ascii="Arial" w:hAnsi="Arial" w:cs="Arial"/>
          <w:color w:val="000000" w:themeColor="text1"/>
          <w:sz w:val="21"/>
          <w:szCs w:val="21"/>
        </w:rPr>
      </w:pPr>
      <w:r w:rsidRPr="007B4794">
        <w:rPr>
          <w:noProof/>
          <w:color w:val="000000" w:themeColor="text1"/>
        </w:rPr>
        <w:drawing>
          <wp:anchor distT="0" distB="0" distL="114300" distR="114300" simplePos="0" relativeHeight="251684352" behindDoc="0" locked="0" layoutInCell="1" allowOverlap="1" wp14:anchorId="303C9678" wp14:editId="045755A2">
            <wp:simplePos x="0" y="0"/>
            <wp:positionH relativeFrom="column">
              <wp:posOffset>3130550</wp:posOffset>
            </wp:positionH>
            <wp:positionV relativeFrom="paragraph">
              <wp:posOffset>164465</wp:posOffset>
            </wp:positionV>
            <wp:extent cx="2841625" cy="3717925"/>
            <wp:effectExtent l="0" t="0" r="0" b="0"/>
            <wp:wrapSquare wrapText="bothSides"/>
            <wp:docPr id="17" name="图片 17" descr="C:\Documents and Settings\Administrator\Application Data\Tencent\Users\273361491\QQ\WinTemp\RichOle\88`0VP$55]M$UN6C(Q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88`0VP$55]M$UN6C(QN(G[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625" cy="371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3D" w:rsidRPr="007B4794">
        <w:rPr>
          <w:rFonts w:ascii="Arial" w:hAnsi="Arial" w:cs="Arial" w:hint="eastAsia"/>
          <w:color w:val="000000" w:themeColor="text1"/>
          <w:sz w:val="21"/>
          <w:szCs w:val="21"/>
        </w:rPr>
        <w:t>（</w:t>
      </w:r>
      <w:r w:rsidR="00BA1A3D" w:rsidRPr="007B4794">
        <w:rPr>
          <w:rFonts w:ascii="Arial" w:hAnsi="Arial" w:cs="Arial"/>
          <w:color w:val="000000" w:themeColor="text1"/>
          <w:sz w:val="21"/>
          <w:szCs w:val="21"/>
        </w:rPr>
        <w:t>1</w:t>
      </w:r>
      <w:r w:rsidR="00BA1A3D" w:rsidRPr="007B4794">
        <w:rPr>
          <w:rFonts w:ascii="Arial" w:hAnsi="Arial" w:cs="Arial"/>
          <w:color w:val="000000" w:themeColor="text1"/>
          <w:sz w:val="21"/>
          <w:szCs w:val="21"/>
        </w:rPr>
        <w:t>）规划区空间发展策略。</w:t>
      </w:r>
      <w:r w:rsidR="00BA1A3D" w:rsidRPr="007B4794">
        <w:rPr>
          <w:rFonts w:ascii="Arial" w:hAnsi="Arial" w:cs="Arial" w:hint="eastAsia"/>
          <w:color w:val="000000" w:themeColor="text1"/>
          <w:sz w:val="21"/>
          <w:szCs w:val="21"/>
        </w:rPr>
        <w:t>①</w:t>
      </w:r>
      <w:r w:rsidR="00BA1A3D" w:rsidRPr="007B4794">
        <w:rPr>
          <w:rFonts w:ascii="Arial" w:hAnsi="Arial" w:cs="Arial"/>
          <w:color w:val="000000" w:themeColor="text1"/>
          <w:sz w:val="21"/>
          <w:szCs w:val="21"/>
        </w:rPr>
        <w:t>推进漳厦全面对接，实现同城发展。</w:t>
      </w:r>
      <w:r w:rsidR="00BA1A3D" w:rsidRPr="007B4794">
        <w:rPr>
          <w:rFonts w:ascii="Arial" w:hAnsi="Arial" w:cs="Arial" w:hint="eastAsia"/>
          <w:color w:val="000000" w:themeColor="text1"/>
          <w:sz w:val="21"/>
          <w:szCs w:val="21"/>
        </w:rPr>
        <w:t>②</w:t>
      </w:r>
      <w:r w:rsidR="00BA1A3D" w:rsidRPr="007B4794">
        <w:rPr>
          <w:rFonts w:ascii="Arial" w:hAnsi="Arial" w:cs="Arial"/>
          <w:color w:val="000000" w:themeColor="text1"/>
          <w:sz w:val="21"/>
          <w:szCs w:val="21"/>
        </w:rPr>
        <w:t>统筹漳州市区和龙海市区一体化发展，共建漳州都市区，形成面向沿海的开放格局。</w:t>
      </w:r>
      <w:r w:rsidR="00BA1A3D" w:rsidRPr="007B4794">
        <w:rPr>
          <w:rFonts w:ascii="Arial" w:hAnsi="Arial" w:cs="Arial" w:hint="eastAsia"/>
          <w:color w:val="000000" w:themeColor="text1"/>
          <w:sz w:val="21"/>
          <w:szCs w:val="21"/>
        </w:rPr>
        <w:t>③</w:t>
      </w:r>
      <w:r w:rsidR="00BA1A3D" w:rsidRPr="007B4794">
        <w:rPr>
          <w:rFonts w:ascii="Arial" w:hAnsi="Arial" w:cs="Arial"/>
          <w:color w:val="000000" w:themeColor="text1"/>
          <w:sz w:val="21"/>
          <w:szCs w:val="21"/>
        </w:rPr>
        <w:t>促进各类基础设施的共享共建。</w:t>
      </w:r>
      <w:r w:rsidR="00BA1A3D" w:rsidRPr="007B4794">
        <w:rPr>
          <w:rFonts w:hint="eastAsia"/>
          <w:color w:val="000000" w:themeColor="text1"/>
          <w:sz w:val="21"/>
          <w:szCs w:val="21"/>
        </w:rPr>
        <w:t>④</w:t>
      </w:r>
      <w:r w:rsidR="00BA1A3D" w:rsidRPr="007B4794">
        <w:rPr>
          <w:rFonts w:ascii="Arial" w:hAnsi="Arial" w:cs="Arial"/>
          <w:color w:val="000000" w:themeColor="text1"/>
          <w:sz w:val="21"/>
          <w:szCs w:val="21"/>
        </w:rPr>
        <w:t>加强各类资源的管制和保护以及九龙江流域的综合治理。</w:t>
      </w:r>
    </w:p>
    <w:p w14:paraId="5C494DD4" w14:textId="00CFC272" w:rsidR="00BA1A3D" w:rsidRPr="007B4794" w:rsidRDefault="00BA1A3D" w:rsidP="00BA1A3D">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）人口与用地规模。至</w:t>
      </w:r>
      <w:r w:rsidRPr="007B4794">
        <w:rPr>
          <w:rFonts w:ascii="Arial" w:hAnsi="Arial" w:cs="Arial"/>
          <w:color w:val="000000" w:themeColor="text1"/>
          <w:sz w:val="21"/>
          <w:szCs w:val="21"/>
        </w:rPr>
        <w:t>2030</w:t>
      </w:r>
      <w:r w:rsidRPr="007B4794">
        <w:rPr>
          <w:rFonts w:ascii="Arial" w:hAnsi="Arial" w:cs="Arial"/>
          <w:color w:val="000000" w:themeColor="text1"/>
          <w:sz w:val="21"/>
          <w:szCs w:val="21"/>
        </w:rPr>
        <w:t>年，规划区总人口约为</w:t>
      </w:r>
      <w:r w:rsidRPr="007B4794">
        <w:rPr>
          <w:rFonts w:ascii="Arial" w:hAnsi="Arial" w:cs="Arial"/>
          <w:color w:val="000000" w:themeColor="text1"/>
          <w:sz w:val="21"/>
          <w:szCs w:val="21"/>
        </w:rPr>
        <w:t>320</w:t>
      </w:r>
      <w:r w:rsidRPr="007B4794">
        <w:rPr>
          <w:rFonts w:ascii="Arial" w:hAnsi="Arial" w:cs="Arial"/>
          <w:color w:val="000000" w:themeColor="text1"/>
          <w:sz w:val="21"/>
          <w:szCs w:val="21"/>
        </w:rPr>
        <w:t>万人，其中城镇人口约为</w:t>
      </w:r>
      <w:r w:rsidRPr="007B4794">
        <w:rPr>
          <w:rFonts w:ascii="Arial" w:hAnsi="Arial" w:cs="Arial"/>
          <w:color w:val="000000" w:themeColor="text1"/>
          <w:sz w:val="21"/>
          <w:szCs w:val="21"/>
        </w:rPr>
        <w:t>310</w:t>
      </w:r>
      <w:r w:rsidRPr="007B4794">
        <w:rPr>
          <w:rFonts w:ascii="Arial" w:hAnsi="Arial" w:cs="Arial"/>
          <w:color w:val="000000" w:themeColor="text1"/>
          <w:sz w:val="21"/>
          <w:szCs w:val="21"/>
        </w:rPr>
        <w:t>万人，城镇建设用地约</w:t>
      </w:r>
      <w:r w:rsidRPr="007B4794">
        <w:rPr>
          <w:rFonts w:ascii="Arial" w:hAnsi="Arial" w:cs="Arial"/>
          <w:color w:val="000000" w:themeColor="text1"/>
          <w:sz w:val="21"/>
          <w:szCs w:val="21"/>
        </w:rPr>
        <w:t>360</w:t>
      </w:r>
      <w:r w:rsidRPr="007B4794">
        <w:rPr>
          <w:rFonts w:ascii="Arial" w:hAnsi="Arial" w:cs="Arial"/>
          <w:color w:val="000000" w:themeColor="text1"/>
          <w:sz w:val="21"/>
          <w:szCs w:val="21"/>
        </w:rPr>
        <w:t>平方公里。</w:t>
      </w:r>
    </w:p>
    <w:p w14:paraId="42BC7590" w14:textId="6A8020D7" w:rsidR="00AE01CB" w:rsidRPr="007B4794" w:rsidRDefault="00BA1A3D" w:rsidP="00BA1A3D">
      <w:pPr>
        <w:widowControl w:val="0"/>
        <w:snapToGrid w:val="0"/>
        <w:spacing w:line="480" w:lineRule="auto"/>
        <w:ind w:firstLineChars="200" w:firstLine="420"/>
        <w:rPr>
          <w:rFonts w:ascii="Arial" w:hAnsi="Arial" w:cs="Arial"/>
          <w:noProof/>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）生态建设及岸线保护。严格保护紫泥岛自然生态环境，划定红树林保护区范围，禁止任何形式的破坏与侵占，实施严格的基本农田保护。</w:t>
      </w:r>
    </w:p>
    <w:p w14:paraId="65A5F2DB" w14:textId="2971BA88" w:rsidR="00BA1A3D" w:rsidRPr="007B4794" w:rsidRDefault="00BA1A3D" w:rsidP="00BA1A3D">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中心城区用地规划：</w:t>
      </w:r>
    </w:p>
    <w:p w14:paraId="2A629B05" w14:textId="5F9911DB" w:rsidR="00BA1A3D" w:rsidRPr="007B4794" w:rsidRDefault="00BA1A3D" w:rsidP="00E04B1A">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规划重点是确定城市发展规模、空间发展策略、空间结构、用地布局以及综合交通、水城、绿城、历史文化名城保护等主要内容。</w:t>
      </w:r>
    </w:p>
    <w:p w14:paraId="29432DC3" w14:textId="3B309174" w:rsidR="00BA1A3D" w:rsidRPr="007B4794" w:rsidRDefault="00BA1A3D" w:rsidP="00BA1A3D">
      <w:pPr>
        <w:widowControl w:val="0"/>
        <w:snapToGrid w:val="0"/>
        <w:spacing w:line="480" w:lineRule="auto"/>
        <w:ind w:firstLineChars="150" w:firstLine="315"/>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w:t>
      </w: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城市规模：规划至</w:t>
      </w:r>
      <w:r w:rsidRPr="007B4794">
        <w:rPr>
          <w:rFonts w:ascii="Arial" w:hAnsi="Arial" w:cs="Arial"/>
          <w:color w:val="000000" w:themeColor="text1"/>
          <w:sz w:val="21"/>
          <w:szCs w:val="21"/>
        </w:rPr>
        <w:t>2030</w:t>
      </w:r>
      <w:r w:rsidRPr="007B4794">
        <w:rPr>
          <w:rFonts w:ascii="Arial" w:hAnsi="Arial" w:cs="Arial"/>
          <w:color w:val="000000" w:themeColor="text1"/>
          <w:sz w:val="21"/>
          <w:szCs w:val="21"/>
        </w:rPr>
        <w:t>年，城市人口规模为</w:t>
      </w:r>
      <w:r w:rsidRPr="007B4794">
        <w:rPr>
          <w:rFonts w:ascii="Arial" w:hAnsi="Arial" w:cs="Arial"/>
          <w:color w:val="000000" w:themeColor="text1"/>
          <w:sz w:val="21"/>
          <w:szCs w:val="21"/>
        </w:rPr>
        <w:t>160</w:t>
      </w:r>
      <w:r w:rsidRPr="007B4794">
        <w:rPr>
          <w:rFonts w:ascii="Arial" w:hAnsi="Arial" w:cs="Arial"/>
          <w:color w:val="000000" w:themeColor="text1"/>
          <w:sz w:val="21"/>
          <w:szCs w:val="21"/>
        </w:rPr>
        <w:t>万人，城市建设用地</w:t>
      </w:r>
      <w:r w:rsidRPr="007B4794">
        <w:rPr>
          <w:rFonts w:ascii="Arial" w:hAnsi="Arial" w:cs="Arial"/>
          <w:color w:val="000000" w:themeColor="text1"/>
          <w:sz w:val="21"/>
          <w:szCs w:val="21"/>
        </w:rPr>
        <w:t>175</w:t>
      </w:r>
      <w:r w:rsidRPr="007B4794">
        <w:rPr>
          <w:rFonts w:ascii="Arial" w:hAnsi="Arial" w:cs="Arial"/>
          <w:color w:val="000000" w:themeColor="text1"/>
          <w:sz w:val="21"/>
          <w:szCs w:val="21"/>
        </w:rPr>
        <w:t>平方公里，人均建设用地</w:t>
      </w:r>
      <w:r w:rsidRPr="007B4794">
        <w:rPr>
          <w:rFonts w:ascii="Arial" w:hAnsi="Arial" w:cs="Arial"/>
          <w:color w:val="000000" w:themeColor="text1"/>
          <w:sz w:val="21"/>
          <w:szCs w:val="21"/>
        </w:rPr>
        <w:t>109</w:t>
      </w:r>
      <w:r w:rsidRPr="007B4794">
        <w:rPr>
          <w:rFonts w:ascii="Arial" w:hAnsi="Arial" w:cs="Arial"/>
          <w:color w:val="000000" w:themeColor="text1"/>
          <w:sz w:val="21"/>
          <w:szCs w:val="21"/>
        </w:rPr>
        <w:t>平方米。</w:t>
      </w:r>
    </w:p>
    <w:p w14:paraId="57D2679B" w14:textId="3EE3E2CF" w:rsidR="00BA1A3D" w:rsidRPr="007B4794" w:rsidRDefault="00BA1A3D" w:rsidP="00BA1A3D">
      <w:pPr>
        <w:widowControl w:val="0"/>
        <w:snapToGrid w:val="0"/>
        <w:spacing w:line="480" w:lineRule="auto"/>
        <w:ind w:firstLineChars="150" w:firstLine="315"/>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城市空间发展策略：规划确定为：“中心东移、跨江南扩、面海拓展”。</w:t>
      </w:r>
      <w:r w:rsidRPr="007B4794">
        <w:rPr>
          <w:rFonts w:hint="eastAsia"/>
          <w:color w:val="000000" w:themeColor="text1"/>
          <w:sz w:val="21"/>
          <w:szCs w:val="21"/>
        </w:rPr>
        <w:t>①</w:t>
      </w:r>
      <w:r w:rsidRPr="007B4794">
        <w:rPr>
          <w:rFonts w:ascii="Arial" w:hAnsi="Arial" w:cs="Arial"/>
          <w:color w:val="000000" w:themeColor="text1"/>
          <w:sz w:val="21"/>
          <w:szCs w:val="21"/>
        </w:rPr>
        <w:t>“</w:t>
      </w:r>
      <w:r w:rsidRPr="007B4794">
        <w:rPr>
          <w:rFonts w:ascii="Arial" w:hAnsi="Arial" w:cs="Arial"/>
          <w:color w:val="000000" w:themeColor="text1"/>
          <w:sz w:val="21"/>
          <w:szCs w:val="21"/>
        </w:rPr>
        <w:t>中心东移</w:t>
      </w:r>
      <w:r w:rsidRPr="007B4794">
        <w:rPr>
          <w:rFonts w:ascii="Arial" w:hAnsi="Arial" w:cs="Arial"/>
          <w:color w:val="000000" w:themeColor="text1"/>
          <w:sz w:val="21"/>
          <w:szCs w:val="21"/>
        </w:rPr>
        <w:t>”</w:t>
      </w:r>
      <w:r w:rsidRPr="007B4794">
        <w:rPr>
          <w:rFonts w:ascii="Arial" w:hAnsi="Arial" w:cs="Arial"/>
          <w:color w:val="000000" w:themeColor="text1"/>
          <w:sz w:val="21"/>
          <w:szCs w:val="21"/>
        </w:rPr>
        <w:t>：借助市级行政中心的规划建设，推动城市用地向东拓展，完善龙文片区的商务、文化、教育、居住等功能，加快碧湖生态公园建设，推动城市中心逐步东移。</w:t>
      </w:r>
      <w:r w:rsidRPr="007B4794">
        <w:rPr>
          <w:rFonts w:hint="eastAsia"/>
          <w:color w:val="000000" w:themeColor="text1"/>
          <w:sz w:val="21"/>
          <w:szCs w:val="21"/>
        </w:rPr>
        <w:t>②</w:t>
      </w:r>
      <w:r w:rsidRPr="007B4794">
        <w:rPr>
          <w:rFonts w:ascii="Arial" w:hAnsi="Arial" w:cs="Arial"/>
          <w:color w:val="000000" w:themeColor="text1"/>
          <w:sz w:val="21"/>
          <w:szCs w:val="21"/>
        </w:rPr>
        <w:t>“</w:t>
      </w:r>
      <w:r w:rsidRPr="007B4794">
        <w:rPr>
          <w:rFonts w:ascii="Arial" w:hAnsi="Arial" w:cs="Arial"/>
          <w:color w:val="000000" w:themeColor="text1"/>
          <w:sz w:val="21"/>
          <w:szCs w:val="21"/>
        </w:rPr>
        <w:t>跨江南扩</w:t>
      </w:r>
      <w:r w:rsidRPr="007B4794">
        <w:rPr>
          <w:rFonts w:ascii="Arial" w:hAnsi="Arial" w:cs="Arial"/>
          <w:color w:val="000000" w:themeColor="text1"/>
          <w:sz w:val="21"/>
          <w:szCs w:val="21"/>
        </w:rPr>
        <w:t>”</w:t>
      </w:r>
      <w:r w:rsidRPr="007B4794">
        <w:rPr>
          <w:rFonts w:ascii="Arial" w:hAnsi="Arial" w:cs="Arial"/>
          <w:color w:val="000000" w:themeColor="text1"/>
          <w:sz w:val="21"/>
          <w:szCs w:val="21"/>
        </w:rPr>
        <w:t>：利用铁路漳州站的建设，完善九龙江南岸地区的各项城市功能，推进建设用地跨越九龙江向圆山新区拓展，实现一江两岸的发展格局。</w:t>
      </w:r>
      <w:r w:rsidRPr="007B4794">
        <w:rPr>
          <w:rFonts w:hint="eastAsia"/>
          <w:color w:val="000000" w:themeColor="text1"/>
          <w:sz w:val="21"/>
          <w:szCs w:val="21"/>
        </w:rPr>
        <w:t>③</w:t>
      </w:r>
      <w:r w:rsidRPr="007B4794">
        <w:rPr>
          <w:rFonts w:ascii="Arial" w:hAnsi="Arial" w:cs="Arial"/>
          <w:color w:val="000000" w:themeColor="text1"/>
          <w:sz w:val="21"/>
          <w:szCs w:val="21"/>
        </w:rPr>
        <w:t>“</w:t>
      </w:r>
      <w:r w:rsidRPr="007B4794">
        <w:rPr>
          <w:rFonts w:ascii="Arial" w:hAnsi="Arial" w:cs="Arial"/>
          <w:color w:val="000000" w:themeColor="text1"/>
          <w:sz w:val="21"/>
          <w:szCs w:val="21"/>
        </w:rPr>
        <w:t>面海拓展</w:t>
      </w:r>
      <w:r w:rsidRPr="007B4794">
        <w:rPr>
          <w:rFonts w:ascii="Arial" w:hAnsi="Arial" w:cs="Arial"/>
          <w:color w:val="000000" w:themeColor="text1"/>
          <w:sz w:val="21"/>
          <w:szCs w:val="21"/>
        </w:rPr>
        <w:t>”</w:t>
      </w:r>
      <w:r w:rsidRPr="007B4794">
        <w:rPr>
          <w:rFonts w:ascii="Arial" w:hAnsi="Arial" w:cs="Arial"/>
          <w:color w:val="000000" w:themeColor="text1"/>
          <w:sz w:val="21"/>
          <w:szCs w:val="21"/>
        </w:rPr>
        <w:t>：切实推进城市空间由滨江向滨海的转变，实现漳厦同城发展，借助角美升级为国家级台商投资区的契机，将其纳入漳州中心城区，作为城市向东面海拓展的重要组成部分。</w:t>
      </w:r>
    </w:p>
    <w:p w14:paraId="52F70089" w14:textId="7C52F527" w:rsidR="00AE01CB" w:rsidRPr="007B4794" w:rsidRDefault="005825B9"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4</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2020</w:t>
      </w:r>
      <w:r w:rsidR="00AE01CB" w:rsidRPr="007B4794">
        <w:rPr>
          <w:rFonts w:ascii="Arial" w:hAnsi="Arial" w:cs="Arial"/>
          <w:color w:val="000000" w:themeColor="text1"/>
          <w:sz w:val="21"/>
          <w:szCs w:val="21"/>
        </w:rPr>
        <w:t>年</w:t>
      </w:r>
      <w:r w:rsidR="00BA1A3D" w:rsidRPr="007B4794">
        <w:rPr>
          <w:rFonts w:ascii="Arial" w:hAnsi="Arial" w:cs="Arial" w:hint="eastAsia"/>
          <w:color w:val="000000" w:themeColor="text1"/>
          <w:sz w:val="21"/>
          <w:szCs w:val="21"/>
        </w:rPr>
        <w:t>漳州</w:t>
      </w:r>
      <w:r w:rsidR="00AE01CB" w:rsidRPr="007B4794">
        <w:rPr>
          <w:rFonts w:ascii="Arial" w:hAnsi="Arial" w:cs="Arial"/>
          <w:color w:val="000000" w:themeColor="text1"/>
          <w:sz w:val="21"/>
          <w:szCs w:val="21"/>
        </w:rPr>
        <w:t>市政府工作报告</w:t>
      </w:r>
      <w:r w:rsidR="00AE01CB" w:rsidRPr="007B4794">
        <w:rPr>
          <w:rFonts w:ascii="Arial" w:hAnsi="Arial" w:cs="Arial" w:hint="eastAsia"/>
          <w:color w:val="000000" w:themeColor="text1"/>
          <w:sz w:val="21"/>
          <w:szCs w:val="21"/>
        </w:rPr>
        <w:t>》</w:t>
      </w:r>
    </w:p>
    <w:p w14:paraId="165FB086" w14:textId="46F453E6" w:rsidR="00D63886" w:rsidRPr="007B4794" w:rsidRDefault="00D63886" w:rsidP="00D63886">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是全面建成小康社会和“十三五”规划收官之年，既是决胜期，也是攻坚期。我们要以习近平新时代中国特色社会主义思想为指导，全面贯彻党的十九大和十九届二中、三中、四中全会精神，坚决贯彻党的基本理论、基本路线、基本方略，增强“四个意识”、坚定“四个自信”、做到“两个维护”，紧扣全面建成小康社会目标任务，坚持稳中求进工作总基调，坚持新发展理念，坚持以供给侧结构性改革为主线，坚持以改革开放为动力，全面做好“六稳”工作，强化产业支撑，强化项目带动，强化需求牵引，强化放权赋能，强化三大攻坚，强化民生导向，统筹推进稳增长、促改革、调结构、惠民生、防风险、保稳定，加快打造工业新城、建设富美新漳州，奋力当好新时代新福建建设先锋，确保全面建成小康社会和“十三五”规划圆满收官，得到人民认可、经得起历史检验。</w:t>
      </w:r>
    </w:p>
    <w:p w14:paraId="4E240E67" w14:textId="1593CCA3" w:rsidR="00AE01CB" w:rsidRPr="007B4794" w:rsidRDefault="00D63886" w:rsidP="00D63886">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年漳州市经济社会发展主要预期目标是：地区生产总值增长</w:t>
      </w:r>
      <w:r w:rsidRPr="007B4794">
        <w:rPr>
          <w:rFonts w:ascii="Arial" w:hAnsi="Arial" w:cs="Arial"/>
          <w:color w:val="000000" w:themeColor="text1"/>
          <w:sz w:val="21"/>
          <w:szCs w:val="21"/>
        </w:rPr>
        <w:t>7.5%-8%</w:t>
      </w:r>
      <w:r w:rsidRPr="007B4794">
        <w:rPr>
          <w:rFonts w:ascii="Arial" w:hAnsi="Arial" w:cs="Arial"/>
          <w:color w:val="000000" w:themeColor="text1"/>
          <w:sz w:val="21"/>
          <w:szCs w:val="21"/>
        </w:rPr>
        <w:t>；一般公共预算总收入增长</w:t>
      </w:r>
      <w:r w:rsidRPr="007B4794">
        <w:rPr>
          <w:rFonts w:ascii="Arial" w:hAnsi="Arial" w:cs="Arial"/>
          <w:color w:val="000000" w:themeColor="text1"/>
          <w:sz w:val="21"/>
          <w:szCs w:val="21"/>
        </w:rPr>
        <w:t>2.5%</w:t>
      </w:r>
      <w:r w:rsidRPr="007B4794">
        <w:rPr>
          <w:rFonts w:ascii="Arial" w:hAnsi="Arial" w:cs="Arial"/>
          <w:color w:val="000000" w:themeColor="text1"/>
          <w:sz w:val="21"/>
          <w:szCs w:val="21"/>
        </w:rPr>
        <w:t>左右，地方一般公共预算收入增长</w:t>
      </w:r>
      <w:r w:rsidRPr="007B4794">
        <w:rPr>
          <w:rFonts w:ascii="Arial" w:hAnsi="Arial" w:cs="Arial"/>
          <w:color w:val="000000" w:themeColor="text1"/>
          <w:sz w:val="21"/>
          <w:szCs w:val="21"/>
        </w:rPr>
        <w:t>2%</w:t>
      </w:r>
      <w:r w:rsidRPr="007B4794">
        <w:rPr>
          <w:rFonts w:ascii="Arial" w:hAnsi="Arial" w:cs="Arial"/>
          <w:color w:val="000000" w:themeColor="text1"/>
          <w:sz w:val="21"/>
          <w:szCs w:val="21"/>
        </w:rPr>
        <w:t>左右；固定资产投资增长</w:t>
      </w:r>
      <w:r w:rsidRPr="007B4794">
        <w:rPr>
          <w:rFonts w:ascii="Arial" w:hAnsi="Arial" w:cs="Arial"/>
          <w:color w:val="000000" w:themeColor="text1"/>
          <w:sz w:val="21"/>
          <w:szCs w:val="21"/>
        </w:rPr>
        <w:t>8%</w:t>
      </w:r>
      <w:r w:rsidRPr="007B4794">
        <w:rPr>
          <w:rFonts w:ascii="Arial" w:hAnsi="Arial" w:cs="Arial"/>
          <w:color w:val="000000" w:themeColor="text1"/>
          <w:sz w:val="21"/>
          <w:szCs w:val="21"/>
        </w:rPr>
        <w:t>左右；规模工业增加值增长</w:t>
      </w:r>
      <w:r w:rsidRPr="007B4794">
        <w:rPr>
          <w:rFonts w:ascii="Arial" w:hAnsi="Arial" w:cs="Arial"/>
          <w:color w:val="000000" w:themeColor="text1"/>
          <w:sz w:val="21"/>
          <w:szCs w:val="21"/>
        </w:rPr>
        <w:t>9.8%</w:t>
      </w:r>
      <w:r w:rsidRPr="007B4794">
        <w:rPr>
          <w:rFonts w:ascii="Arial" w:hAnsi="Arial" w:cs="Arial"/>
          <w:color w:val="000000" w:themeColor="text1"/>
          <w:sz w:val="21"/>
          <w:szCs w:val="21"/>
        </w:rPr>
        <w:t>左右；外贸进出口增长</w:t>
      </w:r>
      <w:r w:rsidRPr="007B4794">
        <w:rPr>
          <w:rFonts w:ascii="Arial" w:hAnsi="Arial" w:cs="Arial"/>
          <w:color w:val="000000" w:themeColor="text1"/>
          <w:sz w:val="21"/>
          <w:szCs w:val="21"/>
        </w:rPr>
        <w:t>5%</w:t>
      </w:r>
      <w:r w:rsidRPr="007B4794">
        <w:rPr>
          <w:rFonts w:ascii="Arial" w:hAnsi="Arial" w:cs="Arial"/>
          <w:color w:val="000000" w:themeColor="text1"/>
          <w:sz w:val="21"/>
          <w:szCs w:val="21"/>
        </w:rPr>
        <w:t>左右；实际利用外资增长</w:t>
      </w:r>
      <w:r w:rsidRPr="007B4794">
        <w:rPr>
          <w:rFonts w:ascii="Arial" w:hAnsi="Arial" w:cs="Arial"/>
          <w:color w:val="000000" w:themeColor="text1"/>
          <w:sz w:val="21"/>
          <w:szCs w:val="21"/>
        </w:rPr>
        <w:t>5%</w:t>
      </w:r>
      <w:r w:rsidRPr="007B4794">
        <w:rPr>
          <w:rFonts w:ascii="Arial" w:hAnsi="Arial" w:cs="Arial"/>
          <w:color w:val="000000" w:themeColor="text1"/>
          <w:sz w:val="21"/>
          <w:szCs w:val="21"/>
        </w:rPr>
        <w:t>左右；社会消费品零售总额增长</w:t>
      </w:r>
      <w:r w:rsidRPr="007B4794">
        <w:rPr>
          <w:rFonts w:ascii="Arial" w:hAnsi="Arial" w:cs="Arial"/>
          <w:color w:val="000000" w:themeColor="text1"/>
          <w:sz w:val="21"/>
          <w:szCs w:val="21"/>
        </w:rPr>
        <w:t>9.5%</w:t>
      </w:r>
      <w:r w:rsidRPr="007B4794">
        <w:rPr>
          <w:rFonts w:ascii="Arial" w:hAnsi="Arial" w:cs="Arial"/>
          <w:color w:val="000000" w:themeColor="text1"/>
          <w:sz w:val="21"/>
          <w:szCs w:val="21"/>
        </w:rPr>
        <w:t>左右，居民消费价格指数（市辖区）涨幅控制在</w:t>
      </w:r>
      <w:r w:rsidRPr="007B4794">
        <w:rPr>
          <w:rFonts w:ascii="Arial" w:hAnsi="Arial" w:cs="Arial"/>
          <w:color w:val="000000" w:themeColor="text1"/>
          <w:sz w:val="21"/>
          <w:szCs w:val="21"/>
        </w:rPr>
        <w:t>3.5%</w:t>
      </w:r>
      <w:r w:rsidRPr="007B4794">
        <w:rPr>
          <w:rFonts w:ascii="Arial" w:hAnsi="Arial" w:cs="Arial"/>
          <w:color w:val="000000" w:themeColor="text1"/>
          <w:sz w:val="21"/>
          <w:szCs w:val="21"/>
        </w:rPr>
        <w:t>左右；城镇登记失业率控制在</w:t>
      </w:r>
      <w:r w:rsidRPr="007B4794">
        <w:rPr>
          <w:rFonts w:ascii="Arial" w:hAnsi="Arial" w:cs="Arial"/>
          <w:color w:val="000000" w:themeColor="text1"/>
          <w:sz w:val="21"/>
          <w:szCs w:val="21"/>
        </w:rPr>
        <w:t>3.6%</w:t>
      </w:r>
      <w:r w:rsidRPr="007B4794">
        <w:rPr>
          <w:rFonts w:ascii="Arial" w:hAnsi="Arial" w:cs="Arial"/>
          <w:color w:val="000000" w:themeColor="text1"/>
          <w:sz w:val="21"/>
          <w:szCs w:val="21"/>
        </w:rPr>
        <w:t>以内；城镇和农村居民人均可支配收入分别增长</w:t>
      </w:r>
      <w:r w:rsidRPr="007B4794">
        <w:rPr>
          <w:rFonts w:ascii="Arial" w:hAnsi="Arial" w:cs="Arial"/>
          <w:color w:val="000000" w:themeColor="text1"/>
          <w:sz w:val="21"/>
          <w:szCs w:val="21"/>
        </w:rPr>
        <w:t>9.4%</w:t>
      </w:r>
      <w:r w:rsidRPr="007B4794">
        <w:rPr>
          <w:rFonts w:ascii="Arial" w:hAnsi="Arial" w:cs="Arial"/>
          <w:color w:val="000000" w:themeColor="text1"/>
          <w:sz w:val="21"/>
          <w:szCs w:val="21"/>
        </w:rPr>
        <w:t>、</w:t>
      </w:r>
      <w:r w:rsidRPr="007B4794">
        <w:rPr>
          <w:rFonts w:ascii="Arial" w:hAnsi="Arial" w:cs="Arial"/>
          <w:color w:val="000000" w:themeColor="text1"/>
          <w:sz w:val="21"/>
          <w:szCs w:val="21"/>
        </w:rPr>
        <w:t>9.7%</w:t>
      </w:r>
      <w:r w:rsidRPr="007B4794">
        <w:rPr>
          <w:rFonts w:ascii="Arial" w:hAnsi="Arial" w:cs="Arial"/>
          <w:color w:val="000000" w:themeColor="text1"/>
          <w:sz w:val="21"/>
          <w:szCs w:val="21"/>
        </w:rPr>
        <w:t>左右；全面落实节能减</w:t>
      </w:r>
      <w:proofErr w:type="gramStart"/>
      <w:r w:rsidRPr="007B4794">
        <w:rPr>
          <w:rFonts w:ascii="Arial" w:hAnsi="Arial" w:cs="Arial"/>
          <w:color w:val="000000" w:themeColor="text1"/>
          <w:sz w:val="21"/>
          <w:szCs w:val="21"/>
        </w:rPr>
        <w:t>排降碳目标</w:t>
      </w:r>
      <w:proofErr w:type="gramEnd"/>
      <w:r w:rsidRPr="007B4794">
        <w:rPr>
          <w:rFonts w:ascii="Arial" w:hAnsi="Arial" w:cs="Arial"/>
          <w:color w:val="000000" w:themeColor="text1"/>
          <w:sz w:val="21"/>
          <w:szCs w:val="21"/>
        </w:rPr>
        <w:t>任务。</w:t>
      </w:r>
    </w:p>
    <w:p w14:paraId="58496C25" w14:textId="1D1D5943" w:rsidR="00AE01CB" w:rsidRPr="007B4794" w:rsidRDefault="005C41A2"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1" w:name="_Toc43885858"/>
      <w:bookmarkStart w:id="62" w:name="_Toc57902798"/>
      <w:r>
        <w:rPr>
          <w:rFonts w:eastAsia="宋体" w:cs="Arial" w:hint="eastAsia"/>
          <w:color w:val="000000" w:themeColor="text1"/>
          <w:sz w:val="21"/>
          <w:szCs w:val="21"/>
        </w:rPr>
        <w:t>四、</w:t>
      </w:r>
      <w:r w:rsidR="00AE01CB" w:rsidRPr="007B4794">
        <w:rPr>
          <w:rFonts w:eastAsia="宋体" w:cs="Arial" w:hint="eastAsia"/>
          <w:color w:val="000000" w:themeColor="text1"/>
          <w:sz w:val="21"/>
          <w:szCs w:val="21"/>
        </w:rPr>
        <w:t>土地市场概况</w:t>
      </w:r>
      <w:bookmarkEnd w:id="61"/>
      <w:bookmarkEnd w:id="62"/>
    </w:p>
    <w:p w14:paraId="13C6A268"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、供应情况</w:t>
      </w:r>
    </w:p>
    <w:p w14:paraId="465136E3" w14:textId="621E502C"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00D63886"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2A2A8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市住宅用地土地供应量基本保持平稳态势，从近</w:t>
      </w:r>
      <w:r w:rsidR="002A2A8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年供应年度走势来看，</w:t>
      </w:r>
      <w:r w:rsidR="0092764F" w:rsidRPr="007B4794">
        <w:rPr>
          <w:rFonts w:ascii="Arial" w:hAnsi="Arial" w:cs="Arial" w:hint="eastAsia"/>
          <w:color w:val="000000" w:themeColor="text1"/>
          <w:sz w:val="21"/>
          <w:szCs w:val="21"/>
        </w:rPr>
        <w:t>2020</w:t>
      </w:r>
      <w:r w:rsidR="0092764F" w:rsidRPr="007B4794">
        <w:rPr>
          <w:rFonts w:ascii="Arial" w:hAnsi="Arial" w:cs="Arial" w:hint="eastAsia"/>
          <w:color w:val="000000" w:themeColor="text1"/>
          <w:sz w:val="21"/>
          <w:szCs w:val="21"/>
        </w:rPr>
        <w:lastRenderedPageBreak/>
        <w:t>年</w:t>
      </w:r>
      <w:r w:rsidRPr="007B4794">
        <w:rPr>
          <w:rFonts w:ascii="Arial" w:hAnsi="Arial" w:cs="Arial" w:hint="eastAsia"/>
          <w:color w:val="000000" w:themeColor="text1"/>
          <w:sz w:val="21"/>
          <w:szCs w:val="21"/>
        </w:rPr>
        <w:t>土地市场供应量</w:t>
      </w:r>
      <w:r w:rsidR="002A2A8B" w:rsidRPr="007B4794">
        <w:rPr>
          <w:rFonts w:ascii="Arial" w:hAnsi="Arial" w:cs="Arial" w:hint="eastAsia"/>
          <w:color w:val="000000" w:themeColor="text1"/>
          <w:sz w:val="21"/>
          <w:szCs w:val="21"/>
        </w:rPr>
        <w:t>略有上升</w:t>
      </w:r>
      <w:r w:rsidRPr="007B4794">
        <w:rPr>
          <w:rFonts w:ascii="Arial" w:hAnsi="Arial" w:cs="Arial" w:hint="eastAsia"/>
          <w:color w:val="000000" w:themeColor="text1"/>
          <w:sz w:val="21"/>
          <w:szCs w:val="21"/>
        </w:rPr>
        <w:t>，年度供应量基本维持在土地供应面积</w:t>
      </w:r>
      <w:r w:rsidR="002A2A8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00</w:t>
      </w:r>
      <w:r w:rsidRPr="007B4794">
        <w:rPr>
          <w:rFonts w:ascii="Arial" w:hAnsi="Arial" w:cs="Arial" w:hint="eastAsia"/>
          <w:color w:val="000000" w:themeColor="text1"/>
          <w:sz w:val="21"/>
          <w:szCs w:val="21"/>
        </w:rPr>
        <w:t>万平方米上下，新增规划建筑面积在</w:t>
      </w:r>
      <w:r w:rsidRPr="007B4794">
        <w:rPr>
          <w:rFonts w:ascii="Arial" w:hAnsi="Arial" w:cs="Arial" w:hint="eastAsia"/>
          <w:color w:val="000000" w:themeColor="text1"/>
          <w:sz w:val="21"/>
          <w:szCs w:val="21"/>
        </w:rPr>
        <w:t>700</w:t>
      </w:r>
      <w:r w:rsidRPr="007B4794">
        <w:rPr>
          <w:rFonts w:ascii="Arial" w:hAnsi="Arial" w:cs="Arial" w:hint="eastAsia"/>
          <w:color w:val="000000" w:themeColor="text1"/>
          <w:sz w:val="21"/>
          <w:szCs w:val="21"/>
        </w:rPr>
        <w:t>万平方米上下的市场供应水平。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年为整体供应水平稍有回落，全年新增供应住宅用地</w:t>
      </w:r>
      <w:r w:rsidR="002A2A8B" w:rsidRPr="007B4794">
        <w:rPr>
          <w:rFonts w:ascii="Arial" w:hAnsi="Arial" w:cs="Arial" w:hint="eastAsia"/>
          <w:color w:val="000000" w:themeColor="text1"/>
          <w:sz w:val="21"/>
          <w:szCs w:val="21"/>
        </w:rPr>
        <w:t>71</w:t>
      </w:r>
      <w:r w:rsidRPr="007B4794">
        <w:rPr>
          <w:rFonts w:ascii="Arial" w:hAnsi="Arial" w:cs="Arial" w:hint="eastAsia"/>
          <w:color w:val="000000" w:themeColor="text1"/>
          <w:sz w:val="21"/>
          <w:szCs w:val="21"/>
        </w:rPr>
        <w:t>宗，环比减少</w:t>
      </w:r>
      <w:r w:rsidR="002A2A8B" w:rsidRPr="007B4794">
        <w:rPr>
          <w:rFonts w:ascii="Arial" w:hAnsi="Arial" w:cs="Arial" w:hint="eastAsia"/>
          <w:color w:val="000000" w:themeColor="text1"/>
          <w:sz w:val="21"/>
          <w:szCs w:val="21"/>
        </w:rPr>
        <w:t>13</w:t>
      </w:r>
      <w:r w:rsidRPr="007B4794">
        <w:rPr>
          <w:rFonts w:ascii="Arial" w:hAnsi="Arial" w:cs="Arial" w:hint="eastAsia"/>
          <w:color w:val="000000" w:themeColor="text1"/>
          <w:sz w:val="21"/>
          <w:szCs w:val="21"/>
        </w:rPr>
        <w:t>宗，土地面积</w:t>
      </w:r>
      <w:r w:rsidR="002A2A8B" w:rsidRPr="007B4794">
        <w:rPr>
          <w:rFonts w:ascii="Arial" w:hAnsi="Arial" w:cs="Arial" w:hint="eastAsia"/>
          <w:color w:val="000000" w:themeColor="text1"/>
          <w:sz w:val="21"/>
          <w:szCs w:val="21"/>
        </w:rPr>
        <w:t>275.89</w:t>
      </w:r>
      <w:r w:rsidRPr="007B4794">
        <w:rPr>
          <w:rFonts w:ascii="Arial" w:hAnsi="Arial" w:cs="Arial" w:hint="eastAsia"/>
          <w:color w:val="000000" w:themeColor="text1"/>
          <w:sz w:val="21"/>
          <w:szCs w:val="21"/>
        </w:rPr>
        <w:t>万平方米，新增规划建筑面积</w:t>
      </w:r>
      <w:r w:rsidR="002A2A8B" w:rsidRPr="007B4794">
        <w:rPr>
          <w:rFonts w:ascii="Arial" w:hAnsi="Arial" w:cs="Arial" w:hint="eastAsia"/>
          <w:color w:val="000000" w:themeColor="text1"/>
          <w:sz w:val="21"/>
          <w:szCs w:val="21"/>
        </w:rPr>
        <w:t>673.74</w:t>
      </w:r>
      <w:r w:rsidRPr="007B4794">
        <w:rPr>
          <w:rFonts w:ascii="Arial" w:hAnsi="Arial" w:cs="Arial" w:hint="eastAsia"/>
          <w:color w:val="000000" w:themeColor="text1"/>
          <w:sz w:val="21"/>
          <w:szCs w:val="21"/>
        </w:rPr>
        <w:t>万平方米，供应量为环比</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年下降</w:t>
      </w:r>
      <w:r w:rsidR="002A2A8B" w:rsidRPr="007B4794">
        <w:rPr>
          <w:rFonts w:ascii="Arial" w:hAnsi="Arial" w:cs="Arial" w:hint="eastAsia"/>
          <w:color w:val="000000" w:themeColor="text1"/>
          <w:sz w:val="21"/>
          <w:szCs w:val="21"/>
        </w:rPr>
        <w:t>9.98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34B38AC4" w14:textId="6DDFB2F9"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2A2A8B" w:rsidRPr="007B4794">
        <w:rPr>
          <w:rFonts w:ascii="Arial" w:hAnsi="Arial" w:cs="Arial" w:hint="eastAsia"/>
          <w:color w:val="000000" w:themeColor="text1"/>
          <w:sz w:val="21"/>
          <w:szCs w:val="21"/>
        </w:rPr>
        <w:t>1-10</w:t>
      </w:r>
      <w:r w:rsidR="002A2A8B"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2A2A8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市住宅用地新增供应</w:t>
      </w:r>
      <w:r w:rsidR="002A2A8B" w:rsidRPr="007B4794">
        <w:rPr>
          <w:rFonts w:ascii="Arial" w:hAnsi="Arial" w:cs="Arial" w:hint="eastAsia"/>
          <w:color w:val="000000" w:themeColor="text1"/>
          <w:sz w:val="21"/>
          <w:szCs w:val="21"/>
        </w:rPr>
        <w:t>92</w:t>
      </w:r>
      <w:r w:rsidRPr="007B4794">
        <w:rPr>
          <w:rFonts w:ascii="Arial" w:hAnsi="Arial" w:cs="Arial" w:hint="eastAsia"/>
          <w:color w:val="000000" w:themeColor="text1"/>
          <w:sz w:val="21"/>
          <w:szCs w:val="21"/>
        </w:rPr>
        <w:t>宗，供应土地面积</w:t>
      </w:r>
      <w:r w:rsidR="002A2A8B" w:rsidRPr="007B4794">
        <w:rPr>
          <w:rFonts w:ascii="Arial" w:hAnsi="Arial" w:cs="Arial" w:hint="eastAsia"/>
          <w:color w:val="000000" w:themeColor="text1"/>
          <w:sz w:val="21"/>
          <w:szCs w:val="21"/>
        </w:rPr>
        <w:t>312.44</w:t>
      </w:r>
      <w:r w:rsidRPr="007B4794">
        <w:rPr>
          <w:rFonts w:ascii="Arial" w:hAnsi="Arial" w:cs="Arial" w:hint="eastAsia"/>
          <w:color w:val="000000" w:themeColor="text1"/>
          <w:sz w:val="21"/>
          <w:szCs w:val="21"/>
        </w:rPr>
        <w:t>万平方米，新增规划建筑面积</w:t>
      </w:r>
      <w:r w:rsidR="002A2A8B" w:rsidRPr="007B4794">
        <w:rPr>
          <w:rFonts w:ascii="Arial" w:hAnsi="Arial" w:cs="Arial" w:hint="eastAsia"/>
          <w:color w:val="000000" w:themeColor="text1"/>
          <w:sz w:val="21"/>
          <w:szCs w:val="21"/>
        </w:rPr>
        <w:t>778.12</w:t>
      </w:r>
      <w:r w:rsidRPr="007B4794">
        <w:rPr>
          <w:rFonts w:ascii="Arial" w:hAnsi="Arial" w:cs="Arial" w:hint="eastAsia"/>
          <w:color w:val="000000" w:themeColor="text1"/>
          <w:sz w:val="21"/>
          <w:szCs w:val="21"/>
        </w:rPr>
        <w:t>万平方米，同比去年</w:t>
      </w:r>
      <w:r w:rsidR="005473B4" w:rsidRPr="007B4794">
        <w:rPr>
          <w:rFonts w:ascii="Arial" w:hAnsi="Arial" w:cs="Arial" w:hint="eastAsia"/>
          <w:color w:val="000000" w:themeColor="text1"/>
          <w:sz w:val="21"/>
          <w:szCs w:val="21"/>
        </w:rPr>
        <w:t>1-10</w:t>
      </w:r>
      <w:r w:rsidR="005473B4"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供应宗地数量</w:t>
      </w:r>
      <w:r w:rsidR="005473B4" w:rsidRPr="007B4794">
        <w:rPr>
          <w:rFonts w:ascii="Arial" w:hAnsi="Arial" w:cs="Arial" w:hint="eastAsia"/>
          <w:color w:val="000000" w:themeColor="text1"/>
          <w:sz w:val="21"/>
          <w:szCs w:val="21"/>
        </w:rPr>
        <w:t>增加</w:t>
      </w:r>
      <w:r w:rsidRPr="007B4794">
        <w:rPr>
          <w:rFonts w:ascii="Arial" w:hAnsi="Arial" w:cs="Arial" w:hint="eastAsia"/>
          <w:color w:val="000000" w:themeColor="text1"/>
          <w:sz w:val="21"/>
          <w:szCs w:val="21"/>
        </w:rPr>
        <w:t>了</w:t>
      </w:r>
      <w:r w:rsidR="005473B4" w:rsidRPr="007B4794">
        <w:rPr>
          <w:rFonts w:ascii="Arial" w:hAnsi="Arial" w:cs="Arial" w:hint="eastAsia"/>
          <w:color w:val="000000" w:themeColor="text1"/>
          <w:sz w:val="21"/>
          <w:szCs w:val="21"/>
        </w:rPr>
        <w:t>39</w:t>
      </w:r>
      <w:r w:rsidRPr="007B4794">
        <w:rPr>
          <w:rFonts w:ascii="Arial" w:hAnsi="Arial" w:cs="Arial" w:hint="eastAsia"/>
          <w:color w:val="000000" w:themeColor="text1"/>
          <w:sz w:val="21"/>
          <w:szCs w:val="21"/>
        </w:rPr>
        <w:t>宗，土地面积及新增供应建筑面积分别上涨了</w:t>
      </w:r>
      <w:r w:rsidR="005473B4" w:rsidRPr="007B4794">
        <w:rPr>
          <w:rFonts w:ascii="Arial" w:hAnsi="Arial" w:cs="Arial" w:hint="eastAsia"/>
          <w:color w:val="000000" w:themeColor="text1"/>
          <w:sz w:val="21"/>
          <w:szCs w:val="21"/>
        </w:rPr>
        <w:t>56.37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及</w:t>
      </w:r>
      <w:r w:rsidR="005473B4" w:rsidRPr="007B4794">
        <w:rPr>
          <w:rFonts w:ascii="Arial" w:hAnsi="Arial" w:cs="Arial" w:hint="eastAsia"/>
          <w:color w:val="000000" w:themeColor="text1"/>
          <w:sz w:val="21"/>
          <w:szCs w:val="21"/>
        </w:rPr>
        <w:t>62.77</w:t>
      </w:r>
      <w:r w:rsidRPr="007B4794">
        <w:rPr>
          <w:rFonts w:ascii="Arial" w:hAnsi="Arial" w:cs="Arial" w:hint="eastAsia"/>
          <w:color w:val="000000" w:themeColor="text1"/>
          <w:sz w:val="21"/>
          <w:szCs w:val="21"/>
        </w:rPr>
        <w:t>%</w:t>
      </w:r>
      <w:r w:rsidR="005473B4" w:rsidRPr="007B4794">
        <w:rPr>
          <w:rFonts w:ascii="Arial" w:hAnsi="Arial" w:cs="Arial" w:hint="eastAsia"/>
          <w:color w:val="000000" w:themeColor="text1"/>
          <w:sz w:val="21"/>
          <w:szCs w:val="21"/>
        </w:rPr>
        <w:t>，</w:t>
      </w:r>
      <w:r w:rsidR="005473B4" w:rsidRPr="007B4794">
        <w:rPr>
          <w:rFonts w:ascii="Arial" w:hAnsi="Arial" w:cs="Arial"/>
          <w:color w:val="000000" w:themeColor="text1"/>
          <w:sz w:val="21"/>
          <w:szCs w:val="21"/>
        </w:rPr>
        <w:t>2020</w:t>
      </w:r>
      <w:r w:rsidR="005473B4" w:rsidRPr="007B4794">
        <w:rPr>
          <w:rFonts w:ascii="Arial" w:hAnsi="Arial" w:cs="Arial"/>
          <w:color w:val="000000" w:themeColor="text1"/>
          <w:sz w:val="21"/>
          <w:szCs w:val="21"/>
        </w:rPr>
        <w:t>年</w:t>
      </w:r>
      <w:r w:rsidR="005473B4" w:rsidRPr="007B4794">
        <w:rPr>
          <w:rFonts w:ascii="Arial" w:hAnsi="Arial" w:cs="Arial" w:hint="eastAsia"/>
          <w:color w:val="000000" w:themeColor="text1"/>
          <w:sz w:val="21"/>
          <w:szCs w:val="21"/>
        </w:rPr>
        <w:t>1-10</w:t>
      </w:r>
      <w:r w:rsidR="005473B4" w:rsidRPr="007B4794">
        <w:rPr>
          <w:rFonts w:ascii="Arial" w:hAnsi="Arial" w:cs="Arial" w:hint="eastAsia"/>
          <w:color w:val="000000" w:themeColor="text1"/>
          <w:sz w:val="21"/>
          <w:szCs w:val="21"/>
        </w:rPr>
        <w:t>月</w:t>
      </w:r>
      <w:r w:rsidR="005473B4" w:rsidRPr="007B4794">
        <w:rPr>
          <w:rFonts w:ascii="Arial" w:hAnsi="Arial" w:cs="Arial"/>
          <w:color w:val="000000" w:themeColor="text1"/>
          <w:sz w:val="21"/>
          <w:szCs w:val="21"/>
        </w:rPr>
        <w:t>住宅新增供应量已超过</w:t>
      </w:r>
      <w:r w:rsidR="005473B4" w:rsidRPr="007B4794">
        <w:rPr>
          <w:rFonts w:ascii="Arial" w:hAnsi="Arial" w:cs="Arial"/>
          <w:color w:val="000000" w:themeColor="text1"/>
          <w:sz w:val="21"/>
          <w:szCs w:val="21"/>
        </w:rPr>
        <w:t>2019</w:t>
      </w:r>
      <w:r w:rsidR="005473B4" w:rsidRPr="007B4794">
        <w:rPr>
          <w:rFonts w:ascii="Arial" w:hAnsi="Arial" w:cs="Arial"/>
          <w:color w:val="000000" w:themeColor="text1"/>
          <w:sz w:val="21"/>
          <w:szCs w:val="21"/>
        </w:rPr>
        <w:t>年全年新增供应量</w:t>
      </w:r>
      <w:r w:rsidR="005473B4" w:rsidRPr="007B4794">
        <w:rPr>
          <w:rFonts w:ascii="Arial" w:hAnsi="Arial" w:cs="Arial" w:hint="eastAsia"/>
          <w:color w:val="000000" w:themeColor="text1"/>
          <w:sz w:val="21"/>
          <w:szCs w:val="21"/>
        </w:rPr>
        <w:t>。</w:t>
      </w:r>
    </w:p>
    <w:p w14:paraId="66DF550C" w14:textId="43E83A18" w:rsidR="00AE01CB" w:rsidRPr="007B4794" w:rsidRDefault="005473B4" w:rsidP="00AE01CB">
      <w:pPr>
        <w:widowControl w:val="0"/>
        <w:adjustRightInd w:val="0"/>
        <w:snapToGrid w:val="0"/>
        <w:spacing w:line="480" w:lineRule="auto"/>
        <w:jc w:val="center"/>
        <w:rPr>
          <w:rFonts w:cs="Arial"/>
          <w:color w:val="000000" w:themeColor="text1"/>
          <w:sz w:val="21"/>
          <w:szCs w:val="21"/>
        </w:rPr>
      </w:pPr>
      <w:r w:rsidRPr="007B4794">
        <w:rPr>
          <w:noProof/>
          <w:color w:val="000000" w:themeColor="text1"/>
        </w:rPr>
        <w:drawing>
          <wp:inline distT="0" distB="0" distL="0" distR="0" wp14:anchorId="3F098888" wp14:editId="6ADADB96">
            <wp:extent cx="5486400" cy="2294627"/>
            <wp:effectExtent l="0" t="0" r="19050" b="10795"/>
            <wp:docPr id="13" name="图表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CE9104"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华文细黑" w:eastAsia="华文细黑" w:hAnsi="华文细黑"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2F9E1042"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、成交情况</w:t>
      </w:r>
    </w:p>
    <w:p w14:paraId="5DE28A98" w14:textId="18A8F4D0"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3A1297"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3A1297"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市住宅用地土地成交情况总体趋势来看，</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年市场成交情况整体呈下滑走势，</w:t>
      </w:r>
      <w:r w:rsidRPr="007B4794">
        <w:rPr>
          <w:rFonts w:ascii="Arial" w:hAnsi="Arial" w:cs="Arial" w:hint="eastAsia"/>
          <w:color w:val="000000" w:themeColor="text1"/>
          <w:sz w:val="21"/>
          <w:szCs w:val="21"/>
        </w:rPr>
        <w:t>20</w:t>
      </w:r>
      <w:r w:rsidR="003A1297"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年有所回升。</w:t>
      </w:r>
      <w:r w:rsidR="008862E5" w:rsidRPr="007B4794">
        <w:rPr>
          <w:rFonts w:ascii="Arial" w:hAnsi="Arial" w:cs="Arial" w:hint="eastAsia"/>
          <w:color w:val="000000" w:themeColor="text1"/>
          <w:sz w:val="21"/>
          <w:szCs w:val="21"/>
        </w:rPr>
        <w:t>2017</w:t>
      </w:r>
      <w:r w:rsidR="008862E5"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247.9</w:t>
      </w:r>
      <w:r w:rsidR="008862E5"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672.52</w:t>
      </w:r>
      <w:r w:rsidR="008862E5" w:rsidRPr="007B4794">
        <w:rPr>
          <w:rFonts w:ascii="Arial" w:hAnsi="Arial" w:cs="Arial" w:hint="eastAsia"/>
          <w:color w:val="000000" w:themeColor="text1"/>
          <w:sz w:val="21"/>
          <w:szCs w:val="21"/>
        </w:rPr>
        <w:t>万平方米，</w:t>
      </w:r>
      <w:r w:rsidR="003A1297" w:rsidRPr="007B4794">
        <w:rPr>
          <w:rFonts w:ascii="Arial" w:hAnsi="Arial" w:cs="Arial" w:hint="eastAsia"/>
          <w:color w:val="000000" w:themeColor="text1"/>
          <w:sz w:val="21"/>
          <w:szCs w:val="21"/>
        </w:rPr>
        <w:t>受</w:t>
      </w:r>
      <w:r w:rsidR="003A1297" w:rsidRPr="007B4794">
        <w:rPr>
          <w:rFonts w:ascii="Arial" w:hAnsi="Arial" w:cs="Arial" w:hint="eastAsia"/>
          <w:color w:val="000000" w:themeColor="text1"/>
          <w:sz w:val="21"/>
          <w:szCs w:val="21"/>
        </w:rPr>
        <w:t>2018</w:t>
      </w:r>
      <w:r w:rsidR="003A1297" w:rsidRPr="007B4794">
        <w:rPr>
          <w:rFonts w:ascii="Arial" w:hAnsi="Arial" w:cs="Arial" w:hint="eastAsia"/>
          <w:color w:val="000000" w:themeColor="text1"/>
          <w:sz w:val="21"/>
          <w:szCs w:val="21"/>
        </w:rPr>
        <w:t>年出台的“限地价、定配建、竞房价”政策影响，</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年连续土地成交数据环比下降，</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242.97</w:t>
      </w:r>
      <w:r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580.41</w:t>
      </w:r>
      <w:r w:rsidRPr="007B4794">
        <w:rPr>
          <w:rFonts w:ascii="Arial" w:hAnsi="Arial" w:cs="Arial" w:hint="eastAsia"/>
          <w:color w:val="000000" w:themeColor="text1"/>
          <w:sz w:val="21"/>
          <w:szCs w:val="21"/>
        </w:rPr>
        <w:t>万平方米，成交土地面积环比下降</w:t>
      </w:r>
      <w:r w:rsidR="008862E5" w:rsidRPr="007B4794">
        <w:rPr>
          <w:rFonts w:ascii="Arial" w:hAnsi="Arial" w:cs="Arial" w:hint="eastAsia"/>
          <w:color w:val="000000" w:themeColor="text1"/>
          <w:sz w:val="21"/>
          <w:szCs w:val="21"/>
        </w:rPr>
        <w:t>1.99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191.86</w:t>
      </w:r>
      <w:r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460.91</w:t>
      </w:r>
      <w:r w:rsidRPr="007B4794">
        <w:rPr>
          <w:rFonts w:ascii="Arial" w:hAnsi="Arial" w:cs="Arial" w:hint="eastAsia"/>
          <w:color w:val="000000" w:themeColor="text1"/>
          <w:sz w:val="21"/>
          <w:szCs w:val="21"/>
        </w:rPr>
        <w:t>万平方米，成交土地面积环比下降</w:t>
      </w:r>
      <w:r w:rsidR="008862E5" w:rsidRPr="007B4794">
        <w:rPr>
          <w:rFonts w:ascii="Arial" w:hAnsi="Arial" w:cs="Arial" w:hint="eastAsia"/>
          <w:color w:val="000000" w:themeColor="text1"/>
          <w:sz w:val="21"/>
          <w:szCs w:val="21"/>
        </w:rPr>
        <w:t>21.04</w:t>
      </w:r>
      <w:r w:rsidRPr="007B4794">
        <w:rPr>
          <w:rFonts w:ascii="Arial" w:hAnsi="Arial" w:cs="Arial" w:hint="eastAsia"/>
          <w:color w:val="000000" w:themeColor="text1"/>
          <w:sz w:val="21"/>
          <w:szCs w:val="21"/>
        </w:rPr>
        <w:t>%</w:t>
      </w:r>
      <w:r w:rsidR="008862E5"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土地收入方面，</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年土地收入达到峰值，随后出现大幅下跌，</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年环比下降</w:t>
      </w:r>
      <w:r w:rsidR="008862E5" w:rsidRPr="007B4794">
        <w:rPr>
          <w:rFonts w:ascii="Arial" w:hAnsi="Arial" w:cs="Arial" w:hint="eastAsia"/>
          <w:color w:val="000000" w:themeColor="text1"/>
          <w:sz w:val="21"/>
          <w:szCs w:val="21"/>
        </w:rPr>
        <w:t>38.04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年环比下降</w:t>
      </w:r>
      <w:r w:rsidR="008862E5" w:rsidRPr="007B4794">
        <w:rPr>
          <w:rFonts w:ascii="Arial" w:hAnsi="Arial" w:cs="Arial" w:hint="eastAsia"/>
          <w:color w:val="000000" w:themeColor="text1"/>
          <w:sz w:val="21"/>
          <w:szCs w:val="21"/>
        </w:rPr>
        <w:t>12.01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56EBC228" w14:textId="7137BF16"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8862E5" w:rsidRPr="007B4794">
        <w:rPr>
          <w:rFonts w:ascii="Arial" w:hAnsi="Arial" w:cs="Arial" w:hint="eastAsia"/>
          <w:color w:val="000000" w:themeColor="text1"/>
          <w:sz w:val="21"/>
          <w:szCs w:val="21"/>
        </w:rPr>
        <w:t>1-10</w:t>
      </w:r>
      <w:r w:rsidR="008862E5"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，住宅</w:t>
      </w:r>
      <w:r w:rsidRPr="007B4794">
        <w:rPr>
          <w:rFonts w:ascii="Arial" w:hAnsi="Arial" w:cs="Arial"/>
          <w:color w:val="000000" w:themeColor="text1"/>
          <w:sz w:val="21"/>
          <w:szCs w:val="21"/>
        </w:rPr>
        <w:t>用地成交土地面积</w:t>
      </w:r>
      <w:r w:rsidRPr="007B4794">
        <w:rPr>
          <w:rFonts w:ascii="Arial" w:hAnsi="Arial" w:cs="Arial" w:hint="eastAsia"/>
          <w:color w:val="000000" w:themeColor="text1"/>
          <w:sz w:val="21"/>
          <w:szCs w:val="21"/>
        </w:rPr>
        <w:t>为</w:t>
      </w:r>
      <w:r w:rsidR="007D3C16" w:rsidRPr="007B4794">
        <w:rPr>
          <w:rFonts w:ascii="Arial" w:hAnsi="Arial" w:cs="Arial" w:hint="eastAsia"/>
          <w:color w:val="000000" w:themeColor="text1"/>
          <w:sz w:val="21"/>
          <w:szCs w:val="21"/>
        </w:rPr>
        <w:t>249.43</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，成交</w:t>
      </w:r>
      <w:r w:rsidRPr="007B4794">
        <w:rPr>
          <w:rFonts w:ascii="Arial" w:hAnsi="Arial" w:cs="Arial"/>
          <w:color w:val="000000" w:themeColor="text1"/>
          <w:sz w:val="21"/>
          <w:szCs w:val="21"/>
        </w:rPr>
        <w:t>规划面积</w:t>
      </w:r>
      <w:r w:rsidR="007D3C16" w:rsidRPr="007B4794">
        <w:rPr>
          <w:rFonts w:ascii="Arial" w:hAnsi="Arial" w:cs="Arial" w:hint="eastAsia"/>
          <w:color w:val="000000" w:themeColor="text1"/>
          <w:sz w:val="21"/>
          <w:szCs w:val="21"/>
        </w:rPr>
        <w:t>633.07</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成交金额</w:t>
      </w:r>
      <w:r w:rsidRPr="007B4794">
        <w:rPr>
          <w:rFonts w:ascii="Arial" w:hAnsi="Arial" w:cs="Arial" w:hint="eastAsia"/>
          <w:color w:val="000000" w:themeColor="text1"/>
          <w:sz w:val="21"/>
          <w:szCs w:val="21"/>
        </w:rPr>
        <w:t>为</w:t>
      </w:r>
      <w:r w:rsidR="007D3C16" w:rsidRPr="007B4794">
        <w:rPr>
          <w:rFonts w:ascii="Arial" w:hAnsi="Arial" w:cs="Arial" w:hint="eastAsia"/>
          <w:color w:val="000000" w:themeColor="text1"/>
          <w:sz w:val="21"/>
          <w:szCs w:val="21"/>
        </w:rPr>
        <w:t>182.44</w:t>
      </w:r>
      <w:r w:rsidRPr="007B4794">
        <w:rPr>
          <w:rFonts w:ascii="Arial" w:hAnsi="Arial" w:cs="Arial" w:hint="eastAsia"/>
          <w:color w:val="000000" w:themeColor="text1"/>
          <w:sz w:val="21"/>
          <w:szCs w:val="21"/>
        </w:rPr>
        <w:t>亿元，相比</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年同期，成交土地面积</w:t>
      </w:r>
      <w:r w:rsidR="007D3C16" w:rsidRPr="007B4794">
        <w:rPr>
          <w:rFonts w:ascii="Arial" w:hAnsi="Arial" w:cs="Arial" w:hint="eastAsia"/>
          <w:color w:val="000000" w:themeColor="text1"/>
          <w:sz w:val="21"/>
          <w:szCs w:val="21"/>
        </w:rPr>
        <w:t>上涨</w:t>
      </w:r>
      <w:r w:rsidR="007D3C16" w:rsidRPr="007B4794">
        <w:rPr>
          <w:rFonts w:ascii="Arial" w:hAnsi="Arial" w:cs="Arial" w:hint="eastAsia"/>
          <w:color w:val="000000" w:themeColor="text1"/>
          <w:sz w:val="21"/>
          <w:szCs w:val="21"/>
        </w:rPr>
        <w:t>71.36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，成交规划建筑面积</w:t>
      </w:r>
      <w:r w:rsidR="007D3C16" w:rsidRPr="007B4794">
        <w:rPr>
          <w:rFonts w:ascii="Arial" w:hAnsi="Arial" w:cs="Arial" w:hint="eastAsia"/>
          <w:color w:val="000000" w:themeColor="text1"/>
          <w:sz w:val="21"/>
          <w:szCs w:val="21"/>
        </w:rPr>
        <w:t>上涨</w:t>
      </w:r>
      <w:r w:rsidR="007D3C16" w:rsidRPr="007B4794">
        <w:rPr>
          <w:rFonts w:ascii="Arial" w:hAnsi="Arial" w:cs="Arial" w:hint="eastAsia"/>
          <w:color w:val="000000" w:themeColor="text1"/>
          <w:sz w:val="21"/>
          <w:szCs w:val="21"/>
        </w:rPr>
        <w:t>86.15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lastRenderedPageBreak/>
        <w:t>成交金额同比</w:t>
      </w:r>
      <w:r w:rsidR="007D3C16" w:rsidRPr="007B4794">
        <w:rPr>
          <w:rFonts w:ascii="Arial" w:hAnsi="Arial" w:cs="Arial" w:hint="eastAsia"/>
          <w:color w:val="000000" w:themeColor="text1"/>
          <w:sz w:val="21"/>
          <w:szCs w:val="21"/>
        </w:rPr>
        <w:t>上涨</w:t>
      </w:r>
      <w:r w:rsidRPr="007B4794">
        <w:rPr>
          <w:rFonts w:ascii="Arial" w:hAnsi="Arial" w:cs="Arial" w:hint="eastAsia"/>
          <w:color w:val="000000" w:themeColor="text1"/>
          <w:sz w:val="21"/>
          <w:szCs w:val="21"/>
        </w:rPr>
        <w:t>超过</w:t>
      </w:r>
      <w:r w:rsidR="007D3C16" w:rsidRPr="007B4794">
        <w:rPr>
          <w:rFonts w:ascii="Arial" w:hAnsi="Arial" w:cs="Arial" w:hint="eastAsia"/>
          <w:color w:val="000000" w:themeColor="text1"/>
          <w:sz w:val="21"/>
          <w:szCs w:val="21"/>
        </w:rPr>
        <w:t>三</w:t>
      </w:r>
      <w:r w:rsidRPr="007B4794">
        <w:rPr>
          <w:rFonts w:ascii="Arial" w:hAnsi="Arial" w:cs="Arial" w:hint="eastAsia"/>
          <w:color w:val="000000" w:themeColor="text1"/>
          <w:sz w:val="21"/>
          <w:szCs w:val="21"/>
        </w:rPr>
        <w:t>成。</w:t>
      </w:r>
    </w:p>
    <w:p w14:paraId="2D8469AD" w14:textId="1001AF68" w:rsidR="00AE01CB" w:rsidRPr="007B4794" w:rsidRDefault="007D3C1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BB2EC4B" wp14:editId="7309A94E">
            <wp:extent cx="5486400" cy="2479675"/>
            <wp:effectExtent l="0" t="0" r="19050" b="15875"/>
            <wp:docPr id="15" name="图表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D6CFF6"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0AF50077" w14:textId="7F81BAB4" w:rsidR="00AE01CB"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从区域分布上来看，</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86384C"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DD42A0" w:rsidRPr="007B4794">
        <w:rPr>
          <w:rFonts w:ascii="Arial" w:hAnsi="Arial" w:cs="Arial" w:hint="eastAsia"/>
          <w:color w:val="000000" w:themeColor="text1"/>
          <w:sz w:val="21"/>
          <w:szCs w:val="21"/>
        </w:rPr>
        <w:t>1-10</w:t>
      </w:r>
      <w:r w:rsidR="00DD42A0"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市住宅用地成交区域主要集中在</w:t>
      </w:r>
      <w:r w:rsidR="00DD42A0" w:rsidRPr="007B4794">
        <w:rPr>
          <w:rFonts w:ascii="Arial" w:hAnsi="Arial" w:cs="Arial" w:hint="eastAsia"/>
          <w:color w:val="000000" w:themeColor="text1"/>
          <w:sz w:val="21"/>
          <w:szCs w:val="21"/>
        </w:rPr>
        <w:t>龙海市</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漳浦县</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茅城区</w:t>
      </w:r>
      <w:r w:rsidRPr="007B4794">
        <w:rPr>
          <w:rFonts w:ascii="Arial" w:hAnsi="Arial" w:cs="Arial" w:hint="eastAsia"/>
          <w:color w:val="000000" w:themeColor="text1"/>
          <w:sz w:val="21"/>
          <w:szCs w:val="21"/>
        </w:rPr>
        <w:t>，其中成交较为突出的为</w:t>
      </w:r>
      <w:r w:rsidR="00DD42A0" w:rsidRPr="007B4794">
        <w:rPr>
          <w:rFonts w:ascii="Arial" w:hAnsi="Arial" w:cs="Arial" w:hint="eastAsia"/>
          <w:color w:val="000000" w:themeColor="text1"/>
          <w:sz w:val="21"/>
          <w:szCs w:val="21"/>
        </w:rPr>
        <w:t>龙海市和漳浦县</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龙海市</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年成交</w:t>
      </w:r>
      <w:r w:rsidR="00DD42A0"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宗居住类用地，成交面积</w:t>
      </w:r>
      <w:r w:rsidR="00DD42A0" w:rsidRPr="007B4794">
        <w:rPr>
          <w:rFonts w:ascii="Arial" w:hAnsi="Arial" w:cs="Arial" w:hint="eastAsia"/>
          <w:color w:val="000000" w:themeColor="text1"/>
          <w:sz w:val="21"/>
          <w:szCs w:val="21"/>
        </w:rPr>
        <w:t>34.57</w:t>
      </w:r>
      <w:r w:rsidRPr="007B4794">
        <w:rPr>
          <w:rFonts w:ascii="Arial" w:hAnsi="Arial" w:cs="Arial" w:hint="eastAsia"/>
          <w:color w:val="000000" w:themeColor="text1"/>
          <w:sz w:val="21"/>
          <w:szCs w:val="21"/>
        </w:rPr>
        <w:t>万平方米，</w:t>
      </w:r>
      <w:r w:rsidR="00DD42A0" w:rsidRPr="007B4794">
        <w:rPr>
          <w:rFonts w:ascii="Arial" w:hAnsi="Arial" w:cs="Arial" w:hint="eastAsia"/>
          <w:color w:val="000000" w:themeColor="text1"/>
          <w:sz w:val="21"/>
          <w:szCs w:val="21"/>
        </w:rPr>
        <w:t>其中台商投资区（即角美镇）成交</w:t>
      </w:r>
      <w:r w:rsidR="005614BC" w:rsidRPr="007B4794">
        <w:rPr>
          <w:rFonts w:ascii="Arial" w:hAnsi="Arial" w:cs="Arial" w:hint="eastAsia"/>
          <w:color w:val="000000" w:themeColor="text1"/>
          <w:sz w:val="21"/>
          <w:szCs w:val="21"/>
        </w:rPr>
        <w:t>2</w:t>
      </w:r>
      <w:r w:rsidR="00DD42A0"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8.15</w:t>
      </w:r>
      <w:r w:rsidR="00DD42A0" w:rsidRPr="007B4794">
        <w:rPr>
          <w:rFonts w:ascii="Arial" w:hAnsi="Arial" w:cs="Arial" w:hint="eastAsia"/>
          <w:color w:val="000000" w:themeColor="text1"/>
          <w:sz w:val="21"/>
          <w:szCs w:val="21"/>
        </w:rPr>
        <w:t>万平方米；</w:t>
      </w:r>
      <w:r w:rsidR="00DD42A0" w:rsidRPr="007B4794">
        <w:rPr>
          <w:rFonts w:ascii="Arial" w:hAnsi="Arial" w:cs="Arial" w:hint="eastAsia"/>
          <w:color w:val="000000" w:themeColor="text1"/>
          <w:sz w:val="21"/>
          <w:szCs w:val="21"/>
        </w:rPr>
        <w:t xml:space="preserve"> 2020</w:t>
      </w:r>
      <w:r w:rsidR="00DD42A0" w:rsidRPr="007B4794">
        <w:rPr>
          <w:rFonts w:ascii="Arial" w:hAnsi="Arial" w:cs="Arial" w:hint="eastAsia"/>
          <w:color w:val="000000" w:themeColor="text1"/>
          <w:sz w:val="21"/>
          <w:szCs w:val="21"/>
        </w:rPr>
        <w:t>年</w:t>
      </w:r>
      <w:r w:rsidR="00DD42A0" w:rsidRPr="007B4794">
        <w:rPr>
          <w:rFonts w:ascii="Arial" w:hAnsi="Arial" w:cs="Arial" w:hint="eastAsia"/>
          <w:color w:val="000000" w:themeColor="text1"/>
          <w:sz w:val="21"/>
          <w:szCs w:val="21"/>
        </w:rPr>
        <w:t>1-10</w:t>
      </w:r>
      <w:r w:rsidR="00DD42A0"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w:t>
      </w:r>
      <w:r w:rsidR="00DD42A0"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宗居住类用地，成交面积</w:t>
      </w:r>
      <w:r w:rsidR="00DD42A0" w:rsidRPr="007B4794">
        <w:rPr>
          <w:rFonts w:ascii="Arial" w:hAnsi="Arial" w:cs="Arial" w:hint="eastAsia"/>
          <w:color w:val="000000" w:themeColor="text1"/>
          <w:sz w:val="21"/>
          <w:szCs w:val="21"/>
        </w:rPr>
        <w:t>42.43</w:t>
      </w:r>
      <w:r w:rsidRPr="007B4794">
        <w:rPr>
          <w:rFonts w:ascii="Arial" w:hAnsi="Arial" w:cs="Arial" w:hint="eastAsia"/>
          <w:color w:val="000000" w:themeColor="text1"/>
          <w:sz w:val="21"/>
          <w:szCs w:val="21"/>
        </w:rPr>
        <w:t>平方米，</w:t>
      </w:r>
      <w:r w:rsidR="00DD42A0" w:rsidRPr="007B4794">
        <w:rPr>
          <w:rFonts w:ascii="Arial" w:hAnsi="Arial" w:cs="Arial" w:hint="eastAsia"/>
          <w:color w:val="000000" w:themeColor="text1"/>
          <w:sz w:val="21"/>
          <w:szCs w:val="21"/>
        </w:rPr>
        <w:t>其中台商投资区（即角美镇）成交</w:t>
      </w:r>
      <w:r w:rsidR="00094AA3" w:rsidRPr="007B4794">
        <w:rPr>
          <w:rFonts w:ascii="Arial" w:hAnsi="Arial" w:cs="Arial" w:hint="eastAsia"/>
          <w:color w:val="000000" w:themeColor="text1"/>
          <w:sz w:val="21"/>
          <w:szCs w:val="21"/>
        </w:rPr>
        <w:t>6</w:t>
      </w:r>
      <w:r w:rsidR="00DD42A0" w:rsidRPr="007B4794">
        <w:rPr>
          <w:rFonts w:ascii="Arial" w:hAnsi="Arial" w:cs="Arial" w:hint="eastAsia"/>
          <w:color w:val="000000" w:themeColor="text1"/>
          <w:sz w:val="21"/>
          <w:szCs w:val="21"/>
        </w:rPr>
        <w:t>宗居住类用地，成交面积</w:t>
      </w:r>
      <w:r w:rsidR="00094AA3" w:rsidRPr="007B4794">
        <w:rPr>
          <w:rFonts w:ascii="Arial" w:hAnsi="Arial" w:cs="Arial" w:hint="eastAsia"/>
          <w:color w:val="000000" w:themeColor="text1"/>
          <w:sz w:val="21"/>
          <w:szCs w:val="21"/>
        </w:rPr>
        <w:t>25.39</w:t>
      </w:r>
      <w:r w:rsidR="00DD42A0" w:rsidRPr="007B4794">
        <w:rPr>
          <w:rFonts w:ascii="Arial" w:hAnsi="Arial" w:cs="Arial" w:hint="eastAsia"/>
          <w:color w:val="000000" w:themeColor="text1"/>
          <w:sz w:val="21"/>
          <w:szCs w:val="21"/>
        </w:rPr>
        <w:t>万平方米；</w:t>
      </w:r>
      <w:r w:rsidR="0086384C" w:rsidRPr="007B4794">
        <w:rPr>
          <w:rFonts w:ascii="Arial" w:hAnsi="Arial" w:cs="Arial" w:hint="eastAsia"/>
          <w:color w:val="000000" w:themeColor="text1"/>
          <w:sz w:val="21"/>
          <w:szCs w:val="21"/>
        </w:rPr>
        <w:t>龙海市</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成交量约占全市成交总量的</w:t>
      </w:r>
      <w:r w:rsidR="004C4F82" w:rsidRPr="007B4794">
        <w:rPr>
          <w:rFonts w:ascii="Arial" w:hAnsi="Arial" w:cs="Arial" w:hint="eastAsia"/>
          <w:color w:val="000000" w:themeColor="text1"/>
          <w:sz w:val="21"/>
          <w:szCs w:val="21"/>
        </w:rPr>
        <w:t>17.45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004C4F82" w:rsidRPr="007B4794">
        <w:rPr>
          <w:rFonts w:ascii="Arial" w:hAnsi="Arial" w:cs="Arial" w:hint="eastAsia"/>
          <w:color w:val="000000" w:themeColor="text1"/>
          <w:sz w:val="21"/>
          <w:szCs w:val="21"/>
        </w:rPr>
        <w:t>漳浦县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年成交</w:t>
      </w:r>
      <w:r w:rsidR="004C4F8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32.69</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4C4F82" w:rsidRPr="007B4794">
        <w:rPr>
          <w:rFonts w:ascii="Arial" w:hAnsi="Arial" w:cs="Arial" w:hint="eastAsia"/>
          <w:color w:val="000000" w:themeColor="text1"/>
          <w:sz w:val="21"/>
          <w:szCs w:val="21"/>
        </w:rPr>
        <w:t>1-10</w:t>
      </w:r>
      <w:r w:rsidR="004C4F82"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w:t>
      </w:r>
      <w:r w:rsidR="004C4F8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36.4</w:t>
      </w:r>
      <w:r w:rsidRPr="007B4794">
        <w:rPr>
          <w:rFonts w:ascii="Arial" w:hAnsi="Arial" w:cs="Arial" w:hint="eastAsia"/>
          <w:color w:val="000000" w:themeColor="text1"/>
          <w:sz w:val="21"/>
          <w:szCs w:val="21"/>
        </w:rPr>
        <w:t>万平方米，</w:t>
      </w:r>
      <w:r w:rsidR="0086384C" w:rsidRPr="007B4794">
        <w:rPr>
          <w:rFonts w:ascii="Arial" w:hAnsi="Arial" w:cs="Arial" w:hint="eastAsia"/>
          <w:color w:val="000000" w:themeColor="text1"/>
          <w:sz w:val="21"/>
          <w:szCs w:val="21"/>
        </w:rPr>
        <w:t>漳浦县</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成交量约占全市成交总量的</w:t>
      </w:r>
      <w:r w:rsidR="004C4F82" w:rsidRPr="007B4794">
        <w:rPr>
          <w:rFonts w:ascii="Arial" w:hAnsi="Arial" w:cs="Arial" w:hint="eastAsia"/>
          <w:color w:val="000000" w:themeColor="text1"/>
          <w:sz w:val="21"/>
          <w:szCs w:val="21"/>
        </w:rPr>
        <w:t>15.66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；其次为</w:t>
      </w:r>
      <w:r w:rsidR="004C4F82" w:rsidRPr="007B4794">
        <w:rPr>
          <w:rFonts w:ascii="Arial" w:hAnsi="Arial" w:cs="Arial" w:hint="eastAsia"/>
          <w:color w:val="000000" w:themeColor="text1"/>
          <w:sz w:val="21"/>
          <w:szCs w:val="21"/>
        </w:rPr>
        <w:t>茅城区</w:t>
      </w:r>
      <w:r w:rsidRPr="007B4794">
        <w:rPr>
          <w:rFonts w:ascii="Arial" w:hAnsi="Arial" w:cs="Arial" w:hint="eastAsia"/>
          <w:color w:val="000000" w:themeColor="text1"/>
          <w:sz w:val="21"/>
          <w:szCs w:val="21"/>
        </w:rPr>
        <w:t>，</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的成交面积均为</w:t>
      </w:r>
      <w:r w:rsidR="004C4F82" w:rsidRPr="007B4794">
        <w:rPr>
          <w:rFonts w:ascii="Arial" w:hAnsi="Arial" w:cs="Arial" w:hint="eastAsia"/>
          <w:color w:val="000000" w:themeColor="text1"/>
          <w:sz w:val="21"/>
          <w:szCs w:val="21"/>
        </w:rPr>
        <w:t>52.93</w:t>
      </w:r>
      <w:r w:rsidR="004C4F82"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占全市成交总量的</w:t>
      </w:r>
      <w:r w:rsidR="004C4F82" w:rsidRPr="007B4794">
        <w:rPr>
          <w:rFonts w:ascii="Arial" w:hAnsi="Arial" w:cs="Arial" w:hint="eastAsia"/>
          <w:color w:val="000000" w:themeColor="text1"/>
          <w:sz w:val="21"/>
          <w:szCs w:val="21"/>
        </w:rPr>
        <w:t>11.99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。以上土地市场热度相对突出的</w:t>
      </w:r>
      <w:r w:rsidR="004C4F82" w:rsidRPr="007B4794">
        <w:rPr>
          <w:rFonts w:ascii="Arial" w:hAnsi="Arial" w:cs="Arial" w:hint="eastAsia"/>
          <w:color w:val="000000" w:themeColor="text1"/>
          <w:sz w:val="21"/>
          <w:szCs w:val="21"/>
        </w:rPr>
        <w:t>三</w:t>
      </w:r>
      <w:r w:rsidRPr="007B4794">
        <w:rPr>
          <w:rFonts w:ascii="Arial" w:hAnsi="Arial" w:cs="Arial" w:hint="eastAsia"/>
          <w:color w:val="000000" w:themeColor="text1"/>
          <w:sz w:val="21"/>
          <w:szCs w:val="21"/>
        </w:rPr>
        <w:t>个区域供应及成交量约占全市总量的</w:t>
      </w:r>
      <w:r w:rsidR="004C4F82" w:rsidRPr="007B4794">
        <w:rPr>
          <w:rFonts w:ascii="Arial" w:hAnsi="Arial" w:cs="Arial" w:hint="eastAsia"/>
          <w:color w:val="000000" w:themeColor="text1"/>
          <w:sz w:val="21"/>
          <w:szCs w:val="21"/>
        </w:rPr>
        <w:t>50%</w:t>
      </w:r>
      <w:r w:rsidRPr="007B4794">
        <w:rPr>
          <w:rFonts w:ascii="Arial" w:hAnsi="Arial" w:cs="Arial" w:hint="eastAsia"/>
          <w:color w:val="000000" w:themeColor="text1"/>
          <w:sz w:val="21"/>
          <w:szCs w:val="21"/>
        </w:rPr>
        <w:t>。</w:t>
      </w:r>
    </w:p>
    <w:p w14:paraId="45D5771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04A194C8"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41F7E83" w14:textId="7C4D0643" w:rsidR="00AE01CB" w:rsidRPr="007B4794" w:rsidRDefault="00AE01CB" w:rsidP="00AE01CB">
      <w:pPr>
        <w:widowControl w:val="0"/>
        <w:adjustRightInd w:val="0"/>
        <w:snapToGrid w:val="0"/>
        <w:jc w:val="center"/>
        <w:rPr>
          <w:rFonts w:ascii="Arial" w:hAnsi="Arial" w:cs="Arial"/>
          <w:color w:val="000000" w:themeColor="text1"/>
          <w:sz w:val="21"/>
          <w:szCs w:val="21"/>
        </w:rPr>
      </w:pPr>
    </w:p>
    <w:p w14:paraId="376556B3" w14:textId="1B72B01C" w:rsidR="004C4F82" w:rsidRPr="007B4794" w:rsidRDefault="004C4F82"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noProof/>
          <w:color w:val="000000" w:themeColor="text1"/>
        </w:rPr>
        <w:lastRenderedPageBreak/>
        <w:drawing>
          <wp:inline distT="0" distB="0" distL="0" distR="0" wp14:anchorId="19DAF5DF" wp14:editId="4AD9C547">
            <wp:extent cx="5978106" cy="2475781"/>
            <wp:effectExtent l="0" t="0" r="22860" b="20320"/>
            <wp:docPr id="5161" name="图表 51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456B03" w14:textId="77777777" w:rsidR="00AE01CB" w:rsidRPr="007B4794" w:rsidRDefault="00AE01CB" w:rsidP="004C4F82">
      <w:pPr>
        <w:widowControl w:val="0"/>
        <w:adjustRightInd w:val="0"/>
        <w:snapToGrid w:val="0"/>
        <w:spacing w:line="480" w:lineRule="auto"/>
        <w:ind w:firstLineChars="200" w:firstLine="30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3D2742DC" w14:textId="12A94280" w:rsidR="00AE01CB" w:rsidRPr="007B4794" w:rsidRDefault="00AE01CB" w:rsidP="00410F1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BB01E8" w:rsidRPr="007B4794">
        <w:rPr>
          <w:rFonts w:ascii="Arial" w:hAnsi="Arial" w:cs="Arial" w:hint="eastAsia"/>
          <w:color w:val="000000" w:themeColor="text1"/>
          <w:sz w:val="21"/>
          <w:szCs w:val="21"/>
        </w:rPr>
        <w:t>3</w:t>
      </w:r>
      <w:r w:rsidR="00410F1B" w:rsidRPr="007B4794">
        <w:rPr>
          <w:rFonts w:ascii="Arial" w:hAnsi="Arial" w:cs="Arial" w:hint="eastAsia"/>
          <w:color w:val="000000" w:themeColor="text1"/>
          <w:sz w:val="21"/>
          <w:szCs w:val="21"/>
        </w:rPr>
        <w:t>年土地成交价格走势上看</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年成交楼面单价</w:t>
      </w:r>
      <w:r w:rsidR="00410F1B" w:rsidRPr="007B4794">
        <w:rPr>
          <w:rFonts w:ascii="Arial" w:hAnsi="Arial" w:cs="Arial" w:hint="eastAsia"/>
          <w:color w:val="000000" w:themeColor="text1"/>
          <w:sz w:val="21"/>
          <w:szCs w:val="21"/>
        </w:rPr>
        <w:t>12240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平方米，为近年来峰值，溢价率</w:t>
      </w:r>
      <w:r w:rsidR="00410F1B" w:rsidRPr="007B4794">
        <w:rPr>
          <w:rFonts w:ascii="Arial" w:hAnsi="Arial" w:cs="Arial" w:hint="eastAsia"/>
          <w:color w:val="000000" w:themeColor="text1"/>
          <w:sz w:val="21"/>
          <w:szCs w:val="21"/>
        </w:rPr>
        <w:t>为</w:t>
      </w:r>
      <w:r w:rsidR="00410F1B" w:rsidRPr="007B4794">
        <w:rPr>
          <w:rFonts w:ascii="Arial" w:hAnsi="Arial" w:cs="Arial" w:hint="eastAsia"/>
          <w:color w:val="000000" w:themeColor="text1"/>
          <w:sz w:val="21"/>
          <w:szCs w:val="21"/>
        </w:rPr>
        <w:t>62.28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，成交热度</w:t>
      </w:r>
      <w:r w:rsidR="00410F1B" w:rsidRPr="007B4794">
        <w:rPr>
          <w:rFonts w:ascii="Arial" w:hAnsi="Arial" w:cs="Arial" w:hint="eastAsia"/>
          <w:color w:val="000000" w:themeColor="text1"/>
          <w:sz w:val="21"/>
          <w:szCs w:val="21"/>
        </w:rPr>
        <w:t>较</w:t>
      </w:r>
      <w:r w:rsidRPr="007B4794">
        <w:rPr>
          <w:rFonts w:ascii="Arial" w:hAnsi="Arial" w:cs="Arial" w:hint="eastAsia"/>
          <w:color w:val="000000" w:themeColor="text1"/>
          <w:sz w:val="21"/>
          <w:szCs w:val="21"/>
        </w:rPr>
        <w:t>为明显，市场竞争</w:t>
      </w:r>
      <w:r w:rsidR="00410F1B" w:rsidRPr="007B4794">
        <w:rPr>
          <w:rFonts w:ascii="Arial" w:hAnsi="Arial" w:cs="Arial" w:hint="eastAsia"/>
          <w:color w:val="000000" w:themeColor="text1"/>
          <w:sz w:val="21"/>
          <w:szCs w:val="21"/>
        </w:rPr>
        <w:t>比较</w:t>
      </w:r>
      <w:r w:rsidRPr="007B4794">
        <w:rPr>
          <w:rFonts w:ascii="Arial" w:hAnsi="Arial" w:cs="Arial" w:hint="eastAsia"/>
          <w:color w:val="000000" w:themeColor="text1"/>
          <w:sz w:val="21"/>
          <w:szCs w:val="21"/>
        </w:rPr>
        <w:t>激烈。随后在金融管控从严、房地产调控政策保持收紧的大环境下，</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年土地成交楼面单价明显</w:t>
      </w:r>
      <w:r w:rsidR="00410F1B"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，且自</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年开始至今，</w:t>
      </w:r>
      <w:r w:rsidR="00D30D68"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市住宅用地成交单价保持在</w:t>
      </w:r>
      <w:r w:rsidRPr="007B4794">
        <w:rPr>
          <w:rFonts w:ascii="Arial" w:hAnsi="Arial" w:cs="Arial" w:hint="eastAsia"/>
          <w:color w:val="000000" w:themeColor="text1"/>
          <w:sz w:val="21"/>
          <w:szCs w:val="21"/>
        </w:rPr>
        <w:t>7000-8000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平方米区间，溢价率自</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年之后基本维持在</w:t>
      </w:r>
      <w:r w:rsidR="00410F1B"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0%-</w:t>
      </w:r>
      <w:r w:rsidR="00410F1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的溢价水平，市场价格运行相对平稳。</w:t>
      </w:r>
    </w:p>
    <w:p w14:paraId="0949062E" w14:textId="355D55A0" w:rsidR="004C4F82" w:rsidRPr="007B4794" w:rsidRDefault="004C4F82" w:rsidP="004C4F82">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58AAAC45" wp14:editId="1F720F14">
            <wp:extent cx="5486400" cy="2346325"/>
            <wp:effectExtent l="0" t="0" r="19050" b="15875"/>
            <wp:docPr id="5162" name="图表 51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C43329" w14:textId="77777777" w:rsidR="00AE01CB" w:rsidRPr="007B4794" w:rsidRDefault="00AE01CB" w:rsidP="00AE01CB">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4C5E75B9" w14:textId="33BE5CA0" w:rsidR="00123D7F" w:rsidRPr="007B4794" w:rsidRDefault="00123D7F" w:rsidP="00123D7F">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月土地成交价格走势上看，成交波动比较大，</w:t>
      </w:r>
      <w:r w:rsidR="008F6FF5" w:rsidRPr="007B4794">
        <w:rPr>
          <w:rFonts w:ascii="Arial" w:hAnsi="Arial" w:cs="Arial" w:hint="eastAsia"/>
          <w:color w:val="000000" w:themeColor="text1"/>
          <w:sz w:val="21"/>
          <w:szCs w:val="21"/>
        </w:rPr>
        <w:t>2020</w:t>
      </w:r>
      <w:r w:rsidR="008F6FF5" w:rsidRPr="007B4794">
        <w:rPr>
          <w:rFonts w:ascii="Arial" w:hAnsi="Arial" w:cs="Arial" w:hint="eastAsia"/>
          <w:color w:val="000000" w:themeColor="text1"/>
          <w:sz w:val="21"/>
          <w:szCs w:val="21"/>
        </w:rPr>
        <w:t>年</w:t>
      </w:r>
      <w:r w:rsidR="008F6FF5" w:rsidRPr="007B4794">
        <w:rPr>
          <w:rFonts w:ascii="Arial" w:hAnsi="Arial" w:cs="Arial" w:hint="eastAsia"/>
          <w:color w:val="000000" w:themeColor="text1"/>
          <w:sz w:val="21"/>
          <w:szCs w:val="21"/>
        </w:rPr>
        <w:t>1</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4</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7-8</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10</w:t>
      </w:r>
      <w:proofErr w:type="gramStart"/>
      <w:r w:rsidR="008F6FF5" w:rsidRPr="007B4794">
        <w:rPr>
          <w:rFonts w:ascii="Arial" w:hAnsi="Arial" w:cs="Arial" w:hint="eastAsia"/>
          <w:color w:val="000000" w:themeColor="text1"/>
          <w:sz w:val="21"/>
          <w:szCs w:val="21"/>
        </w:rPr>
        <w:t>月分</w:t>
      </w:r>
      <w:proofErr w:type="gramEnd"/>
      <w:r w:rsidR="008F6FF5" w:rsidRPr="007B4794">
        <w:rPr>
          <w:rFonts w:ascii="Arial" w:hAnsi="Arial" w:cs="Arial" w:hint="eastAsia"/>
          <w:color w:val="000000" w:themeColor="text1"/>
          <w:sz w:val="21"/>
          <w:szCs w:val="21"/>
        </w:rPr>
        <w:t>别出现了大幅度下降情况，主要是受当月成交宗地所在位置影响，漳州市所属的</w:t>
      </w:r>
      <w:r w:rsidR="00CC067B">
        <w:rPr>
          <w:rFonts w:ascii="Arial" w:hAnsi="Arial" w:cs="Arial" w:hint="eastAsia"/>
          <w:color w:val="000000" w:themeColor="text1"/>
          <w:sz w:val="21"/>
          <w:szCs w:val="21"/>
        </w:rPr>
        <w:t>东山</w:t>
      </w:r>
      <w:r w:rsidR="008F6FF5" w:rsidRPr="007B4794">
        <w:rPr>
          <w:rFonts w:ascii="Arial" w:hAnsi="Arial" w:cs="Arial" w:hint="eastAsia"/>
          <w:color w:val="000000" w:themeColor="text1"/>
          <w:sz w:val="21"/>
          <w:szCs w:val="21"/>
        </w:rPr>
        <w:t>县、南靖县、云霄</w:t>
      </w:r>
      <w:proofErr w:type="gramStart"/>
      <w:r w:rsidR="008F6FF5" w:rsidRPr="007B4794">
        <w:rPr>
          <w:rFonts w:ascii="Arial" w:hAnsi="Arial" w:cs="Arial" w:hint="eastAsia"/>
          <w:color w:val="000000" w:themeColor="text1"/>
          <w:sz w:val="21"/>
          <w:szCs w:val="21"/>
        </w:rPr>
        <w:t>县成交</w:t>
      </w:r>
      <w:proofErr w:type="gramEnd"/>
      <w:r w:rsidR="008F6FF5" w:rsidRPr="007B4794">
        <w:rPr>
          <w:rFonts w:ascii="Arial" w:hAnsi="Arial" w:cs="Arial" w:hint="eastAsia"/>
          <w:color w:val="000000" w:themeColor="text1"/>
          <w:sz w:val="21"/>
          <w:szCs w:val="21"/>
        </w:rPr>
        <w:t>的宗地，成交楼面单价在</w:t>
      </w:r>
      <w:r w:rsidR="008F6FF5" w:rsidRPr="007B4794">
        <w:rPr>
          <w:rFonts w:ascii="Arial" w:hAnsi="Arial" w:cs="Arial" w:hint="eastAsia"/>
          <w:color w:val="000000" w:themeColor="text1"/>
          <w:sz w:val="21"/>
          <w:szCs w:val="21"/>
        </w:rPr>
        <w:t>300-800</w:t>
      </w:r>
      <w:r w:rsidR="008F6FF5" w:rsidRPr="007B4794">
        <w:rPr>
          <w:rFonts w:ascii="Arial" w:hAnsi="Arial" w:cs="Arial" w:hint="eastAsia"/>
          <w:color w:val="000000" w:themeColor="text1"/>
          <w:sz w:val="21"/>
          <w:szCs w:val="21"/>
        </w:rPr>
        <w:t>元</w:t>
      </w:r>
      <w:r w:rsidR="008F6FF5" w:rsidRPr="007B4794">
        <w:rPr>
          <w:rFonts w:ascii="Arial" w:hAnsi="Arial" w:cs="Arial" w:hint="eastAsia"/>
          <w:color w:val="000000" w:themeColor="text1"/>
          <w:sz w:val="21"/>
          <w:szCs w:val="21"/>
        </w:rPr>
        <w:t>/</w:t>
      </w:r>
      <w:r w:rsidR="008F6FF5" w:rsidRPr="007B4794">
        <w:rPr>
          <w:rFonts w:ascii="Arial" w:hAnsi="Arial" w:cs="Arial" w:hint="eastAsia"/>
          <w:color w:val="000000" w:themeColor="text1"/>
          <w:sz w:val="21"/>
          <w:szCs w:val="21"/>
        </w:rPr>
        <w:t>平方米，导致当月</w:t>
      </w:r>
      <w:r w:rsidRPr="007B4794">
        <w:rPr>
          <w:rFonts w:ascii="Arial" w:hAnsi="Arial" w:cs="Arial" w:hint="eastAsia"/>
          <w:color w:val="000000" w:themeColor="text1"/>
          <w:sz w:val="21"/>
          <w:szCs w:val="21"/>
        </w:rPr>
        <w:t>土地成交楼面单价明显下降。</w:t>
      </w:r>
    </w:p>
    <w:p w14:paraId="53597FA2" w14:textId="5AD2E15A" w:rsidR="00123D7F" w:rsidRPr="007B4794" w:rsidRDefault="00123D7F" w:rsidP="00123D7F">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671C2AFC" wp14:editId="08CD3761">
            <wp:extent cx="6048375" cy="2552700"/>
            <wp:effectExtent l="0" t="0" r="9525" b="19050"/>
            <wp:docPr id="12" name="图表 1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EB4F2F" w14:textId="3BF85E27" w:rsidR="00AE01CB" w:rsidRPr="007B4794" w:rsidRDefault="008A1CF1" w:rsidP="008A1CF1">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从漳州市各行政区域成交土地规模分析，龙海市</w:t>
      </w:r>
      <w:r w:rsidR="00AE01CB"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漳浦县</w:t>
      </w:r>
      <w:r w:rsidR="00AE01CB"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茅城区</w:t>
      </w:r>
      <w:r w:rsidR="00AE01CB" w:rsidRPr="007B4794">
        <w:rPr>
          <w:rFonts w:ascii="Arial" w:hAnsi="Arial" w:cs="Arial" w:hint="eastAsia"/>
          <w:color w:val="000000" w:themeColor="text1"/>
          <w:sz w:val="21"/>
          <w:szCs w:val="21"/>
        </w:rPr>
        <w:t>成交量最为突出，</w:t>
      </w:r>
      <w:r w:rsidR="00AE01CB" w:rsidRPr="007B4794">
        <w:rPr>
          <w:rFonts w:ascii="Arial" w:hAnsi="Arial" w:cs="Arial" w:hint="eastAsia"/>
          <w:color w:val="000000" w:themeColor="text1"/>
          <w:sz w:val="21"/>
          <w:szCs w:val="21"/>
        </w:rPr>
        <w:t>2019</w:t>
      </w:r>
      <w:r w:rsidR="00AE01CB" w:rsidRPr="007B4794">
        <w:rPr>
          <w:rFonts w:ascii="Arial" w:hAnsi="Arial" w:cs="Arial" w:hint="eastAsia"/>
          <w:color w:val="000000" w:themeColor="text1"/>
          <w:sz w:val="21"/>
          <w:szCs w:val="21"/>
        </w:rPr>
        <w:t>年至</w:t>
      </w:r>
      <w:r w:rsidR="00AE01CB" w:rsidRPr="007B4794">
        <w:rPr>
          <w:rFonts w:ascii="Arial" w:hAnsi="Arial" w:cs="Arial" w:hint="eastAsia"/>
          <w:color w:val="000000" w:themeColor="text1"/>
          <w:sz w:val="21"/>
          <w:szCs w:val="21"/>
        </w:rPr>
        <w:t>2020</w:t>
      </w:r>
      <w:r w:rsidR="00AE01CB"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w:t>
      </w:r>
      <w:r w:rsidR="008A00FE" w:rsidRPr="007B4794">
        <w:rPr>
          <w:rFonts w:ascii="Arial" w:hAnsi="Arial" w:cs="Arial" w:hint="eastAsia"/>
          <w:color w:val="000000" w:themeColor="text1"/>
          <w:sz w:val="21"/>
          <w:szCs w:val="21"/>
        </w:rPr>
        <w:t>龙海市</w:t>
      </w:r>
      <w:r w:rsidR="00AE01CB" w:rsidRPr="007B4794">
        <w:rPr>
          <w:rFonts w:ascii="Arial" w:hAnsi="Arial" w:cs="Arial" w:hint="eastAsia"/>
          <w:color w:val="000000" w:themeColor="text1"/>
          <w:sz w:val="21"/>
          <w:szCs w:val="21"/>
        </w:rPr>
        <w:t>成交规模最大，</w:t>
      </w:r>
      <w:r w:rsidR="008A00FE" w:rsidRPr="007B4794">
        <w:rPr>
          <w:rFonts w:ascii="Arial" w:hAnsi="Arial" w:cs="Arial" w:hint="eastAsia"/>
          <w:color w:val="000000" w:themeColor="text1"/>
          <w:sz w:val="21"/>
          <w:szCs w:val="21"/>
        </w:rPr>
        <w:t>龙海市</w:t>
      </w:r>
      <w:r w:rsidR="00AE01CB" w:rsidRPr="007B4794">
        <w:rPr>
          <w:rFonts w:ascii="Arial" w:hAnsi="Arial" w:cs="Arial" w:hint="eastAsia"/>
          <w:color w:val="000000" w:themeColor="text1"/>
          <w:sz w:val="21"/>
          <w:szCs w:val="21"/>
        </w:rPr>
        <w:t>成交土地面积为</w:t>
      </w:r>
      <w:r w:rsidR="008A00FE" w:rsidRPr="007B4794">
        <w:rPr>
          <w:rFonts w:ascii="Arial" w:hAnsi="Arial" w:cs="Arial" w:hint="eastAsia"/>
          <w:color w:val="000000" w:themeColor="text1"/>
          <w:sz w:val="21"/>
          <w:szCs w:val="21"/>
        </w:rPr>
        <w:t>77</w:t>
      </w:r>
      <w:r w:rsidR="00AE01CB" w:rsidRPr="007B4794">
        <w:rPr>
          <w:rFonts w:ascii="Arial" w:hAnsi="Arial" w:cs="Arial" w:hint="eastAsia"/>
          <w:color w:val="000000" w:themeColor="text1"/>
          <w:sz w:val="21"/>
          <w:szCs w:val="21"/>
        </w:rPr>
        <w:t>万平方米，新增规划建筑面积</w:t>
      </w:r>
      <w:r w:rsidR="00AE01CB" w:rsidRPr="007B4794">
        <w:rPr>
          <w:rFonts w:ascii="Arial" w:hAnsi="Arial" w:cs="Arial"/>
          <w:color w:val="000000" w:themeColor="text1"/>
          <w:sz w:val="21"/>
          <w:szCs w:val="21"/>
        </w:rPr>
        <w:t>为</w:t>
      </w:r>
      <w:r w:rsidR="008A00FE" w:rsidRPr="007B4794">
        <w:rPr>
          <w:rFonts w:ascii="Arial" w:hAnsi="Arial" w:cs="Arial" w:hint="eastAsia"/>
          <w:color w:val="000000" w:themeColor="text1"/>
          <w:sz w:val="21"/>
          <w:szCs w:val="21"/>
        </w:rPr>
        <w:t>197.77</w:t>
      </w:r>
      <w:r w:rsidR="00AE01CB" w:rsidRPr="007B4794">
        <w:rPr>
          <w:rFonts w:ascii="Arial" w:hAnsi="Arial" w:cs="Arial" w:hint="eastAsia"/>
          <w:color w:val="000000" w:themeColor="text1"/>
          <w:sz w:val="21"/>
          <w:szCs w:val="21"/>
        </w:rPr>
        <w:t>万</w:t>
      </w:r>
      <w:r w:rsidR="00AE01CB" w:rsidRPr="007B4794">
        <w:rPr>
          <w:rFonts w:ascii="Arial" w:hAnsi="Arial" w:cs="Arial"/>
          <w:color w:val="000000" w:themeColor="text1"/>
          <w:sz w:val="21"/>
          <w:szCs w:val="21"/>
        </w:rPr>
        <w:t>平方米</w:t>
      </w:r>
      <w:r w:rsidR="00AE01CB" w:rsidRPr="007B4794">
        <w:rPr>
          <w:rFonts w:ascii="Arial" w:hAnsi="Arial" w:cs="Arial" w:hint="eastAsia"/>
          <w:color w:val="000000" w:themeColor="text1"/>
          <w:sz w:val="21"/>
          <w:szCs w:val="21"/>
        </w:rPr>
        <w:t>，占比全市总量达到</w:t>
      </w:r>
      <w:r w:rsidR="008A00FE" w:rsidRPr="007B4794">
        <w:rPr>
          <w:rFonts w:ascii="Arial" w:hAnsi="Arial" w:cs="Arial" w:hint="eastAsia"/>
          <w:color w:val="000000" w:themeColor="text1"/>
          <w:sz w:val="21"/>
          <w:szCs w:val="21"/>
        </w:rPr>
        <w:t>18.08</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。其次是漳浦县和茅城区</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新增规划建筑面积</w:t>
      </w:r>
      <w:r w:rsidR="00AE01CB" w:rsidRPr="007B4794">
        <w:rPr>
          <w:rFonts w:ascii="Arial" w:hAnsi="Arial" w:cs="Arial" w:hint="eastAsia"/>
          <w:color w:val="000000" w:themeColor="text1"/>
          <w:sz w:val="21"/>
          <w:szCs w:val="21"/>
        </w:rPr>
        <w:t>成交占比分别为</w:t>
      </w:r>
      <w:r w:rsidR="008A00FE" w:rsidRPr="007B4794">
        <w:rPr>
          <w:rFonts w:ascii="Arial" w:hAnsi="Arial" w:cs="Arial" w:hint="eastAsia"/>
          <w:color w:val="000000" w:themeColor="text1"/>
          <w:sz w:val="21"/>
          <w:szCs w:val="21"/>
        </w:rPr>
        <w:t>16.71</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和</w:t>
      </w:r>
      <w:r w:rsidR="008A00FE" w:rsidRPr="007B4794">
        <w:rPr>
          <w:rFonts w:ascii="Arial" w:hAnsi="Arial" w:cs="Arial" w:hint="eastAsia"/>
          <w:color w:val="000000" w:themeColor="text1"/>
          <w:sz w:val="21"/>
          <w:szCs w:val="21"/>
        </w:rPr>
        <w:t>12.39</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。从各区成交楼面单价来看，</w:t>
      </w:r>
      <w:r w:rsidR="008A00FE" w:rsidRPr="007B4794">
        <w:rPr>
          <w:rFonts w:ascii="Arial" w:hAnsi="Arial" w:cs="Arial" w:hint="eastAsia"/>
          <w:color w:val="000000" w:themeColor="text1"/>
          <w:sz w:val="21"/>
          <w:szCs w:val="21"/>
        </w:rPr>
        <w:t>龙文</w:t>
      </w:r>
      <w:r w:rsidR="00AE01CB" w:rsidRPr="007B4794">
        <w:rPr>
          <w:rFonts w:ascii="Arial" w:hAnsi="Arial" w:cs="Arial" w:hint="eastAsia"/>
          <w:color w:val="000000" w:themeColor="text1"/>
          <w:sz w:val="21"/>
          <w:szCs w:val="21"/>
        </w:rPr>
        <w:t>区</w:t>
      </w:r>
      <w:r w:rsidR="00AE01CB" w:rsidRPr="007B4794">
        <w:rPr>
          <w:rFonts w:ascii="Arial" w:hAnsi="Arial" w:cs="Arial"/>
          <w:color w:val="000000" w:themeColor="text1"/>
          <w:sz w:val="21"/>
          <w:szCs w:val="21"/>
        </w:rPr>
        <w:t>、</w:t>
      </w:r>
      <w:r w:rsidR="008A00FE" w:rsidRPr="007B4794">
        <w:rPr>
          <w:rFonts w:ascii="Arial" w:hAnsi="Arial" w:cs="Arial" w:hint="eastAsia"/>
          <w:color w:val="000000" w:themeColor="text1"/>
          <w:sz w:val="21"/>
          <w:szCs w:val="21"/>
        </w:rPr>
        <w:t>龙海</w:t>
      </w:r>
      <w:r w:rsidR="000B786E" w:rsidRPr="007B4794">
        <w:rPr>
          <w:rFonts w:ascii="Arial" w:hAnsi="Arial" w:cs="Arial" w:hint="eastAsia"/>
          <w:color w:val="000000" w:themeColor="text1"/>
          <w:sz w:val="21"/>
          <w:szCs w:val="21"/>
        </w:rPr>
        <w:t>市</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茅城</w:t>
      </w:r>
      <w:r w:rsidR="00AE01CB" w:rsidRPr="007B4794">
        <w:rPr>
          <w:rFonts w:ascii="Arial" w:hAnsi="Arial" w:cs="Arial"/>
          <w:color w:val="000000" w:themeColor="text1"/>
          <w:sz w:val="21"/>
          <w:szCs w:val="21"/>
        </w:rPr>
        <w:t>区排名前三</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成交楼面单价分别为</w:t>
      </w:r>
      <w:r w:rsidR="008A00FE" w:rsidRPr="007B4794">
        <w:rPr>
          <w:rFonts w:ascii="Arial" w:hAnsi="Arial" w:cs="Arial" w:hint="eastAsia"/>
          <w:color w:val="000000" w:themeColor="text1"/>
          <w:sz w:val="21"/>
          <w:szCs w:val="21"/>
        </w:rPr>
        <w:t>6636</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AE01CB" w:rsidRPr="007B4794">
        <w:rPr>
          <w:rFonts w:ascii="Arial" w:hAnsi="Arial" w:cs="Arial"/>
          <w:color w:val="000000" w:themeColor="text1"/>
          <w:sz w:val="21"/>
          <w:szCs w:val="21"/>
        </w:rPr>
        <w:t>、</w:t>
      </w:r>
      <w:r w:rsidR="008A00FE" w:rsidRPr="007B4794">
        <w:rPr>
          <w:rFonts w:ascii="Arial" w:hAnsi="Arial" w:cs="Arial" w:hint="eastAsia"/>
          <w:color w:val="000000" w:themeColor="text1"/>
          <w:sz w:val="21"/>
          <w:szCs w:val="21"/>
        </w:rPr>
        <w:t>5750</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8A00FE" w:rsidRPr="007B4794">
        <w:rPr>
          <w:rFonts w:ascii="Arial" w:hAnsi="Arial" w:cs="Arial" w:hint="eastAsia"/>
          <w:color w:val="000000" w:themeColor="text1"/>
          <w:sz w:val="21"/>
          <w:szCs w:val="21"/>
        </w:rPr>
        <w:t>4852</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0B786E" w:rsidRPr="007B4794">
        <w:rPr>
          <w:rFonts w:ascii="Arial" w:hAnsi="Arial" w:cs="Arial" w:hint="eastAsia"/>
          <w:color w:val="000000" w:themeColor="text1"/>
          <w:sz w:val="21"/>
          <w:szCs w:val="21"/>
        </w:rPr>
        <w:t>，其中龙海市台商投资区（即角美镇）</w:t>
      </w:r>
      <w:r w:rsidR="000B786E" w:rsidRPr="007B4794">
        <w:rPr>
          <w:rFonts w:ascii="Arial" w:hAnsi="Arial" w:cs="Arial"/>
          <w:color w:val="000000" w:themeColor="text1"/>
          <w:sz w:val="21"/>
          <w:szCs w:val="21"/>
        </w:rPr>
        <w:t>楼面单价</w:t>
      </w:r>
      <w:r w:rsidR="000B786E" w:rsidRPr="007B4794">
        <w:rPr>
          <w:rFonts w:ascii="Arial" w:hAnsi="Arial" w:cs="Arial" w:hint="eastAsia"/>
          <w:color w:val="000000" w:themeColor="text1"/>
          <w:sz w:val="21"/>
          <w:szCs w:val="21"/>
        </w:rPr>
        <w:t>为</w:t>
      </w:r>
      <w:r w:rsidR="00094AA3" w:rsidRPr="007B4794">
        <w:rPr>
          <w:rFonts w:ascii="Arial" w:hAnsi="Arial" w:cs="Arial" w:hint="eastAsia"/>
          <w:color w:val="000000" w:themeColor="text1"/>
          <w:sz w:val="21"/>
          <w:szCs w:val="21"/>
        </w:rPr>
        <w:t>6496</w:t>
      </w:r>
      <w:r w:rsidR="000B786E" w:rsidRPr="007B4794">
        <w:rPr>
          <w:rFonts w:ascii="Arial" w:hAnsi="Arial" w:cs="Arial" w:hint="eastAsia"/>
          <w:color w:val="000000" w:themeColor="text1"/>
          <w:sz w:val="21"/>
          <w:szCs w:val="21"/>
        </w:rPr>
        <w:t>元</w:t>
      </w:r>
      <w:r w:rsidR="000B786E" w:rsidRPr="007B4794">
        <w:rPr>
          <w:rFonts w:ascii="Arial" w:hAnsi="Arial" w:cs="Arial" w:hint="eastAsia"/>
          <w:color w:val="000000" w:themeColor="text1"/>
          <w:sz w:val="21"/>
          <w:szCs w:val="21"/>
        </w:rPr>
        <w:t>/</w:t>
      </w:r>
      <w:r w:rsidR="000B786E" w:rsidRPr="007B4794">
        <w:rPr>
          <w:rFonts w:ascii="Arial" w:hAnsi="Arial" w:cs="Arial" w:hint="eastAsia"/>
          <w:color w:val="000000" w:themeColor="text1"/>
          <w:sz w:val="21"/>
          <w:szCs w:val="21"/>
        </w:rPr>
        <w:t>平方米</w:t>
      </w:r>
      <w:r w:rsidR="00AE01CB" w:rsidRPr="007B4794">
        <w:rPr>
          <w:rFonts w:ascii="Arial" w:hAnsi="Arial" w:cs="Arial" w:hint="eastAsia"/>
          <w:color w:val="000000" w:themeColor="text1"/>
          <w:sz w:val="21"/>
          <w:szCs w:val="21"/>
        </w:rPr>
        <w:t>。溢价情况来看，近一年半的溢价率最高的是</w:t>
      </w:r>
      <w:r w:rsidR="008A00FE" w:rsidRPr="007B4794">
        <w:rPr>
          <w:rFonts w:ascii="Arial" w:hAnsi="Arial" w:cs="Arial" w:hint="eastAsia"/>
          <w:color w:val="000000" w:themeColor="text1"/>
          <w:sz w:val="21"/>
          <w:szCs w:val="21"/>
        </w:rPr>
        <w:t>龙文市</w:t>
      </w:r>
      <w:r w:rsidR="00AE01CB" w:rsidRPr="007B4794">
        <w:rPr>
          <w:rFonts w:ascii="Arial" w:hAnsi="Arial" w:cs="Arial" w:hint="eastAsia"/>
          <w:color w:val="000000" w:themeColor="text1"/>
          <w:sz w:val="21"/>
          <w:szCs w:val="21"/>
        </w:rPr>
        <w:t>，平均溢价率在</w:t>
      </w:r>
      <w:r w:rsidR="008A00FE" w:rsidRPr="007B4794">
        <w:rPr>
          <w:rFonts w:ascii="Arial" w:hAnsi="Arial" w:cs="Arial" w:hint="eastAsia"/>
          <w:color w:val="000000" w:themeColor="text1"/>
          <w:sz w:val="21"/>
          <w:szCs w:val="21"/>
        </w:rPr>
        <w:t>36.21</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其次是东山县和龙海市，</w:t>
      </w:r>
      <w:r w:rsidR="00AE01CB" w:rsidRPr="007B4794">
        <w:rPr>
          <w:rFonts w:ascii="Arial" w:hAnsi="Arial" w:cs="Arial" w:hint="eastAsia"/>
          <w:color w:val="000000" w:themeColor="text1"/>
          <w:sz w:val="21"/>
          <w:szCs w:val="21"/>
        </w:rPr>
        <w:t>溢价率</w:t>
      </w:r>
      <w:r w:rsidR="008A00FE" w:rsidRPr="007B4794">
        <w:rPr>
          <w:rFonts w:ascii="Arial" w:hAnsi="Arial" w:cs="Arial" w:hint="eastAsia"/>
          <w:color w:val="000000" w:themeColor="text1"/>
          <w:sz w:val="21"/>
          <w:szCs w:val="21"/>
        </w:rPr>
        <w:t>分别</w:t>
      </w:r>
      <w:r w:rsidR="00AE01CB" w:rsidRPr="007B4794">
        <w:rPr>
          <w:rFonts w:ascii="Arial" w:hAnsi="Arial" w:cs="Arial" w:hint="eastAsia"/>
          <w:color w:val="000000" w:themeColor="text1"/>
          <w:sz w:val="21"/>
          <w:szCs w:val="21"/>
        </w:rPr>
        <w:t>在</w:t>
      </w:r>
      <w:r w:rsidR="008A00FE" w:rsidRPr="007B4794">
        <w:rPr>
          <w:rFonts w:ascii="Arial" w:hAnsi="Arial" w:cs="Arial" w:hint="eastAsia"/>
          <w:color w:val="000000" w:themeColor="text1"/>
          <w:sz w:val="21"/>
          <w:szCs w:val="21"/>
        </w:rPr>
        <w:t>27.53</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和</w:t>
      </w:r>
      <w:r w:rsidR="008A00FE" w:rsidRPr="007B4794">
        <w:rPr>
          <w:rFonts w:ascii="Arial" w:hAnsi="Arial" w:cs="Arial" w:hint="eastAsia"/>
          <w:color w:val="000000" w:themeColor="text1"/>
          <w:sz w:val="21"/>
          <w:szCs w:val="21"/>
        </w:rPr>
        <w:t>26.64%</w:t>
      </w:r>
      <w:r w:rsidR="00AE01CB" w:rsidRPr="007B4794">
        <w:rPr>
          <w:rFonts w:ascii="Arial" w:hAnsi="Arial" w:cs="Arial" w:hint="eastAsia"/>
          <w:color w:val="000000" w:themeColor="text1"/>
          <w:sz w:val="21"/>
          <w:szCs w:val="21"/>
        </w:rPr>
        <w:t>。整体来看，</w:t>
      </w:r>
      <w:r w:rsidR="000B786E" w:rsidRPr="007B4794">
        <w:rPr>
          <w:rFonts w:ascii="Arial" w:hAnsi="Arial" w:cs="Arial" w:hint="eastAsia"/>
          <w:color w:val="000000" w:themeColor="text1"/>
          <w:sz w:val="21"/>
          <w:szCs w:val="21"/>
        </w:rPr>
        <w:t>中心城区仍是热门区域，</w:t>
      </w:r>
      <w:r w:rsidR="00AE01CB" w:rsidRPr="007B4794">
        <w:rPr>
          <w:rFonts w:ascii="Arial" w:hAnsi="Arial" w:cs="Arial" w:hint="eastAsia"/>
          <w:color w:val="000000" w:themeColor="text1"/>
          <w:sz w:val="21"/>
          <w:szCs w:val="21"/>
        </w:rPr>
        <w:t>随着中心城区</w:t>
      </w:r>
      <w:r w:rsidR="00110C2E" w:rsidRPr="007B4794">
        <w:rPr>
          <w:rFonts w:ascii="Arial" w:hAnsi="Arial" w:cs="Arial" w:hint="eastAsia"/>
          <w:color w:val="000000" w:themeColor="text1"/>
          <w:sz w:val="21"/>
          <w:szCs w:val="21"/>
        </w:rPr>
        <w:t>城市用地向东部地区的拓展，城市中心</w:t>
      </w:r>
      <w:r w:rsidR="00AE01CB" w:rsidRPr="007B4794">
        <w:rPr>
          <w:rFonts w:ascii="Arial" w:hAnsi="Arial" w:cs="Arial" w:hint="eastAsia"/>
          <w:color w:val="000000" w:themeColor="text1"/>
          <w:sz w:val="21"/>
          <w:szCs w:val="21"/>
        </w:rPr>
        <w:t>土地数量逐年减少，未来土地供求市场</w:t>
      </w:r>
      <w:r w:rsidR="00110C2E" w:rsidRPr="007B4794">
        <w:rPr>
          <w:rFonts w:ascii="Arial" w:hAnsi="Arial" w:cs="Arial" w:hint="eastAsia"/>
          <w:color w:val="000000" w:themeColor="text1"/>
          <w:sz w:val="21"/>
          <w:szCs w:val="21"/>
        </w:rPr>
        <w:t>向东部</w:t>
      </w:r>
      <w:r w:rsidR="00AE01CB" w:rsidRPr="007B4794">
        <w:rPr>
          <w:rFonts w:ascii="Arial" w:hAnsi="Arial" w:cs="Arial" w:hint="eastAsia"/>
          <w:color w:val="000000" w:themeColor="text1"/>
          <w:sz w:val="21"/>
          <w:szCs w:val="21"/>
        </w:rPr>
        <w:t>区域延伸，</w:t>
      </w:r>
      <w:r w:rsidR="00110C2E" w:rsidRPr="007B4794">
        <w:rPr>
          <w:rFonts w:ascii="Arial" w:hAnsi="Arial" w:cs="Arial" w:hint="eastAsia"/>
          <w:color w:val="000000" w:themeColor="text1"/>
          <w:sz w:val="21"/>
          <w:szCs w:val="21"/>
        </w:rPr>
        <w:t>新建开发区土地市场</w:t>
      </w:r>
      <w:r w:rsidR="00AE01CB" w:rsidRPr="007B4794">
        <w:rPr>
          <w:rFonts w:ascii="Arial" w:hAnsi="Arial" w:cs="Arial" w:hint="eastAsia"/>
          <w:color w:val="000000" w:themeColor="text1"/>
          <w:sz w:val="21"/>
          <w:szCs w:val="21"/>
        </w:rPr>
        <w:t>将成为城市未来发展方向，逐步成为成交主力及竞争热点。</w:t>
      </w:r>
    </w:p>
    <w:p w14:paraId="5DCFFDB9" w14:textId="1931B8BA" w:rsidR="008A1CF1" w:rsidRPr="007B4794" w:rsidRDefault="008A1CF1" w:rsidP="008A1CF1">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238875FD" wp14:editId="75B93FBD">
            <wp:extent cx="5969479" cy="2613804"/>
            <wp:effectExtent l="0" t="0" r="12700" b="15240"/>
            <wp:docPr id="5165" name="图表 51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835016" w14:textId="77777777" w:rsidR="00AE01CB" w:rsidRPr="007B4794" w:rsidRDefault="00AE01CB" w:rsidP="00AE01CB">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5DA41CF4" w14:textId="7E98D2E0"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3</w:t>
      </w:r>
      <w:r w:rsidRPr="007B4794">
        <w:rPr>
          <w:rFonts w:ascii="Arial" w:hAnsi="Arial" w:cs="Arial" w:hint="eastAsia"/>
          <w:color w:val="000000" w:themeColor="text1"/>
          <w:sz w:val="21"/>
          <w:szCs w:val="21"/>
        </w:rPr>
        <w:t>、流拍</w:t>
      </w:r>
      <w:r w:rsidR="00013094" w:rsidRPr="007B4794">
        <w:rPr>
          <w:rFonts w:ascii="Arial" w:hAnsi="Arial" w:cs="Arial" w:hint="eastAsia"/>
          <w:color w:val="000000" w:themeColor="text1"/>
          <w:sz w:val="21"/>
          <w:szCs w:val="21"/>
        </w:rPr>
        <w:t>或未成交</w:t>
      </w:r>
      <w:r w:rsidRPr="007B4794">
        <w:rPr>
          <w:rFonts w:ascii="Arial" w:hAnsi="Arial" w:cs="Arial" w:hint="eastAsia"/>
          <w:color w:val="000000" w:themeColor="text1"/>
          <w:sz w:val="21"/>
          <w:szCs w:val="21"/>
        </w:rPr>
        <w:t>情况</w:t>
      </w:r>
    </w:p>
    <w:p w14:paraId="7BF7A8FC" w14:textId="0D697E0C"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013094"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013094"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市住宅用地流拍情况来看</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201</w:t>
      </w:r>
      <w:r w:rsidR="00110C2E"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w:t>
      </w:r>
      <w:r w:rsidR="00110C2E"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年连续</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年宅地流拍</w:t>
      </w:r>
      <w:r w:rsidR="00FE5188" w:rsidRPr="007B4794">
        <w:rPr>
          <w:rFonts w:ascii="Arial" w:hAnsi="Arial" w:cs="Arial" w:hint="eastAsia"/>
          <w:color w:val="000000" w:themeColor="text1"/>
          <w:sz w:val="21"/>
          <w:szCs w:val="21"/>
        </w:rPr>
        <w:t>或未成交</w:t>
      </w:r>
      <w:r w:rsidR="00110C2E" w:rsidRPr="007B4794">
        <w:rPr>
          <w:rFonts w:ascii="Arial" w:hAnsi="Arial" w:cs="Arial" w:hint="eastAsia"/>
          <w:color w:val="000000" w:themeColor="text1"/>
          <w:sz w:val="21"/>
          <w:szCs w:val="21"/>
        </w:rPr>
        <w:t>数量逐年递增</w:t>
      </w:r>
      <w:r w:rsidRPr="007B4794">
        <w:rPr>
          <w:rFonts w:ascii="Arial" w:hAnsi="Arial" w:cs="Arial" w:hint="eastAsia"/>
          <w:color w:val="000000" w:themeColor="text1"/>
          <w:sz w:val="21"/>
          <w:szCs w:val="21"/>
        </w:rPr>
        <w:t>。</w:t>
      </w:r>
      <w:r w:rsidR="00110C2E"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年出现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地块较多，全年宅地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达到</w:t>
      </w:r>
      <w:r w:rsidRPr="007B4794">
        <w:rPr>
          <w:rFonts w:ascii="Arial" w:hAnsi="Arial" w:cs="Arial" w:hint="eastAsia"/>
          <w:color w:val="000000" w:themeColor="text1"/>
          <w:sz w:val="21"/>
          <w:szCs w:val="21"/>
        </w:rPr>
        <w:t>1</w:t>
      </w:r>
      <w:r w:rsidR="00110C2E"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w:t>
      </w:r>
      <w:r w:rsidR="00110C2E" w:rsidRPr="007B4794">
        <w:rPr>
          <w:rFonts w:ascii="Arial" w:hAnsi="Arial" w:cs="Arial" w:hint="eastAsia"/>
          <w:color w:val="000000" w:themeColor="text1"/>
          <w:sz w:val="21"/>
          <w:szCs w:val="21"/>
        </w:rPr>
        <w:t>2020</w:t>
      </w:r>
      <w:r w:rsidR="00110C2E"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截至</w:t>
      </w:r>
      <w:r w:rsidR="00110C2E" w:rsidRPr="007B4794">
        <w:rPr>
          <w:rFonts w:ascii="Arial" w:hAnsi="Arial" w:cs="Arial" w:hint="eastAsia"/>
          <w:color w:val="000000" w:themeColor="text1"/>
          <w:sz w:val="21"/>
          <w:szCs w:val="21"/>
        </w:rPr>
        <w:t>10</w:t>
      </w:r>
      <w:r w:rsidR="00110C2E"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，本年度出现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住宅用地</w:t>
      </w:r>
      <w:r w:rsidR="00110C2E" w:rsidRPr="007B4794">
        <w:rPr>
          <w:rFonts w:ascii="Arial" w:hAnsi="Arial" w:cs="Arial" w:hint="eastAsia"/>
          <w:color w:val="000000" w:themeColor="text1"/>
          <w:sz w:val="21"/>
          <w:szCs w:val="21"/>
        </w:rPr>
        <w:t>16</w:t>
      </w:r>
      <w:r w:rsidRPr="007B4794">
        <w:rPr>
          <w:rFonts w:ascii="Arial" w:hAnsi="Arial" w:cs="Arial" w:hint="eastAsia"/>
          <w:color w:val="000000" w:themeColor="text1"/>
          <w:sz w:val="21"/>
          <w:szCs w:val="21"/>
        </w:rPr>
        <w:t>宗。</w:t>
      </w:r>
    </w:p>
    <w:p w14:paraId="78C14AED" w14:textId="6494CFCB" w:rsidR="00110C2E" w:rsidRPr="007B4794" w:rsidRDefault="00110C2E" w:rsidP="00110C2E">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3BF498F4" wp14:editId="7ECAA410">
            <wp:extent cx="5391150" cy="2505075"/>
            <wp:effectExtent l="0" t="0" r="19050" b="9525"/>
            <wp:docPr id="5167" name="图表 51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FCC99D" w14:textId="77777777" w:rsidR="00110C2E" w:rsidRPr="007B4794" w:rsidRDefault="00110C2E" w:rsidP="00110C2E">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671ABE69" w14:textId="4A041E5D"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从分布区域上看，近一年</w:t>
      </w:r>
      <w:r w:rsidR="001B2550" w:rsidRPr="007B4794">
        <w:rPr>
          <w:rFonts w:ascii="Arial" w:hAnsi="Arial" w:cs="Arial" w:hint="eastAsia"/>
          <w:color w:val="000000" w:themeColor="text1"/>
          <w:sz w:val="21"/>
          <w:szCs w:val="21"/>
        </w:rPr>
        <w:t>10</w:t>
      </w:r>
      <w:r w:rsidR="001B2550" w:rsidRPr="007B4794">
        <w:rPr>
          <w:rFonts w:ascii="Arial" w:hAnsi="Arial" w:cs="Arial" w:hint="eastAsia"/>
          <w:color w:val="000000" w:themeColor="text1"/>
          <w:sz w:val="21"/>
          <w:szCs w:val="21"/>
        </w:rPr>
        <w:t>个月</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地块</w:t>
      </w:r>
      <w:r w:rsidR="001B2550" w:rsidRPr="007B4794">
        <w:rPr>
          <w:rFonts w:ascii="Arial" w:hAnsi="Arial" w:cs="Arial" w:hint="eastAsia"/>
          <w:color w:val="000000" w:themeColor="text1"/>
          <w:sz w:val="21"/>
          <w:szCs w:val="21"/>
        </w:rPr>
        <w:t>主要</w:t>
      </w:r>
      <w:r w:rsidRPr="007B4794">
        <w:rPr>
          <w:rFonts w:ascii="Arial" w:hAnsi="Arial" w:cs="Arial" w:hint="eastAsia"/>
          <w:color w:val="000000" w:themeColor="text1"/>
          <w:sz w:val="21"/>
          <w:szCs w:val="21"/>
        </w:rPr>
        <w:t>出现在</w:t>
      </w:r>
      <w:r w:rsidR="001B2550" w:rsidRPr="007B4794">
        <w:rPr>
          <w:rFonts w:ascii="Arial" w:hAnsi="Arial" w:cs="Arial" w:hint="eastAsia"/>
          <w:color w:val="000000" w:themeColor="text1"/>
          <w:sz w:val="21"/>
          <w:szCs w:val="21"/>
        </w:rPr>
        <w:t>漳浦县、龙海市、茅城区、长泰县</w:t>
      </w:r>
      <w:r w:rsidRPr="007B4794">
        <w:rPr>
          <w:rFonts w:ascii="Arial" w:hAnsi="Arial" w:cs="Arial" w:hint="eastAsia"/>
          <w:color w:val="000000" w:themeColor="text1"/>
          <w:sz w:val="21"/>
          <w:szCs w:val="21"/>
        </w:rPr>
        <w:t>以及</w:t>
      </w:r>
      <w:r w:rsidR="001B2550" w:rsidRPr="007B4794">
        <w:rPr>
          <w:rFonts w:ascii="Arial" w:hAnsi="Arial" w:cs="Arial" w:hint="eastAsia"/>
          <w:color w:val="000000" w:themeColor="text1"/>
          <w:sz w:val="21"/>
          <w:szCs w:val="21"/>
        </w:rPr>
        <w:t>云霄县</w:t>
      </w:r>
      <w:r w:rsidRPr="007B4794">
        <w:rPr>
          <w:rFonts w:ascii="Arial" w:hAnsi="Arial" w:cs="Arial" w:hint="eastAsia"/>
          <w:color w:val="000000" w:themeColor="text1"/>
          <w:sz w:val="21"/>
          <w:szCs w:val="21"/>
        </w:rPr>
        <w:t>。在近年来金融管控从严、房地产调控政策保持收紧的大环境下，融资成本增加，囤地套现模式无法继续，更多的房企对于非优质地块的拿地积极性明显降低，拿地策略愈趋理性。</w:t>
      </w:r>
    </w:p>
    <w:p w14:paraId="12632F9A" w14:textId="5A308A91" w:rsidR="00110C2E" w:rsidRPr="007B4794" w:rsidRDefault="00110C2E" w:rsidP="00110C2E">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1340B146" wp14:editId="5F77C2FB">
            <wp:extent cx="5924550" cy="2209800"/>
            <wp:effectExtent l="0" t="0" r="19050" b="19050"/>
            <wp:docPr id="5177" name="图表 51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885F5" w14:textId="77777777" w:rsidR="00AE01CB" w:rsidRPr="007B4794" w:rsidRDefault="00AE01CB" w:rsidP="00AE01CB">
      <w:pPr>
        <w:adjustRightInd w:val="0"/>
        <w:snapToGrid w:val="0"/>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0268E8F1" w14:textId="77777777" w:rsidR="0041327D" w:rsidRPr="007B4794" w:rsidRDefault="0041327D" w:rsidP="00AE01CB">
      <w:pPr>
        <w:adjustRightInd w:val="0"/>
        <w:snapToGrid w:val="0"/>
        <w:spacing w:line="480" w:lineRule="auto"/>
        <w:rPr>
          <w:rFonts w:ascii="华文细黑" w:eastAsia="华文细黑" w:hAnsi="华文细黑" w:cs="Arial"/>
          <w:color w:val="000000" w:themeColor="text1"/>
          <w:sz w:val="15"/>
          <w:szCs w:val="15"/>
        </w:rPr>
      </w:pPr>
    </w:p>
    <w:p w14:paraId="5B57DC26" w14:textId="3ADEE41D" w:rsidR="00AE01CB" w:rsidRPr="007B4794" w:rsidRDefault="009A214A" w:rsidP="00AE01CB">
      <w:pPr>
        <w:widowControl w:val="0"/>
        <w:adjustRightInd w:val="0"/>
        <w:snapToGrid w:val="0"/>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其中</w:t>
      </w:r>
      <w:r w:rsidR="001B2550" w:rsidRPr="007B4794">
        <w:rPr>
          <w:rFonts w:ascii="Arial" w:hAnsi="Arial" w:cs="Arial" w:hint="eastAsia"/>
          <w:color w:val="000000" w:themeColor="text1"/>
          <w:sz w:val="21"/>
          <w:szCs w:val="21"/>
        </w:rPr>
        <w:t>龙海市</w:t>
      </w:r>
      <w:r w:rsidR="00FE5188" w:rsidRPr="007B4794">
        <w:rPr>
          <w:rFonts w:ascii="Arial" w:hAnsi="Arial" w:cs="Arial" w:hint="eastAsia"/>
          <w:color w:val="000000" w:themeColor="text1"/>
          <w:sz w:val="21"/>
          <w:szCs w:val="21"/>
        </w:rPr>
        <w:t>流拍或未成交</w:t>
      </w:r>
      <w:r w:rsidR="00AE01CB" w:rsidRPr="007B4794">
        <w:rPr>
          <w:rFonts w:ascii="Arial" w:hAnsi="Arial" w:cs="Arial" w:hint="eastAsia"/>
          <w:color w:val="000000" w:themeColor="text1"/>
          <w:sz w:val="21"/>
          <w:szCs w:val="21"/>
        </w:rPr>
        <w:t>地块</w:t>
      </w:r>
      <w:r w:rsidR="00AE01CB" w:rsidRPr="007B4794">
        <w:rPr>
          <w:rFonts w:ascii="Arial" w:hAnsi="Arial" w:cs="Arial"/>
          <w:color w:val="000000" w:themeColor="text1"/>
          <w:sz w:val="21"/>
          <w:szCs w:val="21"/>
        </w:rPr>
        <w:t>详细情况如下：</w:t>
      </w:r>
    </w:p>
    <w:tbl>
      <w:tblPr>
        <w:tblW w:w="5000" w:type="pct"/>
        <w:tblLayout w:type="fixed"/>
        <w:tblLook w:val="04A0" w:firstRow="1" w:lastRow="0" w:firstColumn="1" w:lastColumn="0" w:noHBand="0" w:noVBand="1"/>
      </w:tblPr>
      <w:tblGrid>
        <w:gridCol w:w="1365"/>
        <w:gridCol w:w="1433"/>
        <w:gridCol w:w="1134"/>
        <w:gridCol w:w="1418"/>
        <w:gridCol w:w="1418"/>
        <w:gridCol w:w="1134"/>
        <w:gridCol w:w="710"/>
        <w:gridCol w:w="902"/>
      </w:tblGrid>
      <w:tr w:rsidR="00B536A4" w:rsidRPr="007B4794" w14:paraId="26A72BFD" w14:textId="77777777" w:rsidTr="00B536A4">
        <w:trPr>
          <w:trHeight w:val="300"/>
        </w:trPr>
        <w:tc>
          <w:tcPr>
            <w:tcW w:w="718" w:type="pct"/>
            <w:tcBorders>
              <w:top w:val="single" w:sz="12" w:space="0" w:color="auto"/>
              <w:left w:val="nil"/>
              <w:bottom w:val="single" w:sz="12" w:space="0" w:color="auto"/>
              <w:right w:val="nil"/>
            </w:tcBorders>
            <w:shd w:val="clear" w:color="auto" w:fill="auto"/>
            <w:noWrap/>
            <w:vAlign w:val="center"/>
            <w:hideMark/>
          </w:tcPr>
          <w:p w14:paraId="1200294C"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lastRenderedPageBreak/>
              <w:t>地块名称</w:t>
            </w:r>
          </w:p>
        </w:tc>
        <w:tc>
          <w:tcPr>
            <w:tcW w:w="753" w:type="pct"/>
            <w:tcBorders>
              <w:top w:val="single" w:sz="12" w:space="0" w:color="auto"/>
              <w:left w:val="nil"/>
              <w:bottom w:val="single" w:sz="12" w:space="0" w:color="auto"/>
              <w:right w:val="nil"/>
            </w:tcBorders>
            <w:shd w:val="clear" w:color="auto" w:fill="auto"/>
            <w:noWrap/>
            <w:vAlign w:val="center"/>
            <w:hideMark/>
          </w:tcPr>
          <w:p w14:paraId="2B3D0BE6"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用地性质</w:t>
            </w:r>
          </w:p>
        </w:tc>
        <w:tc>
          <w:tcPr>
            <w:tcW w:w="596" w:type="pct"/>
            <w:tcBorders>
              <w:top w:val="single" w:sz="12" w:space="0" w:color="auto"/>
              <w:left w:val="nil"/>
              <w:bottom w:val="single" w:sz="12" w:space="0" w:color="auto"/>
              <w:right w:val="nil"/>
            </w:tcBorders>
            <w:shd w:val="clear" w:color="auto" w:fill="auto"/>
            <w:noWrap/>
            <w:vAlign w:val="center"/>
            <w:hideMark/>
          </w:tcPr>
          <w:p w14:paraId="5FFE2E60"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区县</w:t>
            </w:r>
          </w:p>
        </w:tc>
        <w:tc>
          <w:tcPr>
            <w:tcW w:w="745" w:type="pct"/>
            <w:tcBorders>
              <w:top w:val="single" w:sz="12" w:space="0" w:color="auto"/>
              <w:left w:val="nil"/>
              <w:bottom w:val="single" w:sz="12" w:space="0" w:color="auto"/>
              <w:right w:val="nil"/>
            </w:tcBorders>
            <w:shd w:val="clear" w:color="auto" w:fill="auto"/>
            <w:noWrap/>
            <w:vAlign w:val="center"/>
            <w:hideMark/>
          </w:tcPr>
          <w:p w14:paraId="3545FF14"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建设用地面积</w:t>
            </w:r>
          </w:p>
        </w:tc>
        <w:tc>
          <w:tcPr>
            <w:tcW w:w="745" w:type="pct"/>
            <w:tcBorders>
              <w:top w:val="single" w:sz="12" w:space="0" w:color="auto"/>
              <w:left w:val="nil"/>
              <w:bottom w:val="single" w:sz="12" w:space="0" w:color="auto"/>
              <w:right w:val="nil"/>
            </w:tcBorders>
            <w:shd w:val="clear" w:color="auto" w:fill="auto"/>
            <w:noWrap/>
            <w:vAlign w:val="center"/>
            <w:hideMark/>
          </w:tcPr>
          <w:p w14:paraId="595772D0"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容积率</w:t>
            </w:r>
          </w:p>
        </w:tc>
        <w:tc>
          <w:tcPr>
            <w:tcW w:w="596" w:type="pct"/>
            <w:tcBorders>
              <w:top w:val="single" w:sz="12" w:space="0" w:color="auto"/>
              <w:left w:val="nil"/>
              <w:bottom w:val="single" w:sz="12" w:space="0" w:color="auto"/>
              <w:right w:val="nil"/>
            </w:tcBorders>
            <w:shd w:val="clear" w:color="auto" w:fill="auto"/>
            <w:noWrap/>
            <w:vAlign w:val="center"/>
            <w:hideMark/>
          </w:tcPr>
          <w:p w14:paraId="0ADC7985"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公告时间</w:t>
            </w:r>
          </w:p>
        </w:tc>
        <w:tc>
          <w:tcPr>
            <w:tcW w:w="373" w:type="pct"/>
            <w:tcBorders>
              <w:top w:val="single" w:sz="12" w:space="0" w:color="auto"/>
              <w:left w:val="nil"/>
              <w:bottom w:val="single" w:sz="12" w:space="0" w:color="auto"/>
              <w:right w:val="nil"/>
            </w:tcBorders>
            <w:shd w:val="clear" w:color="auto" w:fill="auto"/>
            <w:noWrap/>
            <w:vAlign w:val="center"/>
            <w:hideMark/>
          </w:tcPr>
          <w:p w14:paraId="472EA2A1"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起始价</w:t>
            </w:r>
          </w:p>
        </w:tc>
        <w:tc>
          <w:tcPr>
            <w:tcW w:w="474" w:type="pct"/>
            <w:tcBorders>
              <w:top w:val="single" w:sz="12" w:space="0" w:color="auto"/>
              <w:left w:val="nil"/>
              <w:bottom w:val="single" w:sz="12" w:space="0" w:color="auto"/>
              <w:right w:val="nil"/>
            </w:tcBorders>
            <w:shd w:val="clear" w:color="auto" w:fill="auto"/>
            <w:noWrap/>
            <w:vAlign w:val="center"/>
            <w:hideMark/>
          </w:tcPr>
          <w:p w14:paraId="6321E6FC"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推出楼面价</w:t>
            </w:r>
          </w:p>
        </w:tc>
      </w:tr>
      <w:tr w:rsidR="00FE5188" w:rsidRPr="007B4794" w14:paraId="5BF56FF9" w14:textId="77777777" w:rsidTr="00B536A4">
        <w:trPr>
          <w:trHeight w:val="780"/>
        </w:trPr>
        <w:tc>
          <w:tcPr>
            <w:tcW w:w="718" w:type="pct"/>
            <w:tcBorders>
              <w:top w:val="nil"/>
              <w:left w:val="nil"/>
              <w:bottom w:val="nil"/>
              <w:right w:val="nil"/>
            </w:tcBorders>
            <w:shd w:val="clear" w:color="auto" w:fill="auto"/>
            <w:noWrap/>
            <w:vAlign w:val="center"/>
            <w:hideMark/>
          </w:tcPr>
          <w:p w14:paraId="764F4599"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324国道以东、规划社头中路以南</w:t>
            </w:r>
          </w:p>
        </w:tc>
        <w:tc>
          <w:tcPr>
            <w:tcW w:w="753" w:type="pct"/>
            <w:tcBorders>
              <w:top w:val="nil"/>
              <w:left w:val="nil"/>
              <w:bottom w:val="nil"/>
              <w:right w:val="nil"/>
            </w:tcBorders>
            <w:shd w:val="clear" w:color="auto" w:fill="auto"/>
            <w:noWrap/>
            <w:vAlign w:val="center"/>
            <w:hideMark/>
          </w:tcPr>
          <w:p w14:paraId="5A2E03BA"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商住用地</w:t>
            </w:r>
          </w:p>
        </w:tc>
        <w:tc>
          <w:tcPr>
            <w:tcW w:w="596" w:type="pct"/>
            <w:tcBorders>
              <w:top w:val="nil"/>
              <w:left w:val="nil"/>
              <w:bottom w:val="nil"/>
              <w:right w:val="nil"/>
            </w:tcBorders>
            <w:shd w:val="clear" w:color="auto" w:fill="auto"/>
            <w:noWrap/>
            <w:vAlign w:val="center"/>
            <w:hideMark/>
          </w:tcPr>
          <w:p w14:paraId="3251EE3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角美镇</w:t>
            </w:r>
          </w:p>
        </w:tc>
        <w:tc>
          <w:tcPr>
            <w:tcW w:w="745" w:type="pct"/>
            <w:tcBorders>
              <w:top w:val="nil"/>
              <w:left w:val="nil"/>
              <w:bottom w:val="nil"/>
              <w:right w:val="nil"/>
            </w:tcBorders>
            <w:shd w:val="clear" w:color="auto" w:fill="auto"/>
            <w:noWrap/>
            <w:vAlign w:val="center"/>
            <w:hideMark/>
          </w:tcPr>
          <w:p w14:paraId="0C2D2A5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43574</w:t>
            </w:r>
          </w:p>
        </w:tc>
        <w:tc>
          <w:tcPr>
            <w:tcW w:w="745" w:type="pct"/>
            <w:tcBorders>
              <w:top w:val="nil"/>
              <w:left w:val="nil"/>
              <w:bottom w:val="nil"/>
              <w:right w:val="nil"/>
            </w:tcBorders>
            <w:shd w:val="clear" w:color="auto" w:fill="auto"/>
            <w:noWrap/>
            <w:vAlign w:val="center"/>
            <w:hideMark/>
          </w:tcPr>
          <w:p w14:paraId="3BBE54C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1.0,</w:t>
            </w: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2.2</w:t>
            </w:r>
          </w:p>
        </w:tc>
        <w:tc>
          <w:tcPr>
            <w:tcW w:w="596" w:type="pct"/>
            <w:tcBorders>
              <w:top w:val="nil"/>
              <w:left w:val="nil"/>
              <w:bottom w:val="nil"/>
              <w:right w:val="nil"/>
            </w:tcBorders>
            <w:shd w:val="clear" w:color="auto" w:fill="auto"/>
            <w:noWrap/>
            <w:vAlign w:val="center"/>
            <w:hideMark/>
          </w:tcPr>
          <w:p w14:paraId="0FC8065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2020-03-25</w:t>
            </w:r>
          </w:p>
        </w:tc>
        <w:tc>
          <w:tcPr>
            <w:tcW w:w="373" w:type="pct"/>
            <w:tcBorders>
              <w:top w:val="nil"/>
              <w:left w:val="nil"/>
              <w:bottom w:val="nil"/>
              <w:right w:val="nil"/>
            </w:tcBorders>
            <w:shd w:val="clear" w:color="auto" w:fill="auto"/>
            <w:noWrap/>
            <w:vAlign w:val="center"/>
            <w:hideMark/>
          </w:tcPr>
          <w:p w14:paraId="07A8884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68000</w:t>
            </w:r>
          </w:p>
        </w:tc>
        <w:tc>
          <w:tcPr>
            <w:tcW w:w="474" w:type="pct"/>
            <w:tcBorders>
              <w:top w:val="nil"/>
              <w:left w:val="nil"/>
              <w:bottom w:val="nil"/>
              <w:right w:val="nil"/>
            </w:tcBorders>
            <w:shd w:val="clear" w:color="auto" w:fill="auto"/>
            <w:noWrap/>
            <w:vAlign w:val="center"/>
            <w:hideMark/>
          </w:tcPr>
          <w:p w14:paraId="678106F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7093.53</w:t>
            </w:r>
          </w:p>
        </w:tc>
      </w:tr>
      <w:tr w:rsidR="00FE5188" w:rsidRPr="007B4794" w14:paraId="7000B82B" w14:textId="77777777" w:rsidTr="00B536A4">
        <w:trPr>
          <w:trHeight w:val="765"/>
        </w:trPr>
        <w:tc>
          <w:tcPr>
            <w:tcW w:w="718" w:type="pct"/>
            <w:tcBorders>
              <w:top w:val="nil"/>
              <w:left w:val="nil"/>
              <w:bottom w:val="nil"/>
              <w:right w:val="nil"/>
            </w:tcBorders>
            <w:shd w:val="clear" w:color="auto" w:fill="auto"/>
            <w:noWrap/>
            <w:vAlign w:val="center"/>
            <w:hideMark/>
          </w:tcPr>
          <w:p w14:paraId="71D58469"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324国道以东、规划社头中路以北</w:t>
            </w:r>
          </w:p>
        </w:tc>
        <w:tc>
          <w:tcPr>
            <w:tcW w:w="753" w:type="pct"/>
            <w:tcBorders>
              <w:top w:val="nil"/>
              <w:left w:val="nil"/>
              <w:bottom w:val="nil"/>
              <w:right w:val="nil"/>
            </w:tcBorders>
            <w:shd w:val="clear" w:color="auto" w:fill="auto"/>
            <w:noWrap/>
            <w:vAlign w:val="center"/>
            <w:hideMark/>
          </w:tcPr>
          <w:p w14:paraId="2745B1FF"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商住用地</w:t>
            </w:r>
          </w:p>
        </w:tc>
        <w:tc>
          <w:tcPr>
            <w:tcW w:w="596" w:type="pct"/>
            <w:tcBorders>
              <w:top w:val="nil"/>
              <w:left w:val="nil"/>
              <w:bottom w:val="nil"/>
              <w:right w:val="nil"/>
            </w:tcBorders>
            <w:shd w:val="clear" w:color="auto" w:fill="auto"/>
            <w:noWrap/>
            <w:vAlign w:val="center"/>
            <w:hideMark/>
          </w:tcPr>
          <w:p w14:paraId="37CA553C"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角美镇</w:t>
            </w:r>
          </w:p>
        </w:tc>
        <w:tc>
          <w:tcPr>
            <w:tcW w:w="745" w:type="pct"/>
            <w:tcBorders>
              <w:top w:val="nil"/>
              <w:left w:val="nil"/>
              <w:bottom w:val="nil"/>
              <w:right w:val="nil"/>
            </w:tcBorders>
            <w:shd w:val="clear" w:color="auto" w:fill="auto"/>
            <w:noWrap/>
            <w:vAlign w:val="center"/>
            <w:hideMark/>
          </w:tcPr>
          <w:p w14:paraId="6834B13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45219</w:t>
            </w:r>
          </w:p>
        </w:tc>
        <w:tc>
          <w:tcPr>
            <w:tcW w:w="745" w:type="pct"/>
            <w:tcBorders>
              <w:top w:val="nil"/>
              <w:left w:val="nil"/>
              <w:bottom w:val="nil"/>
              <w:right w:val="nil"/>
            </w:tcBorders>
            <w:shd w:val="clear" w:color="auto" w:fill="auto"/>
            <w:noWrap/>
            <w:vAlign w:val="center"/>
            <w:hideMark/>
          </w:tcPr>
          <w:p w14:paraId="487F83B1"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1.0,</w:t>
            </w: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2.0</w:t>
            </w:r>
          </w:p>
        </w:tc>
        <w:tc>
          <w:tcPr>
            <w:tcW w:w="596" w:type="pct"/>
            <w:tcBorders>
              <w:top w:val="nil"/>
              <w:left w:val="nil"/>
              <w:bottom w:val="nil"/>
              <w:right w:val="nil"/>
            </w:tcBorders>
            <w:shd w:val="clear" w:color="auto" w:fill="auto"/>
            <w:noWrap/>
            <w:vAlign w:val="center"/>
            <w:hideMark/>
          </w:tcPr>
          <w:p w14:paraId="5EEBE8A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2020-03-25</w:t>
            </w:r>
          </w:p>
        </w:tc>
        <w:tc>
          <w:tcPr>
            <w:tcW w:w="373" w:type="pct"/>
            <w:tcBorders>
              <w:top w:val="nil"/>
              <w:left w:val="nil"/>
              <w:bottom w:val="nil"/>
              <w:right w:val="nil"/>
            </w:tcBorders>
            <w:shd w:val="clear" w:color="auto" w:fill="auto"/>
            <w:noWrap/>
            <w:vAlign w:val="center"/>
            <w:hideMark/>
          </w:tcPr>
          <w:p w14:paraId="1B4A2AB6"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64000</w:t>
            </w:r>
          </w:p>
        </w:tc>
        <w:tc>
          <w:tcPr>
            <w:tcW w:w="474" w:type="pct"/>
            <w:tcBorders>
              <w:top w:val="nil"/>
              <w:left w:val="nil"/>
              <w:bottom w:val="nil"/>
              <w:right w:val="nil"/>
            </w:tcBorders>
            <w:shd w:val="clear" w:color="auto" w:fill="auto"/>
            <w:noWrap/>
            <w:vAlign w:val="center"/>
            <w:hideMark/>
          </w:tcPr>
          <w:p w14:paraId="0755573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7076.74</w:t>
            </w:r>
          </w:p>
        </w:tc>
      </w:tr>
      <w:tr w:rsidR="00FE5188" w:rsidRPr="007B4794" w14:paraId="580E26D0" w14:textId="77777777" w:rsidTr="00B536A4">
        <w:trPr>
          <w:trHeight w:val="1319"/>
        </w:trPr>
        <w:tc>
          <w:tcPr>
            <w:tcW w:w="718" w:type="pct"/>
            <w:tcBorders>
              <w:top w:val="nil"/>
              <w:left w:val="nil"/>
              <w:bottom w:val="nil"/>
              <w:right w:val="nil"/>
            </w:tcBorders>
            <w:shd w:val="clear" w:color="auto" w:fill="auto"/>
            <w:noWrap/>
            <w:vAlign w:val="center"/>
            <w:hideMark/>
          </w:tcPr>
          <w:p w14:paraId="66A630DF"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龙海市港尾镇</w:t>
            </w:r>
          </w:p>
        </w:tc>
        <w:tc>
          <w:tcPr>
            <w:tcW w:w="753" w:type="pct"/>
            <w:tcBorders>
              <w:top w:val="nil"/>
              <w:left w:val="nil"/>
              <w:bottom w:val="nil"/>
              <w:right w:val="nil"/>
            </w:tcBorders>
            <w:shd w:val="clear" w:color="auto" w:fill="auto"/>
            <w:noWrap/>
            <w:vAlign w:val="center"/>
            <w:hideMark/>
          </w:tcPr>
          <w:p w14:paraId="10ADC065" w14:textId="544FAE64" w:rsidR="00FE5188" w:rsidRPr="007B4794" w:rsidRDefault="00FE5188" w:rsidP="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住宅用地,商服用地、旅馆用地(、商务金融用地</w:t>
            </w:r>
          </w:p>
        </w:tc>
        <w:tc>
          <w:tcPr>
            <w:tcW w:w="596" w:type="pct"/>
            <w:tcBorders>
              <w:top w:val="nil"/>
              <w:left w:val="nil"/>
              <w:bottom w:val="nil"/>
              <w:right w:val="nil"/>
            </w:tcBorders>
            <w:shd w:val="clear" w:color="auto" w:fill="auto"/>
            <w:noWrap/>
            <w:vAlign w:val="center"/>
            <w:hideMark/>
          </w:tcPr>
          <w:p w14:paraId="74BA8CF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港尾镇</w:t>
            </w:r>
          </w:p>
        </w:tc>
        <w:tc>
          <w:tcPr>
            <w:tcW w:w="745" w:type="pct"/>
            <w:tcBorders>
              <w:top w:val="nil"/>
              <w:left w:val="nil"/>
              <w:bottom w:val="nil"/>
              <w:right w:val="nil"/>
            </w:tcBorders>
            <w:shd w:val="clear" w:color="auto" w:fill="auto"/>
            <w:noWrap/>
            <w:vAlign w:val="center"/>
            <w:hideMark/>
          </w:tcPr>
          <w:p w14:paraId="33BE313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62943</w:t>
            </w:r>
          </w:p>
        </w:tc>
        <w:tc>
          <w:tcPr>
            <w:tcW w:w="745" w:type="pct"/>
            <w:tcBorders>
              <w:top w:val="nil"/>
              <w:left w:val="nil"/>
              <w:bottom w:val="nil"/>
              <w:right w:val="nil"/>
            </w:tcBorders>
            <w:shd w:val="clear" w:color="auto" w:fill="auto"/>
            <w:noWrap/>
            <w:vAlign w:val="center"/>
            <w:hideMark/>
          </w:tcPr>
          <w:p w14:paraId="2272532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1,≤3.0</w:t>
            </w:r>
          </w:p>
        </w:tc>
        <w:tc>
          <w:tcPr>
            <w:tcW w:w="596" w:type="pct"/>
            <w:tcBorders>
              <w:top w:val="nil"/>
              <w:left w:val="nil"/>
              <w:bottom w:val="nil"/>
              <w:right w:val="nil"/>
            </w:tcBorders>
            <w:shd w:val="clear" w:color="auto" w:fill="auto"/>
            <w:noWrap/>
            <w:vAlign w:val="center"/>
            <w:hideMark/>
          </w:tcPr>
          <w:p w14:paraId="16ED1960"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2020-02-28</w:t>
            </w:r>
          </w:p>
        </w:tc>
        <w:tc>
          <w:tcPr>
            <w:tcW w:w="373" w:type="pct"/>
            <w:tcBorders>
              <w:top w:val="nil"/>
              <w:left w:val="nil"/>
              <w:bottom w:val="nil"/>
              <w:right w:val="nil"/>
            </w:tcBorders>
            <w:shd w:val="clear" w:color="auto" w:fill="auto"/>
            <w:noWrap/>
            <w:vAlign w:val="center"/>
            <w:hideMark/>
          </w:tcPr>
          <w:p w14:paraId="20F3244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32100</w:t>
            </w:r>
          </w:p>
        </w:tc>
        <w:tc>
          <w:tcPr>
            <w:tcW w:w="474" w:type="pct"/>
            <w:tcBorders>
              <w:top w:val="nil"/>
              <w:left w:val="nil"/>
              <w:bottom w:val="nil"/>
              <w:right w:val="nil"/>
            </w:tcBorders>
            <w:shd w:val="clear" w:color="auto" w:fill="auto"/>
            <w:noWrap/>
            <w:vAlign w:val="center"/>
            <w:hideMark/>
          </w:tcPr>
          <w:p w14:paraId="2AC4B98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1699.95</w:t>
            </w:r>
          </w:p>
        </w:tc>
      </w:tr>
      <w:tr w:rsidR="00FE5188" w:rsidRPr="007B4794" w14:paraId="41CBC5F8" w14:textId="77777777" w:rsidTr="00B536A4">
        <w:trPr>
          <w:trHeight w:val="856"/>
        </w:trPr>
        <w:tc>
          <w:tcPr>
            <w:tcW w:w="718" w:type="pct"/>
            <w:tcBorders>
              <w:top w:val="nil"/>
              <w:left w:val="nil"/>
              <w:bottom w:val="nil"/>
              <w:right w:val="nil"/>
            </w:tcBorders>
            <w:shd w:val="clear" w:color="auto" w:fill="auto"/>
            <w:noWrap/>
            <w:vAlign w:val="center"/>
            <w:hideMark/>
          </w:tcPr>
          <w:p w14:paraId="31F3F14D"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港尾镇梅市村</w:t>
            </w:r>
          </w:p>
        </w:tc>
        <w:tc>
          <w:tcPr>
            <w:tcW w:w="753" w:type="pct"/>
            <w:tcBorders>
              <w:top w:val="nil"/>
              <w:left w:val="nil"/>
              <w:bottom w:val="nil"/>
              <w:right w:val="nil"/>
            </w:tcBorders>
            <w:shd w:val="clear" w:color="auto" w:fill="auto"/>
            <w:noWrap/>
            <w:vAlign w:val="center"/>
            <w:hideMark/>
          </w:tcPr>
          <w:p w14:paraId="767CD47C" w14:textId="706F22F8" w:rsidR="00FE5188" w:rsidRPr="007B4794" w:rsidRDefault="00FE5188" w:rsidP="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住宅用地、商服用地</w:t>
            </w:r>
          </w:p>
        </w:tc>
        <w:tc>
          <w:tcPr>
            <w:tcW w:w="596" w:type="pct"/>
            <w:tcBorders>
              <w:top w:val="nil"/>
              <w:left w:val="nil"/>
              <w:bottom w:val="nil"/>
              <w:right w:val="nil"/>
            </w:tcBorders>
            <w:shd w:val="clear" w:color="auto" w:fill="auto"/>
            <w:noWrap/>
            <w:vAlign w:val="center"/>
            <w:hideMark/>
          </w:tcPr>
          <w:p w14:paraId="2DF09E1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港尾镇</w:t>
            </w:r>
          </w:p>
        </w:tc>
        <w:tc>
          <w:tcPr>
            <w:tcW w:w="745" w:type="pct"/>
            <w:tcBorders>
              <w:top w:val="nil"/>
              <w:left w:val="nil"/>
              <w:bottom w:val="nil"/>
              <w:right w:val="nil"/>
            </w:tcBorders>
            <w:shd w:val="clear" w:color="auto" w:fill="auto"/>
            <w:noWrap/>
            <w:vAlign w:val="center"/>
            <w:hideMark/>
          </w:tcPr>
          <w:p w14:paraId="02EED585"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32057.9</w:t>
            </w:r>
          </w:p>
        </w:tc>
        <w:tc>
          <w:tcPr>
            <w:tcW w:w="745" w:type="pct"/>
            <w:tcBorders>
              <w:top w:val="nil"/>
              <w:left w:val="nil"/>
              <w:bottom w:val="nil"/>
              <w:right w:val="nil"/>
            </w:tcBorders>
            <w:shd w:val="clear" w:color="auto" w:fill="auto"/>
            <w:noWrap/>
            <w:vAlign w:val="center"/>
            <w:hideMark/>
          </w:tcPr>
          <w:p w14:paraId="1F820305"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大于</w:t>
            </w:r>
            <w:r w:rsidRPr="007B4794">
              <w:rPr>
                <w:rFonts w:ascii="Arial" w:eastAsia="等线" w:hAnsi="Arial" w:cs="Arial"/>
                <w:color w:val="000000" w:themeColor="text1"/>
                <w:sz w:val="18"/>
                <w:szCs w:val="18"/>
              </w:rPr>
              <w:t>1</w:t>
            </w:r>
            <w:r w:rsidRPr="007B4794">
              <w:rPr>
                <w:rFonts w:ascii="Arial" w:eastAsia="等线" w:hAnsi="Arial" w:cs="Arial"/>
                <w:color w:val="000000" w:themeColor="text1"/>
                <w:sz w:val="18"/>
                <w:szCs w:val="18"/>
              </w:rPr>
              <w:t>并且小于或等于</w:t>
            </w:r>
            <w:r w:rsidRPr="007B4794">
              <w:rPr>
                <w:rFonts w:ascii="Arial" w:eastAsia="等线" w:hAnsi="Arial" w:cs="Arial"/>
                <w:color w:val="000000" w:themeColor="text1"/>
                <w:sz w:val="18"/>
                <w:szCs w:val="18"/>
              </w:rPr>
              <w:t>2.8</w:t>
            </w:r>
          </w:p>
        </w:tc>
        <w:tc>
          <w:tcPr>
            <w:tcW w:w="596" w:type="pct"/>
            <w:tcBorders>
              <w:top w:val="nil"/>
              <w:left w:val="nil"/>
              <w:bottom w:val="nil"/>
              <w:right w:val="nil"/>
            </w:tcBorders>
            <w:shd w:val="clear" w:color="auto" w:fill="auto"/>
            <w:noWrap/>
            <w:vAlign w:val="center"/>
            <w:hideMark/>
          </w:tcPr>
          <w:p w14:paraId="59BA9708"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2019-11-19</w:t>
            </w:r>
          </w:p>
        </w:tc>
        <w:tc>
          <w:tcPr>
            <w:tcW w:w="373" w:type="pct"/>
            <w:tcBorders>
              <w:top w:val="nil"/>
              <w:left w:val="nil"/>
              <w:bottom w:val="nil"/>
              <w:right w:val="nil"/>
            </w:tcBorders>
            <w:shd w:val="clear" w:color="auto" w:fill="auto"/>
            <w:noWrap/>
            <w:vAlign w:val="center"/>
            <w:hideMark/>
          </w:tcPr>
          <w:p w14:paraId="6640F1E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23300</w:t>
            </w:r>
          </w:p>
        </w:tc>
        <w:tc>
          <w:tcPr>
            <w:tcW w:w="474" w:type="pct"/>
            <w:tcBorders>
              <w:top w:val="nil"/>
              <w:left w:val="nil"/>
              <w:bottom w:val="nil"/>
              <w:right w:val="nil"/>
            </w:tcBorders>
            <w:shd w:val="clear" w:color="auto" w:fill="auto"/>
            <w:noWrap/>
            <w:vAlign w:val="center"/>
            <w:hideMark/>
          </w:tcPr>
          <w:p w14:paraId="648E4A78"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2595.74</w:t>
            </w:r>
          </w:p>
        </w:tc>
      </w:tr>
      <w:tr w:rsidR="00FE5188" w:rsidRPr="007B4794" w14:paraId="1C16C22F" w14:textId="77777777" w:rsidTr="00B536A4">
        <w:trPr>
          <w:trHeight w:val="525"/>
        </w:trPr>
        <w:tc>
          <w:tcPr>
            <w:tcW w:w="718" w:type="pct"/>
            <w:tcBorders>
              <w:top w:val="nil"/>
              <w:left w:val="nil"/>
              <w:bottom w:val="single" w:sz="12" w:space="0" w:color="auto"/>
              <w:right w:val="nil"/>
            </w:tcBorders>
            <w:shd w:val="clear" w:color="auto" w:fill="auto"/>
            <w:noWrap/>
            <w:vAlign w:val="center"/>
            <w:hideMark/>
          </w:tcPr>
          <w:p w14:paraId="417695E8"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隆教乡新厝村</w:t>
            </w:r>
          </w:p>
        </w:tc>
        <w:tc>
          <w:tcPr>
            <w:tcW w:w="753" w:type="pct"/>
            <w:tcBorders>
              <w:top w:val="nil"/>
              <w:left w:val="nil"/>
              <w:bottom w:val="single" w:sz="12" w:space="0" w:color="auto"/>
              <w:right w:val="nil"/>
            </w:tcBorders>
            <w:shd w:val="clear" w:color="auto" w:fill="auto"/>
            <w:noWrap/>
            <w:vAlign w:val="center"/>
            <w:hideMark/>
          </w:tcPr>
          <w:p w14:paraId="7D61C4D0"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城镇住宅用地</w:t>
            </w:r>
          </w:p>
        </w:tc>
        <w:tc>
          <w:tcPr>
            <w:tcW w:w="596" w:type="pct"/>
            <w:tcBorders>
              <w:top w:val="nil"/>
              <w:left w:val="nil"/>
              <w:bottom w:val="single" w:sz="12" w:space="0" w:color="auto"/>
              <w:right w:val="nil"/>
            </w:tcBorders>
            <w:shd w:val="clear" w:color="auto" w:fill="auto"/>
            <w:noWrap/>
            <w:vAlign w:val="center"/>
            <w:hideMark/>
          </w:tcPr>
          <w:p w14:paraId="2AC8501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隆教畲族乡</w:t>
            </w:r>
          </w:p>
        </w:tc>
        <w:tc>
          <w:tcPr>
            <w:tcW w:w="745" w:type="pct"/>
            <w:tcBorders>
              <w:top w:val="nil"/>
              <w:left w:val="nil"/>
              <w:bottom w:val="single" w:sz="12" w:space="0" w:color="auto"/>
              <w:right w:val="nil"/>
            </w:tcBorders>
            <w:shd w:val="clear" w:color="auto" w:fill="auto"/>
            <w:noWrap/>
            <w:vAlign w:val="center"/>
            <w:hideMark/>
          </w:tcPr>
          <w:p w14:paraId="61B5EEE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68255</w:t>
            </w:r>
          </w:p>
        </w:tc>
        <w:tc>
          <w:tcPr>
            <w:tcW w:w="745" w:type="pct"/>
            <w:tcBorders>
              <w:top w:val="nil"/>
              <w:left w:val="nil"/>
              <w:bottom w:val="single" w:sz="12" w:space="0" w:color="auto"/>
              <w:right w:val="nil"/>
            </w:tcBorders>
            <w:shd w:val="clear" w:color="auto" w:fill="auto"/>
            <w:noWrap/>
            <w:vAlign w:val="center"/>
            <w:hideMark/>
          </w:tcPr>
          <w:p w14:paraId="1B9AFE9E"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大于</w:t>
            </w:r>
            <w:r w:rsidRPr="007B4794">
              <w:rPr>
                <w:rFonts w:ascii="Arial" w:eastAsia="等线" w:hAnsi="Arial" w:cs="Arial"/>
                <w:color w:val="000000" w:themeColor="text1"/>
                <w:sz w:val="18"/>
                <w:szCs w:val="18"/>
              </w:rPr>
              <w:t>1</w:t>
            </w:r>
            <w:r w:rsidRPr="007B4794">
              <w:rPr>
                <w:rFonts w:ascii="Arial" w:eastAsia="等线" w:hAnsi="Arial" w:cs="Arial"/>
                <w:color w:val="000000" w:themeColor="text1"/>
                <w:sz w:val="18"/>
                <w:szCs w:val="18"/>
              </w:rPr>
              <w:t>并且小于或等于</w:t>
            </w:r>
            <w:r w:rsidRPr="007B4794">
              <w:rPr>
                <w:rFonts w:ascii="Arial" w:eastAsia="等线" w:hAnsi="Arial" w:cs="Arial"/>
                <w:color w:val="000000" w:themeColor="text1"/>
                <w:sz w:val="18"/>
                <w:szCs w:val="18"/>
              </w:rPr>
              <w:t>2.5</w:t>
            </w:r>
          </w:p>
        </w:tc>
        <w:tc>
          <w:tcPr>
            <w:tcW w:w="596" w:type="pct"/>
            <w:tcBorders>
              <w:top w:val="nil"/>
              <w:left w:val="nil"/>
              <w:bottom w:val="single" w:sz="12" w:space="0" w:color="auto"/>
              <w:right w:val="nil"/>
            </w:tcBorders>
            <w:shd w:val="clear" w:color="auto" w:fill="auto"/>
            <w:noWrap/>
            <w:vAlign w:val="center"/>
            <w:hideMark/>
          </w:tcPr>
          <w:p w14:paraId="2426C00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2019-07-02</w:t>
            </w:r>
          </w:p>
        </w:tc>
        <w:tc>
          <w:tcPr>
            <w:tcW w:w="373" w:type="pct"/>
            <w:tcBorders>
              <w:top w:val="nil"/>
              <w:left w:val="nil"/>
              <w:bottom w:val="single" w:sz="12" w:space="0" w:color="auto"/>
              <w:right w:val="nil"/>
            </w:tcBorders>
            <w:shd w:val="clear" w:color="auto" w:fill="auto"/>
            <w:noWrap/>
            <w:vAlign w:val="center"/>
            <w:hideMark/>
          </w:tcPr>
          <w:p w14:paraId="7DA2859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31000</w:t>
            </w:r>
          </w:p>
        </w:tc>
        <w:tc>
          <w:tcPr>
            <w:tcW w:w="474" w:type="pct"/>
            <w:tcBorders>
              <w:top w:val="nil"/>
              <w:left w:val="nil"/>
              <w:bottom w:val="single" w:sz="12" w:space="0" w:color="auto"/>
              <w:right w:val="nil"/>
            </w:tcBorders>
            <w:shd w:val="clear" w:color="auto" w:fill="auto"/>
            <w:noWrap/>
            <w:vAlign w:val="center"/>
            <w:hideMark/>
          </w:tcPr>
          <w:p w14:paraId="5EEBEE0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1816.71</w:t>
            </w:r>
          </w:p>
        </w:tc>
      </w:tr>
    </w:tbl>
    <w:p w14:paraId="37A6C808"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w:t>
      </w:r>
    </w:p>
    <w:p w14:paraId="1454A876"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257CD45C" w14:textId="77777777" w:rsidR="00E04B1A" w:rsidRPr="007B4794" w:rsidRDefault="00E04B1A" w:rsidP="00AE01CB">
      <w:pPr>
        <w:widowControl w:val="0"/>
        <w:adjustRightInd w:val="0"/>
        <w:snapToGrid w:val="0"/>
        <w:spacing w:line="480" w:lineRule="auto"/>
        <w:jc w:val="both"/>
        <w:rPr>
          <w:rFonts w:ascii="华文细黑" w:eastAsia="华文细黑" w:hAnsi="华文细黑" w:cs="Arial"/>
          <w:color w:val="000000" w:themeColor="text1"/>
          <w:sz w:val="15"/>
          <w:szCs w:val="15"/>
        </w:rPr>
      </w:pPr>
    </w:p>
    <w:p w14:paraId="0ECF6A45" w14:textId="1D8E0521" w:rsidR="00AE01CB" w:rsidRPr="007B4794" w:rsidRDefault="00AE01CB"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3" w:name="_Toc43885859"/>
      <w:bookmarkStart w:id="64" w:name="_Toc57902799"/>
      <w:r w:rsidRPr="007B4794">
        <w:rPr>
          <w:rFonts w:eastAsia="宋体" w:cs="Arial" w:hint="eastAsia"/>
          <w:color w:val="000000" w:themeColor="text1"/>
          <w:sz w:val="21"/>
          <w:szCs w:val="21"/>
        </w:rPr>
        <w:t>五</w:t>
      </w:r>
      <w:r w:rsidR="005C41A2">
        <w:rPr>
          <w:rFonts w:eastAsia="宋体" w:cs="Arial" w:hint="eastAsia"/>
          <w:color w:val="000000" w:themeColor="text1"/>
          <w:sz w:val="21"/>
          <w:szCs w:val="21"/>
        </w:rPr>
        <w:t>、</w:t>
      </w:r>
      <w:r w:rsidRPr="007B4794">
        <w:rPr>
          <w:rFonts w:eastAsia="宋体" w:cs="Arial" w:hint="eastAsia"/>
          <w:color w:val="000000" w:themeColor="text1"/>
          <w:sz w:val="21"/>
          <w:szCs w:val="21"/>
        </w:rPr>
        <w:t>房地产市场概况</w:t>
      </w:r>
      <w:bookmarkEnd w:id="63"/>
      <w:r w:rsidR="009C397F" w:rsidRPr="007B4794">
        <w:rPr>
          <w:rFonts w:eastAsia="宋体" w:cs="Arial" w:hint="eastAsia"/>
          <w:color w:val="000000" w:themeColor="text1"/>
          <w:sz w:val="21"/>
          <w:szCs w:val="21"/>
        </w:rPr>
        <w:t>（漳州市统计范围包含</w:t>
      </w:r>
      <w:proofErr w:type="gramStart"/>
      <w:r w:rsidR="009C397F" w:rsidRPr="007B4794">
        <w:rPr>
          <w:rFonts w:eastAsia="宋体" w:cs="Arial" w:hint="eastAsia"/>
          <w:color w:val="000000" w:themeColor="text1"/>
          <w:sz w:val="21"/>
          <w:szCs w:val="21"/>
        </w:rPr>
        <w:t>茅</w:t>
      </w:r>
      <w:proofErr w:type="gramEnd"/>
      <w:r w:rsidR="009C397F" w:rsidRPr="007B4794">
        <w:rPr>
          <w:rFonts w:eastAsia="宋体" w:cs="Arial" w:hint="eastAsia"/>
          <w:color w:val="000000" w:themeColor="text1"/>
          <w:sz w:val="21"/>
          <w:szCs w:val="21"/>
        </w:rPr>
        <w:t>城区、龙文区、高新区）</w:t>
      </w:r>
      <w:bookmarkEnd w:id="64"/>
    </w:p>
    <w:p w14:paraId="462CA3C5"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、供销走势</w:t>
      </w:r>
    </w:p>
    <w:p w14:paraId="39939A14" w14:textId="1AD58A92"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漳州市</w:t>
      </w:r>
      <w:r w:rsidR="009C397F" w:rsidRPr="007B4794">
        <w:rPr>
          <w:rFonts w:cs="Arial" w:hint="eastAsia"/>
          <w:color w:val="000000" w:themeColor="text1"/>
          <w:sz w:val="21"/>
          <w:szCs w:val="21"/>
        </w:rPr>
        <w:t>（包含茅城区、龙文区、高新区）</w:t>
      </w:r>
      <w:r w:rsidRPr="007B4794">
        <w:rPr>
          <w:rFonts w:ascii="Arial" w:hAnsi="Arial" w:cs="Arial" w:hint="eastAsia"/>
          <w:color w:val="000000" w:themeColor="text1"/>
          <w:sz w:val="21"/>
          <w:szCs w:val="21"/>
        </w:rPr>
        <w:t>商品住宅供销走势上看，</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年为近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市商品住宅用房供应、销售的高峰，</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年为近年来销售低谷。供应方面，</w:t>
      </w:r>
      <w:r w:rsidR="009C397F" w:rsidRPr="007B4794">
        <w:rPr>
          <w:rFonts w:ascii="Arial" w:hAnsi="Arial" w:cs="Arial" w:hint="eastAsia"/>
          <w:color w:val="000000" w:themeColor="text1"/>
          <w:sz w:val="21"/>
          <w:szCs w:val="21"/>
        </w:rPr>
        <w:t>2017</w:t>
      </w:r>
      <w:r w:rsidR="009C397F" w:rsidRPr="007B4794">
        <w:rPr>
          <w:rFonts w:ascii="Arial" w:hAnsi="Arial" w:cs="Arial" w:hint="eastAsia"/>
          <w:color w:val="000000" w:themeColor="text1"/>
          <w:sz w:val="21"/>
          <w:szCs w:val="21"/>
        </w:rPr>
        <w:t>至</w:t>
      </w:r>
      <w:r w:rsidR="009C397F"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年供应情况</w:t>
      </w:r>
      <w:r w:rsidR="009C397F" w:rsidRPr="007B4794">
        <w:rPr>
          <w:rFonts w:ascii="Arial" w:hAnsi="Arial" w:cs="Arial" w:hint="eastAsia"/>
          <w:color w:val="000000" w:themeColor="text1"/>
          <w:sz w:val="21"/>
          <w:szCs w:val="21"/>
        </w:rPr>
        <w:t>持续上升</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市商品住宅供应套数接近</w:t>
      </w:r>
      <w:r w:rsidR="009C397F" w:rsidRPr="007B4794">
        <w:rPr>
          <w:rFonts w:ascii="Arial" w:hAnsi="Arial" w:cs="Arial" w:hint="eastAsia"/>
          <w:color w:val="000000" w:themeColor="text1"/>
          <w:sz w:val="21"/>
          <w:szCs w:val="21"/>
        </w:rPr>
        <w:t>6580</w:t>
      </w:r>
      <w:r w:rsidRPr="007B4794">
        <w:rPr>
          <w:rFonts w:ascii="Arial" w:hAnsi="Arial" w:cs="Arial" w:hint="eastAsia"/>
          <w:color w:val="000000" w:themeColor="text1"/>
          <w:sz w:val="21"/>
          <w:szCs w:val="21"/>
        </w:rPr>
        <w:t>万套，</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年供应套数为</w:t>
      </w:r>
      <w:r w:rsidR="009C397F" w:rsidRPr="007B4794">
        <w:rPr>
          <w:rFonts w:ascii="Arial" w:hAnsi="Arial" w:cs="Arial" w:hint="eastAsia"/>
          <w:color w:val="000000" w:themeColor="text1"/>
          <w:sz w:val="21"/>
          <w:szCs w:val="21"/>
        </w:rPr>
        <w:t>9245</w:t>
      </w:r>
      <w:r w:rsidR="009C397F" w:rsidRPr="007B4794">
        <w:rPr>
          <w:rFonts w:ascii="Arial" w:hAnsi="Arial" w:cs="Arial" w:hint="eastAsia"/>
          <w:color w:val="000000" w:themeColor="text1"/>
          <w:sz w:val="21"/>
          <w:szCs w:val="21"/>
        </w:rPr>
        <w:t>套</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年供应套数为</w:t>
      </w:r>
      <w:r w:rsidR="009C397F" w:rsidRPr="007B4794">
        <w:rPr>
          <w:rFonts w:ascii="Arial" w:hAnsi="Arial" w:cs="Arial" w:hint="eastAsia"/>
          <w:color w:val="000000" w:themeColor="text1"/>
          <w:sz w:val="21"/>
          <w:szCs w:val="21"/>
        </w:rPr>
        <w:t>11806</w:t>
      </w:r>
      <w:r w:rsidRPr="007B4794">
        <w:rPr>
          <w:rFonts w:ascii="Arial" w:hAnsi="Arial" w:cs="Arial" w:hint="eastAsia"/>
          <w:color w:val="000000" w:themeColor="text1"/>
          <w:sz w:val="21"/>
          <w:szCs w:val="21"/>
        </w:rPr>
        <w:t>套，</w:t>
      </w:r>
      <w:r w:rsidR="009C397F" w:rsidRPr="007B4794">
        <w:rPr>
          <w:rFonts w:ascii="Arial" w:hAnsi="Arial" w:cs="Arial" w:hint="eastAsia"/>
          <w:color w:val="000000" w:themeColor="text1"/>
          <w:sz w:val="21"/>
          <w:szCs w:val="21"/>
        </w:rPr>
        <w:t>2019</w:t>
      </w:r>
      <w:r w:rsidR="009C397F"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供应面积为</w:t>
      </w:r>
      <w:r w:rsidR="009C397F" w:rsidRPr="007B4794">
        <w:rPr>
          <w:rFonts w:ascii="Arial" w:hAnsi="Arial" w:cs="Arial" w:hint="eastAsia"/>
          <w:color w:val="000000" w:themeColor="text1"/>
          <w:sz w:val="21"/>
          <w:szCs w:val="21"/>
        </w:rPr>
        <w:t>135.92</w:t>
      </w:r>
      <w:r w:rsidRPr="007B4794">
        <w:rPr>
          <w:rFonts w:ascii="Arial" w:hAnsi="Arial" w:cs="Arial" w:hint="eastAsia"/>
          <w:color w:val="000000" w:themeColor="text1"/>
          <w:sz w:val="21"/>
          <w:szCs w:val="21"/>
        </w:rPr>
        <w:t>平方米，供应套数及新增供应面积分别</w:t>
      </w:r>
      <w:r w:rsidR="009C397F" w:rsidRPr="007B4794">
        <w:rPr>
          <w:rFonts w:ascii="Arial" w:hAnsi="Arial" w:cs="Arial" w:hint="eastAsia"/>
          <w:color w:val="000000" w:themeColor="text1"/>
          <w:sz w:val="21"/>
          <w:szCs w:val="21"/>
        </w:rPr>
        <w:t>较</w:t>
      </w:r>
      <w:r w:rsidR="009C397F" w:rsidRPr="007B4794">
        <w:rPr>
          <w:rFonts w:ascii="Arial" w:hAnsi="Arial" w:cs="Arial" w:hint="eastAsia"/>
          <w:color w:val="000000" w:themeColor="text1"/>
          <w:sz w:val="21"/>
          <w:szCs w:val="21"/>
        </w:rPr>
        <w:t>2018</w:t>
      </w:r>
      <w:r w:rsidR="009C397F" w:rsidRPr="007B4794">
        <w:rPr>
          <w:rFonts w:ascii="Arial" w:hAnsi="Arial" w:cs="Arial" w:hint="eastAsia"/>
          <w:color w:val="000000" w:themeColor="text1"/>
          <w:sz w:val="21"/>
          <w:szCs w:val="21"/>
        </w:rPr>
        <w:t>年上升</w:t>
      </w:r>
      <w:r w:rsidRPr="007B4794">
        <w:rPr>
          <w:rFonts w:ascii="Arial" w:hAnsi="Arial" w:cs="Arial" w:hint="eastAsia"/>
          <w:color w:val="000000" w:themeColor="text1"/>
          <w:sz w:val="21"/>
          <w:szCs w:val="21"/>
        </w:rPr>
        <w:t>了</w:t>
      </w:r>
      <w:r w:rsidR="009C397F" w:rsidRPr="007B4794">
        <w:rPr>
          <w:rFonts w:ascii="Arial" w:hAnsi="Arial" w:cs="Arial" w:hint="eastAsia"/>
          <w:color w:val="000000" w:themeColor="text1"/>
          <w:sz w:val="21"/>
          <w:szCs w:val="21"/>
        </w:rPr>
        <w:t>27.7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和</w:t>
      </w:r>
      <w:r w:rsidR="009C397F" w:rsidRPr="007B4794">
        <w:rPr>
          <w:rFonts w:ascii="Arial" w:hAnsi="Arial" w:cs="Arial" w:hint="eastAsia"/>
          <w:color w:val="000000" w:themeColor="text1"/>
          <w:sz w:val="21"/>
          <w:szCs w:val="21"/>
        </w:rPr>
        <w:t>34.22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6E8ABF1D" w14:textId="15D50722" w:rsidR="00AE01CB" w:rsidRDefault="00AE01CB" w:rsidP="0041327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从销售情况来看，</w:t>
      </w:r>
      <w:r w:rsidR="009C397F" w:rsidRPr="007B4794">
        <w:rPr>
          <w:rFonts w:ascii="Arial" w:hAnsi="Arial" w:cs="Arial" w:hint="eastAsia"/>
          <w:color w:val="000000" w:themeColor="text1"/>
          <w:sz w:val="21"/>
          <w:szCs w:val="21"/>
        </w:rPr>
        <w:t>2017-2019</w:t>
      </w:r>
      <w:r w:rsidR="009C397F" w:rsidRPr="007B4794">
        <w:rPr>
          <w:rFonts w:ascii="Arial" w:hAnsi="Arial" w:cs="Arial" w:hint="eastAsia"/>
          <w:color w:val="000000" w:themeColor="text1"/>
          <w:sz w:val="21"/>
          <w:szCs w:val="21"/>
        </w:rPr>
        <w:t>年漳州</w:t>
      </w:r>
      <w:r w:rsidRPr="007B4794">
        <w:rPr>
          <w:rFonts w:ascii="Arial" w:hAnsi="Arial" w:cs="Arial" w:hint="eastAsia"/>
          <w:color w:val="000000" w:themeColor="text1"/>
          <w:sz w:val="21"/>
          <w:szCs w:val="21"/>
        </w:rPr>
        <w:t>市商品住宅成交量呈</w:t>
      </w:r>
      <w:r w:rsidR="009C397F" w:rsidRPr="007B4794">
        <w:rPr>
          <w:rFonts w:ascii="Arial" w:hAnsi="Arial" w:cs="Arial" w:hint="eastAsia"/>
          <w:color w:val="000000" w:themeColor="text1"/>
          <w:sz w:val="21"/>
          <w:szCs w:val="21"/>
        </w:rPr>
        <w:t>上升</w:t>
      </w:r>
      <w:r w:rsidRPr="007B4794">
        <w:rPr>
          <w:rFonts w:ascii="Arial" w:hAnsi="Arial" w:cs="Arial" w:hint="eastAsia"/>
          <w:color w:val="000000" w:themeColor="text1"/>
          <w:sz w:val="21"/>
          <w:szCs w:val="21"/>
        </w:rPr>
        <w:t>走势，</w:t>
      </w:r>
      <w:r w:rsidR="009C397F" w:rsidRPr="007B4794">
        <w:rPr>
          <w:rFonts w:ascii="Arial" w:hAnsi="Arial" w:cs="Arial" w:hint="eastAsia"/>
          <w:color w:val="000000" w:themeColor="text1"/>
          <w:sz w:val="21"/>
          <w:szCs w:val="21"/>
        </w:rPr>
        <w:t xml:space="preserve"> </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年为近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年销售高峰，全年成交商品住宅超过</w:t>
      </w:r>
      <w:r w:rsidR="009C397F" w:rsidRPr="007B4794">
        <w:rPr>
          <w:rFonts w:ascii="Arial" w:hAnsi="Arial" w:cs="Arial" w:hint="eastAsia"/>
          <w:color w:val="000000" w:themeColor="text1"/>
          <w:sz w:val="21"/>
          <w:szCs w:val="21"/>
        </w:rPr>
        <w:t>8000</w:t>
      </w:r>
      <w:r w:rsidRPr="007B4794">
        <w:rPr>
          <w:rFonts w:ascii="Arial" w:hAnsi="Arial" w:cs="Arial" w:hint="eastAsia"/>
          <w:color w:val="000000" w:themeColor="text1"/>
          <w:sz w:val="21"/>
          <w:szCs w:val="21"/>
        </w:rPr>
        <w:t>套，成交面积达</w:t>
      </w:r>
      <w:r w:rsidR="009C397F" w:rsidRPr="007B4794">
        <w:rPr>
          <w:rFonts w:ascii="Arial" w:hAnsi="Arial" w:cs="Arial" w:hint="eastAsia"/>
          <w:color w:val="000000" w:themeColor="text1"/>
          <w:sz w:val="21"/>
          <w:szCs w:val="21"/>
        </w:rPr>
        <w:t>93.6</w:t>
      </w:r>
      <w:r w:rsidRPr="007B4794">
        <w:rPr>
          <w:rFonts w:ascii="Arial" w:hAnsi="Arial" w:cs="Arial" w:hint="eastAsia"/>
          <w:color w:val="000000" w:themeColor="text1"/>
          <w:sz w:val="21"/>
          <w:szCs w:val="21"/>
        </w:rPr>
        <w:t>万平方米，环比</w:t>
      </w:r>
      <w:r w:rsidR="009C397F" w:rsidRPr="007B4794">
        <w:rPr>
          <w:rFonts w:ascii="Arial" w:hAnsi="Arial" w:cs="Arial" w:hint="eastAsia"/>
          <w:color w:val="000000" w:themeColor="text1"/>
          <w:sz w:val="21"/>
          <w:szCs w:val="21"/>
        </w:rPr>
        <w:t>上涨</w:t>
      </w:r>
      <w:r w:rsidR="009C397F" w:rsidRPr="007B4794">
        <w:rPr>
          <w:rFonts w:ascii="Arial" w:hAnsi="Arial" w:cs="Arial" w:hint="eastAsia"/>
          <w:color w:val="000000" w:themeColor="text1"/>
          <w:sz w:val="21"/>
          <w:szCs w:val="21"/>
        </w:rPr>
        <w:t>24.25%</w:t>
      </w:r>
      <w:r w:rsidRPr="007B4794">
        <w:rPr>
          <w:rFonts w:ascii="Arial" w:hAnsi="Arial" w:cs="Arial" w:hint="eastAsia"/>
          <w:color w:val="000000" w:themeColor="text1"/>
          <w:sz w:val="21"/>
          <w:szCs w:val="21"/>
        </w:rPr>
        <w:t>。</w:t>
      </w:r>
    </w:p>
    <w:p w14:paraId="21252967"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2946EDFF" w14:textId="77777777" w:rsidR="00074032" w:rsidRPr="007B4794" w:rsidRDefault="00074032" w:rsidP="0041327D">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BD2B12C" w14:textId="48CB4606" w:rsidR="00AE01CB" w:rsidRPr="007B4794" w:rsidRDefault="009C397F"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lastRenderedPageBreak/>
        <w:drawing>
          <wp:inline distT="0" distB="0" distL="0" distR="0" wp14:anchorId="394A2A0C" wp14:editId="76851525">
            <wp:extent cx="5486400" cy="2172335"/>
            <wp:effectExtent l="0" t="0" r="19050" b="18415"/>
            <wp:docPr id="24" name="图表 2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E3C591" w14:textId="7C5BE673" w:rsidR="00AE01CB" w:rsidRPr="007B4794" w:rsidRDefault="00AE01CB" w:rsidP="00D36E6A">
      <w:pPr>
        <w:adjustRightInd w:val="0"/>
        <w:snapToGrid w:val="0"/>
        <w:spacing w:after="240"/>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009C397F" w:rsidRPr="007B4794">
        <w:rPr>
          <w:rFonts w:ascii="Arial" w:eastAsia="华文细黑" w:hAnsi="Arial" w:cs="Arial" w:hint="eastAsia"/>
          <w:color w:val="000000" w:themeColor="text1"/>
          <w:sz w:val="15"/>
          <w:szCs w:val="15"/>
        </w:rPr>
        <w:t>IC</w:t>
      </w:r>
      <w:r w:rsidR="009C397F" w:rsidRPr="007B4794">
        <w:rPr>
          <w:rFonts w:ascii="华文细黑" w:eastAsia="华文细黑" w:hAnsi="华文细黑" w:cs="Arial" w:hint="eastAsia"/>
          <w:color w:val="000000" w:themeColor="text1"/>
          <w:sz w:val="15"/>
          <w:szCs w:val="15"/>
        </w:rPr>
        <w:t>克而瑞</w:t>
      </w:r>
      <w:r w:rsidRPr="007B4794">
        <w:rPr>
          <w:rFonts w:ascii="华文细黑" w:eastAsia="华文细黑" w:hAnsi="华文细黑" w:cs="Arial" w:hint="eastAsia"/>
          <w:color w:val="000000" w:themeColor="text1"/>
          <w:sz w:val="15"/>
          <w:szCs w:val="15"/>
        </w:rPr>
        <w:t>数据</w:t>
      </w:r>
    </w:p>
    <w:p w14:paraId="0BB561B4" w14:textId="79F85C69"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color w:val="000000" w:themeColor="text1"/>
          <w:sz w:val="21"/>
          <w:szCs w:val="21"/>
        </w:rPr>
        <w:t>1-</w:t>
      </w:r>
      <w:r w:rsidR="009C397F" w:rsidRPr="007B4794">
        <w:rPr>
          <w:rFonts w:ascii="Arial" w:hAnsi="Arial" w:cs="Arial" w:hint="eastAsia"/>
          <w:color w:val="000000" w:themeColor="text1"/>
          <w:sz w:val="21"/>
          <w:szCs w:val="21"/>
        </w:rPr>
        <w:t>10</w:t>
      </w:r>
      <w:r w:rsidRPr="007B4794">
        <w:rPr>
          <w:rFonts w:ascii="Arial" w:hAnsi="Arial" w:cs="Arial"/>
          <w:color w:val="000000" w:themeColor="text1"/>
          <w:sz w:val="21"/>
          <w:szCs w:val="21"/>
        </w:rPr>
        <w:t>月</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市共推出商品住宅</w:t>
      </w:r>
      <w:r w:rsidR="009C397F" w:rsidRPr="007B4794">
        <w:rPr>
          <w:rFonts w:ascii="Arial" w:hAnsi="Arial" w:cs="Arial" w:hint="eastAsia"/>
          <w:color w:val="000000" w:themeColor="text1"/>
          <w:sz w:val="21"/>
          <w:szCs w:val="21"/>
        </w:rPr>
        <w:t>9065</w:t>
      </w:r>
      <w:r w:rsidRPr="007B4794">
        <w:rPr>
          <w:rFonts w:ascii="Arial" w:hAnsi="Arial" w:cs="Arial" w:hint="eastAsia"/>
          <w:color w:val="000000" w:themeColor="text1"/>
          <w:sz w:val="21"/>
          <w:szCs w:val="21"/>
        </w:rPr>
        <w:t>套，供应面积</w:t>
      </w:r>
      <w:r w:rsidR="00AE33F6" w:rsidRPr="007B4794">
        <w:rPr>
          <w:rFonts w:ascii="Arial" w:hAnsi="Arial" w:cs="Arial" w:hint="eastAsia"/>
          <w:color w:val="000000" w:themeColor="text1"/>
          <w:sz w:val="21"/>
          <w:szCs w:val="21"/>
        </w:rPr>
        <w:t>96.76</w:t>
      </w:r>
      <w:r w:rsidRPr="007B4794">
        <w:rPr>
          <w:rFonts w:ascii="Arial" w:hAnsi="Arial" w:cs="Arial" w:hint="eastAsia"/>
          <w:color w:val="000000" w:themeColor="text1"/>
          <w:sz w:val="21"/>
          <w:szCs w:val="21"/>
        </w:rPr>
        <w:t>万平方米，供应套数同比减少</w:t>
      </w:r>
      <w:r w:rsidR="00AE33F6" w:rsidRPr="007B4794">
        <w:rPr>
          <w:rFonts w:ascii="Arial" w:hAnsi="Arial" w:cs="Arial" w:hint="eastAsia"/>
          <w:color w:val="000000" w:themeColor="text1"/>
          <w:sz w:val="21"/>
          <w:szCs w:val="21"/>
        </w:rPr>
        <w:t>577</w:t>
      </w:r>
      <w:r w:rsidRPr="007B4794">
        <w:rPr>
          <w:rFonts w:ascii="Arial" w:hAnsi="Arial" w:cs="Arial" w:hint="eastAsia"/>
          <w:color w:val="000000" w:themeColor="text1"/>
          <w:sz w:val="21"/>
          <w:szCs w:val="21"/>
        </w:rPr>
        <w:t>套，供应面积同比减少</w:t>
      </w:r>
      <w:r w:rsidR="00AE33F6" w:rsidRPr="007B4794">
        <w:rPr>
          <w:rFonts w:ascii="Arial" w:hAnsi="Arial" w:cs="Arial" w:hint="eastAsia"/>
          <w:color w:val="000000" w:themeColor="text1"/>
          <w:sz w:val="21"/>
          <w:szCs w:val="21"/>
        </w:rPr>
        <w:t>15.32</w:t>
      </w:r>
      <w:r w:rsidR="00AE33F6"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AE33F6" w:rsidRPr="007B4794">
        <w:rPr>
          <w:rFonts w:ascii="Arial" w:hAnsi="Arial" w:cs="Arial"/>
          <w:color w:val="000000" w:themeColor="text1"/>
          <w:sz w:val="21"/>
          <w:szCs w:val="21"/>
        </w:rPr>
        <w:t>1-</w:t>
      </w:r>
      <w:r w:rsidR="00AE33F6" w:rsidRPr="007B4794">
        <w:rPr>
          <w:rFonts w:ascii="Arial" w:hAnsi="Arial" w:cs="Arial" w:hint="eastAsia"/>
          <w:color w:val="000000" w:themeColor="text1"/>
          <w:sz w:val="21"/>
          <w:szCs w:val="21"/>
        </w:rPr>
        <w:t>10</w:t>
      </w:r>
      <w:r w:rsidR="00AE33F6" w:rsidRPr="007B4794">
        <w:rPr>
          <w:rFonts w:ascii="Arial" w:hAnsi="Arial" w:cs="Arial"/>
          <w:color w:val="000000" w:themeColor="text1"/>
          <w:sz w:val="21"/>
          <w:szCs w:val="21"/>
        </w:rPr>
        <w:t>月</w:t>
      </w:r>
      <w:r w:rsidR="00AE33F6" w:rsidRPr="007B4794">
        <w:rPr>
          <w:rFonts w:ascii="Arial" w:hAnsi="Arial" w:cs="Arial" w:hint="eastAsia"/>
          <w:color w:val="000000" w:themeColor="text1"/>
          <w:sz w:val="21"/>
          <w:szCs w:val="21"/>
        </w:rPr>
        <w:t>漳州市</w:t>
      </w:r>
      <w:r w:rsidRPr="007B4794">
        <w:rPr>
          <w:rFonts w:ascii="Arial" w:hAnsi="Arial" w:cs="Arial" w:hint="eastAsia"/>
          <w:color w:val="000000" w:themeColor="text1"/>
          <w:sz w:val="21"/>
          <w:szCs w:val="21"/>
        </w:rPr>
        <w:t>商品住宅共计成交</w:t>
      </w:r>
      <w:r w:rsidR="00AE33F6" w:rsidRPr="007B4794">
        <w:rPr>
          <w:rFonts w:ascii="Arial" w:hAnsi="Arial" w:cs="Arial" w:hint="eastAsia"/>
          <w:color w:val="000000" w:themeColor="text1"/>
          <w:sz w:val="21"/>
          <w:szCs w:val="21"/>
        </w:rPr>
        <w:t>8446</w:t>
      </w:r>
      <w:r w:rsidRPr="007B4794">
        <w:rPr>
          <w:rFonts w:ascii="Arial" w:hAnsi="Arial" w:cs="Arial" w:hint="eastAsia"/>
          <w:color w:val="000000" w:themeColor="text1"/>
          <w:sz w:val="21"/>
          <w:szCs w:val="21"/>
        </w:rPr>
        <w:t>套，成交面积</w:t>
      </w:r>
      <w:r w:rsidR="00AE33F6" w:rsidRPr="007B4794">
        <w:rPr>
          <w:rFonts w:ascii="Arial" w:hAnsi="Arial" w:cs="Arial" w:hint="eastAsia"/>
          <w:color w:val="000000" w:themeColor="text1"/>
          <w:sz w:val="21"/>
          <w:szCs w:val="21"/>
        </w:rPr>
        <w:t>90.63</w:t>
      </w:r>
      <w:r w:rsidRPr="007B4794">
        <w:rPr>
          <w:rFonts w:ascii="Arial" w:hAnsi="Arial" w:cs="Arial" w:hint="eastAsia"/>
          <w:color w:val="000000" w:themeColor="text1"/>
          <w:sz w:val="21"/>
          <w:szCs w:val="21"/>
        </w:rPr>
        <w:t>万平方米，</w:t>
      </w:r>
      <w:r w:rsidR="00AE33F6" w:rsidRPr="007B4794">
        <w:rPr>
          <w:rFonts w:ascii="Arial" w:hAnsi="Arial" w:cs="Arial" w:hint="eastAsia"/>
          <w:color w:val="000000" w:themeColor="text1"/>
          <w:sz w:val="21"/>
          <w:szCs w:val="21"/>
        </w:rPr>
        <w:t>成交套数同比增加</w:t>
      </w:r>
      <w:r w:rsidR="00AE33F6" w:rsidRPr="007B4794">
        <w:rPr>
          <w:rFonts w:ascii="Arial" w:hAnsi="Arial" w:cs="Arial" w:hint="eastAsia"/>
          <w:color w:val="000000" w:themeColor="text1"/>
          <w:sz w:val="21"/>
          <w:szCs w:val="21"/>
        </w:rPr>
        <w:t>1872</w:t>
      </w:r>
      <w:r w:rsidR="00AE33F6" w:rsidRPr="007B4794">
        <w:rPr>
          <w:rFonts w:ascii="Arial" w:hAnsi="Arial" w:cs="Arial" w:hint="eastAsia"/>
          <w:color w:val="000000" w:themeColor="text1"/>
          <w:sz w:val="21"/>
          <w:szCs w:val="21"/>
        </w:rPr>
        <w:t>套</w:t>
      </w:r>
      <w:r w:rsidRPr="007B4794">
        <w:rPr>
          <w:rFonts w:ascii="Arial" w:hAnsi="Arial" w:cs="Arial" w:hint="eastAsia"/>
          <w:color w:val="000000" w:themeColor="text1"/>
          <w:sz w:val="21"/>
          <w:szCs w:val="21"/>
        </w:rPr>
        <w:t>，供应</w:t>
      </w:r>
      <w:r w:rsidR="00AE33F6" w:rsidRPr="007B4794">
        <w:rPr>
          <w:rFonts w:ascii="Arial" w:hAnsi="Arial" w:cs="Arial" w:hint="eastAsia"/>
          <w:color w:val="000000" w:themeColor="text1"/>
          <w:sz w:val="21"/>
          <w:szCs w:val="21"/>
        </w:rPr>
        <w:t>面积同比增加</w:t>
      </w:r>
      <w:r w:rsidR="00AE33F6" w:rsidRPr="007B4794">
        <w:rPr>
          <w:rFonts w:ascii="Arial" w:hAnsi="Arial" w:cs="Arial" w:hint="eastAsia"/>
          <w:color w:val="000000" w:themeColor="text1"/>
          <w:sz w:val="21"/>
          <w:szCs w:val="21"/>
        </w:rPr>
        <w:t>17.4</w:t>
      </w:r>
      <w:r w:rsidR="00AE33F6"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从月度走势可以看到，一季度受假期及疫情影响，整个一季度新批供应处于低位，一季度共推出商品住宅仅</w:t>
      </w:r>
      <w:r w:rsidR="0029510E" w:rsidRPr="007B4794">
        <w:rPr>
          <w:rFonts w:ascii="Arial" w:hAnsi="Arial" w:cs="Arial" w:hint="eastAsia"/>
          <w:color w:val="000000" w:themeColor="text1"/>
          <w:sz w:val="21"/>
          <w:szCs w:val="21"/>
        </w:rPr>
        <w:t>10.77</w:t>
      </w:r>
      <w:r w:rsidRPr="007B4794">
        <w:rPr>
          <w:rFonts w:ascii="Arial" w:hAnsi="Arial" w:cs="Arial" w:hint="eastAsia"/>
          <w:color w:val="000000" w:themeColor="text1"/>
          <w:sz w:val="21"/>
          <w:szCs w:val="21"/>
        </w:rPr>
        <w:t>万平方米，其中</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月单月出现零供应，进入二季度供应量逐月提升，二季度供应量为</w:t>
      </w:r>
      <w:r w:rsidR="0029510E" w:rsidRPr="007B4794">
        <w:rPr>
          <w:rFonts w:ascii="Arial" w:hAnsi="Arial" w:cs="Arial" w:hint="eastAsia"/>
          <w:color w:val="000000" w:themeColor="text1"/>
          <w:sz w:val="21"/>
          <w:szCs w:val="21"/>
        </w:rPr>
        <w:t>39.19</w:t>
      </w:r>
      <w:r w:rsidRPr="007B4794">
        <w:rPr>
          <w:rFonts w:ascii="Arial" w:hAnsi="Arial" w:cs="Arial" w:hint="eastAsia"/>
          <w:color w:val="000000" w:themeColor="text1"/>
          <w:sz w:val="21"/>
          <w:szCs w:val="21"/>
        </w:rPr>
        <w:t>万平方米，同比增长</w:t>
      </w:r>
      <w:r w:rsidRPr="007B4794">
        <w:rPr>
          <w:rFonts w:ascii="Arial" w:hAnsi="Arial" w:cs="Arial" w:hint="eastAsia"/>
          <w:color w:val="000000" w:themeColor="text1"/>
          <w:sz w:val="21"/>
          <w:szCs w:val="21"/>
        </w:rPr>
        <w:t>1.</w:t>
      </w:r>
      <w:r w:rsidR="0029510E" w:rsidRPr="007B4794">
        <w:rPr>
          <w:rFonts w:ascii="Arial" w:hAnsi="Arial" w:cs="Arial" w:hint="eastAsia"/>
          <w:color w:val="000000" w:themeColor="text1"/>
          <w:sz w:val="21"/>
          <w:szCs w:val="21"/>
        </w:rPr>
        <w:t>52</w:t>
      </w:r>
      <w:r w:rsidRPr="007B4794">
        <w:rPr>
          <w:rFonts w:ascii="Arial" w:hAnsi="Arial" w:cs="Arial" w:hint="eastAsia"/>
          <w:color w:val="000000" w:themeColor="text1"/>
          <w:sz w:val="21"/>
          <w:szCs w:val="21"/>
        </w:rPr>
        <w:t>倍；成交方面，同样受疫情影响，</w:t>
      </w:r>
      <w:r w:rsidRPr="007B4794">
        <w:rPr>
          <w:rFonts w:ascii="Arial" w:hAnsi="Arial" w:cs="Arial" w:hint="eastAsia"/>
          <w:color w:val="000000" w:themeColor="text1"/>
          <w:sz w:val="21"/>
          <w:szCs w:val="21"/>
        </w:rPr>
        <w:t>2</w:t>
      </w:r>
      <w:r w:rsidR="0029510E"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月为近年来同期最低，之后随着疫情逐步得到控制，市场热度明显提升，成交量迅速回升，至</w:t>
      </w:r>
      <w:r w:rsidR="0029510E"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月份月度成交量超过</w:t>
      </w:r>
      <w:r w:rsidR="0029510E" w:rsidRPr="007B4794">
        <w:rPr>
          <w:rFonts w:ascii="Arial" w:hAnsi="Arial" w:cs="Arial" w:hint="eastAsia"/>
          <w:color w:val="000000" w:themeColor="text1"/>
          <w:sz w:val="21"/>
          <w:szCs w:val="21"/>
        </w:rPr>
        <w:t>890</w:t>
      </w:r>
      <w:r w:rsidRPr="007B4794">
        <w:rPr>
          <w:rFonts w:ascii="Arial" w:hAnsi="Arial" w:cs="Arial" w:hint="eastAsia"/>
          <w:color w:val="000000" w:themeColor="text1"/>
          <w:sz w:val="21"/>
          <w:szCs w:val="21"/>
        </w:rPr>
        <w:t>套，成交面积达到</w:t>
      </w:r>
      <w:r w:rsidR="0029510E" w:rsidRPr="007B4794">
        <w:rPr>
          <w:rFonts w:ascii="Arial" w:hAnsi="Arial" w:cs="Arial" w:hint="eastAsia"/>
          <w:color w:val="000000" w:themeColor="text1"/>
          <w:sz w:val="21"/>
          <w:szCs w:val="21"/>
        </w:rPr>
        <w:t>9.61</w:t>
      </w:r>
      <w:r w:rsidRPr="007B4794">
        <w:rPr>
          <w:rFonts w:ascii="Arial" w:hAnsi="Arial" w:cs="Arial" w:hint="eastAsia"/>
          <w:color w:val="000000" w:themeColor="text1"/>
          <w:sz w:val="21"/>
          <w:szCs w:val="21"/>
        </w:rPr>
        <w:t>万平方米，已</w:t>
      </w:r>
      <w:r w:rsidR="0029510E" w:rsidRPr="007B4794">
        <w:rPr>
          <w:rFonts w:ascii="Arial" w:hAnsi="Arial" w:cs="Arial" w:hint="eastAsia"/>
          <w:color w:val="000000" w:themeColor="text1"/>
          <w:sz w:val="21"/>
          <w:szCs w:val="21"/>
        </w:rPr>
        <w:t>超过</w:t>
      </w:r>
      <w:r w:rsidRPr="007B4794">
        <w:rPr>
          <w:rFonts w:ascii="Arial" w:hAnsi="Arial" w:cs="Arial" w:hint="eastAsia"/>
          <w:color w:val="000000" w:themeColor="text1"/>
          <w:sz w:val="21"/>
          <w:szCs w:val="21"/>
        </w:rPr>
        <w:t>去年市场平均水平，楼市整体呈回暖趋势。</w:t>
      </w:r>
    </w:p>
    <w:p w14:paraId="4871FFF8" w14:textId="4576ABBD" w:rsidR="00AE01CB" w:rsidRPr="007B4794" w:rsidRDefault="00AE33F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74A752B0" wp14:editId="6A891809">
            <wp:extent cx="5876925" cy="2847975"/>
            <wp:effectExtent l="0" t="0" r="9525" b="9525"/>
            <wp:docPr id="25" name="图表 2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75B52B" w14:textId="241A1EB8" w:rsidR="00AE01CB" w:rsidRPr="007B4794" w:rsidRDefault="00AE01CB" w:rsidP="00AE01CB">
      <w:pPr>
        <w:adjustRightInd w:val="0"/>
        <w:snapToGrid w:val="0"/>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CRIC</w:t>
      </w:r>
      <w:r w:rsidR="00D36E6A" w:rsidRPr="007B4794">
        <w:rPr>
          <w:rFonts w:ascii="Arial" w:eastAsia="华文细黑" w:hAnsi="Arial" w:cs="Arial"/>
          <w:color w:val="000000" w:themeColor="text1"/>
          <w:sz w:val="15"/>
          <w:szCs w:val="15"/>
        </w:rPr>
        <w:t>克而瑞数据</w:t>
      </w:r>
    </w:p>
    <w:p w14:paraId="36B417ED"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2</w:t>
      </w:r>
      <w:r w:rsidRPr="007B4794">
        <w:rPr>
          <w:rFonts w:ascii="Arial" w:hAnsi="Arial" w:cs="Arial" w:hint="eastAsia"/>
          <w:color w:val="000000" w:themeColor="text1"/>
          <w:sz w:val="21"/>
          <w:szCs w:val="21"/>
        </w:rPr>
        <w:t>、成交价格情况</w:t>
      </w:r>
    </w:p>
    <w:p w14:paraId="3606A8C1" w14:textId="437366B3"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0029510E"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D30D68"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市商品住宅成交价格整体呈上升趋势</w:t>
      </w:r>
      <w:r w:rsidR="00AF6518"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2017</w:t>
      </w:r>
      <w:r w:rsidR="0029510E" w:rsidRPr="007B4794">
        <w:rPr>
          <w:rFonts w:ascii="Arial" w:hAnsi="Arial" w:cs="Arial" w:hint="eastAsia"/>
          <w:color w:val="000000" w:themeColor="text1"/>
          <w:sz w:val="21"/>
          <w:szCs w:val="21"/>
        </w:rPr>
        <w:t>年成交均价为</w:t>
      </w:r>
      <w:r w:rsidR="0029510E" w:rsidRPr="007B4794">
        <w:rPr>
          <w:rFonts w:ascii="Arial" w:hAnsi="Arial" w:cs="Arial" w:hint="eastAsia"/>
          <w:color w:val="000000" w:themeColor="text1"/>
          <w:sz w:val="21"/>
          <w:szCs w:val="21"/>
        </w:rPr>
        <w:t>13681</w:t>
      </w:r>
      <w:r w:rsidR="0029510E" w:rsidRPr="007B4794">
        <w:rPr>
          <w:rFonts w:ascii="Arial" w:hAnsi="Arial" w:cs="Arial" w:hint="eastAsia"/>
          <w:color w:val="000000" w:themeColor="text1"/>
          <w:sz w:val="21"/>
          <w:szCs w:val="21"/>
        </w:rPr>
        <w:t>元</w:t>
      </w:r>
      <w:r w:rsidR="0029510E"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平方米</w:t>
      </w:r>
      <w:r w:rsidR="0065553E"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2018</w:t>
      </w:r>
      <w:r w:rsidR="0029510E" w:rsidRPr="007B4794">
        <w:rPr>
          <w:rFonts w:ascii="Arial" w:hAnsi="Arial" w:cs="Arial" w:hint="eastAsia"/>
          <w:color w:val="000000" w:themeColor="text1"/>
          <w:sz w:val="21"/>
          <w:szCs w:val="21"/>
        </w:rPr>
        <w:t>年成交均价为</w:t>
      </w:r>
      <w:r w:rsidR="0029510E" w:rsidRPr="007B4794">
        <w:rPr>
          <w:rFonts w:ascii="Arial" w:hAnsi="Arial" w:cs="Arial" w:hint="eastAsia"/>
          <w:color w:val="000000" w:themeColor="text1"/>
          <w:sz w:val="21"/>
          <w:szCs w:val="21"/>
        </w:rPr>
        <w:t>14824</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65553E" w:rsidRPr="007B4794">
        <w:rPr>
          <w:rFonts w:ascii="Arial" w:hAnsi="Arial" w:cs="Arial" w:hint="eastAsia"/>
          <w:color w:val="000000" w:themeColor="text1"/>
          <w:sz w:val="21"/>
          <w:szCs w:val="21"/>
        </w:rPr>
        <w:t>环比增长</w:t>
      </w:r>
      <w:r w:rsidR="0065553E" w:rsidRPr="007B4794">
        <w:rPr>
          <w:rFonts w:ascii="Arial" w:hAnsi="Arial" w:cs="Arial" w:hint="eastAsia"/>
          <w:color w:val="000000" w:themeColor="text1"/>
          <w:sz w:val="21"/>
          <w:szCs w:val="21"/>
        </w:rPr>
        <w:t>8.35%</w:t>
      </w:r>
      <w:r w:rsidR="0065553E"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年成交均价为</w:t>
      </w:r>
      <w:r w:rsidR="0065553E" w:rsidRPr="007B4794">
        <w:rPr>
          <w:rFonts w:ascii="Arial" w:hAnsi="Arial" w:cs="Arial" w:hint="eastAsia"/>
          <w:color w:val="000000" w:themeColor="text1"/>
          <w:sz w:val="21"/>
          <w:szCs w:val="21"/>
        </w:rPr>
        <w:t>15200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平方米，环比增长</w:t>
      </w:r>
      <w:r w:rsidR="0065553E" w:rsidRPr="007B4794">
        <w:rPr>
          <w:rFonts w:ascii="Arial" w:hAnsi="Arial" w:cs="Arial" w:hint="eastAsia"/>
          <w:color w:val="000000" w:themeColor="text1"/>
          <w:sz w:val="21"/>
          <w:szCs w:val="21"/>
        </w:rPr>
        <w:t>2.54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65553E" w:rsidRPr="007B4794">
        <w:rPr>
          <w:rFonts w:ascii="Arial" w:hAnsi="Arial" w:cs="Arial" w:hint="eastAsia"/>
          <w:color w:val="000000" w:themeColor="text1"/>
          <w:sz w:val="21"/>
          <w:szCs w:val="21"/>
        </w:rPr>
        <w:t>1-10</w:t>
      </w:r>
      <w:r w:rsidR="0065553E"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成交均价为</w:t>
      </w:r>
      <w:r w:rsidR="0065553E" w:rsidRPr="007B4794">
        <w:rPr>
          <w:rFonts w:ascii="Arial" w:hAnsi="Arial" w:cs="Arial" w:hint="eastAsia"/>
          <w:color w:val="000000" w:themeColor="text1"/>
          <w:sz w:val="21"/>
          <w:szCs w:val="21"/>
        </w:rPr>
        <w:t>14687</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平方米，相比去年全年均价</w:t>
      </w:r>
      <w:r w:rsidR="0065553E"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了</w:t>
      </w:r>
      <w:r w:rsidR="0065553E" w:rsidRPr="007B4794">
        <w:rPr>
          <w:rFonts w:ascii="Arial" w:hAnsi="Arial" w:cs="Arial" w:hint="eastAsia"/>
          <w:color w:val="000000" w:themeColor="text1"/>
          <w:sz w:val="21"/>
          <w:szCs w:val="21"/>
        </w:rPr>
        <w:t>3.38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。年总销售额在</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w:t>
      </w:r>
      <w:r w:rsidR="00AF6518" w:rsidRPr="007B4794">
        <w:rPr>
          <w:rFonts w:ascii="Arial" w:hAnsi="Arial" w:cs="Arial" w:hint="eastAsia"/>
          <w:color w:val="000000" w:themeColor="text1"/>
          <w:sz w:val="21"/>
          <w:szCs w:val="21"/>
        </w:rPr>
        <w:t>跌</w:t>
      </w:r>
      <w:r w:rsidRPr="007B4794">
        <w:rPr>
          <w:rFonts w:ascii="Arial" w:hAnsi="Arial" w:cs="Arial" w:hint="eastAsia"/>
          <w:color w:val="000000" w:themeColor="text1"/>
          <w:sz w:val="21"/>
          <w:szCs w:val="21"/>
        </w:rPr>
        <w:t>至谷底，而</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年出现反弹</w:t>
      </w:r>
      <w:r w:rsidR="00C7731B" w:rsidRPr="007B4794">
        <w:rPr>
          <w:rFonts w:ascii="Arial" w:hAnsi="Arial" w:cs="Arial" w:hint="eastAsia"/>
          <w:color w:val="000000" w:themeColor="text1"/>
          <w:sz w:val="21"/>
          <w:szCs w:val="21"/>
        </w:rPr>
        <w:t>，</w:t>
      </w:r>
      <w:r w:rsidR="00C7731B" w:rsidRPr="007B4794">
        <w:rPr>
          <w:rFonts w:ascii="Arial" w:hAnsi="Arial" w:cs="Arial" w:hint="eastAsia"/>
          <w:color w:val="000000" w:themeColor="text1"/>
          <w:sz w:val="21"/>
          <w:szCs w:val="21"/>
        </w:rPr>
        <w:t>2019</w:t>
      </w:r>
      <w:r w:rsidR="00C7731B"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达到近年来峰值，</w:t>
      </w:r>
      <w:r w:rsidR="00C7731B" w:rsidRPr="007B4794">
        <w:rPr>
          <w:rFonts w:ascii="Arial" w:hAnsi="Arial" w:cs="Arial" w:hint="eastAsia"/>
          <w:color w:val="000000" w:themeColor="text1"/>
          <w:sz w:val="21"/>
          <w:szCs w:val="21"/>
        </w:rPr>
        <w:t>2020</w:t>
      </w:r>
      <w:r w:rsidR="00C7731B" w:rsidRPr="007B4794">
        <w:rPr>
          <w:rFonts w:ascii="Arial" w:hAnsi="Arial" w:cs="Arial" w:hint="eastAsia"/>
          <w:color w:val="000000" w:themeColor="text1"/>
          <w:sz w:val="21"/>
          <w:szCs w:val="21"/>
        </w:rPr>
        <w:t>年</w:t>
      </w:r>
      <w:r w:rsidR="00C7731B" w:rsidRPr="007B4794">
        <w:rPr>
          <w:rFonts w:ascii="Arial" w:hAnsi="Arial" w:cs="Arial" w:hint="eastAsia"/>
          <w:color w:val="000000" w:themeColor="text1"/>
          <w:sz w:val="21"/>
          <w:szCs w:val="21"/>
        </w:rPr>
        <w:t>1-10</w:t>
      </w:r>
      <w:r w:rsidR="00C7731B" w:rsidRPr="007B4794">
        <w:rPr>
          <w:rFonts w:ascii="Arial" w:hAnsi="Arial" w:cs="Arial" w:hint="eastAsia"/>
          <w:color w:val="000000" w:themeColor="text1"/>
          <w:sz w:val="21"/>
          <w:szCs w:val="21"/>
        </w:rPr>
        <w:t>月成交总额为</w:t>
      </w:r>
      <w:r w:rsidR="00C7731B" w:rsidRPr="007B4794">
        <w:rPr>
          <w:rFonts w:ascii="Arial" w:hAnsi="Arial" w:cs="Arial" w:hint="eastAsia"/>
          <w:color w:val="000000" w:themeColor="text1"/>
          <w:sz w:val="21"/>
          <w:szCs w:val="21"/>
        </w:rPr>
        <w:t>133.1</w:t>
      </w:r>
      <w:r w:rsidR="00C7731B" w:rsidRPr="007B4794">
        <w:rPr>
          <w:rFonts w:ascii="Arial" w:hAnsi="Arial" w:cs="Arial" w:hint="eastAsia"/>
          <w:color w:val="000000" w:themeColor="text1"/>
          <w:sz w:val="21"/>
          <w:szCs w:val="21"/>
        </w:rPr>
        <w:t>亿元，超过去年同期成交总额，预计</w:t>
      </w:r>
      <w:r w:rsidR="00C7731B" w:rsidRPr="007B4794">
        <w:rPr>
          <w:rFonts w:ascii="Arial" w:hAnsi="Arial" w:cs="Arial" w:hint="eastAsia"/>
          <w:color w:val="000000" w:themeColor="text1"/>
          <w:sz w:val="21"/>
          <w:szCs w:val="21"/>
        </w:rPr>
        <w:t>2020</w:t>
      </w:r>
      <w:r w:rsidR="00C7731B" w:rsidRPr="007B4794">
        <w:rPr>
          <w:rFonts w:ascii="Arial" w:hAnsi="Arial" w:cs="Arial" w:hint="eastAsia"/>
          <w:color w:val="000000" w:themeColor="text1"/>
          <w:sz w:val="21"/>
          <w:szCs w:val="21"/>
        </w:rPr>
        <w:t>年全年</w:t>
      </w:r>
      <w:r w:rsidRPr="007B4794">
        <w:rPr>
          <w:rFonts w:ascii="Arial" w:hAnsi="Arial" w:cs="Arial" w:hint="eastAsia"/>
          <w:color w:val="000000" w:themeColor="text1"/>
          <w:sz w:val="21"/>
          <w:szCs w:val="21"/>
        </w:rPr>
        <w:t>整体收入水平</w:t>
      </w:r>
      <w:r w:rsidR="00D36E6A" w:rsidRPr="007B4794">
        <w:rPr>
          <w:rFonts w:ascii="Arial" w:hAnsi="Arial" w:cs="Arial" w:hint="eastAsia"/>
          <w:color w:val="000000" w:themeColor="text1"/>
          <w:sz w:val="21"/>
          <w:szCs w:val="21"/>
        </w:rPr>
        <w:t>将与</w:t>
      </w:r>
      <w:r w:rsidR="00D36E6A" w:rsidRPr="007B4794">
        <w:rPr>
          <w:rFonts w:ascii="Arial" w:hAnsi="Arial" w:cs="Arial" w:hint="eastAsia"/>
          <w:color w:val="000000" w:themeColor="text1"/>
          <w:sz w:val="21"/>
          <w:szCs w:val="21"/>
        </w:rPr>
        <w:t>2019</w:t>
      </w:r>
      <w:r w:rsidR="00D36E6A" w:rsidRPr="007B4794">
        <w:rPr>
          <w:rFonts w:ascii="Arial" w:hAnsi="Arial" w:cs="Arial" w:hint="eastAsia"/>
          <w:color w:val="000000" w:themeColor="text1"/>
          <w:sz w:val="21"/>
          <w:szCs w:val="21"/>
        </w:rPr>
        <w:t>年全年成交总额持平或超越，</w:t>
      </w:r>
      <w:r w:rsidRPr="007B4794">
        <w:rPr>
          <w:rFonts w:ascii="Arial" w:hAnsi="Arial" w:cs="Arial" w:hint="eastAsia"/>
          <w:color w:val="000000" w:themeColor="text1"/>
          <w:sz w:val="21"/>
          <w:szCs w:val="21"/>
        </w:rPr>
        <w:t>基本</w:t>
      </w:r>
      <w:r w:rsidR="00AF6518" w:rsidRPr="007B4794">
        <w:rPr>
          <w:rFonts w:ascii="Arial" w:hAnsi="Arial" w:cs="Arial" w:hint="eastAsia"/>
          <w:color w:val="000000" w:themeColor="text1"/>
          <w:sz w:val="21"/>
          <w:szCs w:val="21"/>
        </w:rPr>
        <w:t>保持</w:t>
      </w:r>
      <w:r w:rsidRPr="007B4794">
        <w:rPr>
          <w:rFonts w:ascii="Arial" w:hAnsi="Arial" w:cs="Arial" w:hint="eastAsia"/>
          <w:color w:val="000000" w:themeColor="text1"/>
          <w:sz w:val="21"/>
          <w:szCs w:val="21"/>
        </w:rPr>
        <w:t>稳中有升</w:t>
      </w:r>
      <w:r w:rsidR="00D36E6A" w:rsidRPr="007B4794">
        <w:rPr>
          <w:rFonts w:ascii="Arial" w:hAnsi="Arial" w:cs="Arial" w:hint="eastAsia"/>
          <w:color w:val="000000" w:themeColor="text1"/>
          <w:sz w:val="21"/>
          <w:szCs w:val="21"/>
        </w:rPr>
        <w:t>状态</w:t>
      </w:r>
      <w:r w:rsidRPr="007B4794">
        <w:rPr>
          <w:rFonts w:ascii="Arial" w:hAnsi="Arial" w:cs="Arial" w:hint="eastAsia"/>
          <w:color w:val="000000" w:themeColor="text1"/>
          <w:sz w:val="21"/>
          <w:szCs w:val="21"/>
        </w:rPr>
        <w:t>。</w:t>
      </w:r>
    </w:p>
    <w:p w14:paraId="574B98ED" w14:textId="3AC54700" w:rsidR="00AE01CB" w:rsidRPr="007B4794" w:rsidRDefault="0029510E"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725839C2" wp14:editId="286C0B2E">
            <wp:extent cx="5486400" cy="2408555"/>
            <wp:effectExtent l="0" t="0" r="19050" b="10795"/>
            <wp:docPr id="30" name="图表 3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B4794">
        <w:rPr>
          <w:noProof/>
          <w:color w:val="000000" w:themeColor="text1"/>
        </w:rPr>
        <w:t xml:space="preserve"> </w:t>
      </w:r>
    </w:p>
    <w:p w14:paraId="0A36AC7E" w14:textId="6A2C2463" w:rsidR="00AE01CB" w:rsidRPr="007B4794" w:rsidRDefault="00AE01CB" w:rsidP="00AE01CB">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w:t>
      </w:r>
      <w:r w:rsidR="00D36E6A" w:rsidRPr="007B4794">
        <w:rPr>
          <w:rFonts w:ascii="Arial" w:eastAsia="华文细黑" w:hAnsi="Arial" w:cs="Arial" w:hint="eastAsia"/>
          <w:color w:val="000000" w:themeColor="text1"/>
          <w:sz w:val="15"/>
          <w:szCs w:val="15"/>
        </w:rPr>
        <w:t>IC</w:t>
      </w:r>
      <w:r w:rsidR="00D36E6A" w:rsidRPr="007B4794">
        <w:rPr>
          <w:rFonts w:ascii="华文细黑" w:eastAsia="华文细黑" w:hAnsi="华文细黑" w:cs="Arial" w:hint="eastAsia"/>
          <w:color w:val="000000" w:themeColor="text1"/>
          <w:sz w:val="15"/>
          <w:szCs w:val="15"/>
        </w:rPr>
        <w:t>克而瑞数据</w:t>
      </w:r>
    </w:p>
    <w:p w14:paraId="053758EC" w14:textId="77777777" w:rsidR="00B011C2" w:rsidRPr="007B4794" w:rsidRDefault="00B011C2" w:rsidP="00AE01CB">
      <w:pPr>
        <w:spacing w:line="480" w:lineRule="auto"/>
        <w:rPr>
          <w:rFonts w:ascii="华文细黑" w:eastAsia="华文细黑" w:hAnsi="华文细黑" w:cs="Arial"/>
          <w:color w:val="000000" w:themeColor="text1"/>
          <w:sz w:val="15"/>
          <w:szCs w:val="15"/>
        </w:rPr>
      </w:pPr>
    </w:p>
    <w:p w14:paraId="09944708" w14:textId="4D9EBA7D" w:rsidR="003004C8" w:rsidRPr="007B4794" w:rsidRDefault="003004C8" w:rsidP="00B011C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根据对克而瑞数据、中指数据</w:t>
      </w:r>
      <w:r w:rsidR="00B011C2" w:rsidRPr="007B4794">
        <w:rPr>
          <w:rFonts w:ascii="Arial" w:hAnsi="Arial" w:cs="Arial" w:hint="eastAsia"/>
          <w:color w:val="000000" w:themeColor="text1"/>
          <w:sz w:val="21"/>
          <w:szCs w:val="21"/>
        </w:rPr>
        <w:t>从</w:t>
      </w:r>
      <w:r w:rsidR="00B011C2" w:rsidRPr="007B4794">
        <w:rPr>
          <w:rFonts w:ascii="Arial" w:hAnsi="Arial" w:cs="Arial" w:hint="eastAsia"/>
          <w:color w:val="000000" w:themeColor="text1"/>
          <w:sz w:val="21"/>
          <w:szCs w:val="21"/>
        </w:rPr>
        <w:t>2</w:t>
      </w:r>
      <w:r w:rsidR="00B011C2" w:rsidRPr="007B4794">
        <w:rPr>
          <w:rFonts w:ascii="Arial" w:hAnsi="Arial" w:cs="Arial"/>
          <w:color w:val="000000" w:themeColor="text1"/>
          <w:sz w:val="21"/>
          <w:szCs w:val="21"/>
        </w:rPr>
        <w:t>019</w:t>
      </w:r>
      <w:r w:rsidR="00B011C2" w:rsidRPr="007B4794">
        <w:rPr>
          <w:rFonts w:ascii="Arial" w:hAnsi="Arial" w:cs="Arial" w:hint="eastAsia"/>
          <w:color w:val="000000" w:themeColor="text1"/>
          <w:sz w:val="21"/>
          <w:szCs w:val="21"/>
        </w:rPr>
        <w:t>至</w:t>
      </w:r>
      <w:r w:rsidR="00B011C2" w:rsidRPr="007B4794">
        <w:rPr>
          <w:rFonts w:ascii="Arial" w:hAnsi="Arial" w:cs="Arial"/>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10</w:t>
      </w:r>
      <w:r w:rsidR="00B011C2" w:rsidRPr="007B4794">
        <w:rPr>
          <w:rFonts w:ascii="Arial" w:hAnsi="Arial" w:cs="Arial" w:hint="eastAsia"/>
          <w:color w:val="000000" w:themeColor="text1"/>
          <w:sz w:val="21"/>
          <w:szCs w:val="21"/>
        </w:rPr>
        <w:t>月成交价格走势</w:t>
      </w:r>
      <w:r w:rsidRPr="007B4794">
        <w:rPr>
          <w:rFonts w:ascii="Arial" w:hAnsi="Arial" w:cs="Arial" w:hint="eastAsia"/>
          <w:color w:val="000000" w:themeColor="text1"/>
          <w:sz w:val="21"/>
          <w:szCs w:val="21"/>
        </w:rPr>
        <w:t>分析：</w:t>
      </w:r>
    </w:p>
    <w:p w14:paraId="0E502F6E" w14:textId="1BE680E5" w:rsidR="003004C8" w:rsidRPr="007B4794" w:rsidRDefault="003004C8"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克而瑞数据（包含茅城区、龙文区、高新区）</w:t>
      </w:r>
      <w:r w:rsidR="00B011C2" w:rsidRPr="007B4794">
        <w:rPr>
          <w:rFonts w:ascii="Arial" w:hAnsi="Arial" w:cs="Arial" w:hint="eastAsia"/>
          <w:color w:val="000000" w:themeColor="text1"/>
          <w:sz w:val="21"/>
          <w:szCs w:val="21"/>
        </w:rPr>
        <w:t>，近一年</w:t>
      </w:r>
      <w:r w:rsidR="00B011C2" w:rsidRPr="007B4794">
        <w:rPr>
          <w:rFonts w:ascii="Arial" w:hAnsi="Arial" w:cs="Arial" w:hint="eastAsia"/>
          <w:color w:val="000000" w:themeColor="text1"/>
          <w:sz w:val="21"/>
          <w:szCs w:val="21"/>
        </w:rPr>
        <w:t>10</w:t>
      </w:r>
      <w:r w:rsidR="00B011C2" w:rsidRPr="007B4794">
        <w:rPr>
          <w:rFonts w:ascii="Arial" w:hAnsi="Arial" w:cs="Arial" w:hint="eastAsia"/>
          <w:color w:val="000000" w:themeColor="text1"/>
          <w:sz w:val="21"/>
          <w:szCs w:val="21"/>
        </w:rPr>
        <w:t>个月整体价格走势运行相对平稳，</w:t>
      </w:r>
      <w:r w:rsidR="00B011C2" w:rsidRPr="007B4794">
        <w:rPr>
          <w:rFonts w:ascii="Arial" w:hAnsi="Arial" w:cs="Arial" w:hint="eastAsia"/>
          <w:color w:val="000000" w:themeColor="text1"/>
          <w:sz w:val="21"/>
          <w:szCs w:val="21"/>
        </w:rPr>
        <w:t>2019</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1-10</w:t>
      </w:r>
      <w:r w:rsidR="00B011C2" w:rsidRPr="007B4794">
        <w:rPr>
          <w:rFonts w:ascii="Arial" w:hAnsi="Arial" w:cs="Arial" w:hint="eastAsia"/>
          <w:color w:val="000000" w:themeColor="text1"/>
          <w:sz w:val="21"/>
          <w:szCs w:val="21"/>
        </w:rPr>
        <w:t>月整体呈逐步上涨趋势，成交均价</w:t>
      </w:r>
      <w:r w:rsidR="00B011C2" w:rsidRPr="007B4794">
        <w:rPr>
          <w:rFonts w:ascii="Arial" w:hAnsi="Arial" w:cs="Arial" w:hint="eastAsia"/>
          <w:color w:val="000000" w:themeColor="text1"/>
          <w:sz w:val="21"/>
          <w:szCs w:val="21"/>
        </w:rPr>
        <w:t>13315</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平方米上涨到</w:t>
      </w:r>
      <w:r w:rsidR="00B011C2" w:rsidRPr="007B4794">
        <w:rPr>
          <w:rFonts w:ascii="Arial" w:hAnsi="Arial" w:cs="Arial" w:hint="eastAsia"/>
          <w:color w:val="000000" w:themeColor="text1"/>
          <w:sz w:val="21"/>
          <w:szCs w:val="21"/>
        </w:rPr>
        <w:t>16052</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平方米单价水平，</w:t>
      </w:r>
      <w:r w:rsidR="00B011C2" w:rsidRPr="007B4794">
        <w:rPr>
          <w:rFonts w:ascii="Arial" w:hAnsi="Arial" w:cs="Arial" w:hint="eastAsia"/>
          <w:color w:val="000000" w:themeColor="text1"/>
          <w:sz w:val="21"/>
          <w:szCs w:val="21"/>
        </w:rPr>
        <w:t>2019</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w:t>
      </w:r>
      <w:r w:rsidR="00B011C2" w:rsidRPr="007B4794">
        <w:rPr>
          <w:rFonts w:ascii="Arial" w:hAnsi="Arial" w:cs="Arial" w:hint="eastAsia"/>
          <w:color w:val="000000" w:themeColor="text1"/>
          <w:sz w:val="21"/>
          <w:szCs w:val="21"/>
        </w:rPr>
        <w:t>月开始出现小幅度下降至</w:t>
      </w:r>
      <w:r w:rsidR="00B011C2" w:rsidRPr="007B4794">
        <w:rPr>
          <w:rFonts w:ascii="Arial" w:hAnsi="Arial" w:cs="Arial" w:hint="eastAsia"/>
          <w:color w:val="000000" w:themeColor="text1"/>
          <w:sz w:val="21"/>
          <w:szCs w:val="21"/>
        </w:rPr>
        <w:t>15267</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w:t>
      </w:r>
      <w:r w:rsidR="00C45FC9"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1-10</w:t>
      </w:r>
      <w:r w:rsidR="00B011C2" w:rsidRPr="007B4794">
        <w:rPr>
          <w:rFonts w:ascii="Arial" w:hAnsi="Arial" w:cs="Arial" w:hint="eastAsia"/>
          <w:color w:val="000000" w:themeColor="text1"/>
          <w:sz w:val="21"/>
          <w:szCs w:val="21"/>
        </w:rPr>
        <w:t>月成交价格处于波动趋势，</w:t>
      </w:r>
      <w:r w:rsidR="00B011C2" w:rsidRPr="007B4794">
        <w:rPr>
          <w:rFonts w:ascii="Arial" w:hAnsi="Arial" w:cs="Arial" w:hint="eastAsia"/>
          <w:color w:val="000000" w:themeColor="text1"/>
          <w:sz w:val="21"/>
          <w:szCs w:val="21"/>
        </w:rPr>
        <w:t>3-4</w:t>
      </w:r>
      <w:r w:rsidR="00B011C2" w:rsidRPr="007B4794">
        <w:rPr>
          <w:rFonts w:ascii="Arial" w:hAnsi="Arial" w:cs="Arial" w:hint="eastAsia"/>
          <w:color w:val="000000" w:themeColor="text1"/>
          <w:sz w:val="21"/>
          <w:szCs w:val="21"/>
        </w:rPr>
        <w:t>月份受疫情影响，成交价格由</w:t>
      </w:r>
      <w:r w:rsidR="00B011C2" w:rsidRPr="007B4794">
        <w:rPr>
          <w:rFonts w:ascii="Arial" w:hAnsi="Arial" w:cs="Arial" w:hint="eastAsia"/>
          <w:color w:val="000000" w:themeColor="text1"/>
          <w:sz w:val="21"/>
          <w:szCs w:val="21"/>
        </w:rPr>
        <w:t>15373</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平方米下降至</w:t>
      </w:r>
      <w:r w:rsidR="00B011C2" w:rsidRPr="007B4794">
        <w:rPr>
          <w:rFonts w:ascii="Arial" w:hAnsi="Arial" w:cs="Arial" w:hint="eastAsia"/>
          <w:color w:val="000000" w:themeColor="text1"/>
          <w:sz w:val="21"/>
          <w:szCs w:val="21"/>
        </w:rPr>
        <w:t>14769</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5</w:t>
      </w:r>
      <w:r w:rsidR="00B011C2" w:rsidRPr="007B4794">
        <w:rPr>
          <w:rFonts w:ascii="Arial" w:hAnsi="Arial" w:cs="Arial" w:hint="eastAsia"/>
          <w:color w:val="000000" w:themeColor="text1"/>
          <w:sz w:val="21"/>
          <w:szCs w:val="21"/>
        </w:rPr>
        <w:t>月市场逐步稳定后成交价格又出现小幅度回升，</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8-10</w:t>
      </w:r>
      <w:r w:rsidR="00B011C2" w:rsidRPr="007B4794">
        <w:rPr>
          <w:rFonts w:ascii="Arial" w:hAnsi="Arial" w:cs="Arial" w:hint="eastAsia"/>
          <w:color w:val="000000" w:themeColor="text1"/>
          <w:sz w:val="21"/>
          <w:szCs w:val="21"/>
        </w:rPr>
        <w:t>月成交单价出现下降趋势，</w:t>
      </w:r>
      <w:r w:rsidRPr="007B4794">
        <w:rPr>
          <w:rFonts w:ascii="Arial" w:hAnsi="Arial" w:cs="Arial" w:hint="eastAsia"/>
          <w:color w:val="000000" w:themeColor="text1"/>
          <w:sz w:val="21"/>
          <w:szCs w:val="21"/>
        </w:rPr>
        <w:t>其中主要原因是</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月起克尔瑞将漳州市高新区纳入到统计范围内，高新区平均成交单价在</w:t>
      </w:r>
      <w:r w:rsidRPr="007B4794">
        <w:rPr>
          <w:rFonts w:ascii="Arial" w:hAnsi="Arial" w:cs="Arial" w:hint="eastAsia"/>
          <w:color w:val="000000" w:themeColor="text1"/>
          <w:sz w:val="21"/>
          <w:szCs w:val="21"/>
        </w:rPr>
        <w:t>10579</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C45FC9" w:rsidRPr="007B4794">
        <w:rPr>
          <w:rFonts w:ascii="Arial" w:hAnsi="Arial" w:cs="Arial" w:hint="eastAsia"/>
          <w:color w:val="000000" w:themeColor="text1"/>
          <w:sz w:val="21"/>
          <w:szCs w:val="21"/>
        </w:rPr>
        <w:t>，低于上述区域</w:t>
      </w:r>
      <w:r w:rsidRPr="007B4794">
        <w:rPr>
          <w:rFonts w:ascii="Arial" w:hAnsi="Arial" w:cs="Arial" w:hint="eastAsia"/>
          <w:color w:val="000000" w:themeColor="text1"/>
          <w:sz w:val="21"/>
          <w:szCs w:val="21"/>
        </w:rPr>
        <w:t>；另外龙文区大唐锦绣世家、世茂诚品项目</w:t>
      </w:r>
      <w:r w:rsidR="001E12D5" w:rsidRPr="007B4794">
        <w:rPr>
          <w:rFonts w:ascii="Arial" w:hAnsi="Arial" w:cs="Arial" w:hint="eastAsia"/>
          <w:color w:val="000000" w:themeColor="text1"/>
          <w:sz w:val="21"/>
          <w:szCs w:val="21"/>
        </w:rPr>
        <w:t>成为</w:t>
      </w:r>
      <w:r w:rsidRPr="007B4794">
        <w:rPr>
          <w:rFonts w:ascii="Arial" w:hAnsi="Arial" w:cs="Arial" w:hint="eastAsia"/>
          <w:color w:val="000000" w:themeColor="text1"/>
          <w:sz w:val="21"/>
          <w:szCs w:val="21"/>
        </w:rPr>
        <w:t>主力成交项目</w:t>
      </w:r>
      <w:r w:rsidR="001E12D5" w:rsidRPr="007B4794">
        <w:rPr>
          <w:rFonts w:ascii="Arial" w:hAnsi="Arial" w:cs="Arial" w:hint="eastAsia"/>
          <w:color w:val="000000" w:themeColor="text1"/>
          <w:sz w:val="21"/>
          <w:szCs w:val="21"/>
        </w:rPr>
        <w:t>，且成交均价仅为</w:t>
      </w:r>
      <w:r w:rsidR="001E12D5" w:rsidRPr="007B4794">
        <w:rPr>
          <w:rFonts w:ascii="Arial" w:hAnsi="Arial" w:cs="Arial" w:hint="eastAsia"/>
          <w:color w:val="000000" w:themeColor="text1"/>
          <w:sz w:val="21"/>
          <w:szCs w:val="21"/>
        </w:rPr>
        <w:t>7000-8000</w:t>
      </w:r>
      <w:r w:rsidR="001E12D5" w:rsidRPr="007B4794">
        <w:rPr>
          <w:rFonts w:ascii="Arial" w:hAnsi="Arial" w:cs="Arial" w:hint="eastAsia"/>
          <w:color w:val="000000" w:themeColor="text1"/>
          <w:sz w:val="21"/>
          <w:szCs w:val="21"/>
        </w:rPr>
        <w:t>元</w:t>
      </w:r>
      <w:r w:rsidR="001E12D5" w:rsidRPr="007B4794">
        <w:rPr>
          <w:rFonts w:ascii="Arial" w:hAnsi="Arial" w:cs="Arial" w:hint="eastAsia"/>
          <w:color w:val="000000" w:themeColor="text1"/>
          <w:sz w:val="21"/>
          <w:szCs w:val="21"/>
        </w:rPr>
        <w:t>/</w:t>
      </w:r>
      <w:r w:rsidR="001E12D5"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，拉低了整体成交单价趋势</w:t>
      </w:r>
      <w:r w:rsidR="001E12D5" w:rsidRPr="007B4794">
        <w:rPr>
          <w:rFonts w:ascii="Arial" w:hAnsi="Arial" w:cs="Arial" w:hint="eastAsia"/>
          <w:color w:val="000000" w:themeColor="text1"/>
          <w:sz w:val="21"/>
          <w:szCs w:val="21"/>
        </w:rPr>
        <w:t>。</w:t>
      </w:r>
    </w:p>
    <w:p w14:paraId="400CAD3E" w14:textId="74EB93F3" w:rsidR="00B011C2" w:rsidRPr="007B4794" w:rsidRDefault="003004C8"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中指数据（包含茅城区、龙文区），近一年</w:t>
      </w:r>
      <w:r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个月整体价格走势运行相对平稳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月整体呈逐步上涨趋势，成交均价</w:t>
      </w:r>
      <w:r w:rsidRPr="007B4794">
        <w:rPr>
          <w:rFonts w:ascii="Arial" w:hAnsi="Arial" w:cs="Arial" w:hint="eastAsia"/>
          <w:color w:val="000000" w:themeColor="text1"/>
          <w:sz w:val="21"/>
          <w:szCs w:val="21"/>
        </w:rPr>
        <w:t>14138</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平方米上涨到</w:t>
      </w:r>
      <w:r w:rsidRPr="007B4794">
        <w:rPr>
          <w:rFonts w:ascii="Arial" w:hAnsi="Arial" w:cs="Arial" w:hint="eastAsia"/>
          <w:color w:val="000000" w:themeColor="text1"/>
          <w:sz w:val="21"/>
          <w:szCs w:val="21"/>
        </w:rPr>
        <w:t>16019</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平方米单价水平，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月开始出现小幅度下降，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月有逐步回升到</w:t>
      </w:r>
      <w:r w:rsidRPr="007B4794">
        <w:rPr>
          <w:rFonts w:ascii="Arial" w:hAnsi="Arial" w:cs="Arial" w:hint="eastAsia"/>
          <w:color w:val="000000" w:themeColor="text1"/>
          <w:sz w:val="21"/>
          <w:szCs w:val="21"/>
        </w:rPr>
        <w:t>16017</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3-4</w:t>
      </w:r>
      <w:r w:rsidRPr="007B4794">
        <w:rPr>
          <w:rFonts w:ascii="Arial" w:hAnsi="Arial" w:cs="Arial" w:hint="eastAsia"/>
          <w:color w:val="000000" w:themeColor="text1"/>
          <w:sz w:val="21"/>
          <w:szCs w:val="21"/>
        </w:rPr>
        <w:t>月份受疫情影响。价格下降到</w:t>
      </w:r>
      <w:r w:rsidRPr="007B4794">
        <w:rPr>
          <w:rFonts w:ascii="Arial" w:hAnsi="Arial" w:cs="Arial" w:hint="eastAsia"/>
          <w:color w:val="000000" w:themeColor="text1"/>
          <w:sz w:val="21"/>
          <w:szCs w:val="21"/>
        </w:rPr>
        <w:t>15273</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7-10</w:t>
      </w:r>
      <w:r w:rsidRPr="007B4794">
        <w:rPr>
          <w:rFonts w:ascii="Arial" w:hAnsi="Arial" w:cs="Arial" w:hint="eastAsia"/>
          <w:color w:val="000000" w:themeColor="text1"/>
          <w:sz w:val="21"/>
          <w:szCs w:val="21"/>
        </w:rPr>
        <w:t>月成交单价出现大幅度下降趋势，</w:t>
      </w:r>
      <w:r w:rsidR="00B011C2" w:rsidRPr="007B4794">
        <w:rPr>
          <w:rFonts w:ascii="Arial" w:hAnsi="Arial" w:cs="Arial" w:hint="eastAsia"/>
          <w:color w:val="000000" w:themeColor="text1"/>
          <w:sz w:val="21"/>
          <w:szCs w:val="21"/>
        </w:rPr>
        <w:t>主要原因是由于龙文区大唐锦绣世家、世茂诚品项目</w:t>
      </w:r>
      <w:r w:rsidR="001E12D5" w:rsidRPr="007B4794">
        <w:rPr>
          <w:rFonts w:ascii="Arial" w:hAnsi="Arial" w:cs="Arial" w:hint="eastAsia"/>
          <w:color w:val="000000" w:themeColor="text1"/>
          <w:sz w:val="21"/>
          <w:szCs w:val="21"/>
        </w:rPr>
        <w:t>成为</w:t>
      </w:r>
      <w:r w:rsidR="00B011C2" w:rsidRPr="007B4794">
        <w:rPr>
          <w:rFonts w:ascii="Arial" w:hAnsi="Arial" w:cs="Arial" w:hint="eastAsia"/>
          <w:color w:val="000000" w:themeColor="text1"/>
          <w:sz w:val="21"/>
          <w:szCs w:val="21"/>
        </w:rPr>
        <w:t>主力成交项目，</w:t>
      </w:r>
      <w:r w:rsidR="001E12D5" w:rsidRPr="007B4794">
        <w:rPr>
          <w:rFonts w:ascii="Arial" w:hAnsi="Arial" w:cs="Arial" w:hint="eastAsia"/>
          <w:color w:val="000000" w:themeColor="text1"/>
          <w:sz w:val="21"/>
          <w:szCs w:val="21"/>
        </w:rPr>
        <w:t>且</w:t>
      </w:r>
      <w:r w:rsidR="00B011C2" w:rsidRPr="007B4794">
        <w:rPr>
          <w:rFonts w:ascii="Arial" w:hAnsi="Arial" w:cs="Arial" w:hint="eastAsia"/>
          <w:color w:val="000000" w:themeColor="text1"/>
          <w:sz w:val="21"/>
          <w:szCs w:val="21"/>
        </w:rPr>
        <w:t>平均成交单价在</w:t>
      </w:r>
      <w:r w:rsidR="00B011C2" w:rsidRPr="007B4794">
        <w:rPr>
          <w:rFonts w:ascii="Arial" w:hAnsi="Arial" w:cs="Arial" w:hint="eastAsia"/>
          <w:color w:val="000000" w:themeColor="text1"/>
          <w:sz w:val="21"/>
          <w:szCs w:val="21"/>
        </w:rPr>
        <w:t>7000-8000</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平方米，拉低了整体成交单价趋势。</w:t>
      </w:r>
    </w:p>
    <w:p w14:paraId="04078646" w14:textId="366357D5" w:rsidR="007D319F" w:rsidRPr="007B4794" w:rsidRDefault="001E12D5"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分析</w:t>
      </w:r>
      <w:r w:rsidR="007D319F" w:rsidRPr="007B4794">
        <w:rPr>
          <w:rFonts w:ascii="Arial" w:hAnsi="Arial" w:cs="Arial" w:hint="eastAsia"/>
          <w:color w:val="000000" w:themeColor="text1"/>
          <w:sz w:val="21"/>
          <w:szCs w:val="21"/>
        </w:rPr>
        <w:t>两者数据，整体趋势基本一致，但中指数据中</w:t>
      </w:r>
      <w:r w:rsidR="007D319F" w:rsidRPr="007B4794">
        <w:rPr>
          <w:rFonts w:ascii="Arial" w:hAnsi="Arial" w:cs="Arial" w:hint="eastAsia"/>
          <w:color w:val="000000" w:themeColor="text1"/>
          <w:sz w:val="21"/>
          <w:szCs w:val="21"/>
        </w:rPr>
        <w:t>7-8</w:t>
      </w:r>
      <w:r w:rsidR="007D319F" w:rsidRPr="007B4794">
        <w:rPr>
          <w:rFonts w:ascii="Arial" w:hAnsi="Arial" w:cs="Arial" w:hint="eastAsia"/>
          <w:color w:val="000000" w:themeColor="text1"/>
          <w:sz w:val="21"/>
          <w:szCs w:val="21"/>
        </w:rPr>
        <w:t>月价格降幅较大。分析原因主要是由于大唐锦绣世家、世茂诚品项目成交量统计数据不一致，克尔瑞数据成交套数约</w:t>
      </w:r>
      <w:r w:rsidR="007D319F" w:rsidRPr="007B4794">
        <w:rPr>
          <w:rFonts w:ascii="Arial" w:hAnsi="Arial" w:cs="Arial" w:hint="eastAsia"/>
          <w:color w:val="000000" w:themeColor="text1"/>
          <w:sz w:val="21"/>
          <w:szCs w:val="21"/>
        </w:rPr>
        <w:t>150</w:t>
      </w:r>
      <w:r w:rsidR="007D319F" w:rsidRPr="007B4794">
        <w:rPr>
          <w:rFonts w:ascii="Arial" w:hAnsi="Arial" w:cs="Arial" w:hint="eastAsia"/>
          <w:color w:val="000000" w:themeColor="text1"/>
          <w:sz w:val="21"/>
          <w:szCs w:val="21"/>
        </w:rPr>
        <w:t>套，中指数据成交套数约</w:t>
      </w:r>
      <w:r w:rsidR="007D319F" w:rsidRPr="007B4794">
        <w:rPr>
          <w:rFonts w:ascii="Arial" w:hAnsi="Arial" w:cs="Arial" w:hint="eastAsia"/>
          <w:color w:val="000000" w:themeColor="text1"/>
          <w:sz w:val="21"/>
          <w:szCs w:val="21"/>
        </w:rPr>
        <w:t>450</w:t>
      </w:r>
      <w:r w:rsidR="007D319F" w:rsidRPr="007B4794">
        <w:rPr>
          <w:rFonts w:ascii="Arial" w:hAnsi="Arial" w:cs="Arial" w:hint="eastAsia"/>
          <w:color w:val="000000" w:themeColor="text1"/>
          <w:sz w:val="21"/>
          <w:szCs w:val="21"/>
        </w:rPr>
        <w:t>套。</w:t>
      </w:r>
    </w:p>
    <w:p w14:paraId="6E8422EE" w14:textId="34F2AFD9" w:rsidR="00AE01CB" w:rsidRPr="007B4794" w:rsidRDefault="00D36E6A" w:rsidP="00AE01CB">
      <w:pPr>
        <w:spacing w:line="480" w:lineRule="auto"/>
        <w:jc w:val="center"/>
        <w:rPr>
          <w:rFonts w:ascii="Arial" w:hAnsi="Arial" w:cs="Arial"/>
          <w:color w:val="000000" w:themeColor="text1"/>
          <w:szCs w:val="21"/>
        </w:rPr>
      </w:pPr>
      <w:r w:rsidRPr="007B4794">
        <w:rPr>
          <w:noProof/>
          <w:color w:val="000000" w:themeColor="text1"/>
        </w:rPr>
        <w:drawing>
          <wp:inline distT="0" distB="0" distL="0" distR="0" wp14:anchorId="5D50F4D1" wp14:editId="53F5AB7E">
            <wp:extent cx="5772150" cy="2638425"/>
            <wp:effectExtent l="0" t="0" r="19050" b="9525"/>
            <wp:docPr id="5160" name="图表 516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3CF766" w14:textId="62D4A073" w:rsidR="00AE01CB" w:rsidRPr="007B4794" w:rsidRDefault="00AE01CB" w:rsidP="00AE01CB">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w:t>
      </w:r>
      <w:r w:rsidR="00D36E6A" w:rsidRPr="007B4794">
        <w:rPr>
          <w:rFonts w:ascii="Arial" w:eastAsia="华文细黑" w:hAnsi="Arial" w:cs="Arial" w:hint="eastAsia"/>
          <w:color w:val="000000" w:themeColor="text1"/>
          <w:sz w:val="15"/>
          <w:szCs w:val="15"/>
        </w:rPr>
        <w:t>IC</w:t>
      </w:r>
      <w:r w:rsidR="00D36E6A" w:rsidRPr="007B4794">
        <w:rPr>
          <w:rFonts w:ascii="华文细黑" w:eastAsia="华文细黑" w:hAnsi="华文细黑" w:cs="Arial" w:hint="eastAsia"/>
          <w:color w:val="000000" w:themeColor="text1"/>
          <w:sz w:val="15"/>
          <w:szCs w:val="15"/>
        </w:rPr>
        <w:t>克而瑞数据</w:t>
      </w:r>
    </w:p>
    <w:p w14:paraId="4F27DA3F" w14:textId="77777777" w:rsidR="000164BF" w:rsidRPr="007B4794" w:rsidRDefault="000164BF" w:rsidP="00AE01CB">
      <w:pPr>
        <w:spacing w:line="480" w:lineRule="auto"/>
        <w:rPr>
          <w:rFonts w:ascii="华文细黑" w:eastAsia="华文细黑" w:hAnsi="华文细黑" w:cs="Arial"/>
          <w:color w:val="000000" w:themeColor="text1"/>
          <w:sz w:val="15"/>
          <w:szCs w:val="15"/>
        </w:rPr>
      </w:pPr>
    </w:p>
    <w:p w14:paraId="46EC93BB" w14:textId="0BB9E173" w:rsidR="000164BF" w:rsidRPr="007B4794" w:rsidRDefault="000164BF" w:rsidP="000164BF">
      <w:pPr>
        <w:spacing w:line="480" w:lineRule="auto"/>
        <w:jc w:val="center"/>
        <w:rPr>
          <w:rFonts w:ascii="Arial" w:hAnsi="Arial" w:cs="Arial"/>
          <w:color w:val="000000" w:themeColor="text1"/>
          <w:szCs w:val="21"/>
        </w:rPr>
      </w:pPr>
      <w:r w:rsidRPr="007B4794">
        <w:rPr>
          <w:noProof/>
          <w:color w:val="000000" w:themeColor="text1"/>
        </w:rPr>
        <w:drawing>
          <wp:inline distT="0" distB="0" distL="0" distR="0" wp14:anchorId="750ABE02" wp14:editId="5AC6832E">
            <wp:extent cx="5772150" cy="2038350"/>
            <wp:effectExtent l="0" t="0" r="19050" b="19050"/>
            <wp:docPr id="23" name="图表 2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43441B" w14:textId="65ECB1B7" w:rsidR="000164BF" w:rsidRPr="007B4794" w:rsidRDefault="000164BF" w:rsidP="000164BF">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Pr="007B4794">
        <w:rPr>
          <w:rFonts w:ascii="Arial" w:eastAsia="华文细黑" w:hAnsi="Arial" w:cs="Arial" w:hint="eastAsia"/>
          <w:color w:val="000000" w:themeColor="text1"/>
          <w:sz w:val="15"/>
          <w:szCs w:val="15"/>
        </w:rPr>
        <w:t>EIS</w:t>
      </w:r>
      <w:r w:rsidRPr="007B4794">
        <w:rPr>
          <w:rFonts w:ascii="Arial" w:eastAsia="华文细黑" w:hAnsi="Arial" w:cs="Arial" w:hint="eastAsia"/>
          <w:color w:val="000000" w:themeColor="text1"/>
          <w:sz w:val="15"/>
          <w:szCs w:val="15"/>
        </w:rPr>
        <w:t>中指</w:t>
      </w:r>
      <w:r w:rsidRPr="007B4794">
        <w:rPr>
          <w:rFonts w:ascii="华文细黑" w:eastAsia="华文细黑" w:hAnsi="华文细黑" w:cs="Arial" w:hint="eastAsia"/>
          <w:color w:val="000000" w:themeColor="text1"/>
          <w:sz w:val="15"/>
          <w:szCs w:val="15"/>
        </w:rPr>
        <w:t>数据</w:t>
      </w:r>
    </w:p>
    <w:p w14:paraId="2998923B" w14:textId="77777777" w:rsidR="000164BF" w:rsidRPr="007B4794" w:rsidRDefault="000164BF" w:rsidP="000164BF">
      <w:pPr>
        <w:spacing w:line="480" w:lineRule="auto"/>
        <w:rPr>
          <w:rFonts w:ascii="华文细黑" w:eastAsia="华文细黑" w:hAnsi="华文细黑" w:cs="Arial"/>
          <w:color w:val="000000" w:themeColor="text1"/>
          <w:sz w:val="15"/>
          <w:szCs w:val="15"/>
        </w:rPr>
      </w:pPr>
    </w:p>
    <w:p w14:paraId="63EBF652"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3</w:t>
      </w:r>
      <w:r w:rsidRPr="007B4794">
        <w:rPr>
          <w:rFonts w:ascii="Arial" w:hAnsi="Arial" w:cs="Arial" w:hint="eastAsia"/>
          <w:color w:val="000000" w:themeColor="text1"/>
          <w:sz w:val="21"/>
          <w:szCs w:val="21"/>
        </w:rPr>
        <w:t>、区域分布</w:t>
      </w:r>
    </w:p>
    <w:p w14:paraId="6E5581B3" w14:textId="17F08C08" w:rsidR="00AE01CB" w:rsidRPr="007B4794" w:rsidRDefault="00AE01CB" w:rsidP="00A13044">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从区域分布上分析，</w:t>
      </w:r>
      <w:r w:rsidR="00453D36" w:rsidRPr="007B4794">
        <w:rPr>
          <w:rFonts w:ascii="Arial" w:hAnsi="Arial" w:cs="Arial" w:hint="eastAsia"/>
          <w:color w:val="000000" w:themeColor="text1"/>
          <w:sz w:val="21"/>
          <w:szCs w:val="21"/>
        </w:rPr>
        <w:t>漳州市商品住宅成交区域</w:t>
      </w:r>
      <w:r w:rsidRPr="007B4794">
        <w:rPr>
          <w:rFonts w:ascii="Arial" w:hAnsi="Arial" w:cs="Arial" w:hint="eastAsia"/>
          <w:color w:val="000000" w:themeColor="text1"/>
          <w:sz w:val="21"/>
          <w:szCs w:val="21"/>
        </w:rPr>
        <w:t>中</w:t>
      </w:r>
      <w:r w:rsidR="00453D36" w:rsidRPr="007B4794">
        <w:rPr>
          <w:rFonts w:ascii="Arial" w:hAnsi="Arial" w:cs="Arial" w:hint="eastAsia"/>
          <w:color w:val="000000" w:themeColor="text1"/>
          <w:sz w:val="21"/>
          <w:szCs w:val="21"/>
        </w:rPr>
        <w:t>，茅城区</w:t>
      </w:r>
      <w:r w:rsidR="00453D36" w:rsidRPr="007B4794">
        <w:rPr>
          <w:rFonts w:ascii="Arial" w:hAnsi="Arial" w:cs="Arial" w:hint="eastAsia"/>
          <w:color w:val="000000" w:themeColor="text1"/>
          <w:sz w:val="21"/>
          <w:szCs w:val="21"/>
        </w:rPr>
        <w:t>2020</w:t>
      </w:r>
      <w:r w:rsidR="00453D36" w:rsidRPr="007B4794">
        <w:rPr>
          <w:rFonts w:ascii="Arial" w:hAnsi="Arial" w:cs="Arial" w:hint="eastAsia"/>
          <w:color w:val="000000" w:themeColor="text1"/>
          <w:sz w:val="21"/>
          <w:szCs w:val="21"/>
        </w:rPr>
        <w:t>年</w:t>
      </w:r>
      <w:r w:rsidR="00453D36" w:rsidRPr="007B4794">
        <w:rPr>
          <w:rFonts w:ascii="Arial" w:hAnsi="Arial" w:cs="Arial" w:hint="eastAsia"/>
          <w:color w:val="000000" w:themeColor="text1"/>
          <w:sz w:val="21"/>
          <w:szCs w:val="21"/>
        </w:rPr>
        <w:t>1-10</w:t>
      </w:r>
      <w:r w:rsidR="00453D36" w:rsidRPr="007B4794">
        <w:rPr>
          <w:rFonts w:ascii="Arial" w:hAnsi="Arial" w:cs="Arial" w:hint="eastAsia"/>
          <w:color w:val="000000" w:themeColor="text1"/>
          <w:sz w:val="21"/>
          <w:szCs w:val="21"/>
        </w:rPr>
        <w:t>月成交面积为</w:t>
      </w:r>
      <w:r w:rsidR="00453D36" w:rsidRPr="007B4794">
        <w:rPr>
          <w:rFonts w:ascii="Arial" w:hAnsi="Arial" w:cs="Arial" w:hint="eastAsia"/>
          <w:color w:val="000000" w:themeColor="text1"/>
          <w:sz w:val="21"/>
          <w:szCs w:val="21"/>
        </w:rPr>
        <w:t>28.93</w:t>
      </w:r>
      <w:r w:rsidR="00453D36" w:rsidRPr="007B4794">
        <w:rPr>
          <w:rFonts w:ascii="Arial" w:hAnsi="Arial" w:cs="Arial" w:hint="eastAsia"/>
          <w:color w:val="000000" w:themeColor="text1"/>
          <w:sz w:val="21"/>
          <w:szCs w:val="21"/>
        </w:rPr>
        <w:t>万平方米，已超过</w:t>
      </w:r>
      <w:r w:rsidR="00453D36" w:rsidRPr="007B4794">
        <w:rPr>
          <w:rFonts w:ascii="Arial" w:hAnsi="Arial" w:cs="Arial" w:hint="eastAsia"/>
          <w:color w:val="000000" w:themeColor="text1"/>
          <w:sz w:val="21"/>
          <w:szCs w:val="21"/>
        </w:rPr>
        <w:t>2019</w:t>
      </w:r>
      <w:r w:rsidR="00453D36" w:rsidRPr="007B4794">
        <w:rPr>
          <w:rFonts w:ascii="Arial" w:hAnsi="Arial" w:cs="Arial" w:hint="eastAsia"/>
          <w:color w:val="000000" w:themeColor="text1"/>
          <w:sz w:val="21"/>
          <w:szCs w:val="21"/>
        </w:rPr>
        <w:t>年全年成交面积；龙文区成交量明显高于其他区域，</w:t>
      </w:r>
      <w:r w:rsidR="00453D36" w:rsidRPr="007B4794">
        <w:rPr>
          <w:rFonts w:ascii="Arial" w:hAnsi="Arial" w:cs="Arial" w:hint="eastAsia"/>
          <w:color w:val="000000" w:themeColor="text1"/>
          <w:sz w:val="21"/>
          <w:szCs w:val="21"/>
        </w:rPr>
        <w:t>2020</w:t>
      </w:r>
      <w:r w:rsidR="00453D36" w:rsidRPr="007B4794">
        <w:rPr>
          <w:rFonts w:ascii="Arial" w:hAnsi="Arial" w:cs="Arial" w:hint="eastAsia"/>
          <w:color w:val="000000" w:themeColor="text1"/>
          <w:sz w:val="21"/>
          <w:szCs w:val="21"/>
        </w:rPr>
        <w:t>年</w:t>
      </w:r>
      <w:r w:rsidR="00453D36" w:rsidRPr="007B4794">
        <w:rPr>
          <w:rFonts w:ascii="Arial" w:hAnsi="Arial" w:cs="Arial" w:hint="eastAsia"/>
          <w:color w:val="000000" w:themeColor="text1"/>
          <w:sz w:val="21"/>
          <w:szCs w:val="21"/>
        </w:rPr>
        <w:t>1-10</w:t>
      </w:r>
      <w:r w:rsidR="00453D36" w:rsidRPr="007B4794">
        <w:rPr>
          <w:rFonts w:ascii="Arial" w:hAnsi="Arial" w:cs="Arial" w:hint="eastAsia"/>
          <w:color w:val="000000" w:themeColor="text1"/>
          <w:sz w:val="21"/>
          <w:szCs w:val="21"/>
        </w:rPr>
        <w:t>月成交面积为</w:t>
      </w:r>
      <w:r w:rsidR="00453D36" w:rsidRPr="007B4794">
        <w:rPr>
          <w:rFonts w:ascii="Arial" w:hAnsi="Arial" w:cs="Arial" w:hint="eastAsia"/>
          <w:color w:val="000000" w:themeColor="text1"/>
          <w:sz w:val="21"/>
          <w:szCs w:val="21"/>
        </w:rPr>
        <w:t>57.32</w:t>
      </w:r>
      <w:r w:rsidR="00453D36" w:rsidRPr="007B4794">
        <w:rPr>
          <w:rFonts w:ascii="Arial" w:hAnsi="Arial" w:cs="Arial" w:hint="eastAsia"/>
          <w:color w:val="000000" w:themeColor="text1"/>
          <w:sz w:val="21"/>
          <w:szCs w:val="21"/>
        </w:rPr>
        <w:t>万平方米，</w:t>
      </w:r>
      <w:r w:rsidR="00FC5941" w:rsidRPr="007B4794">
        <w:rPr>
          <w:rFonts w:ascii="Arial" w:hAnsi="Arial" w:cs="Arial" w:hint="eastAsia"/>
          <w:color w:val="000000" w:themeColor="text1"/>
          <w:sz w:val="21"/>
          <w:szCs w:val="21"/>
        </w:rPr>
        <w:t>高于</w:t>
      </w:r>
      <w:r w:rsidR="00FC5941" w:rsidRPr="007B4794">
        <w:rPr>
          <w:rFonts w:ascii="Arial" w:hAnsi="Arial" w:cs="Arial" w:hint="eastAsia"/>
          <w:color w:val="000000" w:themeColor="text1"/>
          <w:sz w:val="21"/>
          <w:szCs w:val="21"/>
        </w:rPr>
        <w:t>2019</w:t>
      </w:r>
      <w:r w:rsidR="00FC5941" w:rsidRPr="007B4794">
        <w:rPr>
          <w:rFonts w:ascii="Arial" w:hAnsi="Arial" w:cs="Arial" w:hint="eastAsia"/>
          <w:color w:val="000000" w:themeColor="text1"/>
          <w:sz w:val="21"/>
          <w:szCs w:val="21"/>
        </w:rPr>
        <w:t>年同期水平</w:t>
      </w:r>
      <w:r w:rsidR="00FC5941" w:rsidRPr="007B4794">
        <w:rPr>
          <w:rFonts w:ascii="Arial" w:hAnsi="Arial" w:cs="Arial" w:hint="eastAsia"/>
          <w:color w:val="000000" w:themeColor="text1"/>
          <w:sz w:val="21"/>
          <w:szCs w:val="21"/>
        </w:rPr>
        <w:t>51.07</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w:t>
      </w:r>
      <w:r w:rsidR="00FC5941" w:rsidRPr="007B4794">
        <w:rPr>
          <w:rFonts w:ascii="Arial" w:hAnsi="Arial" w:cs="Arial" w:hint="eastAsia"/>
          <w:color w:val="000000" w:themeColor="text1"/>
          <w:sz w:val="21"/>
          <w:szCs w:val="21"/>
        </w:rPr>
        <w:t>高新区于</w:t>
      </w:r>
      <w:r w:rsidR="00FC5941" w:rsidRPr="007B4794">
        <w:rPr>
          <w:rFonts w:ascii="Arial" w:hAnsi="Arial" w:cs="Arial" w:hint="eastAsia"/>
          <w:color w:val="000000" w:themeColor="text1"/>
          <w:sz w:val="21"/>
          <w:szCs w:val="21"/>
        </w:rPr>
        <w:t>2020</w:t>
      </w:r>
      <w:r w:rsidR="00FC5941" w:rsidRPr="007B4794">
        <w:rPr>
          <w:rFonts w:ascii="Arial" w:hAnsi="Arial" w:cs="Arial" w:hint="eastAsia"/>
          <w:color w:val="000000" w:themeColor="text1"/>
          <w:sz w:val="21"/>
          <w:szCs w:val="21"/>
        </w:rPr>
        <w:t>年</w:t>
      </w:r>
      <w:r w:rsidR="00FC5941" w:rsidRPr="007B4794">
        <w:rPr>
          <w:rFonts w:ascii="Arial" w:hAnsi="Arial" w:cs="Arial" w:hint="eastAsia"/>
          <w:color w:val="000000" w:themeColor="text1"/>
          <w:sz w:val="21"/>
          <w:szCs w:val="21"/>
        </w:rPr>
        <w:t>8</w:t>
      </w:r>
      <w:r w:rsidR="00FC5941" w:rsidRPr="007B4794">
        <w:rPr>
          <w:rFonts w:ascii="Arial" w:hAnsi="Arial" w:cs="Arial" w:hint="eastAsia"/>
          <w:color w:val="000000" w:themeColor="text1"/>
          <w:sz w:val="21"/>
          <w:szCs w:val="21"/>
        </w:rPr>
        <w:t>月开始纳入到克尔瑞数据统计中，</w:t>
      </w:r>
      <w:r w:rsidR="00FC5941" w:rsidRPr="007B4794">
        <w:rPr>
          <w:rFonts w:ascii="Arial" w:hAnsi="Arial" w:cs="Arial" w:hint="eastAsia"/>
          <w:color w:val="000000" w:themeColor="text1"/>
          <w:sz w:val="21"/>
          <w:szCs w:val="21"/>
        </w:rPr>
        <w:t>8-10</w:t>
      </w:r>
      <w:r w:rsidR="00FC5941" w:rsidRPr="007B4794">
        <w:rPr>
          <w:rFonts w:ascii="Arial" w:hAnsi="Arial" w:cs="Arial" w:hint="eastAsia"/>
          <w:color w:val="000000" w:themeColor="text1"/>
          <w:sz w:val="21"/>
          <w:szCs w:val="21"/>
        </w:rPr>
        <w:t>月成交面积</w:t>
      </w:r>
      <w:r w:rsidR="00FC5941" w:rsidRPr="007B4794">
        <w:rPr>
          <w:rFonts w:ascii="Arial" w:hAnsi="Arial" w:cs="Arial" w:hint="eastAsia"/>
          <w:color w:val="000000" w:themeColor="text1"/>
          <w:sz w:val="21"/>
          <w:szCs w:val="21"/>
        </w:rPr>
        <w:t>4.26</w:t>
      </w:r>
      <w:r w:rsidR="00FC5941" w:rsidRPr="007B4794">
        <w:rPr>
          <w:rFonts w:ascii="Arial" w:hAnsi="Arial" w:cs="Arial" w:hint="eastAsia"/>
          <w:color w:val="000000" w:themeColor="text1"/>
          <w:sz w:val="21"/>
          <w:szCs w:val="21"/>
        </w:rPr>
        <w:t>万平方米</w:t>
      </w:r>
      <w:r w:rsidR="00A13044"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从</w:t>
      </w:r>
      <w:r w:rsidR="00A13044" w:rsidRPr="007B4794">
        <w:rPr>
          <w:rFonts w:ascii="Arial" w:hAnsi="Arial" w:cs="Arial" w:hint="eastAsia"/>
          <w:color w:val="000000" w:themeColor="text1"/>
          <w:sz w:val="21"/>
          <w:szCs w:val="21"/>
        </w:rPr>
        <w:t>成交金额上看</w:t>
      </w:r>
      <w:r w:rsidRPr="007B4794">
        <w:rPr>
          <w:rFonts w:ascii="Arial" w:hAnsi="Arial" w:cs="Arial" w:hint="eastAsia"/>
          <w:color w:val="000000" w:themeColor="text1"/>
          <w:sz w:val="21"/>
          <w:szCs w:val="21"/>
        </w:rPr>
        <w:t>，</w:t>
      </w:r>
      <w:r w:rsidR="00051F0E" w:rsidRPr="007B4794">
        <w:rPr>
          <w:rFonts w:ascii="Arial" w:hAnsi="Arial" w:cs="Arial" w:hint="eastAsia"/>
          <w:color w:val="000000" w:themeColor="text1"/>
          <w:sz w:val="21"/>
          <w:szCs w:val="21"/>
        </w:rPr>
        <w:t>受疫情影响和楼盘成交位置等原因，</w:t>
      </w:r>
      <w:r w:rsidR="00A13044" w:rsidRPr="007B4794">
        <w:rPr>
          <w:rFonts w:ascii="Arial" w:hAnsi="Arial" w:cs="Arial" w:hint="eastAsia"/>
          <w:color w:val="000000" w:themeColor="text1"/>
          <w:sz w:val="21"/>
          <w:szCs w:val="21"/>
        </w:rPr>
        <w:t>2020</w:t>
      </w:r>
      <w:r w:rsidR="00A13044" w:rsidRPr="007B4794">
        <w:rPr>
          <w:rFonts w:ascii="Arial" w:hAnsi="Arial" w:cs="Arial" w:hint="eastAsia"/>
          <w:color w:val="000000" w:themeColor="text1"/>
          <w:sz w:val="21"/>
          <w:szCs w:val="21"/>
        </w:rPr>
        <w:t>年茅城区、龙文区成交均价都略低于</w:t>
      </w:r>
      <w:r w:rsidR="00A13044" w:rsidRPr="007B4794">
        <w:rPr>
          <w:rFonts w:ascii="Arial" w:hAnsi="Arial" w:cs="Arial" w:hint="eastAsia"/>
          <w:color w:val="000000" w:themeColor="text1"/>
          <w:sz w:val="21"/>
          <w:szCs w:val="21"/>
        </w:rPr>
        <w:t>2019</w:t>
      </w:r>
      <w:r w:rsidR="00A13044" w:rsidRPr="007B4794">
        <w:rPr>
          <w:rFonts w:ascii="Arial" w:hAnsi="Arial" w:cs="Arial" w:hint="eastAsia"/>
          <w:color w:val="000000" w:themeColor="text1"/>
          <w:sz w:val="21"/>
          <w:szCs w:val="21"/>
        </w:rPr>
        <w:t>年</w:t>
      </w:r>
      <w:r w:rsidR="00051F0E" w:rsidRPr="007B4794">
        <w:rPr>
          <w:rFonts w:ascii="Arial" w:hAnsi="Arial" w:cs="Arial" w:hint="eastAsia"/>
          <w:color w:val="000000" w:themeColor="text1"/>
          <w:sz w:val="21"/>
          <w:szCs w:val="21"/>
        </w:rPr>
        <w:t>。</w:t>
      </w:r>
    </w:p>
    <w:p w14:paraId="615DAF07" w14:textId="2A7F2AA8" w:rsidR="00AE01CB" w:rsidRPr="007B4794" w:rsidRDefault="00453D3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3ED7683" wp14:editId="12C0DB11">
            <wp:extent cx="5238750" cy="2790825"/>
            <wp:effectExtent l="0" t="0" r="19050" b="9525"/>
            <wp:docPr id="5163" name="图表 516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6B84AD" w14:textId="77777777" w:rsidR="00453D36" w:rsidRPr="007B4794" w:rsidRDefault="00AE01CB" w:rsidP="00453D36">
      <w:pPr>
        <w:spacing w:line="480" w:lineRule="auto"/>
        <w:rPr>
          <w:rFonts w:ascii="Arial" w:hAnsi="Arial" w:cs="Arial"/>
          <w:color w:val="000000" w:themeColor="text1"/>
          <w:szCs w:val="21"/>
        </w:rPr>
      </w:pPr>
      <w:r w:rsidRPr="007B4794">
        <w:rPr>
          <w:rFonts w:ascii="华文细黑" w:eastAsia="华文细黑" w:hAnsi="华文细黑" w:cs="Arial" w:hint="eastAsia"/>
          <w:color w:val="000000" w:themeColor="text1"/>
          <w:sz w:val="15"/>
          <w:szCs w:val="15"/>
        </w:rPr>
        <w:t>资料来源：</w:t>
      </w:r>
      <w:r w:rsidR="00453D36" w:rsidRPr="007B4794">
        <w:rPr>
          <w:rFonts w:ascii="Arial" w:eastAsia="华文细黑" w:hAnsi="Arial" w:cs="Arial"/>
          <w:color w:val="000000" w:themeColor="text1"/>
          <w:sz w:val="15"/>
          <w:szCs w:val="15"/>
        </w:rPr>
        <w:t>CR</w:t>
      </w:r>
      <w:r w:rsidR="00453D36" w:rsidRPr="007B4794">
        <w:rPr>
          <w:rFonts w:ascii="Arial" w:eastAsia="华文细黑" w:hAnsi="Arial" w:cs="Arial" w:hint="eastAsia"/>
          <w:color w:val="000000" w:themeColor="text1"/>
          <w:sz w:val="15"/>
          <w:szCs w:val="15"/>
        </w:rPr>
        <w:t>IC</w:t>
      </w:r>
      <w:r w:rsidR="00453D36" w:rsidRPr="007B4794">
        <w:rPr>
          <w:rFonts w:ascii="华文细黑" w:eastAsia="华文细黑" w:hAnsi="华文细黑" w:cs="Arial" w:hint="eastAsia"/>
          <w:color w:val="000000" w:themeColor="text1"/>
          <w:sz w:val="15"/>
          <w:szCs w:val="15"/>
        </w:rPr>
        <w:t>克而瑞数据</w:t>
      </w:r>
    </w:p>
    <w:p w14:paraId="5A60B12E" w14:textId="19416011" w:rsidR="00751059" w:rsidRPr="007B4794" w:rsidRDefault="00751059" w:rsidP="00A13044">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4</w:t>
      </w:r>
      <w:r w:rsidRPr="007B4794">
        <w:rPr>
          <w:rFonts w:ascii="Arial" w:hAnsi="Arial" w:cs="Arial" w:hint="eastAsia"/>
          <w:color w:val="000000" w:themeColor="text1"/>
          <w:sz w:val="21"/>
          <w:szCs w:val="21"/>
        </w:rPr>
        <w:t>、价格走势</w:t>
      </w:r>
    </w:p>
    <w:p w14:paraId="0472B220" w14:textId="2830A0BF" w:rsidR="00A13044" w:rsidRDefault="00A13044" w:rsidP="00A13044">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根据中国房价行情网对漳州市共</w:t>
      </w:r>
      <w:r w:rsidRPr="007B4794">
        <w:rPr>
          <w:rFonts w:ascii="Arial" w:hAnsi="Arial" w:cs="Arial" w:hint="eastAsia"/>
          <w:color w:val="000000" w:themeColor="text1"/>
          <w:sz w:val="21"/>
          <w:szCs w:val="21"/>
        </w:rPr>
        <w:t>165</w:t>
      </w:r>
      <w:r w:rsidRPr="007B4794">
        <w:rPr>
          <w:rFonts w:ascii="Arial" w:hAnsi="Arial" w:cs="Arial" w:hint="eastAsia"/>
          <w:color w:val="000000" w:themeColor="text1"/>
          <w:sz w:val="21"/>
          <w:szCs w:val="21"/>
        </w:rPr>
        <w:t>个新建楼盘统计，</w:t>
      </w:r>
      <w:r w:rsidRPr="007B4794">
        <w:rPr>
          <w:rFonts w:ascii="Arial" w:hAnsi="Arial" w:cs="Arial" w:hint="eastAsia"/>
          <w:color w:val="000000" w:themeColor="text1"/>
          <w:sz w:val="21"/>
          <w:szCs w:val="21"/>
        </w:rPr>
        <w:t>201</w:t>
      </w:r>
      <w:r w:rsidR="00E92509"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1</w:t>
      </w:r>
      <w:r w:rsidR="00E92509"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w:t>
      </w:r>
      <w:r w:rsidR="00E92509"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2</w:t>
      </w:r>
      <w:r w:rsidR="00E92509" w:rsidRPr="007B4794">
        <w:rPr>
          <w:rFonts w:ascii="Arial" w:hAnsi="Arial" w:cs="Arial" w:hint="eastAsia"/>
          <w:color w:val="000000" w:themeColor="text1"/>
          <w:sz w:val="21"/>
          <w:szCs w:val="21"/>
        </w:rPr>
        <w:t>月漳州</w:t>
      </w:r>
      <w:r w:rsidRPr="007B4794">
        <w:rPr>
          <w:rFonts w:ascii="Arial" w:hAnsi="Arial" w:cs="Arial" w:hint="eastAsia"/>
          <w:color w:val="000000" w:themeColor="text1"/>
          <w:sz w:val="21"/>
          <w:szCs w:val="21"/>
        </w:rPr>
        <w:t>市新楼盘单价（报价）持续增长，平均单价</w:t>
      </w:r>
      <w:r w:rsidR="00E92509" w:rsidRPr="007B4794">
        <w:rPr>
          <w:rFonts w:ascii="Arial" w:hAnsi="Arial" w:cs="Arial" w:hint="eastAsia"/>
          <w:color w:val="000000" w:themeColor="text1"/>
          <w:sz w:val="21"/>
          <w:szCs w:val="21"/>
        </w:rPr>
        <w:t>由</w:t>
      </w:r>
      <w:r w:rsidR="00E92509" w:rsidRPr="007B4794">
        <w:rPr>
          <w:rFonts w:ascii="Arial" w:hAnsi="Arial" w:cs="Arial" w:hint="eastAsia"/>
          <w:color w:val="000000" w:themeColor="text1"/>
          <w:sz w:val="21"/>
          <w:szCs w:val="21"/>
        </w:rPr>
        <w:t>11819</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00E92509" w:rsidRPr="007B4794">
        <w:rPr>
          <w:rFonts w:ascii="Arial" w:hAnsi="Arial" w:cs="Arial" w:hint="eastAsia"/>
          <w:color w:val="000000" w:themeColor="text1"/>
          <w:sz w:val="21"/>
          <w:szCs w:val="21"/>
        </w:rPr>
        <w:t>上涨至</w:t>
      </w:r>
      <w:r w:rsidR="00E92509" w:rsidRPr="007B4794">
        <w:rPr>
          <w:rFonts w:ascii="Arial" w:hAnsi="Arial" w:cs="Arial" w:hint="eastAsia"/>
          <w:color w:val="000000" w:themeColor="text1"/>
          <w:sz w:val="21"/>
          <w:szCs w:val="21"/>
        </w:rPr>
        <w:t>12372</w:t>
      </w:r>
      <w:r w:rsidR="00E92509" w:rsidRPr="007B4794">
        <w:rPr>
          <w:rFonts w:ascii="Arial" w:hAnsi="Arial" w:cs="Arial"/>
          <w:color w:val="000000" w:themeColor="text1"/>
          <w:sz w:val="21"/>
          <w:szCs w:val="21"/>
        </w:rPr>
        <w:t>元</w:t>
      </w:r>
      <w:r w:rsidR="00E92509" w:rsidRPr="007B4794">
        <w:rPr>
          <w:rFonts w:ascii="Arial" w:hAnsi="Arial" w:cs="Arial"/>
          <w:color w:val="000000" w:themeColor="text1"/>
          <w:sz w:val="21"/>
          <w:szCs w:val="21"/>
        </w:rPr>
        <w:t>/</w:t>
      </w:r>
      <w:r w:rsidR="00E92509"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；受疫情影响，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3</w:t>
      </w:r>
      <w:r w:rsidR="00E92509" w:rsidRPr="007B4794">
        <w:rPr>
          <w:rFonts w:ascii="Arial" w:hAnsi="Arial" w:cs="Arial" w:hint="eastAsia"/>
          <w:color w:val="000000" w:themeColor="text1"/>
          <w:sz w:val="21"/>
          <w:szCs w:val="21"/>
        </w:rPr>
        <w:t>月漳州</w:t>
      </w:r>
      <w:r w:rsidRPr="007B4794">
        <w:rPr>
          <w:rFonts w:ascii="Arial" w:hAnsi="Arial" w:cs="Arial" w:hint="eastAsia"/>
          <w:color w:val="000000" w:themeColor="text1"/>
          <w:sz w:val="21"/>
          <w:szCs w:val="21"/>
        </w:rPr>
        <w:t>市新楼盘单价出现小幅度下降</w:t>
      </w:r>
      <w:r w:rsidR="00E92509" w:rsidRPr="007B4794">
        <w:rPr>
          <w:rFonts w:ascii="Arial" w:hAnsi="Arial" w:cs="Arial" w:hint="eastAsia"/>
          <w:color w:val="000000" w:themeColor="text1"/>
          <w:sz w:val="21"/>
          <w:szCs w:val="21"/>
        </w:rPr>
        <w:t>，平均单价保持在</w:t>
      </w:r>
      <w:r w:rsidR="0041327D" w:rsidRPr="007B4794">
        <w:rPr>
          <w:rFonts w:ascii="Arial" w:hAnsi="Arial" w:cs="Arial" w:hint="eastAsia"/>
          <w:color w:val="000000" w:themeColor="text1"/>
          <w:sz w:val="21"/>
          <w:szCs w:val="21"/>
        </w:rPr>
        <w:t>115</w:t>
      </w:r>
      <w:r w:rsidR="00E92509" w:rsidRPr="007B4794">
        <w:rPr>
          <w:rFonts w:ascii="Arial" w:hAnsi="Arial" w:cs="Arial" w:hint="eastAsia"/>
          <w:color w:val="000000" w:themeColor="text1"/>
          <w:sz w:val="21"/>
          <w:szCs w:val="21"/>
        </w:rPr>
        <w:t>09</w:t>
      </w:r>
      <w:r w:rsidR="00E92509" w:rsidRPr="007B4794">
        <w:rPr>
          <w:rFonts w:ascii="Arial" w:hAnsi="Arial" w:cs="Arial"/>
          <w:color w:val="000000" w:themeColor="text1"/>
          <w:sz w:val="21"/>
          <w:szCs w:val="21"/>
        </w:rPr>
        <w:t>元</w:t>
      </w:r>
      <w:r w:rsidR="00E92509" w:rsidRPr="007B4794">
        <w:rPr>
          <w:rFonts w:ascii="Arial" w:hAnsi="Arial" w:cs="Arial"/>
          <w:color w:val="000000" w:themeColor="text1"/>
          <w:sz w:val="21"/>
          <w:szCs w:val="21"/>
        </w:rPr>
        <w:t>/</w:t>
      </w:r>
      <w:r w:rsidR="00E92509" w:rsidRPr="007B4794">
        <w:rPr>
          <w:rFonts w:ascii="Arial" w:hAnsi="Arial" w:cs="Arial"/>
          <w:color w:val="000000" w:themeColor="text1"/>
          <w:sz w:val="21"/>
          <w:szCs w:val="21"/>
        </w:rPr>
        <w:t>㎡</w:t>
      </w:r>
      <w:r w:rsidR="00E92509" w:rsidRPr="007B4794">
        <w:rPr>
          <w:rFonts w:ascii="Arial" w:hAnsi="Arial" w:cs="Arial" w:hint="eastAsia"/>
          <w:color w:val="000000" w:themeColor="text1"/>
          <w:sz w:val="21"/>
          <w:szCs w:val="21"/>
        </w:rPr>
        <w:t>水平</w:t>
      </w:r>
      <w:r w:rsidRPr="007B4794">
        <w:rPr>
          <w:rFonts w:ascii="Arial" w:hAnsi="Arial" w:cs="Arial" w:hint="eastAsia"/>
          <w:color w:val="000000" w:themeColor="text1"/>
          <w:sz w:val="21"/>
          <w:szCs w:val="21"/>
        </w:rPr>
        <w:t>。</w:t>
      </w:r>
    </w:p>
    <w:p w14:paraId="62ED55DE" w14:textId="65145336" w:rsidR="00074032" w:rsidRPr="00074032" w:rsidRDefault="00074032" w:rsidP="00A13044">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7D261039" w14:textId="36E787BF" w:rsidR="00E92509" w:rsidRPr="007B4794" w:rsidRDefault="00E92509" w:rsidP="00E92509">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6B4F8CC4" wp14:editId="0BA0C9EF">
            <wp:extent cx="6048375" cy="2276475"/>
            <wp:effectExtent l="0" t="0" r="9525" b="9525"/>
            <wp:docPr id="5169" name="图表 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C6673E" w14:textId="77777777" w:rsidR="00A13044" w:rsidRPr="007B4794" w:rsidRDefault="00A13044" w:rsidP="00A13044">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hint="eastAsia"/>
          <w:color w:val="000000" w:themeColor="text1"/>
          <w:sz w:val="15"/>
          <w:szCs w:val="15"/>
        </w:rPr>
        <w:t>中国房价行情网</w:t>
      </w:r>
    </w:p>
    <w:p w14:paraId="3220BBD2" w14:textId="6C939AB9" w:rsidR="00AE01CB" w:rsidRPr="007B4794" w:rsidRDefault="00751059"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5</w:t>
      </w:r>
      <w:r w:rsidR="00AE01CB" w:rsidRPr="007B4794">
        <w:rPr>
          <w:rFonts w:ascii="Arial" w:hAnsi="Arial" w:cs="Arial" w:hint="eastAsia"/>
          <w:color w:val="000000" w:themeColor="text1"/>
          <w:sz w:val="21"/>
          <w:szCs w:val="21"/>
        </w:rPr>
        <w:t>、库存及去化情况</w:t>
      </w:r>
    </w:p>
    <w:p w14:paraId="2CD22B66" w14:textId="75A3952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w:t>
      </w:r>
      <w:r w:rsidR="00BD654F" w:rsidRPr="007B4794">
        <w:rPr>
          <w:rFonts w:ascii="Arial" w:hAnsi="Arial" w:cs="Arial"/>
          <w:color w:val="000000" w:themeColor="text1"/>
          <w:sz w:val="21"/>
          <w:szCs w:val="21"/>
        </w:rPr>
        <w:t>CRIC</w:t>
      </w:r>
      <w:r w:rsidR="00BD654F" w:rsidRPr="007B4794">
        <w:rPr>
          <w:rFonts w:ascii="Arial" w:hAnsi="Arial" w:cs="Arial"/>
          <w:color w:val="000000" w:themeColor="text1"/>
          <w:sz w:val="21"/>
          <w:szCs w:val="21"/>
        </w:rPr>
        <w:t>克而瑞数据</w:t>
      </w:r>
      <w:r w:rsidRPr="007B4794">
        <w:rPr>
          <w:rFonts w:ascii="Arial" w:hAnsi="Arial" w:cs="Arial" w:hint="eastAsia"/>
          <w:color w:val="000000" w:themeColor="text1"/>
          <w:sz w:val="21"/>
          <w:szCs w:val="21"/>
        </w:rPr>
        <w:t>显示，截至到</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Pr="007B4794">
        <w:rPr>
          <w:rFonts w:ascii="Arial" w:hAnsi="Arial" w:cs="Arial"/>
          <w:color w:val="000000" w:themeColor="text1"/>
          <w:sz w:val="21"/>
          <w:szCs w:val="21"/>
        </w:rPr>
        <w:t>，</w:t>
      </w:r>
      <w:r w:rsidR="00D30D68" w:rsidRPr="007B4794">
        <w:rPr>
          <w:rFonts w:ascii="Arial" w:hAnsi="Arial" w:cs="Arial" w:hint="eastAsia"/>
          <w:color w:val="000000" w:themeColor="text1"/>
          <w:sz w:val="21"/>
          <w:szCs w:val="21"/>
        </w:rPr>
        <w:t>漳州</w:t>
      </w:r>
      <w:r w:rsidRPr="007B4794">
        <w:rPr>
          <w:rFonts w:ascii="Arial" w:hAnsi="Arial" w:cs="Arial"/>
          <w:color w:val="000000" w:themeColor="text1"/>
          <w:sz w:val="21"/>
          <w:szCs w:val="21"/>
        </w:rPr>
        <w:t>市商品住宅存量</w:t>
      </w:r>
      <w:r w:rsidR="00BD654F" w:rsidRPr="007B4794">
        <w:rPr>
          <w:rFonts w:ascii="Arial" w:hAnsi="Arial" w:cs="Arial" w:hint="eastAsia"/>
          <w:color w:val="000000" w:themeColor="text1"/>
          <w:sz w:val="21"/>
          <w:szCs w:val="21"/>
        </w:rPr>
        <w:t>467.39</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同比</w:t>
      </w:r>
      <w:r w:rsidR="00BD654F"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6.3%</w:t>
      </w:r>
      <w:r w:rsidRPr="007B4794">
        <w:rPr>
          <w:rFonts w:ascii="Arial" w:hAnsi="Arial" w:cs="Arial" w:hint="eastAsia"/>
          <w:color w:val="000000" w:themeColor="text1"/>
          <w:sz w:val="21"/>
          <w:szCs w:val="21"/>
        </w:rPr>
        <w:t>，相比</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月下降</w:t>
      </w:r>
      <w:r w:rsidR="00BD654F" w:rsidRPr="007B4794">
        <w:rPr>
          <w:rFonts w:ascii="Arial" w:hAnsi="Arial" w:cs="Arial" w:hint="eastAsia"/>
          <w:color w:val="000000" w:themeColor="text1"/>
          <w:sz w:val="21"/>
          <w:szCs w:val="21"/>
        </w:rPr>
        <w:t>2.18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，库存量近半年呈小幅下降趋势，但库存规模仍维持高位。去化方面，整体去化走势趋涨。出清周期来看，近一年半走势中，</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至</w:t>
      </w:r>
      <w:r w:rsidR="00BD654F" w:rsidRPr="007B4794">
        <w:rPr>
          <w:rFonts w:ascii="Arial" w:hAnsi="Arial" w:cs="Arial" w:hint="eastAsia"/>
          <w:color w:val="000000" w:themeColor="text1"/>
          <w:sz w:val="21"/>
          <w:szCs w:val="21"/>
        </w:rPr>
        <w:t>2020</w:t>
      </w:r>
      <w:r w:rsidR="00BD654F"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10</w:t>
      </w:r>
      <w:r w:rsidR="00BD654F"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整体</w:t>
      </w:r>
      <w:r w:rsidR="00BD654F" w:rsidRPr="007B4794">
        <w:rPr>
          <w:rFonts w:ascii="Arial" w:hAnsi="Arial" w:cs="Arial" w:hint="eastAsia"/>
          <w:color w:val="000000" w:themeColor="text1"/>
          <w:sz w:val="21"/>
          <w:szCs w:val="21"/>
        </w:rPr>
        <w:t>持续</w:t>
      </w:r>
      <w:r w:rsidR="00FF5FED"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w:t>
      </w:r>
      <w:r w:rsidR="00FF5FED" w:rsidRPr="007B4794">
        <w:rPr>
          <w:rFonts w:ascii="Arial" w:hAnsi="Arial" w:cs="Arial" w:hint="eastAsia"/>
          <w:color w:val="000000" w:themeColor="text1"/>
          <w:sz w:val="21"/>
          <w:szCs w:val="21"/>
        </w:rPr>
        <w:t>出清周期有所缩短，</w:t>
      </w:r>
      <w:r w:rsidR="00FF5FED" w:rsidRPr="007B4794">
        <w:rPr>
          <w:rFonts w:ascii="Arial" w:hAnsi="Arial" w:cs="Arial" w:hint="eastAsia"/>
          <w:color w:val="000000" w:themeColor="text1"/>
          <w:sz w:val="21"/>
          <w:szCs w:val="21"/>
        </w:rPr>
        <w:t>2019</w:t>
      </w:r>
      <w:r w:rsidR="00FF5FED" w:rsidRPr="007B4794">
        <w:rPr>
          <w:rFonts w:ascii="Arial" w:hAnsi="Arial" w:cs="Arial" w:hint="eastAsia"/>
          <w:color w:val="000000" w:themeColor="text1"/>
          <w:sz w:val="21"/>
          <w:szCs w:val="21"/>
        </w:rPr>
        <w:t>年</w:t>
      </w:r>
      <w:r w:rsidR="00FF5FED" w:rsidRPr="007B4794">
        <w:rPr>
          <w:rFonts w:ascii="Arial" w:hAnsi="Arial" w:cs="Arial" w:hint="eastAsia"/>
          <w:color w:val="000000" w:themeColor="text1"/>
          <w:sz w:val="21"/>
          <w:szCs w:val="21"/>
        </w:rPr>
        <w:t>10</w:t>
      </w:r>
      <w:r w:rsidR="00FF5FED" w:rsidRPr="007B4794">
        <w:rPr>
          <w:rFonts w:ascii="Arial" w:hAnsi="Arial" w:cs="Arial" w:hint="eastAsia"/>
          <w:color w:val="000000" w:themeColor="text1"/>
          <w:sz w:val="21"/>
          <w:szCs w:val="21"/>
        </w:rPr>
        <w:t>月出清周期约为</w:t>
      </w:r>
      <w:r w:rsidR="00FF5FED" w:rsidRPr="007B4794">
        <w:rPr>
          <w:rFonts w:ascii="Arial" w:hAnsi="Arial" w:cs="Arial" w:hint="eastAsia"/>
          <w:color w:val="000000" w:themeColor="text1"/>
          <w:sz w:val="21"/>
          <w:szCs w:val="21"/>
        </w:rPr>
        <w:t>76.5</w:t>
      </w:r>
      <w:r w:rsidR="00FF5FED" w:rsidRPr="007B4794">
        <w:rPr>
          <w:rFonts w:ascii="Arial" w:hAnsi="Arial" w:cs="Arial" w:hint="eastAsia"/>
          <w:color w:val="000000" w:themeColor="text1"/>
          <w:sz w:val="21"/>
          <w:szCs w:val="21"/>
        </w:rPr>
        <w:t>个月，</w:t>
      </w:r>
      <w:r w:rsidR="00FF5FED" w:rsidRPr="007B4794">
        <w:rPr>
          <w:rFonts w:ascii="Arial" w:hAnsi="Arial" w:cs="Arial" w:hint="eastAsia"/>
          <w:color w:val="000000" w:themeColor="text1"/>
          <w:sz w:val="21"/>
          <w:szCs w:val="21"/>
        </w:rPr>
        <w:t xml:space="preserve"> </w:t>
      </w:r>
      <w:r w:rsidR="00BD654F" w:rsidRPr="007B4794">
        <w:rPr>
          <w:rFonts w:ascii="Arial" w:hAnsi="Arial" w:cs="Arial" w:hint="eastAsia"/>
          <w:color w:val="000000" w:themeColor="text1"/>
          <w:sz w:val="21"/>
          <w:szCs w:val="21"/>
        </w:rPr>
        <w:t>2020</w:t>
      </w:r>
      <w:r w:rsidR="00BD654F" w:rsidRPr="007B4794">
        <w:rPr>
          <w:rFonts w:ascii="Arial" w:hAnsi="Arial" w:cs="Arial" w:hint="eastAsia"/>
          <w:color w:val="000000" w:themeColor="text1"/>
          <w:sz w:val="21"/>
          <w:szCs w:val="21"/>
        </w:rPr>
        <w:t>年</w:t>
      </w:r>
      <w:r w:rsidR="00FF5FED" w:rsidRPr="007B4794">
        <w:rPr>
          <w:rFonts w:ascii="Arial" w:hAnsi="Arial" w:cs="Arial" w:hint="eastAsia"/>
          <w:color w:val="000000" w:themeColor="text1"/>
          <w:sz w:val="21"/>
          <w:szCs w:val="21"/>
        </w:rPr>
        <w:t>10</w:t>
      </w:r>
      <w:r w:rsidR="00FF5FED" w:rsidRPr="007B4794">
        <w:rPr>
          <w:rFonts w:ascii="Arial" w:hAnsi="Arial" w:cs="Arial" w:hint="eastAsia"/>
          <w:color w:val="000000" w:themeColor="text1"/>
          <w:sz w:val="21"/>
          <w:szCs w:val="21"/>
        </w:rPr>
        <w:t>出清周期降至</w:t>
      </w:r>
      <w:r w:rsidR="00FF5FED" w:rsidRPr="007B4794">
        <w:rPr>
          <w:rFonts w:ascii="Arial" w:hAnsi="Arial" w:cs="Arial" w:hint="eastAsia"/>
          <w:color w:val="000000" w:themeColor="text1"/>
          <w:sz w:val="21"/>
          <w:szCs w:val="21"/>
        </w:rPr>
        <w:t>53.9</w:t>
      </w:r>
      <w:r w:rsidR="00FF5FED" w:rsidRPr="007B4794">
        <w:rPr>
          <w:rFonts w:ascii="Arial" w:hAnsi="Arial" w:cs="Arial" w:hint="eastAsia"/>
          <w:color w:val="000000" w:themeColor="text1"/>
          <w:sz w:val="21"/>
          <w:szCs w:val="21"/>
        </w:rPr>
        <w:t>个月，出清周期同比下降</w:t>
      </w:r>
      <w:r w:rsidR="00FF5FED" w:rsidRPr="007B4794">
        <w:rPr>
          <w:rFonts w:ascii="Arial" w:hAnsi="Arial" w:cs="Arial" w:hint="eastAsia"/>
          <w:color w:val="000000" w:themeColor="text1"/>
          <w:sz w:val="21"/>
          <w:szCs w:val="21"/>
        </w:rPr>
        <w:t>29.52</w:t>
      </w:r>
      <w:r w:rsidR="00FF5FED" w:rsidRPr="007B4794">
        <w:rPr>
          <w:rFonts w:ascii="Arial" w:hAnsi="Arial" w:cs="Arial" w:hint="eastAsia"/>
          <w:color w:val="000000" w:themeColor="text1"/>
          <w:sz w:val="21"/>
          <w:szCs w:val="21"/>
        </w:rPr>
        <w:t>个月，受政策和今年</w:t>
      </w:r>
      <w:r w:rsidR="00BD654F" w:rsidRPr="007B4794">
        <w:rPr>
          <w:rFonts w:ascii="Arial" w:hAnsi="Arial" w:cs="Arial" w:hint="eastAsia"/>
          <w:color w:val="000000" w:themeColor="text1"/>
          <w:sz w:val="21"/>
          <w:szCs w:val="21"/>
        </w:rPr>
        <w:t>疫情影响</w:t>
      </w:r>
      <w:r w:rsidRPr="007B4794">
        <w:rPr>
          <w:rFonts w:ascii="Arial" w:hAnsi="Arial" w:cs="Arial" w:hint="eastAsia"/>
          <w:color w:val="000000" w:themeColor="text1"/>
          <w:sz w:val="21"/>
          <w:szCs w:val="21"/>
        </w:rPr>
        <w:t>，出清周期持续延长</w:t>
      </w:r>
      <w:r w:rsidR="00FF5FED" w:rsidRPr="007B4794">
        <w:rPr>
          <w:rFonts w:ascii="Arial" w:hAnsi="Arial" w:cs="Arial" w:hint="eastAsia"/>
          <w:color w:val="000000" w:themeColor="text1"/>
          <w:sz w:val="21"/>
          <w:szCs w:val="21"/>
        </w:rPr>
        <w:t>。</w:t>
      </w:r>
    </w:p>
    <w:p w14:paraId="15D7C62B" w14:textId="0212D342" w:rsidR="00AE01CB" w:rsidRPr="007B4794" w:rsidRDefault="00BD654F"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73F3649" wp14:editId="1AD8866C">
            <wp:extent cx="5810250" cy="2514600"/>
            <wp:effectExtent l="0" t="0" r="19050" b="19050"/>
            <wp:docPr id="5180" name="图表 518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E2BFA4" w14:textId="77777777" w:rsidR="00FB28B6" w:rsidRDefault="00FB28B6" w:rsidP="00FB28B6">
      <w:pPr>
        <w:spacing w:line="480" w:lineRule="auto"/>
        <w:rPr>
          <w:rFonts w:ascii="华文细黑" w:eastAsia="华文细黑" w:hAnsi="华文细黑" w:cs="Arial" w:hint="eastAsia"/>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Pr="007B4794">
        <w:rPr>
          <w:rFonts w:ascii="Arial" w:eastAsia="华文细黑" w:hAnsi="Arial" w:cs="Arial" w:hint="eastAsia"/>
          <w:color w:val="000000" w:themeColor="text1"/>
          <w:sz w:val="15"/>
          <w:szCs w:val="15"/>
        </w:rPr>
        <w:t>IC</w:t>
      </w:r>
      <w:r w:rsidRPr="007B4794">
        <w:rPr>
          <w:rFonts w:ascii="华文细黑" w:eastAsia="华文细黑" w:hAnsi="华文细黑" w:cs="Arial" w:hint="eastAsia"/>
          <w:color w:val="000000" w:themeColor="text1"/>
          <w:sz w:val="15"/>
          <w:szCs w:val="15"/>
        </w:rPr>
        <w:t>克而瑞数据</w:t>
      </w:r>
    </w:p>
    <w:p w14:paraId="1FCF2CF0" w14:textId="77777777" w:rsidR="006E1D1A" w:rsidRPr="007B4794" w:rsidRDefault="006E1D1A" w:rsidP="00FB28B6">
      <w:pPr>
        <w:spacing w:line="480" w:lineRule="auto"/>
        <w:rPr>
          <w:rFonts w:ascii="Arial" w:hAnsi="Arial" w:cs="Arial"/>
          <w:color w:val="000000" w:themeColor="text1"/>
          <w:szCs w:val="21"/>
        </w:rPr>
      </w:pPr>
      <w:bookmarkStart w:id="65" w:name="_GoBack"/>
      <w:bookmarkEnd w:id="65"/>
    </w:p>
    <w:p w14:paraId="4D41EF4A" w14:textId="75A8EFF6" w:rsidR="00AE01CB" w:rsidRPr="007B4794" w:rsidRDefault="00AE01CB"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6" w:name="_Toc43885860"/>
      <w:bookmarkStart w:id="67" w:name="_Toc57902800"/>
      <w:r w:rsidRPr="007B4794">
        <w:rPr>
          <w:rFonts w:eastAsia="宋体" w:cs="Arial" w:hint="eastAsia"/>
          <w:color w:val="000000" w:themeColor="text1"/>
          <w:sz w:val="21"/>
          <w:szCs w:val="21"/>
        </w:rPr>
        <w:t>六</w:t>
      </w:r>
      <w:r w:rsidR="005C41A2">
        <w:rPr>
          <w:rFonts w:eastAsia="宋体" w:cs="Arial" w:hint="eastAsia"/>
          <w:color w:val="000000" w:themeColor="text1"/>
          <w:sz w:val="21"/>
          <w:szCs w:val="21"/>
        </w:rPr>
        <w:t>、</w:t>
      </w:r>
      <w:r w:rsidRPr="007B4794">
        <w:rPr>
          <w:rFonts w:eastAsia="宋体" w:cs="Arial" w:hint="eastAsia"/>
          <w:color w:val="000000" w:themeColor="text1"/>
          <w:sz w:val="21"/>
          <w:szCs w:val="21"/>
        </w:rPr>
        <w:t>房地产政策</w:t>
      </w:r>
      <w:bookmarkEnd w:id="66"/>
      <w:bookmarkEnd w:id="67"/>
    </w:p>
    <w:p w14:paraId="7585C37E" w14:textId="77777777" w:rsidR="00AE01CB" w:rsidRPr="007B4794" w:rsidRDefault="00AE01CB" w:rsidP="00AE01CB">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t>限购政策</w:t>
      </w:r>
    </w:p>
    <w:p w14:paraId="24F2C5F1"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目前漳州执行的购房政策是：没有限购限贷，但部分地块最高限价</w:t>
      </w:r>
      <w:r w:rsidRPr="007B4794">
        <w:rPr>
          <w:rFonts w:ascii="Arial" w:hAnsi="Arial" w:cs="Arial"/>
          <w:color w:val="000000" w:themeColor="text1"/>
          <w:sz w:val="21"/>
          <w:szCs w:val="21"/>
        </w:rPr>
        <w:t>20000</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，无限售。</w:t>
      </w:r>
    </w:p>
    <w:p w14:paraId="10A06C4B" w14:textId="77777777" w:rsidR="00D50D59" w:rsidRPr="007B4794" w:rsidRDefault="00D50D59" w:rsidP="00D50D59">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t>限贷政策</w:t>
      </w:r>
    </w:p>
    <w:p w14:paraId="7567467F"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其中，对于首次贷款购买普通商品住房的，也就是名下无房无贷的，首付比例不低于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w:t>
      </w:r>
    </w:p>
    <w:p w14:paraId="16085A6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如果名下有房有贷但贷款已还清的，首付比例最低</w:t>
      </w:r>
      <w:r w:rsidRPr="007B4794">
        <w:rPr>
          <w:rFonts w:ascii="Arial" w:hAnsi="Arial" w:cs="Arial"/>
          <w:color w:val="000000" w:themeColor="text1"/>
          <w:sz w:val="21"/>
          <w:szCs w:val="21"/>
        </w:rPr>
        <w:t>30%</w:t>
      </w:r>
      <w:r w:rsidRPr="007B4794">
        <w:rPr>
          <w:rFonts w:ascii="Arial" w:hAnsi="Arial" w:cs="Arial"/>
          <w:color w:val="000000" w:themeColor="text1"/>
          <w:sz w:val="21"/>
          <w:szCs w:val="21"/>
        </w:rPr>
        <w:t>；如果名下有房有贷，且贷款尚未结清的，那么首付比例不低于</w:t>
      </w:r>
      <w:r w:rsidRPr="007B4794">
        <w:rPr>
          <w:rFonts w:ascii="Arial" w:hAnsi="Arial" w:cs="Arial"/>
          <w:color w:val="000000" w:themeColor="text1"/>
          <w:sz w:val="21"/>
          <w:szCs w:val="21"/>
        </w:rPr>
        <w:t>30%</w:t>
      </w:r>
      <w:r w:rsidRPr="007B4794">
        <w:rPr>
          <w:rFonts w:ascii="Arial" w:hAnsi="Arial" w:cs="Arial"/>
          <w:color w:val="000000" w:themeColor="text1"/>
          <w:sz w:val="21"/>
          <w:szCs w:val="21"/>
        </w:rPr>
        <w:t>（实际上一般至少需要</w:t>
      </w:r>
      <w:r w:rsidRPr="007B4794">
        <w:rPr>
          <w:rFonts w:ascii="Arial" w:hAnsi="Arial" w:cs="Arial"/>
          <w:color w:val="000000" w:themeColor="text1"/>
          <w:sz w:val="21"/>
          <w:szCs w:val="21"/>
        </w:rPr>
        <w:t>40%-50%</w:t>
      </w:r>
      <w:r w:rsidRPr="007B4794">
        <w:rPr>
          <w:rFonts w:ascii="Arial" w:hAnsi="Arial" w:cs="Arial"/>
          <w:color w:val="000000" w:themeColor="text1"/>
          <w:sz w:val="21"/>
          <w:szCs w:val="21"/>
        </w:rPr>
        <w:t>左右）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套贷款未结清的，不能贷款。</w:t>
      </w:r>
    </w:p>
    <w:p w14:paraId="5980898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职工家庭购买商品住房申请住房公积金贷款的，首套房且首次申请公积金贷款，首付比例不低于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，二套房或第二次申请的首付比例不低于</w:t>
      </w:r>
      <w:r w:rsidRPr="007B4794">
        <w:rPr>
          <w:rFonts w:ascii="Arial" w:hAnsi="Arial" w:cs="Arial"/>
          <w:color w:val="000000" w:themeColor="text1"/>
          <w:sz w:val="21"/>
          <w:szCs w:val="21"/>
        </w:rPr>
        <w:t>40%</w:t>
      </w:r>
      <w:r w:rsidRPr="007B4794">
        <w:rPr>
          <w:rFonts w:ascii="Arial" w:hAnsi="Arial" w:cs="Arial"/>
          <w:color w:val="000000" w:themeColor="text1"/>
          <w:sz w:val="21"/>
          <w:szCs w:val="21"/>
        </w:rPr>
        <w:t>（华安县、常山开发区不低于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w:t>
      </w:r>
    </w:p>
    <w:p w14:paraId="332868F7" w14:textId="77777777" w:rsidR="00D50D59" w:rsidRPr="007B4794" w:rsidRDefault="00D50D59" w:rsidP="00D50D59">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预售及资金监管政策</w:t>
      </w:r>
    </w:p>
    <w:p w14:paraId="304FA7AB"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预售政策：根据《福建省商品房预售管理暂行办法》（闽建房函〔</w:t>
      </w:r>
      <w:r w:rsidRPr="007B4794">
        <w:rPr>
          <w:rFonts w:ascii="Arial" w:hAnsi="Arial" w:cs="Arial"/>
          <w:color w:val="000000" w:themeColor="text1"/>
          <w:sz w:val="21"/>
          <w:szCs w:val="21"/>
        </w:rPr>
        <w:t>2005</w:t>
      </w:r>
      <w:r w:rsidRPr="007B4794">
        <w:rPr>
          <w:rFonts w:ascii="Arial" w:hAnsi="Arial" w:cs="Arial"/>
          <w:color w:val="000000" w:themeColor="text1"/>
          <w:sz w:val="21"/>
          <w:szCs w:val="21"/>
        </w:rPr>
        <w:t>〕</w:t>
      </w:r>
      <w:r w:rsidRPr="007B4794">
        <w:rPr>
          <w:rFonts w:ascii="Arial" w:hAnsi="Arial" w:cs="Arial"/>
          <w:color w:val="000000" w:themeColor="text1"/>
          <w:sz w:val="21"/>
          <w:szCs w:val="21"/>
        </w:rPr>
        <w:t>88</w:t>
      </w:r>
      <w:r w:rsidRPr="007B4794">
        <w:rPr>
          <w:rFonts w:ascii="Arial" w:hAnsi="Arial" w:cs="Arial"/>
          <w:color w:val="000000" w:themeColor="text1"/>
          <w:sz w:val="21"/>
          <w:szCs w:val="21"/>
        </w:rPr>
        <w:t>号</w:t>
      </w:r>
      <w:r w:rsidRPr="007B4794">
        <w:rPr>
          <w:rFonts w:ascii="Arial" w:hAnsi="Arial" w:cs="Arial" w:hint="eastAsia"/>
          <w:color w:val="000000" w:themeColor="text1"/>
          <w:sz w:val="21"/>
          <w:szCs w:val="21"/>
        </w:rPr>
        <w:t>）第七条规定，商品房预售应当符合下列条件</w:t>
      </w:r>
      <w:r w:rsidRPr="007B4794">
        <w:rPr>
          <w:rFonts w:ascii="Arial" w:hAnsi="Arial" w:cs="Arial"/>
          <w:color w:val="000000" w:themeColor="text1"/>
          <w:sz w:val="21"/>
          <w:szCs w:val="21"/>
        </w:rPr>
        <w:t>:</w:t>
      </w:r>
    </w:p>
    <w:p w14:paraId="7AE02016" w14:textId="77777777" w:rsidR="00D50D59" w:rsidRPr="007B4794" w:rsidRDefault="00D50D59" w:rsidP="00D50D59">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color w:val="000000" w:themeColor="text1"/>
          <w:sz w:val="21"/>
          <w:szCs w:val="21"/>
        </w:rPr>
        <w:t>一)已交付全部土地使用权出让金，取得土地使用权证书;</w:t>
      </w:r>
    </w:p>
    <w:p w14:paraId="033BEB73" w14:textId="77777777" w:rsidR="00D50D59" w:rsidRPr="007B4794" w:rsidRDefault="00D50D59" w:rsidP="00D50D59">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color w:val="000000" w:themeColor="text1"/>
          <w:sz w:val="21"/>
          <w:szCs w:val="21"/>
        </w:rPr>
        <w:t>二)持有建设工程规划许可证和施工许可证;</w:t>
      </w:r>
    </w:p>
    <w:p w14:paraId="2CC44D3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cs="Arial"/>
          <w:color w:val="000000" w:themeColor="text1"/>
          <w:sz w:val="21"/>
          <w:szCs w:val="21"/>
        </w:rPr>
        <w:t>三)按提供预</w:t>
      </w:r>
      <w:r w:rsidRPr="007B4794">
        <w:rPr>
          <w:rFonts w:ascii="Arial" w:hAnsi="Arial" w:cs="Arial"/>
          <w:color w:val="000000" w:themeColor="text1"/>
          <w:sz w:val="21"/>
          <w:szCs w:val="21"/>
        </w:rPr>
        <w:t>售的商品房计算，投入开发建设的资金达到工程建设总投资的</w:t>
      </w:r>
      <w:r w:rsidRPr="007B4794">
        <w:rPr>
          <w:rFonts w:ascii="Arial" w:hAnsi="Arial" w:cs="Arial"/>
          <w:color w:val="000000" w:themeColor="text1"/>
          <w:sz w:val="21"/>
          <w:szCs w:val="21"/>
        </w:rPr>
        <w:t>25%</w:t>
      </w:r>
      <w:r w:rsidRPr="007B4794">
        <w:rPr>
          <w:rFonts w:ascii="Arial" w:hAnsi="Arial" w:cs="Arial"/>
          <w:color w:val="000000" w:themeColor="text1"/>
          <w:sz w:val="21"/>
          <w:szCs w:val="21"/>
        </w:rPr>
        <w:t>以</w:t>
      </w:r>
      <w:r w:rsidRPr="007B4794">
        <w:rPr>
          <w:rFonts w:ascii="Arial" w:hAnsi="Arial" w:cs="Arial" w:hint="eastAsia"/>
          <w:color w:val="000000" w:themeColor="text1"/>
          <w:sz w:val="21"/>
          <w:szCs w:val="21"/>
        </w:rPr>
        <w:t>上</w:t>
      </w:r>
      <w:r w:rsidRPr="007B4794">
        <w:rPr>
          <w:rFonts w:ascii="Arial" w:hAnsi="Arial" w:cs="Arial"/>
          <w:color w:val="000000" w:themeColor="text1"/>
          <w:sz w:val="21"/>
          <w:szCs w:val="21"/>
        </w:rPr>
        <w:t>(</w:t>
      </w:r>
      <w:r w:rsidRPr="007B4794">
        <w:rPr>
          <w:rFonts w:ascii="Arial" w:hAnsi="Arial" w:cs="Arial"/>
          <w:color w:val="000000" w:themeColor="text1"/>
          <w:sz w:val="21"/>
          <w:szCs w:val="21"/>
        </w:rPr>
        <w:t>商品房项目建设形象进度达到总层数的五分之一以上</w:t>
      </w:r>
      <w:r w:rsidRPr="007B4794">
        <w:rPr>
          <w:rFonts w:ascii="Arial" w:hAnsi="Arial" w:cs="Arial"/>
          <w:color w:val="000000" w:themeColor="text1"/>
          <w:sz w:val="21"/>
          <w:szCs w:val="21"/>
        </w:rPr>
        <w:t>)</w:t>
      </w:r>
      <w:r w:rsidRPr="007B4794">
        <w:rPr>
          <w:rFonts w:ascii="Arial" w:hAnsi="Arial" w:cs="Arial"/>
          <w:color w:val="000000" w:themeColor="text1"/>
          <w:sz w:val="21"/>
          <w:szCs w:val="21"/>
        </w:rPr>
        <w:t>，并已经确定施工进度和竣</w:t>
      </w:r>
      <w:r w:rsidRPr="007B4794">
        <w:rPr>
          <w:rFonts w:ascii="Arial" w:hAnsi="Arial" w:cs="Arial" w:hint="eastAsia"/>
          <w:color w:val="000000" w:themeColor="text1"/>
          <w:sz w:val="21"/>
          <w:szCs w:val="21"/>
        </w:rPr>
        <w:t>工交付日期。</w:t>
      </w:r>
      <w:r w:rsidRPr="007B4794">
        <w:rPr>
          <w:rFonts w:ascii="Arial" w:hAnsi="Arial" w:cs="Arial"/>
          <w:color w:val="000000" w:themeColor="text1"/>
          <w:sz w:val="21"/>
          <w:szCs w:val="21"/>
        </w:rPr>
        <w:t>.</w:t>
      </w:r>
    </w:p>
    <w:p w14:paraId="01D2A71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资金监管：根据漳州市住房和城乡建设局关于印发《漳州市区商品房预售资金监管实施意见》的通知，</w:t>
      </w:r>
      <w:r w:rsidRPr="007B4794">
        <w:rPr>
          <w:rFonts w:ascii="Arial" w:hAnsi="Arial" w:cs="Arial"/>
          <w:color w:val="000000" w:themeColor="text1"/>
          <w:sz w:val="21"/>
          <w:szCs w:val="21"/>
        </w:rPr>
        <w:t>市区房地产项目按预售许可为单位进行监管，每个预售许可工程监管资金额度原则上按以下标准确定（按建筑面积计算）：</w:t>
      </w:r>
    </w:p>
    <w:p w14:paraId="09614772"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Pr="007B4794">
        <w:rPr>
          <w:rFonts w:ascii="Arial" w:hAnsi="Arial" w:cs="Arial"/>
          <w:color w:val="000000" w:themeColor="text1"/>
          <w:sz w:val="21"/>
          <w:szCs w:val="21"/>
        </w:rPr>
        <w:t>18</w:t>
      </w:r>
      <w:r w:rsidRPr="007B4794">
        <w:rPr>
          <w:rFonts w:ascii="Arial" w:hAnsi="Arial" w:cs="Arial"/>
          <w:color w:val="000000" w:themeColor="text1"/>
          <w:sz w:val="21"/>
          <w:szCs w:val="21"/>
        </w:rPr>
        <w:t>层以下（含</w:t>
      </w:r>
      <w:r w:rsidRPr="007B4794">
        <w:rPr>
          <w:rFonts w:ascii="Arial" w:hAnsi="Arial" w:cs="Arial"/>
          <w:color w:val="000000" w:themeColor="text1"/>
          <w:sz w:val="21"/>
          <w:szCs w:val="21"/>
        </w:rPr>
        <w:t>18</w:t>
      </w:r>
      <w:r w:rsidRPr="007B4794">
        <w:rPr>
          <w:rFonts w:ascii="Arial" w:hAnsi="Arial" w:cs="Arial"/>
          <w:color w:val="000000" w:themeColor="text1"/>
          <w:sz w:val="21"/>
          <w:szCs w:val="21"/>
        </w:rPr>
        <w:t>层）为</w:t>
      </w:r>
      <w:r w:rsidRPr="007B4794">
        <w:rPr>
          <w:rFonts w:ascii="Arial" w:hAnsi="Arial" w:cs="Arial"/>
          <w:color w:val="000000" w:themeColor="text1"/>
          <w:sz w:val="21"/>
          <w:szCs w:val="21"/>
        </w:rPr>
        <w:t>4200</w:t>
      </w:r>
      <w:r w:rsidRPr="007B4794">
        <w:rPr>
          <w:rFonts w:ascii="Arial" w:hAnsi="Arial" w:cs="Arial"/>
          <w:color w:val="000000" w:themeColor="text1"/>
          <w:sz w:val="21"/>
          <w:szCs w:val="21"/>
        </w:rPr>
        <w:t>元每平方米；</w:t>
      </w:r>
    </w:p>
    <w:p w14:paraId="73FEA05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Pr="007B4794">
        <w:rPr>
          <w:rFonts w:ascii="Arial" w:hAnsi="Arial" w:cs="Arial"/>
          <w:color w:val="000000" w:themeColor="text1"/>
          <w:sz w:val="21"/>
          <w:szCs w:val="21"/>
        </w:rPr>
        <w:t>19</w:t>
      </w:r>
      <w:r w:rsidRPr="007B4794">
        <w:rPr>
          <w:rFonts w:ascii="Arial" w:hAnsi="Arial" w:cs="Arial"/>
          <w:color w:val="000000" w:themeColor="text1"/>
          <w:sz w:val="21"/>
          <w:szCs w:val="21"/>
        </w:rPr>
        <w:t>层以上</w:t>
      </w:r>
      <w:r w:rsidRPr="007B4794">
        <w:rPr>
          <w:rFonts w:ascii="Arial" w:hAnsi="Arial" w:cs="Arial"/>
          <w:color w:val="000000" w:themeColor="text1"/>
          <w:sz w:val="21"/>
          <w:szCs w:val="21"/>
        </w:rPr>
        <w:t>30</w:t>
      </w:r>
      <w:r w:rsidRPr="007B4794">
        <w:rPr>
          <w:rFonts w:ascii="Arial" w:hAnsi="Arial" w:cs="Arial"/>
          <w:color w:val="000000" w:themeColor="text1"/>
          <w:sz w:val="21"/>
          <w:szCs w:val="21"/>
        </w:rPr>
        <w:t>层以下（含</w:t>
      </w:r>
      <w:r w:rsidRPr="007B4794">
        <w:rPr>
          <w:rFonts w:ascii="Arial" w:hAnsi="Arial" w:cs="Arial"/>
          <w:color w:val="000000" w:themeColor="text1"/>
          <w:sz w:val="21"/>
          <w:szCs w:val="21"/>
        </w:rPr>
        <w:t>30</w:t>
      </w:r>
      <w:r w:rsidRPr="007B4794">
        <w:rPr>
          <w:rFonts w:ascii="Arial" w:hAnsi="Arial" w:cs="Arial"/>
          <w:color w:val="000000" w:themeColor="text1"/>
          <w:sz w:val="21"/>
          <w:szCs w:val="21"/>
        </w:rPr>
        <w:t>层）为</w:t>
      </w:r>
      <w:r w:rsidRPr="007B4794">
        <w:rPr>
          <w:rFonts w:ascii="Arial" w:hAnsi="Arial" w:cs="Arial"/>
          <w:color w:val="000000" w:themeColor="text1"/>
          <w:sz w:val="21"/>
          <w:szCs w:val="21"/>
        </w:rPr>
        <w:t>4800</w:t>
      </w:r>
      <w:r w:rsidRPr="007B4794">
        <w:rPr>
          <w:rFonts w:ascii="Arial" w:hAnsi="Arial" w:cs="Arial"/>
          <w:color w:val="000000" w:themeColor="text1"/>
          <w:sz w:val="21"/>
          <w:szCs w:val="21"/>
        </w:rPr>
        <w:t>元每平方米；</w:t>
      </w:r>
    </w:p>
    <w:p w14:paraId="0A59A507"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Pr="007B4794">
        <w:rPr>
          <w:rFonts w:ascii="Arial" w:hAnsi="Arial" w:cs="Arial"/>
          <w:color w:val="000000" w:themeColor="text1"/>
          <w:sz w:val="21"/>
          <w:szCs w:val="21"/>
        </w:rPr>
        <w:t>31</w:t>
      </w:r>
      <w:r w:rsidRPr="007B4794">
        <w:rPr>
          <w:rFonts w:ascii="Arial" w:hAnsi="Arial" w:cs="Arial"/>
          <w:color w:val="000000" w:themeColor="text1"/>
          <w:sz w:val="21"/>
          <w:szCs w:val="21"/>
        </w:rPr>
        <w:t>层以上为</w:t>
      </w:r>
      <w:r w:rsidRPr="007B4794">
        <w:rPr>
          <w:rFonts w:ascii="Arial" w:hAnsi="Arial" w:cs="Arial"/>
          <w:color w:val="000000" w:themeColor="text1"/>
          <w:sz w:val="21"/>
          <w:szCs w:val="21"/>
        </w:rPr>
        <w:t>6000</w:t>
      </w:r>
      <w:r w:rsidRPr="007B4794">
        <w:rPr>
          <w:rFonts w:ascii="Arial" w:hAnsi="Arial" w:cs="Arial"/>
          <w:color w:val="000000" w:themeColor="text1"/>
          <w:sz w:val="21"/>
          <w:szCs w:val="21"/>
        </w:rPr>
        <w:t>元每平方米；</w:t>
      </w:r>
    </w:p>
    <w:p w14:paraId="2C1CC51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带装修的预售项目，装修成本按</w:t>
      </w:r>
      <w:r w:rsidRPr="007B4794">
        <w:rPr>
          <w:rFonts w:ascii="Arial" w:hAnsi="Arial" w:cs="Arial"/>
          <w:color w:val="000000" w:themeColor="text1"/>
          <w:sz w:val="21"/>
          <w:szCs w:val="21"/>
        </w:rPr>
        <w:t>2000</w:t>
      </w:r>
      <w:r w:rsidRPr="007B4794">
        <w:rPr>
          <w:rFonts w:ascii="Arial" w:hAnsi="Arial" w:cs="Arial"/>
          <w:color w:val="000000" w:themeColor="text1"/>
          <w:sz w:val="21"/>
          <w:szCs w:val="21"/>
        </w:rPr>
        <w:t>元每平方米计算。</w:t>
      </w:r>
    </w:p>
    <w:p w14:paraId="66C23BD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预售人应当根据项目建设方案及施工进度编制预售项目用款计划，用款计划应按照节点申请支取：</w:t>
      </w:r>
    </w:p>
    <w:p w14:paraId="447E157F"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一）取得商品房预售许可证后，累计可申请使用监管资金额度内的预售资金不超过监管资金额度的</w:t>
      </w:r>
      <w:r w:rsidRPr="007B4794">
        <w:rPr>
          <w:rFonts w:ascii="Arial" w:hAnsi="Arial" w:cs="Arial"/>
          <w:color w:val="000000" w:themeColor="text1"/>
          <w:sz w:val="21"/>
          <w:szCs w:val="21"/>
        </w:rPr>
        <w:t>25%</w:t>
      </w:r>
      <w:r w:rsidRPr="007B4794">
        <w:rPr>
          <w:rFonts w:ascii="Arial" w:hAnsi="Arial" w:cs="Arial"/>
          <w:color w:val="000000" w:themeColor="text1"/>
          <w:sz w:val="21"/>
          <w:szCs w:val="21"/>
        </w:rPr>
        <w:t>；</w:t>
      </w:r>
    </w:p>
    <w:p w14:paraId="340B8F0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二）工程形象进度达</w:t>
      </w:r>
      <w:r w:rsidRPr="007B4794">
        <w:rPr>
          <w:rFonts w:ascii="Arial" w:hAnsi="Arial" w:cs="Arial"/>
          <w:color w:val="000000" w:themeColor="text1"/>
          <w:sz w:val="21"/>
          <w:szCs w:val="21"/>
        </w:rPr>
        <w:t>50%</w:t>
      </w:r>
      <w:r w:rsidRPr="007B4794">
        <w:rPr>
          <w:rFonts w:ascii="Arial" w:hAnsi="Arial" w:cs="Arial"/>
          <w:color w:val="000000" w:themeColor="text1"/>
          <w:sz w:val="21"/>
          <w:szCs w:val="21"/>
        </w:rPr>
        <w:t>，累计可申请使用监管资金额度内的预售资金不超过监管额度的</w:t>
      </w:r>
      <w:r w:rsidRPr="007B4794">
        <w:rPr>
          <w:rFonts w:ascii="Arial" w:hAnsi="Arial" w:cs="Arial"/>
          <w:color w:val="000000" w:themeColor="text1"/>
          <w:sz w:val="21"/>
          <w:szCs w:val="21"/>
        </w:rPr>
        <w:t>40%</w:t>
      </w:r>
      <w:r w:rsidRPr="007B4794">
        <w:rPr>
          <w:rFonts w:ascii="Arial" w:hAnsi="Arial" w:cs="Arial"/>
          <w:color w:val="000000" w:themeColor="text1"/>
          <w:sz w:val="21"/>
          <w:szCs w:val="21"/>
        </w:rPr>
        <w:t>；</w:t>
      </w:r>
    </w:p>
    <w:p w14:paraId="3A7B4DAC"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三）主体结构封顶后，累计可申请使用监管资金额度内的预售资金不超过监管额度的</w:t>
      </w:r>
      <w:r w:rsidRPr="007B4794">
        <w:rPr>
          <w:rFonts w:ascii="Arial" w:hAnsi="Arial" w:cs="Arial"/>
          <w:color w:val="000000" w:themeColor="text1"/>
          <w:sz w:val="21"/>
          <w:szCs w:val="21"/>
        </w:rPr>
        <w:t>50%</w:t>
      </w:r>
      <w:r w:rsidRPr="007B4794">
        <w:rPr>
          <w:rFonts w:ascii="Arial" w:hAnsi="Arial" w:cs="Arial"/>
          <w:color w:val="000000" w:themeColor="text1"/>
          <w:sz w:val="21"/>
          <w:szCs w:val="21"/>
        </w:rPr>
        <w:t>；</w:t>
      </w:r>
    </w:p>
    <w:p w14:paraId="275F8D90"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四）外墙装修完毕脚手架拆除，累计可申请使用监管资金额度内的预售资金不超过监管额度的</w:t>
      </w:r>
      <w:r w:rsidRPr="007B4794">
        <w:rPr>
          <w:rFonts w:ascii="Arial" w:hAnsi="Arial" w:cs="Arial"/>
          <w:color w:val="000000" w:themeColor="text1"/>
          <w:sz w:val="21"/>
          <w:szCs w:val="21"/>
        </w:rPr>
        <w:t>70%</w:t>
      </w:r>
      <w:r w:rsidRPr="007B4794">
        <w:rPr>
          <w:rFonts w:ascii="Arial" w:hAnsi="Arial" w:cs="Arial"/>
          <w:color w:val="000000" w:themeColor="text1"/>
          <w:sz w:val="21"/>
          <w:szCs w:val="21"/>
        </w:rPr>
        <w:t>；</w:t>
      </w:r>
    </w:p>
    <w:p w14:paraId="17C68B22"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五）单体验收完成，累计可申请使用监管资金额度内的预售资金不超过监管额度的</w:t>
      </w:r>
      <w:r w:rsidRPr="007B4794">
        <w:rPr>
          <w:rFonts w:ascii="Arial" w:hAnsi="Arial" w:cs="Arial"/>
          <w:color w:val="000000" w:themeColor="text1"/>
          <w:sz w:val="21"/>
          <w:szCs w:val="21"/>
        </w:rPr>
        <w:t>80%</w:t>
      </w:r>
      <w:r w:rsidRPr="007B4794">
        <w:rPr>
          <w:rFonts w:ascii="Arial" w:hAnsi="Arial" w:cs="Arial"/>
          <w:color w:val="000000" w:themeColor="text1"/>
          <w:sz w:val="21"/>
          <w:szCs w:val="21"/>
        </w:rPr>
        <w:t>；</w:t>
      </w:r>
    </w:p>
    <w:p w14:paraId="36D4453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六）取得《工程竣工验收备案表》且无拖欠工程款和农民工工资的，预售人可申请支取全部监管资金。</w:t>
      </w:r>
    </w:p>
    <w:p w14:paraId="2998ED5D" w14:textId="5D230E91"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8092ED9" w14:textId="4921A579" w:rsidR="000F07DE" w:rsidRPr="007B4794" w:rsidRDefault="000F07DE" w:rsidP="00EB25D7">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AD5FCC2" w14:textId="5C2811CA" w:rsidR="000F07DE" w:rsidRPr="007B4794" w:rsidRDefault="000F07DE">
      <w:pPr>
        <w:rPr>
          <w:rFonts w:ascii="Arial" w:hAnsi="Arial" w:cs="Arial"/>
          <w:color w:val="000000" w:themeColor="text1"/>
          <w:sz w:val="21"/>
          <w:szCs w:val="21"/>
        </w:rPr>
      </w:pPr>
      <w:r w:rsidRPr="007B4794">
        <w:rPr>
          <w:rFonts w:ascii="Arial" w:hAnsi="Arial" w:cs="Arial"/>
          <w:color w:val="000000" w:themeColor="text1"/>
          <w:sz w:val="21"/>
          <w:szCs w:val="21"/>
        </w:rPr>
        <w:br w:type="page"/>
      </w:r>
    </w:p>
    <w:p w14:paraId="083F4E53" w14:textId="77777777" w:rsidR="000F07DE" w:rsidRPr="007B4794" w:rsidRDefault="000F07DE" w:rsidP="00EB25D7">
      <w:pPr>
        <w:widowControl w:val="0"/>
        <w:adjustRightInd w:val="0"/>
        <w:snapToGrid w:val="0"/>
        <w:spacing w:line="480" w:lineRule="auto"/>
        <w:ind w:firstLineChars="200" w:firstLine="40"/>
        <w:jc w:val="both"/>
        <w:rPr>
          <w:rFonts w:ascii="Arial" w:hAnsi="Arial" w:cs="Arial"/>
          <w:color w:val="000000" w:themeColor="text1"/>
          <w:sz w:val="2"/>
          <w:szCs w:val="2"/>
        </w:rPr>
      </w:pPr>
    </w:p>
    <w:p w14:paraId="630BC5C9" w14:textId="72345183" w:rsidR="00E352F7" w:rsidRPr="007B4794" w:rsidRDefault="000F07DE" w:rsidP="000F07DE">
      <w:pPr>
        <w:pStyle w:val="1"/>
        <w:spacing w:before="240"/>
        <w:rPr>
          <w:rFonts w:ascii="Arial" w:eastAsia="方正黑体简体" w:hAnsi="Arial" w:cs="Arial"/>
          <w:b w:val="0"/>
          <w:bCs/>
          <w:color w:val="000000" w:themeColor="text1"/>
          <w:sz w:val="32"/>
          <w:szCs w:val="32"/>
        </w:rPr>
      </w:pPr>
      <w:bookmarkStart w:id="68" w:name="_Toc57902801"/>
      <w:bookmarkEnd w:id="58"/>
      <w:r w:rsidRPr="007B4794">
        <w:rPr>
          <w:rFonts w:ascii="Arial" w:eastAsia="方正黑体简体" w:hAnsi="Arial" w:cs="Arial"/>
          <w:b w:val="0"/>
          <w:bCs/>
          <w:color w:val="000000" w:themeColor="text1"/>
          <w:sz w:val="32"/>
          <w:szCs w:val="32"/>
        </w:rPr>
        <w:t>第</w:t>
      </w:r>
      <w:r w:rsidRPr="007B4794">
        <w:rPr>
          <w:rFonts w:ascii="Arial" w:eastAsia="方正黑体简体" w:hAnsi="Arial" w:cs="Arial" w:hint="eastAsia"/>
          <w:b w:val="0"/>
          <w:bCs/>
          <w:color w:val="000000" w:themeColor="text1"/>
          <w:sz w:val="32"/>
          <w:szCs w:val="32"/>
        </w:rPr>
        <w:t>四</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r w:rsidRPr="007B4794">
        <w:rPr>
          <w:rFonts w:ascii="Arial" w:eastAsia="方正黑体简体" w:hAnsi="Arial" w:cs="Arial" w:hint="eastAsia"/>
          <w:b w:val="0"/>
          <w:bCs/>
          <w:color w:val="000000" w:themeColor="text1"/>
          <w:sz w:val="32"/>
          <w:szCs w:val="32"/>
        </w:rPr>
        <w:t>区域市场分析</w:t>
      </w:r>
      <w:bookmarkEnd w:id="68"/>
    </w:p>
    <w:p w14:paraId="55AFA030" w14:textId="277B0F00" w:rsidR="00452EF7" w:rsidRPr="007B4794" w:rsidRDefault="00B6400D" w:rsidP="00F4397F">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9" w:name="_Toc57902802"/>
      <w:r w:rsidRPr="007B4794">
        <w:rPr>
          <w:rFonts w:eastAsia="宋体" w:cs="Arial" w:hint="eastAsia"/>
          <w:color w:val="000000" w:themeColor="text1"/>
          <w:sz w:val="21"/>
          <w:szCs w:val="21"/>
        </w:rPr>
        <w:t>一、</w:t>
      </w:r>
      <w:r w:rsidR="00452EF7" w:rsidRPr="007B4794">
        <w:rPr>
          <w:rFonts w:eastAsia="宋体" w:cs="Arial" w:hint="eastAsia"/>
          <w:color w:val="000000" w:themeColor="text1"/>
          <w:sz w:val="21"/>
          <w:szCs w:val="21"/>
        </w:rPr>
        <w:t>区域概况</w:t>
      </w:r>
      <w:bookmarkEnd w:id="69"/>
    </w:p>
    <w:p w14:paraId="424CBBF7" w14:textId="77777777"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漳州台商投资区位于漳州、厦门城市节点，是规划中的漳州市中心城区组团之一，区域总面积</w:t>
      </w:r>
      <w:r w:rsidRPr="007B4794">
        <w:rPr>
          <w:rFonts w:ascii="Arial" w:hAnsi="Arial" w:cs="Arial"/>
          <w:color w:val="000000" w:themeColor="text1"/>
          <w:sz w:val="21"/>
          <w:szCs w:val="21"/>
        </w:rPr>
        <w:t>163</w:t>
      </w:r>
      <w:r w:rsidRPr="007B4794">
        <w:rPr>
          <w:rFonts w:ascii="Arial" w:hAnsi="Arial" w:cs="Arial"/>
          <w:color w:val="000000" w:themeColor="text1"/>
          <w:sz w:val="21"/>
          <w:szCs w:val="21"/>
        </w:rPr>
        <w:t>平方公里，辖角美镇及所属</w:t>
      </w:r>
      <w:r w:rsidRPr="007B4794">
        <w:rPr>
          <w:rFonts w:ascii="Arial" w:hAnsi="Arial" w:cs="Arial"/>
          <w:color w:val="000000" w:themeColor="text1"/>
          <w:sz w:val="21"/>
          <w:szCs w:val="21"/>
        </w:rPr>
        <w:t>45</w:t>
      </w:r>
      <w:r w:rsidRPr="007B4794">
        <w:rPr>
          <w:rFonts w:ascii="Arial" w:hAnsi="Arial" w:cs="Arial"/>
          <w:color w:val="000000" w:themeColor="text1"/>
          <w:sz w:val="21"/>
          <w:szCs w:val="21"/>
        </w:rPr>
        <w:t>个村（居、场），总人口</w:t>
      </w:r>
      <w:r w:rsidRPr="007B4794">
        <w:rPr>
          <w:rFonts w:ascii="Arial" w:hAnsi="Arial" w:cs="Arial"/>
          <w:color w:val="000000" w:themeColor="text1"/>
          <w:sz w:val="21"/>
          <w:szCs w:val="21"/>
        </w:rPr>
        <w:t>27.3</w:t>
      </w:r>
      <w:r w:rsidRPr="007B4794">
        <w:rPr>
          <w:rFonts w:ascii="Arial" w:hAnsi="Arial" w:cs="Arial"/>
          <w:color w:val="000000" w:themeColor="text1"/>
          <w:sz w:val="21"/>
          <w:szCs w:val="21"/>
        </w:rPr>
        <w:t>万，其中常住人口</w:t>
      </w:r>
      <w:r w:rsidRPr="007B4794">
        <w:rPr>
          <w:rFonts w:ascii="Arial" w:hAnsi="Arial" w:cs="Arial"/>
          <w:color w:val="000000" w:themeColor="text1"/>
          <w:sz w:val="21"/>
          <w:szCs w:val="21"/>
        </w:rPr>
        <w:t>13.7</w:t>
      </w:r>
      <w:r w:rsidRPr="007B4794">
        <w:rPr>
          <w:rFonts w:ascii="Arial" w:hAnsi="Arial" w:cs="Arial"/>
          <w:color w:val="000000" w:themeColor="text1"/>
          <w:sz w:val="21"/>
          <w:szCs w:val="21"/>
        </w:rPr>
        <w:t>万，外来人口</w:t>
      </w:r>
      <w:r w:rsidRPr="007B4794">
        <w:rPr>
          <w:rFonts w:ascii="Arial" w:hAnsi="Arial" w:cs="Arial"/>
          <w:color w:val="000000" w:themeColor="text1"/>
          <w:sz w:val="21"/>
          <w:szCs w:val="21"/>
        </w:rPr>
        <w:t>13.6</w:t>
      </w:r>
      <w:r w:rsidRPr="007B4794">
        <w:rPr>
          <w:rFonts w:ascii="Arial" w:hAnsi="Arial" w:cs="Arial"/>
          <w:color w:val="000000" w:themeColor="text1"/>
          <w:sz w:val="21"/>
          <w:szCs w:val="21"/>
        </w:rPr>
        <w:t>万。</w:t>
      </w:r>
    </w:p>
    <w:p w14:paraId="64E05AA8" w14:textId="5602BE56" w:rsidR="00AE01CB"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漳州台商投资区地处九龙江出海口，与厦门市接壤，面对台湾距台北、台中、高雄约</w:t>
      </w:r>
      <w:r w:rsidRPr="007B4794">
        <w:rPr>
          <w:rFonts w:ascii="Arial" w:hAnsi="Arial" w:cs="Arial"/>
          <w:color w:val="000000" w:themeColor="text1"/>
          <w:sz w:val="21"/>
          <w:szCs w:val="21"/>
        </w:rPr>
        <w:t>300</w:t>
      </w:r>
      <w:r w:rsidRPr="007B4794">
        <w:rPr>
          <w:rFonts w:ascii="Arial" w:hAnsi="Arial" w:cs="Arial"/>
          <w:color w:val="000000" w:themeColor="text1"/>
          <w:sz w:val="21"/>
          <w:szCs w:val="21"/>
        </w:rPr>
        <w:t>公里；距厦门岛</w:t>
      </w:r>
      <w:r w:rsidRPr="007B4794">
        <w:rPr>
          <w:rFonts w:ascii="Arial" w:hAnsi="Arial" w:cs="Arial"/>
          <w:color w:val="000000" w:themeColor="text1"/>
          <w:sz w:val="21"/>
          <w:szCs w:val="21"/>
        </w:rPr>
        <w:t>15</w:t>
      </w:r>
      <w:r w:rsidRPr="007B4794">
        <w:rPr>
          <w:rFonts w:ascii="Arial" w:hAnsi="Arial" w:cs="Arial"/>
          <w:color w:val="000000" w:themeColor="text1"/>
          <w:sz w:val="21"/>
          <w:szCs w:val="21"/>
        </w:rPr>
        <w:t>公里，距厦门高崎国际机场</w:t>
      </w:r>
      <w:r w:rsidRPr="007B4794">
        <w:rPr>
          <w:rFonts w:ascii="Arial" w:hAnsi="Arial" w:cs="Arial"/>
          <w:color w:val="000000" w:themeColor="text1"/>
          <w:sz w:val="21"/>
          <w:szCs w:val="21"/>
        </w:rPr>
        <w:t>26</w:t>
      </w:r>
      <w:r w:rsidRPr="007B4794">
        <w:rPr>
          <w:rFonts w:ascii="Arial" w:hAnsi="Arial" w:cs="Arial"/>
          <w:color w:val="000000" w:themeColor="text1"/>
          <w:sz w:val="21"/>
          <w:szCs w:val="21"/>
        </w:rPr>
        <w:t>公里，距厦门东渡和海沧国际货柜码头分别为</w:t>
      </w:r>
      <w:r w:rsidRPr="007B4794">
        <w:rPr>
          <w:rFonts w:ascii="Arial" w:hAnsi="Arial" w:cs="Arial"/>
          <w:color w:val="000000" w:themeColor="text1"/>
          <w:sz w:val="21"/>
          <w:szCs w:val="21"/>
        </w:rPr>
        <w:t>19</w:t>
      </w:r>
      <w:r w:rsidRPr="007B4794">
        <w:rPr>
          <w:rFonts w:ascii="Arial" w:hAnsi="Arial" w:cs="Arial"/>
          <w:color w:val="000000" w:themeColor="text1"/>
          <w:sz w:val="21"/>
          <w:szCs w:val="21"/>
        </w:rPr>
        <w:t>公里和</w:t>
      </w:r>
      <w:r w:rsidRPr="007B4794">
        <w:rPr>
          <w:rFonts w:ascii="Arial" w:hAnsi="Arial" w:cs="Arial"/>
          <w:color w:val="000000" w:themeColor="text1"/>
          <w:sz w:val="21"/>
          <w:szCs w:val="21"/>
        </w:rPr>
        <w:t>13</w:t>
      </w:r>
      <w:r w:rsidRPr="007B4794">
        <w:rPr>
          <w:rFonts w:ascii="Arial" w:hAnsi="Arial" w:cs="Arial"/>
          <w:color w:val="000000" w:themeColor="text1"/>
          <w:sz w:val="21"/>
          <w:szCs w:val="21"/>
        </w:rPr>
        <w:t>公里，是厦门市环岛</w:t>
      </w:r>
      <w:r w:rsidRPr="007B4794">
        <w:rPr>
          <w:rFonts w:ascii="Arial" w:hAnsi="Arial" w:cs="Arial"/>
          <w:color w:val="000000" w:themeColor="text1"/>
          <w:sz w:val="21"/>
          <w:szCs w:val="21"/>
        </w:rPr>
        <w:t>“</w:t>
      </w:r>
      <w:r w:rsidRPr="007B4794">
        <w:rPr>
          <w:rFonts w:ascii="Arial" w:hAnsi="Arial" w:cs="Arial"/>
          <w:color w:val="000000" w:themeColor="text1"/>
          <w:sz w:val="21"/>
          <w:szCs w:val="21"/>
        </w:rPr>
        <w:t>半小时经济圈</w:t>
      </w:r>
      <w:r w:rsidRPr="007B4794">
        <w:rPr>
          <w:rFonts w:ascii="Arial" w:hAnsi="Arial" w:cs="Arial"/>
          <w:color w:val="000000" w:themeColor="text1"/>
          <w:sz w:val="21"/>
          <w:szCs w:val="21"/>
        </w:rPr>
        <w:t>”</w:t>
      </w:r>
      <w:r w:rsidRPr="007B4794">
        <w:rPr>
          <w:rFonts w:ascii="Arial" w:hAnsi="Arial" w:cs="Arial"/>
          <w:color w:val="000000" w:themeColor="text1"/>
          <w:sz w:val="21"/>
          <w:szCs w:val="21"/>
        </w:rPr>
        <w:t>和海湾型城市建设重要组成部分。区内港口资源丰富，是海沧港区重要组成部分和闽东南重要的水陆交通枢纽</w:t>
      </w:r>
      <w:r w:rsidR="00AE01CB" w:rsidRPr="007B4794">
        <w:rPr>
          <w:rFonts w:ascii="Arial" w:hAnsi="Arial" w:cs="Arial"/>
          <w:color w:val="000000" w:themeColor="text1"/>
          <w:sz w:val="21"/>
          <w:szCs w:val="21"/>
        </w:rPr>
        <w:t>。</w:t>
      </w:r>
    </w:p>
    <w:p w14:paraId="00EFFF95" w14:textId="77777777"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4</w:t>
      </w:r>
      <w:r w:rsidRPr="007B4794">
        <w:rPr>
          <w:rFonts w:ascii="Arial" w:hAnsi="Arial" w:cs="Arial"/>
          <w:color w:val="000000" w:themeColor="text1"/>
          <w:sz w:val="21"/>
          <w:szCs w:val="21"/>
        </w:rPr>
        <w:t>月，被漳州市政府命名</w:t>
      </w:r>
      <w:r w:rsidRPr="007B4794">
        <w:rPr>
          <w:rFonts w:ascii="Arial" w:hAnsi="Arial" w:cs="Arial"/>
          <w:color w:val="000000" w:themeColor="text1"/>
          <w:sz w:val="21"/>
          <w:szCs w:val="21"/>
        </w:rPr>
        <w:t>“</w:t>
      </w:r>
      <w:r w:rsidRPr="007B4794">
        <w:rPr>
          <w:rFonts w:ascii="Arial" w:hAnsi="Arial" w:cs="Arial"/>
          <w:color w:val="000000" w:themeColor="text1"/>
          <w:sz w:val="21"/>
          <w:szCs w:val="21"/>
        </w:rPr>
        <w:t>漳州市台商投资区</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2003</w:t>
      </w:r>
      <w:r w:rsidRPr="007B4794">
        <w:rPr>
          <w:rFonts w:ascii="Arial" w:hAnsi="Arial" w:cs="Arial"/>
          <w:color w:val="000000" w:themeColor="text1"/>
          <w:sz w:val="21"/>
          <w:szCs w:val="21"/>
        </w:rPr>
        <w:t>年，漳州市启动国家级台商投资区申报工作；</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月，福建省委八届六次全会通过福建省贯彻落实《国务院关于支持福建加快建设海峡西岸经济区的若干意见》的实施意见，支持设立漳州台商投资区；</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9</w:t>
      </w:r>
      <w:r w:rsidRPr="007B4794">
        <w:rPr>
          <w:rFonts w:ascii="Arial" w:hAnsi="Arial" w:cs="Arial"/>
          <w:color w:val="000000" w:themeColor="text1"/>
          <w:sz w:val="21"/>
          <w:szCs w:val="21"/>
        </w:rPr>
        <w:t>月，漳州市政府向省政府提交设立漳州台商投资区的请示；</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10</w:t>
      </w:r>
      <w:r w:rsidRPr="007B4794">
        <w:rPr>
          <w:rFonts w:ascii="Arial" w:hAnsi="Arial" w:cs="Arial"/>
          <w:color w:val="000000" w:themeColor="text1"/>
          <w:sz w:val="21"/>
          <w:szCs w:val="21"/>
        </w:rPr>
        <w:t>月，福建省政府向国务院提交福建省人民政府关于设立漳州台商投资区的请示；</w:t>
      </w:r>
      <w:r w:rsidRPr="007B4794">
        <w:rPr>
          <w:rFonts w:ascii="Arial" w:hAnsi="Arial" w:cs="Arial"/>
          <w:color w:val="000000" w:themeColor="text1"/>
          <w:sz w:val="21"/>
          <w:szCs w:val="21"/>
        </w:rPr>
        <w:t>2010</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12</w:t>
      </w:r>
      <w:r w:rsidRPr="007B4794">
        <w:rPr>
          <w:rFonts w:ascii="Arial" w:hAnsi="Arial" w:cs="Arial"/>
          <w:color w:val="000000" w:themeColor="text1"/>
          <w:sz w:val="21"/>
          <w:szCs w:val="21"/>
        </w:rPr>
        <w:t>月，商务部以商资发【</w:t>
      </w:r>
      <w:r w:rsidRPr="007B4794">
        <w:rPr>
          <w:rFonts w:ascii="Arial" w:hAnsi="Arial" w:cs="Arial"/>
          <w:color w:val="000000" w:themeColor="text1"/>
          <w:sz w:val="21"/>
          <w:szCs w:val="21"/>
        </w:rPr>
        <w:t>2010</w:t>
      </w:r>
      <w:r w:rsidRPr="007B4794">
        <w:rPr>
          <w:rFonts w:ascii="Arial" w:hAnsi="Arial" w:cs="Arial"/>
          <w:color w:val="000000" w:themeColor="text1"/>
          <w:sz w:val="21"/>
          <w:szCs w:val="21"/>
        </w:rPr>
        <w:t>】</w:t>
      </w:r>
      <w:r w:rsidRPr="007B4794">
        <w:rPr>
          <w:rFonts w:ascii="Arial" w:hAnsi="Arial" w:cs="Arial"/>
          <w:color w:val="000000" w:themeColor="text1"/>
          <w:sz w:val="21"/>
          <w:szCs w:val="21"/>
        </w:rPr>
        <w:t>507</w:t>
      </w:r>
      <w:r w:rsidRPr="007B4794">
        <w:rPr>
          <w:rFonts w:ascii="Arial" w:hAnsi="Arial" w:cs="Arial"/>
          <w:color w:val="000000" w:themeColor="text1"/>
          <w:sz w:val="21"/>
          <w:szCs w:val="21"/>
        </w:rPr>
        <w:t>号文上报国务院，建议设立漳州台商投资区；</w:t>
      </w:r>
      <w:r w:rsidRPr="007B4794">
        <w:rPr>
          <w:rFonts w:ascii="Arial" w:hAnsi="Arial" w:cs="Arial"/>
          <w:color w:val="000000" w:themeColor="text1"/>
          <w:sz w:val="21"/>
          <w:szCs w:val="21"/>
        </w:rPr>
        <w:t>2011</w:t>
      </w:r>
      <w:r w:rsidRPr="007B4794">
        <w:rPr>
          <w:rFonts w:ascii="Arial" w:hAnsi="Arial" w:cs="Arial"/>
          <w:color w:val="000000" w:themeColor="text1"/>
          <w:sz w:val="21"/>
          <w:szCs w:val="21"/>
        </w:rPr>
        <w:t>年</w:t>
      </w:r>
      <w:r w:rsidRPr="007B4794">
        <w:rPr>
          <w:rFonts w:ascii="Arial" w:hAnsi="Arial" w:cs="Arial"/>
          <w:color w:val="000000" w:themeColor="text1"/>
          <w:sz w:val="21"/>
          <w:szCs w:val="21"/>
        </w:rPr>
        <w:t>6</w:t>
      </w:r>
      <w:r w:rsidRPr="007B4794">
        <w:rPr>
          <w:rFonts w:ascii="Arial" w:hAnsi="Arial" w:cs="Arial"/>
          <w:color w:val="000000" w:themeColor="text1"/>
          <w:sz w:val="21"/>
          <w:szCs w:val="21"/>
        </w:rPr>
        <w:t>月，福建省委、省</w:t>
      </w:r>
      <w:r w:rsidRPr="007B4794">
        <w:rPr>
          <w:rFonts w:ascii="Arial" w:hAnsi="Arial" w:cs="Arial" w:hint="eastAsia"/>
          <w:color w:val="000000" w:themeColor="text1"/>
          <w:sz w:val="21"/>
          <w:szCs w:val="21"/>
        </w:rPr>
        <w:t>政府批准成立漳州台商投资区管理委员会；</w:t>
      </w:r>
      <w:r w:rsidRPr="007B4794">
        <w:rPr>
          <w:rFonts w:ascii="Arial" w:hAnsi="Arial" w:cs="Arial"/>
          <w:color w:val="000000" w:themeColor="text1"/>
          <w:sz w:val="21"/>
          <w:szCs w:val="21"/>
        </w:rPr>
        <w:t>2011</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月，漳州市委批准成立漳州台商投资区党工委；</w:t>
      </w:r>
      <w:r w:rsidRPr="007B4794">
        <w:rPr>
          <w:rFonts w:ascii="Arial" w:hAnsi="Arial" w:cs="Arial"/>
          <w:color w:val="000000" w:themeColor="text1"/>
          <w:sz w:val="21"/>
          <w:szCs w:val="21"/>
        </w:rPr>
        <w:t>8</w:t>
      </w:r>
      <w:r w:rsidRPr="007B4794">
        <w:rPr>
          <w:rFonts w:ascii="Arial" w:hAnsi="Arial" w:cs="Arial"/>
          <w:color w:val="000000" w:themeColor="text1"/>
          <w:sz w:val="21"/>
          <w:szCs w:val="21"/>
        </w:rPr>
        <w:t>月，漳州台商投资区成立，直属漳州市人民政府管辖。</w:t>
      </w:r>
      <w:r w:rsidRPr="007B4794">
        <w:rPr>
          <w:rFonts w:ascii="Arial" w:hAnsi="Arial" w:cs="Arial"/>
          <w:color w:val="000000" w:themeColor="text1"/>
          <w:sz w:val="21"/>
          <w:szCs w:val="21"/>
        </w:rPr>
        <w:t>2012</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w:t>
      </w:r>
      <w:r w:rsidRPr="007B4794">
        <w:rPr>
          <w:rFonts w:ascii="Arial" w:hAnsi="Arial" w:cs="Arial"/>
          <w:color w:val="000000" w:themeColor="text1"/>
          <w:sz w:val="21"/>
          <w:szCs w:val="21"/>
        </w:rPr>
        <w:t>月，国务院批准同意设立国家级漳州台商投资区。</w:t>
      </w:r>
    </w:p>
    <w:p w14:paraId="1CA89016" w14:textId="43AF4DD1" w:rsidR="00AE01CB"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漳州台商投资区是福建省重点侨乡和台胞祖籍地之一。目前，在台湾及海外台侨胞达</w:t>
      </w:r>
      <w:r w:rsidRPr="007B4794">
        <w:rPr>
          <w:rFonts w:ascii="Arial" w:hAnsi="Arial" w:cs="Arial"/>
          <w:color w:val="000000" w:themeColor="text1"/>
          <w:sz w:val="21"/>
          <w:szCs w:val="21"/>
        </w:rPr>
        <w:t>4</w:t>
      </w:r>
      <w:r w:rsidRPr="007B4794">
        <w:rPr>
          <w:rFonts w:ascii="Arial" w:hAnsi="Arial" w:cs="Arial"/>
          <w:color w:val="000000" w:themeColor="text1"/>
          <w:sz w:val="21"/>
          <w:szCs w:val="21"/>
        </w:rPr>
        <w:t>万多人，分布于</w:t>
      </w:r>
      <w:r w:rsidRPr="007B4794">
        <w:rPr>
          <w:rFonts w:ascii="Arial" w:hAnsi="Arial" w:cs="Arial"/>
          <w:color w:val="000000" w:themeColor="text1"/>
          <w:sz w:val="21"/>
          <w:szCs w:val="21"/>
        </w:rPr>
        <w:t>21</w:t>
      </w:r>
      <w:r w:rsidRPr="007B4794">
        <w:rPr>
          <w:rFonts w:ascii="Arial" w:hAnsi="Arial" w:cs="Arial"/>
          <w:color w:val="000000" w:themeColor="text1"/>
          <w:sz w:val="21"/>
          <w:szCs w:val="21"/>
        </w:rPr>
        <w:t>个国家和地区。与台湾有着地缘、血缘、方言等自然历史渊源深厚，是台湾政要王金平、林洋港的祖籍地。区内名胜古迹、休闲胜地众多。拥有台胞朝圣地</w:t>
      </w:r>
      <w:r w:rsidRPr="007B4794">
        <w:rPr>
          <w:rFonts w:ascii="Arial" w:hAnsi="Arial" w:cs="Arial"/>
          <w:color w:val="000000" w:themeColor="text1"/>
          <w:sz w:val="21"/>
          <w:szCs w:val="21"/>
        </w:rPr>
        <w:t>“</w:t>
      </w:r>
      <w:r w:rsidRPr="007B4794">
        <w:rPr>
          <w:rFonts w:ascii="Arial" w:hAnsi="Arial" w:cs="Arial"/>
          <w:color w:val="000000" w:themeColor="text1"/>
          <w:sz w:val="21"/>
          <w:szCs w:val="21"/>
        </w:rPr>
        <w:t>闽台保生大帝祖庙白礁慈济宫</w:t>
      </w:r>
      <w:r w:rsidRPr="007B4794">
        <w:rPr>
          <w:rFonts w:ascii="Arial" w:hAnsi="Arial" w:cs="Arial"/>
          <w:color w:val="000000" w:themeColor="text1"/>
          <w:sz w:val="21"/>
          <w:szCs w:val="21"/>
        </w:rPr>
        <w:t>”</w:t>
      </w:r>
      <w:r w:rsidRPr="007B4794">
        <w:rPr>
          <w:rFonts w:ascii="Arial" w:hAnsi="Arial" w:cs="Arial"/>
          <w:color w:val="000000" w:themeColor="text1"/>
          <w:sz w:val="21"/>
          <w:szCs w:val="21"/>
        </w:rPr>
        <w:t>、世界最大的石梁桥</w:t>
      </w:r>
      <w:r w:rsidRPr="007B4794">
        <w:rPr>
          <w:rFonts w:ascii="Arial" w:hAnsi="Arial" w:cs="Arial"/>
          <w:color w:val="000000" w:themeColor="text1"/>
          <w:sz w:val="21"/>
          <w:szCs w:val="21"/>
        </w:rPr>
        <w:t>“</w:t>
      </w:r>
      <w:r w:rsidRPr="007B4794">
        <w:rPr>
          <w:rFonts w:ascii="Arial" w:hAnsi="Arial" w:cs="Arial"/>
          <w:color w:val="000000" w:themeColor="text1"/>
          <w:sz w:val="21"/>
          <w:szCs w:val="21"/>
        </w:rPr>
        <w:t>宋代江东桥</w:t>
      </w:r>
      <w:r w:rsidRPr="007B4794">
        <w:rPr>
          <w:rFonts w:ascii="Arial" w:hAnsi="Arial" w:cs="Arial"/>
          <w:color w:val="000000" w:themeColor="text1"/>
          <w:sz w:val="21"/>
          <w:szCs w:val="21"/>
        </w:rPr>
        <w:t>”</w:t>
      </w:r>
      <w:r w:rsidRPr="007B4794">
        <w:rPr>
          <w:rFonts w:ascii="Arial" w:hAnsi="Arial" w:cs="Arial"/>
          <w:color w:val="000000" w:themeColor="text1"/>
          <w:sz w:val="21"/>
          <w:szCs w:val="21"/>
        </w:rPr>
        <w:t>和清代历史名庄</w:t>
      </w:r>
      <w:r w:rsidRPr="007B4794">
        <w:rPr>
          <w:rFonts w:ascii="Arial" w:hAnsi="Arial" w:cs="Arial"/>
          <w:color w:val="000000" w:themeColor="text1"/>
          <w:sz w:val="21"/>
          <w:szCs w:val="21"/>
        </w:rPr>
        <w:t>“</w:t>
      </w:r>
      <w:r w:rsidRPr="007B4794">
        <w:rPr>
          <w:rFonts w:ascii="Arial" w:hAnsi="Arial" w:cs="Arial"/>
          <w:color w:val="000000" w:themeColor="text1"/>
          <w:sz w:val="21"/>
          <w:szCs w:val="21"/>
        </w:rPr>
        <w:t>林氏义庄</w:t>
      </w:r>
      <w:r w:rsidRPr="007B4794">
        <w:rPr>
          <w:rFonts w:ascii="Arial" w:hAnsi="Arial" w:cs="Arial"/>
          <w:color w:val="000000" w:themeColor="text1"/>
          <w:sz w:val="21"/>
          <w:szCs w:val="21"/>
        </w:rPr>
        <w:t>”</w:t>
      </w:r>
      <w:r w:rsidRPr="007B4794">
        <w:rPr>
          <w:rFonts w:ascii="Arial" w:hAnsi="Arial" w:cs="Arial"/>
          <w:color w:val="000000" w:themeColor="text1"/>
          <w:sz w:val="21"/>
          <w:szCs w:val="21"/>
        </w:rPr>
        <w:t>以及中国最早、规模最大、影响最广的民间邮局</w:t>
      </w:r>
      <w:r w:rsidRPr="007B4794">
        <w:rPr>
          <w:rFonts w:ascii="Arial" w:hAnsi="Arial" w:cs="Arial"/>
          <w:color w:val="000000" w:themeColor="text1"/>
          <w:sz w:val="21"/>
          <w:szCs w:val="21"/>
        </w:rPr>
        <w:t>“</w:t>
      </w:r>
      <w:r w:rsidRPr="007B4794">
        <w:rPr>
          <w:rFonts w:ascii="Arial" w:hAnsi="Arial" w:cs="Arial"/>
          <w:color w:val="000000" w:themeColor="text1"/>
          <w:sz w:val="21"/>
          <w:szCs w:val="21"/>
        </w:rPr>
        <w:t>天一总局</w:t>
      </w:r>
      <w:r w:rsidRPr="007B4794">
        <w:rPr>
          <w:rFonts w:ascii="Arial" w:hAnsi="Arial" w:cs="Arial"/>
          <w:color w:val="000000" w:themeColor="text1"/>
          <w:sz w:val="21"/>
          <w:szCs w:val="21"/>
        </w:rPr>
        <w:t>”</w:t>
      </w:r>
      <w:r w:rsidRPr="007B4794">
        <w:rPr>
          <w:rFonts w:ascii="Arial" w:hAnsi="Arial" w:cs="Arial"/>
          <w:color w:val="000000" w:themeColor="text1"/>
          <w:sz w:val="21"/>
          <w:szCs w:val="21"/>
        </w:rPr>
        <w:t>等四个国家级文化保护单位，有</w:t>
      </w:r>
      <w:r w:rsidRPr="007B4794">
        <w:rPr>
          <w:rFonts w:ascii="Arial" w:hAnsi="Arial" w:cs="Arial"/>
          <w:color w:val="000000" w:themeColor="text1"/>
          <w:sz w:val="21"/>
          <w:szCs w:val="21"/>
        </w:rPr>
        <w:t>1500</w:t>
      </w:r>
      <w:r w:rsidRPr="007B4794">
        <w:rPr>
          <w:rFonts w:ascii="Arial" w:hAnsi="Arial" w:cs="Arial"/>
          <w:color w:val="000000" w:themeColor="text1"/>
          <w:sz w:val="21"/>
          <w:szCs w:val="21"/>
        </w:rPr>
        <w:t>年历史的千年古刹文圃龙池岩寺和朱熹讲学遗址等名胜古迹，以及十八世纪清代世界首富、漳州海商风云人物潘振承的</w:t>
      </w:r>
      <w:r w:rsidRPr="007B4794">
        <w:rPr>
          <w:rFonts w:ascii="Arial" w:hAnsi="Arial" w:cs="Arial" w:hint="eastAsia"/>
          <w:color w:val="000000" w:themeColor="text1"/>
          <w:sz w:val="21"/>
          <w:szCs w:val="21"/>
        </w:rPr>
        <w:t>故居“潘厝”、世界糖王郭春秧的故居“辽东社”、菲律宾前总统科拉松·阿基诺祖籍地鸿渐“吕宋村”、明代郑和庙和国家</w:t>
      </w:r>
      <w:r w:rsidRPr="007B4794">
        <w:rPr>
          <w:rFonts w:ascii="Arial" w:hAnsi="Arial" w:cs="Arial"/>
          <w:color w:val="000000" w:themeColor="text1"/>
          <w:sz w:val="21"/>
          <w:szCs w:val="21"/>
        </w:rPr>
        <w:t>4A</w:t>
      </w:r>
      <w:r w:rsidRPr="007B4794">
        <w:rPr>
          <w:rFonts w:ascii="Arial" w:hAnsi="Arial" w:cs="Arial"/>
          <w:color w:val="000000" w:themeColor="text1"/>
          <w:sz w:val="21"/>
          <w:szCs w:val="21"/>
        </w:rPr>
        <w:t>级旅游</w:t>
      </w:r>
      <w:r w:rsidRPr="007B4794">
        <w:rPr>
          <w:rFonts w:ascii="Arial" w:hAnsi="Arial" w:cs="Arial"/>
          <w:color w:val="000000" w:themeColor="text1"/>
          <w:sz w:val="21"/>
          <w:szCs w:val="21"/>
        </w:rPr>
        <w:lastRenderedPageBreak/>
        <w:t>景区龙佳生态温泉山庄以及龙泉谷休闲山庄等一批旅游景点，旅游资源丰富，人文积淀深厚</w:t>
      </w:r>
      <w:r w:rsidR="00AE01CB" w:rsidRPr="007B4794">
        <w:rPr>
          <w:rFonts w:ascii="Arial" w:hAnsi="Arial" w:cs="Arial" w:hint="eastAsia"/>
          <w:color w:val="000000" w:themeColor="text1"/>
          <w:sz w:val="21"/>
          <w:szCs w:val="21"/>
        </w:rPr>
        <w:t>。</w:t>
      </w:r>
    </w:p>
    <w:p w14:paraId="374926F0" w14:textId="2C4D0034"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区内主要道路交通网络四通八达，供电、给水、污水处理等设施完善。国道</w:t>
      </w:r>
      <w:r w:rsidRPr="007B4794">
        <w:rPr>
          <w:rFonts w:ascii="Arial" w:hAnsi="Arial" w:cs="Arial"/>
          <w:color w:val="000000" w:themeColor="text1"/>
          <w:sz w:val="21"/>
          <w:szCs w:val="21"/>
        </w:rPr>
        <w:t>324</w:t>
      </w:r>
      <w:r w:rsidRPr="007B4794">
        <w:rPr>
          <w:rFonts w:ascii="Arial" w:hAnsi="Arial" w:cs="Arial"/>
          <w:color w:val="000000" w:themeColor="text1"/>
          <w:sz w:val="21"/>
          <w:szCs w:val="21"/>
        </w:rPr>
        <w:t>、</w:t>
      </w:r>
      <w:r w:rsidRPr="007B4794">
        <w:rPr>
          <w:rFonts w:ascii="Arial" w:hAnsi="Arial" w:cs="Arial"/>
          <w:color w:val="000000" w:themeColor="text1"/>
          <w:sz w:val="21"/>
          <w:szCs w:val="21"/>
        </w:rPr>
        <w:t>319</w:t>
      </w:r>
      <w:r w:rsidRPr="007B4794">
        <w:rPr>
          <w:rFonts w:ascii="Arial" w:hAnsi="Arial" w:cs="Arial"/>
          <w:color w:val="000000" w:themeColor="text1"/>
          <w:sz w:val="21"/>
          <w:szCs w:val="21"/>
        </w:rPr>
        <w:t>线，沈海、厦成高速公路，福广高速（沈海复线）、鹰厦铁路、龙厦、厦深高铁、厦漳跨海大桥以及建设中的厦漳城际轻轨、厦漳同城大道均横贯全区。区内城市快速路、主干（次）路等数十条路网全面覆盖，全区形成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五横七纵</w:t>
      </w:r>
      <w:r w:rsidRPr="007B4794">
        <w:rPr>
          <w:rFonts w:ascii="Arial" w:hAnsi="Arial" w:cs="Arial"/>
          <w:color w:val="000000" w:themeColor="text1"/>
          <w:sz w:val="21"/>
          <w:szCs w:val="21"/>
        </w:rPr>
        <w:t>”</w:t>
      </w:r>
      <w:r w:rsidRPr="007B4794">
        <w:rPr>
          <w:rFonts w:ascii="Arial" w:hAnsi="Arial" w:cs="Arial"/>
          <w:color w:val="000000" w:themeColor="text1"/>
          <w:sz w:val="21"/>
          <w:szCs w:val="21"/>
        </w:rPr>
        <w:t>大交通格局。已建成</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座日供</w:t>
      </w:r>
      <w:r w:rsidRPr="007B4794">
        <w:rPr>
          <w:rFonts w:ascii="Arial" w:hAnsi="Arial" w:cs="Arial"/>
          <w:color w:val="000000" w:themeColor="text1"/>
          <w:sz w:val="21"/>
          <w:szCs w:val="21"/>
        </w:rPr>
        <w:t>10.75</w:t>
      </w:r>
      <w:r w:rsidRPr="007B4794">
        <w:rPr>
          <w:rFonts w:ascii="Arial" w:hAnsi="Arial" w:cs="Arial"/>
          <w:color w:val="000000" w:themeColor="text1"/>
          <w:sz w:val="21"/>
          <w:szCs w:val="21"/>
        </w:rPr>
        <w:t>万吨的自来水厂、</w:t>
      </w:r>
      <w:r w:rsidRPr="007B4794">
        <w:rPr>
          <w:rFonts w:ascii="Arial" w:hAnsi="Arial" w:cs="Arial"/>
          <w:color w:val="000000" w:themeColor="text1"/>
          <w:sz w:val="21"/>
          <w:szCs w:val="21"/>
        </w:rPr>
        <w:t>3</w:t>
      </w:r>
      <w:r w:rsidRPr="007B4794">
        <w:rPr>
          <w:rFonts w:ascii="Arial" w:hAnsi="Arial" w:cs="Arial"/>
          <w:color w:val="000000" w:themeColor="text1"/>
          <w:sz w:val="21"/>
          <w:szCs w:val="21"/>
        </w:rPr>
        <w:t>座日处理能力总量达</w:t>
      </w:r>
      <w:r w:rsidRPr="007B4794">
        <w:rPr>
          <w:rFonts w:ascii="Arial" w:hAnsi="Arial" w:cs="Arial"/>
          <w:color w:val="000000" w:themeColor="text1"/>
          <w:sz w:val="21"/>
          <w:szCs w:val="21"/>
        </w:rPr>
        <w:t>8.5</w:t>
      </w:r>
      <w:r w:rsidRPr="007B4794">
        <w:rPr>
          <w:rFonts w:ascii="Arial" w:hAnsi="Arial" w:cs="Arial"/>
          <w:color w:val="000000" w:themeColor="text1"/>
          <w:sz w:val="21"/>
          <w:szCs w:val="21"/>
        </w:rPr>
        <w:t>万吨的污水处理厂、</w:t>
      </w:r>
      <w:r w:rsidRPr="007B4794">
        <w:rPr>
          <w:rFonts w:ascii="Arial" w:hAnsi="Arial" w:cs="Arial"/>
          <w:color w:val="000000" w:themeColor="text1"/>
          <w:sz w:val="21"/>
          <w:szCs w:val="21"/>
        </w:rPr>
        <w:t>1</w:t>
      </w:r>
      <w:r w:rsidRPr="007B4794">
        <w:rPr>
          <w:rFonts w:ascii="Arial" w:hAnsi="Arial" w:cs="Arial"/>
          <w:color w:val="000000" w:themeColor="text1"/>
          <w:sz w:val="21"/>
          <w:szCs w:val="21"/>
        </w:rPr>
        <w:t>座垃圾无害化填埋场，以及</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w:t>
      </w:r>
      <w:r w:rsidRPr="007B4794">
        <w:rPr>
          <w:rFonts w:ascii="Arial" w:hAnsi="Arial" w:cs="Arial"/>
          <w:color w:val="000000" w:themeColor="text1"/>
          <w:sz w:val="21"/>
          <w:szCs w:val="21"/>
        </w:rPr>
        <w:t>22</w:t>
      </w:r>
      <w:r w:rsidRPr="007B4794">
        <w:rPr>
          <w:rFonts w:ascii="Arial" w:hAnsi="Arial" w:cs="Arial"/>
          <w:color w:val="000000" w:themeColor="text1"/>
          <w:sz w:val="21"/>
          <w:szCs w:val="21"/>
        </w:rPr>
        <w:t>万伏、</w:t>
      </w:r>
      <w:r w:rsidRPr="007B4794">
        <w:rPr>
          <w:rFonts w:ascii="Arial" w:hAnsi="Arial" w:cs="Arial"/>
          <w:color w:val="000000" w:themeColor="text1"/>
          <w:sz w:val="21"/>
          <w:szCs w:val="21"/>
        </w:rPr>
        <w:t>3</w:t>
      </w:r>
      <w:r w:rsidRPr="007B4794">
        <w:rPr>
          <w:rFonts w:ascii="Arial" w:hAnsi="Arial" w:cs="Arial"/>
          <w:color w:val="000000" w:themeColor="text1"/>
          <w:sz w:val="21"/>
          <w:szCs w:val="21"/>
        </w:rPr>
        <w:t>座</w:t>
      </w:r>
      <w:r w:rsidRPr="007B4794">
        <w:rPr>
          <w:rFonts w:ascii="Arial" w:hAnsi="Arial" w:cs="Arial"/>
          <w:color w:val="000000" w:themeColor="text1"/>
          <w:sz w:val="21"/>
          <w:szCs w:val="21"/>
        </w:rPr>
        <w:t>11</w:t>
      </w:r>
      <w:r w:rsidRPr="007B4794">
        <w:rPr>
          <w:rFonts w:ascii="Arial" w:hAnsi="Arial" w:cs="Arial"/>
          <w:color w:val="000000" w:themeColor="text1"/>
          <w:sz w:val="21"/>
          <w:szCs w:val="21"/>
        </w:rPr>
        <w:t>万伏、</w:t>
      </w:r>
      <w:r w:rsidRPr="007B4794">
        <w:rPr>
          <w:rFonts w:ascii="Arial" w:hAnsi="Arial" w:cs="Arial"/>
          <w:color w:val="000000" w:themeColor="text1"/>
          <w:sz w:val="21"/>
          <w:szCs w:val="21"/>
        </w:rPr>
        <w:t>1</w:t>
      </w:r>
      <w:r w:rsidRPr="007B4794">
        <w:rPr>
          <w:rFonts w:ascii="Arial" w:hAnsi="Arial" w:cs="Arial"/>
          <w:color w:val="000000" w:themeColor="text1"/>
          <w:sz w:val="21"/>
          <w:szCs w:val="21"/>
        </w:rPr>
        <w:t>座</w:t>
      </w:r>
      <w:r w:rsidRPr="007B4794">
        <w:rPr>
          <w:rFonts w:ascii="Arial" w:hAnsi="Arial" w:cs="Arial"/>
          <w:color w:val="000000" w:themeColor="text1"/>
          <w:sz w:val="21"/>
          <w:szCs w:val="21"/>
        </w:rPr>
        <w:t>3.5</w:t>
      </w:r>
      <w:r w:rsidRPr="007B4794">
        <w:rPr>
          <w:rFonts w:ascii="Arial" w:hAnsi="Arial" w:cs="Arial"/>
          <w:color w:val="000000" w:themeColor="text1"/>
          <w:sz w:val="21"/>
          <w:szCs w:val="21"/>
        </w:rPr>
        <w:t>万伏输变电站；区内海岸线长</w:t>
      </w:r>
      <w:r w:rsidRPr="007B4794">
        <w:rPr>
          <w:rFonts w:ascii="Arial" w:hAnsi="Arial" w:cs="Arial"/>
          <w:color w:val="000000" w:themeColor="text1"/>
          <w:sz w:val="21"/>
          <w:szCs w:val="21"/>
        </w:rPr>
        <w:t>3.5</w:t>
      </w:r>
      <w:r w:rsidRPr="007B4794">
        <w:rPr>
          <w:rFonts w:ascii="Arial" w:hAnsi="Arial" w:cs="Arial"/>
          <w:color w:val="000000" w:themeColor="text1"/>
          <w:sz w:val="21"/>
          <w:szCs w:val="21"/>
        </w:rPr>
        <w:t>公里，可建设万吨级以上泊位</w:t>
      </w:r>
      <w:r w:rsidRPr="007B4794">
        <w:rPr>
          <w:rFonts w:ascii="Arial" w:hAnsi="Arial" w:cs="Arial"/>
          <w:color w:val="000000" w:themeColor="text1"/>
          <w:sz w:val="21"/>
          <w:szCs w:val="21"/>
        </w:rPr>
        <w:t>16</w:t>
      </w:r>
      <w:r w:rsidRPr="007B4794">
        <w:rPr>
          <w:rFonts w:ascii="Arial" w:hAnsi="Arial" w:cs="Arial"/>
          <w:color w:val="000000" w:themeColor="text1"/>
          <w:sz w:val="21"/>
          <w:szCs w:val="21"/>
        </w:rPr>
        <w:t>个，</w:t>
      </w:r>
      <w:r w:rsidRPr="007B4794">
        <w:rPr>
          <w:rFonts w:ascii="Arial" w:hAnsi="Arial" w:cs="Arial" w:hint="eastAsia"/>
          <w:color w:val="000000" w:themeColor="text1"/>
          <w:sz w:val="21"/>
          <w:szCs w:val="21"/>
        </w:rPr>
        <w:t>目前在建</w:t>
      </w:r>
      <w:r w:rsidRPr="007B4794">
        <w:rPr>
          <w:rFonts w:ascii="Arial" w:hAnsi="Arial" w:cs="Arial"/>
          <w:color w:val="000000" w:themeColor="text1"/>
          <w:sz w:val="21"/>
          <w:szCs w:val="21"/>
        </w:rPr>
        <w:t>2</w:t>
      </w:r>
      <w:r w:rsidRPr="007B4794">
        <w:rPr>
          <w:rFonts w:ascii="Arial" w:hAnsi="Arial" w:cs="Arial"/>
          <w:color w:val="000000" w:themeColor="text1"/>
          <w:sz w:val="21"/>
          <w:szCs w:val="21"/>
        </w:rPr>
        <w:t>个</w:t>
      </w:r>
      <w:r w:rsidRPr="007B4794">
        <w:rPr>
          <w:rFonts w:ascii="Arial" w:hAnsi="Arial" w:cs="Arial"/>
          <w:color w:val="000000" w:themeColor="text1"/>
          <w:sz w:val="21"/>
          <w:szCs w:val="21"/>
        </w:rPr>
        <w:t>3.5</w:t>
      </w:r>
      <w:r w:rsidRPr="007B4794">
        <w:rPr>
          <w:rFonts w:ascii="Arial" w:hAnsi="Arial" w:cs="Arial"/>
          <w:color w:val="000000" w:themeColor="text1"/>
          <w:sz w:val="21"/>
          <w:szCs w:val="21"/>
        </w:rPr>
        <w:t>万吨级码头泊位，是厦门港海沧港区的重要组成部分，也是闽东南重要的水陆交通枢纽；区内拥有</w:t>
      </w:r>
      <w:r w:rsidRPr="007B4794">
        <w:rPr>
          <w:rFonts w:ascii="Arial" w:hAnsi="Arial" w:cs="Arial"/>
          <w:color w:val="000000" w:themeColor="text1"/>
          <w:sz w:val="21"/>
          <w:szCs w:val="21"/>
        </w:rPr>
        <w:t>7</w:t>
      </w:r>
      <w:r w:rsidRPr="007B4794">
        <w:rPr>
          <w:rFonts w:ascii="Arial" w:hAnsi="Arial" w:cs="Arial"/>
          <w:color w:val="000000" w:themeColor="text1"/>
          <w:sz w:val="21"/>
          <w:szCs w:val="21"/>
        </w:rPr>
        <w:t>所中学、</w:t>
      </w:r>
      <w:r w:rsidRPr="007B4794">
        <w:rPr>
          <w:rFonts w:ascii="Arial" w:hAnsi="Arial" w:cs="Arial"/>
          <w:color w:val="000000" w:themeColor="text1"/>
          <w:sz w:val="21"/>
          <w:szCs w:val="21"/>
        </w:rPr>
        <w:t>38</w:t>
      </w:r>
      <w:r w:rsidRPr="007B4794">
        <w:rPr>
          <w:rFonts w:ascii="Arial" w:hAnsi="Arial" w:cs="Arial"/>
          <w:color w:val="000000" w:themeColor="text1"/>
          <w:sz w:val="21"/>
          <w:szCs w:val="21"/>
        </w:rPr>
        <w:t>所小学、</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座公园、</w:t>
      </w:r>
      <w:r w:rsidRPr="007B4794">
        <w:rPr>
          <w:rFonts w:ascii="Arial" w:hAnsi="Arial" w:cs="Arial"/>
          <w:color w:val="000000" w:themeColor="text1"/>
          <w:sz w:val="21"/>
          <w:szCs w:val="21"/>
        </w:rPr>
        <w:t>4</w:t>
      </w:r>
      <w:r w:rsidRPr="007B4794">
        <w:rPr>
          <w:rFonts w:ascii="Arial" w:hAnsi="Arial" w:cs="Arial"/>
          <w:color w:val="000000" w:themeColor="text1"/>
          <w:sz w:val="21"/>
          <w:szCs w:val="21"/>
        </w:rPr>
        <w:t>处高档次的温泉休闲健身馆，医院、星级酒店、购物商场、休闲娱乐场所等公共配套一应俱全，生活住宅小区品位高尚，城镇功能完备，服务机构完整，服务体系完善。其中，总投资</w:t>
      </w:r>
      <w:r w:rsidRPr="007B4794">
        <w:rPr>
          <w:rFonts w:ascii="Arial" w:hAnsi="Arial" w:cs="Arial"/>
          <w:color w:val="000000" w:themeColor="text1"/>
          <w:sz w:val="21"/>
          <w:szCs w:val="21"/>
        </w:rPr>
        <w:t>2.3</w:t>
      </w:r>
      <w:r w:rsidRPr="007B4794">
        <w:rPr>
          <w:rFonts w:ascii="Arial" w:hAnsi="Arial" w:cs="Arial"/>
          <w:color w:val="000000" w:themeColor="text1"/>
          <w:sz w:val="21"/>
          <w:szCs w:val="21"/>
        </w:rPr>
        <w:t>亿元的厦门双十中学漳州分校已顺利投入使用；总投资</w:t>
      </w:r>
      <w:r w:rsidRPr="007B4794">
        <w:rPr>
          <w:rFonts w:ascii="Arial" w:hAnsi="Arial" w:cs="Arial"/>
          <w:color w:val="000000" w:themeColor="text1"/>
          <w:sz w:val="21"/>
          <w:szCs w:val="21"/>
        </w:rPr>
        <w:t>3</w:t>
      </w:r>
      <w:r w:rsidRPr="007B4794">
        <w:rPr>
          <w:rFonts w:ascii="Arial" w:hAnsi="Arial" w:cs="Arial"/>
          <w:color w:val="000000" w:themeColor="text1"/>
          <w:sz w:val="21"/>
          <w:szCs w:val="21"/>
        </w:rPr>
        <w:t>亿元的漳州市第五医院医疗综合大楼正在加快建设。圣地亚哥、龙泉华庭、天翔世家等一批品位高端生活住宅小区，成为厦、漳两地市民的居家选择。核心区内万达广场、万益广场</w:t>
      </w:r>
      <w:r w:rsidRPr="007B4794">
        <w:rPr>
          <w:rFonts w:ascii="Arial" w:hAnsi="Arial" w:cs="Arial" w:hint="eastAsia"/>
          <w:color w:val="000000" w:themeColor="text1"/>
          <w:sz w:val="21"/>
          <w:szCs w:val="21"/>
        </w:rPr>
        <w:t>、中骏四季阳光、富雅国际、水岸新城、龙江国际大酒店、龙佳温泉大酒店等总投资额</w:t>
      </w:r>
      <w:r w:rsidRPr="007B4794">
        <w:rPr>
          <w:rFonts w:ascii="Arial" w:hAnsi="Arial" w:cs="Arial"/>
          <w:color w:val="000000" w:themeColor="text1"/>
          <w:sz w:val="21"/>
          <w:szCs w:val="21"/>
        </w:rPr>
        <w:t>270</w:t>
      </w:r>
      <w:r w:rsidRPr="007B4794">
        <w:rPr>
          <w:rFonts w:ascii="Arial" w:hAnsi="Arial" w:cs="Arial"/>
          <w:color w:val="000000" w:themeColor="text1"/>
          <w:sz w:val="21"/>
          <w:szCs w:val="21"/>
        </w:rPr>
        <w:t>亿元的</w:t>
      </w:r>
      <w:r w:rsidRPr="007B4794">
        <w:rPr>
          <w:rFonts w:ascii="Arial" w:hAnsi="Arial" w:cs="Arial"/>
          <w:color w:val="000000" w:themeColor="text1"/>
          <w:sz w:val="21"/>
          <w:szCs w:val="21"/>
        </w:rPr>
        <w:t>23</w:t>
      </w:r>
      <w:r w:rsidRPr="007B4794">
        <w:rPr>
          <w:rFonts w:ascii="Arial" w:hAnsi="Arial" w:cs="Arial"/>
          <w:color w:val="000000" w:themeColor="text1"/>
          <w:sz w:val="21"/>
          <w:szCs w:val="21"/>
        </w:rPr>
        <w:t>个城市综合体和房地产项目正紧锣密鼓建设中，今明两年内均可建成投入使用。其中，总投资</w:t>
      </w:r>
      <w:r w:rsidRPr="007B4794">
        <w:rPr>
          <w:rFonts w:ascii="Arial" w:hAnsi="Arial" w:cs="Arial"/>
          <w:color w:val="000000" w:themeColor="text1"/>
          <w:sz w:val="21"/>
          <w:szCs w:val="21"/>
        </w:rPr>
        <w:t>1.2</w:t>
      </w:r>
      <w:r w:rsidRPr="007B4794">
        <w:rPr>
          <w:rFonts w:ascii="Arial" w:hAnsi="Arial" w:cs="Arial"/>
          <w:color w:val="000000" w:themeColor="text1"/>
          <w:sz w:val="21"/>
          <w:szCs w:val="21"/>
        </w:rPr>
        <w:t>亿元的多棱高星级温泉酒店已于今年元月份开始投入运营；总投资</w:t>
      </w:r>
      <w:r w:rsidRPr="007B4794">
        <w:rPr>
          <w:rFonts w:ascii="Arial" w:hAnsi="Arial" w:cs="Arial"/>
          <w:color w:val="000000" w:themeColor="text1"/>
          <w:sz w:val="21"/>
          <w:szCs w:val="21"/>
        </w:rPr>
        <w:t>50</w:t>
      </w:r>
      <w:r w:rsidRPr="007B4794">
        <w:rPr>
          <w:rFonts w:ascii="Arial" w:hAnsi="Arial" w:cs="Arial"/>
          <w:color w:val="000000" w:themeColor="text1"/>
          <w:sz w:val="21"/>
          <w:szCs w:val="21"/>
        </w:rPr>
        <w:t>亿元的万达广场，将建成</w:t>
      </w:r>
      <w:r w:rsidRPr="007B4794">
        <w:rPr>
          <w:rFonts w:ascii="Arial" w:hAnsi="Arial" w:cs="Arial"/>
          <w:color w:val="000000" w:themeColor="text1"/>
          <w:sz w:val="21"/>
          <w:szCs w:val="21"/>
        </w:rPr>
        <w:t>63</w:t>
      </w:r>
      <w:r w:rsidRPr="007B4794">
        <w:rPr>
          <w:rFonts w:ascii="Arial" w:hAnsi="Arial" w:cs="Arial"/>
          <w:color w:val="000000" w:themeColor="text1"/>
          <w:sz w:val="21"/>
          <w:szCs w:val="21"/>
        </w:rPr>
        <w:t>万平方米的标杆性城市综合体，致力打造一座新的城市中心；总投资</w:t>
      </w:r>
      <w:r w:rsidRPr="007B4794">
        <w:rPr>
          <w:rFonts w:ascii="Arial" w:hAnsi="Arial" w:cs="Arial"/>
          <w:color w:val="000000" w:themeColor="text1"/>
          <w:sz w:val="21"/>
          <w:szCs w:val="21"/>
        </w:rPr>
        <w:t>50</w:t>
      </w:r>
      <w:r w:rsidRPr="007B4794">
        <w:rPr>
          <w:rFonts w:ascii="Arial" w:hAnsi="Arial" w:cs="Arial"/>
          <w:color w:val="000000" w:themeColor="text1"/>
          <w:sz w:val="21"/>
          <w:szCs w:val="21"/>
        </w:rPr>
        <w:t>亿元的万益广场，将建成一栋高</w:t>
      </w:r>
      <w:r w:rsidRPr="007B4794">
        <w:rPr>
          <w:rFonts w:ascii="Arial" w:hAnsi="Arial" w:cs="Arial"/>
          <w:color w:val="000000" w:themeColor="text1"/>
          <w:sz w:val="21"/>
          <w:szCs w:val="21"/>
        </w:rPr>
        <w:t>220</w:t>
      </w:r>
      <w:r w:rsidRPr="007B4794">
        <w:rPr>
          <w:rFonts w:ascii="Arial" w:hAnsi="Arial" w:cs="Arial"/>
          <w:color w:val="000000" w:themeColor="text1"/>
          <w:sz w:val="21"/>
          <w:szCs w:val="21"/>
        </w:rPr>
        <w:t>米的全市最高楼，是未来漳州市新地标。</w:t>
      </w:r>
    </w:p>
    <w:p w14:paraId="09AC6606" w14:textId="1F9DF33A" w:rsidR="00AE01CB"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2019</w:t>
      </w:r>
      <w:r w:rsidRPr="007B4794">
        <w:rPr>
          <w:rFonts w:ascii="Arial" w:hAnsi="Arial" w:cs="Arial"/>
          <w:color w:val="000000" w:themeColor="text1"/>
          <w:sz w:val="21"/>
          <w:szCs w:val="21"/>
        </w:rPr>
        <w:t>年，全年实现地区生产总值</w:t>
      </w:r>
      <w:r w:rsidRPr="007B4794">
        <w:rPr>
          <w:rFonts w:ascii="Arial" w:hAnsi="Arial" w:cs="Arial"/>
          <w:color w:val="000000" w:themeColor="text1"/>
          <w:sz w:val="21"/>
          <w:szCs w:val="21"/>
        </w:rPr>
        <w:t>353.17</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7.2</w:t>
      </w:r>
      <w:r w:rsidRPr="007B4794">
        <w:rPr>
          <w:rFonts w:ascii="Arial" w:hAnsi="Arial" w:cs="Arial"/>
          <w:color w:val="000000" w:themeColor="text1"/>
          <w:sz w:val="21"/>
          <w:szCs w:val="21"/>
        </w:rPr>
        <w:t>％；固定资产投资</w:t>
      </w:r>
      <w:r w:rsidRPr="007B4794">
        <w:rPr>
          <w:rFonts w:ascii="Arial" w:hAnsi="Arial" w:cs="Arial"/>
          <w:color w:val="000000" w:themeColor="text1"/>
          <w:sz w:val="21"/>
          <w:szCs w:val="21"/>
        </w:rPr>
        <w:t>202.45</w:t>
      </w:r>
      <w:r w:rsidRPr="007B4794">
        <w:rPr>
          <w:rFonts w:ascii="Arial" w:hAnsi="Arial" w:cs="Arial"/>
          <w:color w:val="000000" w:themeColor="text1"/>
          <w:sz w:val="21"/>
          <w:szCs w:val="21"/>
        </w:rPr>
        <w:t>亿元；规模工业总产值</w:t>
      </w:r>
      <w:r w:rsidRPr="007B4794">
        <w:rPr>
          <w:rFonts w:ascii="Arial" w:hAnsi="Arial" w:cs="Arial"/>
          <w:color w:val="000000" w:themeColor="text1"/>
          <w:sz w:val="21"/>
          <w:szCs w:val="21"/>
        </w:rPr>
        <w:t>750.72</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9.4</w:t>
      </w:r>
      <w:r w:rsidRPr="007B4794">
        <w:rPr>
          <w:rFonts w:ascii="Arial" w:hAnsi="Arial" w:cs="Arial"/>
          <w:color w:val="000000" w:themeColor="text1"/>
          <w:sz w:val="21"/>
          <w:szCs w:val="21"/>
        </w:rPr>
        <w:t>％；规模工业增加值</w:t>
      </w:r>
      <w:r w:rsidRPr="007B4794">
        <w:rPr>
          <w:rFonts w:ascii="Arial" w:hAnsi="Arial" w:cs="Arial"/>
          <w:color w:val="000000" w:themeColor="text1"/>
          <w:sz w:val="21"/>
          <w:szCs w:val="21"/>
        </w:rPr>
        <w:t xml:space="preserve">204.07 </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9.1</w:t>
      </w:r>
      <w:r w:rsidRPr="007B4794">
        <w:rPr>
          <w:rFonts w:ascii="Arial" w:hAnsi="Arial" w:cs="Arial"/>
          <w:color w:val="000000" w:themeColor="text1"/>
          <w:sz w:val="21"/>
          <w:szCs w:val="21"/>
        </w:rPr>
        <w:t>％；一般公共预算总收入</w:t>
      </w:r>
      <w:r w:rsidRPr="007B4794">
        <w:rPr>
          <w:rFonts w:ascii="Arial" w:hAnsi="Arial" w:cs="Arial"/>
          <w:color w:val="000000" w:themeColor="text1"/>
          <w:sz w:val="21"/>
          <w:szCs w:val="21"/>
        </w:rPr>
        <w:t>34.46</w:t>
      </w:r>
      <w:r w:rsidRPr="007B4794">
        <w:rPr>
          <w:rFonts w:ascii="Arial" w:hAnsi="Arial" w:cs="Arial"/>
          <w:color w:val="000000" w:themeColor="text1"/>
          <w:sz w:val="21"/>
          <w:szCs w:val="21"/>
        </w:rPr>
        <w:t>亿元；地方一般公共预算收入</w:t>
      </w:r>
      <w:r w:rsidRPr="007B4794">
        <w:rPr>
          <w:rFonts w:ascii="Arial" w:hAnsi="Arial" w:cs="Arial"/>
          <w:color w:val="000000" w:themeColor="text1"/>
          <w:sz w:val="21"/>
          <w:szCs w:val="21"/>
        </w:rPr>
        <w:t>21.19</w:t>
      </w:r>
      <w:r w:rsidRPr="007B4794">
        <w:rPr>
          <w:rFonts w:ascii="Arial" w:hAnsi="Arial" w:cs="Arial"/>
          <w:color w:val="000000" w:themeColor="text1"/>
          <w:sz w:val="21"/>
          <w:szCs w:val="21"/>
        </w:rPr>
        <w:t>亿元；社会消费品零售总额</w:t>
      </w:r>
      <w:r w:rsidRPr="007B4794">
        <w:rPr>
          <w:rFonts w:ascii="Arial" w:hAnsi="Arial" w:cs="Arial"/>
          <w:color w:val="000000" w:themeColor="text1"/>
          <w:sz w:val="21"/>
          <w:szCs w:val="21"/>
        </w:rPr>
        <w:t>36.79</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8.4</w:t>
      </w:r>
      <w:r w:rsidRPr="007B4794">
        <w:rPr>
          <w:rFonts w:ascii="Arial" w:hAnsi="Arial" w:cs="Arial"/>
          <w:color w:val="000000" w:themeColor="text1"/>
          <w:sz w:val="21"/>
          <w:szCs w:val="21"/>
        </w:rPr>
        <w:t>％；实际利用外资</w:t>
      </w:r>
      <w:r w:rsidRPr="007B4794">
        <w:rPr>
          <w:rFonts w:ascii="Arial" w:hAnsi="Arial" w:cs="Arial"/>
          <w:color w:val="000000" w:themeColor="text1"/>
          <w:sz w:val="21"/>
          <w:szCs w:val="21"/>
        </w:rPr>
        <w:t>38028</w:t>
      </w:r>
      <w:r w:rsidRPr="007B4794">
        <w:rPr>
          <w:rFonts w:ascii="Arial" w:hAnsi="Arial" w:cs="Arial"/>
          <w:color w:val="000000" w:themeColor="text1"/>
          <w:sz w:val="21"/>
          <w:szCs w:val="21"/>
        </w:rPr>
        <w:t>万元；外贸出口总值</w:t>
      </w:r>
      <w:r w:rsidRPr="007B4794">
        <w:rPr>
          <w:rFonts w:ascii="Arial" w:hAnsi="Arial" w:cs="Arial"/>
          <w:color w:val="000000" w:themeColor="text1"/>
          <w:sz w:val="21"/>
          <w:szCs w:val="21"/>
        </w:rPr>
        <w:t>78.18</w:t>
      </w:r>
      <w:r w:rsidRPr="007B4794">
        <w:rPr>
          <w:rFonts w:ascii="Arial" w:hAnsi="Arial" w:cs="Arial"/>
          <w:color w:val="000000" w:themeColor="text1"/>
          <w:sz w:val="21"/>
          <w:szCs w:val="21"/>
        </w:rPr>
        <w:t>亿元，比增</w:t>
      </w:r>
      <w:r w:rsidRPr="007B4794">
        <w:rPr>
          <w:rFonts w:ascii="Arial" w:hAnsi="Arial" w:cs="Arial"/>
          <w:color w:val="000000" w:themeColor="text1"/>
          <w:sz w:val="21"/>
          <w:szCs w:val="21"/>
        </w:rPr>
        <w:t>1.5</w:t>
      </w:r>
      <w:r w:rsidRPr="007B4794">
        <w:rPr>
          <w:rFonts w:ascii="Arial" w:hAnsi="Arial" w:cs="Arial"/>
          <w:color w:val="000000" w:themeColor="text1"/>
          <w:sz w:val="21"/>
          <w:szCs w:val="21"/>
        </w:rPr>
        <w:t>％；城镇居民人均可支配收入</w:t>
      </w:r>
      <w:r w:rsidRPr="007B4794">
        <w:rPr>
          <w:rFonts w:ascii="Arial" w:hAnsi="Arial" w:cs="Arial"/>
          <w:color w:val="000000" w:themeColor="text1"/>
          <w:sz w:val="21"/>
          <w:szCs w:val="21"/>
        </w:rPr>
        <w:t>40053.1</w:t>
      </w:r>
      <w:r w:rsidRPr="007B4794">
        <w:rPr>
          <w:rFonts w:ascii="Arial" w:hAnsi="Arial" w:cs="Arial"/>
          <w:color w:val="000000" w:themeColor="text1"/>
          <w:sz w:val="21"/>
          <w:szCs w:val="21"/>
        </w:rPr>
        <w:t>元、增长</w:t>
      </w:r>
      <w:r w:rsidRPr="007B4794">
        <w:rPr>
          <w:rFonts w:ascii="Arial" w:hAnsi="Arial" w:cs="Arial"/>
          <w:color w:val="000000" w:themeColor="text1"/>
          <w:sz w:val="21"/>
          <w:szCs w:val="21"/>
        </w:rPr>
        <w:t>8.1</w:t>
      </w:r>
      <w:r w:rsidRPr="007B4794">
        <w:rPr>
          <w:rFonts w:ascii="Arial" w:hAnsi="Arial" w:cs="Arial"/>
          <w:color w:val="000000" w:themeColor="text1"/>
          <w:sz w:val="21"/>
          <w:szCs w:val="21"/>
        </w:rPr>
        <w:t>％；农村居民人均可支配收入</w:t>
      </w:r>
      <w:r w:rsidRPr="007B4794">
        <w:rPr>
          <w:rFonts w:ascii="Arial" w:hAnsi="Arial" w:cs="Arial"/>
          <w:color w:val="000000" w:themeColor="text1"/>
          <w:sz w:val="21"/>
          <w:szCs w:val="21"/>
        </w:rPr>
        <w:t>20935</w:t>
      </w:r>
      <w:r w:rsidRPr="007B4794">
        <w:rPr>
          <w:rFonts w:ascii="Arial" w:hAnsi="Arial" w:cs="Arial"/>
          <w:color w:val="000000" w:themeColor="text1"/>
          <w:sz w:val="21"/>
          <w:szCs w:val="21"/>
        </w:rPr>
        <w:t>元、增长</w:t>
      </w:r>
      <w:r w:rsidRPr="007B4794">
        <w:rPr>
          <w:rFonts w:ascii="Arial" w:hAnsi="Arial" w:cs="Arial"/>
          <w:color w:val="000000" w:themeColor="text1"/>
          <w:sz w:val="21"/>
          <w:szCs w:val="21"/>
        </w:rPr>
        <w:t>10.1</w:t>
      </w:r>
      <w:r w:rsidRPr="007B4794">
        <w:rPr>
          <w:rFonts w:ascii="Arial" w:hAnsi="Arial" w:cs="Arial"/>
          <w:color w:val="000000" w:themeColor="text1"/>
          <w:sz w:val="21"/>
          <w:szCs w:val="21"/>
        </w:rPr>
        <w:t>％。</w:t>
      </w:r>
    </w:p>
    <w:p w14:paraId="4B6C4022"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1F76862" w14:textId="77777777" w:rsidR="00074032" w:rsidRPr="007B4794" w:rsidRDefault="0007403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D782952" w14:textId="5F6F6610" w:rsidR="00B11670" w:rsidRPr="007B4794" w:rsidRDefault="00B6400D" w:rsidP="00F4397F">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0" w:name="_Toc57902803"/>
      <w:r w:rsidRPr="007B4794">
        <w:rPr>
          <w:rFonts w:eastAsia="宋体" w:cs="Arial" w:hint="eastAsia"/>
          <w:color w:val="000000" w:themeColor="text1"/>
          <w:sz w:val="21"/>
          <w:szCs w:val="21"/>
        </w:rPr>
        <w:lastRenderedPageBreak/>
        <w:t>二、</w:t>
      </w:r>
      <w:r w:rsidR="00B11670" w:rsidRPr="007B4794">
        <w:rPr>
          <w:rFonts w:eastAsia="宋体" w:cs="Arial" w:hint="eastAsia"/>
          <w:color w:val="000000" w:themeColor="text1"/>
          <w:sz w:val="21"/>
          <w:szCs w:val="21"/>
        </w:rPr>
        <w:t>区域定位</w:t>
      </w:r>
      <w:bookmarkEnd w:id="70"/>
    </w:p>
    <w:p w14:paraId="64D64C78" w14:textId="77777777" w:rsidR="009A1352" w:rsidRPr="007B4794" w:rsidRDefault="009A1352" w:rsidP="009A1352">
      <w:pPr>
        <w:widowControl w:val="0"/>
        <w:adjustRightInd w:val="0"/>
        <w:snapToGrid w:val="0"/>
        <w:spacing w:line="480" w:lineRule="auto"/>
        <w:ind w:leftChars="50" w:left="120" w:firstLineChars="150" w:firstLine="360"/>
        <w:jc w:val="both"/>
        <w:rPr>
          <w:rFonts w:ascii="Arial" w:hAnsi="Arial" w:cs="Arial"/>
          <w:color w:val="000000" w:themeColor="text1"/>
          <w:sz w:val="21"/>
          <w:szCs w:val="21"/>
        </w:rPr>
      </w:pPr>
      <w:r w:rsidRPr="007B4794">
        <w:rPr>
          <w:noProof/>
          <w:color w:val="000000" w:themeColor="text1"/>
        </w:rPr>
        <w:drawing>
          <wp:inline distT="0" distB="0" distL="0" distR="0" wp14:anchorId="6E46FD66" wp14:editId="34741855">
            <wp:extent cx="5486400" cy="3959225"/>
            <wp:effectExtent l="0" t="0" r="0" b="3175"/>
            <wp:docPr id="5179" name="图片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3959225"/>
                    </a:xfrm>
                    <a:prstGeom prst="rect">
                      <a:avLst/>
                    </a:prstGeom>
                  </pic:spPr>
                </pic:pic>
              </a:graphicData>
            </a:graphic>
          </wp:inline>
        </w:drawing>
      </w:r>
    </w:p>
    <w:p w14:paraId="6C085073" w14:textId="0C407E66" w:rsidR="003D0902" w:rsidRPr="007B4794" w:rsidRDefault="009A1352" w:rsidP="009A1352">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漳州台商投资区坚持产业新城与宜居新城同步推进，突出“水城”、“绿城”、“文化名城”的城市特色，委托中国城市规划院对城市总体规划进行修编，委托同济大学城规院研究编制</w:t>
      </w:r>
      <w:r w:rsidRPr="007B4794">
        <w:rPr>
          <w:rFonts w:ascii="Arial" w:hAnsi="Arial" w:cs="Arial"/>
          <w:color w:val="000000" w:themeColor="text1"/>
          <w:sz w:val="21"/>
          <w:szCs w:val="21"/>
        </w:rPr>
        <w:t>20.5</w:t>
      </w:r>
      <w:r w:rsidRPr="007B4794">
        <w:rPr>
          <w:rFonts w:ascii="Arial" w:hAnsi="Arial" w:cs="Arial"/>
          <w:color w:val="000000" w:themeColor="text1"/>
          <w:sz w:val="21"/>
          <w:szCs w:val="21"/>
        </w:rPr>
        <w:t>平方公里中心城区控规和</w:t>
      </w:r>
      <w:r w:rsidRPr="007B4794">
        <w:rPr>
          <w:rFonts w:ascii="Arial" w:hAnsi="Arial" w:cs="Arial"/>
          <w:color w:val="000000" w:themeColor="text1"/>
          <w:sz w:val="21"/>
          <w:szCs w:val="21"/>
        </w:rPr>
        <w:t>7.2</w:t>
      </w:r>
      <w:r w:rsidRPr="007B4794">
        <w:rPr>
          <w:rFonts w:ascii="Arial" w:hAnsi="Arial" w:cs="Arial"/>
          <w:color w:val="000000" w:themeColor="text1"/>
          <w:sz w:val="21"/>
          <w:szCs w:val="21"/>
        </w:rPr>
        <w:t>平方公里核心区城市设计；委托上海市政工程设计院对中心城区水系、引水工程及绿化景观进行全面规划设计，不断提高城市品位，全力提升城市实力。目前已确定了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的城市空间结构，致力打造产业、城市、港口、生态、文化</w:t>
      </w:r>
      <w:r w:rsidRPr="007B4794">
        <w:rPr>
          <w:rFonts w:ascii="Arial" w:hAnsi="Arial" w:cs="Arial"/>
          <w:color w:val="000000" w:themeColor="text1"/>
          <w:sz w:val="21"/>
          <w:szCs w:val="21"/>
        </w:rPr>
        <w:t>“</w:t>
      </w:r>
      <w:r w:rsidRPr="007B4794">
        <w:rPr>
          <w:rFonts w:ascii="Arial" w:hAnsi="Arial" w:cs="Arial"/>
          <w:color w:val="000000" w:themeColor="text1"/>
          <w:sz w:val="21"/>
          <w:szCs w:val="21"/>
        </w:rPr>
        <w:t>五位一体</w:t>
      </w:r>
      <w:r w:rsidRPr="007B4794">
        <w:rPr>
          <w:rFonts w:ascii="Arial" w:hAnsi="Arial" w:cs="Arial"/>
          <w:color w:val="000000" w:themeColor="text1"/>
          <w:sz w:val="21"/>
          <w:szCs w:val="21"/>
        </w:rPr>
        <w:t>”</w:t>
      </w:r>
      <w:r w:rsidRPr="007B4794">
        <w:rPr>
          <w:rFonts w:ascii="Arial" w:hAnsi="Arial" w:cs="Arial"/>
          <w:color w:val="000000" w:themeColor="text1"/>
          <w:sz w:val="21"/>
          <w:szCs w:val="21"/>
        </w:rPr>
        <w:t>的</w:t>
      </w:r>
      <w:r w:rsidRPr="007B4794">
        <w:rPr>
          <w:rFonts w:ascii="Arial" w:hAnsi="Arial" w:cs="Arial"/>
          <w:color w:val="000000" w:themeColor="text1"/>
          <w:sz w:val="21"/>
          <w:szCs w:val="21"/>
        </w:rPr>
        <w:t>“</w:t>
      </w:r>
      <w:r w:rsidRPr="007B4794">
        <w:rPr>
          <w:rFonts w:ascii="Arial" w:hAnsi="Arial" w:cs="Arial"/>
          <w:color w:val="000000" w:themeColor="text1"/>
          <w:sz w:val="21"/>
          <w:szCs w:val="21"/>
        </w:rPr>
        <w:t>活力经济之城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宜居宜业之城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和</w:t>
      </w:r>
      <w:r w:rsidRPr="007B4794">
        <w:rPr>
          <w:rFonts w:ascii="Arial" w:hAnsi="Arial" w:cs="Arial"/>
          <w:color w:val="000000" w:themeColor="text1"/>
          <w:sz w:val="21"/>
          <w:szCs w:val="21"/>
        </w:rPr>
        <w:t>“</w:t>
      </w:r>
      <w:r w:rsidRPr="007B4794">
        <w:rPr>
          <w:rFonts w:ascii="Arial" w:hAnsi="Arial" w:cs="Arial"/>
          <w:color w:val="000000" w:themeColor="text1"/>
          <w:sz w:val="21"/>
          <w:szCs w:val="21"/>
        </w:rPr>
        <w:t>两岸交融之城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。至</w:t>
      </w:r>
      <w:r w:rsidRPr="007B4794">
        <w:rPr>
          <w:rFonts w:ascii="Arial" w:hAnsi="Arial" w:cs="Arial"/>
          <w:color w:val="000000" w:themeColor="text1"/>
          <w:sz w:val="21"/>
          <w:szCs w:val="21"/>
        </w:rPr>
        <w:t>2020</w:t>
      </w:r>
      <w:r w:rsidRPr="007B4794">
        <w:rPr>
          <w:rFonts w:ascii="Arial" w:hAnsi="Arial" w:cs="Arial"/>
          <w:color w:val="000000" w:themeColor="text1"/>
          <w:sz w:val="21"/>
          <w:szCs w:val="21"/>
        </w:rPr>
        <w:t>年，全区</w:t>
      </w:r>
      <w:r w:rsidRPr="007B4794">
        <w:rPr>
          <w:rFonts w:ascii="Arial" w:hAnsi="Arial" w:cs="Arial" w:hint="eastAsia"/>
          <w:color w:val="000000" w:themeColor="text1"/>
          <w:sz w:val="21"/>
          <w:szCs w:val="21"/>
        </w:rPr>
        <w:t>城市建成区面积将达到</w:t>
      </w:r>
      <w:r w:rsidRPr="007B4794">
        <w:rPr>
          <w:rFonts w:ascii="Arial" w:hAnsi="Arial" w:cs="Arial"/>
          <w:color w:val="000000" w:themeColor="text1"/>
          <w:sz w:val="21"/>
          <w:szCs w:val="21"/>
        </w:rPr>
        <w:t>56</w:t>
      </w:r>
      <w:r w:rsidRPr="007B4794">
        <w:rPr>
          <w:rFonts w:ascii="Arial" w:hAnsi="Arial" w:cs="Arial"/>
          <w:color w:val="000000" w:themeColor="text1"/>
          <w:sz w:val="21"/>
          <w:szCs w:val="21"/>
        </w:rPr>
        <w:t>平方公里，人口将达到</w:t>
      </w:r>
      <w:r w:rsidRPr="007B4794">
        <w:rPr>
          <w:rFonts w:ascii="Arial" w:hAnsi="Arial" w:cs="Arial"/>
          <w:color w:val="000000" w:themeColor="text1"/>
          <w:sz w:val="21"/>
          <w:szCs w:val="21"/>
        </w:rPr>
        <w:t>40</w:t>
      </w:r>
      <w:r w:rsidRPr="007B4794">
        <w:rPr>
          <w:rFonts w:ascii="Arial" w:hAnsi="Arial" w:cs="Arial"/>
          <w:color w:val="000000" w:themeColor="text1"/>
          <w:sz w:val="21"/>
          <w:szCs w:val="21"/>
        </w:rPr>
        <w:t>万。</w:t>
      </w:r>
    </w:p>
    <w:p w14:paraId="2A4A88CF" w14:textId="1CB71332" w:rsidR="00B11670" w:rsidRPr="007B4794" w:rsidRDefault="00B6400D" w:rsidP="00EA4910">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1" w:name="_Toc57902804"/>
      <w:r w:rsidRPr="007B4794">
        <w:rPr>
          <w:rFonts w:eastAsia="宋体" w:cs="Arial" w:hint="eastAsia"/>
          <w:color w:val="000000" w:themeColor="text1"/>
          <w:sz w:val="21"/>
          <w:szCs w:val="21"/>
        </w:rPr>
        <w:t>三、</w:t>
      </w:r>
      <w:r w:rsidR="00B11670" w:rsidRPr="007B4794">
        <w:rPr>
          <w:rFonts w:eastAsia="宋体" w:cs="Arial" w:hint="eastAsia"/>
          <w:color w:val="000000" w:themeColor="text1"/>
          <w:sz w:val="21"/>
          <w:szCs w:val="21"/>
        </w:rPr>
        <w:t>区域</w:t>
      </w:r>
      <w:r w:rsidR="007E78B3" w:rsidRPr="007B4794">
        <w:rPr>
          <w:rFonts w:eastAsia="宋体" w:cs="Arial" w:hint="eastAsia"/>
          <w:color w:val="000000" w:themeColor="text1"/>
          <w:sz w:val="21"/>
          <w:szCs w:val="21"/>
        </w:rPr>
        <w:t>土地</w:t>
      </w:r>
      <w:r w:rsidR="00B11670" w:rsidRPr="007B4794">
        <w:rPr>
          <w:rFonts w:eastAsia="宋体" w:cs="Arial" w:hint="eastAsia"/>
          <w:color w:val="000000" w:themeColor="text1"/>
          <w:sz w:val="21"/>
          <w:szCs w:val="21"/>
        </w:rPr>
        <w:t>市场</w:t>
      </w:r>
      <w:r w:rsidR="007E78B3" w:rsidRPr="007B4794">
        <w:rPr>
          <w:rFonts w:eastAsia="宋体" w:cs="Arial" w:hint="eastAsia"/>
          <w:color w:val="000000" w:themeColor="text1"/>
          <w:sz w:val="21"/>
          <w:szCs w:val="21"/>
        </w:rPr>
        <w:t>分析</w:t>
      </w:r>
      <w:bookmarkEnd w:id="71"/>
    </w:p>
    <w:p w14:paraId="718C1B7E" w14:textId="2A7DCAA4" w:rsidR="00AE01CB"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015</w:t>
      </w:r>
      <w:r w:rsidRPr="007B4794">
        <w:rPr>
          <w:rFonts w:ascii="Arial" w:hAnsi="Arial" w:cs="Arial" w:hint="eastAsia"/>
          <w:color w:val="000000" w:themeColor="text1"/>
          <w:sz w:val="21"/>
          <w:szCs w:val="21"/>
        </w:rPr>
        <w:t>年至</w:t>
      </w:r>
      <w:r w:rsidRPr="007B4794">
        <w:rPr>
          <w:rFonts w:ascii="Arial" w:hAnsi="Arial" w:cs="Arial"/>
          <w:color w:val="000000" w:themeColor="text1"/>
          <w:sz w:val="21"/>
          <w:szCs w:val="21"/>
        </w:rPr>
        <w:t>2020</w:t>
      </w:r>
      <w:r w:rsidRPr="007B4794">
        <w:rPr>
          <w:rFonts w:ascii="Arial" w:hAnsi="Arial" w:cs="Arial" w:hint="eastAsia"/>
          <w:color w:val="000000" w:themeColor="text1"/>
          <w:sz w:val="21"/>
          <w:szCs w:val="21"/>
        </w:rPr>
        <w:t>年</w:t>
      </w:r>
      <w:r w:rsidR="009876B3" w:rsidRPr="007B4794">
        <w:rPr>
          <w:rFonts w:ascii="Arial" w:hAnsi="Arial" w:cs="Arial" w:hint="eastAsia"/>
          <w:color w:val="000000" w:themeColor="text1"/>
          <w:sz w:val="21"/>
          <w:szCs w:val="21"/>
        </w:rPr>
        <w:t>1-10</w:t>
      </w:r>
      <w:r w:rsidR="009876B3"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9876B3" w:rsidRPr="007B4794">
        <w:rPr>
          <w:rFonts w:ascii="Arial" w:hAnsi="Arial" w:cs="Arial" w:hint="eastAsia"/>
          <w:color w:val="000000" w:themeColor="text1"/>
          <w:sz w:val="21"/>
          <w:szCs w:val="21"/>
        </w:rPr>
        <w:t>漳州台商投资区（即角美镇）</w:t>
      </w:r>
      <w:proofErr w:type="gramStart"/>
      <w:r w:rsidRPr="007B4794">
        <w:rPr>
          <w:rFonts w:ascii="Arial" w:hAnsi="Arial" w:cs="Arial" w:hint="eastAsia"/>
          <w:color w:val="000000" w:themeColor="text1"/>
          <w:sz w:val="21"/>
          <w:szCs w:val="21"/>
        </w:rPr>
        <w:t>涉宅用地</w:t>
      </w:r>
      <w:proofErr w:type="gramEnd"/>
      <w:r w:rsidRPr="007B4794">
        <w:rPr>
          <w:rFonts w:ascii="Arial" w:hAnsi="Arial" w:cs="Arial" w:hint="eastAsia"/>
          <w:color w:val="000000" w:themeColor="text1"/>
          <w:sz w:val="21"/>
          <w:szCs w:val="21"/>
        </w:rPr>
        <w:t>共成交</w:t>
      </w:r>
      <w:r w:rsidR="009876B3" w:rsidRPr="007B4794">
        <w:rPr>
          <w:rFonts w:ascii="Arial" w:hAnsi="Arial" w:cs="Arial" w:hint="eastAsia"/>
          <w:color w:val="000000" w:themeColor="text1"/>
          <w:sz w:val="21"/>
          <w:szCs w:val="21"/>
        </w:rPr>
        <w:t>1</w:t>
      </w:r>
      <w:r w:rsidR="00094AA3"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宗，总成交土地面积</w:t>
      </w:r>
      <w:r w:rsidR="00094AA3" w:rsidRPr="007B4794">
        <w:rPr>
          <w:rFonts w:ascii="Arial" w:hAnsi="Arial" w:cs="Arial" w:hint="eastAsia"/>
          <w:color w:val="000000" w:themeColor="text1"/>
          <w:sz w:val="21"/>
          <w:szCs w:val="21"/>
        </w:rPr>
        <w:t>80.36</w:t>
      </w:r>
      <w:r w:rsidRPr="007B4794">
        <w:rPr>
          <w:rFonts w:ascii="Arial" w:hAnsi="Arial" w:cs="Arial" w:hint="eastAsia"/>
          <w:color w:val="000000" w:themeColor="text1"/>
          <w:sz w:val="21"/>
          <w:szCs w:val="21"/>
        </w:rPr>
        <w:t>万平方米，总成交建筑面积约</w:t>
      </w:r>
      <w:r w:rsidR="00094AA3" w:rsidRPr="007B4794">
        <w:rPr>
          <w:rFonts w:ascii="Arial" w:hAnsi="Arial" w:cs="Arial" w:hint="eastAsia"/>
          <w:color w:val="000000" w:themeColor="text1"/>
          <w:sz w:val="21"/>
          <w:szCs w:val="21"/>
        </w:rPr>
        <w:t>208.97</w:t>
      </w:r>
      <w:r w:rsidRPr="007B4794">
        <w:rPr>
          <w:rFonts w:ascii="Arial" w:hAnsi="Arial" w:cs="Arial" w:hint="eastAsia"/>
          <w:color w:val="000000" w:themeColor="text1"/>
          <w:sz w:val="21"/>
          <w:szCs w:val="21"/>
        </w:rPr>
        <w:t>万平方米，总成交金额约为</w:t>
      </w:r>
      <w:r w:rsidR="00094AA3" w:rsidRPr="007B4794">
        <w:rPr>
          <w:rFonts w:ascii="Arial" w:hAnsi="Arial" w:cs="Arial" w:hint="eastAsia"/>
          <w:color w:val="000000" w:themeColor="text1"/>
          <w:sz w:val="21"/>
          <w:szCs w:val="21"/>
        </w:rPr>
        <w:t>182.49</w:t>
      </w:r>
      <w:r w:rsidRPr="007B4794">
        <w:rPr>
          <w:rFonts w:ascii="Arial" w:hAnsi="Arial" w:cs="Arial" w:hint="eastAsia"/>
          <w:color w:val="000000" w:themeColor="text1"/>
          <w:sz w:val="21"/>
          <w:szCs w:val="21"/>
        </w:rPr>
        <w:t>亿元。</w:t>
      </w:r>
    </w:p>
    <w:p w14:paraId="7CC65ED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12E52B9A"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7079362" w14:textId="1F87134A" w:rsidR="00AE01CB" w:rsidRPr="007B4794" w:rsidRDefault="00094AA3" w:rsidP="009876B3">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1BFBCD3C" wp14:editId="69DEB3AB">
            <wp:extent cx="5943600" cy="2705100"/>
            <wp:effectExtent l="0" t="0" r="19050" b="190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ADCB93"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6E67B059" w14:textId="0B63B895"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从各年度成交走势来看，成交波动较大，</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015</w:t>
      </w:r>
      <w:r w:rsidRPr="007B4794">
        <w:rPr>
          <w:rFonts w:ascii="Arial" w:hAnsi="Arial" w:cs="Arial" w:hint="eastAsia"/>
          <w:color w:val="000000" w:themeColor="text1"/>
          <w:sz w:val="21"/>
          <w:szCs w:val="21"/>
        </w:rPr>
        <w:t>年</w:t>
      </w:r>
      <w:r w:rsidR="00C86CF2" w:rsidRPr="007B4794">
        <w:rPr>
          <w:rFonts w:ascii="Arial" w:hAnsi="Arial" w:cs="Arial" w:hint="eastAsia"/>
          <w:color w:val="000000" w:themeColor="text1"/>
          <w:sz w:val="21"/>
          <w:szCs w:val="21"/>
        </w:rPr>
        <w:t>成交</w:t>
      </w:r>
      <w:r w:rsidR="00C86CF2" w:rsidRPr="007B4794">
        <w:rPr>
          <w:rFonts w:ascii="Arial" w:hAnsi="Arial" w:cs="Arial" w:hint="eastAsia"/>
          <w:color w:val="000000" w:themeColor="text1"/>
          <w:sz w:val="21"/>
          <w:szCs w:val="21"/>
        </w:rPr>
        <w:t>2</w:t>
      </w:r>
      <w:r w:rsidR="00C86CF2" w:rsidRPr="007B4794">
        <w:rPr>
          <w:rFonts w:ascii="Arial" w:hAnsi="Arial" w:cs="Arial" w:hint="eastAsia"/>
          <w:color w:val="000000" w:themeColor="text1"/>
          <w:sz w:val="21"/>
          <w:szCs w:val="21"/>
        </w:rPr>
        <w:t>宗涉宅用地，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年成交</w:t>
      </w:r>
      <w:r w:rsidR="00C86CF2" w:rsidRPr="007B4794">
        <w:rPr>
          <w:rFonts w:ascii="Arial" w:hAnsi="Arial" w:cs="Arial" w:hint="eastAsia"/>
          <w:color w:val="000000" w:themeColor="text1"/>
          <w:sz w:val="21"/>
          <w:szCs w:val="21"/>
        </w:rPr>
        <w:t>1</w:t>
      </w:r>
      <w:r w:rsidR="00C86CF2" w:rsidRPr="007B4794">
        <w:rPr>
          <w:rFonts w:ascii="Arial" w:hAnsi="Arial" w:cs="Arial" w:hint="eastAsia"/>
          <w:color w:val="000000" w:themeColor="text1"/>
          <w:sz w:val="21"/>
          <w:szCs w:val="21"/>
        </w:rPr>
        <w:t>宗涉宅用地</w:t>
      </w:r>
      <w:r w:rsidRPr="007B4794">
        <w:rPr>
          <w:rFonts w:ascii="Arial" w:hAnsi="Arial" w:cs="Arial" w:hint="eastAsia"/>
          <w:color w:val="000000" w:themeColor="text1"/>
          <w:sz w:val="21"/>
          <w:szCs w:val="21"/>
        </w:rPr>
        <w:t>，于</w:t>
      </w:r>
      <w:r w:rsidRPr="007B4794">
        <w:rPr>
          <w:rFonts w:ascii="Arial" w:hAnsi="Arial" w:cs="Arial" w:hint="eastAsia"/>
          <w:color w:val="000000" w:themeColor="text1"/>
          <w:sz w:val="21"/>
          <w:szCs w:val="21"/>
        </w:rPr>
        <w:t xml:space="preserve"> 2</w:t>
      </w:r>
      <w:r w:rsidRPr="007B4794">
        <w:rPr>
          <w:rFonts w:ascii="Arial" w:hAnsi="Arial" w:cs="Arial"/>
          <w:color w:val="000000" w:themeColor="text1"/>
          <w:sz w:val="21"/>
          <w:szCs w:val="21"/>
        </w:rPr>
        <w:t>01</w:t>
      </w:r>
      <w:r w:rsidR="009876B3"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年达到最高点，共成交</w:t>
      </w:r>
      <w:r w:rsidR="009876B3"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宗地，成交土地面积约</w:t>
      </w:r>
      <w:r w:rsidR="00C86CF2" w:rsidRPr="007B4794">
        <w:rPr>
          <w:rFonts w:ascii="Arial" w:hAnsi="Arial" w:cs="Arial" w:hint="eastAsia"/>
          <w:color w:val="000000" w:themeColor="text1"/>
          <w:sz w:val="21"/>
          <w:szCs w:val="21"/>
        </w:rPr>
        <w:t>26.47</w:t>
      </w:r>
      <w:r w:rsidRPr="007B4794">
        <w:rPr>
          <w:rFonts w:ascii="Arial" w:hAnsi="Arial" w:cs="Arial" w:hint="eastAsia"/>
          <w:color w:val="000000" w:themeColor="text1"/>
          <w:sz w:val="21"/>
          <w:szCs w:val="21"/>
        </w:rPr>
        <w:t>平方米，总成交金额约</w:t>
      </w:r>
      <w:r w:rsidR="00C86CF2" w:rsidRPr="007B4794">
        <w:rPr>
          <w:rFonts w:ascii="Arial" w:hAnsi="Arial" w:cs="Arial" w:hint="eastAsia"/>
          <w:color w:val="000000" w:themeColor="text1"/>
          <w:sz w:val="21"/>
          <w:szCs w:val="21"/>
        </w:rPr>
        <w:t>67.89</w:t>
      </w:r>
      <w:r w:rsidRPr="007B4794">
        <w:rPr>
          <w:rFonts w:ascii="Arial" w:hAnsi="Arial" w:cs="Arial" w:hint="eastAsia"/>
          <w:color w:val="000000" w:themeColor="text1"/>
          <w:sz w:val="21"/>
          <w:szCs w:val="21"/>
        </w:rPr>
        <w:t>亿元。在这之后，</w:t>
      </w:r>
      <w:r w:rsidRPr="007B4794">
        <w:rPr>
          <w:rFonts w:ascii="Arial" w:hAnsi="Arial" w:cs="Arial" w:hint="eastAsia"/>
          <w:color w:val="000000" w:themeColor="text1"/>
          <w:sz w:val="21"/>
          <w:szCs w:val="21"/>
        </w:rPr>
        <w:t>201</w:t>
      </w:r>
      <w:r w:rsidR="00C86CF2"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年开始成交面积大幅度下降，成交宗数仅为</w:t>
      </w:r>
      <w:r w:rsidR="00C86CF2"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宗；</w:t>
      </w:r>
      <w:r w:rsidRPr="007B4794">
        <w:rPr>
          <w:rFonts w:ascii="Arial" w:hAnsi="Arial" w:cs="Arial" w:hint="eastAsia"/>
          <w:color w:val="000000" w:themeColor="text1"/>
          <w:sz w:val="21"/>
          <w:szCs w:val="21"/>
        </w:rPr>
        <w:t>201</w:t>
      </w:r>
      <w:r w:rsidR="00C86CF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年成交面积略有回升，共成交</w:t>
      </w:r>
      <w:r w:rsidR="00C86CF2"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宗地；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00C86CF2"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月，成交宗地数量为</w:t>
      </w:r>
      <w:r w:rsidR="00094AA3"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宗（含本项目），成交土地面积为</w:t>
      </w:r>
      <w:r w:rsidR="00094AA3" w:rsidRPr="007B4794">
        <w:rPr>
          <w:rFonts w:ascii="Arial" w:hAnsi="Arial" w:cs="Arial" w:hint="eastAsia"/>
          <w:color w:val="000000" w:themeColor="text1"/>
          <w:sz w:val="21"/>
          <w:szCs w:val="21"/>
        </w:rPr>
        <w:t>25.39</w:t>
      </w:r>
      <w:r w:rsidRPr="007B4794">
        <w:rPr>
          <w:rFonts w:ascii="Arial" w:hAnsi="Arial" w:cs="Arial" w:hint="eastAsia"/>
          <w:color w:val="000000" w:themeColor="text1"/>
          <w:sz w:val="21"/>
          <w:szCs w:val="21"/>
        </w:rPr>
        <w:t>万平方米，成交规划建筑面积为</w:t>
      </w:r>
      <w:r w:rsidR="00094AA3" w:rsidRPr="007B4794">
        <w:rPr>
          <w:rFonts w:ascii="Arial" w:hAnsi="Arial" w:cs="Arial" w:hint="eastAsia"/>
          <w:color w:val="000000" w:themeColor="text1"/>
          <w:sz w:val="21"/>
          <w:szCs w:val="21"/>
        </w:rPr>
        <w:t>62.87</w:t>
      </w:r>
      <w:r w:rsidRPr="007B4794">
        <w:rPr>
          <w:rFonts w:ascii="Arial" w:hAnsi="Arial" w:cs="Arial" w:hint="eastAsia"/>
          <w:color w:val="000000" w:themeColor="text1"/>
          <w:sz w:val="21"/>
          <w:szCs w:val="21"/>
        </w:rPr>
        <w:t>万平方米，成交金额共计</w:t>
      </w:r>
      <w:r w:rsidR="00094AA3" w:rsidRPr="007B4794">
        <w:rPr>
          <w:rFonts w:ascii="Arial" w:hAnsi="Arial" w:cs="Arial" w:hint="eastAsia"/>
          <w:color w:val="000000" w:themeColor="text1"/>
          <w:sz w:val="21"/>
          <w:szCs w:val="21"/>
        </w:rPr>
        <w:t>40.84</w:t>
      </w:r>
      <w:r w:rsidRPr="007B4794">
        <w:rPr>
          <w:rFonts w:ascii="Arial" w:hAnsi="Arial" w:cs="Arial" w:hint="eastAsia"/>
          <w:color w:val="000000" w:themeColor="text1"/>
          <w:sz w:val="21"/>
          <w:szCs w:val="21"/>
        </w:rPr>
        <w:t>亿元。</w:t>
      </w:r>
    </w:p>
    <w:p w14:paraId="6396A45A" w14:textId="44B69C5D" w:rsidR="00A956D7" w:rsidRPr="007B4794" w:rsidRDefault="003B3124" w:rsidP="00A956D7">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2C99625F" wp14:editId="6EACAFD7">
            <wp:extent cx="5895975" cy="2428875"/>
            <wp:effectExtent l="0" t="0" r="9525"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2BF1BB" w14:textId="77777777" w:rsidR="00A956D7" w:rsidRPr="007B4794" w:rsidRDefault="00A956D7" w:rsidP="00A956D7">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1AE54065" w14:textId="53180E16" w:rsidR="00AE01CB"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在过往</w:t>
      </w:r>
      <w:r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w:t>
      </w:r>
      <w:r w:rsidR="00A956D7" w:rsidRPr="007B4794">
        <w:rPr>
          <w:rFonts w:ascii="Arial" w:hAnsi="Arial" w:cs="Arial" w:hint="eastAsia"/>
          <w:color w:val="000000" w:themeColor="text1"/>
          <w:sz w:val="21"/>
          <w:szCs w:val="21"/>
        </w:rPr>
        <w:t>台商投资区（即角美镇）</w:t>
      </w:r>
      <w:r w:rsidRPr="007B4794">
        <w:rPr>
          <w:rFonts w:ascii="Arial" w:hAnsi="Arial" w:cs="Arial" w:hint="eastAsia"/>
          <w:color w:val="000000" w:themeColor="text1"/>
          <w:sz w:val="21"/>
          <w:szCs w:val="21"/>
        </w:rPr>
        <w:t>成交的</w:t>
      </w:r>
      <w:r w:rsidR="00A956D7" w:rsidRPr="007B4794">
        <w:rPr>
          <w:rFonts w:ascii="Arial" w:hAnsi="Arial" w:cs="Arial" w:hint="eastAsia"/>
          <w:color w:val="000000" w:themeColor="text1"/>
          <w:sz w:val="21"/>
          <w:szCs w:val="21"/>
        </w:rPr>
        <w:t>18</w:t>
      </w:r>
      <w:r w:rsidRPr="007B4794">
        <w:rPr>
          <w:rFonts w:ascii="Arial" w:hAnsi="Arial" w:cs="Arial" w:hint="eastAsia"/>
          <w:color w:val="000000" w:themeColor="text1"/>
          <w:sz w:val="21"/>
          <w:szCs w:val="21"/>
        </w:rPr>
        <w:t>宗涉宅用地当中，有</w:t>
      </w:r>
      <w:r w:rsidR="00A956D7" w:rsidRPr="007B4794">
        <w:rPr>
          <w:rFonts w:ascii="Arial" w:hAnsi="Arial" w:cs="Arial" w:hint="eastAsia"/>
          <w:color w:val="000000" w:themeColor="text1"/>
          <w:sz w:val="21"/>
          <w:szCs w:val="21"/>
        </w:rPr>
        <w:t>15</w:t>
      </w:r>
      <w:r w:rsidRPr="007B4794">
        <w:rPr>
          <w:rFonts w:ascii="Arial" w:hAnsi="Arial" w:cs="Arial" w:hint="eastAsia"/>
          <w:color w:val="000000" w:themeColor="text1"/>
          <w:sz w:val="21"/>
          <w:szCs w:val="21"/>
        </w:rPr>
        <w:t>宗溢价出让，溢价率用地主要集中在</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00A956D7"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 xml:space="preserve"> 201</w:t>
      </w:r>
      <w:r w:rsidR="00A956D7"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115.08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A956D7" w:rsidRPr="007B4794">
        <w:rPr>
          <w:rFonts w:ascii="Arial" w:hAnsi="Arial" w:cs="Arial" w:hint="eastAsia"/>
          <w:color w:val="000000" w:themeColor="text1"/>
          <w:sz w:val="21"/>
          <w:szCs w:val="21"/>
        </w:rPr>
        <w:t>4803</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201</w:t>
      </w:r>
      <w:r w:rsidR="00A956D7"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301.33</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A956D7" w:rsidRPr="007B4794">
        <w:rPr>
          <w:rFonts w:ascii="Arial" w:hAnsi="Arial" w:cs="Arial" w:hint="eastAsia"/>
          <w:color w:val="000000" w:themeColor="text1"/>
          <w:sz w:val="21"/>
          <w:szCs w:val="21"/>
        </w:rPr>
        <w:t>12042</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201</w:t>
      </w:r>
      <w:r w:rsidR="00A956D7"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32.84</w:t>
      </w:r>
      <w:r w:rsidRPr="007B4794">
        <w:rPr>
          <w:rFonts w:ascii="Arial" w:hAnsi="Arial" w:cs="Arial" w:hint="eastAsia"/>
          <w:color w:val="000000" w:themeColor="text1"/>
          <w:sz w:val="21"/>
          <w:szCs w:val="21"/>
        </w:rPr>
        <w:t>%</w:t>
      </w:r>
      <w:r w:rsidR="00A956D7" w:rsidRPr="007B4794">
        <w:rPr>
          <w:rFonts w:ascii="Arial" w:hAnsi="Arial" w:cs="Arial" w:hint="eastAsia"/>
          <w:color w:val="000000" w:themeColor="text1"/>
          <w:sz w:val="21"/>
          <w:szCs w:val="21"/>
        </w:rPr>
        <w:t>、平均楼面单价</w:t>
      </w:r>
      <w:r w:rsidR="00A956D7" w:rsidRPr="007B4794">
        <w:rPr>
          <w:rFonts w:ascii="Arial" w:hAnsi="Arial" w:cs="Arial" w:hint="eastAsia"/>
          <w:color w:val="000000" w:themeColor="text1"/>
          <w:sz w:val="21"/>
          <w:szCs w:val="21"/>
        </w:rPr>
        <w:lastRenderedPageBreak/>
        <w:t>为</w:t>
      </w:r>
      <w:r w:rsidR="00B728A0" w:rsidRPr="007B4794">
        <w:rPr>
          <w:rFonts w:ascii="Arial" w:hAnsi="Arial" w:cs="Arial" w:hint="eastAsia"/>
          <w:color w:val="000000" w:themeColor="text1"/>
          <w:sz w:val="21"/>
          <w:szCs w:val="21"/>
        </w:rPr>
        <w:t>11976</w:t>
      </w:r>
      <w:r w:rsidR="00A956D7" w:rsidRPr="007B4794">
        <w:rPr>
          <w:rFonts w:ascii="Arial" w:hAnsi="Arial" w:cs="Arial" w:hint="eastAsia"/>
          <w:color w:val="000000" w:themeColor="text1"/>
          <w:sz w:val="21"/>
          <w:szCs w:val="21"/>
        </w:rPr>
        <w:t>元</w:t>
      </w:r>
      <w:r w:rsidR="00A956D7" w:rsidRPr="007B4794">
        <w:rPr>
          <w:rFonts w:ascii="Arial" w:hAnsi="Arial" w:cs="Arial" w:hint="eastAsia"/>
          <w:color w:val="000000" w:themeColor="text1"/>
          <w:sz w:val="21"/>
          <w:szCs w:val="21"/>
        </w:rPr>
        <w:t>/</w:t>
      </w:r>
      <w:r w:rsidR="00A956D7"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00B728A0"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年溢价率为</w:t>
      </w:r>
      <w:r w:rsidR="00B728A0" w:rsidRPr="007B4794">
        <w:rPr>
          <w:rFonts w:ascii="Arial" w:hAnsi="Arial" w:cs="Arial" w:hint="eastAsia"/>
          <w:color w:val="000000" w:themeColor="text1"/>
          <w:sz w:val="21"/>
          <w:szCs w:val="21"/>
        </w:rPr>
        <w:t>2.03</w:t>
      </w:r>
      <w:r w:rsidRPr="007B4794">
        <w:rPr>
          <w:rFonts w:ascii="Arial" w:hAnsi="Arial" w:cs="Arial" w:hint="eastAsia"/>
          <w:color w:val="000000" w:themeColor="text1"/>
          <w:sz w:val="21"/>
          <w:szCs w:val="21"/>
        </w:rPr>
        <w:t>%</w:t>
      </w:r>
      <w:r w:rsidR="00B728A0" w:rsidRPr="007B4794">
        <w:rPr>
          <w:rFonts w:ascii="Arial" w:hAnsi="Arial" w:cs="Arial" w:hint="eastAsia"/>
          <w:color w:val="000000" w:themeColor="text1"/>
          <w:sz w:val="21"/>
          <w:szCs w:val="21"/>
        </w:rPr>
        <w:t>，</w:t>
      </w:r>
      <w:r w:rsidR="00B728A0" w:rsidRPr="007B4794">
        <w:rPr>
          <w:rFonts w:ascii="Arial" w:hAnsi="Arial" w:cs="Arial" w:hint="eastAsia"/>
          <w:color w:val="000000" w:themeColor="text1"/>
          <w:sz w:val="21"/>
          <w:szCs w:val="21"/>
        </w:rPr>
        <w:t>2019</w:t>
      </w:r>
      <w:r w:rsidR="00B728A0" w:rsidRPr="007B4794">
        <w:rPr>
          <w:rFonts w:ascii="Arial" w:hAnsi="Arial" w:cs="Arial" w:hint="eastAsia"/>
          <w:color w:val="000000" w:themeColor="text1"/>
          <w:sz w:val="21"/>
          <w:szCs w:val="21"/>
        </w:rPr>
        <w:t>年溢价率为</w:t>
      </w:r>
      <w:r w:rsidR="00B728A0"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00B728A0"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月，溢价率为</w:t>
      </w:r>
      <w:r w:rsidR="00B728A0" w:rsidRPr="007B4794">
        <w:rPr>
          <w:rFonts w:ascii="Arial" w:hAnsi="Arial" w:cs="Arial" w:hint="eastAsia"/>
          <w:color w:val="000000" w:themeColor="text1"/>
          <w:sz w:val="21"/>
          <w:szCs w:val="21"/>
        </w:rPr>
        <w:t>18.86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B728A0" w:rsidRPr="007B4794">
        <w:rPr>
          <w:rFonts w:ascii="Arial" w:hAnsi="Arial" w:cs="Arial" w:hint="eastAsia"/>
          <w:color w:val="000000" w:themeColor="text1"/>
          <w:sz w:val="21"/>
          <w:szCs w:val="21"/>
        </w:rPr>
        <w:t>6496</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平方米。逐年来看，</w:t>
      </w:r>
      <w:r w:rsidRPr="007B4794">
        <w:rPr>
          <w:rFonts w:ascii="Arial" w:hAnsi="Arial" w:cs="Arial" w:hint="eastAsia"/>
          <w:color w:val="000000" w:themeColor="text1"/>
          <w:sz w:val="21"/>
          <w:szCs w:val="21"/>
        </w:rPr>
        <w:t>2016</w:t>
      </w:r>
      <w:r w:rsidR="003B3124" w:rsidRPr="007B4794">
        <w:rPr>
          <w:rFonts w:ascii="Arial" w:hAnsi="Arial" w:cs="Arial" w:hint="eastAsia"/>
          <w:color w:val="000000" w:themeColor="text1"/>
          <w:sz w:val="21"/>
          <w:szCs w:val="21"/>
        </w:rPr>
        <w:t>、</w:t>
      </w:r>
      <w:r w:rsidR="003B3124"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年成交价格达到最高点，</w:t>
      </w:r>
      <w:r w:rsidRPr="007B4794">
        <w:rPr>
          <w:rFonts w:ascii="Arial" w:hAnsi="Arial" w:cs="Arial" w:hint="eastAsia"/>
          <w:color w:val="000000" w:themeColor="text1"/>
          <w:sz w:val="21"/>
          <w:szCs w:val="21"/>
        </w:rPr>
        <w:t>201</w:t>
      </w:r>
      <w:r w:rsidR="003B3124"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年开始成交价格</w:t>
      </w:r>
      <w:r w:rsidR="003B3124" w:rsidRPr="007B4794">
        <w:rPr>
          <w:rFonts w:ascii="Arial" w:hAnsi="Arial" w:cs="Arial" w:hint="eastAsia"/>
          <w:color w:val="000000" w:themeColor="text1"/>
          <w:sz w:val="21"/>
          <w:szCs w:val="21"/>
        </w:rPr>
        <w:t>开始下降</w:t>
      </w:r>
      <w:r w:rsidRPr="007B4794">
        <w:rPr>
          <w:rFonts w:ascii="Arial" w:hAnsi="Arial" w:cs="Arial" w:hint="eastAsia"/>
          <w:color w:val="000000" w:themeColor="text1"/>
          <w:sz w:val="21"/>
          <w:szCs w:val="21"/>
        </w:rPr>
        <w:t>，</w:t>
      </w:r>
      <w:r w:rsidR="003B3124" w:rsidRPr="007B4794">
        <w:rPr>
          <w:rFonts w:ascii="Arial" w:hAnsi="Arial" w:cs="Arial" w:hint="eastAsia"/>
          <w:color w:val="000000" w:themeColor="text1"/>
          <w:sz w:val="21"/>
          <w:szCs w:val="21"/>
        </w:rPr>
        <w:t xml:space="preserve"> </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年出现</w:t>
      </w:r>
      <w:r w:rsidR="003B3124" w:rsidRPr="007B4794">
        <w:rPr>
          <w:rFonts w:ascii="Arial" w:hAnsi="Arial" w:cs="Arial" w:hint="eastAsia"/>
          <w:color w:val="000000" w:themeColor="text1"/>
          <w:sz w:val="21"/>
          <w:szCs w:val="21"/>
        </w:rPr>
        <w:t>大</w:t>
      </w:r>
      <w:r w:rsidRPr="007B4794">
        <w:rPr>
          <w:rFonts w:ascii="Arial" w:hAnsi="Arial" w:cs="Arial" w:hint="eastAsia"/>
          <w:color w:val="000000" w:themeColor="text1"/>
          <w:sz w:val="21"/>
          <w:szCs w:val="21"/>
        </w:rPr>
        <w:t>幅度下降，</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3B3124" w:rsidRPr="007B4794">
        <w:rPr>
          <w:rFonts w:ascii="Arial" w:hAnsi="Arial" w:cs="Arial" w:hint="eastAsia"/>
          <w:color w:val="000000" w:themeColor="text1"/>
          <w:sz w:val="21"/>
          <w:szCs w:val="21"/>
        </w:rPr>
        <w:t>成交楼面单价与</w:t>
      </w:r>
      <w:r w:rsidR="003B3124" w:rsidRPr="007B4794">
        <w:rPr>
          <w:rFonts w:ascii="Arial" w:hAnsi="Arial" w:cs="Arial" w:hint="eastAsia"/>
          <w:color w:val="000000" w:themeColor="text1"/>
          <w:sz w:val="21"/>
          <w:szCs w:val="21"/>
        </w:rPr>
        <w:t>2019</w:t>
      </w:r>
      <w:r w:rsidR="003B3124" w:rsidRPr="007B4794">
        <w:rPr>
          <w:rFonts w:ascii="Arial" w:hAnsi="Arial" w:cs="Arial" w:hint="eastAsia"/>
          <w:color w:val="000000" w:themeColor="text1"/>
          <w:sz w:val="21"/>
          <w:szCs w:val="21"/>
        </w:rPr>
        <w:t>年基本持平</w:t>
      </w:r>
      <w:r w:rsidRPr="007B4794">
        <w:rPr>
          <w:rFonts w:ascii="Arial" w:hAnsi="Arial" w:cs="Arial" w:hint="eastAsia"/>
          <w:color w:val="000000" w:themeColor="text1"/>
          <w:sz w:val="21"/>
          <w:szCs w:val="21"/>
        </w:rPr>
        <w:t>。</w:t>
      </w:r>
    </w:p>
    <w:p w14:paraId="4C04ECC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6131BBF7"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7E4121E"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64B577E"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sectPr w:rsidR="00AE01CB" w:rsidRPr="007B4794" w:rsidSect="009B0B0F">
          <w:headerReference w:type="even" r:id="rId51"/>
          <w:headerReference w:type="first" r:id="rId52"/>
          <w:pgSz w:w="11906" w:h="16838" w:code="9"/>
          <w:pgMar w:top="1843" w:right="1304" w:bottom="1134" w:left="1304" w:header="1134" w:footer="907" w:gutter="0"/>
          <w:cols w:space="425"/>
          <w:titlePg/>
          <w:docGrid w:linePitch="312"/>
        </w:sectPr>
      </w:pPr>
    </w:p>
    <w:p w14:paraId="336846E1" w14:textId="151C8829" w:rsidR="00AE01CB" w:rsidRPr="007B4794" w:rsidRDefault="00AE01CB" w:rsidP="00AE01CB">
      <w:pPr>
        <w:widowControl w:val="0"/>
        <w:spacing w:line="360" w:lineRule="auto"/>
        <w:jc w:val="center"/>
        <w:rPr>
          <w:rFonts w:ascii="Arial" w:eastAsia="黑体" w:hAnsi="Arial" w:cs="Arial"/>
          <w:color w:val="000000" w:themeColor="text1"/>
          <w:sz w:val="28"/>
          <w:szCs w:val="28"/>
        </w:rPr>
      </w:pPr>
      <w:r w:rsidRPr="007B4794">
        <w:rPr>
          <w:rFonts w:ascii="Arial" w:eastAsia="黑体" w:hAnsi="Arial" w:cs="Arial"/>
          <w:color w:val="000000" w:themeColor="text1"/>
          <w:sz w:val="28"/>
          <w:szCs w:val="28"/>
        </w:rPr>
        <w:lastRenderedPageBreak/>
        <w:t>2015</w:t>
      </w:r>
      <w:r w:rsidRPr="007B4794">
        <w:rPr>
          <w:rFonts w:ascii="Arial" w:eastAsia="黑体" w:hAnsi="Arial" w:cs="Arial"/>
          <w:color w:val="000000" w:themeColor="text1"/>
          <w:sz w:val="28"/>
          <w:szCs w:val="28"/>
        </w:rPr>
        <w:t>年至</w:t>
      </w:r>
      <w:r w:rsidRPr="007B4794">
        <w:rPr>
          <w:rFonts w:ascii="Arial" w:eastAsia="黑体" w:hAnsi="Arial" w:cs="Arial"/>
          <w:color w:val="000000" w:themeColor="text1"/>
          <w:sz w:val="28"/>
          <w:szCs w:val="28"/>
        </w:rPr>
        <w:t>2020</w:t>
      </w:r>
      <w:r w:rsidRPr="007B4794">
        <w:rPr>
          <w:rFonts w:ascii="Arial" w:eastAsia="黑体" w:hAnsi="Arial" w:cs="Arial"/>
          <w:color w:val="000000" w:themeColor="text1"/>
          <w:sz w:val="28"/>
          <w:szCs w:val="28"/>
        </w:rPr>
        <w:t>年</w:t>
      </w:r>
      <w:r w:rsidR="003B3124" w:rsidRPr="007B4794">
        <w:rPr>
          <w:rFonts w:ascii="Arial" w:eastAsia="黑体" w:hAnsi="Arial" w:cs="Arial"/>
          <w:color w:val="000000" w:themeColor="text1"/>
          <w:sz w:val="28"/>
          <w:szCs w:val="28"/>
        </w:rPr>
        <w:t>10</w:t>
      </w:r>
      <w:r w:rsidRPr="007B4794">
        <w:rPr>
          <w:rFonts w:ascii="Arial" w:eastAsia="黑体" w:hAnsi="Arial" w:cs="Arial"/>
          <w:color w:val="000000" w:themeColor="text1"/>
          <w:sz w:val="28"/>
          <w:szCs w:val="28"/>
        </w:rPr>
        <w:t>月</w:t>
      </w:r>
      <w:r w:rsidR="003B3124" w:rsidRPr="007B4794">
        <w:rPr>
          <w:rFonts w:ascii="Arial" w:eastAsia="黑体" w:hAnsi="Arial" w:cs="Arial"/>
          <w:color w:val="000000" w:themeColor="text1"/>
          <w:sz w:val="28"/>
          <w:szCs w:val="28"/>
        </w:rPr>
        <w:t>漳州台商投资区（即角美镇）</w:t>
      </w:r>
      <w:r w:rsidRPr="007B4794">
        <w:rPr>
          <w:rFonts w:ascii="Arial" w:eastAsia="黑体" w:hAnsi="Arial" w:cs="Arial"/>
          <w:color w:val="000000" w:themeColor="text1"/>
          <w:sz w:val="28"/>
          <w:szCs w:val="28"/>
        </w:rPr>
        <w:t>涉宅用地出让情况一览表</w:t>
      </w:r>
    </w:p>
    <w:tbl>
      <w:tblPr>
        <w:tblW w:w="5000" w:type="pct"/>
        <w:tblLayout w:type="fixed"/>
        <w:tblLook w:val="04A0" w:firstRow="1" w:lastRow="0" w:firstColumn="1" w:lastColumn="0" w:noHBand="0" w:noVBand="1"/>
      </w:tblPr>
      <w:tblGrid>
        <w:gridCol w:w="536"/>
        <w:gridCol w:w="1420"/>
        <w:gridCol w:w="989"/>
        <w:gridCol w:w="1081"/>
        <w:gridCol w:w="780"/>
        <w:gridCol w:w="971"/>
        <w:gridCol w:w="1135"/>
        <w:gridCol w:w="994"/>
        <w:gridCol w:w="2551"/>
        <w:gridCol w:w="850"/>
        <w:gridCol w:w="991"/>
        <w:gridCol w:w="994"/>
        <w:gridCol w:w="785"/>
      </w:tblGrid>
      <w:tr w:rsidR="003B3124" w:rsidRPr="007B4794" w14:paraId="2157B80A" w14:textId="77777777" w:rsidTr="003B3124">
        <w:trPr>
          <w:trHeight w:val="435"/>
          <w:tblHeader/>
        </w:trPr>
        <w:tc>
          <w:tcPr>
            <w:tcW w:w="190" w:type="pct"/>
            <w:tcBorders>
              <w:top w:val="single" w:sz="8" w:space="0" w:color="auto"/>
              <w:left w:val="nil"/>
              <w:bottom w:val="single" w:sz="8" w:space="0" w:color="auto"/>
              <w:right w:val="nil"/>
            </w:tcBorders>
            <w:shd w:val="clear" w:color="000000" w:fill="FFFFFF"/>
            <w:noWrap/>
            <w:vAlign w:val="center"/>
            <w:hideMark/>
          </w:tcPr>
          <w:p w14:paraId="2A87FA4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序号</w:t>
            </w:r>
          </w:p>
        </w:tc>
        <w:tc>
          <w:tcPr>
            <w:tcW w:w="504" w:type="pct"/>
            <w:tcBorders>
              <w:top w:val="single" w:sz="8" w:space="0" w:color="auto"/>
              <w:left w:val="nil"/>
              <w:bottom w:val="single" w:sz="8" w:space="0" w:color="auto"/>
              <w:right w:val="nil"/>
            </w:tcBorders>
            <w:shd w:val="clear" w:color="000000" w:fill="FFFFFF"/>
            <w:noWrap/>
            <w:vAlign w:val="center"/>
            <w:hideMark/>
          </w:tcPr>
          <w:p w14:paraId="3D994BA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地块名称</w:t>
            </w:r>
          </w:p>
        </w:tc>
        <w:tc>
          <w:tcPr>
            <w:tcW w:w="351" w:type="pct"/>
            <w:tcBorders>
              <w:top w:val="single" w:sz="8" w:space="0" w:color="auto"/>
              <w:left w:val="nil"/>
              <w:bottom w:val="single" w:sz="8" w:space="0" w:color="auto"/>
              <w:right w:val="nil"/>
            </w:tcBorders>
            <w:shd w:val="clear" w:color="000000" w:fill="FFFFFF"/>
            <w:noWrap/>
            <w:vAlign w:val="center"/>
            <w:hideMark/>
          </w:tcPr>
          <w:p w14:paraId="3CF8726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地块编号</w:t>
            </w:r>
          </w:p>
        </w:tc>
        <w:tc>
          <w:tcPr>
            <w:tcW w:w="384" w:type="pct"/>
            <w:tcBorders>
              <w:top w:val="single" w:sz="8" w:space="0" w:color="auto"/>
              <w:left w:val="nil"/>
              <w:bottom w:val="single" w:sz="8" w:space="0" w:color="auto"/>
              <w:right w:val="nil"/>
            </w:tcBorders>
            <w:shd w:val="clear" w:color="000000" w:fill="FFFFFF"/>
            <w:noWrap/>
            <w:vAlign w:val="center"/>
            <w:hideMark/>
          </w:tcPr>
          <w:p w14:paraId="2248C0D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详细规划</w:t>
            </w:r>
          </w:p>
        </w:tc>
        <w:tc>
          <w:tcPr>
            <w:tcW w:w="277" w:type="pct"/>
            <w:tcBorders>
              <w:top w:val="single" w:sz="8" w:space="0" w:color="auto"/>
              <w:left w:val="nil"/>
              <w:bottom w:val="single" w:sz="8" w:space="0" w:color="auto"/>
              <w:right w:val="nil"/>
            </w:tcBorders>
            <w:shd w:val="clear" w:color="000000" w:fill="FFFFFF"/>
            <w:noWrap/>
            <w:vAlign w:val="center"/>
            <w:hideMark/>
          </w:tcPr>
          <w:p w14:paraId="5C1BBF04"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建设用地面积</w:t>
            </w:r>
          </w:p>
        </w:tc>
        <w:tc>
          <w:tcPr>
            <w:tcW w:w="345" w:type="pct"/>
            <w:tcBorders>
              <w:top w:val="single" w:sz="8" w:space="0" w:color="auto"/>
              <w:left w:val="nil"/>
              <w:bottom w:val="single" w:sz="8" w:space="0" w:color="auto"/>
              <w:right w:val="nil"/>
            </w:tcBorders>
            <w:shd w:val="clear" w:color="000000" w:fill="FFFFFF"/>
            <w:noWrap/>
            <w:vAlign w:val="center"/>
            <w:hideMark/>
          </w:tcPr>
          <w:p w14:paraId="2F7BE966"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规划建筑面积</w:t>
            </w:r>
          </w:p>
        </w:tc>
        <w:tc>
          <w:tcPr>
            <w:tcW w:w="403" w:type="pct"/>
            <w:tcBorders>
              <w:top w:val="single" w:sz="8" w:space="0" w:color="auto"/>
              <w:left w:val="nil"/>
              <w:bottom w:val="single" w:sz="8" w:space="0" w:color="auto"/>
              <w:right w:val="nil"/>
            </w:tcBorders>
            <w:shd w:val="clear" w:color="000000" w:fill="FFFFFF"/>
            <w:noWrap/>
            <w:vAlign w:val="center"/>
            <w:hideMark/>
          </w:tcPr>
          <w:p w14:paraId="3FB5CBF1"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容积率</w:t>
            </w:r>
          </w:p>
        </w:tc>
        <w:tc>
          <w:tcPr>
            <w:tcW w:w="353" w:type="pct"/>
            <w:tcBorders>
              <w:top w:val="single" w:sz="8" w:space="0" w:color="auto"/>
              <w:left w:val="nil"/>
              <w:bottom w:val="single" w:sz="8" w:space="0" w:color="auto"/>
              <w:right w:val="nil"/>
            </w:tcBorders>
            <w:shd w:val="clear" w:color="000000" w:fill="FFFFFF"/>
            <w:noWrap/>
            <w:vAlign w:val="center"/>
            <w:hideMark/>
          </w:tcPr>
          <w:p w14:paraId="3C5DA6E1"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成交日期</w:t>
            </w:r>
          </w:p>
        </w:tc>
        <w:tc>
          <w:tcPr>
            <w:tcW w:w="906" w:type="pct"/>
            <w:tcBorders>
              <w:top w:val="single" w:sz="8" w:space="0" w:color="auto"/>
              <w:left w:val="nil"/>
              <w:bottom w:val="single" w:sz="8" w:space="0" w:color="auto"/>
              <w:right w:val="nil"/>
            </w:tcBorders>
            <w:shd w:val="clear" w:color="000000" w:fill="FFFFFF"/>
            <w:noWrap/>
            <w:vAlign w:val="center"/>
            <w:hideMark/>
          </w:tcPr>
          <w:p w14:paraId="6FD7E6C5"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受让单位</w:t>
            </w:r>
          </w:p>
        </w:tc>
        <w:tc>
          <w:tcPr>
            <w:tcW w:w="302" w:type="pct"/>
            <w:tcBorders>
              <w:top w:val="single" w:sz="8" w:space="0" w:color="auto"/>
              <w:left w:val="nil"/>
              <w:bottom w:val="single" w:sz="8" w:space="0" w:color="auto"/>
              <w:right w:val="nil"/>
            </w:tcBorders>
            <w:shd w:val="clear" w:color="000000" w:fill="FFFFFF"/>
            <w:noWrap/>
            <w:vAlign w:val="center"/>
            <w:hideMark/>
          </w:tcPr>
          <w:p w14:paraId="48BCF60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成交价</w:t>
            </w:r>
          </w:p>
        </w:tc>
        <w:tc>
          <w:tcPr>
            <w:tcW w:w="352" w:type="pct"/>
            <w:tcBorders>
              <w:top w:val="single" w:sz="8" w:space="0" w:color="auto"/>
              <w:left w:val="nil"/>
              <w:bottom w:val="single" w:sz="8" w:space="0" w:color="auto"/>
              <w:right w:val="nil"/>
            </w:tcBorders>
            <w:shd w:val="clear" w:color="000000" w:fill="FFFFFF"/>
            <w:noWrap/>
            <w:vAlign w:val="center"/>
            <w:hideMark/>
          </w:tcPr>
          <w:p w14:paraId="1437119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成交每亩价</w:t>
            </w:r>
          </w:p>
        </w:tc>
        <w:tc>
          <w:tcPr>
            <w:tcW w:w="353" w:type="pct"/>
            <w:tcBorders>
              <w:top w:val="single" w:sz="8" w:space="0" w:color="auto"/>
              <w:left w:val="nil"/>
              <w:bottom w:val="single" w:sz="8" w:space="0" w:color="auto"/>
              <w:right w:val="nil"/>
            </w:tcBorders>
            <w:shd w:val="clear" w:color="000000" w:fill="FFFFFF"/>
            <w:noWrap/>
            <w:vAlign w:val="center"/>
            <w:hideMark/>
          </w:tcPr>
          <w:p w14:paraId="1FAA4CF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成交楼面价</w:t>
            </w:r>
          </w:p>
        </w:tc>
        <w:tc>
          <w:tcPr>
            <w:tcW w:w="279" w:type="pct"/>
            <w:tcBorders>
              <w:top w:val="single" w:sz="8" w:space="0" w:color="auto"/>
              <w:left w:val="nil"/>
              <w:bottom w:val="single" w:sz="8" w:space="0" w:color="auto"/>
              <w:right w:val="nil"/>
            </w:tcBorders>
            <w:shd w:val="clear" w:color="000000" w:fill="FFFFFF"/>
            <w:noWrap/>
            <w:vAlign w:val="center"/>
            <w:hideMark/>
          </w:tcPr>
          <w:p w14:paraId="635725F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溢价率</w:t>
            </w:r>
          </w:p>
        </w:tc>
      </w:tr>
      <w:tr w:rsidR="003B3124" w:rsidRPr="007B4794" w14:paraId="0E952BB8" w14:textId="77777777" w:rsidTr="003B3124">
        <w:trPr>
          <w:trHeight w:val="630"/>
        </w:trPr>
        <w:tc>
          <w:tcPr>
            <w:tcW w:w="190" w:type="pct"/>
            <w:tcBorders>
              <w:top w:val="nil"/>
              <w:left w:val="nil"/>
              <w:bottom w:val="nil"/>
              <w:right w:val="nil"/>
            </w:tcBorders>
            <w:shd w:val="clear" w:color="000000" w:fill="FFFFFF"/>
            <w:noWrap/>
            <w:vAlign w:val="center"/>
            <w:hideMark/>
          </w:tcPr>
          <w:p w14:paraId="3D3C2C8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w:t>
            </w:r>
          </w:p>
        </w:tc>
        <w:tc>
          <w:tcPr>
            <w:tcW w:w="504" w:type="pct"/>
            <w:tcBorders>
              <w:top w:val="nil"/>
              <w:left w:val="nil"/>
              <w:bottom w:val="nil"/>
              <w:right w:val="nil"/>
            </w:tcBorders>
            <w:shd w:val="clear" w:color="000000" w:fill="FFFFFF"/>
            <w:noWrap/>
            <w:vAlign w:val="center"/>
            <w:hideMark/>
          </w:tcPr>
          <w:p w14:paraId="4885092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三二四国道以东规划社头中路以南</w:t>
            </w:r>
          </w:p>
        </w:tc>
        <w:tc>
          <w:tcPr>
            <w:tcW w:w="351" w:type="pct"/>
            <w:tcBorders>
              <w:top w:val="nil"/>
              <w:left w:val="nil"/>
              <w:bottom w:val="nil"/>
              <w:right w:val="nil"/>
            </w:tcBorders>
            <w:shd w:val="clear" w:color="000000" w:fill="FFFFFF"/>
            <w:noWrap/>
            <w:vAlign w:val="center"/>
            <w:hideMark/>
          </w:tcPr>
          <w:p w14:paraId="32BD6D1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台2020P05</w:t>
            </w:r>
          </w:p>
        </w:tc>
        <w:tc>
          <w:tcPr>
            <w:tcW w:w="384" w:type="pct"/>
            <w:tcBorders>
              <w:top w:val="nil"/>
              <w:left w:val="nil"/>
              <w:bottom w:val="nil"/>
              <w:right w:val="nil"/>
            </w:tcBorders>
            <w:shd w:val="clear" w:color="000000" w:fill="FFFFFF"/>
            <w:noWrap/>
            <w:vAlign w:val="center"/>
            <w:hideMark/>
          </w:tcPr>
          <w:p w14:paraId="280F0D9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台2020P05</w:t>
            </w:r>
          </w:p>
        </w:tc>
        <w:tc>
          <w:tcPr>
            <w:tcW w:w="277" w:type="pct"/>
            <w:tcBorders>
              <w:top w:val="nil"/>
              <w:left w:val="nil"/>
              <w:bottom w:val="nil"/>
              <w:right w:val="nil"/>
            </w:tcBorders>
            <w:shd w:val="clear" w:color="000000" w:fill="FFFFFF"/>
            <w:noWrap/>
            <w:vAlign w:val="center"/>
            <w:hideMark/>
          </w:tcPr>
          <w:p w14:paraId="6488DB2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43574</w:t>
            </w:r>
          </w:p>
        </w:tc>
        <w:tc>
          <w:tcPr>
            <w:tcW w:w="345" w:type="pct"/>
            <w:tcBorders>
              <w:top w:val="nil"/>
              <w:left w:val="nil"/>
              <w:bottom w:val="nil"/>
              <w:right w:val="nil"/>
            </w:tcBorders>
            <w:shd w:val="clear" w:color="000000" w:fill="FFFFFF"/>
            <w:noWrap/>
            <w:vAlign w:val="center"/>
            <w:hideMark/>
          </w:tcPr>
          <w:p w14:paraId="714B5E3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95862.8</w:t>
            </w:r>
          </w:p>
        </w:tc>
        <w:tc>
          <w:tcPr>
            <w:tcW w:w="403" w:type="pct"/>
            <w:tcBorders>
              <w:top w:val="nil"/>
              <w:left w:val="nil"/>
              <w:bottom w:val="nil"/>
              <w:right w:val="nil"/>
            </w:tcBorders>
            <w:shd w:val="clear" w:color="000000" w:fill="FFFFFF"/>
            <w:noWrap/>
            <w:vAlign w:val="center"/>
            <w:hideMark/>
          </w:tcPr>
          <w:p w14:paraId="7369A2D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2.2</w:t>
            </w:r>
          </w:p>
        </w:tc>
        <w:tc>
          <w:tcPr>
            <w:tcW w:w="353" w:type="pct"/>
            <w:tcBorders>
              <w:top w:val="nil"/>
              <w:left w:val="nil"/>
              <w:bottom w:val="nil"/>
              <w:right w:val="nil"/>
            </w:tcBorders>
            <w:shd w:val="clear" w:color="000000" w:fill="FFFFFF"/>
            <w:noWrap/>
            <w:vAlign w:val="center"/>
            <w:hideMark/>
          </w:tcPr>
          <w:p w14:paraId="3699FE7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2020-11-04</w:t>
            </w:r>
          </w:p>
        </w:tc>
        <w:tc>
          <w:tcPr>
            <w:tcW w:w="906" w:type="pct"/>
            <w:tcBorders>
              <w:top w:val="nil"/>
              <w:left w:val="nil"/>
              <w:bottom w:val="nil"/>
              <w:right w:val="nil"/>
            </w:tcBorders>
            <w:shd w:val="clear" w:color="000000" w:fill="FFFFFF"/>
            <w:noWrap/>
            <w:vAlign w:val="center"/>
            <w:hideMark/>
          </w:tcPr>
          <w:p w14:paraId="4CC49AC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漳州金禾房地产开发有限公司</w:t>
            </w:r>
          </w:p>
        </w:tc>
        <w:tc>
          <w:tcPr>
            <w:tcW w:w="302" w:type="pct"/>
            <w:tcBorders>
              <w:top w:val="nil"/>
              <w:left w:val="nil"/>
              <w:bottom w:val="nil"/>
              <w:right w:val="nil"/>
            </w:tcBorders>
            <w:shd w:val="clear" w:color="000000" w:fill="FFFFFF"/>
            <w:noWrap/>
            <w:vAlign w:val="center"/>
            <w:hideMark/>
          </w:tcPr>
          <w:p w14:paraId="2D73E72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48100</w:t>
            </w:r>
          </w:p>
        </w:tc>
        <w:tc>
          <w:tcPr>
            <w:tcW w:w="352" w:type="pct"/>
            <w:tcBorders>
              <w:top w:val="nil"/>
              <w:left w:val="nil"/>
              <w:bottom w:val="nil"/>
              <w:right w:val="nil"/>
            </w:tcBorders>
            <w:shd w:val="clear" w:color="000000" w:fill="FFFFFF"/>
            <w:noWrap/>
            <w:vAlign w:val="center"/>
            <w:hideMark/>
          </w:tcPr>
          <w:p w14:paraId="5277382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735.91</w:t>
            </w:r>
          </w:p>
        </w:tc>
        <w:tc>
          <w:tcPr>
            <w:tcW w:w="353" w:type="pct"/>
            <w:tcBorders>
              <w:top w:val="nil"/>
              <w:left w:val="nil"/>
              <w:bottom w:val="nil"/>
              <w:right w:val="nil"/>
            </w:tcBorders>
            <w:shd w:val="clear" w:color="000000" w:fill="FFFFFF"/>
            <w:noWrap/>
            <w:vAlign w:val="center"/>
            <w:hideMark/>
          </w:tcPr>
          <w:p w14:paraId="42B2157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5017.59</w:t>
            </w:r>
          </w:p>
        </w:tc>
        <w:tc>
          <w:tcPr>
            <w:tcW w:w="279" w:type="pct"/>
            <w:tcBorders>
              <w:top w:val="nil"/>
              <w:left w:val="nil"/>
              <w:bottom w:val="nil"/>
              <w:right w:val="nil"/>
            </w:tcBorders>
            <w:shd w:val="clear" w:color="000000" w:fill="FFFFFF"/>
            <w:noWrap/>
            <w:vAlign w:val="center"/>
            <w:hideMark/>
          </w:tcPr>
          <w:p w14:paraId="44EE8C9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0.21</w:t>
            </w:r>
          </w:p>
        </w:tc>
      </w:tr>
      <w:tr w:rsidR="003B3124" w:rsidRPr="007B4794" w14:paraId="5AE8E506" w14:textId="77777777" w:rsidTr="003B3124">
        <w:trPr>
          <w:trHeight w:val="630"/>
        </w:trPr>
        <w:tc>
          <w:tcPr>
            <w:tcW w:w="190" w:type="pct"/>
            <w:tcBorders>
              <w:top w:val="nil"/>
              <w:left w:val="nil"/>
              <w:bottom w:val="nil"/>
              <w:right w:val="nil"/>
            </w:tcBorders>
            <w:shd w:val="clear" w:color="000000" w:fill="FFFFFF"/>
            <w:noWrap/>
            <w:vAlign w:val="center"/>
            <w:hideMark/>
          </w:tcPr>
          <w:p w14:paraId="0BBAECA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w:t>
            </w:r>
          </w:p>
        </w:tc>
        <w:tc>
          <w:tcPr>
            <w:tcW w:w="504" w:type="pct"/>
            <w:tcBorders>
              <w:top w:val="nil"/>
              <w:left w:val="nil"/>
              <w:bottom w:val="nil"/>
              <w:right w:val="nil"/>
            </w:tcBorders>
            <w:shd w:val="clear" w:color="000000" w:fill="FFFFFF"/>
            <w:noWrap/>
            <w:vAlign w:val="center"/>
            <w:hideMark/>
          </w:tcPr>
          <w:p w14:paraId="1D15FFC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三二四国道以东规划社头中路以北</w:t>
            </w:r>
          </w:p>
        </w:tc>
        <w:tc>
          <w:tcPr>
            <w:tcW w:w="351" w:type="pct"/>
            <w:tcBorders>
              <w:top w:val="nil"/>
              <w:left w:val="nil"/>
              <w:bottom w:val="nil"/>
              <w:right w:val="nil"/>
            </w:tcBorders>
            <w:shd w:val="clear" w:color="000000" w:fill="FFFFFF"/>
            <w:noWrap/>
            <w:vAlign w:val="center"/>
            <w:hideMark/>
          </w:tcPr>
          <w:p w14:paraId="7002AD8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台2020P06</w:t>
            </w:r>
          </w:p>
        </w:tc>
        <w:tc>
          <w:tcPr>
            <w:tcW w:w="384" w:type="pct"/>
            <w:tcBorders>
              <w:top w:val="nil"/>
              <w:left w:val="nil"/>
              <w:bottom w:val="nil"/>
              <w:right w:val="nil"/>
            </w:tcBorders>
            <w:shd w:val="clear" w:color="000000" w:fill="FFFFFF"/>
            <w:noWrap/>
            <w:vAlign w:val="center"/>
            <w:hideMark/>
          </w:tcPr>
          <w:p w14:paraId="31C87A1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台2020P06</w:t>
            </w:r>
          </w:p>
        </w:tc>
        <w:tc>
          <w:tcPr>
            <w:tcW w:w="277" w:type="pct"/>
            <w:tcBorders>
              <w:top w:val="nil"/>
              <w:left w:val="nil"/>
              <w:bottom w:val="nil"/>
              <w:right w:val="nil"/>
            </w:tcBorders>
            <w:shd w:val="clear" w:color="000000" w:fill="FFFFFF"/>
            <w:noWrap/>
            <w:vAlign w:val="center"/>
            <w:hideMark/>
          </w:tcPr>
          <w:p w14:paraId="72FFF6C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45219</w:t>
            </w:r>
          </w:p>
        </w:tc>
        <w:tc>
          <w:tcPr>
            <w:tcW w:w="345" w:type="pct"/>
            <w:tcBorders>
              <w:top w:val="nil"/>
              <w:left w:val="nil"/>
              <w:bottom w:val="nil"/>
              <w:right w:val="nil"/>
            </w:tcBorders>
            <w:shd w:val="clear" w:color="000000" w:fill="FFFFFF"/>
            <w:noWrap/>
            <w:vAlign w:val="center"/>
            <w:hideMark/>
          </w:tcPr>
          <w:p w14:paraId="60AC16C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90438</w:t>
            </w:r>
          </w:p>
        </w:tc>
        <w:tc>
          <w:tcPr>
            <w:tcW w:w="403" w:type="pct"/>
            <w:tcBorders>
              <w:top w:val="nil"/>
              <w:left w:val="nil"/>
              <w:bottom w:val="nil"/>
              <w:right w:val="nil"/>
            </w:tcBorders>
            <w:shd w:val="clear" w:color="000000" w:fill="FFFFFF"/>
            <w:noWrap/>
            <w:vAlign w:val="center"/>
            <w:hideMark/>
          </w:tcPr>
          <w:p w14:paraId="44F19C6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w:t>
            </w:r>
          </w:p>
        </w:tc>
        <w:tc>
          <w:tcPr>
            <w:tcW w:w="353" w:type="pct"/>
            <w:tcBorders>
              <w:top w:val="nil"/>
              <w:left w:val="nil"/>
              <w:bottom w:val="nil"/>
              <w:right w:val="nil"/>
            </w:tcBorders>
            <w:shd w:val="clear" w:color="000000" w:fill="FFFFFF"/>
            <w:noWrap/>
            <w:vAlign w:val="center"/>
            <w:hideMark/>
          </w:tcPr>
          <w:p w14:paraId="04097D9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2020-11-04</w:t>
            </w:r>
          </w:p>
        </w:tc>
        <w:tc>
          <w:tcPr>
            <w:tcW w:w="906" w:type="pct"/>
            <w:tcBorders>
              <w:top w:val="nil"/>
              <w:left w:val="nil"/>
              <w:bottom w:val="nil"/>
              <w:right w:val="nil"/>
            </w:tcBorders>
            <w:shd w:val="clear" w:color="000000" w:fill="FFFFFF"/>
            <w:noWrap/>
            <w:vAlign w:val="center"/>
            <w:hideMark/>
          </w:tcPr>
          <w:p w14:paraId="7B24252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厦门臻晟铭企业管理有限公司</w:t>
            </w:r>
          </w:p>
        </w:tc>
        <w:tc>
          <w:tcPr>
            <w:tcW w:w="302" w:type="pct"/>
            <w:tcBorders>
              <w:top w:val="nil"/>
              <w:left w:val="nil"/>
              <w:bottom w:val="nil"/>
              <w:right w:val="nil"/>
            </w:tcBorders>
            <w:shd w:val="clear" w:color="000000" w:fill="FFFFFF"/>
            <w:noWrap/>
            <w:vAlign w:val="center"/>
            <w:hideMark/>
          </w:tcPr>
          <w:p w14:paraId="34B3444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44100</w:t>
            </w:r>
          </w:p>
        </w:tc>
        <w:tc>
          <w:tcPr>
            <w:tcW w:w="352" w:type="pct"/>
            <w:tcBorders>
              <w:top w:val="nil"/>
              <w:left w:val="nil"/>
              <w:bottom w:val="nil"/>
              <w:right w:val="nil"/>
            </w:tcBorders>
            <w:shd w:val="clear" w:color="000000" w:fill="FFFFFF"/>
            <w:noWrap/>
            <w:vAlign w:val="center"/>
            <w:hideMark/>
          </w:tcPr>
          <w:p w14:paraId="5C50421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650.17</w:t>
            </w:r>
          </w:p>
        </w:tc>
        <w:tc>
          <w:tcPr>
            <w:tcW w:w="353" w:type="pct"/>
            <w:tcBorders>
              <w:top w:val="nil"/>
              <w:left w:val="nil"/>
              <w:bottom w:val="nil"/>
              <w:right w:val="nil"/>
            </w:tcBorders>
            <w:shd w:val="clear" w:color="000000" w:fill="FFFFFF"/>
            <w:noWrap/>
            <w:vAlign w:val="center"/>
            <w:hideMark/>
          </w:tcPr>
          <w:p w14:paraId="0E038F4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4876.27</w:t>
            </w:r>
          </w:p>
        </w:tc>
        <w:tc>
          <w:tcPr>
            <w:tcW w:w="279" w:type="pct"/>
            <w:tcBorders>
              <w:top w:val="nil"/>
              <w:left w:val="nil"/>
              <w:bottom w:val="nil"/>
              <w:right w:val="nil"/>
            </w:tcBorders>
            <w:shd w:val="clear" w:color="000000" w:fill="FFFFFF"/>
            <w:noWrap/>
            <w:vAlign w:val="center"/>
            <w:hideMark/>
          </w:tcPr>
          <w:p w14:paraId="399D198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0.23</w:t>
            </w:r>
          </w:p>
        </w:tc>
      </w:tr>
      <w:tr w:rsidR="003B3124" w:rsidRPr="007B4794" w14:paraId="1084CFEC" w14:textId="77777777" w:rsidTr="003B3124">
        <w:trPr>
          <w:trHeight w:val="630"/>
        </w:trPr>
        <w:tc>
          <w:tcPr>
            <w:tcW w:w="190" w:type="pct"/>
            <w:tcBorders>
              <w:top w:val="nil"/>
              <w:left w:val="nil"/>
              <w:bottom w:val="nil"/>
              <w:right w:val="nil"/>
            </w:tcBorders>
            <w:shd w:val="clear" w:color="000000" w:fill="FFFFFF"/>
            <w:noWrap/>
            <w:vAlign w:val="center"/>
            <w:hideMark/>
          </w:tcPr>
          <w:p w14:paraId="33A6EB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w:t>
            </w:r>
          </w:p>
        </w:tc>
        <w:tc>
          <w:tcPr>
            <w:tcW w:w="504" w:type="pct"/>
            <w:tcBorders>
              <w:top w:val="nil"/>
              <w:left w:val="nil"/>
              <w:bottom w:val="nil"/>
              <w:right w:val="nil"/>
            </w:tcBorders>
            <w:shd w:val="clear" w:color="000000" w:fill="FFFFFF"/>
            <w:noWrap/>
            <w:vAlign w:val="center"/>
            <w:hideMark/>
          </w:tcPr>
          <w:p w14:paraId="25AA27C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湖中路以北锦江大道以东</w:t>
            </w:r>
          </w:p>
        </w:tc>
        <w:tc>
          <w:tcPr>
            <w:tcW w:w="351" w:type="pct"/>
            <w:tcBorders>
              <w:top w:val="nil"/>
              <w:left w:val="nil"/>
              <w:bottom w:val="nil"/>
              <w:right w:val="nil"/>
            </w:tcBorders>
            <w:shd w:val="clear" w:color="000000" w:fill="FFFFFF"/>
            <w:noWrap/>
            <w:vAlign w:val="center"/>
            <w:hideMark/>
          </w:tcPr>
          <w:p w14:paraId="0BC5B2A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台2020P04</w:t>
            </w:r>
          </w:p>
        </w:tc>
        <w:tc>
          <w:tcPr>
            <w:tcW w:w="384" w:type="pct"/>
            <w:tcBorders>
              <w:top w:val="nil"/>
              <w:left w:val="nil"/>
              <w:bottom w:val="nil"/>
              <w:right w:val="nil"/>
            </w:tcBorders>
            <w:shd w:val="clear" w:color="000000" w:fill="FFFFFF"/>
            <w:noWrap/>
            <w:vAlign w:val="center"/>
            <w:hideMark/>
          </w:tcPr>
          <w:p w14:paraId="3A644A1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台2020P04</w:t>
            </w:r>
          </w:p>
        </w:tc>
        <w:tc>
          <w:tcPr>
            <w:tcW w:w="277" w:type="pct"/>
            <w:tcBorders>
              <w:top w:val="nil"/>
              <w:left w:val="nil"/>
              <w:bottom w:val="nil"/>
              <w:right w:val="nil"/>
            </w:tcBorders>
            <w:shd w:val="clear" w:color="000000" w:fill="FFFFFF"/>
            <w:noWrap/>
            <w:vAlign w:val="center"/>
            <w:hideMark/>
          </w:tcPr>
          <w:p w14:paraId="347B843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46645</w:t>
            </w:r>
          </w:p>
        </w:tc>
        <w:tc>
          <w:tcPr>
            <w:tcW w:w="345" w:type="pct"/>
            <w:tcBorders>
              <w:top w:val="nil"/>
              <w:left w:val="nil"/>
              <w:bottom w:val="nil"/>
              <w:right w:val="nil"/>
            </w:tcBorders>
            <w:shd w:val="clear" w:color="000000" w:fill="FFFFFF"/>
            <w:noWrap/>
            <w:vAlign w:val="center"/>
            <w:hideMark/>
          </w:tcPr>
          <w:p w14:paraId="018BF16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135270.5</w:t>
            </w:r>
          </w:p>
        </w:tc>
        <w:tc>
          <w:tcPr>
            <w:tcW w:w="403" w:type="pct"/>
            <w:tcBorders>
              <w:top w:val="nil"/>
              <w:left w:val="nil"/>
              <w:bottom w:val="nil"/>
              <w:right w:val="nil"/>
            </w:tcBorders>
            <w:shd w:val="clear" w:color="000000" w:fill="FFFFFF"/>
            <w:noWrap/>
            <w:vAlign w:val="center"/>
            <w:hideMark/>
          </w:tcPr>
          <w:p w14:paraId="70B7969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2.9</w:t>
            </w:r>
          </w:p>
        </w:tc>
        <w:tc>
          <w:tcPr>
            <w:tcW w:w="353" w:type="pct"/>
            <w:tcBorders>
              <w:top w:val="nil"/>
              <w:left w:val="nil"/>
              <w:bottom w:val="nil"/>
              <w:right w:val="nil"/>
            </w:tcBorders>
            <w:shd w:val="clear" w:color="000000" w:fill="FFFFFF"/>
            <w:noWrap/>
            <w:vAlign w:val="center"/>
            <w:hideMark/>
          </w:tcPr>
          <w:p w14:paraId="4E19DB5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2020-10-21</w:t>
            </w:r>
          </w:p>
        </w:tc>
        <w:tc>
          <w:tcPr>
            <w:tcW w:w="906" w:type="pct"/>
            <w:tcBorders>
              <w:top w:val="nil"/>
              <w:left w:val="nil"/>
              <w:bottom w:val="nil"/>
              <w:right w:val="nil"/>
            </w:tcBorders>
            <w:shd w:val="clear" w:color="000000" w:fill="FFFFFF"/>
            <w:noWrap/>
            <w:vAlign w:val="center"/>
            <w:hideMark/>
          </w:tcPr>
          <w:p w14:paraId="5100FAA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福州奥华置业有限公司</w:t>
            </w:r>
          </w:p>
        </w:tc>
        <w:tc>
          <w:tcPr>
            <w:tcW w:w="302" w:type="pct"/>
            <w:tcBorders>
              <w:top w:val="nil"/>
              <w:left w:val="nil"/>
              <w:bottom w:val="nil"/>
              <w:right w:val="nil"/>
            </w:tcBorders>
            <w:shd w:val="clear" w:color="000000" w:fill="FFFFFF"/>
            <w:noWrap/>
            <w:vAlign w:val="center"/>
            <w:hideMark/>
          </w:tcPr>
          <w:p w14:paraId="2D9D25F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74200</w:t>
            </w:r>
          </w:p>
        </w:tc>
        <w:tc>
          <w:tcPr>
            <w:tcW w:w="352" w:type="pct"/>
            <w:tcBorders>
              <w:top w:val="nil"/>
              <w:left w:val="nil"/>
              <w:bottom w:val="nil"/>
              <w:right w:val="nil"/>
            </w:tcBorders>
            <w:shd w:val="clear" w:color="000000" w:fill="FFFFFF"/>
            <w:noWrap/>
            <w:vAlign w:val="center"/>
            <w:hideMark/>
          </w:tcPr>
          <w:p w14:paraId="00C68F9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1060.49</w:t>
            </w:r>
          </w:p>
        </w:tc>
        <w:tc>
          <w:tcPr>
            <w:tcW w:w="353" w:type="pct"/>
            <w:tcBorders>
              <w:top w:val="nil"/>
              <w:left w:val="nil"/>
              <w:bottom w:val="nil"/>
              <w:right w:val="nil"/>
            </w:tcBorders>
            <w:shd w:val="clear" w:color="000000" w:fill="FFFFFF"/>
            <w:noWrap/>
            <w:vAlign w:val="center"/>
            <w:hideMark/>
          </w:tcPr>
          <w:p w14:paraId="5C80187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5485.31</w:t>
            </w:r>
          </w:p>
        </w:tc>
        <w:tc>
          <w:tcPr>
            <w:tcW w:w="279" w:type="pct"/>
            <w:tcBorders>
              <w:top w:val="nil"/>
              <w:left w:val="nil"/>
              <w:bottom w:val="nil"/>
              <w:right w:val="nil"/>
            </w:tcBorders>
            <w:shd w:val="clear" w:color="000000" w:fill="FFFFFF"/>
            <w:noWrap/>
            <w:vAlign w:val="center"/>
            <w:hideMark/>
          </w:tcPr>
          <w:p w14:paraId="3937109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0.27</w:t>
            </w:r>
          </w:p>
        </w:tc>
      </w:tr>
      <w:tr w:rsidR="003B3124" w:rsidRPr="007B4794" w14:paraId="59A60B4D" w14:textId="77777777" w:rsidTr="003B3124">
        <w:trPr>
          <w:trHeight w:val="630"/>
        </w:trPr>
        <w:tc>
          <w:tcPr>
            <w:tcW w:w="190" w:type="pct"/>
            <w:tcBorders>
              <w:top w:val="nil"/>
              <w:left w:val="nil"/>
              <w:bottom w:val="nil"/>
              <w:right w:val="nil"/>
            </w:tcBorders>
            <w:shd w:val="clear" w:color="000000" w:fill="FFFFFF"/>
            <w:noWrap/>
            <w:vAlign w:val="center"/>
            <w:hideMark/>
          </w:tcPr>
          <w:p w14:paraId="52293A6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w:t>
            </w:r>
          </w:p>
        </w:tc>
        <w:tc>
          <w:tcPr>
            <w:tcW w:w="504" w:type="pct"/>
            <w:tcBorders>
              <w:top w:val="nil"/>
              <w:left w:val="nil"/>
              <w:bottom w:val="nil"/>
              <w:right w:val="nil"/>
            </w:tcBorders>
            <w:shd w:val="clear" w:color="000000" w:fill="FFFFFF"/>
            <w:noWrap/>
            <w:vAlign w:val="center"/>
            <w:hideMark/>
          </w:tcPr>
          <w:p w14:paraId="12B20E3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角江路以南洪岱路以西</w:t>
            </w:r>
          </w:p>
        </w:tc>
        <w:tc>
          <w:tcPr>
            <w:tcW w:w="351" w:type="pct"/>
            <w:tcBorders>
              <w:top w:val="nil"/>
              <w:left w:val="nil"/>
              <w:bottom w:val="nil"/>
              <w:right w:val="nil"/>
            </w:tcBorders>
            <w:shd w:val="clear" w:color="000000" w:fill="FFFFFF"/>
            <w:noWrap/>
            <w:vAlign w:val="center"/>
            <w:hideMark/>
          </w:tcPr>
          <w:p w14:paraId="53D8C99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台2020P03</w:t>
            </w:r>
          </w:p>
        </w:tc>
        <w:tc>
          <w:tcPr>
            <w:tcW w:w="384" w:type="pct"/>
            <w:tcBorders>
              <w:top w:val="nil"/>
              <w:left w:val="nil"/>
              <w:bottom w:val="nil"/>
              <w:right w:val="nil"/>
            </w:tcBorders>
            <w:shd w:val="clear" w:color="000000" w:fill="FFFFFF"/>
            <w:noWrap/>
            <w:vAlign w:val="center"/>
            <w:hideMark/>
          </w:tcPr>
          <w:p w14:paraId="3EBAB61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台2020P03</w:t>
            </w:r>
          </w:p>
        </w:tc>
        <w:tc>
          <w:tcPr>
            <w:tcW w:w="277" w:type="pct"/>
            <w:tcBorders>
              <w:top w:val="nil"/>
              <w:left w:val="nil"/>
              <w:bottom w:val="nil"/>
              <w:right w:val="nil"/>
            </w:tcBorders>
            <w:shd w:val="clear" w:color="000000" w:fill="FFFFFF"/>
            <w:noWrap/>
            <w:vAlign w:val="center"/>
            <w:hideMark/>
          </w:tcPr>
          <w:p w14:paraId="1BE8837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59327</w:t>
            </w:r>
          </w:p>
        </w:tc>
        <w:tc>
          <w:tcPr>
            <w:tcW w:w="345" w:type="pct"/>
            <w:tcBorders>
              <w:top w:val="nil"/>
              <w:left w:val="nil"/>
              <w:bottom w:val="nil"/>
              <w:right w:val="nil"/>
            </w:tcBorders>
            <w:shd w:val="clear" w:color="000000" w:fill="FFFFFF"/>
            <w:noWrap/>
            <w:vAlign w:val="center"/>
            <w:hideMark/>
          </w:tcPr>
          <w:p w14:paraId="420786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154250.2</w:t>
            </w:r>
          </w:p>
        </w:tc>
        <w:tc>
          <w:tcPr>
            <w:tcW w:w="403" w:type="pct"/>
            <w:tcBorders>
              <w:top w:val="nil"/>
              <w:left w:val="nil"/>
              <w:bottom w:val="nil"/>
              <w:right w:val="nil"/>
            </w:tcBorders>
            <w:shd w:val="clear" w:color="000000" w:fill="FFFFFF"/>
            <w:noWrap/>
            <w:vAlign w:val="center"/>
            <w:hideMark/>
          </w:tcPr>
          <w:p w14:paraId="35B63D4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2.6</w:t>
            </w:r>
          </w:p>
        </w:tc>
        <w:tc>
          <w:tcPr>
            <w:tcW w:w="353" w:type="pct"/>
            <w:tcBorders>
              <w:top w:val="nil"/>
              <w:left w:val="nil"/>
              <w:bottom w:val="nil"/>
              <w:right w:val="nil"/>
            </w:tcBorders>
            <w:shd w:val="clear" w:color="000000" w:fill="FFFFFF"/>
            <w:noWrap/>
            <w:vAlign w:val="center"/>
            <w:hideMark/>
          </w:tcPr>
          <w:p w14:paraId="2B59F2E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2020-07-29</w:t>
            </w:r>
          </w:p>
        </w:tc>
        <w:tc>
          <w:tcPr>
            <w:tcW w:w="906" w:type="pct"/>
            <w:tcBorders>
              <w:top w:val="nil"/>
              <w:left w:val="nil"/>
              <w:bottom w:val="nil"/>
              <w:right w:val="nil"/>
            </w:tcBorders>
            <w:shd w:val="clear" w:color="000000" w:fill="FFFFFF"/>
            <w:noWrap/>
            <w:vAlign w:val="center"/>
            <w:hideMark/>
          </w:tcPr>
          <w:p w14:paraId="34C8A2D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漳州市经发置业有限公司</w:t>
            </w:r>
          </w:p>
        </w:tc>
        <w:tc>
          <w:tcPr>
            <w:tcW w:w="302" w:type="pct"/>
            <w:tcBorders>
              <w:top w:val="nil"/>
              <w:left w:val="nil"/>
              <w:bottom w:val="nil"/>
              <w:right w:val="nil"/>
            </w:tcBorders>
            <w:shd w:val="clear" w:color="000000" w:fill="FFFFFF"/>
            <w:noWrap/>
            <w:vAlign w:val="center"/>
            <w:hideMark/>
          </w:tcPr>
          <w:p w14:paraId="101D10C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132200</w:t>
            </w:r>
          </w:p>
        </w:tc>
        <w:tc>
          <w:tcPr>
            <w:tcW w:w="352" w:type="pct"/>
            <w:tcBorders>
              <w:top w:val="nil"/>
              <w:left w:val="nil"/>
              <w:bottom w:val="nil"/>
              <w:right w:val="nil"/>
            </w:tcBorders>
            <w:shd w:val="clear" w:color="000000" w:fill="FFFFFF"/>
            <w:noWrap/>
            <w:vAlign w:val="center"/>
            <w:hideMark/>
          </w:tcPr>
          <w:p w14:paraId="4618FB2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1485.55</w:t>
            </w:r>
          </w:p>
        </w:tc>
        <w:tc>
          <w:tcPr>
            <w:tcW w:w="353" w:type="pct"/>
            <w:tcBorders>
              <w:top w:val="nil"/>
              <w:left w:val="nil"/>
              <w:bottom w:val="nil"/>
              <w:right w:val="nil"/>
            </w:tcBorders>
            <w:shd w:val="clear" w:color="000000" w:fill="FFFFFF"/>
            <w:noWrap/>
            <w:vAlign w:val="center"/>
            <w:hideMark/>
          </w:tcPr>
          <w:p w14:paraId="4768F49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8570.48</w:t>
            </w:r>
          </w:p>
        </w:tc>
        <w:tc>
          <w:tcPr>
            <w:tcW w:w="279" w:type="pct"/>
            <w:tcBorders>
              <w:top w:val="nil"/>
              <w:left w:val="nil"/>
              <w:bottom w:val="nil"/>
              <w:right w:val="nil"/>
            </w:tcBorders>
            <w:shd w:val="clear" w:color="000000" w:fill="FFFFFF"/>
            <w:noWrap/>
            <w:vAlign w:val="center"/>
            <w:hideMark/>
          </w:tcPr>
          <w:p w14:paraId="207C3FB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46.89</w:t>
            </w:r>
          </w:p>
        </w:tc>
      </w:tr>
      <w:tr w:rsidR="003B3124" w:rsidRPr="007B4794" w14:paraId="4186F99C" w14:textId="77777777" w:rsidTr="003B3124">
        <w:trPr>
          <w:trHeight w:val="630"/>
        </w:trPr>
        <w:tc>
          <w:tcPr>
            <w:tcW w:w="190" w:type="pct"/>
            <w:tcBorders>
              <w:top w:val="nil"/>
              <w:left w:val="nil"/>
              <w:bottom w:val="nil"/>
              <w:right w:val="nil"/>
            </w:tcBorders>
            <w:shd w:val="clear" w:color="000000" w:fill="FFFFFF"/>
            <w:noWrap/>
            <w:vAlign w:val="center"/>
            <w:hideMark/>
          </w:tcPr>
          <w:p w14:paraId="520C7A6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w:t>
            </w:r>
          </w:p>
        </w:tc>
        <w:tc>
          <w:tcPr>
            <w:tcW w:w="504" w:type="pct"/>
            <w:tcBorders>
              <w:top w:val="nil"/>
              <w:left w:val="nil"/>
              <w:bottom w:val="nil"/>
              <w:right w:val="nil"/>
            </w:tcBorders>
            <w:shd w:val="clear" w:color="000000" w:fill="FFFFFF"/>
            <w:noWrap/>
            <w:vAlign w:val="center"/>
            <w:hideMark/>
          </w:tcPr>
          <w:p w14:paraId="43C10E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翁角路以南、锦江大道以东</w:t>
            </w:r>
          </w:p>
        </w:tc>
        <w:tc>
          <w:tcPr>
            <w:tcW w:w="351" w:type="pct"/>
            <w:tcBorders>
              <w:top w:val="nil"/>
              <w:left w:val="nil"/>
              <w:bottom w:val="nil"/>
              <w:right w:val="nil"/>
            </w:tcBorders>
            <w:shd w:val="clear" w:color="000000" w:fill="FFFFFF"/>
            <w:noWrap/>
            <w:vAlign w:val="center"/>
            <w:hideMark/>
          </w:tcPr>
          <w:p w14:paraId="6055FDB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2020P02</w:t>
            </w:r>
          </w:p>
        </w:tc>
        <w:tc>
          <w:tcPr>
            <w:tcW w:w="384" w:type="pct"/>
            <w:tcBorders>
              <w:top w:val="nil"/>
              <w:left w:val="nil"/>
              <w:bottom w:val="nil"/>
              <w:right w:val="nil"/>
            </w:tcBorders>
            <w:shd w:val="clear" w:color="000000" w:fill="FFFFFF"/>
            <w:noWrap/>
            <w:vAlign w:val="center"/>
            <w:hideMark/>
          </w:tcPr>
          <w:p w14:paraId="5DF4598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2020P02</w:t>
            </w:r>
          </w:p>
        </w:tc>
        <w:tc>
          <w:tcPr>
            <w:tcW w:w="277" w:type="pct"/>
            <w:tcBorders>
              <w:top w:val="nil"/>
              <w:left w:val="nil"/>
              <w:bottom w:val="nil"/>
              <w:right w:val="nil"/>
            </w:tcBorders>
            <w:shd w:val="clear" w:color="000000" w:fill="FFFFFF"/>
            <w:noWrap/>
            <w:vAlign w:val="center"/>
            <w:hideMark/>
          </w:tcPr>
          <w:p w14:paraId="021BABC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33858</w:t>
            </w:r>
          </w:p>
        </w:tc>
        <w:tc>
          <w:tcPr>
            <w:tcW w:w="345" w:type="pct"/>
            <w:tcBorders>
              <w:top w:val="nil"/>
              <w:left w:val="nil"/>
              <w:bottom w:val="nil"/>
              <w:right w:val="nil"/>
            </w:tcBorders>
            <w:shd w:val="clear" w:color="000000" w:fill="FFFFFF"/>
            <w:noWrap/>
            <w:vAlign w:val="center"/>
            <w:hideMark/>
          </w:tcPr>
          <w:p w14:paraId="7A98831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104959</w:t>
            </w:r>
          </w:p>
        </w:tc>
        <w:tc>
          <w:tcPr>
            <w:tcW w:w="403" w:type="pct"/>
            <w:tcBorders>
              <w:top w:val="nil"/>
              <w:left w:val="nil"/>
              <w:bottom w:val="nil"/>
              <w:right w:val="nil"/>
            </w:tcBorders>
            <w:shd w:val="clear" w:color="000000" w:fill="FFFFFF"/>
            <w:noWrap/>
            <w:vAlign w:val="center"/>
            <w:hideMark/>
          </w:tcPr>
          <w:p w14:paraId="47EA1F3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且＜</w:t>
            </w:r>
            <w:r w:rsidRPr="007B4794">
              <w:rPr>
                <w:rFonts w:ascii="Arial" w:hAnsi="Arial" w:cs="Arial"/>
                <w:color w:val="000000" w:themeColor="text1"/>
                <w:sz w:val="15"/>
                <w:szCs w:val="15"/>
              </w:rPr>
              <w:t>3.1</w:t>
            </w:r>
          </w:p>
        </w:tc>
        <w:tc>
          <w:tcPr>
            <w:tcW w:w="353" w:type="pct"/>
            <w:tcBorders>
              <w:top w:val="nil"/>
              <w:left w:val="nil"/>
              <w:bottom w:val="nil"/>
              <w:right w:val="nil"/>
            </w:tcBorders>
            <w:shd w:val="clear" w:color="000000" w:fill="FFFFFF"/>
            <w:noWrap/>
            <w:vAlign w:val="center"/>
            <w:hideMark/>
          </w:tcPr>
          <w:p w14:paraId="7BBC562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2020-05-27</w:t>
            </w:r>
          </w:p>
        </w:tc>
        <w:tc>
          <w:tcPr>
            <w:tcW w:w="906" w:type="pct"/>
            <w:tcBorders>
              <w:top w:val="nil"/>
              <w:left w:val="nil"/>
              <w:bottom w:val="nil"/>
              <w:right w:val="nil"/>
            </w:tcBorders>
            <w:shd w:val="clear" w:color="000000" w:fill="FFFFFF"/>
            <w:noWrap/>
            <w:vAlign w:val="center"/>
            <w:hideMark/>
          </w:tcPr>
          <w:p w14:paraId="0342C3F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福州奥盈房地产有限公司</w:t>
            </w:r>
          </w:p>
        </w:tc>
        <w:tc>
          <w:tcPr>
            <w:tcW w:w="302" w:type="pct"/>
            <w:tcBorders>
              <w:top w:val="nil"/>
              <w:left w:val="nil"/>
              <w:bottom w:val="nil"/>
              <w:right w:val="nil"/>
            </w:tcBorders>
            <w:shd w:val="clear" w:color="000000" w:fill="FFFFFF"/>
            <w:noWrap/>
            <w:vAlign w:val="center"/>
            <w:hideMark/>
          </w:tcPr>
          <w:p w14:paraId="3365408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90400</w:t>
            </w:r>
          </w:p>
        </w:tc>
        <w:tc>
          <w:tcPr>
            <w:tcW w:w="352" w:type="pct"/>
            <w:tcBorders>
              <w:top w:val="nil"/>
              <w:left w:val="nil"/>
              <w:bottom w:val="nil"/>
              <w:right w:val="nil"/>
            </w:tcBorders>
            <w:shd w:val="clear" w:color="000000" w:fill="FFFFFF"/>
            <w:noWrap/>
            <w:vAlign w:val="center"/>
            <w:hideMark/>
          </w:tcPr>
          <w:p w14:paraId="4E69A52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1779.98</w:t>
            </w:r>
          </w:p>
        </w:tc>
        <w:tc>
          <w:tcPr>
            <w:tcW w:w="353" w:type="pct"/>
            <w:tcBorders>
              <w:top w:val="nil"/>
              <w:left w:val="nil"/>
              <w:bottom w:val="nil"/>
              <w:right w:val="nil"/>
            </w:tcBorders>
            <w:shd w:val="clear" w:color="000000" w:fill="FFFFFF"/>
            <w:noWrap/>
            <w:vAlign w:val="center"/>
            <w:hideMark/>
          </w:tcPr>
          <w:p w14:paraId="45F0E04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8612.88</w:t>
            </w:r>
          </w:p>
        </w:tc>
        <w:tc>
          <w:tcPr>
            <w:tcW w:w="279" w:type="pct"/>
            <w:tcBorders>
              <w:top w:val="nil"/>
              <w:left w:val="nil"/>
              <w:bottom w:val="nil"/>
              <w:right w:val="nil"/>
            </w:tcBorders>
            <w:shd w:val="clear" w:color="000000" w:fill="FFFFFF"/>
            <w:noWrap/>
            <w:vAlign w:val="center"/>
            <w:hideMark/>
          </w:tcPr>
          <w:p w14:paraId="44D8858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32.55</w:t>
            </w:r>
          </w:p>
        </w:tc>
      </w:tr>
      <w:tr w:rsidR="003B3124" w:rsidRPr="007B4794" w14:paraId="43BD617A" w14:textId="77777777" w:rsidTr="003B3124">
        <w:trPr>
          <w:trHeight w:val="630"/>
        </w:trPr>
        <w:tc>
          <w:tcPr>
            <w:tcW w:w="190" w:type="pct"/>
            <w:tcBorders>
              <w:top w:val="nil"/>
              <w:left w:val="nil"/>
              <w:bottom w:val="nil"/>
              <w:right w:val="nil"/>
            </w:tcBorders>
            <w:shd w:val="clear" w:color="000000" w:fill="FFFFFF"/>
            <w:noWrap/>
            <w:vAlign w:val="center"/>
            <w:hideMark/>
          </w:tcPr>
          <w:p w14:paraId="7222BBA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w:t>
            </w:r>
          </w:p>
        </w:tc>
        <w:tc>
          <w:tcPr>
            <w:tcW w:w="504" w:type="pct"/>
            <w:tcBorders>
              <w:top w:val="nil"/>
              <w:left w:val="nil"/>
              <w:bottom w:val="nil"/>
              <w:right w:val="nil"/>
            </w:tcBorders>
            <w:shd w:val="clear" w:color="000000" w:fill="FFFFFF"/>
            <w:noWrap/>
            <w:vAlign w:val="center"/>
            <w:hideMark/>
          </w:tcPr>
          <w:p w14:paraId="3985B1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翁角路与角美大道交叉口西南侧</w:t>
            </w:r>
          </w:p>
        </w:tc>
        <w:tc>
          <w:tcPr>
            <w:tcW w:w="351" w:type="pct"/>
            <w:tcBorders>
              <w:top w:val="nil"/>
              <w:left w:val="nil"/>
              <w:bottom w:val="nil"/>
              <w:right w:val="nil"/>
            </w:tcBorders>
            <w:shd w:val="clear" w:color="000000" w:fill="FFFFFF"/>
            <w:noWrap/>
            <w:vAlign w:val="center"/>
            <w:hideMark/>
          </w:tcPr>
          <w:p w14:paraId="58F0140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2020P01</w:t>
            </w:r>
          </w:p>
        </w:tc>
        <w:tc>
          <w:tcPr>
            <w:tcW w:w="384" w:type="pct"/>
            <w:tcBorders>
              <w:top w:val="nil"/>
              <w:left w:val="nil"/>
              <w:bottom w:val="nil"/>
              <w:right w:val="nil"/>
            </w:tcBorders>
            <w:shd w:val="clear" w:color="000000" w:fill="FFFFFF"/>
            <w:noWrap/>
            <w:vAlign w:val="center"/>
            <w:hideMark/>
          </w:tcPr>
          <w:p w14:paraId="0D3CC20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2020P01</w:t>
            </w:r>
          </w:p>
        </w:tc>
        <w:tc>
          <w:tcPr>
            <w:tcW w:w="277" w:type="pct"/>
            <w:tcBorders>
              <w:top w:val="nil"/>
              <w:left w:val="nil"/>
              <w:bottom w:val="nil"/>
              <w:right w:val="nil"/>
            </w:tcBorders>
            <w:shd w:val="clear" w:color="000000" w:fill="FFFFFF"/>
            <w:noWrap/>
            <w:vAlign w:val="center"/>
            <w:hideMark/>
          </w:tcPr>
          <w:p w14:paraId="6EEB976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25243</w:t>
            </w:r>
          </w:p>
        </w:tc>
        <w:tc>
          <w:tcPr>
            <w:tcW w:w="345" w:type="pct"/>
            <w:tcBorders>
              <w:top w:val="nil"/>
              <w:left w:val="nil"/>
              <w:bottom w:val="nil"/>
              <w:right w:val="nil"/>
            </w:tcBorders>
            <w:shd w:val="clear" w:color="000000" w:fill="FFFFFF"/>
            <w:noWrap/>
            <w:vAlign w:val="center"/>
            <w:hideMark/>
          </w:tcPr>
          <w:p w14:paraId="5F1CFC2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47961</w:t>
            </w:r>
          </w:p>
        </w:tc>
        <w:tc>
          <w:tcPr>
            <w:tcW w:w="403" w:type="pct"/>
            <w:tcBorders>
              <w:top w:val="nil"/>
              <w:left w:val="nil"/>
              <w:bottom w:val="nil"/>
              <w:right w:val="nil"/>
            </w:tcBorders>
            <w:shd w:val="clear" w:color="000000" w:fill="FFFFFF"/>
            <w:noWrap/>
            <w:vAlign w:val="center"/>
            <w:hideMark/>
          </w:tcPr>
          <w:p w14:paraId="7601350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且＜</w:t>
            </w:r>
            <w:r w:rsidRPr="007B4794">
              <w:rPr>
                <w:rFonts w:ascii="Arial" w:hAnsi="Arial" w:cs="Arial"/>
                <w:color w:val="000000" w:themeColor="text1"/>
                <w:sz w:val="15"/>
                <w:szCs w:val="15"/>
              </w:rPr>
              <w:t>1.9</w:t>
            </w:r>
          </w:p>
        </w:tc>
        <w:tc>
          <w:tcPr>
            <w:tcW w:w="353" w:type="pct"/>
            <w:tcBorders>
              <w:top w:val="nil"/>
              <w:left w:val="nil"/>
              <w:bottom w:val="nil"/>
              <w:right w:val="nil"/>
            </w:tcBorders>
            <w:shd w:val="clear" w:color="000000" w:fill="FFFFFF"/>
            <w:noWrap/>
            <w:vAlign w:val="center"/>
            <w:hideMark/>
          </w:tcPr>
          <w:p w14:paraId="275D6DB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2020-05-27</w:t>
            </w:r>
          </w:p>
        </w:tc>
        <w:tc>
          <w:tcPr>
            <w:tcW w:w="906" w:type="pct"/>
            <w:tcBorders>
              <w:top w:val="nil"/>
              <w:left w:val="nil"/>
              <w:bottom w:val="nil"/>
              <w:right w:val="nil"/>
            </w:tcBorders>
            <w:shd w:val="clear" w:color="000000" w:fill="FFFFFF"/>
            <w:noWrap/>
            <w:vAlign w:val="center"/>
            <w:hideMark/>
          </w:tcPr>
          <w:p w14:paraId="464619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深圳华侨城房地产有限公司、漳州市角美轨道交通投资发展有限公司、深圳华侨城酒店发展有限公司</w:t>
            </w:r>
          </w:p>
        </w:tc>
        <w:tc>
          <w:tcPr>
            <w:tcW w:w="302" w:type="pct"/>
            <w:tcBorders>
              <w:top w:val="nil"/>
              <w:left w:val="nil"/>
              <w:bottom w:val="nil"/>
              <w:right w:val="nil"/>
            </w:tcBorders>
            <w:shd w:val="clear" w:color="000000" w:fill="FFFFFF"/>
            <w:noWrap/>
            <w:vAlign w:val="center"/>
            <w:hideMark/>
          </w:tcPr>
          <w:p w14:paraId="0A3C34A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19430</w:t>
            </w:r>
          </w:p>
        </w:tc>
        <w:tc>
          <w:tcPr>
            <w:tcW w:w="352" w:type="pct"/>
            <w:tcBorders>
              <w:top w:val="nil"/>
              <w:left w:val="nil"/>
              <w:bottom w:val="nil"/>
              <w:right w:val="nil"/>
            </w:tcBorders>
            <w:shd w:val="clear" w:color="000000" w:fill="FFFFFF"/>
            <w:noWrap/>
            <w:vAlign w:val="center"/>
            <w:hideMark/>
          </w:tcPr>
          <w:p w14:paraId="42BCF39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513.15</w:t>
            </w:r>
          </w:p>
        </w:tc>
        <w:tc>
          <w:tcPr>
            <w:tcW w:w="353" w:type="pct"/>
            <w:tcBorders>
              <w:top w:val="nil"/>
              <w:left w:val="nil"/>
              <w:bottom w:val="nil"/>
              <w:right w:val="nil"/>
            </w:tcBorders>
            <w:shd w:val="clear" w:color="000000" w:fill="FFFFFF"/>
            <w:noWrap/>
            <w:vAlign w:val="center"/>
            <w:hideMark/>
          </w:tcPr>
          <w:p w14:paraId="65D8AFA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4051.21</w:t>
            </w:r>
          </w:p>
        </w:tc>
        <w:tc>
          <w:tcPr>
            <w:tcW w:w="279" w:type="pct"/>
            <w:tcBorders>
              <w:top w:val="nil"/>
              <w:left w:val="nil"/>
              <w:bottom w:val="nil"/>
              <w:right w:val="nil"/>
            </w:tcBorders>
            <w:shd w:val="clear" w:color="000000" w:fill="FFFFFF"/>
            <w:noWrap/>
            <w:vAlign w:val="center"/>
            <w:hideMark/>
          </w:tcPr>
          <w:p w14:paraId="44D8944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613725A8" w14:textId="77777777" w:rsidTr="003B3124">
        <w:trPr>
          <w:trHeight w:val="630"/>
        </w:trPr>
        <w:tc>
          <w:tcPr>
            <w:tcW w:w="190" w:type="pct"/>
            <w:tcBorders>
              <w:top w:val="nil"/>
              <w:left w:val="nil"/>
              <w:bottom w:val="nil"/>
              <w:right w:val="nil"/>
            </w:tcBorders>
            <w:shd w:val="clear" w:color="000000" w:fill="FFFFFF"/>
            <w:noWrap/>
            <w:vAlign w:val="center"/>
            <w:hideMark/>
          </w:tcPr>
          <w:p w14:paraId="53515E8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w:t>
            </w:r>
          </w:p>
        </w:tc>
        <w:tc>
          <w:tcPr>
            <w:tcW w:w="504" w:type="pct"/>
            <w:tcBorders>
              <w:top w:val="nil"/>
              <w:left w:val="nil"/>
              <w:bottom w:val="nil"/>
              <w:right w:val="nil"/>
            </w:tcBorders>
            <w:shd w:val="clear" w:color="000000" w:fill="FFFFFF"/>
            <w:noWrap/>
            <w:vAlign w:val="center"/>
            <w:hideMark/>
          </w:tcPr>
          <w:p w14:paraId="73A57A9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翁角路以南角海路以东</w:t>
            </w:r>
          </w:p>
        </w:tc>
        <w:tc>
          <w:tcPr>
            <w:tcW w:w="351" w:type="pct"/>
            <w:tcBorders>
              <w:top w:val="nil"/>
              <w:left w:val="nil"/>
              <w:bottom w:val="nil"/>
              <w:right w:val="nil"/>
            </w:tcBorders>
            <w:shd w:val="clear" w:color="000000" w:fill="FFFFFF"/>
            <w:noWrap/>
            <w:vAlign w:val="center"/>
            <w:hideMark/>
          </w:tcPr>
          <w:p w14:paraId="2E5D39F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2019P04</w:t>
            </w:r>
          </w:p>
        </w:tc>
        <w:tc>
          <w:tcPr>
            <w:tcW w:w="384" w:type="pct"/>
            <w:tcBorders>
              <w:top w:val="nil"/>
              <w:left w:val="nil"/>
              <w:bottom w:val="nil"/>
              <w:right w:val="nil"/>
            </w:tcBorders>
            <w:shd w:val="clear" w:color="000000" w:fill="FFFFFF"/>
            <w:noWrap/>
            <w:vAlign w:val="center"/>
            <w:hideMark/>
          </w:tcPr>
          <w:p w14:paraId="49849DD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2019P04</w:t>
            </w:r>
          </w:p>
        </w:tc>
        <w:tc>
          <w:tcPr>
            <w:tcW w:w="277" w:type="pct"/>
            <w:tcBorders>
              <w:top w:val="nil"/>
              <w:left w:val="nil"/>
              <w:bottom w:val="nil"/>
              <w:right w:val="nil"/>
            </w:tcBorders>
            <w:shd w:val="clear" w:color="000000" w:fill="FFFFFF"/>
            <w:noWrap/>
            <w:vAlign w:val="center"/>
            <w:hideMark/>
          </w:tcPr>
          <w:p w14:paraId="7FA8A31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49439</w:t>
            </w:r>
          </w:p>
        </w:tc>
        <w:tc>
          <w:tcPr>
            <w:tcW w:w="345" w:type="pct"/>
            <w:tcBorders>
              <w:top w:val="nil"/>
              <w:left w:val="nil"/>
              <w:bottom w:val="nil"/>
              <w:right w:val="nil"/>
            </w:tcBorders>
            <w:shd w:val="clear" w:color="000000" w:fill="FFFFFF"/>
            <w:noWrap/>
            <w:vAlign w:val="center"/>
            <w:hideMark/>
          </w:tcPr>
          <w:p w14:paraId="03857C9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133485.3</w:t>
            </w:r>
          </w:p>
        </w:tc>
        <w:tc>
          <w:tcPr>
            <w:tcW w:w="403" w:type="pct"/>
            <w:tcBorders>
              <w:top w:val="nil"/>
              <w:left w:val="nil"/>
              <w:bottom w:val="nil"/>
              <w:right w:val="nil"/>
            </w:tcBorders>
            <w:shd w:val="clear" w:color="000000" w:fill="FFFFFF"/>
            <w:noWrap/>
            <w:vAlign w:val="center"/>
            <w:hideMark/>
          </w:tcPr>
          <w:p w14:paraId="3309F24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2.7</w:t>
            </w:r>
          </w:p>
        </w:tc>
        <w:tc>
          <w:tcPr>
            <w:tcW w:w="353" w:type="pct"/>
            <w:tcBorders>
              <w:top w:val="nil"/>
              <w:left w:val="nil"/>
              <w:bottom w:val="nil"/>
              <w:right w:val="nil"/>
            </w:tcBorders>
            <w:shd w:val="clear" w:color="000000" w:fill="FFFFFF"/>
            <w:noWrap/>
            <w:vAlign w:val="center"/>
            <w:hideMark/>
          </w:tcPr>
          <w:p w14:paraId="1FA0F2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2019-10-30</w:t>
            </w:r>
          </w:p>
        </w:tc>
        <w:tc>
          <w:tcPr>
            <w:tcW w:w="906" w:type="pct"/>
            <w:tcBorders>
              <w:top w:val="nil"/>
              <w:left w:val="nil"/>
              <w:bottom w:val="nil"/>
              <w:right w:val="nil"/>
            </w:tcBorders>
            <w:shd w:val="clear" w:color="000000" w:fill="FFFFFF"/>
            <w:noWrap/>
            <w:vAlign w:val="center"/>
            <w:hideMark/>
          </w:tcPr>
          <w:p w14:paraId="7C88B39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厦门金臻利企业管理咨询有限公司</w:t>
            </w:r>
          </w:p>
        </w:tc>
        <w:tc>
          <w:tcPr>
            <w:tcW w:w="302" w:type="pct"/>
            <w:tcBorders>
              <w:top w:val="nil"/>
              <w:left w:val="nil"/>
              <w:bottom w:val="nil"/>
              <w:right w:val="nil"/>
            </w:tcBorders>
            <w:shd w:val="clear" w:color="000000" w:fill="FFFFFF"/>
            <w:noWrap/>
            <w:vAlign w:val="center"/>
            <w:hideMark/>
          </w:tcPr>
          <w:p w14:paraId="235FD04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75000</w:t>
            </w:r>
          </w:p>
        </w:tc>
        <w:tc>
          <w:tcPr>
            <w:tcW w:w="352" w:type="pct"/>
            <w:tcBorders>
              <w:top w:val="nil"/>
              <w:left w:val="nil"/>
              <w:bottom w:val="nil"/>
              <w:right w:val="nil"/>
            </w:tcBorders>
            <w:shd w:val="clear" w:color="000000" w:fill="FFFFFF"/>
            <w:noWrap/>
            <w:vAlign w:val="center"/>
            <w:hideMark/>
          </w:tcPr>
          <w:p w14:paraId="2DC4F9E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1011.35</w:t>
            </w:r>
          </w:p>
        </w:tc>
        <w:tc>
          <w:tcPr>
            <w:tcW w:w="353" w:type="pct"/>
            <w:tcBorders>
              <w:top w:val="nil"/>
              <w:left w:val="nil"/>
              <w:bottom w:val="nil"/>
              <w:right w:val="nil"/>
            </w:tcBorders>
            <w:shd w:val="clear" w:color="000000" w:fill="FFFFFF"/>
            <w:noWrap/>
            <w:vAlign w:val="center"/>
            <w:hideMark/>
          </w:tcPr>
          <w:p w14:paraId="78B3AD7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5618.6</w:t>
            </w:r>
          </w:p>
        </w:tc>
        <w:tc>
          <w:tcPr>
            <w:tcW w:w="279" w:type="pct"/>
            <w:tcBorders>
              <w:top w:val="nil"/>
              <w:left w:val="nil"/>
              <w:bottom w:val="nil"/>
              <w:right w:val="nil"/>
            </w:tcBorders>
            <w:shd w:val="clear" w:color="000000" w:fill="FFFFFF"/>
            <w:noWrap/>
            <w:vAlign w:val="center"/>
            <w:hideMark/>
          </w:tcPr>
          <w:p w14:paraId="2011AD6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5B68D8A1" w14:textId="77777777" w:rsidTr="003B3124">
        <w:trPr>
          <w:trHeight w:val="630"/>
        </w:trPr>
        <w:tc>
          <w:tcPr>
            <w:tcW w:w="190" w:type="pct"/>
            <w:tcBorders>
              <w:top w:val="nil"/>
              <w:left w:val="nil"/>
              <w:bottom w:val="nil"/>
              <w:right w:val="nil"/>
            </w:tcBorders>
            <w:shd w:val="clear" w:color="000000" w:fill="FFFFFF"/>
            <w:noWrap/>
            <w:vAlign w:val="center"/>
            <w:hideMark/>
          </w:tcPr>
          <w:p w14:paraId="1BAC8FE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w:t>
            </w:r>
          </w:p>
        </w:tc>
        <w:tc>
          <w:tcPr>
            <w:tcW w:w="504" w:type="pct"/>
            <w:tcBorders>
              <w:top w:val="nil"/>
              <w:left w:val="nil"/>
              <w:bottom w:val="nil"/>
              <w:right w:val="nil"/>
            </w:tcBorders>
            <w:shd w:val="clear" w:color="000000" w:fill="FFFFFF"/>
            <w:noWrap/>
            <w:vAlign w:val="center"/>
            <w:hideMark/>
          </w:tcPr>
          <w:p w14:paraId="461A2E2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角海路以东湖中路以北</w:t>
            </w:r>
          </w:p>
        </w:tc>
        <w:tc>
          <w:tcPr>
            <w:tcW w:w="351" w:type="pct"/>
            <w:tcBorders>
              <w:top w:val="nil"/>
              <w:left w:val="nil"/>
              <w:bottom w:val="nil"/>
              <w:right w:val="nil"/>
            </w:tcBorders>
            <w:shd w:val="clear" w:color="000000" w:fill="FFFFFF"/>
            <w:noWrap/>
            <w:vAlign w:val="center"/>
            <w:hideMark/>
          </w:tcPr>
          <w:p w14:paraId="756A14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2019P03</w:t>
            </w:r>
          </w:p>
        </w:tc>
        <w:tc>
          <w:tcPr>
            <w:tcW w:w="384" w:type="pct"/>
            <w:tcBorders>
              <w:top w:val="nil"/>
              <w:left w:val="nil"/>
              <w:bottom w:val="nil"/>
              <w:right w:val="nil"/>
            </w:tcBorders>
            <w:shd w:val="clear" w:color="000000" w:fill="FFFFFF"/>
            <w:noWrap/>
            <w:vAlign w:val="center"/>
            <w:hideMark/>
          </w:tcPr>
          <w:p w14:paraId="01AF5C0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2019P03</w:t>
            </w:r>
          </w:p>
        </w:tc>
        <w:tc>
          <w:tcPr>
            <w:tcW w:w="277" w:type="pct"/>
            <w:tcBorders>
              <w:top w:val="nil"/>
              <w:left w:val="nil"/>
              <w:bottom w:val="nil"/>
              <w:right w:val="nil"/>
            </w:tcBorders>
            <w:shd w:val="clear" w:color="000000" w:fill="FFFFFF"/>
            <w:noWrap/>
            <w:vAlign w:val="center"/>
            <w:hideMark/>
          </w:tcPr>
          <w:p w14:paraId="3F6AF24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32102</w:t>
            </w:r>
          </w:p>
        </w:tc>
        <w:tc>
          <w:tcPr>
            <w:tcW w:w="345" w:type="pct"/>
            <w:tcBorders>
              <w:top w:val="nil"/>
              <w:left w:val="nil"/>
              <w:bottom w:val="nil"/>
              <w:right w:val="nil"/>
            </w:tcBorders>
            <w:shd w:val="clear" w:color="000000" w:fill="FFFFFF"/>
            <w:noWrap/>
            <w:vAlign w:val="center"/>
            <w:hideMark/>
          </w:tcPr>
          <w:p w14:paraId="04DD774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96306</w:t>
            </w:r>
          </w:p>
        </w:tc>
        <w:tc>
          <w:tcPr>
            <w:tcW w:w="403" w:type="pct"/>
            <w:tcBorders>
              <w:top w:val="nil"/>
              <w:left w:val="nil"/>
              <w:bottom w:val="nil"/>
              <w:right w:val="nil"/>
            </w:tcBorders>
            <w:shd w:val="clear" w:color="000000" w:fill="FFFFFF"/>
            <w:noWrap/>
            <w:vAlign w:val="center"/>
            <w:hideMark/>
          </w:tcPr>
          <w:p w14:paraId="3F365F7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23FA708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2019-10-30</w:t>
            </w:r>
          </w:p>
        </w:tc>
        <w:tc>
          <w:tcPr>
            <w:tcW w:w="906" w:type="pct"/>
            <w:tcBorders>
              <w:top w:val="nil"/>
              <w:left w:val="nil"/>
              <w:bottom w:val="nil"/>
              <w:right w:val="nil"/>
            </w:tcBorders>
            <w:shd w:val="clear" w:color="000000" w:fill="FFFFFF"/>
            <w:noWrap/>
            <w:vAlign w:val="center"/>
            <w:hideMark/>
          </w:tcPr>
          <w:p w14:paraId="59BB489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厦门金臻利企业管理咨询有限公司</w:t>
            </w:r>
          </w:p>
        </w:tc>
        <w:tc>
          <w:tcPr>
            <w:tcW w:w="302" w:type="pct"/>
            <w:tcBorders>
              <w:top w:val="nil"/>
              <w:left w:val="nil"/>
              <w:bottom w:val="nil"/>
              <w:right w:val="nil"/>
            </w:tcBorders>
            <w:shd w:val="clear" w:color="000000" w:fill="FFFFFF"/>
            <w:noWrap/>
            <w:vAlign w:val="center"/>
            <w:hideMark/>
          </w:tcPr>
          <w:p w14:paraId="00DC1A5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76000</w:t>
            </w:r>
          </w:p>
        </w:tc>
        <w:tc>
          <w:tcPr>
            <w:tcW w:w="352" w:type="pct"/>
            <w:tcBorders>
              <w:top w:val="nil"/>
              <w:left w:val="nil"/>
              <w:bottom w:val="nil"/>
              <w:right w:val="nil"/>
            </w:tcBorders>
            <w:shd w:val="clear" w:color="000000" w:fill="FFFFFF"/>
            <w:noWrap/>
            <w:vAlign w:val="center"/>
            <w:hideMark/>
          </w:tcPr>
          <w:p w14:paraId="16EAC3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1578.3</w:t>
            </w:r>
          </w:p>
        </w:tc>
        <w:tc>
          <w:tcPr>
            <w:tcW w:w="353" w:type="pct"/>
            <w:tcBorders>
              <w:top w:val="nil"/>
              <w:left w:val="nil"/>
              <w:bottom w:val="nil"/>
              <w:right w:val="nil"/>
            </w:tcBorders>
            <w:shd w:val="clear" w:color="000000" w:fill="FFFFFF"/>
            <w:noWrap/>
            <w:vAlign w:val="center"/>
            <w:hideMark/>
          </w:tcPr>
          <w:p w14:paraId="4762E3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7891.51</w:t>
            </w:r>
          </w:p>
        </w:tc>
        <w:tc>
          <w:tcPr>
            <w:tcW w:w="279" w:type="pct"/>
            <w:tcBorders>
              <w:top w:val="nil"/>
              <w:left w:val="nil"/>
              <w:bottom w:val="nil"/>
              <w:right w:val="nil"/>
            </w:tcBorders>
            <w:shd w:val="clear" w:color="000000" w:fill="FFFFFF"/>
            <w:noWrap/>
            <w:vAlign w:val="center"/>
            <w:hideMark/>
          </w:tcPr>
          <w:p w14:paraId="37C3538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5785BB70" w14:textId="77777777" w:rsidTr="003B3124">
        <w:trPr>
          <w:trHeight w:val="630"/>
        </w:trPr>
        <w:tc>
          <w:tcPr>
            <w:tcW w:w="190" w:type="pct"/>
            <w:tcBorders>
              <w:top w:val="nil"/>
              <w:left w:val="nil"/>
              <w:bottom w:val="nil"/>
              <w:right w:val="nil"/>
            </w:tcBorders>
            <w:shd w:val="clear" w:color="000000" w:fill="FFFFFF"/>
            <w:noWrap/>
            <w:vAlign w:val="center"/>
            <w:hideMark/>
          </w:tcPr>
          <w:p w14:paraId="604B903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w:t>
            </w:r>
          </w:p>
        </w:tc>
        <w:tc>
          <w:tcPr>
            <w:tcW w:w="504" w:type="pct"/>
            <w:tcBorders>
              <w:top w:val="nil"/>
              <w:left w:val="nil"/>
              <w:bottom w:val="nil"/>
              <w:right w:val="nil"/>
            </w:tcBorders>
            <w:shd w:val="clear" w:color="000000" w:fill="FFFFFF"/>
            <w:noWrap/>
            <w:vAlign w:val="center"/>
            <w:hideMark/>
          </w:tcPr>
          <w:p w14:paraId="4DE8BE9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漳州台商投资区角江路与锦江大道交叉口西南侧</w:t>
            </w:r>
          </w:p>
        </w:tc>
        <w:tc>
          <w:tcPr>
            <w:tcW w:w="351" w:type="pct"/>
            <w:tcBorders>
              <w:top w:val="nil"/>
              <w:left w:val="nil"/>
              <w:bottom w:val="nil"/>
              <w:right w:val="nil"/>
            </w:tcBorders>
            <w:shd w:val="clear" w:color="000000" w:fill="FFFFFF"/>
            <w:noWrap/>
            <w:vAlign w:val="center"/>
            <w:hideMark/>
          </w:tcPr>
          <w:p w14:paraId="74E45F3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2018P01</w:t>
            </w:r>
          </w:p>
        </w:tc>
        <w:tc>
          <w:tcPr>
            <w:tcW w:w="384" w:type="pct"/>
            <w:tcBorders>
              <w:top w:val="nil"/>
              <w:left w:val="nil"/>
              <w:bottom w:val="nil"/>
              <w:right w:val="nil"/>
            </w:tcBorders>
            <w:shd w:val="clear" w:color="000000" w:fill="FFFFFF"/>
            <w:noWrap/>
            <w:vAlign w:val="center"/>
            <w:hideMark/>
          </w:tcPr>
          <w:p w14:paraId="7825182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2018P01</w:t>
            </w:r>
          </w:p>
        </w:tc>
        <w:tc>
          <w:tcPr>
            <w:tcW w:w="277" w:type="pct"/>
            <w:tcBorders>
              <w:top w:val="nil"/>
              <w:left w:val="nil"/>
              <w:bottom w:val="nil"/>
              <w:right w:val="nil"/>
            </w:tcBorders>
            <w:shd w:val="clear" w:color="000000" w:fill="FFFFFF"/>
            <w:noWrap/>
            <w:vAlign w:val="center"/>
            <w:hideMark/>
          </w:tcPr>
          <w:p w14:paraId="421C1D9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39857</w:t>
            </w:r>
          </w:p>
        </w:tc>
        <w:tc>
          <w:tcPr>
            <w:tcW w:w="345" w:type="pct"/>
            <w:tcBorders>
              <w:top w:val="nil"/>
              <w:left w:val="nil"/>
              <w:bottom w:val="nil"/>
              <w:right w:val="nil"/>
            </w:tcBorders>
            <w:shd w:val="clear" w:color="000000" w:fill="FFFFFF"/>
            <w:noWrap/>
            <w:vAlign w:val="center"/>
            <w:hideMark/>
          </w:tcPr>
          <w:p w14:paraId="4BA7A46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79714</w:t>
            </w:r>
          </w:p>
        </w:tc>
        <w:tc>
          <w:tcPr>
            <w:tcW w:w="403" w:type="pct"/>
            <w:tcBorders>
              <w:top w:val="nil"/>
              <w:left w:val="nil"/>
              <w:bottom w:val="nil"/>
              <w:right w:val="nil"/>
            </w:tcBorders>
            <w:shd w:val="clear" w:color="000000" w:fill="FFFFFF"/>
            <w:noWrap/>
            <w:vAlign w:val="center"/>
            <w:hideMark/>
          </w:tcPr>
          <w:p w14:paraId="795A39D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w:t>
            </w:r>
          </w:p>
        </w:tc>
        <w:tc>
          <w:tcPr>
            <w:tcW w:w="353" w:type="pct"/>
            <w:tcBorders>
              <w:top w:val="nil"/>
              <w:left w:val="nil"/>
              <w:bottom w:val="nil"/>
              <w:right w:val="nil"/>
            </w:tcBorders>
            <w:shd w:val="clear" w:color="000000" w:fill="FFFFFF"/>
            <w:noWrap/>
            <w:vAlign w:val="center"/>
            <w:hideMark/>
          </w:tcPr>
          <w:p w14:paraId="1569B8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2018-09-12</w:t>
            </w:r>
          </w:p>
        </w:tc>
        <w:tc>
          <w:tcPr>
            <w:tcW w:w="906" w:type="pct"/>
            <w:tcBorders>
              <w:top w:val="nil"/>
              <w:left w:val="nil"/>
              <w:bottom w:val="nil"/>
              <w:right w:val="nil"/>
            </w:tcBorders>
            <w:shd w:val="clear" w:color="000000" w:fill="FFFFFF"/>
            <w:noWrap/>
            <w:vAlign w:val="center"/>
            <w:hideMark/>
          </w:tcPr>
          <w:p w14:paraId="13DFDC3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厦门宝嘉鼎盛贸易有限公司</w:t>
            </w:r>
          </w:p>
        </w:tc>
        <w:tc>
          <w:tcPr>
            <w:tcW w:w="302" w:type="pct"/>
            <w:tcBorders>
              <w:top w:val="nil"/>
              <w:left w:val="nil"/>
              <w:bottom w:val="nil"/>
              <w:right w:val="nil"/>
            </w:tcBorders>
            <w:shd w:val="clear" w:color="000000" w:fill="FFFFFF"/>
            <w:noWrap/>
            <w:vAlign w:val="center"/>
            <w:hideMark/>
          </w:tcPr>
          <w:p w14:paraId="0E10B38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80600</w:t>
            </w:r>
          </w:p>
        </w:tc>
        <w:tc>
          <w:tcPr>
            <w:tcW w:w="352" w:type="pct"/>
            <w:tcBorders>
              <w:top w:val="nil"/>
              <w:left w:val="nil"/>
              <w:bottom w:val="nil"/>
              <w:right w:val="nil"/>
            </w:tcBorders>
            <w:shd w:val="clear" w:color="000000" w:fill="FFFFFF"/>
            <w:noWrap/>
            <w:vAlign w:val="center"/>
            <w:hideMark/>
          </w:tcPr>
          <w:p w14:paraId="31C411B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1348.15</w:t>
            </w:r>
          </w:p>
        </w:tc>
        <w:tc>
          <w:tcPr>
            <w:tcW w:w="353" w:type="pct"/>
            <w:tcBorders>
              <w:top w:val="nil"/>
              <w:left w:val="nil"/>
              <w:bottom w:val="nil"/>
              <w:right w:val="nil"/>
            </w:tcBorders>
            <w:shd w:val="clear" w:color="000000" w:fill="FFFFFF"/>
            <w:noWrap/>
            <w:vAlign w:val="center"/>
            <w:hideMark/>
          </w:tcPr>
          <w:p w14:paraId="49E7905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10111.14</w:t>
            </w:r>
          </w:p>
        </w:tc>
        <w:tc>
          <w:tcPr>
            <w:tcW w:w="279" w:type="pct"/>
            <w:tcBorders>
              <w:top w:val="nil"/>
              <w:left w:val="nil"/>
              <w:bottom w:val="nil"/>
              <w:right w:val="nil"/>
            </w:tcBorders>
            <w:shd w:val="clear" w:color="000000" w:fill="FFFFFF"/>
            <w:noWrap/>
            <w:vAlign w:val="center"/>
            <w:hideMark/>
          </w:tcPr>
          <w:p w14:paraId="539A0A3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2.03</w:t>
            </w:r>
          </w:p>
        </w:tc>
      </w:tr>
      <w:tr w:rsidR="003B3124" w:rsidRPr="007B4794" w14:paraId="4E041767" w14:textId="77777777" w:rsidTr="003B3124">
        <w:trPr>
          <w:trHeight w:val="420"/>
        </w:trPr>
        <w:tc>
          <w:tcPr>
            <w:tcW w:w="190" w:type="pct"/>
            <w:tcBorders>
              <w:top w:val="nil"/>
              <w:left w:val="nil"/>
              <w:bottom w:val="nil"/>
              <w:right w:val="nil"/>
            </w:tcBorders>
            <w:shd w:val="clear" w:color="000000" w:fill="FFFFFF"/>
            <w:noWrap/>
            <w:vAlign w:val="center"/>
            <w:hideMark/>
          </w:tcPr>
          <w:p w14:paraId="4074960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w:t>
            </w:r>
          </w:p>
        </w:tc>
        <w:tc>
          <w:tcPr>
            <w:tcW w:w="504" w:type="pct"/>
            <w:tcBorders>
              <w:top w:val="nil"/>
              <w:left w:val="nil"/>
              <w:bottom w:val="nil"/>
              <w:right w:val="nil"/>
            </w:tcBorders>
            <w:shd w:val="clear" w:color="000000" w:fill="FFFFFF"/>
            <w:noWrap/>
            <w:vAlign w:val="center"/>
            <w:hideMark/>
          </w:tcPr>
          <w:p w14:paraId="53AC31F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10054C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2017P05</w:t>
            </w:r>
          </w:p>
        </w:tc>
        <w:tc>
          <w:tcPr>
            <w:tcW w:w="384" w:type="pct"/>
            <w:tcBorders>
              <w:top w:val="nil"/>
              <w:left w:val="nil"/>
              <w:bottom w:val="nil"/>
              <w:right w:val="nil"/>
            </w:tcBorders>
            <w:shd w:val="clear" w:color="000000" w:fill="FFFFFF"/>
            <w:noWrap/>
            <w:vAlign w:val="center"/>
            <w:hideMark/>
          </w:tcPr>
          <w:p w14:paraId="364D576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2017P05</w:t>
            </w:r>
          </w:p>
        </w:tc>
        <w:tc>
          <w:tcPr>
            <w:tcW w:w="277" w:type="pct"/>
            <w:tcBorders>
              <w:top w:val="nil"/>
              <w:left w:val="nil"/>
              <w:bottom w:val="nil"/>
              <w:right w:val="nil"/>
            </w:tcBorders>
            <w:shd w:val="clear" w:color="000000" w:fill="FFFFFF"/>
            <w:noWrap/>
            <w:vAlign w:val="center"/>
            <w:hideMark/>
          </w:tcPr>
          <w:p w14:paraId="501EE90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46582</w:t>
            </w:r>
          </w:p>
        </w:tc>
        <w:tc>
          <w:tcPr>
            <w:tcW w:w="345" w:type="pct"/>
            <w:tcBorders>
              <w:top w:val="nil"/>
              <w:left w:val="nil"/>
              <w:bottom w:val="nil"/>
              <w:right w:val="nil"/>
            </w:tcBorders>
            <w:shd w:val="clear" w:color="000000" w:fill="FFFFFF"/>
            <w:noWrap/>
            <w:vAlign w:val="center"/>
            <w:hideMark/>
          </w:tcPr>
          <w:p w14:paraId="4CDF815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107138.6</w:t>
            </w:r>
          </w:p>
        </w:tc>
        <w:tc>
          <w:tcPr>
            <w:tcW w:w="403" w:type="pct"/>
            <w:tcBorders>
              <w:top w:val="nil"/>
              <w:left w:val="nil"/>
              <w:bottom w:val="nil"/>
              <w:right w:val="nil"/>
            </w:tcBorders>
            <w:shd w:val="clear" w:color="000000" w:fill="FFFFFF"/>
            <w:noWrap/>
            <w:vAlign w:val="center"/>
            <w:hideMark/>
          </w:tcPr>
          <w:p w14:paraId="3572F7B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16954DD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78D90E3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3A02781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128000</w:t>
            </w:r>
          </w:p>
        </w:tc>
        <w:tc>
          <w:tcPr>
            <w:tcW w:w="352" w:type="pct"/>
            <w:tcBorders>
              <w:top w:val="nil"/>
              <w:left w:val="nil"/>
              <w:bottom w:val="nil"/>
              <w:right w:val="nil"/>
            </w:tcBorders>
            <w:shd w:val="clear" w:color="000000" w:fill="FFFFFF"/>
            <w:noWrap/>
            <w:vAlign w:val="center"/>
            <w:hideMark/>
          </w:tcPr>
          <w:p w14:paraId="0BC6FC9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1831.9</w:t>
            </w:r>
          </w:p>
        </w:tc>
        <w:tc>
          <w:tcPr>
            <w:tcW w:w="353" w:type="pct"/>
            <w:tcBorders>
              <w:top w:val="nil"/>
              <w:left w:val="nil"/>
              <w:bottom w:val="nil"/>
              <w:right w:val="nil"/>
            </w:tcBorders>
            <w:shd w:val="clear" w:color="000000" w:fill="FFFFFF"/>
            <w:noWrap/>
            <w:vAlign w:val="center"/>
            <w:hideMark/>
          </w:tcPr>
          <w:p w14:paraId="6BD47FE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11947.13</w:t>
            </w:r>
          </w:p>
        </w:tc>
        <w:tc>
          <w:tcPr>
            <w:tcW w:w="279" w:type="pct"/>
            <w:tcBorders>
              <w:top w:val="nil"/>
              <w:left w:val="nil"/>
              <w:bottom w:val="nil"/>
              <w:right w:val="nil"/>
            </w:tcBorders>
            <w:shd w:val="clear" w:color="000000" w:fill="FFFFFF"/>
            <w:noWrap/>
            <w:vAlign w:val="center"/>
            <w:hideMark/>
          </w:tcPr>
          <w:p w14:paraId="523B74F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28</w:t>
            </w:r>
          </w:p>
        </w:tc>
      </w:tr>
      <w:tr w:rsidR="003B3124" w:rsidRPr="007B4794" w14:paraId="5E7AA139" w14:textId="77777777" w:rsidTr="003B3124">
        <w:trPr>
          <w:trHeight w:val="630"/>
        </w:trPr>
        <w:tc>
          <w:tcPr>
            <w:tcW w:w="190" w:type="pct"/>
            <w:tcBorders>
              <w:top w:val="nil"/>
              <w:left w:val="nil"/>
              <w:bottom w:val="nil"/>
              <w:right w:val="nil"/>
            </w:tcBorders>
            <w:shd w:val="clear" w:color="000000" w:fill="FFFFFF"/>
            <w:noWrap/>
            <w:vAlign w:val="center"/>
            <w:hideMark/>
          </w:tcPr>
          <w:p w14:paraId="0E02B02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w:t>
            </w:r>
          </w:p>
        </w:tc>
        <w:tc>
          <w:tcPr>
            <w:tcW w:w="504" w:type="pct"/>
            <w:tcBorders>
              <w:top w:val="nil"/>
              <w:left w:val="nil"/>
              <w:bottom w:val="nil"/>
              <w:right w:val="nil"/>
            </w:tcBorders>
            <w:shd w:val="clear" w:color="000000" w:fill="FFFFFF"/>
            <w:noWrap/>
            <w:vAlign w:val="center"/>
            <w:hideMark/>
          </w:tcPr>
          <w:p w14:paraId="182D551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1E2603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2017P06</w:t>
            </w:r>
          </w:p>
        </w:tc>
        <w:tc>
          <w:tcPr>
            <w:tcW w:w="384" w:type="pct"/>
            <w:tcBorders>
              <w:top w:val="nil"/>
              <w:left w:val="nil"/>
              <w:bottom w:val="nil"/>
              <w:right w:val="nil"/>
            </w:tcBorders>
            <w:shd w:val="clear" w:color="000000" w:fill="FFFFFF"/>
            <w:noWrap/>
            <w:vAlign w:val="center"/>
            <w:hideMark/>
          </w:tcPr>
          <w:p w14:paraId="3359D12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2017P06</w:t>
            </w:r>
          </w:p>
        </w:tc>
        <w:tc>
          <w:tcPr>
            <w:tcW w:w="277" w:type="pct"/>
            <w:tcBorders>
              <w:top w:val="nil"/>
              <w:left w:val="nil"/>
              <w:bottom w:val="nil"/>
              <w:right w:val="nil"/>
            </w:tcBorders>
            <w:shd w:val="clear" w:color="000000" w:fill="FFFFFF"/>
            <w:noWrap/>
            <w:vAlign w:val="center"/>
            <w:hideMark/>
          </w:tcPr>
          <w:p w14:paraId="17B8BA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51493</w:t>
            </w:r>
          </w:p>
        </w:tc>
        <w:tc>
          <w:tcPr>
            <w:tcW w:w="345" w:type="pct"/>
            <w:tcBorders>
              <w:top w:val="nil"/>
              <w:left w:val="nil"/>
              <w:bottom w:val="nil"/>
              <w:right w:val="nil"/>
            </w:tcBorders>
            <w:shd w:val="clear" w:color="000000" w:fill="FFFFFF"/>
            <w:noWrap/>
            <w:vAlign w:val="center"/>
            <w:hideMark/>
          </w:tcPr>
          <w:p w14:paraId="24CE0C3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118433.9</w:t>
            </w:r>
          </w:p>
        </w:tc>
        <w:tc>
          <w:tcPr>
            <w:tcW w:w="403" w:type="pct"/>
            <w:tcBorders>
              <w:top w:val="nil"/>
              <w:left w:val="nil"/>
              <w:bottom w:val="nil"/>
              <w:right w:val="nil"/>
            </w:tcBorders>
            <w:shd w:val="clear" w:color="000000" w:fill="FFFFFF"/>
            <w:noWrap/>
            <w:vAlign w:val="center"/>
            <w:hideMark/>
          </w:tcPr>
          <w:p w14:paraId="0FB80B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22946B9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32F07BC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4EC9B87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142000</w:t>
            </w:r>
          </w:p>
        </w:tc>
        <w:tc>
          <w:tcPr>
            <w:tcW w:w="352" w:type="pct"/>
            <w:tcBorders>
              <w:top w:val="nil"/>
              <w:left w:val="nil"/>
              <w:bottom w:val="nil"/>
              <w:right w:val="nil"/>
            </w:tcBorders>
            <w:shd w:val="clear" w:color="000000" w:fill="FFFFFF"/>
            <w:noWrap/>
            <w:vAlign w:val="center"/>
            <w:hideMark/>
          </w:tcPr>
          <w:p w14:paraId="2BB797E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1838.44</w:t>
            </w:r>
          </w:p>
        </w:tc>
        <w:tc>
          <w:tcPr>
            <w:tcW w:w="353" w:type="pct"/>
            <w:tcBorders>
              <w:top w:val="nil"/>
              <w:left w:val="nil"/>
              <w:bottom w:val="nil"/>
              <w:right w:val="nil"/>
            </w:tcBorders>
            <w:shd w:val="clear" w:color="000000" w:fill="FFFFFF"/>
            <w:noWrap/>
            <w:vAlign w:val="center"/>
            <w:hideMark/>
          </w:tcPr>
          <w:p w14:paraId="3D4A985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11989.8</w:t>
            </w:r>
          </w:p>
        </w:tc>
        <w:tc>
          <w:tcPr>
            <w:tcW w:w="279" w:type="pct"/>
            <w:tcBorders>
              <w:top w:val="nil"/>
              <w:left w:val="nil"/>
              <w:bottom w:val="nil"/>
              <w:right w:val="nil"/>
            </w:tcBorders>
            <w:shd w:val="clear" w:color="000000" w:fill="FFFFFF"/>
            <w:noWrap/>
            <w:vAlign w:val="center"/>
            <w:hideMark/>
          </w:tcPr>
          <w:p w14:paraId="71C2EFE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29.09</w:t>
            </w:r>
          </w:p>
        </w:tc>
      </w:tr>
      <w:tr w:rsidR="003B3124" w:rsidRPr="007B4794" w14:paraId="77C6196E" w14:textId="77777777" w:rsidTr="003B3124">
        <w:trPr>
          <w:trHeight w:val="630"/>
        </w:trPr>
        <w:tc>
          <w:tcPr>
            <w:tcW w:w="190" w:type="pct"/>
            <w:tcBorders>
              <w:top w:val="nil"/>
              <w:left w:val="nil"/>
              <w:bottom w:val="nil"/>
              <w:right w:val="nil"/>
            </w:tcBorders>
            <w:shd w:val="clear" w:color="000000" w:fill="FFFFFF"/>
            <w:noWrap/>
            <w:vAlign w:val="center"/>
            <w:hideMark/>
          </w:tcPr>
          <w:p w14:paraId="2187F0F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w:t>
            </w:r>
          </w:p>
        </w:tc>
        <w:tc>
          <w:tcPr>
            <w:tcW w:w="504" w:type="pct"/>
            <w:tcBorders>
              <w:top w:val="nil"/>
              <w:left w:val="nil"/>
              <w:bottom w:val="nil"/>
              <w:right w:val="nil"/>
            </w:tcBorders>
            <w:shd w:val="clear" w:color="000000" w:fill="FFFFFF"/>
            <w:noWrap/>
            <w:vAlign w:val="center"/>
            <w:hideMark/>
          </w:tcPr>
          <w:p w14:paraId="7734AEE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3B26354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2017P07</w:t>
            </w:r>
          </w:p>
        </w:tc>
        <w:tc>
          <w:tcPr>
            <w:tcW w:w="384" w:type="pct"/>
            <w:tcBorders>
              <w:top w:val="nil"/>
              <w:left w:val="nil"/>
              <w:bottom w:val="nil"/>
              <w:right w:val="nil"/>
            </w:tcBorders>
            <w:shd w:val="clear" w:color="000000" w:fill="FFFFFF"/>
            <w:noWrap/>
            <w:vAlign w:val="center"/>
            <w:hideMark/>
          </w:tcPr>
          <w:p w14:paraId="43D68D2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2017P07</w:t>
            </w:r>
          </w:p>
        </w:tc>
        <w:tc>
          <w:tcPr>
            <w:tcW w:w="277" w:type="pct"/>
            <w:tcBorders>
              <w:top w:val="nil"/>
              <w:left w:val="nil"/>
              <w:bottom w:val="nil"/>
              <w:right w:val="nil"/>
            </w:tcBorders>
            <w:shd w:val="clear" w:color="000000" w:fill="FFFFFF"/>
            <w:noWrap/>
            <w:vAlign w:val="center"/>
            <w:hideMark/>
          </w:tcPr>
          <w:p w14:paraId="18F2F3E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59168</w:t>
            </w:r>
          </w:p>
        </w:tc>
        <w:tc>
          <w:tcPr>
            <w:tcW w:w="345" w:type="pct"/>
            <w:tcBorders>
              <w:top w:val="nil"/>
              <w:left w:val="nil"/>
              <w:bottom w:val="nil"/>
              <w:right w:val="nil"/>
            </w:tcBorders>
            <w:shd w:val="clear" w:color="000000" w:fill="FFFFFF"/>
            <w:noWrap/>
            <w:vAlign w:val="center"/>
            <w:hideMark/>
          </w:tcPr>
          <w:p w14:paraId="3B82D43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136086.4</w:t>
            </w:r>
          </w:p>
        </w:tc>
        <w:tc>
          <w:tcPr>
            <w:tcW w:w="403" w:type="pct"/>
            <w:tcBorders>
              <w:top w:val="nil"/>
              <w:left w:val="nil"/>
              <w:bottom w:val="nil"/>
              <w:right w:val="nil"/>
            </w:tcBorders>
            <w:shd w:val="clear" w:color="000000" w:fill="FFFFFF"/>
            <w:noWrap/>
            <w:vAlign w:val="center"/>
            <w:hideMark/>
          </w:tcPr>
          <w:p w14:paraId="2514BEF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27EDDF6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6BA0EAB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1759E02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163000</w:t>
            </w:r>
          </w:p>
        </w:tc>
        <w:tc>
          <w:tcPr>
            <w:tcW w:w="352" w:type="pct"/>
            <w:tcBorders>
              <w:top w:val="nil"/>
              <w:left w:val="nil"/>
              <w:bottom w:val="nil"/>
              <w:right w:val="nil"/>
            </w:tcBorders>
            <w:shd w:val="clear" w:color="000000" w:fill="FFFFFF"/>
            <w:noWrap/>
            <w:vAlign w:val="center"/>
            <w:hideMark/>
          </w:tcPr>
          <w:p w14:paraId="6DF7FD8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1836.58</w:t>
            </w:r>
          </w:p>
        </w:tc>
        <w:tc>
          <w:tcPr>
            <w:tcW w:w="353" w:type="pct"/>
            <w:tcBorders>
              <w:top w:val="nil"/>
              <w:left w:val="nil"/>
              <w:bottom w:val="nil"/>
              <w:right w:val="nil"/>
            </w:tcBorders>
            <w:shd w:val="clear" w:color="000000" w:fill="FFFFFF"/>
            <w:noWrap/>
            <w:vAlign w:val="center"/>
            <w:hideMark/>
          </w:tcPr>
          <w:p w14:paraId="5DC5C59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11977.68</w:t>
            </w:r>
          </w:p>
        </w:tc>
        <w:tc>
          <w:tcPr>
            <w:tcW w:w="279" w:type="pct"/>
            <w:tcBorders>
              <w:top w:val="nil"/>
              <w:left w:val="nil"/>
              <w:bottom w:val="nil"/>
              <w:right w:val="nil"/>
            </w:tcBorders>
            <w:shd w:val="clear" w:color="000000" w:fill="FFFFFF"/>
            <w:noWrap/>
            <w:vAlign w:val="center"/>
            <w:hideMark/>
          </w:tcPr>
          <w:p w14:paraId="073AD9E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28.35</w:t>
            </w:r>
          </w:p>
        </w:tc>
      </w:tr>
      <w:tr w:rsidR="003B3124" w:rsidRPr="007B4794" w14:paraId="0864DE9D" w14:textId="77777777" w:rsidTr="009C0308">
        <w:trPr>
          <w:trHeight w:val="1124"/>
        </w:trPr>
        <w:tc>
          <w:tcPr>
            <w:tcW w:w="190" w:type="pct"/>
            <w:tcBorders>
              <w:top w:val="nil"/>
              <w:left w:val="nil"/>
              <w:bottom w:val="nil"/>
              <w:right w:val="nil"/>
            </w:tcBorders>
            <w:shd w:val="clear" w:color="000000" w:fill="FFFFFF"/>
            <w:noWrap/>
            <w:vAlign w:val="center"/>
            <w:hideMark/>
          </w:tcPr>
          <w:p w14:paraId="05CA78B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lastRenderedPageBreak/>
              <w:t>13</w:t>
            </w:r>
          </w:p>
        </w:tc>
        <w:tc>
          <w:tcPr>
            <w:tcW w:w="504" w:type="pct"/>
            <w:tcBorders>
              <w:top w:val="nil"/>
              <w:left w:val="nil"/>
              <w:bottom w:val="nil"/>
              <w:right w:val="nil"/>
            </w:tcBorders>
            <w:shd w:val="clear" w:color="000000" w:fill="FFFFFF"/>
            <w:noWrap/>
            <w:vAlign w:val="center"/>
            <w:hideMark/>
          </w:tcPr>
          <w:p w14:paraId="4386B42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漳州台商投资区角美大道与仁和西路交叉口西南侧</w:t>
            </w:r>
          </w:p>
        </w:tc>
        <w:tc>
          <w:tcPr>
            <w:tcW w:w="351" w:type="pct"/>
            <w:tcBorders>
              <w:top w:val="nil"/>
              <w:left w:val="nil"/>
              <w:bottom w:val="nil"/>
              <w:right w:val="nil"/>
            </w:tcBorders>
            <w:shd w:val="clear" w:color="000000" w:fill="FFFFFF"/>
            <w:noWrap/>
            <w:vAlign w:val="center"/>
            <w:hideMark/>
          </w:tcPr>
          <w:p w14:paraId="21BA905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2017P03</w:t>
            </w:r>
          </w:p>
        </w:tc>
        <w:tc>
          <w:tcPr>
            <w:tcW w:w="384" w:type="pct"/>
            <w:tcBorders>
              <w:top w:val="nil"/>
              <w:left w:val="nil"/>
              <w:bottom w:val="nil"/>
              <w:right w:val="nil"/>
            </w:tcBorders>
            <w:shd w:val="clear" w:color="000000" w:fill="FFFFFF"/>
            <w:noWrap/>
            <w:vAlign w:val="center"/>
            <w:hideMark/>
          </w:tcPr>
          <w:p w14:paraId="0D41293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2017P03</w:t>
            </w:r>
          </w:p>
        </w:tc>
        <w:tc>
          <w:tcPr>
            <w:tcW w:w="277" w:type="pct"/>
            <w:tcBorders>
              <w:top w:val="nil"/>
              <w:left w:val="nil"/>
              <w:bottom w:val="nil"/>
              <w:right w:val="nil"/>
            </w:tcBorders>
            <w:shd w:val="clear" w:color="000000" w:fill="FFFFFF"/>
            <w:noWrap/>
            <w:vAlign w:val="center"/>
            <w:hideMark/>
          </w:tcPr>
          <w:p w14:paraId="17D6C5E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26168</w:t>
            </w:r>
          </w:p>
        </w:tc>
        <w:tc>
          <w:tcPr>
            <w:tcW w:w="345" w:type="pct"/>
            <w:tcBorders>
              <w:top w:val="nil"/>
              <w:left w:val="nil"/>
              <w:bottom w:val="nil"/>
              <w:right w:val="nil"/>
            </w:tcBorders>
            <w:shd w:val="clear" w:color="000000" w:fill="FFFFFF"/>
            <w:noWrap/>
            <w:vAlign w:val="center"/>
            <w:hideMark/>
          </w:tcPr>
          <w:p w14:paraId="2572D4C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73270.4</w:t>
            </w:r>
          </w:p>
        </w:tc>
        <w:tc>
          <w:tcPr>
            <w:tcW w:w="403" w:type="pct"/>
            <w:tcBorders>
              <w:top w:val="nil"/>
              <w:left w:val="nil"/>
              <w:bottom w:val="nil"/>
              <w:right w:val="nil"/>
            </w:tcBorders>
            <w:shd w:val="clear" w:color="000000" w:fill="FFFFFF"/>
            <w:noWrap/>
            <w:vAlign w:val="center"/>
            <w:hideMark/>
          </w:tcPr>
          <w:p w14:paraId="4158E5E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2.8</w:t>
            </w:r>
          </w:p>
        </w:tc>
        <w:tc>
          <w:tcPr>
            <w:tcW w:w="353" w:type="pct"/>
            <w:tcBorders>
              <w:top w:val="nil"/>
              <w:left w:val="nil"/>
              <w:bottom w:val="nil"/>
              <w:right w:val="nil"/>
            </w:tcBorders>
            <w:shd w:val="clear" w:color="000000" w:fill="FFFFFF"/>
            <w:noWrap/>
            <w:vAlign w:val="center"/>
            <w:hideMark/>
          </w:tcPr>
          <w:p w14:paraId="0A78971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2017-09-12</w:t>
            </w:r>
          </w:p>
        </w:tc>
        <w:tc>
          <w:tcPr>
            <w:tcW w:w="906" w:type="pct"/>
            <w:tcBorders>
              <w:top w:val="nil"/>
              <w:left w:val="nil"/>
              <w:bottom w:val="nil"/>
              <w:right w:val="nil"/>
            </w:tcBorders>
            <w:shd w:val="clear" w:color="000000" w:fill="FFFFFF"/>
            <w:noWrap/>
            <w:vAlign w:val="center"/>
            <w:hideMark/>
          </w:tcPr>
          <w:p w14:paraId="4F488AA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厦门古龙房地产有限公司</w:t>
            </w:r>
          </w:p>
        </w:tc>
        <w:tc>
          <w:tcPr>
            <w:tcW w:w="302" w:type="pct"/>
            <w:tcBorders>
              <w:top w:val="nil"/>
              <w:left w:val="nil"/>
              <w:bottom w:val="nil"/>
              <w:right w:val="nil"/>
            </w:tcBorders>
            <w:shd w:val="clear" w:color="000000" w:fill="FFFFFF"/>
            <w:noWrap/>
            <w:vAlign w:val="center"/>
            <w:hideMark/>
          </w:tcPr>
          <w:p w14:paraId="2CFCA90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88000</w:t>
            </w:r>
          </w:p>
        </w:tc>
        <w:tc>
          <w:tcPr>
            <w:tcW w:w="352" w:type="pct"/>
            <w:tcBorders>
              <w:top w:val="nil"/>
              <w:left w:val="nil"/>
              <w:bottom w:val="nil"/>
              <w:right w:val="nil"/>
            </w:tcBorders>
            <w:shd w:val="clear" w:color="000000" w:fill="FFFFFF"/>
            <w:noWrap/>
            <w:vAlign w:val="center"/>
            <w:hideMark/>
          </w:tcPr>
          <w:p w14:paraId="73EC278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2241.92</w:t>
            </w:r>
          </w:p>
        </w:tc>
        <w:tc>
          <w:tcPr>
            <w:tcW w:w="353" w:type="pct"/>
            <w:tcBorders>
              <w:top w:val="nil"/>
              <w:left w:val="nil"/>
              <w:bottom w:val="nil"/>
              <w:right w:val="nil"/>
            </w:tcBorders>
            <w:shd w:val="clear" w:color="000000" w:fill="FFFFFF"/>
            <w:noWrap/>
            <w:vAlign w:val="center"/>
            <w:hideMark/>
          </w:tcPr>
          <w:p w14:paraId="45B597F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12010.3</w:t>
            </w:r>
          </w:p>
        </w:tc>
        <w:tc>
          <w:tcPr>
            <w:tcW w:w="279" w:type="pct"/>
            <w:tcBorders>
              <w:top w:val="nil"/>
              <w:left w:val="nil"/>
              <w:bottom w:val="nil"/>
              <w:right w:val="nil"/>
            </w:tcBorders>
            <w:shd w:val="clear" w:color="000000" w:fill="FFFFFF"/>
            <w:noWrap/>
            <w:vAlign w:val="center"/>
            <w:hideMark/>
          </w:tcPr>
          <w:p w14:paraId="6294FAC2"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33.33</w:t>
            </w:r>
          </w:p>
        </w:tc>
      </w:tr>
      <w:tr w:rsidR="003B3124" w:rsidRPr="007B4794" w14:paraId="1412FCA3" w14:textId="77777777" w:rsidTr="003B3124">
        <w:trPr>
          <w:trHeight w:val="630"/>
        </w:trPr>
        <w:tc>
          <w:tcPr>
            <w:tcW w:w="190" w:type="pct"/>
            <w:tcBorders>
              <w:top w:val="nil"/>
              <w:left w:val="nil"/>
              <w:bottom w:val="nil"/>
              <w:right w:val="nil"/>
            </w:tcBorders>
            <w:shd w:val="clear" w:color="000000" w:fill="FFFFFF"/>
            <w:noWrap/>
            <w:vAlign w:val="center"/>
            <w:hideMark/>
          </w:tcPr>
          <w:p w14:paraId="20BCE35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w:t>
            </w:r>
          </w:p>
        </w:tc>
        <w:tc>
          <w:tcPr>
            <w:tcW w:w="504" w:type="pct"/>
            <w:tcBorders>
              <w:top w:val="nil"/>
              <w:left w:val="nil"/>
              <w:bottom w:val="nil"/>
              <w:right w:val="nil"/>
            </w:tcBorders>
            <w:shd w:val="clear" w:color="000000" w:fill="FFFFFF"/>
            <w:noWrap/>
            <w:vAlign w:val="center"/>
            <w:hideMark/>
          </w:tcPr>
          <w:p w14:paraId="096B0E5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漳州台商投资区阳光东路与规划七路交叉口西南侧</w:t>
            </w:r>
          </w:p>
        </w:tc>
        <w:tc>
          <w:tcPr>
            <w:tcW w:w="351" w:type="pct"/>
            <w:tcBorders>
              <w:top w:val="nil"/>
              <w:left w:val="nil"/>
              <w:bottom w:val="nil"/>
              <w:right w:val="nil"/>
            </w:tcBorders>
            <w:shd w:val="clear" w:color="000000" w:fill="FFFFFF"/>
            <w:noWrap/>
            <w:vAlign w:val="center"/>
            <w:hideMark/>
          </w:tcPr>
          <w:p w14:paraId="6B124292"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2017P02</w:t>
            </w:r>
          </w:p>
        </w:tc>
        <w:tc>
          <w:tcPr>
            <w:tcW w:w="384" w:type="pct"/>
            <w:tcBorders>
              <w:top w:val="nil"/>
              <w:left w:val="nil"/>
              <w:bottom w:val="nil"/>
              <w:right w:val="nil"/>
            </w:tcBorders>
            <w:shd w:val="clear" w:color="000000" w:fill="FFFFFF"/>
            <w:noWrap/>
            <w:vAlign w:val="center"/>
            <w:hideMark/>
          </w:tcPr>
          <w:p w14:paraId="3690DD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2017P02</w:t>
            </w:r>
          </w:p>
        </w:tc>
        <w:tc>
          <w:tcPr>
            <w:tcW w:w="277" w:type="pct"/>
            <w:tcBorders>
              <w:top w:val="nil"/>
              <w:left w:val="nil"/>
              <w:bottom w:val="nil"/>
              <w:right w:val="nil"/>
            </w:tcBorders>
            <w:shd w:val="clear" w:color="000000" w:fill="FFFFFF"/>
            <w:noWrap/>
            <w:vAlign w:val="center"/>
            <w:hideMark/>
          </w:tcPr>
          <w:p w14:paraId="6E9C46A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39409</w:t>
            </w:r>
          </w:p>
        </w:tc>
        <w:tc>
          <w:tcPr>
            <w:tcW w:w="345" w:type="pct"/>
            <w:tcBorders>
              <w:top w:val="nil"/>
              <w:left w:val="nil"/>
              <w:bottom w:val="nil"/>
              <w:right w:val="nil"/>
            </w:tcBorders>
            <w:shd w:val="clear" w:color="000000" w:fill="FFFFFF"/>
            <w:noWrap/>
            <w:vAlign w:val="center"/>
            <w:hideMark/>
          </w:tcPr>
          <w:p w14:paraId="7C4FF0B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118227</w:t>
            </w:r>
          </w:p>
        </w:tc>
        <w:tc>
          <w:tcPr>
            <w:tcW w:w="403" w:type="pct"/>
            <w:tcBorders>
              <w:top w:val="nil"/>
              <w:left w:val="nil"/>
              <w:bottom w:val="nil"/>
              <w:right w:val="nil"/>
            </w:tcBorders>
            <w:shd w:val="clear" w:color="000000" w:fill="FFFFFF"/>
            <w:noWrap/>
            <w:vAlign w:val="center"/>
            <w:hideMark/>
          </w:tcPr>
          <w:p w14:paraId="21D2EAE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338AB04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2017-08-10</w:t>
            </w:r>
          </w:p>
        </w:tc>
        <w:tc>
          <w:tcPr>
            <w:tcW w:w="906" w:type="pct"/>
            <w:tcBorders>
              <w:top w:val="nil"/>
              <w:left w:val="nil"/>
              <w:bottom w:val="nil"/>
              <w:right w:val="nil"/>
            </w:tcBorders>
            <w:shd w:val="clear" w:color="000000" w:fill="FFFFFF"/>
            <w:noWrap/>
            <w:vAlign w:val="center"/>
            <w:hideMark/>
          </w:tcPr>
          <w:p w14:paraId="6A9A7AF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漳州市经发置业有限公司</w:t>
            </w:r>
          </w:p>
        </w:tc>
        <w:tc>
          <w:tcPr>
            <w:tcW w:w="302" w:type="pct"/>
            <w:tcBorders>
              <w:top w:val="nil"/>
              <w:left w:val="nil"/>
              <w:bottom w:val="nil"/>
              <w:right w:val="nil"/>
            </w:tcBorders>
            <w:shd w:val="clear" w:color="000000" w:fill="FFFFFF"/>
            <w:noWrap/>
            <w:vAlign w:val="center"/>
            <w:hideMark/>
          </w:tcPr>
          <w:p w14:paraId="436D809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142000</w:t>
            </w:r>
          </w:p>
        </w:tc>
        <w:tc>
          <w:tcPr>
            <w:tcW w:w="352" w:type="pct"/>
            <w:tcBorders>
              <w:top w:val="nil"/>
              <w:left w:val="nil"/>
              <w:bottom w:val="nil"/>
              <w:right w:val="nil"/>
            </w:tcBorders>
            <w:shd w:val="clear" w:color="000000" w:fill="FFFFFF"/>
            <w:noWrap/>
            <w:vAlign w:val="center"/>
            <w:hideMark/>
          </w:tcPr>
          <w:p w14:paraId="5AEB400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2402.16</w:t>
            </w:r>
          </w:p>
        </w:tc>
        <w:tc>
          <w:tcPr>
            <w:tcW w:w="353" w:type="pct"/>
            <w:tcBorders>
              <w:top w:val="nil"/>
              <w:left w:val="nil"/>
              <w:bottom w:val="nil"/>
              <w:right w:val="nil"/>
            </w:tcBorders>
            <w:shd w:val="clear" w:color="000000" w:fill="FFFFFF"/>
            <w:noWrap/>
            <w:vAlign w:val="center"/>
            <w:hideMark/>
          </w:tcPr>
          <w:p w14:paraId="0E0338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12010.79</w:t>
            </w:r>
          </w:p>
        </w:tc>
        <w:tc>
          <w:tcPr>
            <w:tcW w:w="279" w:type="pct"/>
            <w:tcBorders>
              <w:top w:val="nil"/>
              <w:left w:val="nil"/>
              <w:bottom w:val="nil"/>
              <w:right w:val="nil"/>
            </w:tcBorders>
            <w:shd w:val="clear" w:color="000000" w:fill="FFFFFF"/>
            <w:noWrap/>
            <w:vAlign w:val="center"/>
            <w:hideMark/>
          </w:tcPr>
          <w:p w14:paraId="2CA369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32.71</w:t>
            </w:r>
          </w:p>
        </w:tc>
      </w:tr>
      <w:tr w:rsidR="003B3124" w:rsidRPr="007B4794" w14:paraId="73DB935F" w14:textId="77777777" w:rsidTr="003B3124">
        <w:trPr>
          <w:trHeight w:val="630"/>
        </w:trPr>
        <w:tc>
          <w:tcPr>
            <w:tcW w:w="190" w:type="pct"/>
            <w:tcBorders>
              <w:top w:val="nil"/>
              <w:left w:val="nil"/>
              <w:bottom w:val="nil"/>
              <w:right w:val="nil"/>
            </w:tcBorders>
            <w:shd w:val="clear" w:color="000000" w:fill="FFFFFF"/>
            <w:noWrap/>
            <w:vAlign w:val="center"/>
            <w:hideMark/>
          </w:tcPr>
          <w:p w14:paraId="3772C85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w:t>
            </w:r>
          </w:p>
        </w:tc>
        <w:tc>
          <w:tcPr>
            <w:tcW w:w="504" w:type="pct"/>
            <w:tcBorders>
              <w:top w:val="nil"/>
              <w:left w:val="nil"/>
              <w:bottom w:val="nil"/>
              <w:right w:val="nil"/>
            </w:tcBorders>
            <w:shd w:val="clear" w:color="000000" w:fill="FFFFFF"/>
            <w:noWrap/>
            <w:vAlign w:val="center"/>
            <w:hideMark/>
          </w:tcPr>
          <w:p w14:paraId="497C844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角美镇洪岱村</w:t>
            </w:r>
          </w:p>
        </w:tc>
        <w:tc>
          <w:tcPr>
            <w:tcW w:w="351" w:type="pct"/>
            <w:tcBorders>
              <w:top w:val="nil"/>
              <w:left w:val="nil"/>
              <w:bottom w:val="nil"/>
              <w:right w:val="nil"/>
            </w:tcBorders>
            <w:shd w:val="clear" w:color="000000" w:fill="FFFFFF"/>
            <w:noWrap/>
            <w:vAlign w:val="center"/>
            <w:hideMark/>
          </w:tcPr>
          <w:p w14:paraId="48EA728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2017P01</w:t>
            </w:r>
          </w:p>
        </w:tc>
        <w:tc>
          <w:tcPr>
            <w:tcW w:w="384" w:type="pct"/>
            <w:tcBorders>
              <w:top w:val="nil"/>
              <w:left w:val="nil"/>
              <w:bottom w:val="nil"/>
              <w:right w:val="nil"/>
            </w:tcBorders>
            <w:shd w:val="clear" w:color="000000" w:fill="FFFFFF"/>
            <w:noWrap/>
            <w:vAlign w:val="center"/>
            <w:hideMark/>
          </w:tcPr>
          <w:p w14:paraId="65377DE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2017P01</w:t>
            </w:r>
          </w:p>
        </w:tc>
        <w:tc>
          <w:tcPr>
            <w:tcW w:w="277" w:type="pct"/>
            <w:tcBorders>
              <w:top w:val="nil"/>
              <w:left w:val="nil"/>
              <w:bottom w:val="nil"/>
              <w:right w:val="nil"/>
            </w:tcBorders>
            <w:shd w:val="clear" w:color="000000" w:fill="FFFFFF"/>
            <w:noWrap/>
            <w:vAlign w:val="center"/>
            <w:hideMark/>
          </w:tcPr>
          <w:p w14:paraId="1CE4F15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41898</w:t>
            </w:r>
          </w:p>
        </w:tc>
        <w:tc>
          <w:tcPr>
            <w:tcW w:w="345" w:type="pct"/>
            <w:tcBorders>
              <w:top w:val="nil"/>
              <w:left w:val="nil"/>
              <w:bottom w:val="nil"/>
              <w:right w:val="nil"/>
            </w:tcBorders>
            <w:shd w:val="clear" w:color="000000" w:fill="FFFFFF"/>
            <w:noWrap/>
            <w:vAlign w:val="center"/>
            <w:hideMark/>
          </w:tcPr>
          <w:p w14:paraId="160C415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125694</w:t>
            </w:r>
          </w:p>
        </w:tc>
        <w:tc>
          <w:tcPr>
            <w:tcW w:w="403" w:type="pct"/>
            <w:tcBorders>
              <w:top w:val="nil"/>
              <w:left w:val="nil"/>
              <w:bottom w:val="nil"/>
              <w:right w:val="nil"/>
            </w:tcBorders>
            <w:shd w:val="clear" w:color="000000" w:fill="FFFFFF"/>
            <w:noWrap/>
            <w:vAlign w:val="center"/>
            <w:hideMark/>
          </w:tcPr>
          <w:p w14:paraId="6F33AE8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2CBB378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2017-05-09</w:t>
            </w:r>
          </w:p>
        </w:tc>
        <w:tc>
          <w:tcPr>
            <w:tcW w:w="906" w:type="pct"/>
            <w:tcBorders>
              <w:top w:val="nil"/>
              <w:left w:val="nil"/>
              <w:bottom w:val="nil"/>
              <w:right w:val="nil"/>
            </w:tcBorders>
            <w:shd w:val="clear" w:color="000000" w:fill="FFFFFF"/>
            <w:noWrap/>
            <w:vAlign w:val="center"/>
            <w:hideMark/>
          </w:tcPr>
          <w:p w14:paraId="254EF33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厦门大唐房地产集团有限公司</w:t>
            </w:r>
          </w:p>
        </w:tc>
        <w:tc>
          <w:tcPr>
            <w:tcW w:w="302" w:type="pct"/>
            <w:tcBorders>
              <w:top w:val="nil"/>
              <w:left w:val="nil"/>
              <w:bottom w:val="nil"/>
              <w:right w:val="nil"/>
            </w:tcBorders>
            <w:shd w:val="clear" w:color="000000" w:fill="FFFFFF"/>
            <w:noWrap/>
            <w:vAlign w:val="center"/>
            <w:hideMark/>
          </w:tcPr>
          <w:p w14:paraId="60D55A6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150000</w:t>
            </w:r>
          </w:p>
        </w:tc>
        <w:tc>
          <w:tcPr>
            <w:tcW w:w="352" w:type="pct"/>
            <w:tcBorders>
              <w:top w:val="nil"/>
              <w:left w:val="nil"/>
              <w:bottom w:val="nil"/>
              <w:right w:val="nil"/>
            </w:tcBorders>
            <w:shd w:val="clear" w:color="000000" w:fill="FFFFFF"/>
            <w:noWrap/>
            <w:vAlign w:val="center"/>
            <w:hideMark/>
          </w:tcPr>
          <w:p w14:paraId="73F9D79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2386.75</w:t>
            </w:r>
          </w:p>
        </w:tc>
        <w:tc>
          <w:tcPr>
            <w:tcW w:w="353" w:type="pct"/>
            <w:tcBorders>
              <w:top w:val="nil"/>
              <w:left w:val="nil"/>
              <w:bottom w:val="nil"/>
              <w:right w:val="nil"/>
            </w:tcBorders>
            <w:shd w:val="clear" w:color="000000" w:fill="FFFFFF"/>
            <w:noWrap/>
            <w:vAlign w:val="center"/>
            <w:hideMark/>
          </w:tcPr>
          <w:p w14:paraId="52D0A23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11933.73</w:t>
            </w:r>
          </w:p>
        </w:tc>
        <w:tc>
          <w:tcPr>
            <w:tcW w:w="279" w:type="pct"/>
            <w:tcBorders>
              <w:top w:val="nil"/>
              <w:left w:val="nil"/>
              <w:bottom w:val="nil"/>
              <w:right w:val="nil"/>
            </w:tcBorders>
            <w:shd w:val="clear" w:color="000000" w:fill="FFFFFF"/>
            <w:noWrap/>
            <w:vAlign w:val="center"/>
            <w:hideMark/>
          </w:tcPr>
          <w:p w14:paraId="28EBA9B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47.06</w:t>
            </w:r>
          </w:p>
        </w:tc>
      </w:tr>
      <w:tr w:rsidR="003B3124" w:rsidRPr="007B4794" w14:paraId="1F0FE178" w14:textId="77777777" w:rsidTr="003B3124">
        <w:trPr>
          <w:trHeight w:val="630"/>
        </w:trPr>
        <w:tc>
          <w:tcPr>
            <w:tcW w:w="190" w:type="pct"/>
            <w:tcBorders>
              <w:top w:val="nil"/>
              <w:left w:val="nil"/>
              <w:bottom w:val="nil"/>
              <w:right w:val="nil"/>
            </w:tcBorders>
            <w:shd w:val="clear" w:color="000000" w:fill="FFFFFF"/>
            <w:noWrap/>
            <w:vAlign w:val="center"/>
            <w:hideMark/>
          </w:tcPr>
          <w:p w14:paraId="49B189F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w:t>
            </w:r>
          </w:p>
        </w:tc>
        <w:tc>
          <w:tcPr>
            <w:tcW w:w="504" w:type="pct"/>
            <w:tcBorders>
              <w:top w:val="nil"/>
              <w:left w:val="nil"/>
              <w:bottom w:val="nil"/>
              <w:right w:val="nil"/>
            </w:tcBorders>
            <w:shd w:val="clear" w:color="000000" w:fill="FFFFFF"/>
            <w:noWrap/>
            <w:vAlign w:val="center"/>
            <w:hideMark/>
          </w:tcPr>
          <w:p w14:paraId="3B05A1B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角美镇锦宅村</w:t>
            </w:r>
          </w:p>
        </w:tc>
        <w:tc>
          <w:tcPr>
            <w:tcW w:w="351" w:type="pct"/>
            <w:tcBorders>
              <w:top w:val="nil"/>
              <w:left w:val="nil"/>
              <w:bottom w:val="nil"/>
              <w:right w:val="nil"/>
            </w:tcBorders>
            <w:shd w:val="clear" w:color="000000" w:fill="FFFFFF"/>
            <w:noWrap/>
            <w:vAlign w:val="center"/>
            <w:hideMark/>
          </w:tcPr>
          <w:p w14:paraId="6219C80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2016P01</w:t>
            </w:r>
          </w:p>
        </w:tc>
        <w:tc>
          <w:tcPr>
            <w:tcW w:w="384" w:type="pct"/>
            <w:tcBorders>
              <w:top w:val="nil"/>
              <w:left w:val="nil"/>
              <w:bottom w:val="nil"/>
              <w:right w:val="nil"/>
            </w:tcBorders>
            <w:shd w:val="clear" w:color="000000" w:fill="FFFFFF"/>
            <w:noWrap/>
            <w:vAlign w:val="center"/>
            <w:hideMark/>
          </w:tcPr>
          <w:p w14:paraId="121C0A5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2016P01</w:t>
            </w:r>
          </w:p>
        </w:tc>
        <w:tc>
          <w:tcPr>
            <w:tcW w:w="277" w:type="pct"/>
            <w:tcBorders>
              <w:top w:val="nil"/>
              <w:left w:val="nil"/>
              <w:bottom w:val="nil"/>
              <w:right w:val="nil"/>
            </w:tcBorders>
            <w:shd w:val="clear" w:color="000000" w:fill="FFFFFF"/>
            <w:noWrap/>
            <w:vAlign w:val="center"/>
            <w:hideMark/>
          </w:tcPr>
          <w:p w14:paraId="58C4815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66710</w:t>
            </w:r>
          </w:p>
        </w:tc>
        <w:tc>
          <w:tcPr>
            <w:tcW w:w="345" w:type="pct"/>
            <w:tcBorders>
              <w:top w:val="nil"/>
              <w:left w:val="nil"/>
              <w:bottom w:val="nil"/>
              <w:right w:val="nil"/>
            </w:tcBorders>
            <w:shd w:val="clear" w:color="000000" w:fill="FFFFFF"/>
            <w:noWrap/>
            <w:vAlign w:val="center"/>
            <w:hideMark/>
          </w:tcPr>
          <w:p w14:paraId="05A3D8F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200130</w:t>
            </w:r>
          </w:p>
        </w:tc>
        <w:tc>
          <w:tcPr>
            <w:tcW w:w="403" w:type="pct"/>
            <w:tcBorders>
              <w:top w:val="nil"/>
              <w:left w:val="nil"/>
              <w:bottom w:val="nil"/>
              <w:right w:val="nil"/>
            </w:tcBorders>
            <w:shd w:val="clear" w:color="000000" w:fill="FFFFFF"/>
            <w:noWrap/>
            <w:vAlign w:val="center"/>
            <w:hideMark/>
          </w:tcPr>
          <w:p w14:paraId="79C7C2E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7F8C770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2016-06-20</w:t>
            </w:r>
          </w:p>
        </w:tc>
        <w:tc>
          <w:tcPr>
            <w:tcW w:w="906" w:type="pct"/>
            <w:tcBorders>
              <w:top w:val="nil"/>
              <w:left w:val="nil"/>
              <w:bottom w:val="nil"/>
              <w:right w:val="nil"/>
            </w:tcBorders>
            <w:shd w:val="clear" w:color="000000" w:fill="FFFFFF"/>
            <w:noWrap/>
            <w:vAlign w:val="center"/>
            <w:hideMark/>
          </w:tcPr>
          <w:p w14:paraId="4ABF05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厦门海投房地产有限公司</w:t>
            </w:r>
          </w:p>
        </w:tc>
        <w:tc>
          <w:tcPr>
            <w:tcW w:w="302" w:type="pct"/>
            <w:tcBorders>
              <w:top w:val="nil"/>
              <w:left w:val="nil"/>
              <w:bottom w:val="nil"/>
              <w:right w:val="nil"/>
            </w:tcBorders>
            <w:shd w:val="clear" w:color="000000" w:fill="FFFFFF"/>
            <w:noWrap/>
            <w:vAlign w:val="center"/>
            <w:hideMark/>
          </w:tcPr>
          <w:p w14:paraId="1D31EF3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241000</w:t>
            </w:r>
          </w:p>
        </w:tc>
        <w:tc>
          <w:tcPr>
            <w:tcW w:w="352" w:type="pct"/>
            <w:tcBorders>
              <w:top w:val="nil"/>
              <w:left w:val="nil"/>
              <w:bottom w:val="nil"/>
              <w:right w:val="nil"/>
            </w:tcBorders>
            <w:shd w:val="clear" w:color="000000" w:fill="FFFFFF"/>
            <w:noWrap/>
            <w:vAlign w:val="center"/>
            <w:hideMark/>
          </w:tcPr>
          <w:p w14:paraId="1FB3A20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2408.43</w:t>
            </w:r>
          </w:p>
        </w:tc>
        <w:tc>
          <w:tcPr>
            <w:tcW w:w="353" w:type="pct"/>
            <w:tcBorders>
              <w:top w:val="nil"/>
              <w:left w:val="nil"/>
              <w:bottom w:val="nil"/>
              <w:right w:val="nil"/>
            </w:tcBorders>
            <w:shd w:val="clear" w:color="000000" w:fill="FFFFFF"/>
            <w:noWrap/>
            <w:vAlign w:val="center"/>
            <w:hideMark/>
          </w:tcPr>
          <w:p w14:paraId="495B6FC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12042.17</w:t>
            </w:r>
          </w:p>
        </w:tc>
        <w:tc>
          <w:tcPr>
            <w:tcW w:w="279" w:type="pct"/>
            <w:tcBorders>
              <w:top w:val="nil"/>
              <w:left w:val="nil"/>
              <w:bottom w:val="nil"/>
              <w:right w:val="nil"/>
            </w:tcBorders>
            <w:shd w:val="clear" w:color="000000" w:fill="FFFFFF"/>
            <w:noWrap/>
            <w:vAlign w:val="center"/>
            <w:hideMark/>
          </w:tcPr>
          <w:p w14:paraId="53DB4C6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301.33</w:t>
            </w:r>
          </w:p>
        </w:tc>
      </w:tr>
      <w:tr w:rsidR="003B3124" w:rsidRPr="007B4794" w14:paraId="6F9A9243" w14:textId="77777777" w:rsidTr="003B3124">
        <w:trPr>
          <w:trHeight w:val="420"/>
        </w:trPr>
        <w:tc>
          <w:tcPr>
            <w:tcW w:w="190" w:type="pct"/>
            <w:tcBorders>
              <w:top w:val="nil"/>
              <w:left w:val="nil"/>
              <w:bottom w:val="nil"/>
              <w:right w:val="nil"/>
            </w:tcBorders>
            <w:shd w:val="clear" w:color="000000" w:fill="FFFFFF"/>
            <w:noWrap/>
            <w:vAlign w:val="center"/>
            <w:hideMark/>
          </w:tcPr>
          <w:p w14:paraId="3F49735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17</w:t>
            </w:r>
          </w:p>
        </w:tc>
        <w:tc>
          <w:tcPr>
            <w:tcW w:w="504" w:type="pct"/>
            <w:tcBorders>
              <w:top w:val="nil"/>
              <w:left w:val="nil"/>
              <w:bottom w:val="nil"/>
              <w:right w:val="nil"/>
            </w:tcBorders>
            <w:shd w:val="clear" w:color="000000" w:fill="FFFFFF"/>
            <w:noWrap/>
            <w:vAlign w:val="center"/>
            <w:hideMark/>
          </w:tcPr>
          <w:p w14:paraId="7FDA93A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角美镇石厝村锦宅村</w:t>
            </w:r>
          </w:p>
        </w:tc>
        <w:tc>
          <w:tcPr>
            <w:tcW w:w="351" w:type="pct"/>
            <w:tcBorders>
              <w:top w:val="nil"/>
              <w:left w:val="nil"/>
              <w:bottom w:val="nil"/>
              <w:right w:val="nil"/>
            </w:tcBorders>
            <w:shd w:val="clear" w:color="000000" w:fill="FFFFFF"/>
            <w:noWrap/>
            <w:vAlign w:val="center"/>
            <w:hideMark/>
          </w:tcPr>
          <w:p w14:paraId="7F5FD06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2015P02</w:t>
            </w:r>
          </w:p>
        </w:tc>
        <w:tc>
          <w:tcPr>
            <w:tcW w:w="384" w:type="pct"/>
            <w:tcBorders>
              <w:top w:val="nil"/>
              <w:left w:val="nil"/>
              <w:bottom w:val="nil"/>
              <w:right w:val="nil"/>
            </w:tcBorders>
            <w:shd w:val="clear" w:color="000000" w:fill="FFFFFF"/>
            <w:noWrap/>
            <w:vAlign w:val="center"/>
            <w:hideMark/>
          </w:tcPr>
          <w:p w14:paraId="19CACB9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2015P02</w:t>
            </w:r>
          </w:p>
        </w:tc>
        <w:tc>
          <w:tcPr>
            <w:tcW w:w="277" w:type="pct"/>
            <w:tcBorders>
              <w:top w:val="nil"/>
              <w:left w:val="nil"/>
              <w:bottom w:val="nil"/>
              <w:right w:val="nil"/>
            </w:tcBorders>
            <w:shd w:val="clear" w:color="000000" w:fill="FFFFFF"/>
            <w:noWrap/>
            <w:vAlign w:val="center"/>
            <w:hideMark/>
          </w:tcPr>
          <w:p w14:paraId="13F2624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60757</w:t>
            </w:r>
          </w:p>
        </w:tc>
        <w:tc>
          <w:tcPr>
            <w:tcW w:w="345" w:type="pct"/>
            <w:tcBorders>
              <w:top w:val="nil"/>
              <w:left w:val="nil"/>
              <w:bottom w:val="nil"/>
              <w:right w:val="nil"/>
            </w:tcBorders>
            <w:shd w:val="clear" w:color="000000" w:fill="FFFFFF"/>
            <w:noWrap/>
            <w:vAlign w:val="center"/>
            <w:hideMark/>
          </w:tcPr>
          <w:p w14:paraId="54B0737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164043.9</w:t>
            </w:r>
          </w:p>
        </w:tc>
        <w:tc>
          <w:tcPr>
            <w:tcW w:w="403" w:type="pct"/>
            <w:tcBorders>
              <w:top w:val="nil"/>
              <w:left w:val="nil"/>
              <w:bottom w:val="nil"/>
              <w:right w:val="nil"/>
            </w:tcBorders>
            <w:shd w:val="clear" w:color="000000" w:fill="FFFFFF"/>
            <w:noWrap/>
            <w:vAlign w:val="center"/>
            <w:hideMark/>
          </w:tcPr>
          <w:p w14:paraId="104A6EE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w:t>
            </w:r>
            <w:r w:rsidRPr="007B4794">
              <w:rPr>
                <w:rFonts w:ascii="Arial" w:hAnsi="Arial" w:cs="Arial"/>
                <w:color w:val="000000" w:themeColor="text1"/>
                <w:sz w:val="15"/>
                <w:szCs w:val="15"/>
              </w:rPr>
              <w:t>2.7</w:t>
            </w:r>
          </w:p>
        </w:tc>
        <w:tc>
          <w:tcPr>
            <w:tcW w:w="353" w:type="pct"/>
            <w:tcBorders>
              <w:top w:val="nil"/>
              <w:left w:val="nil"/>
              <w:bottom w:val="nil"/>
              <w:right w:val="nil"/>
            </w:tcBorders>
            <w:shd w:val="clear" w:color="000000" w:fill="FFFFFF"/>
            <w:noWrap/>
            <w:vAlign w:val="center"/>
            <w:hideMark/>
          </w:tcPr>
          <w:p w14:paraId="128C6EA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2015-08-18</w:t>
            </w:r>
          </w:p>
        </w:tc>
        <w:tc>
          <w:tcPr>
            <w:tcW w:w="906" w:type="pct"/>
            <w:tcBorders>
              <w:top w:val="nil"/>
              <w:left w:val="nil"/>
              <w:bottom w:val="nil"/>
              <w:right w:val="nil"/>
            </w:tcBorders>
            <w:shd w:val="clear" w:color="000000" w:fill="FFFFFF"/>
            <w:noWrap/>
            <w:vAlign w:val="center"/>
            <w:hideMark/>
          </w:tcPr>
          <w:p w14:paraId="307CD58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阳光城(厦门)置业有限公司</w:t>
            </w:r>
          </w:p>
        </w:tc>
        <w:tc>
          <w:tcPr>
            <w:tcW w:w="302" w:type="pct"/>
            <w:tcBorders>
              <w:top w:val="nil"/>
              <w:left w:val="nil"/>
              <w:bottom w:val="nil"/>
              <w:right w:val="nil"/>
            </w:tcBorders>
            <w:shd w:val="clear" w:color="000000" w:fill="FFFFFF"/>
            <w:noWrap/>
            <w:vAlign w:val="center"/>
            <w:hideMark/>
          </w:tcPr>
          <w:p w14:paraId="4017867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80000</w:t>
            </w:r>
          </w:p>
        </w:tc>
        <w:tc>
          <w:tcPr>
            <w:tcW w:w="352" w:type="pct"/>
            <w:tcBorders>
              <w:top w:val="nil"/>
              <w:left w:val="nil"/>
              <w:bottom w:val="nil"/>
              <w:right w:val="nil"/>
            </w:tcBorders>
            <w:shd w:val="clear" w:color="000000" w:fill="FFFFFF"/>
            <w:noWrap/>
            <w:vAlign w:val="center"/>
            <w:hideMark/>
          </w:tcPr>
          <w:p w14:paraId="618F2DF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877.81</w:t>
            </w:r>
          </w:p>
        </w:tc>
        <w:tc>
          <w:tcPr>
            <w:tcW w:w="353" w:type="pct"/>
            <w:tcBorders>
              <w:top w:val="nil"/>
              <w:left w:val="nil"/>
              <w:bottom w:val="nil"/>
              <w:right w:val="nil"/>
            </w:tcBorders>
            <w:shd w:val="clear" w:color="000000" w:fill="FFFFFF"/>
            <w:noWrap/>
            <w:vAlign w:val="center"/>
            <w:hideMark/>
          </w:tcPr>
          <w:p w14:paraId="4CE364A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4876.73</w:t>
            </w:r>
          </w:p>
        </w:tc>
        <w:tc>
          <w:tcPr>
            <w:tcW w:w="279" w:type="pct"/>
            <w:tcBorders>
              <w:top w:val="nil"/>
              <w:left w:val="nil"/>
              <w:bottom w:val="nil"/>
              <w:right w:val="nil"/>
            </w:tcBorders>
            <w:shd w:val="clear" w:color="000000" w:fill="FFFFFF"/>
            <w:noWrap/>
            <w:vAlign w:val="center"/>
            <w:hideMark/>
          </w:tcPr>
          <w:p w14:paraId="4A99212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119.42</w:t>
            </w:r>
          </w:p>
        </w:tc>
      </w:tr>
      <w:tr w:rsidR="003B3124" w:rsidRPr="007B4794" w14:paraId="573A2D93" w14:textId="77777777" w:rsidTr="003B3124">
        <w:trPr>
          <w:trHeight w:val="630"/>
        </w:trPr>
        <w:tc>
          <w:tcPr>
            <w:tcW w:w="190" w:type="pct"/>
            <w:tcBorders>
              <w:top w:val="nil"/>
              <w:left w:val="nil"/>
              <w:bottom w:val="single" w:sz="8" w:space="0" w:color="auto"/>
              <w:right w:val="nil"/>
            </w:tcBorders>
            <w:shd w:val="clear" w:color="000000" w:fill="FFFFFF"/>
            <w:noWrap/>
            <w:vAlign w:val="center"/>
            <w:hideMark/>
          </w:tcPr>
          <w:p w14:paraId="17EA092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w:t>
            </w:r>
          </w:p>
        </w:tc>
        <w:tc>
          <w:tcPr>
            <w:tcW w:w="504" w:type="pct"/>
            <w:tcBorders>
              <w:top w:val="nil"/>
              <w:left w:val="nil"/>
              <w:bottom w:val="single" w:sz="8" w:space="0" w:color="auto"/>
              <w:right w:val="nil"/>
            </w:tcBorders>
            <w:shd w:val="clear" w:color="000000" w:fill="FFFFFF"/>
            <w:noWrap/>
            <w:vAlign w:val="center"/>
            <w:hideMark/>
          </w:tcPr>
          <w:p w14:paraId="086DFDE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角美镇石厝村锦宅村</w:t>
            </w:r>
          </w:p>
        </w:tc>
        <w:tc>
          <w:tcPr>
            <w:tcW w:w="351" w:type="pct"/>
            <w:tcBorders>
              <w:top w:val="nil"/>
              <w:left w:val="nil"/>
              <w:bottom w:val="single" w:sz="8" w:space="0" w:color="auto"/>
              <w:right w:val="nil"/>
            </w:tcBorders>
            <w:shd w:val="clear" w:color="000000" w:fill="FFFFFF"/>
            <w:noWrap/>
            <w:vAlign w:val="center"/>
            <w:hideMark/>
          </w:tcPr>
          <w:p w14:paraId="7EB24D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2015P01</w:t>
            </w:r>
          </w:p>
        </w:tc>
        <w:tc>
          <w:tcPr>
            <w:tcW w:w="384" w:type="pct"/>
            <w:tcBorders>
              <w:top w:val="nil"/>
              <w:left w:val="nil"/>
              <w:bottom w:val="single" w:sz="8" w:space="0" w:color="auto"/>
              <w:right w:val="nil"/>
            </w:tcBorders>
            <w:shd w:val="clear" w:color="000000" w:fill="FFFFFF"/>
            <w:noWrap/>
            <w:vAlign w:val="center"/>
            <w:hideMark/>
          </w:tcPr>
          <w:p w14:paraId="1954056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2015P01</w:t>
            </w:r>
          </w:p>
        </w:tc>
        <w:tc>
          <w:tcPr>
            <w:tcW w:w="277" w:type="pct"/>
            <w:tcBorders>
              <w:top w:val="nil"/>
              <w:left w:val="nil"/>
              <w:bottom w:val="single" w:sz="8" w:space="0" w:color="auto"/>
              <w:right w:val="nil"/>
            </w:tcBorders>
            <w:shd w:val="clear" w:color="000000" w:fill="FFFFFF"/>
            <w:noWrap/>
            <w:vAlign w:val="center"/>
            <w:hideMark/>
          </w:tcPr>
          <w:p w14:paraId="475F715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36151</w:t>
            </w:r>
          </w:p>
        </w:tc>
        <w:tc>
          <w:tcPr>
            <w:tcW w:w="345" w:type="pct"/>
            <w:tcBorders>
              <w:top w:val="nil"/>
              <w:left w:val="nil"/>
              <w:bottom w:val="single" w:sz="8" w:space="0" w:color="auto"/>
              <w:right w:val="nil"/>
            </w:tcBorders>
            <w:shd w:val="clear" w:color="000000" w:fill="FFFFFF"/>
            <w:noWrap/>
            <w:vAlign w:val="center"/>
            <w:hideMark/>
          </w:tcPr>
          <w:p w14:paraId="338D0B2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108453</w:t>
            </w:r>
          </w:p>
        </w:tc>
        <w:tc>
          <w:tcPr>
            <w:tcW w:w="403" w:type="pct"/>
            <w:tcBorders>
              <w:top w:val="nil"/>
              <w:left w:val="nil"/>
              <w:bottom w:val="single" w:sz="8" w:space="0" w:color="auto"/>
              <w:right w:val="nil"/>
            </w:tcBorders>
            <w:shd w:val="clear" w:color="000000" w:fill="FFFFFF"/>
            <w:noWrap/>
            <w:vAlign w:val="center"/>
            <w:hideMark/>
          </w:tcPr>
          <w:p w14:paraId="44F18F2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w:t>
            </w:r>
            <w:r w:rsidRPr="007B4794">
              <w:rPr>
                <w:rFonts w:ascii="Arial" w:hAnsi="Arial" w:cs="Arial"/>
                <w:color w:val="000000" w:themeColor="text1"/>
                <w:sz w:val="15"/>
                <w:szCs w:val="15"/>
              </w:rPr>
              <w:t>3.0</w:t>
            </w:r>
          </w:p>
        </w:tc>
        <w:tc>
          <w:tcPr>
            <w:tcW w:w="353" w:type="pct"/>
            <w:tcBorders>
              <w:top w:val="nil"/>
              <w:left w:val="nil"/>
              <w:bottom w:val="single" w:sz="8" w:space="0" w:color="auto"/>
              <w:right w:val="nil"/>
            </w:tcBorders>
            <w:shd w:val="clear" w:color="000000" w:fill="FFFFFF"/>
            <w:noWrap/>
            <w:vAlign w:val="center"/>
            <w:hideMark/>
          </w:tcPr>
          <w:p w14:paraId="020D25D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2015-08-18</w:t>
            </w:r>
          </w:p>
        </w:tc>
        <w:tc>
          <w:tcPr>
            <w:tcW w:w="906" w:type="pct"/>
            <w:tcBorders>
              <w:top w:val="nil"/>
              <w:left w:val="nil"/>
              <w:bottom w:val="single" w:sz="8" w:space="0" w:color="auto"/>
              <w:right w:val="nil"/>
            </w:tcBorders>
            <w:shd w:val="clear" w:color="000000" w:fill="FFFFFF"/>
            <w:noWrap/>
            <w:vAlign w:val="center"/>
            <w:hideMark/>
          </w:tcPr>
          <w:p w14:paraId="4D720A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阳光城(厦门)置业有限公司</w:t>
            </w:r>
          </w:p>
        </w:tc>
        <w:tc>
          <w:tcPr>
            <w:tcW w:w="302" w:type="pct"/>
            <w:tcBorders>
              <w:top w:val="nil"/>
              <w:left w:val="nil"/>
              <w:bottom w:val="single" w:sz="8" w:space="0" w:color="auto"/>
              <w:right w:val="nil"/>
            </w:tcBorders>
            <w:shd w:val="clear" w:color="000000" w:fill="FFFFFF"/>
            <w:noWrap/>
            <w:vAlign w:val="center"/>
            <w:hideMark/>
          </w:tcPr>
          <w:p w14:paraId="2B17A4F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50900</w:t>
            </w:r>
          </w:p>
        </w:tc>
        <w:tc>
          <w:tcPr>
            <w:tcW w:w="352" w:type="pct"/>
            <w:tcBorders>
              <w:top w:val="nil"/>
              <w:left w:val="nil"/>
              <w:bottom w:val="single" w:sz="8" w:space="0" w:color="auto"/>
              <w:right w:val="nil"/>
            </w:tcBorders>
            <w:shd w:val="clear" w:color="000000" w:fill="FFFFFF"/>
            <w:noWrap/>
            <w:vAlign w:val="center"/>
            <w:hideMark/>
          </w:tcPr>
          <w:p w14:paraId="4521738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938.66</w:t>
            </w:r>
          </w:p>
        </w:tc>
        <w:tc>
          <w:tcPr>
            <w:tcW w:w="353" w:type="pct"/>
            <w:tcBorders>
              <w:top w:val="nil"/>
              <w:left w:val="nil"/>
              <w:bottom w:val="single" w:sz="8" w:space="0" w:color="auto"/>
              <w:right w:val="nil"/>
            </w:tcBorders>
            <w:shd w:val="clear" w:color="000000" w:fill="FFFFFF"/>
            <w:noWrap/>
            <w:vAlign w:val="center"/>
            <w:hideMark/>
          </w:tcPr>
          <w:p w14:paraId="2F5AA27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4693.27</w:t>
            </w:r>
          </w:p>
        </w:tc>
        <w:tc>
          <w:tcPr>
            <w:tcW w:w="279" w:type="pct"/>
            <w:tcBorders>
              <w:top w:val="nil"/>
              <w:left w:val="nil"/>
              <w:bottom w:val="single" w:sz="8" w:space="0" w:color="auto"/>
              <w:right w:val="nil"/>
            </w:tcBorders>
            <w:shd w:val="clear" w:color="000000" w:fill="FFFFFF"/>
            <w:noWrap/>
            <w:vAlign w:val="center"/>
            <w:hideMark/>
          </w:tcPr>
          <w:p w14:paraId="4316A8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108.61</w:t>
            </w:r>
          </w:p>
        </w:tc>
      </w:tr>
    </w:tbl>
    <w:p w14:paraId="49FF695C"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单位：平方米、万元、元/亩、元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w:t>
      </w:r>
    </w:p>
    <w:p w14:paraId="6679D4EC"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p>
    <w:p w14:paraId="6AEA4E27"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39C52801" w14:textId="77777777" w:rsidR="00AE01CB" w:rsidRDefault="00AE01CB" w:rsidP="00AE01CB">
      <w:pPr>
        <w:widowControl w:val="0"/>
        <w:adjustRightInd w:val="0"/>
        <w:snapToGrid w:val="0"/>
        <w:spacing w:line="480" w:lineRule="auto"/>
        <w:jc w:val="center"/>
        <w:rPr>
          <w:rFonts w:ascii="Arial" w:hAnsi="Arial" w:cs="Arial"/>
          <w:color w:val="000000" w:themeColor="text1"/>
          <w:sz w:val="21"/>
          <w:szCs w:val="21"/>
        </w:rPr>
      </w:pPr>
    </w:p>
    <w:p w14:paraId="109C01B8"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5D4D27E" w14:textId="77777777" w:rsidR="00074032" w:rsidRPr="007B4794" w:rsidRDefault="00074032" w:rsidP="00AE01CB">
      <w:pPr>
        <w:widowControl w:val="0"/>
        <w:adjustRightInd w:val="0"/>
        <w:snapToGrid w:val="0"/>
        <w:spacing w:line="480" w:lineRule="auto"/>
        <w:jc w:val="center"/>
        <w:rPr>
          <w:rFonts w:ascii="Arial" w:hAnsi="Arial" w:cs="Arial"/>
          <w:color w:val="000000" w:themeColor="text1"/>
          <w:sz w:val="21"/>
          <w:szCs w:val="21"/>
        </w:rPr>
      </w:pPr>
    </w:p>
    <w:p w14:paraId="5B9C6F2D" w14:textId="77777777" w:rsidR="00AE01CB" w:rsidRPr="007B4794" w:rsidRDefault="00AE01CB" w:rsidP="00AE01CB">
      <w:pPr>
        <w:widowControl w:val="0"/>
        <w:adjustRightInd w:val="0"/>
        <w:snapToGrid w:val="0"/>
        <w:spacing w:line="480" w:lineRule="auto"/>
        <w:jc w:val="center"/>
        <w:rPr>
          <w:rFonts w:ascii="Arial" w:hAnsi="Arial" w:cs="Arial"/>
          <w:color w:val="000000" w:themeColor="text1"/>
          <w:sz w:val="21"/>
          <w:szCs w:val="21"/>
        </w:rPr>
        <w:sectPr w:rsidR="00AE01CB" w:rsidRPr="007B4794" w:rsidSect="00225405">
          <w:pgSz w:w="16838" w:h="11906" w:orient="landscape" w:code="9"/>
          <w:pgMar w:top="1304" w:right="1843" w:bottom="1304" w:left="1134" w:header="1134" w:footer="907" w:gutter="0"/>
          <w:cols w:space="425"/>
          <w:titlePg/>
          <w:docGrid w:linePitch="326"/>
        </w:sectPr>
      </w:pPr>
    </w:p>
    <w:p w14:paraId="1B61EFC3" w14:textId="0988CDDE"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2015</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w:t>
      </w:r>
      <w:r w:rsidR="003B3124"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3B3124"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月间</w:t>
      </w:r>
      <w:r w:rsidR="00325CF0" w:rsidRPr="007B4794">
        <w:rPr>
          <w:rFonts w:ascii="Arial" w:hAnsi="Arial" w:cs="Arial" w:hint="eastAsia"/>
          <w:color w:val="000000" w:themeColor="text1"/>
          <w:sz w:val="21"/>
          <w:szCs w:val="21"/>
        </w:rPr>
        <w:t>漳州台商投资区（即角美镇）</w:t>
      </w:r>
      <w:r w:rsidRPr="007B4794">
        <w:rPr>
          <w:rFonts w:ascii="Arial" w:hAnsi="Arial" w:cs="Arial" w:hint="eastAsia"/>
          <w:color w:val="000000" w:themeColor="text1"/>
          <w:sz w:val="21"/>
          <w:szCs w:val="21"/>
        </w:rPr>
        <w:t>共成交</w:t>
      </w:r>
      <w:r w:rsidR="00E87416" w:rsidRPr="007B4794">
        <w:rPr>
          <w:rFonts w:ascii="Arial" w:hAnsi="Arial" w:cs="Arial" w:hint="eastAsia"/>
          <w:color w:val="000000" w:themeColor="text1"/>
          <w:sz w:val="21"/>
          <w:szCs w:val="21"/>
        </w:rPr>
        <w:t>18</w:t>
      </w:r>
      <w:r w:rsidRPr="007B4794">
        <w:rPr>
          <w:rFonts w:ascii="Arial" w:hAnsi="Arial" w:cs="Arial" w:hint="eastAsia"/>
          <w:color w:val="000000" w:themeColor="text1"/>
          <w:sz w:val="21"/>
          <w:szCs w:val="21"/>
        </w:rPr>
        <w:t>宗涉宅用地，其中</w:t>
      </w:r>
      <w:r w:rsidRPr="007B4794">
        <w:rPr>
          <w:rFonts w:ascii="Arial" w:hAnsi="Arial" w:cs="Arial" w:hint="eastAsia"/>
          <w:color w:val="000000" w:themeColor="text1"/>
          <w:sz w:val="21"/>
          <w:szCs w:val="21"/>
        </w:rPr>
        <w:t>201</w:t>
      </w:r>
      <w:r w:rsidR="00E87416"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年成交的用地，成交楼面单价范围为</w:t>
      </w:r>
      <w:r w:rsidR="00B011C2" w:rsidRPr="007B4794">
        <w:rPr>
          <w:rFonts w:ascii="Arial" w:hAnsi="Arial" w:cs="Arial" w:hint="eastAsia"/>
          <w:color w:val="000000" w:themeColor="text1"/>
          <w:sz w:val="21"/>
          <w:szCs w:val="21"/>
        </w:rPr>
        <w:t>45</w:t>
      </w:r>
      <w:r w:rsidRPr="007B4794">
        <w:rPr>
          <w:rFonts w:ascii="Arial" w:hAnsi="Arial" w:cs="Arial"/>
          <w:color w:val="000000" w:themeColor="text1"/>
          <w:sz w:val="21"/>
          <w:szCs w:val="21"/>
        </w:rPr>
        <w:t>00</w:t>
      </w:r>
      <w:r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00</w:t>
      </w:r>
      <w:r w:rsidRPr="007B4794">
        <w:rPr>
          <w:rFonts w:ascii="Arial" w:hAnsi="Arial" w:cs="Arial"/>
          <w:color w:val="000000" w:themeColor="text1"/>
          <w:sz w:val="21"/>
          <w:szCs w:val="21"/>
        </w:rPr>
        <w:t>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433598" w:rsidRPr="007B4794">
        <w:rPr>
          <w:rFonts w:ascii="Arial" w:hAnsi="Arial" w:cs="Arial" w:hint="eastAsia"/>
          <w:color w:val="000000" w:themeColor="text1"/>
          <w:sz w:val="21"/>
          <w:szCs w:val="21"/>
        </w:rPr>
        <w:t>，溢价率均在</w:t>
      </w:r>
      <w:r w:rsidR="00433598" w:rsidRPr="007B4794">
        <w:rPr>
          <w:rFonts w:ascii="Arial" w:hAnsi="Arial" w:cs="Arial" w:hint="eastAsia"/>
          <w:color w:val="000000" w:themeColor="text1"/>
          <w:sz w:val="21"/>
          <w:szCs w:val="21"/>
        </w:rPr>
        <w:t>100%</w:t>
      </w:r>
      <w:r w:rsidR="00433598" w:rsidRPr="007B4794">
        <w:rPr>
          <w:rFonts w:ascii="Arial" w:hAnsi="Arial" w:cs="Arial" w:hint="eastAsia"/>
          <w:color w:val="000000" w:themeColor="text1"/>
          <w:sz w:val="21"/>
          <w:szCs w:val="21"/>
        </w:rPr>
        <w:t>以上</w:t>
      </w:r>
      <w:r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2016</w:t>
      </w:r>
      <w:r w:rsidR="00433598" w:rsidRPr="007B4794">
        <w:rPr>
          <w:rFonts w:ascii="Arial" w:hAnsi="Arial" w:cs="Arial" w:hint="eastAsia"/>
          <w:color w:val="000000" w:themeColor="text1"/>
          <w:sz w:val="21"/>
          <w:szCs w:val="21"/>
        </w:rPr>
        <w:t>年成交的用地，成交楼面单价为</w:t>
      </w:r>
      <w:r w:rsidR="00433598" w:rsidRPr="007B4794">
        <w:rPr>
          <w:rFonts w:ascii="Arial" w:hAnsi="Arial" w:cs="Arial" w:hint="eastAsia"/>
          <w:color w:val="000000" w:themeColor="text1"/>
          <w:sz w:val="21"/>
          <w:szCs w:val="21"/>
        </w:rPr>
        <w:t>12042.17</w:t>
      </w:r>
      <w:r w:rsidR="00433598" w:rsidRPr="007B4794">
        <w:rPr>
          <w:rFonts w:ascii="Arial" w:hAnsi="Arial" w:cs="Arial" w:hint="eastAsia"/>
          <w:color w:val="000000" w:themeColor="text1"/>
          <w:sz w:val="21"/>
          <w:szCs w:val="21"/>
        </w:rPr>
        <w:t>元</w:t>
      </w:r>
      <w:r w:rsidR="00433598"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平方米，溢价率在</w:t>
      </w:r>
      <w:r w:rsidR="00433598" w:rsidRPr="007B4794">
        <w:rPr>
          <w:rFonts w:ascii="Arial" w:hAnsi="Arial" w:cs="Arial" w:hint="eastAsia"/>
          <w:color w:val="000000" w:themeColor="text1"/>
          <w:sz w:val="21"/>
          <w:szCs w:val="21"/>
        </w:rPr>
        <w:t>300%</w:t>
      </w:r>
      <w:r w:rsidR="00433598" w:rsidRPr="007B4794">
        <w:rPr>
          <w:rFonts w:ascii="Arial" w:hAnsi="Arial" w:cs="Arial" w:hint="eastAsia"/>
          <w:color w:val="000000" w:themeColor="text1"/>
          <w:sz w:val="21"/>
          <w:szCs w:val="21"/>
        </w:rPr>
        <w:t>以上；</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w:t>
      </w:r>
      <w:r w:rsidR="00433598" w:rsidRPr="007B4794">
        <w:rPr>
          <w:rFonts w:ascii="Arial" w:hAnsi="Arial" w:cs="Arial" w:hint="eastAsia"/>
          <w:color w:val="000000" w:themeColor="text1"/>
          <w:sz w:val="21"/>
          <w:szCs w:val="21"/>
        </w:rPr>
        <w:t>-2018</w:t>
      </w:r>
      <w:r w:rsidR="00433598" w:rsidRPr="007B4794">
        <w:rPr>
          <w:rFonts w:ascii="Arial" w:hAnsi="Arial" w:cs="Arial" w:hint="eastAsia"/>
          <w:color w:val="000000" w:themeColor="text1"/>
          <w:sz w:val="21"/>
          <w:szCs w:val="21"/>
        </w:rPr>
        <w:t>年成交的用地，成交楼面单价为</w:t>
      </w:r>
      <w:r w:rsidR="00433598" w:rsidRPr="007B4794">
        <w:rPr>
          <w:rFonts w:ascii="Arial" w:hAnsi="Arial" w:cs="Arial" w:hint="eastAsia"/>
          <w:color w:val="000000" w:themeColor="text1"/>
          <w:sz w:val="21"/>
          <w:szCs w:val="21"/>
        </w:rPr>
        <w:t>11000-12000</w:t>
      </w:r>
      <w:r w:rsidR="00433598" w:rsidRPr="007B4794">
        <w:rPr>
          <w:rFonts w:ascii="Arial" w:hAnsi="Arial" w:cs="Arial" w:hint="eastAsia"/>
          <w:color w:val="000000" w:themeColor="text1"/>
          <w:sz w:val="21"/>
          <w:szCs w:val="21"/>
        </w:rPr>
        <w:t>元</w:t>
      </w:r>
      <w:r w:rsidR="00433598"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平方米；</w:t>
      </w:r>
      <w:r w:rsidR="00433598"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433598"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00433598" w:rsidRPr="007B4794">
        <w:rPr>
          <w:rFonts w:ascii="Arial" w:hAnsi="Arial" w:cs="Arial" w:hint="eastAsia"/>
          <w:color w:val="000000" w:themeColor="text1"/>
          <w:sz w:val="21"/>
          <w:szCs w:val="21"/>
        </w:rPr>
        <w:t>其中</w:t>
      </w:r>
      <w:r w:rsidR="00433598" w:rsidRPr="007B4794">
        <w:rPr>
          <w:rFonts w:ascii="Arial" w:hAnsi="Arial" w:cs="Arial" w:hint="eastAsia"/>
          <w:color w:val="000000" w:themeColor="text1"/>
          <w:sz w:val="21"/>
          <w:szCs w:val="21"/>
        </w:rPr>
        <w:t>3</w:t>
      </w:r>
      <w:r w:rsidR="00433598" w:rsidRPr="007B4794">
        <w:rPr>
          <w:rFonts w:ascii="Arial" w:hAnsi="Arial" w:cs="Arial" w:hint="eastAsia"/>
          <w:color w:val="000000" w:themeColor="text1"/>
          <w:sz w:val="21"/>
          <w:szCs w:val="21"/>
        </w:rPr>
        <w:t>宗</w:t>
      </w:r>
      <w:r w:rsidRPr="007B4794">
        <w:rPr>
          <w:rFonts w:ascii="Arial" w:hAnsi="Arial" w:cs="Arial" w:hint="eastAsia"/>
          <w:color w:val="000000" w:themeColor="text1"/>
          <w:sz w:val="21"/>
          <w:szCs w:val="21"/>
        </w:rPr>
        <w:t>成交楼面单价范围为</w:t>
      </w:r>
      <w:r w:rsidR="00433598" w:rsidRPr="007B4794">
        <w:rPr>
          <w:rFonts w:ascii="Arial" w:hAnsi="Arial" w:cs="Arial" w:hint="eastAsia"/>
          <w:color w:val="000000" w:themeColor="text1"/>
          <w:sz w:val="21"/>
          <w:szCs w:val="21"/>
        </w:rPr>
        <w:t>7</w:t>
      </w:r>
      <w:r w:rsidRPr="007B4794">
        <w:rPr>
          <w:rFonts w:ascii="Arial" w:hAnsi="Arial" w:cs="Arial"/>
          <w:color w:val="000000" w:themeColor="text1"/>
          <w:sz w:val="21"/>
          <w:szCs w:val="21"/>
        </w:rPr>
        <w:t>000</w:t>
      </w:r>
      <w:r w:rsidR="00433598"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00</w:t>
      </w:r>
      <w:r w:rsidRPr="007B4794">
        <w:rPr>
          <w:rFonts w:ascii="Arial" w:hAnsi="Arial" w:cs="Arial"/>
          <w:color w:val="000000" w:themeColor="text1"/>
          <w:sz w:val="21"/>
          <w:szCs w:val="21"/>
        </w:rPr>
        <w:t>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平方米，其余成交楼面单价范围为</w:t>
      </w:r>
      <w:r w:rsidRPr="007B4794">
        <w:rPr>
          <w:rFonts w:ascii="Arial" w:hAnsi="Arial" w:cs="Arial" w:hint="eastAsia"/>
          <w:color w:val="000000" w:themeColor="text1"/>
          <w:sz w:val="21"/>
          <w:szCs w:val="21"/>
        </w:rPr>
        <w:t>4</w:t>
      </w:r>
      <w:r w:rsidRPr="007B4794">
        <w:rPr>
          <w:rFonts w:ascii="Arial" w:hAnsi="Arial" w:cs="Arial"/>
          <w:color w:val="000000" w:themeColor="text1"/>
          <w:sz w:val="21"/>
          <w:szCs w:val="21"/>
        </w:rPr>
        <w:t>000</w:t>
      </w:r>
      <w:r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平方米，绝大部分土地目前处于建设阶段，部分已开盘销售。</w:t>
      </w:r>
    </w:p>
    <w:p w14:paraId="1737BA3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r w:rsidRPr="007B4794">
        <w:rPr>
          <w:rFonts w:ascii="Arial" w:hAnsi="Arial" w:cs="Arial" w:hint="eastAsia"/>
          <w:color w:val="000000" w:themeColor="text1"/>
          <w:sz w:val="21"/>
          <w:szCs w:val="21"/>
        </w:rPr>
        <w:t>周边区域涉宅土地位置及成交详细情况如下图：</w:t>
      </w:r>
    </w:p>
    <w:p w14:paraId="534695C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3FCD719"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5ED9D82"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7C05B5F"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497E088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319112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3B412A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5E3BA84B"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31B4351D"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9667AA4"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B7BCF0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7C122A4"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475AE025"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455BAF2"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7F17EA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2675CE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3264B69B"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5CBE2F3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7269286"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DCFD8F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A86F8B5"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sectPr w:rsidR="00AE01CB" w:rsidRPr="007B4794" w:rsidSect="009B0B0F">
          <w:headerReference w:type="even" r:id="rId53"/>
          <w:headerReference w:type="default" r:id="rId54"/>
          <w:headerReference w:type="first" r:id="rId55"/>
          <w:pgSz w:w="11906" w:h="16838" w:code="9"/>
          <w:pgMar w:top="1843" w:right="1304" w:bottom="1134" w:left="1304" w:header="1134" w:footer="907" w:gutter="0"/>
          <w:cols w:space="425"/>
          <w:titlePg/>
          <w:docGrid w:linePitch="312"/>
        </w:sectPr>
      </w:pPr>
    </w:p>
    <w:p w14:paraId="18B224B2" w14:textId="738987A6" w:rsidR="007B7994" w:rsidRPr="007B4794" w:rsidRDefault="007B7994" w:rsidP="007B7994">
      <w:pPr>
        <w:rPr>
          <w:color w:val="000000" w:themeColor="text1"/>
        </w:rPr>
      </w:pPr>
      <w:r w:rsidRPr="007B4794">
        <w:rPr>
          <w:noProof/>
          <w:color w:val="000000" w:themeColor="text1"/>
        </w:rPr>
        <w:lastRenderedPageBreak/>
        <w:drawing>
          <wp:inline distT="0" distB="0" distL="0" distR="0" wp14:anchorId="1F303D73" wp14:editId="6320FB5D">
            <wp:extent cx="8686800" cy="5524465"/>
            <wp:effectExtent l="0" t="0" r="0" b="635"/>
            <wp:docPr id="4" name="图片 4" descr="C:\Documents and Settings\Administrator\Application Data\Tencent\Users\273361491\QQ\WinTemp\RichOle\@7NZ2PM4N1VC`REFN6Q9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7NZ2PM4N1VC`REFN6Q90F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6734" cy="5524423"/>
                    </a:xfrm>
                    <a:prstGeom prst="rect">
                      <a:avLst/>
                    </a:prstGeom>
                    <a:noFill/>
                    <a:ln>
                      <a:noFill/>
                    </a:ln>
                  </pic:spPr>
                </pic:pic>
              </a:graphicData>
            </a:graphic>
          </wp:inline>
        </w:drawing>
      </w:r>
    </w:p>
    <w:p w14:paraId="12BCDE79"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sectPr w:rsidR="00AE01CB" w:rsidRPr="007B4794" w:rsidSect="00AE01CB">
          <w:pgSz w:w="16838" w:h="11906" w:orient="landscape" w:code="9"/>
          <w:pgMar w:top="1304" w:right="1843" w:bottom="1304" w:left="1134" w:header="1134" w:footer="907" w:gutter="0"/>
          <w:cols w:space="425"/>
          <w:titlePg/>
          <w:docGrid w:linePitch="326"/>
        </w:sectPr>
      </w:pPr>
      <w:r w:rsidRPr="007B4794">
        <w:rPr>
          <w:rFonts w:ascii="华文细黑" w:eastAsia="华文细黑" w:hAnsi="华文细黑" w:cs="Arial" w:hint="eastAsia"/>
          <w:color w:val="000000" w:themeColor="text1"/>
          <w:sz w:val="15"/>
          <w:szCs w:val="15"/>
        </w:rPr>
        <w:t>资料来源：中指数据</w:t>
      </w:r>
    </w:p>
    <w:p w14:paraId="6EF8CBB8" w14:textId="3AA588AF" w:rsidR="004562EA" w:rsidRPr="007B4794" w:rsidRDefault="00B6400D" w:rsidP="004562EA">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2" w:name="_Toc57902805"/>
      <w:r w:rsidRPr="007B4794">
        <w:rPr>
          <w:rFonts w:eastAsia="宋体" w:cs="Arial" w:hint="eastAsia"/>
          <w:color w:val="000000" w:themeColor="text1"/>
          <w:sz w:val="21"/>
          <w:szCs w:val="21"/>
        </w:rPr>
        <w:lastRenderedPageBreak/>
        <w:t>四、</w:t>
      </w:r>
      <w:r w:rsidR="004562EA" w:rsidRPr="007B4794">
        <w:rPr>
          <w:rFonts w:eastAsia="宋体" w:cs="Arial" w:hint="eastAsia"/>
          <w:color w:val="000000" w:themeColor="text1"/>
          <w:sz w:val="21"/>
          <w:szCs w:val="21"/>
        </w:rPr>
        <w:t>区域房地产市场分析</w:t>
      </w:r>
      <w:bookmarkEnd w:id="72"/>
    </w:p>
    <w:p w14:paraId="4558868F" w14:textId="301C8011" w:rsidR="00AE01CB" w:rsidRPr="007B4794" w:rsidRDefault="00AE01CB" w:rsidP="0020186A">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w:t>
      </w:r>
      <w:r w:rsidR="004B2C7C" w:rsidRPr="007B4794">
        <w:rPr>
          <w:rFonts w:ascii="Arial" w:hAnsi="Arial" w:cs="Arial" w:hint="eastAsia"/>
          <w:color w:val="000000" w:themeColor="text1"/>
          <w:sz w:val="21"/>
          <w:szCs w:val="21"/>
        </w:rPr>
        <w:t>立丹行发布的</w:t>
      </w:r>
      <w:r w:rsidRPr="007B4794">
        <w:rPr>
          <w:rFonts w:ascii="Arial" w:hAnsi="Arial" w:cs="Arial" w:hint="eastAsia"/>
          <w:color w:val="000000" w:themeColor="text1"/>
          <w:sz w:val="21"/>
          <w:szCs w:val="21"/>
        </w:rPr>
        <w:t>商品住宅交易数据来看，</w:t>
      </w:r>
      <w:r w:rsidR="004B2C7C" w:rsidRPr="007B4794">
        <w:rPr>
          <w:rFonts w:ascii="Arial" w:hAnsi="Arial" w:cs="Arial" w:hint="eastAsia"/>
          <w:color w:val="000000" w:themeColor="text1"/>
          <w:sz w:val="21"/>
          <w:szCs w:val="21"/>
        </w:rPr>
        <w:t>台商投资区</w:t>
      </w:r>
      <w:r w:rsidR="004B2C7C" w:rsidRPr="007B4794">
        <w:rPr>
          <w:rFonts w:ascii="Arial" w:hAnsi="Arial" w:cs="Arial" w:hint="eastAsia"/>
          <w:color w:val="000000" w:themeColor="text1"/>
          <w:sz w:val="21"/>
          <w:szCs w:val="21"/>
        </w:rPr>
        <w:t>2020</w:t>
      </w:r>
      <w:r w:rsidR="004B2C7C" w:rsidRPr="007B4794">
        <w:rPr>
          <w:rFonts w:ascii="Arial" w:hAnsi="Arial" w:cs="Arial" w:hint="eastAsia"/>
          <w:color w:val="000000" w:themeColor="text1"/>
          <w:sz w:val="21"/>
          <w:szCs w:val="21"/>
        </w:rPr>
        <w:t>年</w:t>
      </w:r>
      <w:r w:rsidR="004B2C7C" w:rsidRPr="007B4794">
        <w:rPr>
          <w:rFonts w:ascii="Arial" w:hAnsi="Arial" w:cs="Arial" w:hint="eastAsia"/>
          <w:color w:val="000000" w:themeColor="text1"/>
          <w:sz w:val="21"/>
          <w:szCs w:val="21"/>
        </w:rPr>
        <w:t>1</w:t>
      </w:r>
      <w:r w:rsidR="004B2C7C" w:rsidRPr="007B4794">
        <w:rPr>
          <w:rFonts w:ascii="Arial" w:hAnsi="Arial" w:cs="Arial" w:hint="eastAsia"/>
          <w:color w:val="000000" w:themeColor="text1"/>
          <w:sz w:val="21"/>
          <w:szCs w:val="21"/>
        </w:rPr>
        <w:t>至</w:t>
      </w:r>
      <w:r w:rsidR="004B2C7C" w:rsidRPr="007B4794">
        <w:rPr>
          <w:rFonts w:ascii="Arial" w:hAnsi="Arial" w:cs="Arial" w:hint="eastAsia"/>
          <w:color w:val="000000" w:themeColor="text1"/>
          <w:sz w:val="21"/>
          <w:szCs w:val="21"/>
        </w:rPr>
        <w:t>10</w:t>
      </w:r>
      <w:r w:rsidR="004B2C7C" w:rsidRPr="007B4794">
        <w:rPr>
          <w:rFonts w:ascii="Arial" w:hAnsi="Arial" w:cs="Arial" w:hint="eastAsia"/>
          <w:color w:val="000000" w:themeColor="text1"/>
          <w:sz w:val="21"/>
          <w:szCs w:val="21"/>
        </w:rPr>
        <w:t>月总</w:t>
      </w:r>
      <w:r w:rsidRPr="007B4794">
        <w:rPr>
          <w:rFonts w:ascii="Arial" w:hAnsi="Arial" w:cs="Arial" w:hint="eastAsia"/>
          <w:color w:val="000000" w:themeColor="text1"/>
          <w:sz w:val="21"/>
          <w:szCs w:val="21"/>
        </w:rPr>
        <w:t>供应</w:t>
      </w:r>
      <w:r w:rsidR="004B2C7C" w:rsidRPr="007B4794">
        <w:rPr>
          <w:rFonts w:ascii="Arial" w:hAnsi="Arial" w:cs="Arial" w:hint="eastAsia"/>
          <w:color w:val="000000" w:themeColor="text1"/>
          <w:sz w:val="21"/>
          <w:szCs w:val="21"/>
        </w:rPr>
        <w:t>面积约</w:t>
      </w:r>
      <w:r w:rsidR="0020186A" w:rsidRPr="007B4794">
        <w:rPr>
          <w:rFonts w:ascii="Arial" w:hAnsi="Arial" w:cs="Arial" w:hint="eastAsia"/>
          <w:color w:val="000000" w:themeColor="text1"/>
          <w:sz w:val="21"/>
          <w:szCs w:val="21"/>
        </w:rPr>
        <w:t>27</w:t>
      </w:r>
      <w:r w:rsidR="004B2C7C"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0020186A" w:rsidRPr="007B4794">
        <w:rPr>
          <w:rFonts w:ascii="Arial" w:hAnsi="Arial" w:cs="Arial" w:hint="eastAsia"/>
          <w:color w:val="000000" w:themeColor="text1"/>
          <w:sz w:val="21"/>
          <w:szCs w:val="21"/>
        </w:rPr>
        <w:t>成交面积约在</w:t>
      </w:r>
      <w:r w:rsidR="0020186A" w:rsidRPr="007B4794">
        <w:rPr>
          <w:rFonts w:ascii="Arial" w:hAnsi="Arial" w:cs="Arial" w:hint="eastAsia"/>
          <w:color w:val="000000" w:themeColor="text1"/>
          <w:sz w:val="21"/>
          <w:szCs w:val="21"/>
        </w:rPr>
        <w:t>15.5</w:t>
      </w:r>
      <w:r w:rsidR="0020186A"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00647AE5" w:rsidRPr="007B4794">
        <w:rPr>
          <w:rFonts w:ascii="Arial" w:hAnsi="Arial" w:cs="Arial" w:hint="eastAsia"/>
          <w:color w:val="000000" w:themeColor="text1"/>
          <w:sz w:val="21"/>
          <w:szCs w:val="21"/>
        </w:rPr>
        <w:t>月均供应面积约在</w:t>
      </w:r>
      <w:r w:rsidR="00647AE5" w:rsidRPr="007B4794">
        <w:rPr>
          <w:rFonts w:ascii="Arial" w:hAnsi="Arial" w:cs="Arial" w:hint="eastAsia"/>
          <w:color w:val="000000" w:themeColor="text1"/>
          <w:sz w:val="21"/>
          <w:szCs w:val="21"/>
        </w:rPr>
        <w:t>2.7</w:t>
      </w:r>
      <w:r w:rsidR="00647AE5" w:rsidRPr="007B4794">
        <w:rPr>
          <w:rFonts w:ascii="Arial" w:hAnsi="Arial" w:cs="Arial" w:hint="eastAsia"/>
          <w:color w:val="000000" w:themeColor="text1"/>
          <w:sz w:val="21"/>
          <w:szCs w:val="21"/>
        </w:rPr>
        <w:t>万平方米，月均成交面积约在</w:t>
      </w:r>
      <w:r w:rsidR="00647AE5" w:rsidRPr="007B4794">
        <w:rPr>
          <w:rFonts w:ascii="Arial" w:hAnsi="Arial" w:cs="Arial" w:hint="eastAsia"/>
          <w:color w:val="000000" w:themeColor="text1"/>
          <w:sz w:val="21"/>
          <w:szCs w:val="21"/>
        </w:rPr>
        <w:t>1.55</w:t>
      </w:r>
      <w:r w:rsidR="00647AE5" w:rsidRPr="007B4794">
        <w:rPr>
          <w:rFonts w:ascii="Arial" w:hAnsi="Arial" w:cs="Arial" w:hint="eastAsia"/>
          <w:color w:val="000000" w:themeColor="text1"/>
          <w:sz w:val="21"/>
          <w:szCs w:val="21"/>
        </w:rPr>
        <w:t>万平方米。</w:t>
      </w:r>
      <w:r w:rsidR="00325CF0" w:rsidRPr="007B4794">
        <w:rPr>
          <w:rFonts w:ascii="Arial" w:hAnsi="Arial" w:cs="Arial" w:hint="eastAsia"/>
          <w:color w:val="000000" w:themeColor="text1"/>
          <w:sz w:val="21"/>
          <w:szCs w:val="21"/>
        </w:rPr>
        <w:t>从供应</w:t>
      </w:r>
      <w:r w:rsidR="005F0787" w:rsidRPr="007B4794">
        <w:rPr>
          <w:rFonts w:ascii="Arial" w:hAnsi="Arial" w:cs="Arial" w:hint="eastAsia"/>
          <w:color w:val="000000" w:themeColor="text1"/>
          <w:sz w:val="21"/>
          <w:szCs w:val="21"/>
        </w:rPr>
        <w:t>和成交</w:t>
      </w:r>
      <w:r w:rsidR="00325CF0" w:rsidRPr="007B4794">
        <w:rPr>
          <w:rFonts w:ascii="Arial" w:hAnsi="Arial" w:cs="Arial" w:hint="eastAsia"/>
          <w:color w:val="000000" w:themeColor="text1"/>
          <w:sz w:val="21"/>
          <w:szCs w:val="21"/>
        </w:rPr>
        <w:t>方面看，疫情结束后，商品住宅供应量</w:t>
      </w:r>
      <w:r w:rsidR="005F0787" w:rsidRPr="007B4794">
        <w:rPr>
          <w:rFonts w:ascii="Arial" w:hAnsi="Arial" w:cs="Arial" w:hint="eastAsia"/>
          <w:color w:val="000000" w:themeColor="text1"/>
          <w:sz w:val="21"/>
          <w:szCs w:val="21"/>
        </w:rPr>
        <w:t>及成交量均</w:t>
      </w:r>
      <w:r w:rsidR="00AE3D4B" w:rsidRPr="007B4794">
        <w:rPr>
          <w:rFonts w:ascii="Arial" w:hAnsi="Arial" w:cs="Arial" w:hint="eastAsia"/>
          <w:color w:val="000000" w:themeColor="text1"/>
          <w:sz w:val="21"/>
          <w:szCs w:val="21"/>
        </w:rPr>
        <w:t>呈现波动态势</w:t>
      </w:r>
      <w:r w:rsidR="005F0787" w:rsidRPr="007B4794">
        <w:rPr>
          <w:rFonts w:ascii="Arial" w:hAnsi="Arial" w:cs="Arial" w:hint="eastAsia"/>
          <w:color w:val="000000" w:themeColor="text1"/>
          <w:sz w:val="21"/>
          <w:szCs w:val="21"/>
        </w:rPr>
        <w:t>。</w:t>
      </w:r>
    </w:p>
    <w:p w14:paraId="702EEF1E" w14:textId="4BBD181E" w:rsidR="00AE01CB" w:rsidRPr="007B4794" w:rsidRDefault="004B2C7C" w:rsidP="004B2C7C">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3053245F" wp14:editId="00A71274">
            <wp:extent cx="5486400" cy="2898775"/>
            <wp:effectExtent l="0" t="0" r="19050" b="15875"/>
            <wp:docPr id="5176" name="图表 5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984390" w14:textId="1264F59E"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4B2C7C" w:rsidRPr="007B4794">
        <w:rPr>
          <w:rFonts w:ascii="Arial" w:eastAsia="华文细黑" w:hAnsi="Arial" w:cs="Arial" w:hint="eastAsia"/>
          <w:color w:val="000000" w:themeColor="text1"/>
          <w:sz w:val="15"/>
          <w:szCs w:val="15"/>
        </w:rPr>
        <w:t>立丹行</w:t>
      </w:r>
      <w:r w:rsidRPr="007B4794">
        <w:rPr>
          <w:rFonts w:ascii="华文细黑" w:eastAsia="华文细黑" w:hAnsi="华文细黑" w:cs="Arial" w:hint="eastAsia"/>
          <w:color w:val="000000" w:themeColor="text1"/>
          <w:sz w:val="15"/>
          <w:szCs w:val="15"/>
        </w:rPr>
        <w:t>数据</w:t>
      </w:r>
    </w:p>
    <w:p w14:paraId="0013D0C5" w14:textId="77777777" w:rsidR="002F6849" w:rsidRPr="007B4794" w:rsidRDefault="002F6849" w:rsidP="00AE01CB">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5DA169BF" w14:textId="6F776179" w:rsidR="002F6849" w:rsidRDefault="002F6849" w:rsidP="002F684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根据中国房价行情网对</w:t>
      </w:r>
      <w:r w:rsidR="007458B6" w:rsidRPr="007B4794">
        <w:rPr>
          <w:rFonts w:ascii="Arial" w:hAnsi="Arial" w:cs="Arial" w:hint="eastAsia"/>
          <w:color w:val="000000" w:themeColor="text1"/>
          <w:sz w:val="21"/>
          <w:szCs w:val="21"/>
        </w:rPr>
        <w:t>台商投资区</w:t>
      </w:r>
      <w:r w:rsidRPr="007B4794">
        <w:rPr>
          <w:rFonts w:ascii="Arial" w:hAnsi="Arial" w:cs="Arial" w:hint="eastAsia"/>
          <w:color w:val="000000" w:themeColor="text1"/>
          <w:sz w:val="21"/>
          <w:szCs w:val="21"/>
        </w:rPr>
        <w:t>共</w:t>
      </w:r>
      <w:r w:rsidR="004B2C7C"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个新建楼盘统计，</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007458B6" w:rsidRPr="007B4794">
        <w:rPr>
          <w:rFonts w:ascii="Arial" w:hAnsi="Arial" w:cs="Arial" w:hint="eastAsia"/>
          <w:color w:val="000000" w:themeColor="text1"/>
          <w:sz w:val="21"/>
          <w:szCs w:val="21"/>
        </w:rPr>
        <w:t>台商投资区销售价格呈波动</w:t>
      </w:r>
      <w:proofErr w:type="gramStart"/>
      <w:r w:rsidR="007458B6" w:rsidRPr="007B4794">
        <w:rPr>
          <w:rFonts w:ascii="Arial" w:hAnsi="Arial" w:cs="Arial" w:hint="eastAsia"/>
          <w:color w:val="000000" w:themeColor="text1"/>
          <w:sz w:val="21"/>
          <w:szCs w:val="21"/>
        </w:rPr>
        <w:t>式</w:t>
      </w:r>
      <w:r w:rsidRPr="007B4794">
        <w:rPr>
          <w:rFonts w:ascii="Arial" w:hAnsi="Arial" w:cs="Arial" w:hint="eastAsia"/>
          <w:color w:val="000000" w:themeColor="text1"/>
          <w:sz w:val="21"/>
          <w:szCs w:val="21"/>
        </w:rPr>
        <w:t>持续</w:t>
      </w:r>
      <w:proofErr w:type="gramEnd"/>
      <w:r w:rsidRPr="007B4794">
        <w:rPr>
          <w:rFonts w:ascii="Arial" w:hAnsi="Arial" w:cs="Arial" w:hint="eastAsia"/>
          <w:color w:val="000000" w:themeColor="text1"/>
          <w:sz w:val="21"/>
          <w:szCs w:val="21"/>
        </w:rPr>
        <w:t>增长，</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1-4</w:t>
      </w:r>
      <w:r w:rsidR="007458B6" w:rsidRPr="007B4794">
        <w:rPr>
          <w:rFonts w:ascii="Arial" w:hAnsi="Arial" w:cs="Arial" w:hint="eastAsia"/>
          <w:color w:val="000000" w:themeColor="text1"/>
          <w:sz w:val="21"/>
          <w:szCs w:val="21"/>
        </w:rPr>
        <w:t>月小幅度上涨后开始持续下降，</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8</w:t>
      </w:r>
      <w:r w:rsidR="007458B6" w:rsidRPr="007B4794">
        <w:rPr>
          <w:rFonts w:ascii="Arial" w:hAnsi="Arial" w:cs="Arial" w:hint="eastAsia"/>
          <w:color w:val="000000" w:themeColor="text1"/>
          <w:sz w:val="21"/>
          <w:szCs w:val="21"/>
        </w:rPr>
        <w:t>月价格最低为</w:t>
      </w:r>
      <w:r w:rsidR="007458B6" w:rsidRPr="007B4794">
        <w:rPr>
          <w:rFonts w:ascii="Arial" w:hAnsi="Arial" w:cs="Arial" w:hint="eastAsia"/>
          <w:color w:val="000000" w:themeColor="text1"/>
          <w:sz w:val="21"/>
          <w:szCs w:val="21"/>
        </w:rPr>
        <w:t>16500</w:t>
      </w:r>
      <w:r w:rsidR="007458B6" w:rsidRPr="007B4794">
        <w:rPr>
          <w:rFonts w:ascii="Arial" w:hAnsi="Arial" w:cs="Arial" w:hint="eastAsia"/>
          <w:color w:val="000000" w:themeColor="text1"/>
          <w:sz w:val="21"/>
          <w:szCs w:val="21"/>
        </w:rPr>
        <w:t>元</w:t>
      </w:r>
      <w:r w:rsidR="007458B6" w:rsidRPr="007B4794">
        <w:rPr>
          <w:rFonts w:ascii="Arial" w:hAnsi="Arial" w:cs="Arial" w:hint="eastAsia"/>
          <w:color w:val="000000" w:themeColor="text1"/>
          <w:sz w:val="21"/>
          <w:szCs w:val="21"/>
        </w:rPr>
        <w:t>/</w:t>
      </w:r>
      <w:r w:rsidR="007458B6" w:rsidRPr="007B4794">
        <w:rPr>
          <w:rFonts w:ascii="Arial" w:hAnsi="Arial" w:cs="Arial" w:hint="eastAsia"/>
          <w:color w:val="000000" w:themeColor="text1"/>
          <w:sz w:val="21"/>
          <w:szCs w:val="21"/>
        </w:rPr>
        <w:t>平方米，</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9</w:t>
      </w:r>
      <w:r w:rsidR="007458B6" w:rsidRPr="007B4794">
        <w:rPr>
          <w:rFonts w:ascii="Arial" w:hAnsi="Arial" w:cs="Arial" w:hint="eastAsia"/>
          <w:color w:val="000000" w:themeColor="text1"/>
          <w:sz w:val="21"/>
          <w:szCs w:val="21"/>
        </w:rPr>
        <w:t>月开始缓慢回升</w:t>
      </w:r>
      <w:r w:rsidRPr="007B4794">
        <w:rPr>
          <w:rFonts w:ascii="Arial" w:hAnsi="Arial" w:cs="Arial" w:hint="eastAsia"/>
          <w:color w:val="000000" w:themeColor="text1"/>
          <w:sz w:val="21"/>
          <w:szCs w:val="21"/>
        </w:rPr>
        <w:t>平均单价由</w:t>
      </w:r>
      <w:r w:rsidRPr="007B4794">
        <w:rPr>
          <w:rFonts w:ascii="Arial" w:hAnsi="Arial" w:cs="Arial" w:hint="eastAsia"/>
          <w:color w:val="000000" w:themeColor="text1"/>
          <w:sz w:val="21"/>
          <w:szCs w:val="21"/>
        </w:rPr>
        <w:t>1</w:t>
      </w:r>
      <w:r w:rsidR="007458B6" w:rsidRPr="007B4794">
        <w:rPr>
          <w:rFonts w:ascii="Arial" w:hAnsi="Arial" w:cs="Arial" w:hint="eastAsia"/>
          <w:color w:val="000000" w:themeColor="text1"/>
          <w:sz w:val="21"/>
          <w:szCs w:val="21"/>
        </w:rPr>
        <w:t>6714</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上涨至</w:t>
      </w:r>
      <w:r w:rsidR="007458B6" w:rsidRPr="007B4794">
        <w:rPr>
          <w:rFonts w:ascii="Arial" w:hAnsi="Arial" w:cs="Arial" w:hint="eastAsia"/>
          <w:color w:val="000000" w:themeColor="text1"/>
          <w:sz w:val="21"/>
          <w:szCs w:val="21"/>
        </w:rPr>
        <w:t>17600</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；受疫情影响，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月漳州市新楼盘单价出现小幅度下降，</w:t>
      </w:r>
      <w:r w:rsidR="007458B6" w:rsidRPr="007B4794">
        <w:rPr>
          <w:rFonts w:ascii="Arial" w:hAnsi="Arial" w:cs="Arial" w:hint="eastAsia"/>
          <w:color w:val="000000" w:themeColor="text1"/>
          <w:sz w:val="21"/>
          <w:szCs w:val="21"/>
        </w:rPr>
        <w:t>随着市场逐渐稳定，</w:t>
      </w:r>
      <w:r w:rsidRPr="007B4794">
        <w:rPr>
          <w:rFonts w:ascii="Arial" w:hAnsi="Arial" w:cs="Arial" w:hint="eastAsia"/>
          <w:color w:val="000000" w:themeColor="text1"/>
          <w:sz w:val="21"/>
          <w:szCs w:val="21"/>
        </w:rPr>
        <w:t>平均单价</w:t>
      </w:r>
      <w:r w:rsidR="007458B6" w:rsidRPr="007B4794">
        <w:rPr>
          <w:rFonts w:ascii="Arial" w:hAnsi="Arial" w:cs="Arial" w:hint="eastAsia"/>
          <w:color w:val="000000" w:themeColor="text1"/>
          <w:sz w:val="21"/>
          <w:szCs w:val="21"/>
        </w:rPr>
        <w:t>于</w:t>
      </w:r>
      <w:r w:rsidR="007458B6" w:rsidRPr="007B4794">
        <w:rPr>
          <w:rFonts w:ascii="Arial" w:hAnsi="Arial" w:cs="Arial" w:hint="eastAsia"/>
          <w:color w:val="000000" w:themeColor="text1"/>
          <w:sz w:val="21"/>
          <w:szCs w:val="21"/>
        </w:rPr>
        <w:t>2020</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10</w:t>
      </w:r>
      <w:r w:rsidR="007458B6" w:rsidRPr="007B4794">
        <w:rPr>
          <w:rFonts w:ascii="Arial" w:hAnsi="Arial" w:cs="Arial" w:hint="eastAsia"/>
          <w:color w:val="000000" w:themeColor="text1"/>
          <w:sz w:val="21"/>
          <w:szCs w:val="21"/>
        </w:rPr>
        <w:t>月回升到</w:t>
      </w:r>
      <w:r w:rsidR="007458B6" w:rsidRPr="007B4794">
        <w:rPr>
          <w:rFonts w:ascii="Arial" w:hAnsi="Arial" w:cs="Arial" w:hint="eastAsia"/>
          <w:color w:val="000000" w:themeColor="text1"/>
          <w:sz w:val="21"/>
          <w:szCs w:val="21"/>
        </w:rPr>
        <w:t>17611</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水平。</w:t>
      </w:r>
    </w:p>
    <w:p w14:paraId="6B4F5BD4"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BFAB06E" w14:textId="77777777" w:rsidR="00074032" w:rsidRPr="007B4794" w:rsidRDefault="00074032" w:rsidP="002F6849">
      <w:pPr>
        <w:widowControl w:val="0"/>
        <w:adjustRightInd w:val="0"/>
        <w:snapToGrid w:val="0"/>
        <w:spacing w:line="480" w:lineRule="auto"/>
        <w:ind w:firstLineChars="200" w:firstLine="420"/>
        <w:jc w:val="both"/>
        <w:rPr>
          <w:rFonts w:ascii="Arial" w:hAnsi="Arial" w:cs="Arial"/>
          <w:color w:val="000000" w:themeColor="text1"/>
          <w:sz w:val="21"/>
          <w:szCs w:val="21"/>
        </w:rPr>
      </w:pPr>
    </w:p>
    <w:p w14:paraId="1462B2AF" w14:textId="6583D6B3" w:rsidR="002F6849" w:rsidRPr="007B4794" w:rsidRDefault="002F6849" w:rsidP="002F6849">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0DD077E8" wp14:editId="6B465BAC">
            <wp:extent cx="5943600" cy="2809875"/>
            <wp:effectExtent l="0" t="0" r="19050" b="9525"/>
            <wp:docPr id="5175" name="图表 5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96DA570" w14:textId="77777777" w:rsidR="002F6849" w:rsidRPr="007B4794" w:rsidRDefault="002F6849" w:rsidP="002F6849">
      <w:pPr>
        <w:widowControl w:val="0"/>
        <w:adjustRightInd w:val="0"/>
        <w:snapToGrid w:val="0"/>
        <w:spacing w:line="480" w:lineRule="auto"/>
        <w:ind w:firstLineChars="200" w:firstLine="300"/>
        <w:rPr>
          <w:rFonts w:ascii="Arial" w:eastAsia="华文细黑" w:hAnsi="Arial"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hint="eastAsia"/>
          <w:color w:val="000000" w:themeColor="text1"/>
          <w:sz w:val="15"/>
          <w:szCs w:val="15"/>
        </w:rPr>
        <w:t>中国房价行情网</w:t>
      </w:r>
    </w:p>
    <w:p w14:paraId="76095296" w14:textId="77777777" w:rsidR="0041327D" w:rsidRPr="007B4794" w:rsidRDefault="0041327D" w:rsidP="002F6849">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p>
    <w:p w14:paraId="65950337" w14:textId="03059E2B" w:rsidR="002C2588" w:rsidRPr="007B4794" w:rsidRDefault="004562EA" w:rsidP="00B6400D">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3" w:name="_Toc57902806"/>
      <w:r w:rsidRPr="007B4794">
        <w:rPr>
          <w:rFonts w:eastAsia="宋体" w:cs="Arial" w:hint="eastAsia"/>
          <w:color w:val="000000" w:themeColor="text1"/>
          <w:sz w:val="21"/>
          <w:szCs w:val="21"/>
        </w:rPr>
        <w:t>五</w:t>
      </w:r>
      <w:r w:rsidR="00B6400D" w:rsidRPr="007B4794">
        <w:rPr>
          <w:rFonts w:eastAsia="宋体" w:cs="Arial" w:hint="eastAsia"/>
          <w:color w:val="000000" w:themeColor="text1"/>
          <w:sz w:val="21"/>
          <w:szCs w:val="21"/>
        </w:rPr>
        <w:t>、</w:t>
      </w:r>
      <w:bookmarkStart w:id="74" w:name="_Hlk32681897"/>
      <w:bookmarkEnd w:id="74"/>
      <w:r w:rsidR="00831F2C" w:rsidRPr="007B4794">
        <w:rPr>
          <w:rFonts w:eastAsia="宋体" w:cs="Arial" w:hint="eastAsia"/>
          <w:color w:val="000000" w:themeColor="text1"/>
          <w:sz w:val="21"/>
          <w:szCs w:val="21"/>
        </w:rPr>
        <w:t>项目周边部分在售居住项目分析</w:t>
      </w:r>
      <w:bookmarkEnd w:id="73"/>
    </w:p>
    <w:p w14:paraId="08BD913E" w14:textId="1184C813" w:rsidR="00C65E4A" w:rsidRPr="007B4794" w:rsidRDefault="00C65E4A"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通过对项目周边住宅市场调研分析，所在区域高层</w:t>
      </w:r>
      <w:r w:rsidR="00291B84" w:rsidRPr="007B4794">
        <w:rPr>
          <w:rFonts w:ascii="Arial" w:hAnsi="Arial" w:cs="Arial" w:hint="eastAsia"/>
          <w:color w:val="000000" w:themeColor="text1"/>
          <w:sz w:val="21"/>
          <w:szCs w:val="21"/>
        </w:rPr>
        <w:t>住宅</w:t>
      </w:r>
      <w:r w:rsidRPr="007B4794">
        <w:rPr>
          <w:rFonts w:ascii="Arial" w:hAnsi="Arial" w:cs="Arial" w:hint="eastAsia"/>
          <w:color w:val="000000" w:themeColor="text1"/>
          <w:sz w:val="21"/>
          <w:szCs w:val="21"/>
        </w:rPr>
        <w:t>产品售价水平在</w:t>
      </w:r>
      <w:r w:rsidR="00CC2F79" w:rsidRPr="007B4794">
        <w:rPr>
          <w:rFonts w:ascii="Arial" w:hAnsi="Arial" w:cs="Arial" w:hint="eastAsia"/>
          <w:color w:val="000000" w:themeColor="text1"/>
          <w:sz w:val="21"/>
          <w:szCs w:val="21"/>
        </w:rPr>
        <w:t>1</w:t>
      </w:r>
      <w:r w:rsidR="00291B84" w:rsidRPr="007B4794">
        <w:rPr>
          <w:rFonts w:ascii="Arial" w:hAnsi="Arial" w:cs="Arial" w:hint="eastAsia"/>
          <w:color w:val="000000" w:themeColor="text1"/>
          <w:sz w:val="21"/>
          <w:szCs w:val="21"/>
        </w:rPr>
        <w:t>6</w:t>
      </w:r>
      <w:r w:rsidR="00CC2F79" w:rsidRPr="007B4794">
        <w:rPr>
          <w:rFonts w:ascii="Arial" w:hAnsi="Arial" w:cs="Arial" w:hint="eastAsia"/>
          <w:color w:val="000000" w:themeColor="text1"/>
          <w:sz w:val="21"/>
          <w:szCs w:val="21"/>
        </w:rPr>
        <w:t>000-</w:t>
      </w:r>
      <w:r w:rsidR="00291B84" w:rsidRPr="007B4794">
        <w:rPr>
          <w:rFonts w:ascii="Arial" w:hAnsi="Arial" w:cs="Arial" w:hint="eastAsia"/>
          <w:color w:val="000000" w:themeColor="text1"/>
          <w:sz w:val="21"/>
          <w:szCs w:val="21"/>
        </w:rPr>
        <w:t>18</w:t>
      </w:r>
      <w:r w:rsidR="00CC2F79" w:rsidRPr="007B4794">
        <w:rPr>
          <w:rFonts w:ascii="Arial" w:hAnsi="Arial" w:cs="Arial" w:hint="eastAsia"/>
          <w:color w:val="000000" w:themeColor="text1"/>
          <w:sz w:val="21"/>
          <w:szCs w:val="21"/>
        </w:rPr>
        <w:t>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平方米，本案</w:t>
      </w:r>
      <w:r w:rsidR="00CC2F79" w:rsidRPr="007B4794">
        <w:rPr>
          <w:rFonts w:ascii="Arial" w:hAnsi="Arial" w:cs="Arial" w:hint="eastAsia"/>
          <w:color w:val="000000" w:themeColor="text1"/>
          <w:sz w:val="21"/>
          <w:szCs w:val="21"/>
        </w:rPr>
        <w:t>东、</w:t>
      </w:r>
      <w:r w:rsidRPr="007B4794">
        <w:rPr>
          <w:rFonts w:ascii="Arial" w:hAnsi="Arial" w:cs="Arial" w:hint="eastAsia"/>
          <w:color w:val="000000" w:themeColor="text1"/>
          <w:sz w:val="21"/>
          <w:szCs w:val="21"/>
        </w:rPr>
        <w:t>南</w:t>
      </w:r>
      <w:r w:rsidR="00D2037C" w:rsidRPr="007B4794">
        <w:rPr>
          <w:rFonts w:ascii="Arial" w:hAnsi="Arial" w:cs="Arial" w:hint="eastAsia"/>
          <w:color w:val="000000" w:themeColor="text1"/>
          <w:sz w:val="21"/>
          <w:szCs w:val="21"/>
        </w:rPr>
        <w:t>方向</w:t>
      </w:r>
      <w:r w:rsidRPr="007B4794">
        <w:rPr>
          <w:rFonts w:ascii="Arial" w:hAnsi="Arial" w:cs="Arial" w:hint="eastAsia"/>
          <w:color w:val="000000" w:themeColor="text1"/>
          <w:sz w:val="21"/>
          <w:szCs w:val="21"/>
        </w:rPr>
        <w:t>项目价格因区域配套更为成熟</w:t>
      </w:r>
      <w:r w:rsidR="0082063E" w:rsidRPr="007B4794">
        <w:rPr>
          <w:rFonts w:ascii="Arial" w:hAnsi="Arial" w:cs="Arial" w:hint="eastAsia"/>
          <w:color w:val="000000" w:themeColor="text1"/>
          <w:sz w:val="21"/>
          <w:szCs w:val="21"/>
        </w:rPr>
        <w:t>。</w:t>
      </w:r>
    </w:p>
    <w:p w14:paraId="5CDCBA95" w14:textId="6712B2B5" w:rsidR="00D2037C" w:rsidRPr="007B4794" w:rsidRDefault="0041327D"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项目北侧奥园悦鹭云境项目预计于</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28</w:t>
      </w:r>
      <w:r w:rsidRPr="007B4794">
        <w:rPr>
          <w:rFonts w:ascii="Arial" w:hAnsi="Arial" w:cs="Arial" w:hint="eastAsia"/>
          <w:color w:val="000000" w:themeColor="text1"/>
          <w:sz w:val="21"/>
          <w:szCs w:val="21"/>
        </w:rPr>
        <w:t>日正式开盘，主推户型有</w:t>
      </w:r>
      <w:r w:rsidRPr="007B4794">
        <w:rPr>
          <w:rFonts w:ascii="Arial" w:hAnsi="Arial" w:cs="Arial" w:hint="eastAsia"/>
          <w:color w:val="000000" w:themeColor="text1"/>
          <w:sz w:val="21"/>
          <w:szCs w:val="21"/>
        </w:rPr>
        <w:t>88</w:t>
      </w:r>
      <w:r w:rsidRPr="007B4794">
        <w:rPr>
          <w:rFonts w:ascii="Arial" w:hAnsi="Arial" w:cs="Arial" w:hint="eastAsia"/>
          <w:color w:val="000000" w:themeColor="text1"/>
          <w:sz w:val="21"/>
          <w:szCs w:val="21"/>
        </w:rPr>
        <w:t>平方米的毛坯复式住宅，售价为</w:t>
      </w:r>
      <w:r w:rsidRPr="007B4794">
        <w:rPr>
          <w:rFonts w:ascii="Arial" w:hAnsi="Arial" w:cs="Arial" w:hint="eastAsia"/>
          <w:color w:val="000000" w:themeColor="text1"/>
          <w:sz w:val="21"/>
          <w:szCs w:val="21"/>
        </w:rPr>
        <w:t>16900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平方米；有</w:t>
      </w:r>
      <w:r w:rsidRPr="007B4794">
        <w:rPr>
          <w:rFonts w:ascii="Arial" w:hAnsi="Arial" w:cs="Arial" w:hint="eastAsia"/>
          <w:color w:val="000000" w:themeColor="text1"/>
          <w:sz w:val="21"/>
          <w:szCs w:val="21"/>
        </w:rPr>
        <w:t>79-109</w:t>
      </w:r>
      <w:r w:rsidRPr="007B4794">
        <w:rPr>
          <w:rFonts w:ascii="Arial" w:hAnsi="Arial" w:cs="Arial" w:hint="eastAsia"/>
          <w:color w:val="000000" w:themeColor="text1"/>
          <w:sz w:val="21"/>
          <w:szCs w:val="21"/>
        </w:rPr>
        <w:t>平方米的平层住宅，售价为</w:t>
      </w:r>
      <w:r w:rsidRPr="007B4794">
        <w:rPr>
          <w:rFonts w:ascii="Arial" w:hAnsi="Arial" w:cs="Arial" w:hint="eastAsia"/>
          <w:color w:val="000000" w:themeColor="text1"/>
          <w:sz w:val="21"/>
          <w:szCs w:val="21"/>
        </w:rPr>
        <w:t>16500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平方米，此次开盘共</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栋住宅楼，预计共推出</w:t>
      </w:r>
      <w:r w:rsidRPr="007B4794">
        <w:rPr>
          <w:rFonts w:ascii="Arial" w:hAnsi="Arial" w:cs="Arial" w:hint="eastAsia"/>
          <w:color w:val="000000" w:themeColor="text1"/>
          <w:sz w:val="21"/>
          <w:szCs w:val="21"/>
        </w:rPr>
        <w:t>200</w:t>
      </w:r>
      <w:r w:rsidRPr="007B4794">
        <w:rPr>
          <w:rFonts w:ascii="Arial" w:hAnsi="Arial" w:cs="Arial" w:hint="eastAsia"/>
          <w:color w:val="000000" w:themeColor="text1"/>
          <w:sz w:val="21"/>
          <w:szCs w:val="21"/>
        </w:rPr>
        <w:t>多套住宅。</w:t>
      </w:r>
    </w:p>
    <w:p w14:paraId="507B53A8" w14:textId="535EC71C" w:rsidR="009B1B8B" w:rsidRDefault="009B1B8B"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项目所在</w:t>
      </w:r>
      <w:proofErr w:type="gramStart"/>
      <w:r w:rsidRPr="007B4794">
        <w:rPr>
          <w:rFonts w:ascii="Arial" w:hAnsi="Arial" w:cs="Arial" w:hint="eastAsia"/>
          <w:color w:val="000000" w:themeColor="text1"/>
          <w:sz w:val="21"/>
          <w:szCs w:val="21"/>
        </w:rPr>
        <w:t>版块</w:t>
      </w:r>
      <w:proofErr w:type="gramEnd"/>
      <w:r w:rsidRPr="007B4794">
        <w:rPr>
          <w:rFonts w:ascii="Arial" w:hAnsi="Arial" w:cs="Arial" w:hint="eastAsia"/>
          <w:color w:val="000000" w:themeColor="text1"/>
          <w:sz w:val="21"/>
          <w:szCs w:val="21"/>
        </w:rPr>
        <w:t>在售新房项目有</w:t>
      </w:r>
      <w:r w:rsidR="00FA48ED" w:rsidRPr="007B4794">
        <w:rPr>
          <w:rFonts w:ascii="Arial" w:hAnsi="Arial" w:cs="Arial" w:hint="eastAsia"/>
          <w:color w:val="000000" w:themeColor="text1"/>
          <w:sz w:val="21"/>
          <w:szCs w:val="21"/>
        </w:rPr>
        <w:t>水晶湖畔</w:t>
      </w:r>
      <w:r w:rsidRPr="007B4794">
        <w:rPr>
          <w:rFonts w:ascii="Arial" w:hAnsi="Arial" w:cs="Arial" w:hint="eastAsia"/>
          <w:color w:val="000000" w:themeColor="text1"/>
          <w:sz w:val="21"/>
          <w:szCs w:val="21"/>
        </w:rPr>
        <w:t>，</w:t>
      </w:r>
      <w:r w:rsidR="00067078" w:rsidRPr="007B4794">
        <w:rPr>
          <w:rFonts w:ascii="Arial" w:hAnsi="Arial" w:cs="Arial" w:hint="eastAsia"/>
          <w:color w:val="000000" w:themeColor="text1"/>
          <w:sz w:val="21"/>
          <w:szCs w:val="21"/>
        </w:rPr>
        <w:t>201</w:t>
      </w:r>
      <w:r w:rsidR="00CC2F79" w:rsidRPr="007B4794">
        <w:rPr>
          <w:rFonts w:ascii="Arial" w:hAnsi="Arial" w:cs="Arial" w:hint="eastAsia"/>
          <w:color w:val="000000" w:themeColor="text1"/>
          <w:sz w:val="21"/>
          <w:szCs w:val="21"/>
        </w:rPr>
        <w:t>7</w:t>
      </w:r>
      <w:r w:rsidR="00067078" w:rsidRPr="007B4794">
        <w:rPr>
          <w:rFonts w:ascii="Arial" w:hAnsi="Arial" w:cs="Arial" w:hint="eastAsia"/>
          <w:color w:val="000000" w:themeColor="text1"/>
          <w:sz w:val="21"/>
          <w:szCs w:val="21"/>
        </w:rPr>
        <w:t>年开盘，目前</w:t>
      </w:r>
      <w:r w:rsidR="00FA48ED" w:rsidRPr="007B4794">
        <w:rPr>
          <w:rFonts w:ascii="Arial" w:hAnsi="Arial" w:cs="Arial" w:hint="eastAsia"/>
          <w:color w:val="000000" w:themeColor="text1"/>
          <w:sz w:val="21"/>
          <w:szCs w:val="21"/>
        </w:rPr>
        <w:t>已开盘的</w:t>
      </w:r>
      <w:r w:rsidR="00FA48ED" w:rsidRPr="007B4794">
        <w:rPr>
          <w:rFonts w:ascii="Arial" w:hAnsi="Arial" w:cs="Arial" w:hint="eastAsia"/>
          <w:color w:val="000000" w:themeColor="text1"/>
          <w:sz w:val="21"/>
          <w:szCs w:val="21"/>
        </w:rPr>
        <w:t>3</w:t>
      </w:r>
      <w:r w:rsidR="00FA48ED" w:rsidRPr="007B4794">
        <w:rPr>
          <w:rFonts w:ascii="Arial" w:hAnsi="Arial" w:cs="Arial" w:hint="eastAsia"/>
          <w:color w:val="000000" w:themeColor="text1"/>
          <w:sz w:val="21"/>
          <w:szCs w:val="21"/>
        </w:rPr>
        <w:t>栋住宅楼已全部售完</w:t>
      </w:r>
      <w:r w:rsidR="00C65E4A" w:rsidRPr="007B4794">
        <w:rPr>
          <w:rFonts w:ascii="Arial" w:hAnsi="Arial" w:cs="Arial" w:hint="eastAsia"/>
          <w:color w:val="000000" w:themeColor="text1"/>
          <w:sz w:val="21"/>
          <w:szCs w:val="21"/>
        </w:rPr>
        <w:t>；</w:t>
      </w:r>
      <w:r w:rsidR="00A95CB6" w:rsidRPr="007B4794">
        <w:rPr>
          <w:rFonts w:ascii="Arial" w:hAnsi="Arial" w:cs="Arial" w:hint="eastAsia"/>
          <w:color w:val="000000" w:themeColor="text1"/>
          <w:sz w:val="21"/>
          <w:szCs w:val="21"/>
        </w:rPr>
        <w:t>本次调研项目</w:t>
      </w:r>
      <w:r w:rsidRPr="007B4794">
        <w:rPr>
          <w:rFonts w:ascii="Arial" w:hAnsi="Arial" w:cs="Arial" w:hint="eastAsia"/>
          <w:color w:val="000000" w:themeColor="text1"/>
          <w:sz w:val="21"/>
          <w:szCs w:val="21"/>
        </w:rPr>
        <w:t>同期直接</w:t>
      </w:r>
      <w:proofErr w:type="gramStart"/>
      <w:r w:rsidRPr="007B4794">
        <w:rPr>
          <w:rFonts w:ascii="Arial" w:hAnsi="Arial" w:cs="Arial" w:hint="eastAsia"/>
          <w:color w:val="000000" w:themeColor="text1"/>
          <w:sz w:val="21"/>
          <w:szCs w:val="21"/>
        </w:rPr>
        <w:t>竞品项目</w:t>
      </w:r>
      <w:proofErr w:type="gramEnd"/>
      <w:r w:rsidRPr="007B4794">
        <w:rPr>
          <w:rFonts w:ascii="Arial" w:hAnsi="Arial" w:cs="Arial" w:hint="eastAsia"/>
          <w:color w:val="000000" w:themeColor="text1"/>
          <w:sz w:val="21"/>
          <w:szCs w:val="21"/>
        </w:rPr>
        <w:t>还有</w:t>
      </w:r>
      <w:r w:rsidR="00FA48ED" w:rsidRPr="007B4794">
        <w:rPr>
          <w:rFonts w:ascii="Arial" w:hAnsi="Arial" w:cs="Arial" w:hint="eastAsia"/>
          <w:color w:val="000000" w:themeColor="text1"/>
          <w:sz w:val="21"/>
          <w:szCs w:val="21"/>
        </w:rPr>
        <w:t>万益广场（望春风）</w:t>
      </w:r>
      <w:r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龙泉丽景</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旭辉·大唐</w:t>
      </w:r>
      <w:proofErr w:type="gramStart"/>
      <w:r w:rsidR="00FA48ED" w:rsidRPr="007B4794">
        <w:rPr>
          <w:rFonts w:ascii="Arial" w:hAnsi="Arial" w:cs="Arial" w:hint="eastAsia"/>
          <w:color w:val="000000" w:themeColor="text1"/>
          <w:sz w:val="21"/>
          <w:szCs w:val="21"/>
        </w:rPr>
        <w:t>江山天境</w:t>
      </w:r>
      <w:proofErr w:type="gramEnd"/>
      <w:r w:rsidR="00FA48ED" w:rsidRPr="007B4794">
        <w:rPr>
          <w:rFonts w:ascii="Arial" w:hAnsi="Arial" w:cs="Arial" w:hint="eastAsia"/>
          <w:color w:val="000000" w:themeColor="text1"/>
          <w:sz w:val="21"/>
          <w:szCs w:val="21"/>
        </w:rPr>
        <w:t>、金地宝嘉·厦</w:t>
      </w:r>
      <w:proofErr w:type="gramStart"/>
      <w:r w:rsidR="00FA48ED" w:rsidRPr="007B4794">
        <w:rPr>
          <w:rFonts w:ascii="Arial" w:hAnsi="Arial" w:cs="Arial" w:hint="eastAsia"/>
          <w:color w:val="000000" w:themeColor="text1"/>
          <w:sz w:val="21"/>
          <w:szCs w:val="21"/>
        </w:rPr>
        <w:t>一</w:t>
      </w:r>
      <w:proofErr w:type="gramEnd"/>
      <w:r w:rsidR="00FA48ED" w:rsidRPr="007B4794">
        <w:rPr>
          <w:rFonts w:ascii="Arial" w:hAnsi="Arial" w:cs="Arial" w:hint="eastAsia"/>
          <w:color w:val="000000" w:themeColor="text1"/>
          <w:sz w:val="21"/>
          <w:szCs w:val="21"/>
        </w:rPr>
        <w:t>城</w:t>
      </w:r>
      <w:r w:rsidRPr="007B4794">
        <w:rPr>
          <w:rFonts w:ascii="Arial" w:hAnsi="Arial" w:cs="Arial" w:hint="eastAsia"/>
          <w:color w:val="000000" w:themeColor="text1"/>
          <w:sz w:val="21"/>
          <w:szCs w:val="21"/>
        </w:rPr>
        <w:t>，其中</w:t>
      </w:r>
      <w:r w:rsidR="00FA48ED" w:rsidRPr="007B4794">
        <w:rPr>
          <w:rFonts w:ascii="Arial" w:hAnsi="Arial" w:cs="Arial" w:hint="eastAsia"/>
          <w:color w:val="000000" w:themeColor="text1"/>
          <w:sz w:val="21"/>
          <w:szCs w:val="21"/>
        </w:rPr>
        <w:t>万益广场（望春风）</w:t>
      </w:r>
      <w:r w:rsidR="00CC2F79" w:rsidRPr="007B4794">
        <w:rPr>
          <w:rFonts w:ascii="Arial" w:hAnsi="Arial" w:cs="Arial" w:hint="eastAsia"/>
          <w:color w:val="000000" w:themeColor="text1"/>
          <w:sz w:val="21"/>
          <w:szCs w:val="21"/>
        </w:rPr>
        <w:t>成</w:t>
      </w:r>
      <w:r w:rsidRPr="007B4794">
        <w:rPr>
          <w:rFonts w:ascii="Arial" w:hAnsi="Arial" w:cs="Arial" w:hint="eastAsia"/>
          <w:color w:val="000000" w:themeColor="text1"/>
          <w:sz w:val="21"/>
          <w:szCs w:val="21"/>
        </w:rPr>
        <w:t>于</w:t>
      </w:r>
      <w:r w:rsidR="00FA48ED" w:rsidRPr="007B4794">
        <w:rPr>
          <w:rFonts w:ascii="Arial" w:hAnsi="Arial" w:cs="Arial" w:hint="eastAsia"/>
          <w:color w:val="000000" w:themeColor="text1"/>
          <w:sz w:val="21"/>
          <w:szCs w:val="21"/>
        </w:rPr>
        <w:t>2015</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月份首期开盘销售</w:t>
      </w:r>
      <w:r w:rsidR="00FA48ED" w:rsidRPr="007B4794">
        <w:rPr>
          <w:rFonts w:ascii="Arial" w:hAnsi="Arial" w:cs="Arial" w:hint="eastAsia"/>
          <w:color w:val="000000" w:themeColor="text1"/>
          <w:sz w:val="21"/>
          <w:szCs w:val="21"/>
        </w:rPr>
        <w:t>至今</w:t>
      </w:r>
      <w:r w:rsidRPr="007B4794">
        <w:rPr>
          <w:rFonts w:ascii="Arial" w:hAnsi="Arial" w:cs="Arial" w:hint="eastAsia"/>
          <w:color w:val="000000" w:themeColor="text1"/>
          <w:sz w:val="21"/>
          <w:szCs w:val="21"/>
        </w:rPr>
        <w:t>，</w:t>
      </w:r>
      <w:r w:rsidR="00CC2F79" w:rsidRPr="007B4794">
        <w:rPr>
          <w:rFonts w:ascii="Arial" w:hAnsi="Arial" w:cs="Arial" w:hint="eastAsia"/>
          <w:color w:val="000000" w:themeColor="text1"/>
          <w:sz w:val="21"/>
          <w:szCs w:val="21"/>
        </w:rPr>
        <w:t>目前去化</w:t>
      </w:r>
      <w:r w:rsidR="00FA48ED" w:rsidRPr="007B4794">
        <w:rPr>
          <w:rFonts w:ascii="Arial" w:hAnsi="Arial" w:cs="Arial" w:hint="eastAsia"/>
          <w:color w:val="000000" w:themeColor="text1"/>
          <w:sz w:val="21"/>
          <w:szCs w:val="21"/>
        </w:rPr>
        <w:t>95%</w:t>
      </w:r>
      <w:r w:rsidR="00FA48ED" w:rsidRPr="007B4794">
        <w:rPr>
          <w:rFonts w:ascii="Arial" w:hAnsi="Arial" w:cs="Arial" w:hint="eastAsia"/>
          <w:color w:val="000000" w:themeColor="text1"/>
          <w:sz w:val="21"/>
          <w:szCs w:val="21"/>
        </w:rPr>
        <w:t>左右，目前已进入清盘状态</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龙泉丽景</w:t>
      </w:r>
      <w:r w:rsidRPr="007B4794">
        <w:rPr>
          <w:rFonts w:ascii="Arial" w:hAnsi="Arial" w:cs="Arial" w:hint="eastAsia"/>
          <w:color w:val="000000" w:themeColor="text1"/>
          <w:sz w:val="21"/>
          <w:szCs w:val="21"/>
        </w:rPr>
        <w:t>于</w:t>
      </w:r>
      <w:r w:rsidR="00CC2F79" w:rsidRPr="007B4794">
        <w:rPr>
          <w:rFonts w:ascii="Arial" w:hAnsi="Arial" w:cs="Arial" w:hint="eastAsia"/>
          <w:color w:val="000000" w:themeColor="text1"/>
          <w:sz w:val="21"/>
          <w:szCs w:val="21"/>
        </w:rPr>
        <w:t>201</w:t>
      </w:r>
      <w:r w:rsidR="00FA48ED" w:rsidRPr="007B4794">
        <w:rPr>
          <w:rFonts w:ascii="Arial" w:hAnsi="Arial" w:cs="Arial" w:hint="eastAsia"/>
          <w:color w:val="000000" w:themeColor="text1"/>
          <w:sz w:val="21"/>
          <w:szCs w:val="21"/>
        </w:rPr>
        <w:t>7</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4</w:t>
      </w:r>
      <w:r w:rsidRPr="007B4794">
        <w:rPr>
          <w:rFonts w:ascii="Arial" w:hAnsi="Arial" w:cs="Arial" w:hint="eastAsia"/>
          <w:color w:val="000000" w:themeColor="text1"/>
          <w:sz w:val="21"/>
          <w:szCs w:val="21"/>
        </w:rPr>
        <w:t>月</w:t>
      </w:r>
      <w:r w:rsidR="00CC2F79" w:rsidRPr="007B4794">
        <w:rPr>
          <w:rFonts w:ascii="Arial" w:hAnsi="Arial" w:cs="Arial" w:hint="eastAsia"/>
          <w:color w:val="000000" w:themeColor="text1"/>
          <w:sz w:val="21"/>
          <w:szCs w:val="21"/>
        </w:rPr>
        <w:t>开盘</w:t>
      </w:r>
      <w:r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目前去化</w:t>
      </w:r>
      <w:r w:rsidR="00FA48ED" w:rsidRPr="007B4794">
        <w:rPr>
          <w:rFonts w:ascii="Arial" w:hAnsi="Arial" w:cs="Arial" w:hint="eastAsia"/>
          <w:color w:val="000000" w:themeColor="text1"/>
          <w:sz w:val="21"/>
          <w:szCs w:val="21"/>
        </w:rPr>
        <w:t>90%</w:t>
      </w:r>
      <w:r w:rsidR="00FA48ED" w:rsidRPr="007B4794">
        <w:rPr>
          <w:rFonts w:ascii="Arial" w:hAnsi="Arial" w:cs="Arial" w:hint="eastAsia"/>
          <w:color w:val="000000" w:themeColor="text1"/>
          <w:sz w:val="21"/>
          <w:szCs w:val="21"/>
        </w:rPr>
        <w:t>左右，目前已进入清盘状态</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大唐</w:t>
      </w:r>
      <w:proofErr w:type="gramStart"/>
      <w:r w:rsidR="00FA48ED" w:rsidRPr="007B4794">
        <w:rPr>
          <w:rFonts w:ascii="Arial" w:hAnsi="Arial" w:cs="Arial" w:hint="eastAsia"/>
          <w:color w:val="000000" w:themeColor="text1"/>
          <w:sz w:val="21"/>
          <w:szCs w:val="21"/>
        </w:rPr>
        <w:t>江山天境</w:t>
      </w:r>
      <w:proofErr w:type="gramEnd"/>
      <w:r w:rsidR="00CC2F79" w:rsidRPr="007B4794">
        <w:rPr>
          <w:rFonts w:ascii="Arial" w:hAnsi="Arial" w:cs="Arial" w:hint="eastAsia"/>
          <w:color w:val="000000" w:themeColor="text1"/>
          <w:sz w:val="21"/>
          <w:szCs w:val="21"/>
        </w:rPr>
        <w:t>于</w:t>
      </w:r>
      <w:r w:rsidR="00CC2F79" w:rsidRPr="007B4794">
        <w:rPr>
          <w:rFonts w:ascii="Arial" w:hAnsi="Arial" w:cs="Arial" w:hint="eastAsia"/>
          <w:color w:val="000000" w:themeColor="text1"/>
          <w:sz w:val="21"/>
          <w:szCs w:val="21"/>
        </w:rPr>
        <w:t>201</w:t>
      </w:r>
      <w:r w:rsidR="00FA48ED" w:rsidRPr="007B4794">
        <w:rPr>
          <w:rFonts w:ascii="Arial" w:hAnsi="Arial" w:cs="Arial" w:hint="eastAsia"/>
          <w:color w:val="000000" w:themeColor="text1"/>
          <w:sz w:val="21"/>
          <w:szCs w:val="21"/>
        </w:rPr>
        <w:t>9</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11</w:t>
      </w:r>
      <w:r w:rsidR="00CC2F79" w:rsidRPr="007B4794">
        <w:rPr>
          <w:rFonts w:ascii="Arial" w:hAnsi="Arial" w:cs="Arial" w:hint="eastAsia"/>
          <w:color w:val="000000" w:themeColor="text1"/>
          <w:sz w:val="21"/>
          <w:szCs w:val="21"/>
        </w:rPr>
        <w:t>月份首期开盘销售，</w:t>
      </w:r>
      <w:r w:rsidR="00FA48ED" w:rsidRPr="007B4794">
        <w:rPr>
          <w:rFonts w:ascii="Arial" w:hAnsi="Arial" w:cs="Arial" w:hint="eastAsia"/>
          <w:color w:val="000000" w:themeColor="text1"/>
          <w:sz w:val="21"/>
          <w:szCs w:val="21"/>
        </w:rPr>
        <w:t>月均成交在</w:t>
      </w:r>
      <w:r w:rsidR="00FA48ED" w:rsidRPr="007B4794">
        <w:rPr>
          <w:rFonts w:ascii="Arial" w:hAnsi="Arial" w:cs="Arial" w:hint="eastAsia"/>
          <w:color w:val="000000" w:themeColor="text1"/>
          <w:sz w:val="21"/>
          <w:szCs w:val="21"/>
        </w:rPr>
        <w:t>60-70</w:t>
      </w:r>
      <w:r w:rsidR="00CC2F79" w:rsidRPr="007B4794">
        <w:rPr>
          <w:rFonts w:ascii="Arial" w:hAnsi="Arial" w:cs="Arial" w:hint="eastAsia"/>
          <w:color w:val="000000" w:themeColor="text1"/>
          <w:sz w:val="21"/>
          <w:szCs w:val="21"/>
        </w:rPr>
        <w:t>套</w:t>
      </w:r>
      <w:r w:rsidR="00FA48ED" w:rsidRPr="007B4794">
        <w:rPr>
          <w:rFonts w:ascii="Arial" w:hAnsi="Arial" w:cs="Arial" w:hint="eastAsia"/>
          <w:color w:val="000000" w:themeColor="text1"/>
          <w:sz w:val="21"/>
          <w:szCs w:val="21"/>
        </w:rPr>
        <w:t>；金地宝嘉·厦</w:t>
      </w:r>
      <w:proofErr w:type="gramStart"/>
      <w:r w:rsidR="00FA48ED" w:rsidRPr="007B4794">
        <w:rPr>
          <w:rFonts w:ascii="Arial" w:hAnsi="Arial" w:cs="Arial" w:hint="eastAsia"/>
          <w:color w:val="000000" w:themeColor="text1"/>
          <w:sz w:val="21"/>
          <w:szCs w:val="21"/>
        </w:rPr>
        <w:t>一</w:t>
      </w:r>
      <w:proofErr w:type="gramEnd"/>
      <w:r w:rsidR="00FA48ED" w:rsidRPr="007B4794">
        <w:rPr>
          <w:rFonts w:ascii="Arial" w:hAnsi="Arial" w:cs="Arial" w:hint="eastAsia"/>
          <w:color w:val="000000" w:themeColor="text1"/>
          <w:sz w:val="21"/>
          <w:szCs w:val="21"/>
        </w:rPr>
        <w:t>城于</w:t>
      </w:r>
      <w:r w:rsidR="00FA48ED" w:rsidRPr="007B4794">
        <w:rPr>
          <w:rFonts w:ascii="Arial" w:hAnsi="Arial" w:cs="Arial" w:hint="eastAsia"/>
          <w:color w:val="000000" w:themeColor="text1"/>
          <w:sz w:val="21"/>
          <w:szCs w:val="21"/>
        </w:rPr>
        <w:t>2020</w:t>
      </w:r>
      <w:r w:rsidR="00FA48ED"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7</w:t>
      </w:r>
      <w:r w:rsidR="00FA48ED" w:rsidRPr="007B4794">
        <w:rPr>
          <w:rFonts w:ascii="Arial" w:hAnsi="Arial" w:cs="Arial" w:hint="eastAsia"/>
          <w:color w:val="000000" w:themeColor="text1"/>
          <w:sz w:val="21"/>
          <w:szCs w:val="21"/>
        </w:rPr>
        <w:t>月开盘，已成交约</w:t>
      </w:r>
      <w:r w:rsidR="00FA48ED" w:rsidRPr="007B4794">
        <w:rPr>
          <w:rFonts w:ascii="Arial" w:hAnsi="Arial" w:cs="Arial" w:hint="eastAsia"/>
          <w:color w:val="000000" w:themeColor="text1"/>
          <w:sz w:val="21"/>
          <w:szCs w:val="21"/>
        </w:rPr>
        <w:t>400-500</w:t>
      </w:r>
      <w:r w:rsidR="00FA48ED" w:rsidRPr="007B4794">
        <w:rPr>
          <w:rFonts w:ascii="Arial" w:hAnsi="Arial" w:cs="Arial" w:hint="eastAsia"/>
          <w:color w:val="000000" w:themeColor="text1"/>
          <w:sz w:val="21"/>
          <w:szCs w:val="21"/>
        </w:rPr>
        <w:t>套，月均成交约</w:t>
      </w:r>
      <w:r w:rsidR="00FA48ED" w:rsidRPr="007B4794">
        <w:rPr>
          <w:rFonts w:ascii="Arial" w:hAnsi="Arial" w:cs="Arial" w:hint="eastAsia"/>
          <w:color w:val="000000" w:themeColor="text1"/>
          <w:sz w:val="21"/>
          <w:szCs w:val="21"/>
        </w:rPr>
        <w:t>80</w:t>
      </w:r>
      <w:r w:rsidR="00FA48ED" w:rsidRPr="007B4794">
        <w:rPr>
          <w:rFonts w:ascii="Arial" w:hAnsi="Arial" w:cs="Arial" w:hint="eastAsia"/>
          <w:color w:val="000000" w:themeColor="text1"/>
          <w:sz w:val="21"/>
          <w:szCs w:val="21"/>
        </w:rPr>
        <w:t>套</w:t>
      </w:r>
      <w:r w:rsidR="00340348" w:rsidRPr="007B4794">
        <w:rPr>
          <w:rFonts w:ascii="Arial" w:hAnsi="Arial" w:cs="Arial" w:hint="eastAsia"/>
          <w:color w:val="000000" w:themeColor="text1"/>
          <w:sz w:val="21"/>
          <w:szCs w:val="21"/>
        </w:rPr>
        <w:t>。</w:t>
      </w:r>
    </w:p>
    <w:p w14:paraId="576B4FAF"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E82B51F" w14:textId="77777777" w:rsidR="00074032" w:rsidRDefault="00074032"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4ADCDC38" w14:textId="77777777" w:rsidR="00074032" w:rsidRPr="007B4794" w:rsidRDefault="00074032"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1716CD36" w14:textId="5C7B1DDA" w:rsidR="00F11E48" w:rsidRPr="007B4794" w:rsidRDefault="00340348"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调研对象</w:t>
      </w:r>
      <w:r w:rsidR="00FF22F9" w:rsidRPr="007B4794">
        <w:rPr>
          <w:rFonts w:ascii="Arial" w:hAnsi="Arial" w:cs="Arial"/>
          <w:color w:val="000000" w:themeColor="text1"/>
          <w:sz w:val="21"/>
          <w:szCs w:val="21"/>
        </w:rPr>
        <w:t>周边</w:t>
      </w:r>
      <w:r w:rsidR="00FF22F9" w:rsidRPr="007B4794">
        <w:rPr>
          <w:rFonts w:ascii="Arial" w:hAnsi="Arial" w:cs="Arial" w:hint="eastAsia"/>
          <w:color w:val="000000" w:themeColor="text1"/>
          <w:sz w:val="21"/>
          <w:szCs w:val="21"/>
        </w:rPr>
        <w:t>在售居住项目</w:t>
      </w:r>
      <w:r w:rsidR="00735017" w:rsidRPr="007B4794">
        <w:rPr>
          <w:rFonts w:ascii="Arial" w:hAnsi="Arial" w:cs="Arial" w:hint="eastAsia"/>
          <w:color w:val="000000" w:themeColor="text1"/>
          <w:sz w:val="21"/>
          <w:szCs w:val="21"/>
        </w:rPr>
        <w:t>位置及</w:t>
      </w:r>
      <w:r w:rsidR="00FF22F9" w:rsidRPr="007B4794">
        <w:rPr>
          <w:rFonts w:ascii="Arial" w:hAnsi="Arial" w:cs="Arial" w:hint="eastAsia"/>
          <w:color w:val="000000" w:themeColor="text1"/>
          <w:sz w:val="21"/>
          <w:szCs w:val="21"/>
        </w:rPr>
        <w:t>详情</w:t>
      </w:r>
      <w:r w:rsidR="00F11E48" w:rsidRPr="007B4794">
        <w:rPr>
          <w:rFonts w:ascii="Arial" w:hAnsi="Arial" w:cs="Arial" w:hint="eastAsia"/>
          <w:color w:val="000000" w:themeColor="text1"/>
          <w:sz w:val="21"/>
          <w:szCs w:val="21"/>
        </w:rPr>
        <w:t>见下</w:t>
      </w:r>
      <w:r w:rsidR="00735017" w:rsidRPr="007B4794">
        <w:rPr>
          <w:rFonts w:ascii="Arial" w:hAnsi="Arial" w:cs="Arial" w:hint="eastAsia"/>
          <w:color w:val="000000" w:themeColor="text1"/>
          <w:sz w:val="21"/>
          <w:szCs w:val="21"/>
        </w:rPr>
        <w:t>图及附</w:t>
      </w:r>
      <w:r w:rsidR="00F11E48" w:rsidRPr="007B4794">
        <w:rPr>
          <w:rFonts w:ascii="Arial" w:hAnsi="Arial" w:cs="Arial" w:hint="eastAsia"/>
          <w:color w:val="000000" w:themeColor="text1"/>
          <w:sz w:val="21"/>
          <w:szCs w:val="21"/>
        </w:rPr>
        <w:t>表</w:t>
      </w:r>
      <w:r w:rsidR="00BF6021" w:rsidRPr="007B4794">
        <w:rPr>
          <w:rFonts w:ascii="Arial" w:hAnsi="Arial" w:cs="Arial" w:hint="eastAsia"/>
          <w:color w:val="000000" w:themeColor="text1"/>
          <w:sz w:val="21"/>
          <w:szCs w:val="21"/>
        </w:rPr>
        <w:t>：</w:t>
      </w:r>
    </w:p>
    <w:p w14:paraId="6D453A82" w14:textId="7EA64F8D" w:rsidR="008C3FB0" w:rsidRPr="007B4794" w:rsidRDefault="008C3FB0" w:rsidP="008C3FB0">
      <w:pPr>
        <w:rPr>
          <w:color w:val="000000" w:themeColor="text1"/>
        </w:rPr>
      </w:pPr>
      <w:r w:rsidRPr="007B4794">
        <w:rPr>
          <w:noProof/>
          <w:color w:val="000000" w:themeColor="text1"/>
        </w:rPr>
        <w:drawing>
          <wp:inline distT="0" distB="0" distL="0" distR="0" wp14:anchorId="3CBB01EA" wp14:editId="79CC6D8D">
            <wp:extent cx="5926960" cy="3752850"/>
            <wp:effectExtent l="0" t="0" r="0" b="0"/>
            <wp:docPr id="5181" name="图片 5181" descr="C:\Documents and Settings\Administrator\Application Data\Tencent\Users\273361491\QQ\WinTemp\RichOle\7I47@Q2_K{NXR1M0_GPQM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273361491\QQ\WinTemp\RichOle\7I47@Q2_K{NXR1M0_GPQM_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7474" cy="3753176"/>
                    </a:xfrm>
                    <a:prstGeom prst="rect">
                      <a:avLst/>
                    </a:prstGeom>
                    <a:noFill/>
                    <a:ln>
                      <a:noFill/>
                    </a:ln>
                  </pic:spPr>
                </pic:pic>
              </a:graphicData>
            </a:graphic>
          </wp:inline>
        </w:drawing>
      </w:r>
    </w:p>
    <w:p w14:paraId="4F9BCD49" w14:textId="4D46C0F1" w:rsidR="00790F69" w:rsidRPr="007B4794" w:rsidRDefault="00790F69" w:rsidP="00E0520F">
      <w:pPr>
        <w:widowControl w:val="0"/>
        <w:adjustRightInd w:val="0"/>
        <w:snapToGrid w:val="0"/>
        <w:spacing w:line="360" w:lineRule="auto"/>
        <w:jc w:val="center"/>
        <w:rPr>
          <w:rFonts w:ascii="Arial" w:hAnsi="Arial" w:cs="Arial"/>
          <w:color w:val="000000" w:themeColor="text1"/>
          <w:sz w:val="21"/>
          <w:szCs w:val="21"/>
        </w:rPr>
      </w:pPr>
    </w:p>
    <w:p w14:paraId="07EE8EE0" w14:textId="77777777" w:rsidR="005731BA" w:rsidRPr="007B4794" w:rsidRDefault="005731BA"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15F91C8C"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3E0A6988" w14:textId="77777777" w:rsidR="00AE01CB" w:rsidRPr="007B4794" w:rsidRDefault="00AE01CB"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307F57A1" w14:textId="77777777" w:rsidR="00AE01CB" w:rsidRPr="007B4794" w:rsidRDefault="00AE01CB"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6E7E051"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8957B9C"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9B3F6FF"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sectPr w:rsidR="00256CD0" w:rsidRPr="007B4794" w:rsidSect="00225405">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256CD0" w:rsidRPr="007B4794" w14:paraId="4BC561D7" w14:textId="77777777" w:rsidTr="00432972">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181780FC"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58BC100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奥园悦鹭云境</w:t>
            </w:r>
          </w:p>
        </w:tc>
        <w:tc>
          <w:tcPr>
            <w:tcW w:w="2373" w:type="dxa"/>
            <w:tcBorders>
              <w:top w:val="single" w:sz="12" w:space="0" w:color="auto"/>
              <w:bottom w:val="single" w:sz="12" w:space="0" w:color="auto"/>
            </w:tcBorders>
            <w:shd w:val="clear" w:color="000000" w:fill="963634"/>
            <w:vAlign w:val="center"/>
          </w:tcPr>
          <w:p w14:paraId="41C087A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角美大唐世家</w:t>
            </w:r>
          </w:p>
        </w:tc>
        <w:tc>
          <w:tcPr>
            <w:tcW w:w="2334" w:type="dxa"/>
            <w:tcBorders>
              <w:top w:val="single" w:sz="12" w:space="0" w:color="auto"/>
              <w:bottom w:val="single" w:sz="12" w:space="0" w:color="auto"/>
            </w:tcBorders>
            <w:shd w:val="clear" w:color="000000" w:fill="963634"/>
            <w:vAlign w:val="center"/>
          </w:tcPr>
          <w:p w14:paraId="1221161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宝嘉誉峰</w:t>
            </w:r>
          </w:p>
        </w:tc>
        <w:tc>
          <w:tcPr>
            <w:tcW w:w="2281" w:type="dxa"/>
            <w:tcBorders>
              <w:top w:val="single" w:sz="12" w:space="0" w:color="auto"/>
              <w:bottom w:val="single" w:sz="12" w:space="0" w:color="auto"/>
            </w:tcBorders>
            <w:shd w:val="clear" w:color="000000" w:fill="963634"/>
            <w:vAlign w:val="center"/>
          </w:tcPr>
          <w:p w14:paraId="1A58627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水晶湖畔</w:t>
            </w:r>
          </w:p>
        </w:tc>
      </w:tr>
      <w:tr w:rsidR="00256CD0" w:rsidRPr="007B4794" w14:paraId="4B10BE8D" w14:textId="77777777" w:rsidTr="00432972">
        <w:trPr>
          <w:cantSplit/>
          <w:trHeight w:val="283"/>
          <w:jc w:val="center"/>
        </w:trPr>
        <w:tc>
          <w:tcPr>
            <w:tcW w:w="739" w:type="dxa"/>
            <w:shd w:val="clear" w:color="000000" w:fill="963634"/>
            <w:vAlign w:val="center"/>
            <w:hideMark/>
          </w:tcPr>
          <w:p w14:paraId="6E47584F" w14:textId="77777777" w:rsidR="00256CD0" w:rsidRPr="007B4794" w:rsidRDefault="00256CD0" w:rsidP="00432972">
            <w:pPr>
              <w:jc w:val="center"/>
              <w:rPr>
                <w:rFonts w:ascii="Arial" w:eastAsia="华文细黑" w:hAnsi="Arial" w:cs="Arial"/>
                <w:b/>
                <w:bCs/>
                <w:color w:val="000000" w:themeColor="text1"/>
                <w:sz w:val="15"/>
                <w:szCs w:val="15"/>
              </w:rPr>
            </w:pPr>
          </w:p>
        </w:tc>
        <w:tc>
          <w:tcPr>
            <w:tcW w:w="2340" w:type="dxa"/>
            <w:shd w:val="clear" w:color="auto" w:fill="auto"/>
            <w:vAlign w:val="center"/>
          </w:tcPr>
          <w:p w14:paraId="4213BB6C"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487699F" wp14:editId="1461988D">
                  <wp:extent cx="1354257" cy="101569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珠光御景壹号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4257" cy="1015692"/>
                          </a:xfrm>
                          <a:prstGeom prst="rect">
                            <a:avLst/>
                          </a:prstGeom>
                        </pic:spPr>
                      </pic:pic>
                    </a:graphicData>
                  </a:graphic>
                </wp:inline>
              </w:drawing>
            </w:r>
          </w:p>
        </w:tc>
        <w:tc>
          <w:tcPr>
            <w:tcW w:w="2373" w:type="dxa"/>
            <w:shd w:val="clear" w:color="auto" w:fill="auto"/>
            <w:vAlign w:val="center"/>
          </w:tcPr>
          <w:p w14:paraId="0A09E74B"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096253F2" wp14:editId="7129A78D">
                  <wp:extent cx="1348081" cy="1011061"/>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8081" cy="1011061"/>
                          </a:xfrm>
                          <a:prstGeom prst="rect">
                            <a:avLst/>
                          </a:prstGeom>
                        </pic:spPr>
                      </pic:pic>
                    </a:graphicData>
                  </a:graphic>
                </wp:inline>
              </w:drawing>
            </w:r>
          </w:p>
        </w:tc>
        <w:tc>
          <w:tcPr>
            <w:tcW w:w="2334" w:type="dxa"/>
            <w:vAlign w:val="center"/>
          </w:tcPr>
          <w:p w14:paraId="38FADF8B" w14:textId="77777777" w:rsidR="00256CD0" w:rsidRPr="007B4794" w:rsidRDefault="00256CD0" w:rsidP="00432972">
            <w:pPr>
              <w:jc w:val="center"/>
              <w:rPr>
                <w:rFonts w:ascii="Arial" w:eastAsia="华文细黑" w:hAnsi="Arial" w:cs="Arial"/>
                <w:noProof/>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2309B401" wp14:editId="3896984C">
                  <wp:extent cx="1348082" cy="1011061"/>
                  <wp:effectExtent l="0" t="0" r="5080" b="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8082" cy="1011061"/>
                          </a:xfrm>
                          <a:prstGeom prst="rect">
                            <a:avLst/>
                          </a:prstGeom>
                        </pic:spPr>
                      </pic:pic>
                    </a:graphicData>
                  </a:graphic>
                </wp:inline>
              </w:drawing>
            </w:r>
          </w:p>
        </w:tc>
        <w:tc>
          <w:tcPr>
            <w:tcW w:w="2281" w:type="dxa"/>
            <w:vAlign w:val="center"/>
          </w:tcPr>
          <w:p w14:paraId="0B5EB349"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F7EF38D" wp14:editId="4C7C151C">
                  <wp:extent cx="1239121" cy="929341"/>
                  <wp:effectExtent l="0" t="0" r="0" b="4445"/>
                  <wp:docPr id="5156" name="图片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39121" cy="929341"/>
                          </a:xfrm>
                          <a:prstGeom prst="rect">
                            <a:avLst/>
                          </a:prstGeom>
                        </pic:spPr>
                      </pic:pic>
                    </a:graphicData>
                  </a:graphic>
                </wp:inline>
              </w:drawing>
            </w:r>
          </w:p>
        </w:tc>
      </w:tr>
      <w:tr w:rsidR="00256CD0" w:rsidRPr="007B4794" w14:paraId="1205D377" w14:textId="77777777" w:rsidTr="00432972">
        <w:trPr>
          <w:cantSplit/>
          <w:trHeight w:val="283"/>
          <w:jc w:val="center"/>
        </w:trPr>
        <w:tc>
          <w:tcPr>
            <w:tcW w:w="739" w:type="dxa"/>
            <w:tcBorders>
              <w:top w:val="single" w:sz="4" w:space="0" w:color="auto"/>
            </w:tcBorders>
            <w:shd w:val="clear" w:color="000000" w:fill="C0C0C0"/>
            <w:vAlign w:val="center"/>
            <w:hideMark/>
          </w:tcPr>
          <w:p w14:paraId="5C6B088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2340" w:type="dxa"/>
            <w:tcBorders>
              <w:top w:val="single" w:sz="4" w:space="0" w:color="auto"/>
            </w:tcBorders>
            <w:shd w:val="clear" w:color="auto" w:fill="auto"/>
            <w:vAlign w:val="center"/>
          </w:tcPr>
          <w:p w14:paraId="1134078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100</w:t>
            </w:r>
            <w:r w:rsidRPr="007B4794">
              <w:rPr>
                <w:rFonts w:ascii="Arial" w:eastAsia="华文细黑" w:hAnsi="Arial" w:cs="Arial" w:hint="eastAsia"/>
                <w:color w:val="000000" w:themeColor="text1"/>
                <w:sz w:val="15"/>
                <w:szCs w:val="15"/>
              </w:rPr>
              <w:t>米</w:t>
            </w:r>
          </w:p>
        </w:tc>
        <w:tc>
          <w:tcPr>
            <w:tcW w:w="2373" w:type="dxa"/>
            <w:tcBorders>
              <w:top w:val="single" w:sz="4" w:space="0" w:color="auto"/>
            </w:tcBorders>
            <w:shd w:val="clear" w:color="auto" w:fill="auto"/>
            <w:vAlign w:val="center"/>
          </w:tcPr>
          <w:p w14:paraId="14128F8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2</w:t>
            </w:r>
            <w:r w:rsidRPr="007B4794">
              <w:rPr>
                <w:rFonts w:ascii="Arial" w:eastAsia="华文细黑" w:hAnsi="Arial" w:cs="Arial" w:hint="eastAsia"/>
                <w:color w:val="000000" w:themeColor="text1"/>
                <w:sz w:val="15"/>
                <w:szCs w:val="15"/>
              </w:rPr>
              <w:t>公里</w:t>
            </w:r>
          </w:p>
        </w:tc>
        <w:tc>
          <w:tcPr>
            <w:tcW w:w="2334" w:type="dxa"/>
            <w:tcBorders>
              <w:top w:val="single" w:sz="4" w:space="0" w:color="auto"/>
            </w:tcBorders>
            <w:vAlign w:val="center"/>
          </w:tcPr>
          <w:p w14:paraId="271815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公里</w:t>
            </w:r>
          </w:p>
        </w:tc>
        <w:tc>
          <w:tcPr>
            <w:tcW w:w="2281" w:type="dxa"/>
            <w:tcBorders>
              <w:top w:val="single" w:sz="4" w:space="0" w:color="auto"/>
            </w:tcBorders>
            <w:vAlign w:val="center"/>
          </w:tcPr>
          <w:p w14:paraId="61F1BDA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800</w:t>
            </w:r>
            <w:r w:rsidRPr="007B4794">
              <w:rPr>
                <w:rFonts w:ascii="Arial" w:eastAsia="华文细黑" w:hAnsi="Arial" w:cs="Arial" w:hint="eastAsia"/>
                <w:color w:val="000000" w:themeColor="text1"/>
                <w:sz w:val="15"/>
                <w:szCs w:val="15"/>
              </w:rPr>
              <w:t>米</w:t>
            </w:r>
          </w:p>
        </w:tc>
      </w:tr>
      <w:tr w:rsidR="00256CD0" w:rsidRPr="007B4794" w14:paraId="7FA1EE63" w14:textId="77777777" w:rsidTr="00432972">
        <w:trPr>
          <w:cantSplit/>
          <w:trHeight w:val="452"/>
          <w:jc w:val="center"/>
        </w:trPr>
        <w:tc>
          <w:tcPr>
            <w:tcW w:w="739" w:type="dxa"/>
            <w:shd w:val="clear" w:color="000000" w:fill="C0C0C0"/>
            <w:vAlign w:val="center"/>
            <w:hideMark/>
          </w:tcPr>
          <w:p w14:paraId="048E324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2340" w:type="dxa"/>
            <w:shd w:val="clear" w:color="auto" w:fill="auto"/>
            <w:vAlign w:val="center"/>
          </w:tcPr>
          <w:p w14:paraId="5E2AC00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漳州奥昕房地产有限公司</w:t>
            </w:r>
          </w:p>
        </w:tc>
        <w:tc>
          <w:tcPr>
            <w:tcW w:w="2373" w:type="dxa"/>
            <w:shd w:val="clear" w:color="auto" w:fill="auto"/>
            <w:vAlign w:val="center"/>
          </w:tcPr>
          <w:p w14:paraId="2915B3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漳州唐成房地产有限公司</w:t>
            </w:r>
          </w:p>
        </w:tc>
        <w:tc>
          <w:tcPr>
            <w:tcW w:w="2334" w:type="dxa"/>
            <w:vAlign w:val="center"/>
          </w:tcPr>
          <w:p w14:paraId="408B390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漳州台商投资区宝嘉房地产有限公司</w:t>
            </w:r>
          </w:p>
        </w:tc>
        <w:tc>
          <w:tcPr>
            <w:tcW w:w="2281" w:type="dxa"/>
            <w:vAlign w:val="center"/>
          </w:tcPr>
          <w:p w14:paraId="3817AF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漳州万景园房地产开发有限公司</w:t>
            </w:r>
          </w:p>
        </w:tc>
      </w:tr>
      <w:tr w:rsidR="00256CD0" w:rsidRPr="007B4794" w14:paraId="36F0039A" w14:textId="77777777" w:rsidTr="00432972">
        <w:trPr>
          <w:cantSplit/>
          <w:trHeight w:val="283"/>
          <w:jc w:val="center"/>
        </w:trPr>
        <w:tc>
          <w:tcPr>
            <w:tcW w:w="739" w:type="dxa"/>
            <w:shd w:val="clear" w:color="000000" w:fill="C0C0C0"/>
            <w:vAlign w:val="center"/>
            <w:hideMark/>
          </w:tcPr>
          <w:p w14:paraId="0243462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2340" w:type="dxa"/>
            <w:shd w:val="clear" w:color="auto" w:fill="auto"/>
            <w:vAlign w:val="center"/>
          </w:tcPr>
          <w:p w14:paraId="69E7E9B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翁角路与锦江大道交汇处</w:t>
            </w:r>
          </w:p>
        </w:tc>
        <w:tc>
          <w:tcPr>
            <w:tcW w:w="2373" w:type="dxa"/>
            <w:shd w:val="clear" w:color="auto" w:fill="auto"/>
            <w:vAlign w:val="center"/>
          </w:tcPr>
          <w:p w14:paraId="00FDE24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324</w:t>
            </w:r>
            <w:r w:rsidRPr="007B4794">
              <w:rPr>
                <w:rFonts w:ascii="Arial" w:eastAsia="华文细黑" w:hAnsi="Arial" w:cs="Arial" w:hint="eastAsia"/>
                <w:color w:val="000000" w:themeColor="text1"/>
                <w:sz w:val="15"/>
                <w:szCs w:val="15"/>
              </w:rPr>
              <w:t>国道与同发路交汇处</w:t>
            </w:r>
          </w:p>
        </w:tc>
        <w:tc>
          <w:tcPr>
            <w:tcW w:w="2334" w:type="dxa"/>
            <w:vAlign w:val="center"/>
          </w:tcPr>
          <w:p w14:paraId="26DDC11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角江路万达广场旁</w:t>
            </w:r>
          </w:p>
        </w:tc>
        <w:tc>
          <w:tcPr>
            <w:tcW w:w="2281" w:type="dxa"/>
            <w:vAlign w:val="center"/>
          </w:tcPr>
          <w:p w14:paraId="244645C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石厝村湖中路</w:t>
            </w:r>
          </w:p>
        </w:tc>
      </w:tr>
      <w:tr w:rsidR="00256CD0" w:rsidRPr="007B4794" w14:paraId="2002206C" w14:textId="77777777" w:rsidTr="00432972">
        <w:trPr>
          <w:cantSplit/>
          <w:trHeight w:val="680"/>
          <w:jc w:val="center"/>
        </w:trPr>
        <w:tc>
          <w:tcPr>
            <w:tcW w:w="739" w:type="dxa"/>
            <w:shd w:val="clear" w:color="000000" w:fill="C0C0C0"/>
            <w:vAlign w:val="center"/>
            <w:hideMark/>
          </w:tcPr>
          <w:p w14:paraId="30C70965"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2340" w:type="dxa"/>
            <w:shd w:val="clear" w:color="auto" w:fill="auto"/>
            <w:vAlign w:val="center"/>
          </w:tcPr>
          <w:p w14:paraId="5EC02C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33858</w:t>
            </w:r>
            <w:r w:rsidRPr="007B4794">
              <w:rPr>
                <w:rFonts w:ascii="Arial" w:eastAsia="华文细黑" w:hAnsi="Arial" w:cs="Arial" w:hint="eastAsia"/>
                <w:color w:val="000000" w:themeColor="text1"/>
                <w:sz w:val="15"/>
                <w:szCs w:val="15"/>
              </w:rPr>
              <w:t>平方米</w:t>
            </w:r>
          </w:p>
          <w:p w14:paraId="0D8293E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140000</w:t>
            </w:r>
            <w:r w:rsidRPr="007B4794">
              <w:rPr>
                <w:rFonts w:ascii="Arial" w:eastAsia="华文细黑" w:hAnsi="Arial" w:cs="Arial" w:hint="eastAsia"/>
                <w:color w:val="000000" w:themeColor="text1"/>
                <w:sz w:val="15"/>
                <w:szCs w:val="15"/>
              </w:rPr>
              <w:t>平方米</w:t>
            </w:r>
          </w:p>
        </w:tc>
        <w:tc>
          <w:tcPr>
            <w:tcW w:w="2373" w:type="dxa"/>
            <w:shd w:val="clear" w:color="auto" w:fill="auto"/>
            <w:vAlign w:val="center"/>
          </w:tcPr>
          <w:p w14:paraId="6570D4F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42000</w:t>
            </w:r>
            <w:r w:rsidRPr="007B4794">
              <w:rPr>
                <w:rFonts w:ascii="Arial" w:eastAsia="华文细黑" w:hAnsi="Arial" w:cs="Arial" w:hint="eastAsia"/>
                <w:color w:val="000000" w:themeColor="text1"/>
                <w:sz w:val="15"/>
                <w:szCs w:val="15"/>
              </w:rPr>
              <w:t>平方米</w:t>
            </w:r>
          </w:p>
          <w:p w14:paraId="34A5FB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180000</w:t>
            </w:r>
            <w:r w:rsidRPr="007B4794">
              <w:rPr>
                <w:rFonts w:ascii="Arial" w:eastAsia="华文细黑" w:hAnsi="Arial" w:cs="Arial" w:hint="eastAsia"/>
                <w:color w:val="000000" w:themeColor="text1"/>
                <w:sz w:val="15"/>
                <w:szCs w:val="15"/>
              </w:rPr>
              <w:t>平方米</w:t>
            </w:r>
          </w:p>
        </w:tc>
        <w:tc>
          <w:tcPr>
            <w:tcW w:w="2334" w:type="dxa"/>
            <w:vAlign w:val="center"/>
          </w:tcPr>
          <w:p w14:paraId="5E9E7D8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40000</w:t>
            </w:r>
            <w:r w:rsidRPr="007B4794">
              <w:rPr>
                <w:rFonts w:ascii="Arial" w:eastAsia="华文细黑" w:hAnsi="Arial" w:cs="Arial" w:hint="eastAsia"/>
                <w:color w:val="000000" w:themeColor="text1"/>
                <w:sz w:val="15"/>
                <w:szCs w:val="15"/>
              </w:rPr>
              <w:t>平方米</w:t>
            </w:r>
          </w:p>
          <w:p w14:paraId="01421AD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80000</w:t>
            </w:r>
            <w:r w:rsidRPr="007B4794">
              <w:rPr>
                <w:rFonts w:ascii="Arial" w:eastAsia="华文细黑" w:hAnsi="Arial" w:cs="Arial" w:hint="eastAsia"/>
                <w:color w:val="000000" w:themeColor="text1"/>
                <w:sz w:val="15"/>
                <w:szCs w:val="15"/>
              </w:rPr>
              <w:t>平方米</w:t>
            </w:r>
          </w:p>
        </w:tc>
        <w:tc>
          <w:tcPr>
            <w:tcW w:w="2281" w:type="dxa"/>
            <w:vAlign w:val="center"/>
          </w:tcPr>
          <w:p w14:paraId="600C03B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36900</w:t>
            </w:r>
            <w:r w:rsidRPr="007B4794">
              <w:rPr>
                <w:rFonts w:ascii="Arial" w:eastAsia="华文细黑" w:hAnsi="Arial" w:cs="Arial" w:hint="eastAsia"/>
                <w:color w:val="000000" w:themeColor="text1"/>
                <w:sz w:val="15"/>
                <w:szCs w:val="15"/>
              </w:rPr>
              <w:t>平方米</w:t>
            </w:r>
          </w:p>
          <w:p w14:paraId="47F869D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128000</w:t>
            </w:r>
            <w:r w:rsidRPr="007B4794">
              <w:rPr>
                <w:rFonts w:ascii="Arial" w:eastAsia="华文细黑" w:hAnsi="Arial" w:cs="Arial" w:hint="eastAsia"/>
                <w:color w:val="000000" w:themeColor="text1"/>
                <w:sz w:val="15"/>
                <w:szCs w:val="15"/>
              </w:rPr>
              <w:t>平方米</w:t>
            </w:r>
          </w:p>
        </w:tc>
      </w:tr>
      <w:tr w:rsidR="00256CD0" w:rsidRPr="007B4794" w14:paraId="4CE2E72B" w14:textId="77777777" w:rsidTr="00432972">
        <w:trPr>
          <w:cantSplit/>
          <w:trHeight w:val="283"/>
          <w:jc w:val="center"/>
        </w:trPr>
        <w:tc>
          <w:tcPr>
            <w:tcW w:w="739" w:type="dxa"/>
            <w:shd w:val="clear" w:color="000000" w:fill="C0C0C0"/>
            <w:vAlign w:val="center"/>
            <w:hideMark/>
          </w:tcPr>
          <w:p w14:paraId="0CA2A09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2340" w:type="dxa"/>
            <w:shd w:val="clear" w:color="auto" w:fill="auto"/>
            <w:vAlign w:val="center"/>
          </w:tcPr>
          <w:p w14:paraId="55F83E3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2.5</w:t>
            </w:r>
          </w:p>
        </w:tc>
        <w:tc>
          <w:tcPr>
            <w:tcW w:w="2373" w:type="dxa"/>
            <w:shd w:val="clear" w:color="auto" w:fill="auto"/>
            <w:vAlign w:val="center"/>
          </w:tcPr>
          <w:p w14:paraId="2F76962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w:t>
            </w:r>
          </w:p>
        </w:tc>
        <w:tc>
          <w:tcPr>
            <w:tcW w:w="2334" w:type="dxa"/>
            <w:vAlign w:val="center"/>
          </w:tcPr>
          <w:p w14:paraId="736AFA0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1.99</w:t>
            </w:r>
          </w:p>
        </w:tc>
        <w:tc>
          <w:tcPr>
            <w:tcW w:w="2281" w:type="dxa"/>
            <w:vAlign w:val="center"/>
          </w:tcPr>
          <w:p w14:paraId="6A07EB8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2.7</w:t>
            </w:r>
          </w:p>
        </w:tc>
      </w:tr>
      <w:tr w:rsidR="00256CD0" w:rsidRPr="007B4794" w14:paraId="5E64371D" w14:textId="77777777" w:rsidTr="00432972">
        <w:trPr>
          <w:cantSplit/>
          <w:trHeight w:val="430"/>
          <w:jc w:val="center"/>
        </w:trPr>
        <w:tc>
          <w:tcPr>
            <w:tcW w:w="739" w:type="dxa"/>
            <w:shd w:val="clear" w:color="000000" w:fill="C0C0C0"/>
            <w:vAlign w:val="center"/>
          </w:tcPr>
          <w:p w14:paraId="37CB29A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2340" w:type="dxa"/>
            <w:shd w:val="clear" w:color="auto" w:fill="auto"/>
            <w:vAlign w:val="center"/>
          </w:tcPr>
          <w:p w14:paraId="080994A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w:t>
            </w:r>
            <w:r w:rsidRPr="007B4794">
              <w:rPr>
                <w:rFonts w:ascii="Arial" w:eastAsia="华文细黑" w:hAnsi="Arial" w:cs="Arial"/>
                <w:color w:val="000000" w:themeColor="text1"/>
                <w:sz w:val="15"/>
                <w:szCs w:val="15"/>
              </w:rPr>
              <w:t>栋</w:t>
            </w:r>
          </w:p>
        </w:tc>
        <w:tc>
          <w:tcPr>
            <w:tcW w:w="2373" w:type="dxa"/>
            <w:shd w:val="clear" w:color="auto" w:fill="auto"/>
            <w:vAlign w:val="center"/>
          </w:tcPr>
          <w:p w14:paraId="7298B23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11</w:t>
            </w:r>
            <w:r w:rsidRPr="007B4794">
              <w:rPr>
                <w:rFonts w:ascii="Arial" w:eastAsia="华文细黑" w:hAnsi="Arial" w:cs="Arial"/>
                <w:color w:val="000000" w:themeColor="text1"/>
                <w:sz w:val="15"/>
                <w:szCs w:val="15"/>
              </w:rPr>
              <w:t>栋</w:t>
            </w:r>
          </w:p>
        </w:tc>
        <w:tc>
          <w:tcPr>
            <w:tcW w:w="2334" w:type="dxa"/>
            <w:vAlign w:val="center"/>
          </w:tcPr>
          <w:p w14:paraId="66F9E9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13</w:t>
            </w:r>
            <w:r w:rsidRPr="007B4794">
              <w:rPr>
                <w:rFonts w:ascii="Arial" w:eastAsia="华文细黑" w:hAnsi="Arial" w:cs="Arial"/>
                <w:color w:val="000000" w:themeColor="text1"/>
                <w:sz w:val="15"/>
                <w:szCs w:val="15"/>
              </w:rPr>
              <w:t>栋</w:t>
            </w:r>
          </w:p>
        </w:tc>
        <w:tc>
          <w:tcPr>
            <w:tcW w:w="2281" w:type="dxa"/>
            <w:vAlign w:val="center"/>
          </w:tcPr>
          <w:p w14:paraId="1C75630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13</w:t>
            </w:r>
            <w:r w:rsidRPr="007B4794">
              <w:rPr>
                <w:rFonts w:ascii="Arial" w:eastAsia="华文细黑" w:hAnsi="Arial" w:cs="Arial" w:hint="eastAsia"/>
                <w:color w:val="000000" w:themeColor="text1"/>
                <w:sz w:val="15"/>
                <w:szCs w:val="15"/>
              </w:rPr>
              <w:t>栋</w:t>
            </w:r>
          </w:p>
        </w:tc>
      </w:tr>
      <w:tr w:rsidR="00256CD0" w:rsidRPr="007B4794" w14:paraId="1698B014" w14:textId="77777777" w:rsidTr="00432972">
        <w:trPr>
          <w:cantSplit/>
          <w:trHeight w:val="283"/>
          <w:jc w:val="center"/>
        </w:trPr>
        <w:tc>
          <w:tcPr>
            <w:tcW w:w="739" w:type="dxa"/>
            <w:shd w:val="clear" w:color="000000" w:fill="C0C0C0"/>
            <w:vAlign w:val="center"/>
            <w:hideMark/>
          </w:tcPr>
          <w:p w14:paraId="45A3493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2340" w:type="dxa"/>
            <w:shd w:val="clear" w:color="auto" w:fill="auto"/>
            <w:vAlign w:val="center"/>
          </w:tcPr>
          <w:p w14:paraId="243DDD7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25</w:t>
            </w:r>
            <w:r w:rsidRPr="007B4794">
              <w:rPr>
                <w:rFonts w:ascii="Arial" w:eastAsia="华文细黑" w:hAnsi="Arial" w:cs="Arial"/>
                <w:color w:val="000000" w:themeColor="text1"/>
                <w:sz w:val="15"/>
                <w:szCs w:val="15"/>
              </w:rPr>
              <w:t>-27</w:t>
            </w:r>
            <w:r w:rsidRPr="007B4794">
              <w:rPr>
                <w:rFonts w:ascii="Arial" w:eastAsia="华文细黑" w:hAnsi="Arial" w:cs="Arial" w:hint="eastAsia"/>
                <w:color w:val="000000" w:themeColor="text1"/>
                <w:sz w:val="15"/>
                <w:szCs w:val="15"/>
              </w:rPr>
              <w:t>层</w:t>
            </w:r>
          </w:p>
        </w:tc>
        <w:tc>
          <w:tcPr>
            <w:tcW w:w="2373" w:type="dxa"/>
            <w:shd w:val="clear" w:color="auto" w:fill="auto"/>
            <w:vAlign w:val="center"/>
          </w:tcPr>
          <w:p w14:paraId="7464EC9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23</w:t>
            </w:r>
            <w:r w:rsidRPr="007B4794">
              <w:rPr>
                <w:rFonts w:ascii="Arial" w:eastAsia="华文细黑" w:hAnsi="Arial" w:cs="Arial"/>
                <w:color w:val="000000" w:themeColor="text1"/>
                <w:sz w:val="15"/>
                <w:szCs w:val="15"/>
              </w:rPr>
              <w:t>-33</w:t>
            </w:r>
            <w:r w:rsidRPr="007B4794">
              <w:rPr>
                <w:rFonts w:ascii="Arial" w:eastAsia="华文细黑" w:hAnsi="Arial" w:cs="Arial" w:hint="eastAsia"/>
                <w:color w:val="000000" w:themeColor="text1"/>
                <w:sz w:val="15"/>
                <w:szCs w:val="15"/>
              </w:rPr>
              <w:t>层</w:t>
            </w:r>
          </w:p>
        </w:tc>
        <w:tc>
          <w:tcPr>
            <w:tcW w:w="2334" w:type="dxa"/>
            <w:vAlign w:val="center"/>
          </w:tcPr>
          <w:p w14:paraId="5ED4A9E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-14</w:t>
            </w:r>
            <w:r w:rsidRPr="007B4794">
              <w:rPr>
                <w:rFonts w:ascii="Arial" w:eastAsia="华文细黑" w:hAnsi="Arial" w:cs="Arial" w:hint="eastAsia"/>
                <w:color w:val="000000" w:themeColor="text1"/>
                <w:sz w:val="15"/>
                <w:szCs w:val="15"/>
              </w:rPr>
              <w:t>层（小洋房、复式、平层）</w:t>
            </w:r>
          </w:p>
        </w:tc>
        <w:tc>
          <w:tcPr>
            <w:tcW w:w="2281" w:type="dxa"/>
            <w:vAlign w:val="center"/>
          </w:tcPr>
          <w:p w14:paraId="1F86EF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p>
        </w:tc>
      </w:tr>
      <w:tr w:rsidR="00256CD0" w:rsidRPr="007B4794" w14:paraId="384FAC40" w14:textId="77777777" w:rsidTr="00432972">
        <w:trPr>
          <w:cantSplit/>
          <w:trHeight w:val="562"/>
          <w:jc w:val="center"/>
        </w:trPr>
        <w:tc>
          <w:tcPr>
            <w:tcW w:w="739" w:type="dxa"/>
            <w:shd w:val="clear" w:color="000000" w:fill="C0C0C0"/>
            <w:vAlign w:val="center"/>
          </w:tcPr>
          <w:p w14:paraId="7AA7B01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0E1ACDA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28</w:t>
            </w:r>
            <w:r w:rsidRPr="007B4794">
              <w:rPr>
                <w:rFonts w:ascii="Arial" w:eastAsia="华文细黑" w:hAnsi="Arial" w:cs="Arial" w:hint="eastAsia"/>
                <w:color w:val="000000" w:themeColor="text1"/>
                <w:sz w:val="15"/>
                <w:szCs w:val="15"/>
              </w:rPr>
              <w:t>日</w:t>
            </w:r>
          </w:p>
        </w:tc>
        <w:tc>
          <w:tcPr>
            <w:tcW w:w="2373" w:type="dxa"/>
            <w:shd w:val="clear" w:color="auto" w:fill="auto"/>
            <w:vAlign w:val="center"/>
          </w:tcPr>
          <w:p w14:paraId="35513A9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2018</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日</w:t>
            </w:r>
          </w:p>
        </w:tc>
        <w:tc>
          <w:tcPr>
            <w:tcW w:w="2334" w:type="dxa"/>
            <w:vAlign w:val="center"/>
          </w:tcPr>
          <w:p w14:paraId="08419D6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5</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w:t>
            </w:r>
            <w:r w:rsidRPr="007B4794">
              <w:rPr>
                <w:rFonts w:ascii="Arial" w:eastAsia="华文细黑" w:hAnsi="Arial" w:cs="Arial" w:hint="eastAsia"/>
                <w:color w:val="000000" w:themeColor="text1"/>
                <w:sz w:val="15"/>
                <w:szCs w:val="15"/>
              </w:rPr>
              <w:t>号</w:t>
            </w:r>
          </w:p>
        </w:tc>
        <w:tc>
          <w:tcPr>
            <w:tcW w:w="2281" w:type="dxa"/>
            <w:vAlign w:val="center"/>
          </w:tcPr>
          <w:p w14:paraId="58405D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2017</w:t>
            </w:r>
            <w:r w:rsidRPr="007B4794">
              <w:rPr>
                <w:rFonts w:ascii="Arial" w:eastAsia="华文细黑" w:hAnsi="Arial" w:cs="Arial" w:hint="eastAsia"/>
                <w:color w:val="000000" w:themeColor="text1"/>
                <w:sz w:val="15"/>
                <w:szCs w:val="15"/>
              </w:rPr>
              <w:t>年</w:t>
            </w:r>
          </w:p>
        </w:tc>
      </w:tr>
      <w:tr w:rsidR="00256CD0" w:rsidRPr="007B4794" w14:paraId="1EC89D4A" w14:textId="77777777" w:rsidTr="00432972">
        <w:trPr>
          <w:cantSplit/>
          <w:trHeight w:val="600"/>
          <w:jc w:val="center"/>
        </w:trPr>
        <w:tc>
          <w:tcPr>
            <w:tcW w:w="739" w:type="dxa"/>
            <w:shd w:val="clear" w:color="000000" w:fill="C0C0C0"/>
            <w:vAlign w:val="center"/>
            <w:hideMark/>
          </w:tcPr>
          <w:p w14:paraId="638FE84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2340" w:type="dxa"/>
            <w:shd w:val="clear" w:color="auto" w:fill="auto"/>
            <w:vAlign w:val="center"/>
          </w:tcPr>
          <w:p w14:paraId="22CF654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㎡复式；</w:t>
            </w:r>
            <w:r w:rsidRPr="007B4794">
              <w:rPr>
                <w:rFonts w:ascii="Arial" w:eastAsia="华文细黑" w:hAnsi="Arial" w:cs="Arial" w:hint="eastAsia"/>
                <w:color w:val="000000" w:themeColor="text1"/>
                <w:sz w:val="15"/>
                <w:szCs w:val="15"/>
              </w:rPr>
              <w:t>79</w:t>
            </w:r>
            <w:r w:rsidRPr="007B4794">
              <w:rPr>
                <w:rFonts w:ascii="Arial" w:eastAsia="华文细黑" w:hAnsi="Arial" w:cs="Arial" w:hint="eastAsia"/>
                <w:color w:val="000000" w:themeColor="text1"/>
                <w:sz w:val="15"/>
                <w:szCs w:val="15"/>
              </w:rPr>
              <w:t>㎡三房；</w:t>
            </w:r>
            <w:r w:rsidRPr="007B4794">
              <w:rPr>
                <w:rFonts w:ascii="Arial" w:eastAsia="华文细黑" w:hAnsi="Arial" w:cs="Arial" w:hint="eastAsia"/>
                <w:color w:val="000000" w:themeColor="text1"/>
                <w:sz w:val="15"/>
                <w:szCs w:val="15"/>
              </w:rPr>
              <w:t>109</w:t>
            </w:r>
            <w:r w:rsidRPr="007B4794">
              <w:rPr>
                <w:rFonts w:ascii="Arial" w:eastAsia="华文细黑" w:hAnsi="Arial" w:cs="Arial" w:hint="eastAsia"/>
                <w:color w:val="000000" w:themeColor="text1"/>
                <w:sz w:val="15"/>
                <w:szCs w:val="15"/>
              </w:rPr>
              <w:t>㎡四房</w:t>
            </w:r>
          </w:p>
        </w:tc>
        <w:tc>
          <w:tcPr>
            <w:tcW w:w="2373" w:type="dxa"/>
            <w:shd w:val="clear" w:color="auto" w:fill="auto"/>
            <w:vAlign w:val="center"/>
          </w:tcPr>
          <w:p w14:paraId="096E35E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89</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109</w:t>
            </w:r>
            <w:r w:rsidRPr="007B4794">
              <w:rPr>
                <w:rFonts w:ascii="Arial" w:eastAsia="华文细黑" w:hAnsi="Arial" w:cs="Arial" w:hint="eastAsia"/>
                <w:color w:val="000000" w:themeColor="text1"/>
                <w:sz w:val="15"/>
                <w:szCs w:val="15"/>
              </w:rPr>
              <w:t>㎡平层</w:t>
            </w:r>
          </w:p>
        </w:tc>
        <w:tc>
          <w:tcPr>
            <w:tcW w:w="2334" w:type="dxa"/>
            <w:vAlign w:val="center"/>
          </w:tcPr>
          <w:p w14:paraId="6417C81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85</w:t>
            </w:r>
            <w:r w:rsidRPr="007B4794">
              <w:rPr>
                <w:rFonts w:ascii="Arial" w:eastAsia="华文细黑" w:hAnsi="Arial" w:cs="Arial" w:hint="eastAsia"/>
                <w:color w:val="000000" w:themeColor="text1"/>
                <w:sz w:val="15"/>
                <w:szCs w:val="15"/>
              </w:rPr>
              <w:t>㎡平层</w:t>
            </w:r>
          </w:p>
        </w:tc>
        <w:tc>
          <w:tcPr>
            <w:tcW w:w="2281" w:type="dxa"/>
            <w:vAlign w:val="center"/>
          </w:tcPr>
          <w:p w14:paraId="7F6347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86</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77</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125</w:t>
            </w:r>
            <w:r w:rsidRPr="007B4794">
              <w:rPr>
                <w:rFonts w:ascii="Arial" w:eastAsia="华文细黑" w:hAnsi="Arial" w:cs="Arial" w:hint="eastAsia"/>
                <w:color w:val="000000" w:themeColor="text1"/>
                <w:sz w:val="15"/>
                <w:szCs w:val="15"/>
              </w:rPr>
              <w:t>㎡平层</w:t>
            </w:r>
          </w:p>
        </w:tc>
      </w:tr>
      <w:tr w:rsidR="00256CD0" w:rsidRPr="007B4794" w14:paraId="5FA9085E" w14:textId="77777777" w:rsidTr="00432972">
        <w:trPr>
          <w:cantSplit/>
          <w:trHeight w:val="440"/>
          <w:jc w:val="center"/>
        </w:trPr>
        <w:tc>
          <w:tcPr>
            <w:tcW w:w="739" w:type="dxa"/>
            <w:shd w:val="clear" w:color="000000" w:fill="C0C0C0"/>
            <w:vAlign w:val="center"/>
          </w:tcPr>
          <w:p w14:paraId="1146D59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2340" w:type="dxa"/>
            <w:shd w:val="clear" w:color="auto" w:fill="auto"/>
            <w:vAlign w:val="center"/>
          </w:tcPr>
          <w:p w14:paraId="657D7E3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1111</w:t>
            </w:r>
            <w:r w:rsidRPr="007B4794">
              <w:rPr>
                <w:rFonts w:ascii="Arial" w:eastAsia="华文细黑" w:hAnsi="Arial" w:cs="Arial" w:hint="eastAsia"/>
                <w:color w:val="000000" w:themeColor="text1"/>
                <w:sz w:val="15"/>
                <w:szCs w:val="15"/>
              </w:rPr>
              <w:t>户</w:t>
            </w:r>
          </w:p>
        </w:tc>
        <w:tc>
          <w:tcPr>
            <w:tcW w:w="2373" w:type="dxa"/>
            <w:shd w:val="clear" w:color="auto" w:fill="auto"/>
            <w:vAlign w:val="center"/>
          </w:tcPr>
          <w:p w14:paraId="1A5FD4D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1350</w:t>
            </w:r>
            <w:r w:rsidRPr="007B4794">
              <w:rPr>
                <w:rFonts w:ascii="Arial" w:eastAsia="华文细黑" w:hAnsi="Arial" w:cs="Arial" w:hint="eastAsia"/>
                <w:color w:val="000000" w:themeColor="text1"/>
                <w:sz w:val="15"/>
                <w:szCs w:val="15"/>
              </w:rPr>
              <w:t>户</w:t>
            </w:r>
          </w:p>
        </w:tc>
        <w:tc>
          <w:tcPr>
            <w:tcW w:w="2334" w:type="dxa"/>
            <w:vAlign w:val="center"/>
          </w:tcPr>
          <w:p w14:paraId="6974A2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912</w:t>
            </w:r>
            <w:r w:rsidRPr="007B4794">
              <w:rPr>
                <w:rFonts w:ascii="Arial" w:eastAsia="华文细黑" w:hAnsi="Arial" w:cs="Arial" w:hint="eastAsia"/>
                <w:color w:val="000000" w:themeColor="text1"/>
                <w:sz w:val="15"/>
                <w:szCs w:val="15"/>
              </w:rPr>
              <w:t>户</w:t>
            </w:r>
          </w:p>
        </w:tc>
        <w:tc>
          <w:tcPr>
            <w:tcW w:w="2281" w:type="dxa"/>
            <w:vAlign w:val="center"/>
          </w:tcPr>
          <w:p w14:paraId="3A8A1DE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1090</w:t>
            </w:r>
            <w:r w:rsidRPr="007B4794">
              <w:rPr>
                <w:rFonts w:ascii="Arial" w:eastAsia="华文细黑" w:hAnsi="Arial" w:cs="Arial" w:hint="eastAsia"/>
                <w:color w:val="000000" w:themeColor="text1"/>
                <w:sz w:val="15"/>
                <w:szCs w:val="15"/>
              </w:rPr>
              <w:t>户</w:t>
            </w:r>
          </w:p>
        </w:tc>
      </w:tr>
      <w:tr w:rsidR="00256CD0" w:rsidRPr="007B4794" w14:paraId="53207B3D" w14:textId="77777777" w:rsidTr="00432972">
        <w:trPr>
          <w:cantSplit/>
          <w:trHeight w:val="462"/>
          <w:jc w:val="center"/>
        </w:trPr>
        <w:tc>
          <w:tcPr>
            <w:tcW w:w="739" w:type="dxa"/>
            <w:shd w:val="clear" w:color="000000" w:fill="C0C0C0"/>
            <w:vAlign w:val="center"/>
            <w:hideMark/>
          </w:tcPr>
          <w:p w14:paraId="72B2F0D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2340" w:type="dxa"/>
            <w:shd w:val="clear" w:color="auto" w:fill="auto"/>
            <w:vAlign w:val="center"/>
          </w:tcPr>
          <w:p w14:paraId="55CF2BA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p>
        </w:tc>
        <w:tc>
          <w:tcPr>
            <w:tcW w:w="2373" w:type="dxa"/>
            <w:shd w:val="clear" w:color="auto" w:fill="auto"/>
            <w:vAlign w:val="center"/>
          </w:tcPr>
          <w:p w14:paraId="07CA3F3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p>
        </w:tc>
        <w:tc>
          <w:tcPr>
            <w:tcW w:w="2334" w:type="dxa"/>
            <w:vAlign w:val="center"/>
          </w:tcPr>
          <w:p w14:paraId="74E81E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color w:val="000000" w:themeColor="text1"/>
                <w:sz w:val="15"/>
                <w:szCs w:val="15"/>
              </w:rPr>
              <w:t>3</w:t>
            </w:r>
            <w:r w:rsidRPr="007B4794">
              <w:rPr>
                <w:rFonts w:ascii="Arial" w:eastAsia="华文细黑" w:hAnsi="Arial" w:cs="Arial" w:hint="eastAsia"/>
                <w:color w:val="000000" w:themeColor="text1"/>
                <w:sz w:val="15"/>
                <w:szCs w:val="15"/>
              </w:rPr>
              <w:t>季度</w:t>
            </w:r>
          </w:p>
        </w:tc>
        <w:tc>
          <w:tcPr>
            <w:tcW w:w="2281" w:type="dxa"/>
            <w:vAlign w:val="center"/>
          </w:tcPr>
          <w:p w14:paraId="07F4BDC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已交付</w:t>
            </w:r>
          </w:p>
        </w:tc>
      </w:tr>
      <w:tr w:rsidR="00256CD0" w:rsidRPr="007B4794" w14:paraId="12333769" w14:textId="77777777" w:rsidTr="00432972">
        <w:trPr>
          <w:cantSplit/>
          <w:trHeight w:val="364"/>
          <w:jc w:val="center"/>
        </w:trPr>
        <w:tc>
          <w:tcPr>
            <w:tcW w:w="739" w:type="dxa"/>
            <w:shd w:val="clear" w:color="000000" w:fill="C0C0C0"/>
            <w:vAlign w:val="center"/>
            <w:hideMark/>
          </w:tcPr>
          <w:p w14:paraId="2024C31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2340" w:type="dxa"/>
            <w:shd w:val="clear" w:color="auto" w:fill="auto"/>
            <w:vAlign w:val="center"/>
          </w:tcPr>
          <w:p w14:paraId="3D5DA48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373" w:type="dxa"/>
            <w:shd w:val="clear" w:color="auto" w:fill="auto"/>
            <w:vAlign w:val="center"/>
          </w:tcPr>
          <w:p w14:paraId="4C7D679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334" w:type="dxa"/>
            <w:vAlign w:val="center"/>
          </w:tcPr>
          <w:p w14:paraId="01FD086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281" w:type="dxa"/>
            <w:vAlign w:val="center"/>
          </w:tcPr>
          <w:p w14:paraId="6338B9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r>
      <w:tr w:rsidR="00256CD0" w:rsidRPr="007B4794" w14:paraId="32C38539" w14:textId="77777777" w:rsidTr="00432972">
        <w:trPr>
          <w:cantSplit/>
          <w:trHeight w:val="458"/>
          <w:jc w:val="center"/>
        </w:trPr>
        <w:tc>
          <w:tcPr>
            <w:tcW w:w="739" w:type="dxa"/>
            <w:shd w:val="clear" w:color="000000" w:fill="C0C0C0"/>
            <w:vAlign w:val="center"/>
          </w:tcPr>
          <w:p w14:paraId="51E171D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2340" w:type="dxa"/>
            <w:shd w:val="clear" w:color="auto" w:fill="auto"/>
            <w:vAlign w:val="center"/>
          </w:tcPr>
          <w:p w14:paraId="50D81B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373" w:type="dxa"/>
            <w:shd w:val="clear" w:color="auto" w:fill="auto"/>
            <w:vAlign w:val="center"/>
          </w:tcPr>
          <w:p w14:paraId="0D915C3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334" w:type="dxa"/>
            <w:vAlign w:val="center"/>
          </w:tcPr>
          <w:p w14:paraId="1C8B9C2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281" w:type="dxa"/>
            <w:vAlign w:val="center"/>
          </w:tcPr>
          <w:p w14:paraId="32F316E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r>
      <w:tr w:rsidR="00256CD0" w:rsidRPr="007B4794" w14:paraId="48F397CA" w14:textId="77777777" w:rsidTr="00432972">
        <w:trPr>
          <w:cantSplit/>
          <w:trHeight w:val="543"/>
          <w:jc w:val="center"/>
        </w:trPr>
        <w:tc>
          <w:tcPr>
            <w:tcW w:w="739" w:type="dxa"/>
            <w:shd w:val="clear" w:color="000000" w:fill="C0C0C0"/>
            <w:vAlign w:val="center"/>
            <w:hideMark/>
          </w:tcPr>
          <w:p w14:paraId="11DAB09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2340" w:type="dxa"/>
            <w:shd w:val="clear" w:color="auto" w:fill="auto"/>
            <w:vAlign w:val="center"/>
          </w:tcPr>
          <w:p w14:paraId="0DB5D61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平层均价</w:t>
            </w:r>
            <w:r w:rsidRPr="007B4794">
              <w:rPr>
                <w:rFonts w:ascii="Arial" w:eastAsia="华文细黑" w:hAnsi="Arial" w:cs="Arial"/>
                <w:color w:val="000000" w:themeColor="text1"/>
                <w:sz w:val="15"/>
                <w:szCs w:val="15"/>
              </w:rPr>
              <w:t>1.65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㎡；复式均价：</w:t>
            </w:r>
            <w:r w:rsidRPr="007B4794">
              <w:rPr>
                <w:rFonts w:ascii="Arial" w:eastAsia="华文细黑" w:hAnsi="Arial" w:cs="Arial"/>
                <w:color w:val="000000" w:themeColor="text1"/>
                <w:sz w:val="15"/>
                <w:szCs w:val="15"/>
              </w:rPr>
              <w:t>1.69</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373" w:type="dxa"/>
            <w:shd w:val="clear" w:color="auto" w:fill="auto"/>
            <w:vAlign w:val="center"/>
          </w:tcPr>
          <w:p w14:paraId="13E227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成交均价：</w:t>
            </w:r>
            <w:r w:rsidRPr="007B4794">
              <w:rPr>
                <w:rFonts w:ascii="Arial" w:eastAsia="华文细黑" w:hAnsi="Arial" w:cs="Arial"/>
                <w:color w:val="000000" w:themeColor="text1"/>
                <w:sz w:val="15"/>
                <w:szCs w:val="15"/>
              </w:rPr>
              <w:t>1.65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㎡；对外报价：</w:t>
            </w:r>
            <w:r w:rsidRPr="007B4794">
              <w:rPr>
                <w:rFonts w:ascii="Arial" w:eastAsia="华文细黑" w:hAnsi="Arial" w:cs="Arial"/>
                <w:color w:val="000000" w:themeColor="text1"/>
                <w:sz w:val="15"/>
                <w:szCs w:val="15"/>
              </w:rPr>
              <w:t>1.82-1.85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334" w:type="dxa"/>
            <w:vAlign w:val="center"/>
          </w:tcPr>
          <w:p w14:paraId="65FF79F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销售均价</w:t>
            </w:r>
            <w:r w:rsidRPr="007B4794">
              <w:rPr>
                <w:rFonts w:ascii="Arial" w:eastAsia="华文细黑" w:hAnsi="Arial" w:cs="Arial"/>
                <w:color w:val="000000" w:themeColor="text1"/>
                <w:sz w:val="15"/>
                <w:szCs w:val="15"/>
              </w:rPr>
              <w:t>1.8</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281" w:type="dxa"/>
            <w:vAlign w:val="center"/>
          </w:tcPr>
          <w:p w14:paraId="14F653A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高层毛坯成交价</w:t>
            </w:r>
            <w:r w:rsidRPr="007B4794">
              <w:rPr>
                <w:rFonts w:ascii="Arial" w:eastAsia="华文细黑" w:hAnsi="Arial" w:cs="Arial"/>
                <w:color w:val="000000" w:themeColor="text1"/>
                <w:sz w:val="15"/>
                <w:szCs w:val="15"/>
              </w:rPr>
              <w:t>1.9</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3F</w:t>
            </w:r>
            <w:r w:rsidRPr="007B4794">
              <w:rPr>
                <w:rFonts w:ascii="Arial" w:eastAsia="华文细黑" w:hAnsi="Arial" w:cs="Arial"/>
                <w:color w:val="000000" w:themeColor="text1"/>
                <w:sz w:val="15"/>
                <w:szCs w:val="15"/>
              </w:rPr>
              <w:t>别墅</w:t>
            </w:r>
            <w:r w:rsidRPr="007B4794">
              <w:rPr>
                <w:rFonts w:ascii="Arial" w:eastAsia="华文细黑" w:hAnsi="Arial" w:cs="Arial"/>
                <w:color w:val="000000" w:themeColor="text1"/>
                <w:sz w:val="15"/>
                <w:szCs w:val="15"/>
              </w:rPr>
              <w:t>170</w:t>
            </w:r>
            <w:r w:rsidRPr="007B4794">
              <w:rPr>
                <w:rFonts w:ascii="Arial" w:eastAsia="华文细黑" w:hAnsi="Arial" w:cs="Arial"/>
                <w:color w:val="000000" w:themeColor="text1"/>
                <w:sz w:val="15"/>
                <w:szCs w:val="15"/>
              </w:rPr>
              <w:t>㎡价格在</w:t>
            </w:r>
            <w:r w:rsidRPr="007B4794">
              <w:rPr>
                <w:rFonts w:ascii="Arial" w:eastAsia="华文细黑" w:hAnsi="Arial" w:cs="Arial"/>
                <w:color w:val="000000" w:themeColor="text1"/>
                <w:sz w:val="15"/>
                <w:szCs w:val="15"/>
              </w:rPr>
              <w:t>460-470</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套</w:t>
            </w:r>
          </w:p>
        </w:tc>
      </w:tr>
      <w:tr w:rsidR="00256CD0" w:rsidRPr="007B4794" w14:paraId="36703DA5" w14:textId="77777777" w:rsidTr="00432972">
        <w:trPr>
          <w:cantSplit/>
          <w:trHeight w:val="593"/>
          <w:jc w:val="center"/>
        </w:trPr>
        <w:tc>
          <w:tcPr>
            <w:tcW w:w="739" w:type="dxa"/>
            <w:shd w:val="clear" w:color="000000" w:fill="C0C0C0"/>
            <w:vAlign w:val="center"/>
          </w:tcPr>
          <w:p w14:paraId="4412F8B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26DCB0F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尚未开始</w:t>
            </w:r>
            <w:r w:rsidRPr="007B4794">
              <w:rPr>
                <w:rFonts w:ascii="Arial" w:eastAsia="华文细黑" w:hAnsi="Arial" w:cs="Arial"/>
                <w:color w:val="000000" w:themeColor="text1"/>
                <w:sz w:val="15"/>
                <w:szCs w:val="15"/>
              </w:rPr>
              <w:t>销售</w:t>
            </w:r>
          </w:p>
        </w:tc>
        <w:tc>
          <w:tcPr>
            <w:tcW w:w="2373" w:type="dxa"/>
            <w:shd w:val="clear" w:color="auto" w:fill="auto"/>
            <w:vAlign w:val="center"/>
          </w:tcPr>
          <w:p w14:paraId="7B7DD2D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334" w:type="dxa"/>
            <w:vAlign w:val="center"/>
          </w:tcPr>
          <w:p w14:paraId="250D62A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281" w:type="dxa"/>
            <w:vAlign w:val="center"/>
          </w:tcPr>
          <w:p w14:paraId="0D8EB2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1F</w:t>
            </w:r>
            <w:r w:rsidRPr="007B4794">
              <w:rPr>
                <w:rFonts w:ascii="Arial" w:eastAsia="华文细黑" w:hAnsi="Arial" w:cs="Arial" w:hint="eastAsia"/>
                <w:color w:val="000000" w:themeColor="text1"/>
                <w:sz w:val="15"/>
                <w:szCs w:val="15"/>
              </w:rPr>
              <w:t>底商，</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㎡；拐角位置</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万左右</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7F7A4E51" w14:textId="77777777" w:rsidTr="00432972">
        <w:trPr>
          <w:cantSplit/>
          <w:trHeight w:val="630"/>
          <w:jc w:val="center"/>
        </w:trPr>
        <w:tc>
          <w:tcPr>
            <w:tcW w:w="739" w:type="dxa"/>
            <w:shd w:val="clear" w:color="000000" w:fill="C0C0C0"/>
            <w:vAlign w:val="center"/>
          </w:tcPr>
          <w:p w14:paraId="0AF9C4BA"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2AFCC89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尚未开始</w:t>
            </w:r>
            <w:r w:rsidRPr="007B4794">
              <w:rPr>
                <w:rFonts w:ascii="Arial" w:eastAsia="华文细黑" w:hAnsi="Arial" w:cs="Arial"/>
                <w:color w:val="000000" w:themeColor="text1"/>
                <w:sz w:val="15"/>
                <w:szCs w:val="15"/>
              </w:rPr>
              <w:t>销售</w:t>
            </w:r>
          </w:p>
        </w:tc>
        <w:tc>
          <w:tcPr>
            <w:tcW w:w="2373" w:type="dxa"/>
            <w:shd w:val="clear" w:color="auto" w:fill="auto"/>
            <w:vAlign w:val="center"/>
          </w:tcPr>
          <w:p w14:paraId="3EA9465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334" w:type="dxa"/>
            <w:vAlign w:val="center"/>
          </w:tcPr>
          <w:p w14:paraId="7EFB60F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12-13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个（有产证）</w:t>
            </w:r>
          </w:p>
        </w:tc>
        <w:tc>
          <w:tcPr>
            <w:tcW w:w="2281" w:type="dxa"/>
            <w:vAlign w:val="center"/>
          </w:tcPr>
          <w:p w14:paraId="0CC5131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64AF3FFC" w14:textId="77777777" w:rsidTr="00432972">
        <w:trPr>
          <w:cantSplit/>
          <w:trHeight w:val="283"/>
          <w:jc w:val="center"/>
        </w:trPr>
        <w:tc>
          <w:tcPr>
            <w:tcW w:w="739" w:type="dxa"/>
            <w:tcBorders>
              <w:bottom w:val="single" w:sz="12" w:space="0" w:color="auto"/>
            </w:tcBorders>
            <w:shd w:val="clear" w:color="000000" w:fill="C0C0C0"/>
            <w:vAlign w:val="center"/>
            <w:hideMark/>
          </w:tcPr>
          <w:p w14:paraId="121B680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407265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分批次开盘，预计开盘去化率达</w:t>
            </w:r>
            <w:r w:rsidRPr="007B4794">
              <w:rPr>
                <w:rFonts w:ascii="Arial" w:eastAsia="华文细黑" w:hAnsi="Arial" w:cs="Arial"/>
                <w:color w:val="000000" w:themeColor="text1"/>
                <w:sz w:val="15"/>
                <w:szCs w:val="15"/>
              </w:rPr>
              <w:t>35%-40%</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开盘预计去化</w:t>
            </w:r>
            <w:r w:rsidRPr="007B4794">
              <w:rPr>
                <w:rFonts w:ascii="Arial" w:eastAsia="华文细黑" w:hAnsi="Arial" w:cs="Arial" w:hint="eastAsia"/>
                <w:color w:val="000000" w:themeColor="text1"/>
                <w:sz w:val="15"/>
                <w:szCs w:val="15"/>
              </w:rPr>
              <w:t>70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c>
          <w:tcPr>
            <w:tcW w:w="2373" w:type="dxa"/>
            <w:tcBorders>
              <w:bottom w:val="single" w:sz="12" w:space="0" w:color="auto"/>
            </w:tcBorders>
            <w:shd w:val="clear" w:color="auto" w:fill="auto"/>
            <w:vAlign w:val="center"/>
          </w:tcPr>
          <w:p w14:paraId="7FAEB4F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分批次开盘，总去化约</w:t>
            </w:r>
            <w:r w:rsidRPr="007B4794">
              <w:rPr>
                <w:rFonts w:ascii="Arial" w:eastAsia="华文细黑" w:hAnsi="Arial" w:cs="Arial"/>
                <w:color w:val="000000" w:themeColor="text1"/>
                <w:sz w:val="15"/>
                <w:szCs w:val="15"/>
              </w:rPr>
              <w:t>53</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50</w:t>
            </w:r>
            <w:r w:rsidRPr="007B4794">
              <w:rPr>
                <w:rFonts w:ascii="Arial" w:eastAsia="华文细黑" w:hAnsi="Arial" w:cs="Arial"/>
                <w:color w:val="000000" w:themeColor="text1"/>
                <w:sz w:val="15"/>
                <w:szCs w:val="15"/>
              </w:rPr>
              <w:t>套左右</w:t>
            </w:r>
          </w:p>
        </w:tc>
        <w:tc>
          <w:tcPr>
            <w:tcW w:w="2334" w:type="dxa"/>
            <w:tcBorders>
              <w:bottom w:val="single" w:sz="12" w:space="0" w:color="auto"/>
            </w:tcBorders>
            <w:vAlign w:val="center"/>
          </w:tcPr>
          <w:p w14:paraId="6C61C41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分批次开盘，整个楼盘还剩</w:t>
            </w:r>
            <w:r w:rsidRPr="007B4794">
              <w:rPr>
                <w:rFonts w:ascii="Arial" w:eastAsia="华文细黑" w:hAnsi="Arial" w:cs="Arial" w:hint="eastAsia"/>
                <w:color w:val="000000" w:themeColor="text1"/>
                <w:sz w:val="15"/>
                <w:szCs w:val="15"/>
              </w:rPr>
              <w:t>400-500</w:t>
            </w:r>
            <w:r w:rsidRPr="007B4794">
              <w:rPr>
                <w:rFonts w:ascii="Arial" w:eastAsia="华文细黑" w:hAnsi="Arial" w:cs="Arial" w:hint="eastAsia"/>
                <w:color w:val="000000" w:themeColor="text1"/>
                <w:sz w:val="15"/>
                <w:szCs w:val="15"/>
              </w:rPr>
              <w:t>套</w:t>
            </w:r>
          </w:p>
        </w:tc>
        <w:tc>
          <w:tcPr>
            <w:tcW w:w="2281" w:type="dxa"/>
            <w:tcBorders>
              <w:bottom w:val="single" w:sz="12" w:space="0" w:color="auto"/>
            </w:tcBorders>
            <w:vAlign w:val="center"/>
          </w:tcPr>
          <w:p w14:paraId="7DACAE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分批次开盘，已开盘</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栋已全部售出，开盘当天</w:t>
            </w:r>
            <w:r w:rsidRPr="007B4794">
              <w:rPr>
                <w:rFonts w:ascii="Arial" w:eastAsia="华文细黑" w:hAnsi="Arial" w:cs="Arial"/>
                <w:color w:val="000000" w:themeColor="text1"/>
                <w:sz w:val="15"/>
                <w:szCs w:val="15"/>
              </w:rPr>
              <w:t>全部销售</w:t>
            </w:r>
          </w:p>
        </w:tc>
      </w:tr>
    </w:tbl>
    <w:p w14:paraId="32369E82"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746BB3A5" w14:textId="77777777" w:rsidR="00256CD0" w:rsidRPr="007B4794" w:rsidRDefault="00256CD0" w:rsidP="00256CD0">
      <w:pPr>
        <w:rPr>
          <w:rFonts w:ascii="华文细黑" w:eastAsia="华文细黑" w:hAnsi="华文细黑" w:cs="Arial"/>
          <w:color w:val="000000" w:themeColor="text1"/>
          <w:sz w:val="15"/>
          <w:szCs w:val="15"/>
        </w:rPr>
      </w:pPr>
    </w:p>
    <w:p w14:paraId="62D7B9A6" w14:textId="77777777" w:rsidR="00256CD0" w:rsidRPr="007B4794" w:rsidRDefault="00256CD0" w:rsidP="00256CD0">
      <w:pPr>
        <w:rPr>
          <w:rFonts w:ascii="华文细黑" w:eastAsia="华文细黑" w:hAnsi="华文细黑" w:cs="Arial"/>
          <w:color w:val="000000" w:themeColor="text1"/>
          <w:sz w:val="15"/>
          <w:szCs w:val="15"/>
        </w:rPr>
      </w:pPr>
    </w:p>
    <w:p w14:paraId="08FA0720" w14:textId="77777777" w:rsidR="00256CD0" w:rsidRPr="007B4794" w:rsidRDefault="00256CD0" w:rsidP="00256CD0">
      <w:pPr>
        <w:rPr>
          <w:rFonts w:ascii="华文细黑" w:eastAsia="华文细黑" w:hAnsi="华文细黑" w:cs="Arial"/>
          <w:color w:val="000000" w:themeColor="text1"/>
          <w:sz w:val="15"/>
          <w:szCs w:val="15"/>
        </w:rPr>
      </w:pPr>
    </w:p>
    <w:p w14:paraId="7AF006BA"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sectPr w:rsidR="00256CD0" w:rsidRPr="007B4794" w:rsidSect="00225405">
          <w:pgSz w:w="11906" w:h="16838" w:code="9"/>
          <w:pgMar w:top="1843" w:right="1304" w:bottom="1134" w:left="1304" w:header="1134" w:footer="907" w:gutter="0"/>
          <w:cols w:space="425"/>
          <w:titlePg/>
          <w:docGrid w:linePitch="312"/>
        </w:sectPr>
      </w:pPr>
    </w:p>
    <w:tbl>
      <w:tblPr>
        <w:tblW w:w="5140" w:type="pct"/>
        <w:jc w:val="center"/>
        <w:tblInd w:w="-270" w:type="dxa"/>
        <w:tblCellMar>
          <w:top w:w="57" w:type="dxa"/>
          <w:left w:w="57" w:type="dxa"/>
          <w:bottom w:w="57" w:type="dxa"/>
          <w:right w:w="57" w:type="dxa"/>
        </w:tblCellMar>
        <w:tblLook w:val="04A0" w:firstRow="1" w:lastRow="0" w:firstColumn="1" w:lastColumn="0" w:noHBand="0" w:noVBand="1"/>
      </w:tblPr>
      <w:tblGrid>
        <w:gridCol w:w="732"/>
        <w:gridCol w:w="2334"/>
        <w:gridCol w:w="2334"/>
        <w:gridCol w:w="2225"/>
        <w:gridCol w:w="2225"/>
      </w:tblGrid>
      <w:tr w:rsidR="00256CD0" w:rsidRPr="007B4794" w14:paraId="10F63535" w14:textId="77777777" w:rsidTr="00256CD0">
        <w:trPr>
          <w:cantSplit/>
          <w:trHeight w:val="283"/>
          <w:tblHeader/>
          <w:jc w:val="center"/>
        </w:trPr>
        <w:tc>
          <w:tcPr>
            <w:tcW w:w="372" w:type="pct"/>
            <w:tcBorders>
              <w:top w:val="single" w:sz="12" w:space="0" w:color="auto"/>
              <w:bottom w:val="single" w:sz="12" w:space="0" w:color="auto"/>
            </w:tcBorders>
            <w:shd w:val="clear" w:color="000000" w:fill="963634"/>
            <w:vAlign w:val="center"/>
            <w:hideMark/>
          </w:tcPr>
          <w:p w14:paraId="653EFEEF"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1185" w:type="pct"/>
            <w:tcBorders>
              <w:top w:val="single" w:sz="12" w:space="0" w:color="auto"/>
              <w:bottom w:val="single" w:sz="12" w:space="0" w:color="auto"/>
            </w:tcBorders>
            <w:shd w:val="clear" w:color="000000" w:fill="963634"/>
            <w:vAlign w:val="center"/>
          </w:tcPr>
          <w:p w14:paraId="3CC7104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旭辉、大唐江山天境</w:t>
            </w:r>
          </w:p>
        </w:tc>
        <w:tc>
          <w:tcPr>
            <w:tcW w:w="1185" w:type="pct"/>
            <w:tcBorders>
              <w:top w:val="single" w:sz="12" w:space="0" w:color="auto"/>
              <w:bottom w:val="single" w:sz="12" w:space="0" w:color="auto"/>
            </w:tcBorders>
            <w:shd w:val="clear" w:color="000000" w:fill="963634"/>
            <w:vAlign w:val="center"/>
          </w:tcPr>
          <w:p w14:paraId="3BC884D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龙泉丽景</w:t>
            </w:r>
          </w:p>
        </w:tc>
        <w:tc>
          <w:tcPr>
            <w:tcW w:w="1129" w:type="pct"/>
            <w:tcBorders>
              <w:top w:val="single" w:sz="12" w:space="0" w:color="auto"/>
              <w:bottom w:val="single" w:sz="12" w:space="0" w:color="auto"/>
            </w:tcBorders>
            <w:shd w:val="clear" w:color="000000" w:fill="963634"/>
            <w:vAlign w:val="center"/>
          </w:tcPr>
          <w:p w14:paraId="169D923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万益广场（望春风）</w:t>
            </w:r>
          </w:p>
        </w:tc>
        <w:tc>
          <w:tcPr>
            <w:tcW w:w="1129" w:type="pct"/>
            <w:tcBorders>
              <w:top w:val="single" w:sz="12" w:space="0" w:color="auto"/>
              <w:bottom w:val="single" w:sz="12" w:space="0" w:color="auto"/>
            </w:tcBorders>
            <w:shd w:val="clear" w:color="000000" w:fill="963634"/>
            <w:vAlign w:val="center"/>
          </w:tcPr>
          <w:p w14:paraId="35FEF47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海投·东湖城</w:t>
            </w:r>
          </w:p>
        </w:tc>
      </w:tr>
      <w:tr w:rsidR="00256CD0" w:rsidRPr="007B4794" w14:paraId="2A421728" w14:textId="77777777" w:rsidTr="00256CD0">
        <w:trPr>
          <w:cantSplit/>
          <w:trHeight w:val="283"/>
          <w:jc w:val="center"/>
        </w:trPr>
        <w:tc>
          <w:tcPr>
            <w:tcW w:w="372" w:type="pct"/>
            <w:shd w:val="clear" w:color="000000" w:fill="963634"/>
            <w:vAlign w:val="center"/>
            <w:hideMark/>
          </w:tcPr>
          <w:p w14:paraId="5063E4E8" w14:textId="77777777" w:rsidR="00256CD0" w:rsidRPr="007B4794" w:rsidRDefault="00256CD0" w:rsidP="00432972">
            <w:pPr>
              <w:jc w:val="center"/>
              <w:rPr>
                <w:rFonts w:ascii="Arial" w:eastAsia="华文细黑" w:hAnsi="Arial" w:cs="Arial"/>
                <w:b/>
                <w:bCs/>
                <w:color w:val="000000" w:themeColor="text1"/>
                <w:sz w:val="15"/>
                <w:szCs w:val="15"/>
              </w:rPr>
            </w:pPr>
          </w:p>
        </w:tc>
        <w:tc>
          <w:tcPr>
            <w:tcW w:w="1185" w:type="pct"/>
            <w:shd w:val="clear" w:color="auto" w:fill="auto"/>
            <w:vAlign w:val="center"/>
          </w:tcPr>
          <w:p w14:paraId="23516A08"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76608794" wp14:editId="665F8EA6">
                  <wp:extent cx="1407009" cy="1055257"/>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珠光御景壹号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07009" cy="1055257"/>
                          </a:xfrm>
                          <a:prstGeom prst="rect">
                            <a:avLst/>
                          </a:prstGeom>
                        </pic:spPr>
                      </pic:pic>
                    </a:graphicData>
                  </a:graphic>
                </wp:inline>
              </w:drawing>
            </w:r>
          </w:p>
        </w:tc>
        <w:tc>
          <w:tcPr>
            <w:tcW w:w="1185" w:type="pct"/>
            <w:shd w:val="clear" w:color="auto" w:fill="auto"/>
            <w:vAlign w:val="center"/>
          </w:tcPr>
          <w:p w14:paraId="055D6EE8"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1F2A87B0" wp14:editId="726D1405">
                  <wp:extent cx="1400768" cy="1050576"/>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珠江天鹅湾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0768" cy="1050576"/>
                          </a:xfrm>
                          <a:prstGeom prst="rect">
                            <a:avLst/>
                          </a:prstGeom>
                        </pic:spPr>
                      </pic:pic>
                    </a:graphicData>
                  </a:graphic>
                </wp:inline>
              </w:drawing>
            </w:r>
          </w:p>
        </w:tc>
        <w:tc>
          <w:tcPr>
            <w:tcW w:w="1129" w:type="pct"/>
            <w:vAlign w:val="center"/>
          </w:tcPr>
          <w:p w14:paraId="6C745E05"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5C9CD544" wp14:editId="45CF7BBC">
                  <wp:extent cx="1341029" cy="1005771"/>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41029" cy="1005771"/>
                          </a:xfrm>
                          <a:prstGeom prst="rect">
                            <a:avLst/>
                          </a:prstGeom>
                        </pic:spPr>
                      </pic:pic>
                    </a:graphicData>
                  </a:graphic>
                </wp:inline>
              </w:drawing>
            </w:r>
          </w:p>
        </w:tc>
        <w:tc>
          <w:tcPr>
            <w:tcW w:w="1129" w:type="pct"/>
          </w:tcPr>
          <w:p w14:paraId="4747D84F" w14:textId="00640DE5" w:rsidR="00256CD0" w:rsidRPr="007B4794" w:rsidRDefault="00256CD0" w:rsidP="00432972">
            <w:pPr>
              <w:jc w:val="center"/>
              <w:rPr>
                <w:rFonts w:ascii="Arial" w:eastAsia="华文细黑" w:hAnsi="Arial" w:cs="Arial"/>
                <w:noProof/>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1975CB62" wp14:editId="074D0C45">
                  <wp:extent cx="1341028" cy="1005771"/>
                  <wp:effectExtent l="0" t="0" r="0" b="4445"/>
                  <wp:docPr id="5182" name="图片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1028" cy="1005771"/>
                          </a:xfrm>
                          <a:prstGeom prst="rect">
                            <a:avLst/>
                          </a:prstGeom>
                        </pic:spPr>
                      </pic:pic>
                    </a:graphicData>
                  </a:graphic>
                </wp:inline>
              </w:drawing>
            </w:r>
          </w:p>
        </w:tc>
      </w:tr>
      <w:tr w:rsidR="00256CD0" w:rsidRPr="007B4794" w14:paraId="0A1CF9E5" w14:textId="77777777" w:rsidTr="00256CD0">
        <w:trPr>
          <w:cantSplit/>
          <w:trHeight w:val="283"/>
          <w:jc w:val="center"/>
        </w:trPr>
        <w:tc>
          <w:tcPr>
            <w:tcW w:w="372" w:type="pct"/>
            <w:tcBorders>
              <w:top w:val="single" w:sz="4" w:space="0" w:color="auto"/>
            </w:tcBorders>
            <w:shd w:val="clear" w:color="000000" w:fill="C0C0C0"/>
            <w:vAlign w:val="center"/>
            <w:hideMark/>
          </w:tcPr>
          <w:p w14:paraId="447F25C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1185" w:type="pct"/>
            <w:tcBorders>
              <w:top w:val="single" w:sz="4" w:space="0" w:color="auto"/>
            </w:tcBorders>
            <w:shd w:val="clear" w:color="auto" w:fill="auto"/>
            <w:vAlign w:val="center"/>
          </w:tcPr>
          <w:p w14:paraId="5CDA4C9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w:t>
            </w:r>
            <w:r w:rsidRPr="007B4794">
              <w:rPr>
                <w:rFonts w:ascii="Arial" w:eastAsia="华文细黑" w:hAnsi="Arial" w:cs="Arial"/>
                <w:color w:val="000000" w:themeColor="text1"/>
                <w:sz w:val="15"/>
                <w:szCs w:val="15"/>
              </w:rPr>
              <w:t>.6</w:t>
            </w:r>
            <w:r w:rsidRPr="007B4794">
              <w:rPr>
                <w:rFonts w:ascii="Arial" w:eastAsia="华文细黑" w:hAnsi="Arial" w:cs="Arial" w:hint="eastAsia"/>
                <w:color w:val="000000" w:themeColor="text1"/>
                <w:sz w:val="15"/>
                <w:szCs w:val="15"/>
              </w:rPr>
              <w:t>公里</w:t>
            </w:r>
          </w:p>
        </w:tc>
        <w:tc>
          <w:tcPr>
            <w:tcW w:w="1185" w:type="pct"/>
            <w:tcBorders>
              <w:top w:val="single" w:sz="4" w:space="0" w:color="auto"/>
            </w:tcBorders>
            <w:shd w:val="clear" w:color="auto" w:fill="auto"/>
            <w:vAlign w:val="center"/>
          </w:tcPr>
          <w:p w14:paraId="3DB9274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w:t>
            </w: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公里</w:t>
            </w:r>
          </w:p>
        </w:tc>
        <w:tc>
          <w:tcPr>
            <w:tcW w:w="1129" w:type="pct"/>
            <w:tcBorders>
              <w:top w:val="single" w:sz="4" w:space="0" w:color="auto"/>
            </w:tcBorders>
            <w:vAlign w:val="center"/>
          </w:tcPr>
          <w:p w14:paraId="0323BFC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800</w:t>
            </w:r>
            <w:r w:rsidRPr="007B4794">
              <w:rPr>
                <w:rFonts w:ascii="Arial" w:eastAsia="华文细黑" w:hAnsi="Arial" w:cs="Arial" w:hint="eastAsia"/>
                <w:color w:val="000000" w:themeColor="text1"/>
                <w:sz w:val="15"/>
                <w:szCs w:val="15"/>
              </w:rPr>
              <w:t>米</w:t>
            </w:r>
          </w:p>
        </w:tc>
        <w:tc>
          <w:tcPr>
            <w:tcW w:w="1129" w:type="pct"/>
            <w:tcBorders>
              <w:top w:val="single" w:sz="4" w:space="0" w:color="auto"/>
            </w:tcBorders>
            <w:vAlign w:val="center"/>
          </w:tcPr>
          <w:p w14:paraId="0D80327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公里</w:t>
            </w:r>
          </w:p>
        </w:tc>
      </w:tr>
      <w:tr w:rsidR="00256CD0" w:rsidRPr="007B4794" w14:paraId="1F7FDAEF" w14:textId="77777777" w:rsidTr="00256CD0">
        <w:trPr>
          <w:cantSplit/>
          <w:trHeight w:val="452"/>
          <w:jc w:val="center"/>
        </w:trPr>
        <w:tc>
          <w:tcPr>
            <w:tcW w:w="372" w:type="pct"/>
            <w:shd w:val="clear" w:color="000000" w:fill="C0C0C0"/>
            <w:vAlign w:val="center"/>
            <w:hideMark/>
          </w:tcPr>
          <w:p w14:paraId="14AB779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1185" w:type="pct"/>
            <w:shd w:val="clear" w:color="auto" w:fill="auto"/>
            <w:vAlign w:val="center"/>
          </w:tcPr>
          <w:p w14:paraId="1116EA6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漳州和艾房地产开发有限公司</w:t>
            </w:r>
          </w:p>
        </w:tc>
        <w:tc>
          <w:tcPr>
            <w:tcW w:w="1185" w:type="pct"/>
            <w:shd w:val="clear" w:color="auto" w:fill="auto"/>
            <w:vAlign w:val="center"/>
          </w:tcPr>
          <w:p w14:paraId="372BBE3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福建龙晟房地产开发有限公司</w:t>
            </w:r>
          </w:p>
        </w:tc>
        <w:tc>
          <w:tcPr>
            <w:tcW w:w="1129" w:type="pct"/>
            <w:vAlign w:val="center"/>
          </w:tcPr>
          <w:p w14:paraId="242C6E4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漳州万益投资有限公司</w:t>
            </w:r>
          </w:p>
        </w:tc>
        <w:tc>
          <w:tcPr>
            <w:tcW w:w="1129" w:type="pct"/>
            <w:vAlign w:val="center"/>
          </w:tcPr>
          <w:p w14:paraId="578EE1F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海投房产</w:t>
            </w:r>
          </w:p>
        </w:tc>
      </w:tr>
      <w:tr w:rsidR="00256CD0" w:rsidRPr="007B4794" w14:paraId="7FA3CEF1" w14:textId="77777777" w:rsidTr="00256CD0">
        <w:trPr>
          <w:cantSplit/>
          <w:trHeight w:val="283"/>
          <w:jc w:val="center"/>
        </w:trPr>
        <w:tc>
          <w:tcPr>
            <w:tcW w:w="372" w:type="pct"/>
            <w:shd w:val="clear" w:color="000000" w:fill="C0C0C0"/>
            <w:vAlign w:val="center"/>
            <w:hideMark/>
          </w:tcPr>
          <w:p w14:paraId="06FED5A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1185" w:type="pct"/>
            <w:shd w:val="clear" w:color="auto" w:fill="auto"/>
            <w:vAlign w:val="center"/>
          </w:tcPr>
          <w:p w14:paraId="7956039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厦门西·角美洪岱路万益广场对面</w:t>
            </w:r>
          </w:p>
        </w:tc>
        <w:tc>
          <w:tcPr>
            <w:tcW w:w="1185" w:type="pct"/>
            <w:shd w:val="clear" w:color="auto" w:fill="auto"/>
            <w:vAlign w:val="center"/>
          </w:tcPr>
          <w:p w14:paraId="73D46EA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厦门双十中学漳州分校旁</w:t>
            </w:r>
          </w:p>
        </w:tc>
        <w:tc>
          <w:tcPr>
            <w:tcW w:w="1129" w:type="pct"/>
            <w:vAlign w:val="center"/>
          </w:tcPr>
          <w:p w14:paraId="37A4E7F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洪岱路，厦门双十中学漳州分校旁</w:t>
            </w:r>
          </w:p>
        </w:tc>
        <w:tc>
          <w:tcPr>
            <w:tcW w:w="1129" w:type="pct"/>
            <w:vAlign w:val="center"/>
          </w:tcPr>
          <w:p w14:paraId="4C62A6B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洪岱路与阳光北路交汇处</w:t>
            </w:r>
          </w:p>
        </w:tc>
      </w:tr>
      <w:tr w:rsidR="00256CD0" w:rsidRPr="007B4794" w14:paraId="4B61C50E" w14:textId="77777777" w:rsidTr="00256CD0">
        <w:trPr>
          <w:cantSplit/>
          <w:trHeight w:val="478"/>
          <w:jc w:val="center"/>
        </w:trPr>
        <w:tc>
          <w:tcPr>
            <w:tcW w:w="372" w:type="pct"/>
            <w:shd w:val="clear" w:color="000000" w:fill="C0C0C0"/>
            <w:vAlign w:val="center"/>
            <w:hideMark/>
          </w:tcPr>
          <w:p w14:paraId="4A46E06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1185" w:type="pct"/>
            <w:shd w:val="clear" w:color="auto" w:fill="auto"/>
            <w:vAlign w:val="center"/>
          </w:tcPr>
          <w:p w14:paraId="1C1C66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23861</w:t>
            </w:r>
            <w:r w:rsidRPr="007B4794">
              <w:rPr>
                <w:rFonts w:ascii="Arial" w:eastAsia="华文细黑" w:hAnsi="Arial" w:cs="Arial" w:hint="eastAsia"/>
                <w:color w:val="000000" w:themeColor="text1"/>
                <w:sz w:val="15"/>
                <w:szCs w:val="15"/>
              </w:rPr>
              <w:t>平方米</w:t>
            </w:r>
          </w:p>
          <w:p w14:paraId="088A947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99954.01</w:t>
            </w:r>
            <w:r w:rsidRPr="007B4794">
              <w:rPr>
                <w:rFonts w:ascii="Arial" w:eastAsia="华文细黑" w:hAnsi="Arial" w:cs="Arial" w:hint="eastAsia"/>
                <w:color w:val="000000" w:themeColor="text1"/>
                <w:sz w:val="15"/>
                <w:szCs w:val="15"/>
              </w:rPr>
              <w:t>平方米</w:t>
            </w:r>
          </w:p>
        </w:tc>
        <w:tc>
          <w:tcPr>
            <w:tcW w:w="1185" w:type="pct"/>
            <w:shd w:val="clear" w:color="auto" w:fill="auto"/>
            <w:vAlign w:val="center"/>
          </w:tcPr>
          <w:p w14:paraId="476F5BF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103000</w:t>
            </w:r>
            <w:r w:rsidRPr="007B4794">
              <w:rPr>
                <w:rFonts w:ascii="Arial" w:eastAsia="华文细黑" w:hAnsi="Arial" w:cs="Arial" w:hint="eastAsia"/>
                <w:color w:val="000000" w:themeColor="text1"/>
                <w:sz w:val="15"/>
                <w:szCs w:val="15"/>
              </w:rPr>
              <w:t>平方米</w:t>
            </w:r>
          </w:p>
          <w:p w14:paraId="162739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320000</w:t>
            </w:r>
            <w:r w:rsidRPr="007B4794">
              <w:rPr>
                <w:rFonts w:ascii="Arial" w:eastAsia="华文细黑" w:hAnsi="Arial" w:cs="Arial" w:hint="eastAsia"/>
                <w:color w:val="000000" w:themeColor="text1"/>
                <w:sz w:val="15"/>
                <w:szCs w:val="15"/>
              </w:rPr>
              <w:t>平方米</w:t>
            </w:r>
          </w:p>
        </w:tc>
        <w:tc>
          <w:tcPr>
            <w:tcW w:w="1129" w:type="pct"/>
            <w:vAlign w:val="center"/>
          </w:tcPr>
          <w:p w14:paraId="79CCC42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30000</w:t>
            </w:r>
            <w:r w:rsidRPr="007B4794">
              <w:rPr>
                <w:rFonts w:ascii="Arial" w:eastAsia="华文细黑" w:hAnsi="Arial" w:cs="Arial" w:hint="eastAsia"/>
                <w:color w:val="000000" w:themeColor="text1"/>
                <w:sz w:val="15"/>
                <w:szCs w:val="15"/>
              </w:rPr>
              <w:t>平方米</w:t>
            </w:r>
          </w:p>
          <w:p w14:paraId="3F8F412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800000</w:t>
            </w:r>
            <w:r w:rsidRPr="007B4794">
              <w:rPr>
                <w:rFonts w:ascii="Arial" w:eastAsia="华文细黑" w:hAnsi="Arial" w:cs="Arial" w:hint="eastAsia"/>
                <w:color w:val="000000" w:themeColor="text1"/>
                <w:sz w:val="15"/>
                <w:szCs w:val="15"/>
              </w:rPr>
              <w:t>平方米</w:t>
            </w:r>
          </w:p>
        </w:tc>
        <w:tc>
          <w:tcPr>
            <w:tcW w:w="1129" w:type="pct"/>
            <w:vAlign w:val="center"/>
          </w:tcPr>
          <w:p w14:paraId="75C335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66710</w:t>
            </w:r>
            <w:r w:rsidRPr="007B4794">
              <w:rPr>
                <w:rFonts w:ascii="Arial" w:eastAsia="华文细黑" w:hAnsi="Arial" w:cs="Arial" w:hint="eastAsia"/>
                <w:color w:val="000000" w:themeColor="text1"/>
                <w:sz w:val="15"/>
                <w:szCs w:val="15"/>
              </w:rPr>
              <w:t>平方米</w:t>
            </w:r>
          </w:p>
          <w:p w14:paraId="5CDDFDE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284620</w:t>
            </w:r>
            <w:r w:rsidRPr="007B4794">
              <w:rPr>
                <w:rFonts w:ascii="Arial" w:eastAsia="华文细黑" w:hAnsi="Arial" w:cs="Arial" w:hint="eastAsia"/>
                <w:color w:val="000000" w:themeColor="text1"/>
                <w:sz w:val="15"/>
                <w:szCs w:val="15"/>
              </w:rPr>
              <w:t>平方米</w:t>
            </w:r>
          </w:p>
        </w:tc>
      </w:tr>
      <w:tr w:rsidR="00256CD0" w:rsidRPr="007B4794" w14:paraId="5D2DD015" w14:textId="77777777" w:rsidTr="00256CD0">
        <w:trPr>
          <w:cantSplit/>
          <w:trHeight w:val="283"/>
          <w:jc w:val="center"/>
        </w:trPr>
        <w:tc>
          <w:tcPr>
            <w:tcW w:w="372" w:type="pct"/>
            <w:shd w:val="clear" w:color="000000" w:fill="C0C0C0"/>
            <w:vAlign w:val="center"/>
            <w:hideMark/>
          </w:tcPr>
          <w:p w14:paraId="00D190E4"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1185" w:type="pct"/>
            <w:shd w:val="clear" w:color="auto" w:fill="auto"/>
            <w:vAlign w:val="center"/>
          </w:tcPr>
          <w:p w14:paraId="02B0366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2.99</w:t>
            </w:r>
          </w:p>
        </w:tc>
        <w:tc>
          <w:tcPr>
            <w:tcW w:w="1185" w:type="pct"/>
            <w:shd w:val="clear" w:color="auto" w:fill="auto"/>
            <w:vAlign w:val="center"/>
          </w:tcPr>
          <w:p w14:paraId="3D23AA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3.2</w:t>
            </w:r>
          </w:p>
        </w:tc>
        <w:tc>
          <w:tcPr>
            <w:tcW w:w="1129" w:type="pct"/>
            <w:vAlign w:val="center"/>
          </w:tcPr>
          <w:p w14:paraId="1C3F35C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3.01</w:t>
            </w:r>
          </w:p>
        </w:tc>
        <w:tc>
          <w:tcPr>
            <w:tcW w:w="1129" w:type="pct"/>
            <w:vAlign w:val="center"/>
          </w:tcPr>
          <w:p w14:paraId="40000E3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2.99</w:t>
            </w:r>
          </w:p>
        </w:tc>
      </w:tr>
      <w:tr w:rsidR="00256CD0" w:rsidRPr="007B4794" w14:paraId="68898A6B" w14:textId="77777777" w:rsidTr="00256CD0">
        <w:trPr>
          <w:cantSplit/>
          <w:trHeight w:val="430"/>
          <w:jc w:val="center"/>
        </w:trPr>
        <w:tc>
          <w:tcPr>
            <w:tcW w:w="372" w:type="pct"/>
            <w:shd w:val="clear" w:color="000000" w:fill="C0C0C0"/>
            <w:vAlign w:val="center"/>
          </w:tcPr>
          <w:p w14:paraId="4194A4B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1185" w:type="pct"/>
            <w:shd w:val="clear" w:color="auto" w:fill="auto"/>
            <w:vAlign w:val="center"/>
          </w:tcPr>
          <w:p w14:paraId="7E811B8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栋高层，</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栋洋房</w:t>
            </w:r>
          </w:p>
        </w:tc>
        <w:tc>
          <w:tcPr>
            <w:tcW w:w="1185" w:type="pct"/>
            <w:shd w:val="clear" w:color="auto" w:fill="auto"/>
            <w:vAlign w:val="center"/>
          </w:tcPr>
          <w:p w14:paraId="3A0A43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栋</w:t>
            </w:r>
          </w:p>
        </w:tc>
        <w:tc>
          <w:tcPr>
            <w:tcW w:w="1129" w:type="pct"/>
            <w:vAlign w:val="center"/>
          </w:tcPr>
          <w:p w14:paraId="36BAC29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p>
        </w:tc>
        <w:tc>
          <w:tcPr>
            <w:tcW w:w="1129" w:type="pct"/>
            <w:vAlign w:val="center"/>
          </w:tcPr>
          <w:p w14:paraId="35C8845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栋高层，</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栋超高层以</w:t>
            </w:r>
          </w:p>
        </w:tc>
      </w:tr>
      <w:tr w:rsidR="00256CD0" w:rsidRPr="007B4794" w14:paraId="6A8863CC" w14:textId="77777777" w:rsidTr="00256CD0">
        <w:trPr>
          <w:cantSplit/>
          <w:trHeight w:val="283"/>
          <w:jc w:val="center"/>
        </w:trPr>
        <w:tc>
          <w:tcPr>
            <w:tcW w:w="372" w:type="pct"/>
            <w:shd w:val="clear" w:color="000000" w:fill="C0C0C0"/>
            <w:vAlign w:val="center"/>
            <w:hideMark/>
          </w:tcPr>
          <w:p w14:paraId="7F90070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1185" w:type="pct"/>
            <w:shd w:val="clear" w:color="auto" w:fill="auto"/>
            <w:vAlign w:val="center"/>
          </w:tcPr>
          <w:p w14:paraId="536AA7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3</w:t>
            </w:r>
            <w:r w:rsidRPr="007B4794">
              <w:rPr>
                <w:rFonts w:ascii="Arial" w:eastAsia="华文细黑" w:hAnsi="Arial" w:cs="Arial"/>
                <w:color w:val="000000" w:themeColor="text1"/>
                <w:sz w:val="15"/>
                <w:szCs w:val="15"/>
              </w:rPr>
              <w:t>2</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层</w:t>
            </w:r>
          </w:p>
        </w:tc>
        <w:tc>
          <w:tcPr>
            <w:tcW w:w="1185" w:type="pct"/>
            <w:shd w:val="clear" w:color="auto" w:fill="auto"/>
            <w:vAlign w:val="center"/>
          </w:tcPr>
          <w:p w14:paraId="3DB3707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18-32</w:t>
            </w:r>
            <w:r w:rsidRPr="007B4794">
              <w:rPr>
                <w:rFonts w:ascii="Arial" w:eastAsia="华文细黑" w:hAnsi="Arial" w:cs="Arial" w:hint="eastAsia"/>
                <w:color w:val="000000" w:themeColor="text1"/>
                <w:sz w:val="15"/>
                <w:szCs w:val="15"/>
              </w:rPr>
              <w:t>层</w:t>
            </w:r>
          </w:p>
        </w:tc>
        <w:tc>
          <w:tcPr>
            <w:tcW w:w="1129" w:type="pct"/>
            <w:vAlign w:val="center"/>
          </w:tcPr>
          <w:p w14:paraId="27EE195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5</w:t>
            </w: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层</w:t>
            </w:r>
            <w:r w:rsidRPr="007B4794">
              <w:rPr>
                <w:rFonts w:ascii="Arial" w:eastAsia="华文细黑" w:hAnsi="Arial" w:cs="Arial"/>
                <w:color w:val="000000" w:themeColor="text1"/>
                <w:sz w:val="15"/>
                <w:szCs w:val="15"/>
              </w:rPr>
              <w:t>、</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p>
        </w:tc>
        <w:tc>
          <w:tcPr>
            <w:tcW w:w="1129" w:type="pct"/>
            <w:vAlign w:val="center"/>
          </w:tcPr>
          <w:p w14:paraId="744DDF9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28-32</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49</w:t>
            </w:r>
            <w:r w:rsidRPr="007B4794">
              <w:rPr>
                <w:rFonts w:ascii="Arial" w:eastAsia="华文细黑" w:hAnsi="Arial" w:cs="Arial" w:hint="eastAsia"/>
                <w:color w:val="000000" w:themeColor="text1"/>
                <w:sz w:val="15"/>
                <w:szCs w:val="15"/>
              </w:rPr>
              <w:t>层</w:t>
            </w:r>
          </w:p>
        </w:tc>
      </w:tr>
      <w:tr w:rsidR="00256CD0" w:rsidRPr="007B4794" w14:paraId="4C9608F7" w14:textId="77777777" w:rsidTr="00256CD0">
        <w:trPr>
          <w:cantSplit/>
          <w:trHeight w:val="562"/>
          <w:jc w:val="center"/>
        </w:trPr>
        <w:tc>
          <w:tcPr>
            <w:tcW w:w="372" w:type="pct"/>
            <w:shd w:val="clear" w:color="000000" w:fill="C0C0C0"/>
            <w:vAlign w:val="center"/>
          </w:tcPr>
          <w:p w14:paraId="0D697A2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1185" w:type="pct"/>
            <w:shd w:val="clear" w:color="auto" w:fill="auto"/>
            <w:vAlign w:val="center"/>
          </w:tcPr>
          <w:p w14:paraId="2280EDD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23</w:t>
            </w:r>
            <w:r w:rsidRPr="007B4794">
              <w:rPr>
                <w:rFonts w:ascii="Arial" w:eastAsia="华文细黑" w:hAnsi="Arial" w:cs="Arial" w:hint="eastAsia"/>
                <w:color w:val="000000" w:themeColor="text1"/>
                <w:sz w:val="15"/>
                <w:szCs w:val="15"/>
              </w:rPr>
              <w:t>日</w:t>
            </w:r>
          </w:p>
        </w:tc>
        <w:tc>
          <w:tcPr>
            <w:tcW w:w="1185" w:type="pct"/>
            <w:shd w:val="clear" w:color="auto" w:fill="auto"/>
            <w:vAlign w:val="center"/>
          </w:tcPr>
          <w:p w14:paraId="4731DE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2017</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21</w:t>
            </w:r>
            <w:r w:rsidRPr="007B4794">
              <w:rPr>
                <w:rFonts w:ascii="Arial" w:eastAsia="华文细黑" w:hAnsi="Arial" w:cs="Arial" w:hint="eastAsia"/>
                <w:color w:val="000000" w:themeColor="text1"/>
                <w:sz w:val="15"/>
                <w:szCs w:val="15"/>
              </w:rPr>
              <w:t>日</w:t>
            </w:r>
          </w:p>
        </w:tc>
        <w:tc>
          <w:tcPr>
            <w:tcW w:w="1129" w:type="pct"/>
            <w:vAlign w:val="center"/>
          </w:tcPr>
          <w:p w14:paraId="5F3C213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2015</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19</w:t>
            </w:r>
            <w:r w:rsidRPr="007B4794">
              <w:rPr>
                <w:rFonts w:ascii="Arial" w:eastAsia="华文细黑" w:hAnsi="Arial" w:cs="Arial" w:hint="eastAsia"/>
                <w:color w:val="000000" w:themeColor="text1"/>
                <w:sz w:val="15"/>
                <w:szCs w:val="15"/>
              </w:rPr>
              <w:t>日</w:t>
            </w:r>
          </w:p>
        </w:tc>
        <w:tc>
          <w:tcPr>
            <w:tcW w:w="1129" w:type="pct"/>
            <w:vAlign w:val="center"/>
          </w:tcPr>
          <w:p w14:paraId="20D2A8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5</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日</w:t>
            </w:r>
          </w:p>
        </w:tc>
      </w:tr>
      <w:tr w:rsidR="00256CD0" w:rsidRPr="007B4794" w14:paraId="3F22F1D3" w14:textId="77777777" w:rsidTr="00256CD0">
        <w:trPr>
          <w:cantSplit/>
          <w:trHeight w:val="600"/>
          <w:jc w:val="center"/>
        </w:trPr>
        <w:tc>
          <w:tcPr>
            <w:tcW w:w="372" w:type="pct"/>
            <w:shd w:val="clear" w:color="000000" w:fill="C0C0C0"/>
            <w:vAlign w:val="center"/>
            <w:hideMark/>
          </w:tcPr>
          <w:p w14:paraId="32E2D1D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1185" w:type="pct"/>
            <w:shd w:val="clear" w:color="auto" w:fill="auto"/>
            <w:vAlign w:val="center"/>
          </w:tcPr>
          <w:p w14:paraId="4299AE8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高层平层：</w:t>
            </w:r>
            <w:r w:rsidRPr="007B4794">
              <w:rPr>
                <w:rFonts w:ascii="Arial" w:eastAsia="华文细黑" w:hAnsi="Arial" w:cs="Arial" w:hint="eastAsia"/>
                <w:color w:val="000000" w:themeColor="text1"/>
                <w:sz w:val="15"/>
                <w:szCs w:val="15"/>
              </w:rPr>
              <w:t>70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78</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㎡；洋房：</w:t>
            </w:r>
            <w:r w:rsidRPr="007B4794">
              <w:rPr>
                <w:rFonts w:ascii="Arial" w:eastAsia="华文细黑" w:hAnsi="Arial" w:cs="Arial" w:hint="eastAsia"/>
                <w:color w:val="000000" w:themeColor="text1"/>
                <w:sz w:val="15"/>
                <w:szCs w:val="15"/>
              </w:rPr>
              <w:t>104-116</w:t>
            </w:r>
            <w:r w:rsidRPr="007B4794">
              <w:rPr>
                <w:rFonts w:ascii="Arial" w:eastAsia="华文细黑" w:hAnsi="Arial" w:cs="Arial" w:hint="eastAsia"/>
                <w:color w:val="000000" w:themeColor="text1"/>
                <w:sz w:val="15"/>
                <w:szCs w:val="15"/>
              </w:rPr>
              <w:t>㎡复式</w:t>
            </w:r>
          </w:p>
        </w:tc>
        <w:tc>
          <w:tcPr>
            <w:tcW w:w="1185" w:type="pct"/>
            <w:shd w:val="clear" w:color="auto" w:fill="auto"/>
            <w:vAlign w:val="center"/>
          </w:tcPr>
          <w:p w14:paraId="1CC84C9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87-162</w:t>
            </w:r>
            <w:r w:rsidRPr="007B4794">
              <w:rPr>
                <w:rFonts w:ascii="Arial" w:eastAsia="华文细黑" w:hAnsi="Arial" w:cs="Arial" w:hint="eastAsia"/>
                <w:color w:val="000000" w:themeColor="text1"/>
                <w:sz w:val="15"/>
                <w:szCs w:val="15"/>
              </w:rPr>
              <w:t>㎡</w:t>
            </w:r>
          </w:p>
        </w:tc>
        <w:tc>
          <w:tcPr>
            <w:tcW w:w="1129" w:type="pct"/>
            <w:vAlign w:val="center"/>
          </w:tcPr>
          <w:p w14:paraId="4B2E88B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60-125</w:t>
            </w:r>
            <w:r w:rsidRPr="007B4794">
              <w:rPr>
                <w:rFonts w:ascii="Arial" w:eastAsia="华文细黑" w:hAnsi="Arial" w:cs="Arial" w:hint="eastAsia"/>
                <w:color w:val="000000" w:themeColor="text1"/>
                <w:sz w:val="15"/>
                <w:szCs w:val="15"/>
              </w:rPr>
              <w:t>㎡</w:t>
            </w:r>
          </w:p>
        </w:tc>
        <w:tc>
          <w:tcPr>
            <w:tcW w:w="1129" w:type="pct"/>
            <w:vAlign w:val="center"/>
          </w:tcPr>
          <w:p w14:paraId="533F516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110</w:t>
            </w:r>
            <w:r w:rsidRPr="007B4794">
              <w:rPr>
                <w:rFonts w:ascii="Arial" w:eastAsia="华文细黑" w:hAnsi="Arial" w:cs="Arial" w:hint="eastAsia"/>
                <w:color w:val="000000" w:themeColor="text1"/>
                <w:sz w:val="15"/>
                <w:szCs w:val="15"/>
              </w:rPr>
              <w:t>㎡</w:t>
            </w:r>
          </w:p>
        </w:tc>
      </w:tr>
      <w:tr w:rsidR="00256CD0" w:rsidRPr="007B4794" w14:paraId="0C072F7D" w14:textId="77777777" w:rsidTr="00256CD0">
        <w:trPr>
          <w:cantSplit/>
          <w:trHeight w:val="440"/>
          <w:jc w:val="center"/>
        </w:trPr>
        <w:tc>
          <w:tcPr>
            <w:tcW w:w="372" w:type="pct"/>
            <w:shd w:val="clear" w:color="000000" w:fill="C0C0C0"/>
            <w:vAlign w:val="center"/>
          </w:tcPr>
          <w:p w14:paraId="3AA40CD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1185" w:type="pct"/>
            <w:shd w:val="clear" w:color="auto" w:fill="auto"/>
            <w:vAlign w:val="center"/>
          </w:tcPr>
          <w:p w14:paraId="428D37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1118</w:t>
            </w:r>
            <w:r w:rsidRPr="007B4794">
              <w:rPr>
                <w:rFonts w:ascii="Arial" w:eastAsia="华文细黑" w:hAnsi="Arial" w:cs="Arial" w:hint="eastAsia"/>
                <w:color w:val="000000" w:themeColor="text1"/>
                <w:sz w:val="15"/>
                <w:szCs w:val="15"/>
              </w:rPr>
              <w:t>户</w:t>
            </w:r>
          </w:p>
        </w:tc>
        <w:tc>
          <w:tcPr>
            <w:tcW w:w="1185" w:type="pct"/>
            <w:shd w:val="clear" w:color="auto" w:fill="auto"/>
            <w:vAlign w:val="center"/>
          </w:tcPr>
          <w:p w14:paraId="3EA16C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2000</w:t>
            </w:r>
            <w:r w:rsidRPr="007B4794">
              <w:rPr>
                <w:rFonts w:ascii="Arial" w:eastAsia="华文细黑" w:hAnsi="Arial" w:cs="Arial" w:hint="eastAsia"/>
                <w:color w:val="000000" w:themeColor="text1"/>
                <w:sz w:val="15"/>
                <w:szCs w:val="15"/>
              </w:rPr>
              <w:t>户</w:t>
            </w:r>
          </w:p>
        </w:tc>
        <w:tc>
          <w:tcPr>
            <w:tcW w:w="1129" w:type="pct"/>
            <w:vAlign w:val="center"/>
          </w:tcPr>
          <w:p w14:paraId="51BC7AE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702</w:t>
            </w:r>
            <w:r w:rsidRPr="007B4794">
              <w:rPr>
                <w:rFonts w:ascii="Arial" w:eastAsia="华文细黑" w:hAnsi="Arial" w:cs="Arial" w:hint="eastAsia"/>
                <w:color w:val="000000" w:themeColor="text1"/>
                <w:sz w:val="15"/>
                <w:szCs w:val="15"/>
              </w:rPr>
              <w:t>户</w:t>
            </w:r>
          </w:p>
        </w:tc>
        <w:tc>
          <w:tcPr>
            <w:tcW w:w="1129" w:type="pct"/>
            <w:vAlign w:val="center"/>
          </w:tcPr>
          <w:p w14:paraId="46C4EEB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w:t>
            </w:r>
          </w:p>
        </w:tc>
      </w:tr>
      <w:tr w:rsidR="00256CD0" w:rsidRPr="007B4794" w14:paraId="65F4238B" w14:textId="77777777" w:rsidTr="00256CD0">
        <w:trPr>
          <w:cantSplit/>
          <w:trHeight w:val="462"/>
          <w:jc w:val="center"/>
        </w:trPr>
        <w:tc>
          <w:tcPr>
            <w:tcW w:w="372" w:type="pct"/>
            <w:shd w:val="clear" w:color="000000" w:fill="C0C0C0"/>
            <w:vAlign w:val="center"/>
            <w:hideMark/>
          </w:tcPr>
          <w:p w14:paraId="0AB580B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1185" w:type="pct"/>
            <w:shd w:val="clear" w:color="auto" w:fill="auto"/>
            <w:vAlign w:val="center"/>
          </w:tcPr>
          <w:p w14:paraId="7016B53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p>
        </w:tc>
        <w:tc>
          <w:tcPr>
            <w:tcW w:w="1185" w:type="pct"/>
            <w:shd w:val="clear" w:color="auto" w:fill="auto"/>
            <w:vAlign w:val="center"/>
          </w:tcPr>
          <w:p w14:paraId="323280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r w:rsidRPr="007B4794">
              <w:rPr>
                <w:rFonts w:ascii="Arial" w:eastAsia="华文细黑" w:hAnsi="Arial" w:cs="Arial"/>
                <w:color w:val="000000" w:themeColor="text1"/>
                <w:sz w:val="15"/>
                <w:szCs w:val="15"/>
              </w:rPr>
              <w:t>已交付</w:t>
            </w:r>
          </w:p>
        </w:tc>
        <w:tc>
          <w:tcPr>
            <w:tcW w:w="1129" w:type="pct"/>
            <w:vAlign w:val="center"/>
          </w:tcPr>
          <w:p w14:paraId="568619D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年底交</w:t>
            </w:r>
          </w:p>
        </w:tc>
        <w:tc>
          <w:tcPr>
            <w:tcW w:w="1129" w:type="pct"/>
            <w:vAlign w:val="center"/>
          </w:tcPr>
          <w:p w14:paraId="719B17F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p>
        </w:tc>
      </w:tr>
      <w:tr w:rsidR="00256CD0" w:rsidRPr="007B4794" w14:paraId="00FC55DE" w14:textId="77777777" w:rsidTr="00256CD0">
        <w:trPr>
          <w:cantSplit/>
          <w:trHeight w:val="364"/>
          <w:jc w:val="center"/>
        </w:trPr>
        <w:tc>
          <w:tcPr>
            <w:tcW w:w="372" w:type="pct"/>
            <w:shd w:val="clear" w:color="000000" w:fill="C0C0C0"/>
            <w:vAlign w:val="center"/>
            <w:hideMark/>
          </w:tcPr>
          <w:p w14:paraId="6204753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1185" w:type="pct"/>
            <w:shd w:val="clear" w:color="auto" w:fill="auto"/>
            <w:vAlign w:val="center"/>
          </w:tcPr>
          <w:p w14:paraId="6011CA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精装，</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毛坯，公共部分带装修</w:t>
            </w:r>
          </w:p>
        </w:tc>
        <w:tc>
          <w:tcPr>
            <w:tcW w:w="1185" w:type="pct"/>
            <w:shd w:val="clear" w:color="auto" w:fill="auto"/>
            <w:vAlign w:val="center"/>
          </w:tcPr>
          <w:p w14:paraId="25924C3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1129" w:type="pct"/>
            <w:vAlign w:val="center"/>
          </w:tcPr>
          <w:p w14:paraId="7882D14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毛坯交，公共部分带装修</w:t>
            </w:r>
          </w:p>
        </w:tc>
        <w:tc>
          <w:tcPr>
            <w:tcW w:w="1129" w:type="pct"/>
            <w:vAlign w:val="center"/>
          </w:tcPr>
          <w:p w14:paraId="4DA2FE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全部精装交付</w:t>
            </w:r>
          </w:p>
        </w:tc>
      </w:tr>
      <w:tr w:rsidR="00256CD0" w:rsidRPr="007B4794" w14:paraId="4C468138" w14:textId="77777777" w:rsidTr="00256CD0">
        <w:trPr>
          <w:cantSplit/>
          <w:trHeight w:val="458"/>
          <w:jc w:val="center"/>
        </w:trPr>
        <w:tc>
          <w:tcPr>
            <w:tcW w:w="372" w:type="pct"/>
            <w:shd w:val="clear" w:color="000000" w:fill="C0C0C0"/>
            <w:vAlign w:val="center"/>
          </w:tcPr>
          <w:p w14:paraId="6B76CE4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1185" w:type="pct"/>
            <w:shd w:val="clear" w:color="auto" w:fill="auto"/>
            <w:vAlign w:val="center"/>
          </w:tcPr>
          <w:p w14:paraId="47D3A50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185" w:type="pct"/>
            <w:shd w:val="clear" w:color="auto" w:fill="auto"/>
            <w:vAlign w:val="center"/>
          </w:tcPr>
          <w:p w14:paraId="1D6FB85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c>
          <w:tcPr>
            <w:tcW w:w="1129" w:type="pct"/>
            <w:vAlign w:val="center"/>
          </w:tcPr>
          <w:p w14:paraId="61FED80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c>
          <w:tcPr>
            <w:tcW w:w="1129" w:type="pct"/>
            <w:vAlign w:val="center"/>
          </w:tcPr>
          <w:p w14:paraId="08B2BE9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r>
      <w:tr w:rsidR="00256CD0" w:rsidRPr="007B4794" w14:paraId="79517AB5" w14:textId="77777777" w:rsidTr="00256CD0">
        <w:trPr>
          <w:cantSplit/>
          <w:trHeight w:val="543"/>
          <w:jc w:val="center"/>
        </w:trPr>
        <w:tc>
          <w:tcPr>
            <w:tcW w:w="372" w:type="pct"/>
            <w:shd w:val="clear" w:color="000000" w:fill="C0C0C0"/>
            <w:vAlign w:val="center"/>
            <w:hideMark/>
          </w:tcPr>
          <w:p w14:paraId="47D81D6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1185" w:type="pct"/>
            <w:shd w:val="clear" w:color="auto" w:fill="auto"/>
            <w:vAlign w:val="center"/>
          </w:tcPr>
          <w:p w14:paraId="48EDE7D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高层毛坯：</w:t>
            </w: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-1.6</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㎡；高层精装：</w:t>
            </w:r>
            <w:r w:rsidRPr="007B4794">
              <w:rPr>
                <w:rFonts w:ascii="Arial" w:eastAsia="华文细黑" w:hAnsi="Arial" w:cs="Arial" w:hint="eastAsia"/>
                <w:color w:val="000000" w:themeColor="text1"/>
                <w:sz w:val="15"/>
                <w:szCs w:val="15"/>
              </w:rPr>
              <w:t>1.7</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㎡，洋房毛坯在</w:t>
            </w:r>
            <w:r w:rsidRPr="007B4794">
              <w:rPr>
                <w:rFonts w:ascii="Arial" w:eastAsia="华文细黑" w:hAnsi="Arial" w:cs="Arial" w:hint="eastAsia"/>
                <w:color w:val="000000" w:themeColor="text1"/>
                <w:sz w:val="15"/>
                <w:szCs w:val="15"/>
              </w:rPr>
              <w:t>200-300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套</w:t>
            </w:r>
          </w:p>
        </w:tc>
        <w:tc>
          <w:tcPr>
            <w:tcW w:w="1185" w:type="pct"/>
            <w:shd w:val="clear" w:color="auto" w:fill="auto"/>
            <w:vAlign w:val="center"/>
          </w:tcPr>
          <w:p w14:paraId="69E5007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成交均价：</w:t>
            </w:r>
            <w:r w:rsidRPr="007B4794">
              <w:rPr>
                <w:rFonts w:ascii="Arial" w:eastAsia="华文细黑" w:hAnsi="Arial" w:cs="Arial" w:hint="eastAsia"/>
                <w:color w:val="000000" w:themeColor="text1"/>
                <w:sz w:val="15"/>
                <w:szCs w:val="15"/>
              </w:rPr>
              <w:t>1.7</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1150E19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60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㎡平层：</w:t>
            </w:r>
            <w:r w:rsidRPr="007B4794">
              <w:rPr>
                <w:rFonts w:ascii="Arial" w:eastAsia="华文细黑" w:hAnsi="Arial" w:cs="Arial" w:hint="eastAsia"/>
                <w:color w:val="000000" w:themeColor="text1"/>
                <w:sz w:val="15"/>
                <w:szCs w:val="15"/>
              </w:rPr>
              <w:t>1.85-1.9</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125</w:t>
            </w:r>
            <w:r w:rsidRPr="007B4794">
              <w:rPr>
                <w:rFonts w:ascii="Arial" w:eastAsia="华文细黑" w:hAnsi="Arial" w:cs="Arial" w:hint="eastAsia"/>
                <w:color w:val="000000" w:themeColor="text1"/>
                <w:sz w:val="15"/>
                <w:szCs w:val="15"/>
              </w:rPr>
              <w:t>㎡平层：</w:t>
            </w:r>
            <w:r w:rsidRPr="007B4794">
              <w:rPr>
                <w:rFonts w:ascii="Arial" w:eastAsia="华文细黑" w:hAnsi="Arial" w:cs="Arial" w:hint="eastAsia"/>
                <w:color w:val="000000" w:themeColor="text1"/>
                <w:sz w:val="15"/>
                <w:szCs w:val="15"/>
              </w:rPr>
              <w:t>1.65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66EBA6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1.65-1.75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73510CE6" w14:textId="77777777" w:rsidTr="00256CD0">
        <w:trPr>
          <w:cantSplit/>
          <w:trHeight w:val="593"/>
          <w:jc w:val="center"/>
        </w:trPr>
        <w:tc>
          <w:tcPr>
            <w:tcW w:w="372" w:type="pct"/>
            <w:shd w:val="clear" w:color="000000" w:fill="C0C0C0"/>
            <w:vAlign w:val="center"/>
          </w:tcPr>
          <w:p w14:paraId="45DD647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1185" w:type="pct"/>
            <w:shd w:val="clear" w:color="auto" w:fill="auto"/>
            <w:vAlign w:val="center"/>
          </w:tcPr>
          <w:p w14:paraId="59642D0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185" w:type="pct"/>
            <w:shd w:val="clear" w:color="auto" w:fill="auto"/>
            <w:vAlign w:val="center"/>
          </w:tcPr>
          <w:p w14:paraId="732052C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1-2F</w:t>
            </w:r>
            <w:r w:rsidRPr="007B4794">
              <w:rPr>
                <w:rFonts w:ascii="Arial" w:eastAsia="华文细黑" w:hAnsi="Arial" w:cs="Arial" w:hint="eastAsia"/>
                <w:color w:val="000000" w:themeColor="text1"/>
                <w:sz w:val="15"/>
                <w:szCs w:val="15"/>
              </w:rPr>
              <w:t>，均价</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㎡起</w:t>
            </w:r>
          </w:p>
        </w:tc>
        <w:tc>
          <w:tcPr>
            <w:tcW w:w="1129" w:type="pct"/>
            <w:vAlign w:val="center"/>
          </w:tcPr>
          <w:p w14:paraId="3A14E2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r w:rsidRPr="007B4794">
              <w:rPr>
                <w:rFonts w:ascii="Arial" w:eastAsia="华文细黑" w:hAnsi="Arial" w:cs="Arial" w:hint="eastAsia"/>
                <w:color w:val="000000" w:themeColor="text1"/>
                <w:sz w:val="15"/>
                <w:szCs w:val="15"/>
              </w:rPr>
              <w:t>2016</w:t>
            </w:r>
            <w:r w:rsidRPr="007B4794">
              <w:rPr>
                <w:rFonts w:ascii="Arial" w:eastAsia="华文细黑" w:hAnsi="Arial" w:cs="Arial" w:hint="eastAsia"/>
                <w:color w:val="000000" w:themeColor="text1"/>
                <w:sz w:val="15"/>
                <w:szCs w:val="15"/>
              </w:rPr>
              <w:t>年之前已售完，</w:t>
            </w:r>
            <w:r w:rsidRPr="007B4794">
              <w:rPr>
                <w:rFonts w:ascii="Arial" w:eastAsia="华文细黑" w:hAnsi="Arial" w:cs="Arial" w:hint="eastAsia"/>
                <w:color w:val="000000" w:themeColor="text1"/>
                <w:sz w:val="15"/>
                <w:szCs w:val="15"/>
              </w:rPr>
              <w:t>1F</w:t>
            </w:r>
            <w:r w:rsidRPr="007B4794">
              <w:rPr>
                <w:rFonts w:ascii="Arial" w:eastAsia="华文细黑" w:hAnsi="Arial" w:cs="Arial" w:hint="eastAsia"/>
                <w:color w:val="000000" w:themeColor="text1"/>
                <w:sz w:val="15"/>
                <w:szCs w:val="15"/>
              </w:rPr>
              <w:t>均价</w:t>
            </w:r>
            <w:r w:rsidRPr="007B4794">
              <w:rPr>
                <w:rFonts w:ascii="Arial" w:eastAsia="华文细黑" w:hAnsi="Arial" w:cs="Arial" w:hint="eastAsia"/>
                <w:color w:val="000000" w:themeColor="text1"/>
                <w:sz w:val="15"/>
                <w:szCs w:val="15"/>
              </w:rPr>
              <w:t>2.5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4E4CCC9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3845DAF4" w14:textId="77777777" w:rsidTr="00256CD0">
        <w:trPr>
          <w:cantSplit/>
          <w:trHeight w:val="630"/>
          <w:jc w:val="center"/>
        </w:trPr>
        <w:tc>
          <w:tcPr>
            <w:tcW w:w="372" w:type="pct"/>
            <w:shd w:val="clear" w:color="000000" w:fill="C0C0C0"/>
            <w:vAlign w:val="center"/>
          </w:tcPr>
          <w:p w14:paraId="0768CA2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1185" w:type="pct"/>
            <w:shd w:val="clear" w:color="auto" w:fill="auto"/>
            <w:vAlign w:val="center"/>
          </w:tcPr>
          <w:p w14:paraId="5A209B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未开售，有产权</w:t>
            </w:r>
          </w:p>
        </w:tc>
        <w:tc>
          <w:tcPr>
            <w:tcW w:w="1185" w:type="pct"/>
            <w:shd w:val="clear" w:color="auto" w:fill="auto"/>
            <w:vAlign w:val="center"/>
          </w:tcPr>
          <w:p w14:paraId="3004F81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14</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20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w:t>
            </w:r>
          </w:p>
        </w:tc>
        <w:tc>
          <w:tcPr>
            <w:tcW w:w="1129" w:type="pct"/>
            <w:vAlign w:val="center"/>
          </w:tcPr>
          <w:p w14:paraId="49AD3E5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地下</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个，有产权</w:t>
            </w:r>
          </w:p>
        </w:tc>
        <w:tc>
          <w:tcPr>
            <w:tcW w:w="1129" w:type="pct"/>
            <w:vAlign w:val="center"/>
          </w:tcPr>
          <w:p w14:paraId="163CDF0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未开售，有产权</w:t>
            </w:r>
          </w:p>
        </w:tc>
      </w:tr>
      <w:tr w:rsidR="00256CD0" w:rsidRPr="007B4794" w14:paraId="10B7B4FE" w14:textId="77777777" w:rsidTr="00256CD0">
        <w:trPr>
          <w:cantSplit/>
          <w:trHeight w:val="283"/>
          <w:jc w:val="center"/>
        </w:trPr>
        <w:tc>
          <w:tcPr>
            <w:tcW w:w="372" w:type="pct"/>
            <w:tcBorders>
              <w:bottom w:val="single" w:sz="12" w:space="0" w:color="auto"/>
            </w:tcBorders>
            <w:shd w:val="clear" w:color="000000" w:fill="C0C0C0"/>
            <w:vAlign w:val="center"/>
            <w:hideMark/>
          </w:tcPr>
          <w:p w14:paraId="6AED855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1185" w:type="pct"/>
            <w:tcBorders>
              <w:bottom w:val="single" w:sz="12" w:space="0" w:color="auto"/>
            </w:tcBorders>
            <w:shd w:val="clear" w:color="auto" w:fill="auto"/>
            <w:vAlign w:val="center"/>
          </w:tcPr>
          <w:p w14:paraId="3520B45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分批次开盘，疫情过后月均去化</w:t>
            </w:r>
            <w:r w:rsidRPr="007B4794">
              <w:rPr>
                <w:rFonts w:ascii="Arial" w:eastAsia="华文细黑" w:hAnsi="Arial" w:cs="Arial"/>
                <w:color w:val="000000" w:themeColor="text1"/>
                <w:sz w:val="15"/>
                <w:szCs w:val="15"/>
              </w:rPr>
              <w:t>50</w:t>
            </w:r>
            <w:r w:rsidRPr="007B4794">
              <w:rPr>
                <w:rFonts w:ascii="Arial" w:eastAsia="华文细黑" w:hAnsi="Arial" w:cs="Arial"/>
                <w:color w:val="000000" w:themeColor="text1"/>
                <w:sz w:val="15"/>
                <w:szCs w:val="15"/>
              </w:rPr>
              <w:t>套</w:t>
            </w:r>
            <w:r w:rsidRPr="007B4794">
              <w:rPr>
                <w:rFonts w:ascii="Arial" w:eastAsia="华文细黑" w:hAnsi="Arial" w:cs="Arial" w:hint="eastAsia"/>
                <w:color w:val="000000" w:themeColor="text1"/>
                <w:sz w:val="15"/>
                <w:szCs w:val="15"/>
              </w:rPr>
              <w:t>左右。</w:t>
            </w:r>
          </w:p>
        </w:tc>
        <w:tc>
          <w:tcPr>
            <w:tcW w:w="1185" w:type="pct"/>
            <w:tcBorders>
              <w:bottom w:val="single" w:sz="12" w:space="0" w:color="auto"/>
            </w:tcBorders>
            <w:shd w:val="clear" w:color="auto" w:fill="auto"/>
            <w:vAlign w:val="center"/>
          </w:tcPr>
          <w:p w14:paraId="42B2684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w:t>
            </w:r>
            <w:r w:rsidRPr="007B4794">
              <w:rPr>
                <w:rFonts w:ascii="Arial" w:eastAsia="华文细黑" w:hAnsi="Arial" w:cs="Arial"/>
                <w:color w:val="000000" w:themeColor="text1"/>
                <w:sz w:val="15"/>
                <w:szCs w:val="15"/>
              </w:rPr>
              <w:t>2019</w:t>
            </w:r>
            <w:r w:rsidRPr="007B4794">
              <w:rPr>
                <w:rFonts w:ascii="Arial" w:eastAsia="华文细黑" w:hAnsi="Arial" w:cs="Arial"/>
                <w:color w:val="000000" w:themeColor="text1"/>
                <w:sz w:val="15"/>
                <w:szCs w:val="15"/>
              </w:rPr>
              <w:t>年</w:t>
            </w:r>
            <w:r w:rsidRPr="007B4794">
              <w:rPr>
                <w:rFonts w:ascii="Arial" w:eastAsia="华文细黑" w:hAnsi="Arial" w:cs="Arial"/>
                <w:color w:val="000000" w:themeColor="text1"/>
                <w:sz w:val="15"/>
                <w:szCs w:val="15"/>
              </w:rPr>
              <w:t>3</w:t>
            </w:r>
            <w:r w:rsidRPr="007B4794">
              <w:rPr>
                <w:rFonts w:ascii="Arial" w:eastAsia="华文细黑" w:hAnsi="Arial" w:cs="Arial"/>
                <w:color w:val="000000" w:themeColor="text1"/>
                <w:sz w:val="15"/>
                <w:szCs w:val="15"/>
              </w:rPr>
              <w:t>月至今，去化率在</w:t>
            </w:r>
            <w:r w:rsidRPr="007B4794">
              <w:rPr>
                <w:rFonts w:ascii="Arial" w:eastAsia="华文细黑" w:hAnsi="Arial" w:cs="Arial"/>
                <w:color w:val="000000" w:themeColor="text1"/>
                <w:sz w:val="15"/>
                <w:szCs w:val="15"/>
              </w:rPr>
              <w:t>90%</w:t>
            </w:r>
            <w:r w:rsidRPr="007B4794">
              <w:rPr>
                <w:rFonts w:ascii="Arial" w:eastAsia="华文细黑" w:hAnsi="Arial" w:cs="Arial"/>
                <w:color w:val="000000" w:themeColor="text1"/>
                <w:sz w:val="15"/>
                <w:szCs w:val="15"/>
              </w:rPr>
              <w:t>以上</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月均去化</w:t>
            </w:r>
            <w:r w:rsidRPr="007B4794">
              <w:rPr>
                <w:rFonts w:ascii="Arial" w:eastAsia="华文细黑" w:hAnsi="Arial" w:cs="Arial" w:hint="eastAsia"/>
                <w:color w:val="000000" w:themeColor="text1"/>
                <w:sz w:val="15"/>
                <w:szCs w:val="15"/>
              </w:rPr>
              <w:t>80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c>
          <w:tcPr>
            <w:tcW w:w="1129" w:type="pct"/>
            <w:tcBorders>
              <w:bottom w:val="single" w:sz="12" w:space="0" w:color="auto"/>
            </w:tcBorders>
            <w:vAlign w:val="center"/>
          </w:tcPr>
          <w:p w14:paraId="5158733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分批次开盘，总去化约</w:t>
            </w:r>
            <w:r w:rsidRPr="007B4794">
              <w:rPr>
                <w:rFonts w:ascii="Arial" w:eastAsia="华文细黑" w:hAnsi="Arial" w:cs="Arial"/>
                <w:color w:val="000000" w:themeColor="text1"/>
                <w:sz w:val="15"/>
                <w:szCs w:val="15"/>
              </w:rPr>
              <w:t>95</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w:t>
            </w:r>
          </w:p>
        </w:tc>
        <w:tc>
          <w:tcPr>
            <w:tcW w:w="1129" w:type="pct"/>
            <w:tcBorders>
              <w:bottom w:val="single" w:sz="12" w:space="0" w:color="auto"/>
            </w:tcBorders>
            <w:vAlign w:val="center"/>
          </w:tcPr>
          <w:p w14:paraId="494900F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w:t>
            </w:r>
            <w:r w:rsidRPr="007B4794">
              <w:rPr>
                <w:rFonts w:ascii="Arial" w:eastAsia="华文细黑" w:hAnsi="Arial" w:cs="Arial"/>
                <w:color w:val="000000" w:themeColor="text1"/>
                <w:sz w:val="15"/>
                <w:szCs w:val="15"/>
              </w:rPr>
              <w:t>去化率在</w:t>
            </w:r>
            <w:r w:rsidRPr="007B4794">
              <w:rPr>
                <w:rFonts w:ascii="Arial" w:eastAsia="华文细黑" w:hAnsi="Arial" w:cs="Arial"/>
                <w:color w:val="000000" w:themeColor="text1"/>
                <w:sz w:val="15"/>
                <w:szCs w:val="15"/>
              </w:rPr>
              <w:t>80%</w:t>
            </w:r>
            <w:r w:rsidRPr="007B4794">
              <w:rPr>
                <w:rFonts w:ascii="Arial" w:eastAsia="华文细黑" w:hAnsi="Arial" w:cs="Arial"/>
                <w:color w:val="000000" w:themeColor="text1"/>
                <w:sz w:val="15"/>
                <w:szCs w:val="15"/>
              </w:rPr>
              <w:t>以上</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月均去化</w:t>
            </w:r>
            <w:r w:rsidRPr="007B4794">
              <w:rPr>
                <w:rFonts w:ascii="Arial" w:eastAsia="华文细黑" w:hAnsi="Arial" w:cs="Arial"/>
                <w:color w:val="000000" w:themeColor="text1"/>
                <w:sz w:val="15"/>
                <w:szCs w:val="15"/>
              </w:rPr>
              <w:t>120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r>
    </w:tbl>
    <w:p w14:paraId="72A727E5"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11B2822B" w14:textId="77777777" w:rsidR="00256CD0" w:rsidRPr="007B4794" w:rsidRDefault="00256CD0" w:rsidP="00256CD0">
      <w:pPr>
        <w:rPr>
          <w:rFonts w:ascii="华文细黑" w:eastAsia="华文细黑" w:hAnsi="华文细黑" w:cs="Arial"/>
          <w:color w:val="000000" w:themeColor="text1"/>
          <w:sz w:val="15"/>
          <w:szCs w:val="15"/>
        </w:rPr>
      </w:pPr>
    </w:p>
    <w:p w14:paraId="08385669" w14:textId="77777777" w:rsidR="00256CD0" w:rsidRPr="007B4794" w:rsidRDefault="00256CD0" w:rsidP="00256CD0">
      <w:pPr>
        <w:rPr>
          <w:rFonts w:ascii="华文细黑" w:eastAsia="华文细黑" w:hAnsi="华文细黑" w:cs="Arial"/>
          <w:color w:val="000000" w:themeColor="text1"/>
          <w:sz w:val="15"/>
          <w:szCs w:val="15"/>
        </w:rPr>
      </w:pPr>
    </w:p>
    <w:p w14:paraId="7457A2C1" w14:textId="77777777" w:rsidR="00256CD0" w:rsidRPr="007B4794" w:rsidRDefault="00256CD0" w:rsidP="00256CD0">
      <w:pPr>
        <w:rPr>
          <w:rFonts w:ascii="华文细黑" w:eastAsia="华文细黑" w:hAnsi="华文细黑" w:cs="Arial"/>
          <w:color w:val="000000" w:themeColor="text1"/>
          <w:sz w:val="15"/>
          <w:szCs w:val="15"/>
        </w:rPr>
      </w:pPr>
    </w:p>
    <w:p w14:paraId="610BB12F" w14:textId="77777777" w:rsidR="00256CD0" w:rsidRPr="007B4794" w:rsidRDefault="00256CD0" w:rsidP="00256CD0">
      <w:pPr>
        <w:rPr>
          <w:rFonts w:ascii="华文细黑" w:eastAsia="华文细黑" w:hAnsi="华文细黑" w:cs="Arial"/>
          <w:color w:val="000000" w:themeColor="text1"/>
          <w:sz w:val="15"/>
          <w:szCs w:val="15"/>
        </w:rPr>
      </w:pPr>
    </w:p>
    <w:p w14:paraId="189947A5" w14:textId="77777777" w:rsidR="00256CD0" w:rsidRPr="007B4794" w:rsidRDefault="00256CD0" w:rsidP="00256CD0">
      <w:pPr>
        <w:rPr>
          <w:rFonts w:ascii="华文细黑" w:eastAsia="华文细黑" w:hAnsi="华文细黑" w:cs="Arial"/>
          <w:color w:val="000000" w:themeColor="text1"/>
          <w:sz w:val="15"/>
          <w:szCs w:val="15"/>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824"/>
        <w:gridCol w:w="2905"/>
        <w:gridCol w:w="2921"/>
        <w:gridCol w:w="2932"/>
      </w:tblGrid>
      <w:tr w:rsidR="00256CD0" w:rsidRPr="007B4794" w14:paraId="7EBACD80" w14:textId="77777777" w:rsidTr="00432972">
        <w:trPr>
          <w:cantSplit/>
          <w:trHeight w:val="283"/>
          <w:tblHeader/>
          <w:jc w:val="center"/>
        </w:trPr>
        <w:tc>
          <w:tcPr>
            <w:tcW w:w="430" w:type="pct"/>
            <w:tcBorders>
              <w:top w:val="single" w:sz="12" w:space="0" w:color="auto"/>
              <w:bottom w:val="single" w:sz="12" w:space="0" w:color="auto"/>
            </w:tcBorders>
            <w:shd w:val="clear" w:color="000000" w:fill="963634"/>
            <w:vAlign w:val="center"/>
            <w:hideMark/>
          </w:tcPr>
          <w:p w14:paraId="4B5E4A2D"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1516" w:type="pct"/>
            <w:tcBorders>
              <w:top w:val="single" w:sz="12" w:space="0" w:color="auto"/>
              <w:bottom w:val="single" w:sz="12" w:space="0" w:color="auto"/>
            </w:tcBorders>
            <w:shd w:val="clear" w:color="000000" w:fill="963634"/>
            <w:vAlign w:val="center"/>
          </w:tcPr>
          <w:p w14:paraId="7B5073E4"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金地宝嘉·厦一城</w:t>
            </w:r>
          </w:p>
        </w:tc>
        <w:tc>
          <w:tcPr>
            <w:tcW w:w="1524" w:type="pct"/>
            <w:tcBorders>
              <w:top w:val="single" w:sz="12" w:space="0" w:color="auto"/>
              <w:bottom w:val="single" w:sz="12" w:space="0" w:color="auto"/>
            </w:tcBorders>
            <w:shd w:val="clear" w:color="000000" w:fill="963634"/>
            <w:vAlign w:val="center"/>
          </w:tcPr>
          <w:p w14:paraId="587ADFF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泰禾世茂·红树湾院子</w:t>
            </w:r>
          </w:p>
        </w:tc>
        <w:tc>
          <w:tcPr>
            <w:tcW w:w="1530" w:type="pct"/>
            <w:tcBorders>
              <w:top w:val="single" w:sz="12" w:space="0" w:color="auto"/>
              <w:bottom w:val="single" w:sz="12" w:space="0" w:color="auto"/>
            </w:tcBorders>
            <w:shd w:val="clear" w:color="000000" w:fill="963634"/>
            <w:vAlign w:val="center"/>
          </w:tcPr>
          <w:p w14:paraId="7CEF2DB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汇金置地广场</w:t>
            </w:r>
          </w:p>
        </w:tc>
      </w:tr>
      <w:tr w:rsidR="00256CD0" w:rsidRPr="007B4794" w14:paraId="324105DF" w14:textId="77777777" w:rsidTr="00432972">
        <w:trPr>
          <w:cantSplit/>
          <w:trHeight w:val="283"/>
          <w:jc w:val="center"/>
        </w:trPr>
        <w:tc>
          <w:tcPr>
            <w:tcW w:w="430" w:type="pct"/>
            <w:shd w:val="clear" w:color="000000" w:fill="963634"/>
            <w:vAlign w:val="center"/>
            <w:hideMark/>
          </w:tcPr>
          <w:p w14:paraId="5F6AB4E3" w14:textId="77777777" w:rsidR="00256CD0" w:rsidRPr="007B4794" w:rsidRDefault="00256CD0" w:rsidP="00432972">
            <w:pPr>
              <w:jc w:val="center"/>
              <w:rPr>
                <w:rFonts w:ascii="Arial" w:eastAsia="华文细黑" w:hAnsi="Arial" w:cs="Arial"/>
                <w:b/>
                <w:bCs/>
                <w:color w:val="000000" w:themeColor="text1"/>
                <w:sz w:val="15"/>
                <w:szCs w:val="15"/>
              </w:rPr>
            </w:pPr>
          </w:p>
        </w:tc>
        <w:tc>
          <w:tcPr>
            <w:tcW w:w="1516" w:type="pct"/>
            <w:shd w:val="clear" w:color="auto" w:fill="auto"/>
            <w:vAlign w:val="center"/>
          </w:tcPr>
          <w:p w14:paraId="1BAA5F61"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8D68B60" wp14:editId="70F4A18B">
                  <wp:extent cx="1400796" cy="1050597"/>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0796" cy="1050597"/>
                          </a:xfrm>
                          <a:prstGeom prst="rect">
                            <a:avLst/>
                          </a:prstGeom>
                        </pic:spPr>
                      </pic:pic>
                    </a:graphicData>
                  </a:graphic>
                </wp:inline>
              </w:drawing>
            </w:r>
          </w:p>
        </w:tc>
        <w:tc>
          <w:tcPr>
            <w:tcW w:w="1524" w:type="pct"/>
            <w:shd w:val="clear" w:color="auto" w:fill="auto"/>
            <w:vAlign w:val="center"/>
          </w:tcPr>
          <w:p w14:paraId="7219C9D4"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9DBE395" wp14:editId="6315F196">
                  <wp:extent cx="1400768" cy="1050576"/>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珠江天鹅湾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0768" cy="1050576"/>
                          </a:xfrm>
                          <a:prstGeom prst="rect">
                            <a:avLst/>
                          </a:prstGeom>
                        </pic:spPr>
                      </pic:pic>
                    </a:graphicData>
                  </a:graphic>
                </wp:inline>
              </w:drawing>
            </w:r>
          </w:p>
        </w:tc>
        <w:tc>
          <w:tcPr>
            <w:tcW w:w="1530" w:type="pct"/>
            <w:vAlign w:val="center"/>
          </w:tcPr>
          <w:p w14:paraId="6260AFB1"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611D0D2D" wp14:editId="06FDE3FB">
                  <wp:extent cx="1341028" cy="1005771"/>
                  <wp:effectExtent l="0" t="0" r="0" b="4445"/>
                  <wp:docPr id="5157" name="图片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1028" cy="1005771"/>
                          </a:xfrm>
                          <a:prstGeom prst="rect">
                            <a:avLst/>
                          </a:prstGeom>
                        </pic:spPr>
                      </pic:pic>
                    </a:graphicData>
                  </a:graphic>
                </wp:inline>
              </w:drawing>
            </w:r>
          </w:p>
        </w:tc>
      </w:tr>
      <w:tr w:rsidR="00256CD0" w:rsidRPr="007B4794" w14:paraId="3060D3F2" w14:textId="77777777" w:rsidTr="00432972">
        <w:trPr>
          <w:cantSplit/>
          <w:trHeight w:val="283"/>
          <w:jc w:val="center"/>
        </w:trPr>
        <w:tc>
          <w:tcPr>
            <w:tcW w:w="430" w:type="pct"/>
            <w:tcBorders>
              <w:top w:val="single" w:sz="4" w:space="0" w:color="auto"/>
            </w:tcBorders>
            <w:shd w:val="clear" w:color="000000" w:fill="C0C0C0"/>
            <w:vAlign w:val="center"/>
            <w:hideMark/>
          </w:tcPr>
          <w:p w14:paraId="038B1D6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1516" w:type="pct"/>
            <w:tcBorders>
              <w:top w:val="single" w:sz="4" w:space="0" w:color="auto"/>
            </w:tcBorders>
            <w:shd w:val="clear" w:color="auto" w:fill="auto"/>
            <w:vAlign w:val="center"/>
          </w:tcPr>
          <w:p w14:paraId="0AF470C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2.4</w:t>
            </w:r>
            <w:r w:rsidRPr="007B4794">
              <w:rPr>
                <w:rFonts w:ascii="Arial" w:eastAsia="华文细黑" w:hAnsi="Arial" w:cs="Arial" w:hint="eastAsia"/>
                <w:color w:val="000000" w:themeColor="text1"/>
                <w:sz w:val="15"/>
                <w:szCs w:val="15"/>
              </w:rPr>
              <w:t>公里</w:t>
            </w:r>
          </w:p>
        </w:tc>
        <w:tc>
          <w:tcPr>
            <w:tcW w:w="1524" w:type="pct"/>
            <w:tcBorders>
              <w:top w:val="single" w:sz="4" w:space="0" w:color="auto"/>
            </w:tcBorders>
            <w:shd w:val="clear" w:color="auto" w:fill="auto"/>
            <w:vAlign w:val="center"/>
          </w:tcPr>
          <w:p w14:paraId="5E986DF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4.5</w:t>
            </w:r>
            <w:r w:rsidRPr="007B4794">
              <w:rPr>
                <w:rFonts w:ascii="Arial" w:eastAsia="华文细黑" w:hAnsi="Arial" w:cs="Arial" w:hint="eastAsia"/>
                <w:color w:val="000000" w:themeColor="text1"/>
                <w:sz w:val="15"/>
                <w:szCs w:val="15"/>
              </w:rPr>
              <w:t>公里</w:t>
            </w:r>
          </w:p>
        </w:tc>
        <w:tc>
          <w:tcPr>
            <w:tcW w:w="1530" w:type="pct"/>
            <w:tcBorders>
              <w:top w:val="single" w:sz="4" w:space="0" w:color="auto"/>
            </w:tcBorders>
            <w:vAlign w:val="center"/>
          </w:tcPr>
          <w:p w14:paraId="18C09D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3</w:t>
            </w:r>
            <w:r w:rsidRPr="007B4794">
              <w:rPr>
                <w:rFonts w:ascii="Arial" w:eastAsia="华文细黑" w:hAnsi="Arial" w:cs="Arial" w:hint="eastAsia"/>
                <w:color w:val="000000" w:themeColor="text1"/>
                <w:sz w:val="15"/>
                <w:szCs w:val="15"/>
              </w:rPr>
              <w:t>公里</w:t>
            </w:r>
          </w:p>
        </w:tc>
      </w:tr>
      <w:tr w:rsidR="00256CD0" w:rsidRPr="007B4794" w14:paraId="01971C24" w14:textId="77777777" w:rsidTr="00432972">
        <w:trPr>
          <w:cantSplit/>
          <w:trHeight w:val="452"/>
          <w:jc w:val="center"/>
        </w:trPr>
        <w:tc>
          <w:tcPr>
            <w:tcW w:w="430" w:type="pct"/>
            <w:shd w:val="clear" w:color="000000" w:fill="C0C0C0"/>
            <w:vAlign w:val="center"/>
            <w:hideMark/>
          </w:tcPr>
          <w:p w14:paraId="0DAFAD6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1516" w:type="pct"/>
            <w:shd w:val="clear" w:color="auto" w:fill="auto"/>
            <w:vAlign w:val="center"/>
          </w:tcPr>
          <w:p w14:paraId="279B1A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漳州嘉地房地产开发有限公司</w:t>
            </w:r>
          </w:p>
        </w:tc>
        <w:tc>
          <w:tcPr>
            <w:tcW w:w="1524" w:type="pct"/>
            <w:shd w:val="clear" w:color="auto" w:fill="auto"/>
            <w:vAlign w:val="center"/>
          </w:tcPr>
          <w:p w14:paraId="0446778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漳州泰禾房地产开发有限公司</w:t>
            </w:r>
          </w:p>
        </w:tc>
        <w:tc>
          <w:tcPr>
            <w:tcW w:w="1530" w:type="pct"/>
            <w:vAlign w:val="center"/>
          </w:tcPr>
          <w:p w14:paraId="1E641C1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漳州东森信源置业有限公司</w:t>
            </w:r>
          </w:p>
        </w:tc>
      </w:tr>
      <w:tr w:rsidR="00256CD0" w:rsidRPr="007B4794" w14:paraId="2327B8BE" w14:textId="77777777" w:rsidTr="00432972">
        <w:trPr>
          <w:cantSplit/>
          <w:trHeight w:val="283"/>
          <w:jc w:val="center"/>
        </w:trPr>
        <w:tc>
          <w:tcPr>
            <w:tcW w:w="430" w:type="pct"/>
            <w:shd w:val="clear" w:color="000000" w:fill="C0C0C0"/>
            <w:vAlign w:val="center"/>
            <w:hideMark/>
          </w:tcPr>
          <w:p w14:paraId="1D1F4CE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1516" w:type="pct"/>
            <w:shd w:val="clear" w:color="auto" w:fill="auto"/>
            <w:vAlign w:val="center"/>
          </w:tcPr>
          <w:p w14:paraId="54D4DEE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翁角路与角海路交叉口</w:t>
            </w:r>
          </w:p>
        </w:tc>
        <w:tc>
          <w:tcPr>
            <w:tcW w:w="1524" w:type="pct"/>
            <w:shd w:val="clear" w:color="auto" w:fill="auto"/>
            <w:vAlign w:val="center"/>
          </w:tcPr>
          <w:p w14:paraId="05782BB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龙池大道与鸿渐路交汇处</w:t>
            </w:r>
          </w:p>
        </w:tc>
        <w:tc>
          <w:tcPr>
            <w:tcW w:w="1530" w:type="pct"/>
            <w:vAlign w:val="center"/>
          </w:tcPr>
          <w:p w14:paraId="6E32851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角海路</w:t>
            </w:r>
          </w:p>
        </w:tc>
      </w:tr>
      <w:tr w:rsidR="00256CD0" w:rsidRPr="007B4794" w14:paraId="592CE34A" w14:textId="77777777" w:rsidTr="00432972">
        <w:trPr>
          <w:cantSplit/>
          <w:trHeight w:val="680"/>
          <w:jc w:val="center"/>
        </w:trPr>
        <w:tc>
          <w:tcPr>
            <w:tcW w:w="430" w:type="pct"/>
            <w:shd w:val="clear" w:color="000000" w:fill="C0C0C0"/>
            <w:vAlign w:val="center"/>
            <w:hideMark/>
          </w:tcPr>
          <w:p w14:paraId="45E7032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1516" w:type="pct"/>
            <w:shd w:val="clear" w:color="auto" w:fill="auto"/>
            <w:vAlign w:val="center"/>
          </w:tcPr>
          <w:p w14:paraId="4A70B68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81000</w:t>
            </w:r>
            <w:r w:rsidRPr="007B4794">
              <w:rPr>
                <w:rFonts w:ascii="Arial" w:eastAsia="华文细黑" w:hAnsi="Arial" w:cs="Arial" w:hint="eastAsia"/>
                <w:color w:val="000000" w:themeColor="text1"/>
                <w:sz w:val="15"/>
                <w:szCs w:val="15"/>
              </w:rPr>
              <w:t>平方米</w:t>
            </w:r>
          </w:p>
          <w:p w14:paraId="611623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313000</w:t>
            </w:r>
            <w:r w:rsidRPr="007B4794">
              <w:rPr>
                <w:rFonts w:ascii="Arial" w:eastAsia="华文细黑" w:hAnsi="Arial" w:cs="Arial" w:hint="eastAsia"/>
                <w:color w:val="000000" w:themeColor="text1"/>
                <w:sz w:val="15"/>
                <w:szCs w:val="15"/>
              </w:rPr>
              <w:t>平方米</w:t>
            </w:r>
          </w:p>
        </w:tc>
        <w:tc>
          <w:tcPr>
            <w:tcW w:w="1524" w:type="pct"/>
            <w:shd w:val="clear" w:color="auto" w:fill="auto"/>
            <w:vAlign w:val="center"/>
          </w:tcPr>
          <w:p w14:paraId="2956AE7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157000</w:t>
            </w:r>
            <w:r w:rsidRPr="007B4794">
              <w:rPr>
                <w:rFonts w:ascii="Arial" w:eastAsia="华文细黑" w:hAnsi="Arial" w:cs="Arial" w:hint="eastAsia"/>
                <w:color w:val="000000" w:themeColor="text1"/>
                <w:sz w:val="15"/>
                <w:szCs w:val="15"/>
              </w:rPr>
              <w:t>平方米</w:t>
            </w:r>
          </w:p>
          <w:p w14:paraId="7D6F56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507000</w:t>
            </w:r>
            <w:r w:rsidRPr="007B4794">
              <w:rPr>
                <w:rFonts w:ascii="Arial" w:eastAsia="华文细黑" w:hAnsi="Arial" w:cs="Arial" w:hint="eastAsia"/>
                <w:color w:val="000000" w:themeColor="text1"/>
                <w:sz w:val="15"/>
                <w:szCs w:val="15"/>
              </w:rPr>
              <w:t>平方米</w:t>
            </w:r>
          </w:p>
        </w:tc>
        <w:tc>
          <w:tcPr>
            <w:tcW w:w="1530" w:type="pct"/>
            <w:vAlign w:val="center"/>
          </w:tcPr>
          <w:p w14:paraId="33586B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45000</w:t>
            </w:r>
            <w:r w:rsidRPr="007B4794">
              <w:rPr>
                <w:rFonts w:ascii="Arial" w:eastAsia="华文细黑" w:hAnsi="Arial" w:cs="Arial" w:hint="eastAsia"/>
                <w:color w:val="000000" w:themeColor="text1"/>
                <w:sz w:val="15"/>
                <w:szCs w:val="15"/>
              </w:rPr>
              <w:t>平方米</w:t>
            </w:r>
          </w:p>
          <w:p w14:paraId="6214F5F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120000</w:t>
            </w:r>
            <w:r w:rsidRPr="007B4794">
              <w:rPr>
                <w:rFonts w:ascii="Arial" w:eastAsia="华文细黑" w:hAnsi="Arial" w:cs="Arial" w:hint="eastAsia"/>
                <w:color w:val="000000" w:themeColor="text1"/>
                <w:sz w:val="15"/>
                <w:szCs w:val="15"/>
              </w:rPr>
              <w:t>平方米</w:t>
            </w:r>
          </w:p>
        </w:tc>
      </w:tr>
      <w:tr w:rsidR="00256CD0" w:rsidRPr="007B4794" w14:paraId="09BFB147" w14:textId="77777777" w:rsidTr="00432972">
        <w:trPr>
          <w:cantSplit/>
          <w:trHeight w:val="283"/>
          <w:jc w:val="center"/>
        </w:trPr>
        <w:tc>
          <w:tcPr>
            <w:tcW w:w="430" w:type="pct"/>
            <w:shd w:val="clear" w:color="000000" w:fill="C0C0C0"/>
            <w:vAlign w:val="center"/>
            <w:hideMark/>
          </w:tcPr>
          <w:p w14:paraId="2A18709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1516" w:type="pct"/>
            <w:shd w:val="clear" w:color="auto" w:fill="auto"/>
            <w:vAlign w:val="center"/>
          </w:tcPr>
          <w:p w14:paraId="06A3269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w:t>
            </w:r>
          </w:p>
        </w:tc>
        <w:tc>
          <w:tcPr>
            <w:tcW w:w="1524" w:type="pct"/>
            <w:shd w:val="clear" w:color="auto" w:fill="auto"/>
            <w:vAlign w:val="center"/>
          </w:tcPr>
          <w:p w14:paraId="3C0D613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2.29</w:t>
            </w:r>
          </w:p>
        </w:tc>
        <w:tc>
          <w:tcPr>
            <w:tcW w:w="1530" w:type="pct"/>
            <w:vAlign w:val="center"/>
          </w:tcPr>
          <w:p w14:paraId="6857C2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2.5</w:t>
            </w:r>
          </w:p>
        </w:tc>
      </w:tr>
      <w:tr w:rsidR="00256CD0" w:rsidRPr="007B4794" w14:paraId="31A2122F" w14:textId="77777777" w:rsidTr="00432972">
        <w:trPr>
          <w:cantSplit/>
          <w:trHeight w:val="430"/>
          <w:jc w:val="center"/>
        </w:trPr>
        <w:tc>
          <w:tcPr>
            <w:tcW w:w="430" w:type="pct"/>
            <w:shd w:val="clear" w:color="000000" w:fill="C0C0C0"/>
            <w:vAlign w:val="center"/>
          </w:tcPr>
          <w:p w14:paraId="1A00AE3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1516" w:type="pct"/>
            <w:shd w:val="clear" w:color="auto" w:fill="auto"/>
            <w:vAlign w:val="center"/>
          </w:tcPr>
          <w:p w14:paraId="27290B8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栋</w:t>
            </w:r>
          </w:p>
        </w:tc>
        <w:tc>
          <w:tcPr>
            <w:tcW w:w="1524" w:type="pct"/>
            <w:shd w:val="clear" w:color="auto" w:fill="auto"/>
            <w:vAlign w:val="center"/>
          </w:tcPr>
          <w:p w14:paraId="6CAC7B8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19</w:t>
            </w:r>
            <w:r w:rsidRPr="007B4794">
              <w:rPr>
                <w:rFonts w:ascii="Arial" w:eastAsia="华文细黑" w:hAnsi="Arial" w:cs="Arial" w:hint="eastAsia"/>
                <w:color w:val="000000" w:themeColor="text1"/>
                <w:sz w:val="15"/>
                <w:szCs w:val="15"/>
              </w:rPr>
              <w:t>栋</w:t>
            </w:r>
          </w:p>
        </w:tc>
        <w:tc>
          <w:tcPr>
            <w:tcW w:w="1530" w:type="pct"/>
            <w:vAlign w:val="center"/>
          </w:tcPr>
          <w:p w14:paraId="300B03E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栋</w:t>
            </w:r>
          </w:p>
        </w:tc>
      </w:tr>
      <w:tr w:rsidR="00256CD0" w:rsidRPr="007B4794" w14:paraId="4B460081" w14:textId="77777777" w:rsidTr="00432972">
        <w:trPr>
          <w:cantSplit/>
          <w:trHeight w:val="283"/>
          <w:jc w:val="center"/>
        </w:trPr>
        <w:tc>
          <w:tcPr>
            <w:tcW w:w="430" w:type="pct"/>
            <w:shd w:val="clear" w:color="000000" w:fill="C0C0C0"/>
            <w:vAlign w:val="center"/>
            <w:hideMark/>
          </w:tcPr>
          <w:p w14:paraId="31A0575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1516" w:type="pct"/>
            <w:shd w:val="clear" w:color="auto" w:fill="auto"/>
            <w:vAlign w:val="center"/>
          </w:tcPr>
          <w:p w14:paraId="6F42616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23-27</w:t>
            </w:r>
            <w:r w:rsidRPr="007B4794">
              <w:rPr>
                <w:rFonts w:ascii="Arial" w:eastAsia="华文细黑" w:hAnsi="Arial" w:cs="Arial" w:hint="eastAsia"/>
                <w:color w:val="000000" w:themeColor="text1"/>
                <w:sz w:val="15"/>
                <w:szCs w:val="15"/>
              </w:rPr>
              <w:t>层</w:t>
            </w:r>
          </w:p>
        </w:tc>
        <w:tc>
          <w:tcPr>
            <w:tcW w:w="1524" w:type="pct"/>
            <w:shd w:val="clear" w:color="auto" w:fill="auto"/>
            <w:vAlign w:val="center"/>
          </w:tcPr>
          <w:p w14:paraId="60A0190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40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50F</w:t>
            </w:r>
          </w:p>
        </w:tc>
        <w:tc>
          <w:tcPr>
            <w:tcW w:w="1530" w:type="pct"/>
            <w:vAlign w:val="center"/>
          </w:tcPr>
          <w:p w14:paraId="78ED864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20</w:t>
            </w:r>
            <w:r w:rsidRPr="007B4794">
              <w:rPr>
                <w:rFonts w:ascii="Arial" w:eastAsia="华文细黑" w:hAnsi="Arial" w:cs="Arial" w:hint="eastAsia"/>
                <w:color w:val="000000" w:themeColor="text1"/>
                <w:sz w:val="15"/>
                <w:szCs w:val="15"/>
              </w:rPr>
              <w:t>层</w:t>
            </w:r>
          </w:p>
        </w:tc>
      </w:tr>
      <w:tr w:rsidR="00256CD0" w:rsidRPr="007B4794" w14:paraId="1968D32F" w14:textId="77777777" w:rsidTr="00432972">
        <w:trPr>
          <w:cantSplit/>
          <w:trHeight w:val="562"/>
          <w:jc w:val="center"/>
        </w:trPr>
        <w:tc>
          <w:tcPr>
            <w:tcW w:w="430" w:type="pct"/>
            <w:shd w:val="clear" w:color="000000" w:fill="C0C0C0"/>
            <w:vAlign w:val="center"/>
          </w:tcPr>
          <w:p w14:paraId="578E281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1516" w:type="pct"/>
            <w:shd w:val="clear" w:color="auto" w:fill="auto"/>
            <w:vAlign w:val="center"/>
          </w:tcPr>
          <w:p w14:paraId="03A58C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7</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27</w:t>
            </w:r>
            <w:r w:rsidRPr="007B4794">
              <w:rPr>
                <w:rFonts w:ascii="Arial" w:eastAsia="华文细黑" w:hAnsi="Arial" w:cs="Arial" w:hint="eastAsia"/>
                <w:color w:val="000000" w:themeColor="text1"/>
                <w:sz w:val="15"/>
                <w:szCs w:val="15"/>
              </w:rPr>
              <w:t>日</w:t>
            </w:r>
          </w:p>
        </w:tc>
        <w:tc>
          <w:tcPr>
            <w:tcW w:w="1524" w:type="pct"/>
            <w:shd w:val="clear" w:color="auto" w:fill="auto"/>
            <w:vAlign w:val="center"/>
          </w:tcPr>
          <w:p w14:paraId="0109B5D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2018</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30</w:t>
            </w:r>
            <w:r w:rsidRPr="007B4794">
              <w:rPr>
                <w:rFonts w:ascii="Arial" w:eastAsia="华文细黑" w:hAnsi="Arial" w:cs="Arial" w:hint="eastAsia"/>
                <w:color w:val="000000" w:themeColor="text1"/>
                <w:sz w:val="15"/>
                <w:szCs w:val="15"/>
              </w:rPr>
              <w:t>日开盘</w:t>
            </w:r>
          </w:p>
        </w:tc>
        <w:tc>
          <w:tcPr>
            <w:tcW w:w="1530" w:type="pct"/>
            <w:vAlign w:val="center"/>
          </w:tcPr>
          <w:p w14:paraId="6C9133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2016</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26</w:t>
            </w:r>
            <w:r w:rsidRPr="007B4794">
              <w:rPr>
                <w:rFonts w:ascii="Arial" w:eastAsia="华文细黑" w:hAnsi="Arial" w:cs="Arial" w:hint="eastAsia"/>
                <w:color w:val="000000" w:themeColor="text1"/>
                <w:sz w:val="15"/>
                <w:szCs w:val="15"/>
              </w:rPr>
              <w:t>日</w:t>
            </w:r>
          </w:p>
        </w:tc>
      </w:tr>
      <w:tr w:rsidR="00256CD0" w:rsidRPr="007B4794" w14:paraId="19947030" w14:textId="77777777" w:rsidTr="00432972">
        <w:trPr>
          <w:cantSplit/>
          <w:trHeight w:val="600"/>
          <w:jc w:val="center"/>
        </w:trPr>
        <w:tc>
          <w:tcPr>
            <w:tcW w:w="430" w:type="pct"/>
            <w:shd w:val="clear" w:color="000000" w:fill="C0C0C0"/>
            <w:vAlign w:val="center"/>
            <w:hideMark/>
          </w:tcPr>
          <w:p w14:paraId="657A6D5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1516" w:type="pct"/>
            <w:shd w:val="clear" w:color="auto" w:fill="auto"/>
            <w:vAlign w:val="center"/>
          </w:tcPr>
          <w:p w14:paraId="24C196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77</w:t>
            </w:r>
            <w:r w:rsidRPr="007B4794">
              <w:rPr>
                <w:rFonts w:ascii="Arial" w:eastAsia="华文细黑" w:hAnsi="Arial" w:cs="Arial" w:hint="eastAsia"/>
                <w:color w:val="000000" w:themeColor="text1"/>
                <w:sz w:val="15"/>
                <w:szCs w:val="15"/>
              </w:rPr>
              <w:t>㎡</w:t>
            </w:r>
          </w:p>
        </w:tc>
        <w:tc>
          <w:tcPr>
            <w:tcW w:w="1524" w:type="pct"/>
            <w:shd w:val="clear" w:color="auto" w:fill="auto"/>
            <w:vAlign w:val="center"/>
          </w:tcPr>
          <w:p w14:paraId="31B5663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82</w:t>
            </w:r>
            <w:r w:rsidRPr="007B4794">
              <w:rPr>
                <w:rFonts w:ascii="Arial" w:eastAsia="华文细黑" w:hAnsi="Arial" w:cs="Arial" w:hint="eastAsia"/>
                <w:color w:val="000000" w:themeColor="text1"/>
                <w:sz w:val="15"/>
                <w:szCs w:val="15"/>
              </w:rPr>
              <w:t>㎡</w:t>
            </w:r>
          </w:p>
        </w:tc>
        <w:tc>
          <w:tcPr>
            <w:tcW w:w="1530" w:type="pct"/>
            <w:vAlign w:val="center"/>
          </w:tcPr>
          <w:p w14:paraId="171EF4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39-45</w:t>
            </w:r>
            <w:r w:rsidRPr="007B4794">
              <w:rPr>
                <w:rFonts w:ascii="Arial" w:eastAsia="华文细黑" w:hAnsi="Arial" w:cs="Arial" w:hint="eastAsia"/>
                <w:color w:val="000000" w:themeColor="text1"/>
                <w:sz w:val="15"/>
                <w:szCs w:val="15"/>
              </w:rPr>
              <w:t>㎡</w:t>
            </w:r>
          </w:p>
        </w:tc>
      </w:tr>
      <w:tr w:rsidR="00256CD0" w:rsidRPr="007B4794" w14:paraId="528E1DDB" w14:textId="77777777" w:rsidTr="00432972">
        <w:trPr>
          <w:cantSplit/>
          <w:trHeight w:val="440"/>
          <w:jc w:val="center"/>
        </w:trPr>
        <w:tc>
          <w:tcPr>
            <w:tcW w:w="430" w:type="pct"/>
            <w:shd w:val="clear" w:color="000000" w:fill="C0C0C0"/>
            <w:vAlign w:val="center"/>
          </w:tcPr>
          <w:p w14:paraId="6EA0B2C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1516" w:type="pct"/>
            <w:shd w:val="clear" w:color="auto" w:fill="auto"/>
            <w:vAlign w:val="center"/>
          </w:tcPr>
          <w:p w14:paraId="25F8931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2489</w:t>
            </w:r>
            <w:r w:rsidRPr="007B4794">
              <w:rPr>
                <w:rFonts w:ascii="Arial" w:eastAsia="华文细黑" w:hAnsi="Arial" w:cs="Arial" w:hint="eastAsia"/>
                <w:color w:val="000000" w:themeColor="text1"/>
                <w:sz w:val="15"/>
                <w:szCs w:val="15"/>
              </w:rPr>
              <w:t>户</w:t>
            </w:r>
          </w:p>
        </w:tc>
        <w:tc>
          <w:tcPr>
            <w:tcW w:w="1524" w:type="pct"/>
            <w:shd w:val="clear" w:color="auto" w:fill="auto"/>
            <w:vAlign w:val="center"/>
          </w:tcPr>
          <w:p w14:paraId="4C2F450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3600</w:t>
            </w:r>
            <w:r w:rsidRPr="007B4794">
              <w:rPr>
                <w:rFonts w:ascii="Arial" w:eastAsia="华文细黑" w:hAnsi="Arial" w:cs="Arial" w:hint="eastAsia"/>
                <w:color w:val="000000" w:themeColor="text1"/>
                <w:sz w:val="15"/>
                <w:szCs w:val="15"/>
              </w:rPr>
              <w:t>户</w:t>
            </w:r>
          </w:p>
        </w:tc>
        <w:tc>
          <w:tcPr>
            <w:tcW w:w="1530" w:type="pct"/>
            <w:vAlign w:val="center"/>
          </w:tcPr>
          <w:p w14:paraId="4C78D4F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1860</w:t>
            </w:r>
            <w:r w:rsidRPr="007B4794">
              <w:rPr>
                <w:rFonts w:ascii="Arial" w:eastAsia="华文细黑" w:hAnsi="Arial" w:cs="Arial" w:hint="eastAsia"/>
                <w:color w:val="000000" w:themeColor="text1"/>
                <w:sz w:val="15"/>
                <w:szCs w:val="15"/>
              </w:rPr>
              <w:t>户</w:t>
            </w:r>
          </w:p>
        </w:tc>
      </w:tr>
      <w:tr w:rsidR="00256CD0" w:rsidRPr="007B4794" w14:paraId="6923598B" w14:textId="77777777" w:rsidTr="00432972">
        <w:trPr>
          <w:cantSplit/>
          <w:trHeight w:val="462"/>
          <w:jc w:val="center"/>
        </w:trPr>
        <w:tc>
          <w:tcPr>
            <w:tcW w:w="430" w:type="pct"/>
            <w:shd w:val="clear" w:color="000000" w:fill="C0C0C0"/>
            <w:vAlign w:val="center"/>
            <w:hideMark/>
          </w:tcPr>
          <w:p w14:paraId="311C418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1516" w:type="pct"/>
            <w:shd w:val="clear" w:color="auto" w:fill="auto"/>
            <w:vAlign w:val="center"/>
          </w:tcPr>
          <w:p w14:paraId="240A081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月</w:t>
            </w:r>
          </w:p>
        </w:tc>
        <w:tc>
          <w:tcPr>
            <w:tcW w:w="1524" w:type="pct"/>
            <w:shd w:val="clear" w:color="auto" w:fill="auto"/>
            <w:vAlign w:val="center"/>
          </w:tcPr>
          <w:p w14:paraId="2FE561D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月第一批交房</w:t>
            </w:r>
          </w:p>
        </w:tc>
        <w:tc>
          <w:tcPr>
            <w:tcW w:w="1530" w:type="pct"/>
            <w:vAlign w:val="center"/>
          </w:tcPr>
          <w:p w14:paraId="0DE6C51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已交付</w:t>
            </w:r>
          </w:p>
        </w:tc>
      </w:tr>
      <w:tr w:rsidR="00256CD0" w:rsidRPr="007B4794" w14:paraId="2E2341AE" w14:textId="77777777" w:rsidTr="00432972">
        <w:trPr>
          <w:cantSplit/>
          <w:trHeight w:val="364"/>
          <w:jc w:val="center"/>
        </w:trPr>
        <w:tc>
          <w:tcPr>
            <w:tcW w:w="430" w:type="pct"/>
            <w:shd w:val="clear" w:color="000000" w:fill="C0C0C0"/>
            <w:vAlign w:val="center"/>
            <w:hideMark/>
          </w:tcPr>
          <w:p w14:paraId="0C2F1C1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1516" w:type="pct"/>
            <w:shd w:val="clear" w:color="auto" w:fill="auto"/>
            <w:vAlign w:val="center"/>
          </w:tcPr>
          <w:p w14:paraId="0654613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毛坯交付，公共带装修</w:t>
            </w:r>
          </w:p>
        </w:tc>
        <w:tc>
          <w:tcPr>
            <w:tcW w:w="1524" w:type="pct"/>
            <w:shd w:val="clear" w:color="auto" w:fill="auto"/>
            <w:vAlign w:val="center"/>
          </w:tcPr>
          <w:p w14:paraId="6E23295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部分精装、部分毛坯，公共带装修</w:t>
            </w:r>
          </w:p>
        </w:tc>
        <w:tc>
          <w:tcPr>
            <w:tcW w:w="1530" w:type="pct"/>
            <w:vAlign w:val="center"/>
          </w:tcPr>
          <w:p w14:paraId="55F4DF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精装，公共带装修</w:t>
            </w:r>
          </w:p>
        </w:tc>
      </w:tr>
      <w:tr w:rsidR="00256CD0" w:rsidRPr="007B4794" w14:paraId="0F959A8F" w14:textId="77777777" w:rsidTr="00432972">
        <w:trPr>
          <w:cantSplit/>
          <w:trHeight w:val="458"/>
          <w:jc w:val="center"/>
        </w:trPr>
        <w:tc>
          <w:tcPr>
            <w:tcW w:w="430" w:type="pct"/>
            <w:shd w:val="clear" w:color="000000" w:fill="C0C0C0"/>
            <w:vAlign w:val="center"/>
          </w:tcPr>
          <w:p w14:paraId="199B72C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1516" w:type="pct"/>
            <w:shd w:val="clear" w:color="auto" w:fill="auto"/>
            <w:vAlign w:val="center"/>
          </w:tcPr>
          <w:p w14:paraId="7B8DEE9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524" w:type="pct"/>
            <w:shd w:val="clear" w:color="auto" w:fill="auto"/>
            <w:vAlign w:val="center"/>
          </w:tcPr>
          <w:p w14:paraId="0F07E6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530" w:type="pct"/>
            <w:vAlign w:val="center"/>
          </w:tcPr>
          <w:p w14:paraId="3D12A6C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r>
      <w:tr w:rsidR="00256CD0" w:rsidRPr="007B4794" w14:paraId="56520D2B" w14:textId="77777777" w:rsidTr="00432972">
        <w:trPr>
          <w:cantSplit/>
          <w:trHeight w:val="543"/>
          <w:jc w:val="center"/>
        </w:trPr>
        <w:tc>
          <w:tcPr>
            <w:tcW w:w="430" w:type="pct"/>
            <w:shd w:val="clear" w:color="000000" w:fill="C0C0C0"/>
            <w:vAlign w:val="center"/>
            <w:hideMark/>
          </w:tcPr>
          <w:p w14:paraId="7957072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1516" w:type="pct"/>
            <w:shd w:val="clear" w:color="auto" w:fill="auto"/>
            <w:vAlign w:val="center"/>
          </w:tcPr>
          <w:p w14:paraId="1AB9A37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1.55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-1.65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524" w:type="pct"/>
            <w:shd w:val="clear" w:color="auto" w:fill="auto"/>
            <w:vAlign w:val="center"/>
          </w:tcPr>
          <w:p w14:paraId="5EC1706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销售均价含装修</w:t>
            </w:r>
            <w:r w:rsidRPr="007B4794">
              <w:rPr>
                <w:rFonts w:ascii="Arial" w:eastAsia="华文细黑" w:hAnsi="Arial" w:cs="Arial" w:hint="eastAsia"/>
                <w:color w:val="000000" w:themeColor="text1"/>
                <w:sz w:val="15"/>
                <w:szCs w:val="15"/>
              </w:rPr>
              <w:t>2.3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㎡，不含</w:t>
            </w:r>
            <w:r w:rsidRPr="007B4794">
              <w:rPr>
                <w:rFonts w:ascii="Arial" w:eastAsia="华文细黑" w:hAnsi="Arial" w:cs="Arial" w:hint="eastAsia"/>
                <w:color w:val="000000" w:themeColor="text1"/>
                <w:sz w:val="15"/>
                <w:szCs w:val="15"/>
              </w:rPr>
              <w:t>2.2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㎡；别墅</w:t>
            </w:r>
            <w:r w:rsidRPr="007B4794">
              <w:rPr>
                <w:rFonts w:ascii="Arial" w:eastAsia="华文细黑" w:hAnsi="Arial" w:cs="Arial" w:hint="eastAsia"/>
                <w:color w:val="000000" w:themeColor="text1"/>
                <w:sz w:val="15"/>
                <w:szCs w:val="15"/>
              </w:rPr>
              <w:t>5F</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350-550</w:t>
            </w:r>
            <w:r w:rsidRPr="007B4794">
              <w:rPr>
                <w:rFonts w:ascii="Arial" w:eastAsia="华文细黑" w:hAnsi="Arial" w:cs="Arial" w:hint="eastAsia"/>
                <w:color w:val="000000" w:themeColor="text1"/>
                <w:sz w:val="15"/>
                <w:szCs w:val="15"/>
              </w:rPr>
              <w:t>㎡，售价</w:t>
            </w:r>
            <w:r w:rsidRPr="007B4794">
              <w:rPr>
                <w:rFonts w:ascii="Arial" w:eastAsia="华文细黑" w:hAnsi="Arial" w:cs="Arial" w:hint="eastAsia"/>
                <w:color w:val="000000" w:themeColor="text1"/>
                <w:sz w:val="15"/>
                <w:szCs w:val="15"/>
              </w:rPr>
              <w:t>500-700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套</w:t>
            </w:r>
          </w:p>
        </w:tc>
        <w:tc>
          <w:tcPr>
            <w:tcW w:w="1530" w:type="pct"/>
            <w:vAlign w:val="center"/>
          </w:tcPr>
          <w:p w14:paraId="3E0163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对外报价</w:t>
            </w:r>
            <w:r w:rsidRPr="007B4794">
              <w:rPr>
                <w:rFonts w:ascii="Arial" w:eastAsia="华文细黑" w:hAnsi="Arial" w:cs="Arial" w:hint="eastAsia"/>
                <w:color w:val="000000" w:themeColor="text1"/>
                <w:sz w:val="15"/>
                <w:szCs w:val="15"/>
              </w:rPr>
              <w:t>1.2-1.3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54CB8AEE" w14:textId="77777777" w:rsidTr="00432972">
        <w:trPr>
          <w:cantSplit/>
          <w:trHeight w:val="593"/>
          <w:jc w:val="center"/>
        </w:trPr>
        <w:tc>
          <w:tcPr>
            <w:tcW w:w="430" w:type="pct"/>
            <w:shd w:val="clear" w:color="000000" w:fill="C0C0C0"/>
            <w:vAlign w:val="center"/>
          </w:tcPr>
          <w:p w14:paraId="24D0204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1516" w:type="pct"/>
            <w:shd w:val="clear" w:color="auto" w:fill="auto"/>
            <w:vAlign w:val="center"/>
          </w:tcPr>
          <w:p w14:paraId="5F72648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24" w:type="pct"/>
            <w:shd w:val="clear" w:color="auto" w:fill="auto"/>
            <w:vAlign w:val="center"/>
          </w:tcPr>
          <w:p w14:paraId="4288A0F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30" w:type="pct"/>
            <w:vAlign w:val="center"/>
          </w:tcPr>
          <w:p w14:paraId="0E93BD2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7171F50E" w14:textId="77777777" w:rsidTr="00432972">
        <w:trPr>
          <w:cantSplit/>
          <w:trHeight w:val="630"/>
          <w:jc w:val="center"/>
        </w:trPr>
        <w:tc>
          <w:tcPr>
            <w:tcW w:w="430" w:type="pct"/>
            <w:shd w:val="clear" w:color="000000" w:fill="C0C0C0"/>
            <w:vAlign w:val="center"/>
          </w:tcPr>
          <w:p w14:paraId="1F9DB48A"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1516" w:type="pct"/>
            <w:shd w:val="clear" w:color="auto" w:fill="auto"/>
            <w:vAlign w:val="center"/>
          </w:tcPr>
          <w:p w14:paraId="0023D11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24" w:type="pct"/>
            <w:shd w:val="clear" w:color="auto" w:fill="auto"/>
            <w:vAlign w:val="center"/>
          </w:tcPr>
          <w:p w14:paraId="79188F8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个，有产权</w:t>
            </w:r>
          </w:p>
        </w:tc>
        <w:tc>
          <w:tcPr>
            <w:tcW w:w="1530" w:type="pct"/>
            <w:vAlign w:val="center"/>
          </w:tcPr>
          <w:p w14:paraId="3E4829A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26B930A4" w14:textId="77777777" w:rsidTr="00432972">
        <w:trPr>
          <w:cantSplit/>
          <w:trHeight w:val="283"/>
          <w:jc w:val="center"/>
        </w:trPr>
        <w:tc>
          <w:tcPr>
            <w:tcW w:w="430" w:type="pct"/>
            <w:tcBorders>
              <w:bottom w:val="single" w:sz="12" w:space="0" w:color="auto"/>
            </w:tcBorders>
            <w:shd w:val="clear" w:color="000000" w:fill="C0C0C0"/>
            <w:vAlign w:val="center"/>
            <w:hideMark/>
          </w:tcPr>
          <w:p w14:paraId="3BD305A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1516" w:type="pct"/>
            <w:tcBorders>
              <w:bottom w:val="single" w:sz="12" w:space="0" w:color="auto"/>
            </w:tcBorders>
            <w:shd w:val="clear" w:color="auto" w:fill="auto"/>
            <w:vAlign w:val="center"/>
          </w:tcPr>
          <w:p w14:paraId="298DDE1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80</w:t>
            </w:r>
            <w:r w:rsidRPr="007B4794">
              <w:rPr>
                <w:rFonts w:ascii="Arial" w:eastAsia="华文细黑" w:hAnsi="Arial" w:cs="Arial"/>
                <w:color w:val="000000" w:themeColor="text1"/>
                <w:sz w:val="15"/>
                <w:szCs w:val="15"/>
              </w:rPr>
              <w:t>套左右</w:t>
            </w:r>
            <w:r w:rsidRPr="007B4794">
              <w:rPr>
                <w:rFonts w:ascii="Arial" w:eastAsia="华文细黑" w:hAnsi="Arial" w:cs="Arial" w:hint="eastAsia"/>
                <w:color w:val="000000" w:themeColor="text1"/>
                <w:sz w:val="15"/>
                <w:szCs w:val="15"/>
              </w:rPr>
              <w:t>。</w:t>
            </w:r>
          </w:p>
        </w:tc>
        <w:tc>
          <w:tcPr>
            <w:tcW w:w="1524" w:type="pct"/>
            <w:tcBorders>
              <w:bottom w:val="single" w:sz="12" w:space="0" w:color="auto"/>
            </w:tcBorders>
            <w:shd w:val="clear" w:color="auto" w:fill="auto"/>
            <w:vAlign w:val="center"/>
          </w:tcPr>
          <w:p w14:paraId="428F13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40</w:t>
            </w:r>
            <w:r w:rsidRPr="007B4794">
              <w:rPr>
                <w:rFonts w:ascii="Arial" w:eastAsia="华文细黑" w:hAnsi="Arial" w:cs="Arial"/>
                <w:color w:val="000000" w:themeColor="text1"/>
                <w:sz w:val="15"/>
                <w:szCs w:val="15"/>
              </w:rPr>
              <w:t>套左右</w:t>
            </w:r>
            <w:r w:rsidRPr="007B4794">
              <w:rPr>
                <w:rFonts w:ascii="Arial" w:eastAsia="华文细黑" w:hAnsi="Arial" w:cs="Arial" w:hint="eastAsia"/>
                <w:color w:val="000000" w:themeColor="text1"/>
                <w:sz w:val="15"/>
                <w:szCs w:val="15"/>
              </w:rPr>
              <w:t>.</w:t>
            </w:r>
          </w:p>
        </w:tc>
        <w:tc>
          <w:tcPr>
            <w:tcW w:w="1530" w:type="pct"/>
            <w:tcBorders>
              <w:bottom w:val="single" w:sz="12" w:space="0" w:color="auto"/>
            </w:tcBorders>
            <w:vAlign w:val="center"/>
          </w:tcPr>
          <w:p w14:paraId="05DA674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分批次开盘，已上市去化约</w:t>
            </w:r>
            <w:r w:rsidRPr="007B4794">
              <w:rPr>
                <w:rFonts w:ascii="Arial" w:eastAsia="华文细黑" w:hAnsi="Arial" w:cs="Arial"/>
                <w:color w:val="000000" w:themeColor="text1"/>
                <w:sz w:val="15"/>
                <w:szCs w:val="15"/>
              </w:rPr>
              <w:t>94</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bl>
    <w:p w14:paraId="298BC43E"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71F44EFE" w14:textId="77777777" w:rsidR="00256CD0" w:rsidRPr="007B4794" w:rsidRDefault="00256CD0" w:rsidP="00256CD0">
      <w:pPr>
        <w:rPr>
          <w:rFonts w:ascii="华文细黑" w:eastAsia="华文细黑" w:hAnsi="华文细黑" w:cs="Arial"/>
          <w:color w:val="000000" w:themeColor="text1"/>
          <w:sz w:val="15"/>
          <w:szCs w:val="15"/>
        </w:rPr>
      </w:pPr>
    </w:p>
    <w:p w14:paraId="33D75DCA" w14:textId="77777777" w:rsidR="00A818A7" w:rsidRPr="007B4794" w:rsidRDefault="00A818A7" w:rsidP="001D4EE3">
      <w:pPr>
        <w:rPr>
          <w:rFonts w:ascii="华文细黑" w:eastAsia="华文细黑" w:hAnsi="华文细黑" w:cs="Arial"/>
          <w:color w:val="000000" w:themeColor="text1"/>
          <w:sz w:val="15"/>
          <w:szCs w:val="15"/>
        </w:rPr>
      </w:pPr>
    </w:p>
    <w:p w14:paraId="6835E659" w14:textId="77777777" w:rsidR="00A818A7" w:rsidRPr="007B4794" w:rsidRDefault="00A818A7" w:rsidP="001D4EE3">
      <w:pPr>
        <w:rPr>
          <w:rFonts w:ascii="华文细黑" w:eastAsia="华文细黑" w:hAnsi="华文细黑" w:cs="Arial"/>
          <w:color w:val="000000" w:themeColor="text1"/>
          <w:sz w:val="15"/>
          <w:szCs w:val="15"/>
        </w:rPr>
        <w:sectPr w:rsidR="00A818A7" w:rsidRPr="007B4794" w:rsidSect="00AE01CB">
          <w:pgSz w:w="11906" w:h="16838" w:code="9"/>
          <w:pgMar w:top="1134" w:right="1134" w:bottom="1134" w:left="1304" w:header="1134" w:footer="907" w:gutter="0"/>
          <w:cols w:space="425"/>
          <w:titlePg/>
          <w:docGrid w:linePitch="326"/>
        </w:sectPr>
      </w:pPr>
    </w:p>
    <w:p w14:paraId="76D2C79C" w14:textId="2B8100AB" w:rsidR="007D16C4" w:rsidRPr="007B4794" w:rsidRDefault="00F4397F" w:rsidP="00F4397F">
      <w:pPr>
        <w:pStyle w:val="1"/>
        <w:spacing w:before="240"/>
        <w:rPr>
          <w:rFonts w:ascii="Arial" w:eastAsia="方正黑体简体" w:hAnsi="Arial" w:cs="Arial"/>
          <w:b w:val="0"/>
          <w:bCs/>
          <w:color w:val="000000" w:themeColor="text1"/>
          <w:sz w:val="32"/>
          <w:szCs w:val="32"/>
        </w:rPr>
      </w:pPr>
      <w:bookmarkStart w:id="75" w:name="_Toc57902807"/>
      <w:bookmarkEnd w:id="11"/>
      <w:r w:rsidRPr="007B4794">
        <w:rPr>
          <w:rFonts w:ascii="Arial" w:eastAsia="方正黑体简体" w:hAnsi="Arial" w:cs="Arial"/>
          <w:b w:val="0"/>
          <w:bCs/>
          <w:color w:val="000000" w:themeColor="text1"/>
          <w:sz w:val="32"/>
          <w:szCs w:val="32"/>
        </w:rPr>
        <w:lastRenderedPageBreak/>
        <w:t>第</w:t>
      </w:r>
      <w:r w:rsidRPr="007B4794">
        <w:rPr>
          <w:rFonts w:ascii="Arial" w:eastAsia="方正黑体简体" w:hAnsi="Arial" w:cs="Arial" w:hint="eastAsia"/>
          <w:b w:val="0"/>
          <w:bCs/>
          <w:color w:val="000000" w:themeColor="text1"/>
          <w:sz w:val="32"/>
          <w:szCs w:val="32"/>
        </w:rPr>
        <w:t>五</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r w:rsidRPr="007B4794">
        <w:rPr>
          <w:rFonts w:ascii="Arial" w:eastAsia="方正黑体简体" w:hAnsi="Arial" w:cs="Arial"/>
          <w:b w:val="0"/>
          <w:bCs/>
          <w:color w:val="000000" w:themeColor="text1"/>
          <w:sz w:val="32"/>
          <w:szCs w:val="32"/>
        </w:rPr>
        <w:t>项目市场竞争能力分析</w:t>
      </w:r>
      <w:bookmarkEnd w:id="75"/>
    </w:p>
    <w:p w14:paraId="0232C801" w14:textId="589A59A3" w:rsidR="006C78DE" w:rsidRPr="007B4794" w:rsidRDefault="006C78DE" w:rsidP="006C78DE">
      <w:pPr>
        <w:pStyle w:val="2"/>
        <w:snapToGrid w:val="0"/>
        <w:spacing w:before="0" w:after="0" w:line="480" w:lineRule="auto"/>
        <w:ind w:firstLineChars="98" w:firstLine="207"/>
        <w:jc w:val="both"/>
        <w:rPr>
          <w:rFonts w:eastAsia="宋体" w:cs="Arial"/>
          <w:color w:val="000000" w:themeColor="text1"/>
          <w:sz w:val="21"/>
          <w:szCs w:val="21"/>
        </w:rPr>
      </w:pPr>
      <w:bookmarkStart w:id="76" w:name="_Toc57902808"/>
      <w:r w:rsidRPr="007B4794">
        <w:rPr>
          <w:rFonts w:eastAsia="宋体" w:cs="Arial" w:hint="eastAsia"/>
          <w:color w:val="000000" w:themeColor="text1"/>
          <w:sz w:val="21"/>
          <w:szCs w:val="21"/>
        </w:rPr>
        <w:t>一</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项目区位分析</w:t>
      </w:r>
      <w:bookmarkEnd w:id="76"/>
    </w:p>
    <w:p w14:paraId="0F037578" w14:textId="2DE0EF69" w:rsidR="006C78DE"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024B5D" w:rsidRPr="007B4794">
        <w:rPr>
          <w:rFonts w:ascii="Arial" w:hAnsi="Arial" w:cs="Arial" w:hint="eastAsia"/>
          <w:color w:val="000000" w:themeColor="text1"/>
          <w:sz w:val="21"/>
          <w:szCs w:val="21"/>
        </w:rPr>
        <w:t>项目区位</w:t>
      </w:r>
    </w:p>
    <w:p w14:paraId="6ED18527" w14:textId="4AAB0A4C" w:rsidR="00AE01CB" w:rsidRPr="007B4794" w:rsidRDefault="00445247"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调研对象位于</w:t>
      </w:r>
      <w:r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锦江大道以东</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北至</w:t>
      </w:r>
      <w:r w:rsidRPr="007B4794">
        <w:rPr>
          <w:rFonts w:ascii="Arial" w:hAnsi="Arial" w:cs="Arial"/>
          <w:color w:val="000000" w:themeColor="text1"/>
          <w:sz w:val="21"/>
          <w:szCs w:val="21"/>
        </w:rPr>
        <w:t>悦鹭云镜地块</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南</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第三实验小学</w:t>
      </w:r>
      <w:r w:rsidRPr="007B4794">
        <w:rPr>
          <w:rFonts w:ascii="Arial" w:hAnsi="Arial" w:cs="Arial" w:hint="eastAsia"/>
          <w:color w:val="000000" w:themeColor="text1"/>
          <w:sz w:val="21"/>
          <w:szCs w:val="21"/>
        </w:rPr>
        <w:t>、西至</w:t>
      </w:r>
      <w:r w:rsidRPr="007B4794">
        <w:rPr>
          <w:rFonts w:ascii="Arial" w:hAnsi="Arial" w:cs="Arial"/>
          <w:color w:val="000000" w:themeColor="text1"/>
          <w:sz w:val="21"/>
          <w:szCs w:val="21"/>
        </w:rPr>
        <w:t>临锦江大道</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东</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紧邻山水大道及龟山站</w:t>
      </w:r>
      <w:r w:rsidR="00AE01CB" w:rsidRPr="007B4794">
        <w:rPr>
          <w:rFonts w:ascii="Arial" w:hAnsi="Arial" w:cs="Arial" w:hint="eastAsia"/>
          <w:color w:val="000000" w:themeColor="text1"/>
          <w:sz w:val="21"/>
          <w:szCs w:val="21"/>
        </w:rPr>
        <w:t>。</w:t>
      </w:r>
      <w:r w:rsidRPr="007B4794">
        <w:rPr>
          <w:rFonts w:cs="Arial" w:hint="eastAsia"/>
          <w:color w:val="000000" w:themeColor="text1"/>
          <w:sz w:val="21"/>
          <w:szCs w:val="21"/>
        </w:rPr>
        <w:t>项目位于</w:t>
      </w:r>
      <w:r w:rsidR="00432972"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角美镇核心镇区，东北</w:t>
      </w:r>
      <w:r w:rsidRPr="007B4794">
        <w:rPr>
          <w:rFonts w:ascii="Arial" w:hAnsi="Arial" w:cs="Arial"/>
          <w:color w:val="000000" w:themeColor="text1"/>
          <w:sz w:val="21"/>
          <w:szCs w:val="21"/>
        </w:rPr>
        <w:t>距</w:t>
      </w:r>
      <w:r w:rsidRPr="007B4794">
        <w:rPr>
          <w:rFonts w:ascii="Arial" w:hAnsi="Arial" w:cs="Arial" w:hint="eastAsia"/>
          <w:color w:val="000000" w:themeColor="text1"/>
          <w:sz w:val="21"/>
          <w:szCs w:val="21"/>
        </w:rPr>
        <w:t>角美镇政府约</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公里，北距角美</w:t>
      </w:r>
      <w:r w:rsidRPr="007B4794">
        <w:rPr>
          <w:rFonts w:ascii="Arial" w:hAnsi="Arial" w:cs="Arial"/>
          <w:color w:val="000000" w:themeColor="text1"/>
          <w:sz w:val="21"/>
          <w:szCs w:val="21"/>
        </w:rPr>
        <w:t>站</w:t>
      </w:r>
      <w:r w:rsidRPr="007B4794">
        <w:rPr>
          <w:rFonts w:ascii="Arial" w:hAnsi="Arial" w:cs="Arial" w:hint="eastAsia"/>
          <w:color w:val="000000" w:themeColor="text1"/>
          <w:sz w:val="21"/>
          <w:szCs w:val="21"/>
        </w:rPr>
        <w:t>约</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公里，</w:t>
      </w:r>
      <w:r w:rsidRPr="007B4794">
        <w:rPr>
          <w:rFonts w:ascii="Arial" w:hAnsi="Arial" w:cs="Arial" w:hint="eastAsia"/>
          <w:color w:val="000000" w:themeColor="text1"/>
          <w:sz w:val="21"/>
          <w:szCs w:val="21"/>
        </w:rPr>
        <w:t>距离厦门高崎</w:t>
      </w:r>
      <w:r w:rsidRPr="007B4794">
        <w:rPr>
          <w:rFonts w:ascii="Arial" w:hAnsi="Arial" w:cs="Arial"/>
          <w:color w:val="000000" w:themeColor="text1"/>
          <w:sz w:val="21"/>
          <w:szCs w:val="21"/>
        </w:rPr>
        <w:t>机场</w:t>
      </w:r>
      <w:r w:rsidRPr="007B4794">
        <w:rPr>
          <w:rFonts w:ascii="Arial" w:hAnsi="Arial" w:cs="Arial" w:hint="eastAsia"/>
          <w:color w:val="000000" w:themeColor="text1"/>
          <w:sz w:val="21"/>
          <w:szCs w:val="21"/>
        </w:rPr>
        <w:t>24.5</w:t>
      </w:r>
      <w:r w:rsidRPr="007B4794">
        <w:rPr>
          <w:rFonts w:ascii="Arial" w:hAnsi="Arial" w:cs="Arial"/>
          <w:color w:val="000000" w:themeColor="text1"/>
          <w:sz w:val="21"/>
          <w:szCs w:val="21"/>
        </w:rPr>
        <w:t>公里</w:t>
      </w:r>
      <w:r w:rsidR="00AE01CB" w:rsidRPr="007B4794">
        <w:rPr>
          <w:rFonts w:ascii="Arial" w:hAnsi="Arial" w:cs="Arial" w:hint="eastAsia"/>
          <w:color w:val="000000" w:themeColor="text1"/>
          <w:sz w:val="21"/>
          <w:szCs w:val="21"/>
        </w:rPr>
        <w:t>。</w:t>
      </w:r>
    </w:p>
    <w:p w14:paraId="697D5CC1" w14:textId="6828770F"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024B5D" w:rsidRPr="007B4794">
        <w:rPr>
          <w:rFonts w:ascii="Arial" w:hAnsi="Arial" w:cs="Arial" w:hint="eastAsia"/>
          <w:color w:val="000000" w:themeColor="text1"/>
          <w:sz w:val="21"/>
          <w:szCs w:val="21"/>
        </w:rPr>
        <w:t>交通条件</w:t>
      </w:r>
    </w:p>
    <w:p w14:paraId="19718927" w14:textId="59DD2227" w:rsidR="00AE01CB" w:rsidRPr="007B4794" w:rsidRDefault="003303BE"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cs="Arial" w:hint="eastAsia"/>
          <w:color w:val="000000" w:themeColor="text1"/>
          <w:sz w:val="21"/>
          <w:szCs w:val="21"/>
        </w:rPr>
        <w:t>调研对象周边道路系统完备，整体道路环境较好，</w:t>
      </w:r>
      <w:r w:rsidR="00AE01CB" w:rsidRPr="007B4794">
        <w:rPr>
          <w:rFonts w:ascii="Arial" w:hAnsi="Arial" w:cs="Arial" w:hint="eastAsia"/>
          <w:color w:val="000000" w:themeColor="text1"/>
          <w:sz w:val="21"/>
          <w:szCs w:val="21"/>
        </w:rPr>
        <w:t>项目周边</w:t>
      </w:r>
      <w:r w:rsidR="00AE01CB" w:rsidRPr="007B4794">
        <w:rPr>
          <w:rFonts w:ascii="Arial" w:hAnsi="Arial" w:cs="Arial"/>
          <w:color w:val="000000" w:themeColor="text1"/>
          <w:sz w:val="21"/>
          <w:szCs w:val="21"/>
        </w:rPr>
        <w:t>有</w:t>
      </w:r>
      <w:r w:rsidR="00445247" w:rsidRPr="007B4794">
        <w:rPr>
          <w:rFonts w:ascii="Arial" w:hAnsi="Arial" w:cs="Arial" w:hint="eastAsia"/>
          <w:color w:val="000000" w:themeColor="text1"/>
          <w:sz w:val="21"/>
          <w:szCs w:val="21"/>
        </w:rPr>
        <w:t>厦蓉高速、角海路、沈海高速、角江路</w:t>
      </w:r>
      <w:r w:rsidR="00AE01CB" w:rsidRPr="007B4794">
        <w:rPr>
          <w:rFonts w:ascii="Arial" w:hAnsi="Arial" w:cs="Arial" w:hint="eastAsia"/>
          <w:color w:val="000000" w:themeColor="text1"/>
          <w:sz w:val="21"/>
          <w:szCs w:val="21"/>
        </w:rPr>
        <w:t>等主干道及快速路，路网密集，行车出入便捷，周边有多条公共交通线路，</w:t>
      </w:r>
      <w:r w:rsidR="00445247" w:rsidRPr="007B4794">
        <w:rPr>
          <w:rFonts w:ascii="Arial" w:hAnsi="Arial" w:cs="Arial"/>
          <w:color w:val="000000" w:themeColor="text1"/>
          <w:sz w:val="21"/>
          <w:szCs w:val="21"/>
        </w:rPr>
        <w:t>距在建地铁</w:t>
      </w:r>
      <w:r w:rsidR="00445247" w:rsidRPr="007B4794">
        <w:rPr>
          <w:rFonts w:ascii="Arial" w:hAnsi="Arial" w:cs="Arial" w:hint="eastAsia"/>
          <w:color w:val="000000" w:themeColor="text1"/>
          <w:sz w:val="21"/>
          <w:szCs w:val="21"/>
        </w:rPr>
        <w:t>6</w:t>
      </w:r>
      <w:r w:rsidR="00445247" w:rsidRPr="007B4794">
        <w:rPr>
          <w:rFonts w:ascii="Arial" w:hAnsi="Arial" w:cs="Arial"/>
          <w:color w:val="000000" w:themeColor="text1"/>
          <w:sz w:val="21"/>
          <w:szCs w:val="21"/>
        </w:rPr>
        <w:t>号线</w:t>
      </w:r>
      <w:r w:rsidR="00445247" w:rsidRPr="007B4794">
        <w:rPr>
          <w:rFonts w:ascii="Arial" w:hAnsi="Arial" w:cs="Arial" w:hint="eastAsia"/>
          <w:color w:val="000000" w:themeColor="text1"/>
          <w:sz w:val="21"/>
          <w:szCs w:val="21"/>
        </w:rPr>
        <w:t>延伸线龟山站</w:t>
      </w:r>
      <w:r w:rsidR="00445247" w:rsidRPr="007B4794">
        <w:rPr>
          <w:rFonts w:ascii="Arial" w:hAnsi="Arial" w:cs="Arial"/>
          <w:color w:val="000000" w:themeColor="text1"/>
          <w:sz w:val="21"/>
          <w:szCs w:val="21"/>
        </w:rPr>
        <w:t>约</w:t>
      </w:r>
      <w:r w:rsidR="00445247" w:rsidRPr="007B4794">
        <w:rPr>
          <w:rFonts w:ascii="Arial" w:hAnsi="Arial" w:cs="Arial" w:hint="eastAsia"/>
          <w:color w:val="000000" w:themeColor="text1"/>
          <w:sz w:val="21"/>
          <w:szCs w:val="21"/>
        </w:rPr>
        <w:t>300</w:t>
      </w:r>
      <w:r w:rsidR="00445247" w:rsidRPr="007B4794">
        <w:rPr>
          <w:rFonts w:ascii="Arial" w:hAnsi="Arial" w:cs="Arial" w:hint="eastAsia"/>
          <w:color w:val="000000" w:themeColor="text1"/>
          <w:sz w:val="21"/>
          <w:szCs w:val="21"/>
        </w:rPr>
        <w:t>米</w:t>
      </w:r>
      <w:r w:rsidR="00AE01CB" w:rsidRPr="007B4794">
        <w:rPr>
          <w:rFonts w:ascii="Arial" w:hAnsi="Arial" w:cs="Arial" w:hint="eastAsia"/>
          <w:color w:val="000000" w:themeColor="text1"/>
          <w:sz w:val="21"/>
          <w:szCs w:val="21"/>
        </w:rPr>
        <w:t>。</w:t>
      </w:r>
    </w:p>
    <w:p w14:paraId="6E46DAC5" w14:textId="26A81670"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00024B5D" w:rsidRPr="007B4794">
        <w:rPr>
          <w:rFonts w:ascii="Arial" w:hAnsi="Arial" w:cs="Arial" w:hint="eastAsia"/>
          <w:color w:val="000000" w:themeColor="text1"/>
          <w:sz w:val="21"/>
          <w:szCs w:val="21"/>
        </w:rPr>
        <w:t>配套资源</w:t>
      </w:r>
    </w:p>
    <w:p w14:paraId="03912B2E" w14:textId="34E3783F"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商业：</w:t>
      </w:r>
      <w:r w:rsidR="00445247" w:rsidRPr="007B4794">
        <w:rPr>
          <w:rFonts w:ascii="Arial" w:hAnsi="Arial" w:cs="Arial" w:hint="eastAsia"/>
          <w:color w:val="000000" w:themeColor="text1"/>
          <w:sz w:val="21"/>
          <w:szCs w:val="21"/>
        </w:rPr>
        <w:t>项目南距离万达广场（角美店）约</w:t>
      </w:r>
      <w:r w:rsidR="00445247" w:rsidRPr="007B4794">
        <w:rPr>
          <w:rFonts w:ascii="Arial" w:hAnsi="Arial" w:cs="Arial" w:hint="eastAsia"/>
          <w:color w:val="000000" w:themeColor="text1"/>
          <w:sz w:val="21"/>
          <w:szCs w:val="21"/>
        </w:rPr>
        <w:t>600</w:t>
      </w:r>
      <w:r w:rsidR="00445247" w:rsidRPr="007B4794">
        <w:rPr>
          <w:rFonts w:ascii="Arial" w:hAnsi="Arial" w:cs="Arial" w:hint="eastAsia"/>
          <w:color w:val="000000" w:themeColor="text1"/>
          <w:sz w:val="21"/>
          <w:szCs w:val="21"/>
        </w:rPr>
        <w:t>米，周边已建成居住项目社区配套商业等</w:t>
      </w:r>
      <w:r w:rsidRPr="007B4794">
        <w:rPr>
          <w:rFonts w:ascii="Arial" w:hAnsi="Arial" w:cs="Arial"/>
          <w:color w:val="000000" w:themeColor="text1"/>
          <w:sz w:val="21"/>
          <w:szCs w:val="21"/>
        </w:rPr>
        <w:t>。</w:t>
      </w:r>
    </w:p>
    <w:p w14:paraId="7332353C" w14:textId="2D3A5F51"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学校：</w:t>
      </w:r>
      <w:r w:rsidR="00445247" w:rsidRPr="007B4794">
        <w:rPr>
          <w:rFonts w:ascii="Arial" w:hAnsi="Arial" w:cs="Arial" w:hint="eastAsia"/>
          <w:color w:val="000000" w:themeColor="text1"/>
          <w:sz w:val="21"/>
          <w:szCs w:val="21"/>
        </w:rPr>
        <w:t>周边有双十中学（漳州校区）、东山实验小学、第三实验小学（闽南师范大学附属小学）、周边教育资源较丰富</w:t>
      </w:r>
      <w:r w:rsidRPr="007B4794">
        <w:rPr>
          <w:rFonts w:ascii="Arial" w:hAnsi="Arial" w:cs="Arial"/>
          <w:color w:val="000000" w:themeColor="text1"/>
          <w:sz w:val="21"/>
          <w:szCs w:val="21"/>
        </w:rPr>
        <w:t>；</w:t>
      </w:r>
    </w:p>
    <w:p w14:paraId="68314178" w14:textId="487246C1"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银行：</w:t>
      </w:r>
      <w:r w:rsidR="00445247" w:rsidRPr="007B4794">
        <w:rPr>
          <w:rFonts w:ascii="Arial" w:hAnsi="Arial" w:cs="Arial" w:hint="eastAsia"/>
          <w:color w:val="000000" w:themeColor="text1"/>
          <w:sz w:val="21"/>
          <w:szCs w:val="21"/>
        </w:rPr>
        <w:t>龙海农商银行、中国银行、附件龙海泰隆村镇银行</w:t>
      </w:r>
      <w:r w:rsidRPr="007B4794">
        <w:rPr>
          <w:rFonts w:ascii="Arial" w:hAnsi="Arial" w:cs="Arial"/>
          <w:color w:val="000000" w:themeColor="text1"/>
          <w:sz w:val="21"/>
          <w:szCs w:val="21"/>
        </w:rPr>
        <w:t>等；</w:t>
      </w:r>
      <w:r w:rsidRPr="007B4794">
        <w:rPr>
          <w:rFonts w:ascii="Arial" w:hAnsi="Arial" w:cs="Arial"/>
          <w:color w:val="000000" w:themeColor="text1"/>
          <w:sz w:val="21"/>
          <w:szCs w:val="21"/>
        </w:rPr>
        <w:t xml:space="preserve"> </w:t>
      </w:r>
    </w:p>
    <w:p w14:paraId="44A99067" w14:textId="2641E8A5"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医院：周边</w:t>
      </w:r>
      <w:r w:rsidRPr="007B4794">
        <w:rPr>
          <w:rFonts w:ascii="Arial" w:hAnsi="Arial" w:cs="Arial"/>
          <w:color w:val="000000" w:themeColor="text1"/>
          <w:sz w:val="21"/>
          <w:szCs w:val="21"/>
        </w:rPr>
        <w:t>2</w:t>
      </w:r>
      <w:r w:rsidRPr="007B4794">
        <w:rPr>
          <w:rFonts w:ascii="Arial" w:hAnsi="Arial" w:cs="Arial"/>
          <w:color w:val="000000" w:themeColor="text1"/>
          <w:sz w:val="21"/>
          <w:szCs w:val="21"/>
        </w:rPr>
        <w:t>公里范围内医疗资源</w:t>
      </w:r>
      <w:r w:rsidR="00445247" w:rsidRPr="007B4794">
        <w:rPr>
          <w:rFonts w:ascii="Arial" w:hAnsi="Arial" w:cs="Arial" w:hint="eastAsia"/>
          <w:color w:val="000000" w:themeColor="text1"/>
          <w:sz w:val="21"/>
          <w:szCs w:val="21"/>
        </w:rPr>
        <w:t>较</w:t>
      </w:r>
      <w:r w:rsidRPr="007B4794">
        <w:rPr>
          <w:rFonts w:ascii="Arial" w:hAnsi="Arial" w:cs="Arial"/>
          <w:color w:val="000000" w:themeColor="text1"/>
          <w:sz w:val="21"/>
          <w:szCs w:val="21"/>
        </w:rPr>
        <w:t>丰富，有</w:t>
      </w:r>
      <w:r w:rsidR="00445247" w:rsidRPr="007B4794">
        <w:rPr>
          <w:rFonts w:ascii="Arial" w:hAnsi="Arial" w:cs="Arial" w:hint="eastAsia"/>
          <w:color w:val="000000" w:themeColor="text1"/>
          <w:sz w:val="21"/>
          <w:szCs w:val="21"/>
        </w:rPr>
        <w:t>漳州市第五医院</w:t>
      </w:r>
      <w:r w:rsidRPr="007B4794">
        <w:rPr>
          <w:rFonts w:ascii="Arial" w:hAnsi="Arial" w:cs="Arial"/>
          <w:color w:val="000000" w:themeColor="text1"/>
          <w:sz w:val="21"/>
          <w:szCs w:val="21"/>
        </w:rPr>
        <w:t>等。</w:t>
      </w:r>
    </w:p>
    <w:p w14:paraId="01BD1828" w14:textId="0DC4B575" w:rsidR="003303BE" w:rsidRPr="007B4794" w:rsidRDefault="003303BE" w:rsidP="003303BE">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hint="eastAsia"/>
          <w:color w:val="000000" w:themeColor="text1"/>
          <w:sz w:val="21"/>
          <w:szCs w:val="21"/>
        </w:rPr>
        <w:t>景观及人文资源：</w:t>
      </w:r>
      <w:r w:rsidR="00445247" w:rsidRPr="007B4794">
        <w:rPr>
          <w:rFonts w:ascii="Arial" w:hAnsi="Arial" w:cs="Arial" w:hint="eastAsia"/>
          <w:color w:val="000000" w:themeColor="text1"/>
          <w:sz w:val="21"/>
          <w:szCs w:val="21"/>
        </w:rPr>
        <w:t>角美湿地公园</w:t>
      </w:r>
      <w:r w:rsidRPr="007B4794">
        <w:rPr>
          <w:rFonts w:cs="Arial" w:hint="eastAsia"/>
          <w:color w:val="000000" w:themeColor="text1"/>
          <w:sz w:val="21"/>
          <w:szCs w:val="21"/>
        </w:rPr>
        <w:t>；</w:t>
      </w:r>
    </w:p>
    <w:p w14:paraId="2D85D500" w14:textId="73203313" w:rsidR="00A36A5B" w:rsidRPr="007B4794" w:rsidRDefault="003303BE" w:rsidP="003303BE">
      <w:pPr>
        <w:widowControl w:val="0"/>
        <w:spacing w:line="480" w:lineRule="auto"/>
        <w:ind w:firstLineChars="200" w:firstLine="420"/>
        <w:jc w:val="both"/>
        <w:rPr>
          <w:rFonts w:ascii="Arial" w:hAnsi="Arial" w:cs="Arial"/>
          <w:color w:val="000000" w:themeColor="text1"/>
          <w:sz w:val="21"/>
          <w:szCs w:val="21"/>
        </w:rPr>
      </w:pPr>
      <w:r w:rsidRPr="007B4794">
        <w:rPr>
          <w:rFonts w:cs="Arial" w:hint="eastAsia"/>
          <w:color w:val="000000" w:themeColor="text1"/>
          <w:sz w:val="21"/>
          <w:szCs w:val="21"/>
        </w:rPr>
        <w:t>其他：</w:t>
      </w:r>
      <w:r w:rsidR="00AE01CB" w:rsidRPr="007B4794">
        <w:rPr>
          <w:rFonts w:cs="Arial" w:hint="eastAsia"/>
          <w:color w:val="000000" w:themeColor="text1"/>
          <w:sz w:val="21"/>
          <w:szCs w:val="21"/>
        </w:rPr>
        <w:t>距</w:t>
      </w:r>
      <w:r w:rsidR="00432972" w:rsidRPr="007B4794">
        <w:rPr>
          <w:rFonts w:cs="Arial" w:hint="eastAsia"/>
          <w:color w:val="000000" w:themeColor="text1"/>
          <w:sz w:val="21"/>
          <w:szCs w:val="21"/>
        </w:rPr>
        <w:t>角美镇</w:t>
      </w:r>
      <w:r w:rsidR="00AE01CB" w:rsidRPr="007B4794">
        <w:rPr>
          <w:rFonts w:cs="Arial" w:hint="eastAsia"/>
          <w:color w:val="000000" w:themeColor="text1"/>
          <w:sz w:val="21"/>
          <w:szCs w:val="21"/>
        </w:rPr>
        <w:t>人民法院直线</w:t>
      </w:r>
      <w:r w:rsidR="00AE01CB" w:rsidRPr="007B4794">
        <w:rPr>
          <w:rFonts w:ascii="Arial" w:hAnsi="Arial" w:cs="Arial" w:hint="eastAsia"/>
          <w:color w:val="000000" w:themeColor="text1"/>
          <w:sz w:val="21"/>
          <w:szCs w:val="21"/>
        </w:rPr>
        <w:t>距离约</w:t>
      </w:r>
      <w:r w:rsidR="00432972" w:rsidRPr="007B4794">
        <w:rPr>
          <w:rFonts w:ascii="Arial" w:hAnsi="Arial" w:cs="Arial" w:hint="eastAsia"/>
          <w:color w:val="000000" w:themeColor="text1"/>
          <w:sz w:val="21"/>
          <w:szCs w:val="21"/>
        </w:rPr>
        <w:t>1.7</w:t>
      </w:r>
      <w:r w:rsidR="00432972" w:rsidRPr="007B4794">
        <w:rPr>
          <w:rFonts w:ascii="Arial" w:hAnsi="Arial" w:cs="Arial" w:hint="eastAsia"/>
          <w:color w:val="000000" w:themeColor="text1"/>
          <w:sz w:val="21"/>
          <w:szCs w:val="21"/>
        </w:rPr>
        <w:t>公里</w:t>
      </w:r>
      <w:r w:rsidR="00AE01CB" w:rsidRPr="007B4794">
        <w:rPr>
          <w:rFonts w:ascii="Arial" w:hAnsi="Arial" w:cs="Arial" w:hint="eastAsia"/>
          <w:color w:val="000000" w:themeColor="text1"/>
          <w:sz w:val="21"/>
          <w:szCs w:val="21"/>
        </w:rPr>
        <w:t>、</w:t>
      </w:r>
      <w:r w:rsidRPr="007B4794">
        <w:rPr>
          <w:rFonts w:cs="Arial" w:hint="eastAsia"/>
          <w:color w:val="000000" w:themeColor="text1"/>
          <w:sz w:val="21"/>
          <w:szCs w:val="21"/>
        </w:rPr>
        <w:t>距</w:t>
      </w:r>
      <w:r w:rsidR="00432972" w:rsidRPr="007B4794">
        <w:rPr>
          <w:rFonts w:cs="Arial" w:hint="eastAsia"/>
          <w:color w:val="000000" w:themeColor="text1"/>
          <w:sz w:val="21"/>
          <w:szCs w:val="21"/>
        </w:rPr>
        <w:t>角美镇</w:t>
      </w:r>
      <w:r w:rsidRPr="007B4794">
        <w:rPr>
          <w:rFonts w:cs="Arial" w:hint="eastAsia"/>
          <w:color w:val="000000" w:themeColor="text1"/>
          <w:sz w:val="21"/>
          <w:szCs w:val="21"/>
        </w:rPr>
        <w:t>政府直线</w:t>
      </w:r>
      <w:r w:rsidRPr="007B4794">
        <w:rPr>
          <w:rFonts w:ascii="Arial" w:hAnsi="Arial" w:cs="Arial" w:hint="eastAsia"/>
          <w:color w:val="000000" w:themeColor="text1"/>
          <w:sz w:val="21"/>
          <w:szCs w:val="21"/>
        </w:rPr>
        <w:t>距离约</w:t>
      </w:r>
      <w:r w:rsidR="00AE01CB"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公里。</w:t>
      </w:r>
    </w:p>
    <w:p w14:paraId="5BB53062" w14:textId="15B194DE"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（四）</w:t>
      </w:r>
      <w:r w:rsidR="00024B5D" w:rsidRPr="007B4794">
        <w:rPr>
          <w:rFonts w:ascii="Arial" w:hAnsi="Arial" w:cs="Arial" w:hint="eastAsia"/>
          <w:color w:val="000000" w:themeColor="text1"/>
          <w:sz w:val="21"/>
          <w:szCs w:val="21"/>
        </w:rPr>
        <w:t>区域规划</w:t>
      </w:r>
    </w:p>
    <w:p w14:paraId="146788F2" w14:textId="7962DAB1" w:rsidR="00CD7F6D" w:rsidRPr="007B4794" w:rsidRDefault="00604DB4" w:rsidP="00604DB4">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hint="eastAsia"/>
          <w:color w:val="000000" w:themeColor="text1"/>
          <w:sz w:val="21"/>
          <w:szCs w:val="21"/>
        </w:rPr>
        <w:t>调研对象位于</w:t>
      </w:r>
      <w:r w:rsidR="00432972" w:rsidRPr="007B4794">
        <w:rPr>
          <w:rFonts w:cs="Arial" w:hint="eastAsia"/>
          <w:color w:val="000000" w:themeColor="text1"/>
          <w:sz w:val="21"/>
          <w:szCs w:val="21"/>
        </w:rPr>
        <w:t>台商投资区</w:t>
      </w:r>
      <w:r w:rsidRPr="007B4794">
        <w:rPr>
          <w:rFonts w:cs="Arial" w:hint="eastAsia"/>
          <w:color w:val="000000" w:themeColor="text1"/>
          <w:sz w:val="21"/>
          <w:szCs w:val="21"/>
        </w:rPr>
        <w:t>，</w:t>
      </w:r>
      <w:r w:rsidR="00432972" w:rsidRPr="007B4794">
        <w:rPr>
          <w:rFonts w:ascii="Arial" w:hAnsi="Arial" w:cs="Arial"/>
          <w:color w:val="000000" w:themeColor="text1"/>
          <w:sz w:val="21"/>
          <w:szCs w:val="21"/>
        </w:rPr>
        <w:t>已确定了</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一城两区三园，一心一轴一带</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的城市空间结构，致力打造产业、城市、港口、生态、文化</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五位一体</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活力经济之城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宜居宜业之城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和</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两岸交融之城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。至</w:t>
      </w:r>
      <w:r w:rsidR="00432972" w:rsidRPr="007B4794">
        <w:rPr>
          <w:rFonts w:ascii="Arial" w:hAnsi="Arial" w:cs="Arial"/>
          <w:color w:val="000000" w:themeColor="text1"/>
          <w:sz w:val="21"/>
          <w:szCs w:val="21"/>
        </w:rPr>
        <w:t>2020</w:t>
      </w:r>
      <w:r w:rsidR="00432972" w:rsidRPr="007B4794">
        <w:rPr>
          <w:rFonts w:ascii="Arial" w:hAnsi="Arial" w:cs="Arial"/>
          <w:color w:val="000000" w:themeColor="text1"/>
          <w:sz w:val="21"/>
          <w:szCs w:val="21"/>
        </w:rPr>
        <w:t>年，全区</w:t>
      </w:r>
      <w:r w:rsidR="00432972" w:rsidRPr="007B4794">
        <w:rPr>
          <w:rFonts w:ascii="Arial" w:hAnsi="Arial" w:cs="Arial" w:hint="eastAsia"/>
          <w:color w:val="000000" w:themeColor="text1"/>
          <w:sz w:val="21"/>
          <w:szCs w:val="21"/>
        </w:rPr>
        <w:t>城市建成区面积将达到</w:t>
      </w:r>
      <w:r w:rsidR="00432972" w:rsidRPr="007B4794">
        <w:rPr>
          <w:rFonts w:ascii="Arial" w:hAnsi="Arial" w:cs="Arial"/>
          <w:color w:val="000000" w:themeColor="text1"/>
          <w:sz w:val="21"/>
          <w:szCs w:val="21"/>
        </w:rPr>
        <w:t>56</w:t>
      </w:r>
      <w:r w:rsidR="00432972" w:rsidRPr="007B4794">
        <w:rPr>
          <w:rFonts w:ascii="Arial" w:hAnsi="Arial" w:cs="Arial"/>
          <w:color w:val="000000" w:themeColor="text1"/>
          <w:sz w:val="21"/>
          <w:szCs w:val="21"/>
        </w:rPr>
        <w:t>平方公里，人口将达到</w:t>
      </w:r>
      <w:r w:rsidR="00432972" w:rsidRPr="007B4794">
        <w:rPr>
          <w:rFonts w:ascii="Arial" w:hAnsi="Arial" w:cs="Arial"/>
          <w:color w:val="000000" w:themeColor="text1"/>
          <w:sz w:val="21"/>
          <w:szCs w:val="21"/>
        </w:rPr>
        <w:t>40</w:t>
      </w:r>
      <w:r w:rsidR="00432972" w:rsidRPr="007B4794">
        <w:rPr>
          <w:rFonts w:ascii="Arial" w:hAnsi="Arial" w:cs="Arial"/>
          <w:color w:val="000000" w:themeColor="text1"/>
          <w:sz w:val="21"/>
          <w:szCs w:val="21"/>
        </w:rPr>
        <w:t>万</w:t>
      </w:r>
      <w:r w:rsidR="003D0902" w:rsidRPr="007B4794">
        <w:rPr>
          <w:rFonts w:cs="Arial" w:hint="eastAsia"/>
          <w:color w:val="000000" w:themeColor="text1"/>
          <w:sz w:val="21"/>
          <w:szCs w:val="21"/>
        </w:rPr>
        <w:t>。</w:t>
      </w:r>
    </w:p>
    <w:p w14:paraId="10C8F649"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FBAE2DA" w14:textId="77777777" w:rsidR="00604DB4" w:rsidRPr="007B4794" w:rsidRDefault="00604DB4" w:rsidP="00604DB4">
      <w:pPr>
        <w:widowControl w:val="0"/>
        <w:adjustRightInd w:val="0"/>
        <w:snapToGrid w:val="0"/>
        <w:spacing w:line="480" w:lineRule="auto"/>
        <w:ind w:firstLineChars="200" w:firstLine="420"/>
        <w:jc w:val="both"/>
        <w:rPr>
          <w:rFonts w:cs="Arial"/>
          <w:color w:val="000000" w:themeColor="text1"/>
          <w:sz w:val="21"/>
          <w:szCs w:val="21"/>
        </w:rPr>
      </w:pPr>
    </w:p>
    <w:p w14:paraId="46DCAB79" w14:textId="3F580236"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77" w:name="_Toc57902809"/>
      <w:r w:rsidRPr="007B4794">
        <w:rPr>
          <w:rFonts w:eastAsia="宋体" w:cs="Arial" w:hint="eastAsia"/>
          <w:color w:val="000000" w:themeColor="text1"/>
          <w:sz w:val="21"/>
          <w:szCs w:val="21"/>
        </w:rPr>
        <w:lastRenderedPageBreak/>
        <w:t>二</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项目产品定位</w:t>
      </w:r>
      <w:bookmarkEnd w:id="77"/>
    </w:p>
    <w:p w14:paraId="2E1A9804" w14:textId="1C142EDF" w:rsidR="00AE01CB" w:rsidRPr="007B4794" w:rsidRDefault="00AE01CB"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项目定位：</w:t>
      </w:r>
      <w:r w:rsidRPr="007B4794">
        <w:rPr>
          <w:rFonts w:ascii="Arial" w:hAnsi="Arial" w:cs="Arial" w:hint="eastAsia"/>
          <w:color w:val="000000" w:themeColor="text1"/>
          <w:sz w:val="21"/>
          <w:szCs w:val="21"/>
        </w:rPr>
        <w:t>本</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定位为中端品质社区</w:t>
      </w:r>
      <w:r w:rsidRPr="007B4794">
        <w:rPr>
          <w:rFonts w:ascii="Arial" w:hAnsi="Arial" w:cs="Arial"/>
          <w:color w:val="000000" w:themeColor="text1"/>
          <w:sz w:val="21"/>
          <w:szCs w:val="21"/>
        </w:rPr>
        <w:t>。</w:t>
      </w:r>
    </w:p>
    <w:p w14:paraId="4D469EC7" w14:textId="128F3C97" w:rsidR="00AE01CB" w:rsidRPr="007B4794" w:rsidRDefault="00AE01CB"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客群定位：项目客群定位以</w:t>
      </w:r>
      <w:r w:rsidRPr="007B4794">
        <w:rPr>
          <w:rFonts w:ascii="Arial" w:hAnsi="Arial" w:cs="Arial" w:hint="eastAsia"/>
          <w:color w:val="000000" w:themeColor="text1"/>
          <w:sz w:val="21"/>
          <w:szCs w:val="21"/>
        </w:rPr>
        <w:t>本地刚需以及</w:t>
      </w:r>
      <w:r w:rsidR="00432972" w:rsidRPr="007B4794">
        <w:rPr>
          <w:rFonts w:ascii="Arial" w:hAnsi="Arial" w:cs="Arial" w:hint="eastAsia"/>
          <w:color w:val="000000" w:themeColor="text1"/>
          <w:sz w:val="21"/>
          <w:szCs w:val="21"/>
        </w:rPr>
        <w:t>厦门投资</w:t>
      </w:r>
      <w:r w:rsidRPr="007B4794">
        <w:rPr>
          <w:rFonts w:ascii="Arial" w:hAnsi="Arial" w:cs="Arial" w:hint="eastAsia"/>
          <w:color w:val="000000" w:themeColor="text1"/>
          <w:sz w:val="21"/>
          <w:szCs w:val="21"/>
        </w:rPr>
        <w:t>客户为主。</w:t>
      </w:r>
    </w:p>
    <w:p w14:paraId="1A69DA35" w14:textId="1CEC436A" w:rsidR="00AE01CB" w:rsidRPr="007B4794" w:rsidRDefault="00024B5D"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产品定位：</w:t>
      </w:r>
      <w:r w:rsidR="00913896" w:rsidRPr="007B4794">
        <w:rPr>
          <w:rFonts w:ascii="Arial" w:hAnsi="Arial" w:cs="Arial" w:hint="eastAsia"/>
          <w:color w:val="000000" w:themeColor="text1"/>
          <w:sz w:val="21"/>
          <w:szCs w:val="21"/>
        </w:rPr>
        <w:t>调研对象</w:t>
      </w:r>
      <w:r w:rsidR="00AE01CB" w:rsidRPr="007B4794">
        <w:rPr>
          <w:rFonts w:ascii="Arial" w:hAnsi="Arial" w:cs="Arial" w:hint="eastAsia"/>
          <w:color w:val="000000" w:themeColor="text1"/>
          <w:sz w:val="21"/>
          <w:szCs w:val="21"/>
        </w:rPr>
        <w:t>规划为</w:t>
      </w:r>
      <w:r w:rsidR="00AE01CB" w:rsidRPr="007B4794">
        <w:rPr>
          <w:rFonts w:ascii="Arial" w:hAnsi="Arial" w:cs="Arial"/>
          <w:color w:val="000000" w:themeColor="text1"/>
          <w:sz w:val="21"/>
          <w:szCs w:val="21"/>
        </w:rPr>
        <w:t>居住项目</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住宅</w:t>
      </w:r>
      <w:r w:rsidR="00AE01CB" w:rsidRPr="007B4794">
        <w:rPr>
          <w:rFonts w:ascii="Arial" w:hAnsi="Arial" w:cs="Arial" w:hint="eastAsia"/>
          <w:color w:val="000000" w:themeColor="text1"/>
          <w:sz w:val="21"/>
          <w:szCs w:val="21"/>
        </w:rPr>
        <w:t>产品类型为</w:t>
      </w:r>
      <w:r w:rsidR="00E87416" w:rsidRPr="007B4794">
        <w:rPr>
          <w:rFonts w:ascii="Arial" w:hAnsi="Arial" w:cs="Arial" w:hint="eastAsia"/>
          <w:color w:val="000000" w:themeColor="text1"/>
          <w:sz w:val="21"/>
          <w:szCs w:val="21"/>
        </w:rPr>
        <w:t>毛坯平</w:t>
      </w:r>
      <w:r w:rsidR="00AE01CB" w:rsidRPr="007B4794">
        <w:rPr>
          <w:rFonts w:ascii="Arial" w:hAnsi="Arial" w:cs="Arial" w:hint="eastAsia"/>
          <w:color w:val="000000" w:themeColor="text1"/>
          <w:sz w:val="21"/>
          <w:szCs w:val="21"/>
        </w:rPr>
        <w:t>层、</w:t>
      </w:r>
      <w:r w:rsidR="00E87416" w:rsidRPr="007B4794">
        <w:rPr>
          <w:rFonts w:ascii="Arial" w:hAnsi="Arial" w:cs="Arial" w:hint="eastAsia"/>
          <w:color w:val="000000" w:themeColor="text1"/>
          <w:sz w:val="21"/>
          <w:szCs w:val="21"/>
        </w:rPr>
        <w:t>毛坯复式</w:t>
      </w:r>
      <w:r w:rsidR="00AE01CB" w:rsidRPr="007B4794">
        <w:rPr>
          <w:rFonts w:ascii="Arial" w:hAnsi="Arial" w:cs="Arial" w:hint="eastAsia"/>
          <w:color w:val="000000" w:themeColor="text1"/>
          <w:sz w:val="21"/>
          <w:szCs w:val="21"/>
        </w:rPr>
        <w:t>。</w:t>
      </w:r>
    </w:p>
    <w:p w14:paraId="1B7E1887" w14:textId="45254952" w:rsidR="007E78B3" w:rsidRPr="007B4794" w:rsidRDefault="007E78B3" w:rsidP="007E78B3">
      <w:pPr>
        <w:pStyle w:val="2"/>
        <w:snapToGrid w:val="0"/>
        <w:spacing w:before="0" w:after="0" w:line="480" w:lineRule="auto"/>
        <w:ind w:firstLineChars="98" w:firstLine="207"/>
        <w:jc w:val="both"/>
        <w:rPr>
          <w:rFonts w:eastAsia="宋体" w:cs="Arial"/>
          <w:color w:val="000000" w:themeColor="text1"/>
          <w:sz w:val="21"/>
          <w:szCs w:val="21"/>
        </w:rPr>
      </w:pPr>
      <w:bookmarkStart w:id="78" w:name="_Toc57902810"/>
      <w:r w:rsidRPr="007B4794">
        <w:rPr>
          <w:rFonts w:eastAsia="宋体" w:cs="Arial" w:hint="eastAsia"/>
          <w:color w:val="000000" w:themeColor="text1"/>
          <w:sz w:val="21"/>
          <w:szCs w:val="21"/>
        </w:rPr>
        <w:t>三</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w:t>
      </w:r>
      <w:r w:rsidRPr="007B4794">
        <w:rPr>
          <w:rFonts w:eastAsia="宋体" w:cs="Arial" w:hint="eastAsia"/>
          <w:color w:val="000000" w:themeColor="text1"/>
          <w:sz w:val="21"/>
          <w:szCs w:val="21"/>
        </w:rPr>
        <w:t>SWOT</w:t>
      </w:r>
      <w:r w:rsidRPr="007B4794">
        <w:rPr>
          <w:rFonts w:eastAsia="宋体" w:cs="Arial" w:hint="eastAsia"/>
          <w:color w:val="000000" w:themeColor="text1"/>
          <w:sz w:val="21"/>
          <w:szCs w:val="21"/>
        </w:rPr>
        <w:t>分析</w:t>
      </w:r>
      <w:bookmarkEnd w:id="78"/>
    </w:p>
    <w:p w14:paraId="11B674FE" w14:textId="2A80C116" w:rsidR="007E78B3"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7E78B3" w:rsidRPr="007B4794">
        <w:rPr>
          <w:rFonts w:ascii="Arial" w:hAnsi="Arial" w:cs="Arial"/>
          <w:color w:val="000000" w:themeColor="text1"/>
          <w:sz w:val="21"/>
          <w:szCs w:val="21"/>
        </w:rPr>
        <w:t>优势</w:t>
      </w:r>
    </w:p>
    <w:p w14:paraId="3019FEAA" w14:textId="77777777" w:rsidR="00AE4A6B" w:rsidRPr="007B4794" w:rsidRDefault="00AE4A6B"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区位优势</w:t>
      </w:r>
    </w:p>
    <w:p w14:paraId="704B9313" w14:textId="1EB6EC30" w:rsidR="00AE4A6B" w:rsidRPr="007B4794" w:rsidRDefault="00913896"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w:t>
      </w:r>
      <w:r w:rsidR="00AE4A6B" w:rsidRPr="007B4794">
        <w:rPr>
          <w:rFonts w:ascii="Arial" w:hAnsi="Arial" w:cs="Arial" w:hint="eastAsia"/>
          <w:color w:val="000000" w:themeColor="text1"/>
          <w:sz w:val="21"/>
          <w:szCs w:val="21"/>
        </w:rPr>
        <w:t>位于</w:t>
      </w:r>
      <w:r w:rsidR="00432972"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00432972" w:rsidRPr="007B4794">
        <w:rPr>
          <w:rFonts w:ascii="Arial" w:hAnsi="Arial" w:cs="Arial" w:hint="eastAsia"/>
          <w:color w:val="000000" w:themeColor="text1"/>
          <w:sz w:val="21"/>
          <w:szCs w:val="21"/>
        </w:rPr>
        <w:t>锦江大道以东。漳州市总体规划</w:t>
      </w:r>
      <w:r w:rsidR="00432972" w:rsidRPr="007B4794">
        <w:rPr>
          <w:rFonts w:ascii="Arial" w:hAnsi="Arial" w:cs="Arial"/>
          <w:color w:val="000000" w:themeColor="text1"/>
          <w:sz w:val="21"/>
          <w:szCs w:val="21"/>
        </w:rPr>
        <w:t>已确定了</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一城两区三园，一心一轴一带</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的城市空间结构</w:t>
      </w:r>
      <w:r w:rsidR="00432972" w:rsidRPr="007B4794">
        <w:rPr>
          <w:rFonts w:ascii="Arial" w:hAnsi="Arial" w:cs="Arial" w:hint="eastAsia"/>
          <w:color w:val="000000" w:themeColor="text1"/>
          <w:sz w:val="21"/>
          <w:szCs w:val="21"/>
        </w:rPr>
        <w:t>。台商投资区位于漳州、厦门城市节点，是规划中的漳州市中心城区组团之一。</w:t>
      </w:r>
      <w:r w:rsidR="00432972" w:rsidRPr="007B4794">
        <w:rPr>
          <w:rFonts w:cs="Arial" w:hint="eastAsia"/>
          <w:color w:val="000000" w:themeColor="text1"/>
          <w:sz w:val="21"/>
          <w:szCs w:val="21"/>
        </w:rPr>
        <w:t>项目位于</w:t>
      </w:r>
      <w:r w:rsidR="00432972" w:rsidRPr="007B4794">
        <w:rPr>
          <w:rFonts w:ascii="Arial" w:hAnsi="Arial" w:cs="Arial" w:hint="eastAsia"/>
          <w:color w:val="000000" w:themeColor="text1"/>
          <w:sz w:val="21"/>
          <w:szCs w:val="21"/>
        </w:rPr>
        <w:t>台商投资区</w:t>
      </w:r>
      <w:r w:rsidR="00432972" w:rsidRPr="007B4794">
        <w:rPr>
          <w:rFonts w:cs="Arial" w:hint="eastAsia"/>
          <w:color w:val="000000" w:themeColor="text1"/>
          <w:sz w:val="21"/>
          <w:szCs w:val="21"/>
        </w:rPr>
        <w:t>角美镇核心镇区，东北</w:t>
      </w:r>
      <w:r w:rsidR="00432972" w:rsidRPr="007B4794">
        <w:rPr>
          <w:rFonts w:ascii="Arial" w:hAnsi="Arial" w:cs="Arial"/>
          <w:color w:val="000000" w:themeColor="text1"/>
          <w:sz w:val="21"/>
          <w:szCs w:val="21"/>
        </w:rPr>
        <w:t>距</w:t>
      </w:r>
      <w:r w:rsidR="00432972" w:rsidRPr="007B4794">
        <w:rPr>
          <w:rFonts w:ascii="Arial" w:hAnsi="Arial" w:cs="Arial" w:hint="eastAsia"/>
          <w:color w:val="000000" w:themeColor="text1"/>
          <w:sz w:val="21"/>
          <w:szCs w:val="21"/>
        </w:rPr>
        <w:t>角美镇政府约</w:t>
      </w:r>
      <w:r w:rsidR="00432972" w:rsidRPr="007B4794">
        <w:rPr>
          <w:rFonts w:ascii="Arial" w:hAnsi="Arial" w:cs="Arial" w:hint="eastAsia"/>
          <w:color w:val="000000" w:themeColor="text1"/>
          <w:sz w:val="21"/>
          <w:szCs w:val="21"/>
        </w:rPr>
        <w:t>2</w:t>
      </w:r>
      <w:r w:rsidR="00432972" w:rsidRPr="007B4794">
        <w:rPr>
          <w:rFonts w:ascii="Arial" w:hAnsi="Arial" w:cs="Arial" w:hint="eastAsia"/>
          <w:color w:val="000000" w:themeColor="text1"/>
          <w:sz w:val="21"/>
          <w:szCs w:val="21"/>
        </w:rPr>
        <w:t>公里，北距角美</w:t>
      </w:r>
      <w:r w:rsidR="00432972" w:rsidRPr="007B4794">
        <w:rPr>
          <w:rFonts w:ascii="Arial" w:hAnsi="Arial" w:cs="Arial"/>
          <w:color w:val="000000" w:themeColor="text1"/>
          <w:sz w:val="21"/>
          <w:szCs w:val="21"/>
        </w:rPr>
        <w:t>站</w:t>
      </w:r>
      <w:r w:rsidR="00432972" w:rsidRPr="007B4794">
        <w:rPr>
          <w:rFonts w:ascii="Arial" w:hAnsi="Arial" w:cs="Arial" w:hint="eastAsia"/>
          <w:color w:val="000000" w:themeColor="text1"/>
          <w:sz w:val="21"/>
          <w:szCs w:val="21"/>
        </w:rPr>
        <w:t>约</w:t>
      </w:r>
      <w:r w:rsidR="00432972" w:rsidRPr="007B4794">
        <w:rPr>
          <w:rFonts w:ascii="Arial" w:hAnsi="Arial" w:cs="Arial" w:hint="eastAsia"/>
          <w:color w:val="000000" w:themeColor="text1"/>
          <w:sz w:val="21"/>
          <w:szCs w:val="21"/>
        </w:rPr>
        <w:t>2</w:t>
      </w:r>
      <w:r w:rsidR="00432972" w:rsidRPr="007B4794">
        <w:rPr>
          <w:rFonts w:ascii="Arial" w:hAnsi="Arial" w:cs="Arial"/>
          <w:color w:val="000000" w:themeColor="text1"/>
          <w:sz w:val="21"/>
          <w:szCs w:val="21"/>
        </w:rPr>
        <w:t>公里，</w:t>
      </w:r>
      <w:r w:rsidR="00432972" w:rsidRPr="007B4794">
        <w:rPr>
          <w:rFonts w:ascii="Arial" w:hAnsi="Arial" w:cs="Arial" w:hint="eastAsia"/>
          <w:color w:val="000000" w:themeColor="text1"/>
          <w:sz w:val="21"/>
          <w:szCs w:val="21"/>
        </w:rPr>
        <w:t>距离厦门高崎</w:t>
      </w:r>
      <w:r w:rsidR="00432972" w:rsidRPr="007B4794">
        <w:rPr>
          <w:rFonts w:ascii="Arial" w:hAnsi="Arial" w:cs="Arial"/>
          <w:color w:val="000000" w:themeColor="text1"/>
          <w:sz w:val="21"/>
          <w:szCs w:val="21"/>
        </w:rPr>
        <w:t>机场</w:t>
      </w:r>
      <w:r w:rsidR="00432972" w:rsidRPr="007B4794">
        <w:rPr>
          <w:rFonts w:ascii="Arial" w:hAnsi="Arial" w:cs="Arial" w:hint="eastAsia"/>
          <w:color w:val="000000" w:themeColor="text1"/>
          <w:sz w:val="21"/>
          <w:szCs w:val="21"/>
        </w:rPr>
        <w:t>24.5</w:t>
      </w:r>
      <w:r w:rsidR="00432972" w:rsidRPr="007B4794">
        <w:rPr>
          <w:rFonts w:ascii="Arial" w:hAnsi="Arial" w:cs="Arial"/>
          <w:color w:val="000000" w:themeColor="text1"/>
          <w:sz w:val="21"/>
          <w:szCs w:val="21"/>
        </w:rPr>
        <w:t>公里</w:t>
      </w:r>
      <w:r w:rsidR="00AE4A6B" w:rsidRPr="007B4794">
        <w:rPr>
          <w:rFonts w:ascii="Arial" w:hAnsi="Arial" w:cs="Arial" w:hint="eastAsia"/>
          <w:color w:val="000000" w:themeColor="text1"/>
          <w:sz w:val="21"/>
          <w:szCs w:val="21"/>
        </w:rPr>
        <w:t>。</w:t>
      </w:r>
    </w:p>
    <w:p w14:paraId="6DCF1E96" w14:textId="776F6888" w:rsidR="00AE4A6B" w:rsidRPr="007B4794" w:rsidRDefault="00AE4A6B"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、交通、配套优势：</w:t>
      </w:r>
      <w:r w:rsidR="00913896" w:rsidRPr="007B4794">
        <w:rPr>
          <w:rFonts w:ascii="Arial" w:hAnsi="Arial" w:cs="Arial" w:hint="eastAsia"/>
          <w:color w:val="000000" w:themeColor="text1"/>
          <w:sz w:val="21"/>
          <w:szCs w:val="21"/>
        </w:rPr>
        <w:t>调研对象</w:t>
      </w:r>
      <w:r w:rsidR="00432972" w:rsidRPr="007B4794">
        <w:rPr>
          <w:rFonts w:ascii="Arial" w:hAnsi="Arial" w:cs="Arial" w:hint="eastAsia"/>
          <w:color w:val="000000" w:themeColor="text1"/>
          <w:sz w:val="21"/>
          <w:szCs w:val="21"/>
        </w:rPr>
        <w:t>周边</w:t>
      </w:r>
      <w:r w:rsidR="00432972" w:rsidRPr="007B4794">
        <w:rPr>
          <w:rFonts w:ascii="Arial" w:hAnsi="Arial" w:cs="Arial"/>
          <w:color w:val="000000" w:themeColor="text1"/>
          <w:sz w:val="21"/>
          <w:szCs w:val="21"/>
        </w:rPr>
        <w:t>有</w:t>
      </w:r>
      <w:r w:rsidR="00432972" w:rsidRPr="007B4794">
        <w:rPr>
          <w:rFonts w:ascii="Arial" w:hAnsi="Arial" w:cs="Arial" w:hint="eastAsia"/>
          <w:color w:val="000000" w:themeColor="text1"/>
          <w:sz w:val="21"/>
          <w:szCs w:val="21"/>
        </w:rPr>
        <w:t>厦蓉高速、角海路、沈海高速、角江路等主干道及快速路，路网密集，行车出入便捷，周边有多条公共交通线路，</w:t>
      </w:r>
      <w:r w:rsidR="00432972" w:rsidRPr="007B4794">
        <w:rPr>
          <w:rFonts w:ascii="Arial" w:hAnsi="Arial" w:cs="Arial"/>
          <w:color w:val="000000" w:themeColor="text1"/>
          <w:sz w:val="21"/>
          <w:szCs w:val="21"/>
        </w:rPr>
        <w:t>距在建地铁</w:t>
      </w:r>
      <w:r w:rsidR="00432972" w:rsidRPr="007B4794">
        <w:rPr>
          <w:rFonts w:ascii="Arial" w:hAnsi="Arial" w:cs="Arial" w:hint="eastAsia"/>
          <w:color w:val="000000" w:themeColor="text1"/>
          <w:sz w:val="21"/>
          <w:szCs w:val="21"/>
        </w:rPr>
        <w:t>6</w:t>
      </w:r>
      <w:r w:rsidR="00432972" w:rsidRPr="007B4794">
        <w:rPr>
          <w:rFonts w:ascii="Arial" w:hAnsi="Arial" w:cs="Arial"/>
          <w:color w:val="000000" w:themeColor="text1"/>
          <w:sz w:val="21"/>
          <w:szCs w:val="21"/>
        </w:rPr>
        <w:t>号线</w:t>
      </w:r>
      <w:r w:rsidR="00432972" w:rsidRPr="007B4794">
        <w:rPr>
          <w:rFonts w:ascii="Arial" w:hAnsi="Arial" w:cs="Arial" w:hint="eastAsia"/>
          <w:color w:val="000000" w:themeColor="text1"/>
          <w:sz w:val="21"/>
          <w:szCs w:val="21"/>
        </w:rPr>
        <w:t>延伸线龟山站</w:t>
      </w:r>
      <w:r w:rsidR="00432972" w:rsidRPr="007B4794">
        <w:rPr>
          <w:rFonts w:ascii="Arial" w:hAnsi="Arial" w:cs="Arial"/>
          <w:color w:val="000000" w:themeColor="text1"/>
          <w:sz w:val="21"/>
          <w:szCs w:val="21"/>
        </w:rPr>
        <w:t>约</w:t>
      </w:r>
      <w:r w:rsidR="00432972" w:rsidRPr="007B4794">
        <w:rPr>
          <w:rFonts w:ascii="Arial" w:hAnsi="Arial" w:cs="Arial" w:hint="eastAsia"/>
          <w:color w:val="000000" w:themeColor="text1"/>
          <w:sz w:val="21"/>
          <w:szCs w:val="21"/>
        </w:rPr>
        <w:t>300</w:t>
      </w:r>
      <w:r w:rsidR="00432972" w:rsidRPr="007B4794">
        <w:rPr>
          <w:rFonts w:ascii="Arial" w:hAnsi="Arial" w:cs="Arial" w:hint="eastAsia"/>
          <w:color w:val="000000" w:themeColor="text1"/>
          <w:sz w:val="21"/>
          <w:szCs w:val="21"/>
        </w:rPr>
        <w:t>米</w:t>
      </w:r>
      <w:r w:rsidRPr="007B4794">
        <w:rPr>
          <w:rFonts w:ascii="Arial" w:hAnsi="Arial" w:cs="Arial" w:hint="eastAsia"/>
          <w:color w:val="000000" w:themeColor="text1"/>
          <w:sz w:val="21"/>
          <w:szCs w:val="21"/>
        </w:rPr>
        <w:t>。</w:t>
      </w:r>
    </w:p>
    <w:p w14:paraId="3DD561D2" w14:textId="3C643685"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3</w:t>
      </w:r>
      <w:r w:rsidRPr="007B4794">
        <w:rPr>
          <w:rFonts w:ascii="Arial" w:hAnsi="Arial" w:cs="Arial"/>
          <w:color w:val="000000" w:themeColor="text1"/>
          <w:sz w:val="21"/>
          <w:szCs w:val="21"/>
        </w:rPr>
        <w:t>、项目周边公共配套设施</w:t>
      </w:r>
      <w:r w:rsidR="00432972" w:rsidRPr="007B4794">
        <w:rPr>
          <w:rFonts w:ascii="Arial" w:hAnsi="Arial" w:cs="Arial" w:hint="eastAsia"/>
          <w:color w:val="000000" w:themeColor="text1"/>
          <w:sz w:val="21"/>
          <w:szCs w:val="21"/>
        </w:rPr>
        <w:t>较</w:t>
      </w:r>
      <w:r w:rsidRPr="007B4794">
        <w:rPr>
          <w:rFonts w:ascii="Arial" w:hAnsi="Arial" w:cs="Arial"/>
          <w:color w:val="000000" w:themeColor="text1"/>
          <w:sz w:val="21"/>
          <w:szCs w:val="21"/>
        </w:rPr>
        <w:t>齐全</w:t>
      </w:r>
      <w:r w:rsidRPr="007B4794">
        <w:rPr>
          <w:rFonts w:ascii="Arial" w:hAnsi="Arial" w:cs="Arial"/>
          <w:color w:val="000000" w:themeColor="text1"/>
          <w:sz w:val="21"/>
          <w:szCs w:val="21"/>
        </w:rPr>
        <w:t xml:space="preserve">  </w:t>
      </w:r>
    </w:p>
    <w:p w14:paraId="7FAF16FD" w14:textId="3998F7B9"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商业：</w:t>
      </w:r>
      <w:r w:rsidR="00432972" w:rsidRPr="007B4794">
        <w:rPr>
          <w:rFonts w:ascii="Arial" w:hAnsi="Arial" w:cs="Arial" w:hint="eastAsia"/>
          <w:color w:val="000000" w:themeColor="text1"/>
          <w:sz w:val="21"/>
          <w:szCs w:val="21"/>
        </w:rPr>
        <w:t>项目南距离万达广场（角美店）约</w:t>
      </w:r>
      <w:r w:rsidR="00432972" w:rsidRPr="007B4794">
        <w:rPr>
          <w:rFonts w:ascii="Arial" w:hAnsi="Arial" w:cs="Arial" w:hint="eastAsia"/>
          <w:color w:val="000000" w:themeColor="text1"/>
          <w:sz w:val="21"/>
          <w:szCs w:val="21"/>
        </w:rPr>
        <w:t>600</w:t>
      </w:r>
      <w:r w:rsidR="00432972" w:rsidRPr="007B4794">
        <w:rPr>
          <w:rFonts w:ascii="Arial" w:hAnsi="Arial" w:cs="Arial" w:hint="eastAsia"/>
          <w:color w:val="000000" w:themeColor="text1"/>
          <w:sz w:val="21"/>
          <w:szCs w:val="21"/>
        </w:rPr>
        <w:t>米，周边已建成居住项目社区配套商业等</w:t>
      </w:r>
      <w:r w:rsidRPr="007B4794">
        <w:rPr>
          <w:rFonts w:ascii="Arial" w:hAnsi="Arial" w:cs="Arial"/>
          <w:color w:val="000000" w:themeColor="text1"/>
          <w:sz w:val="21"/>
          <w:szCs w:val="21"/>
        </w:rPr>
        <w:t>。</w:t>
      </w:r>
    </w:p>
    <w:p w14:paraId="7B11E21D" w14:textId="0D60B9B6"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学校：</w:t>
      </w:r>
      <w:r w:rsidRPr="007B4794">
        <w:rPr>
          <w:rFonts w:ascii="Arial" w:hAnsi="Arial" w:cs="Arial" w:hint="eastAsia"/>
          <w:color w:val="000000" w:themeColor="text1"/>
          <w:sz w:val="21"/>
          <w:szCs w:val="21"/>
        </w:rPr>
        <w:t>周边有</w:t>
      </w:r>
      <w:r w:rsidR="00432972" w:rsidRPr="007B4794">
        <w:rPr>
          <w:rFonts w:ascii="Arial" w:hAnsi="Arial" w:cs="Arial" w:hint="eastAsia"/>
          <w:color w:val="000000" w:themeColor="text1"/>
          <w:sz w:val="21"/>
          <w:szCs w:val="21"/>
        </w:rPr>
        <w:t>双十中学（漳州校区）、东山实验小学、第三实验小学（闽南师范大学附属小学）、周边教育资源较丰富</w:t>
      </w:r>
      <w:r w:rsidRPr="007B4794">
        <w:rPr>
          <w:rFonts w:ascii="Arial" w:hAnsi="Arial" w:cs="Arial"/>
          <w:color w:val="000000" w:themeColor="text1"/>
          <w:sz w:val="21"/>
          <w:szCs w:val="21"/>
        </w:rPr>
        <w:t>；</w:t>
      </w:r>
    </w:p>
    <w:p w14:paraId="781C7CA0" w14:textId="5DA58615"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银行：</w:t>
      </w:r>
      <w:r w:rsidR="00432972" w:rsidRPr="007B4794">
        <w:rPr>
          <w:rFonts w:ascii="Arial" w:hAnsi="Arial" w:cs="Arial" w:hint="eastAsia"/>
          <w:color w:val="000000" w:themeColor="text1"/>
          <w:sz w:val="21"/>
          <w:szCs w:val="21"/>
        </w:rPr>
        <w:t>龙海农商银行、中国银行、附件龙海泰隆村镇银行</w:t>
      </w:r>
      <w:r w:rsidRPr="007B4794">
        <w:rPr>
          <w:rFonts w:ascii="Arial" w:hAnsi="Arial" w:cs="Arial"/>
          <w:color w:val="000000" w:themeColor="text1"/>
          <w:sz w:val="21"/>
          <w:szCs w:val="21"/>
        </w:rPr>
        <w:t>等；</w:t>
      </w:r>
      <w:r w:rsidRPr="007B4794">
        <w:rPr>
          <w:rFonts w:ascii="Arial" w:hAnsi="Arial" w:cs="Arial"/>
          <w:color w:val="000000" w:themeColor="text1"/>
          <w:sz w:val="21"/>
          <w:szCs w:val="21"/>
        </w:rPr>
        <w:t xml:space="preserve"> </w:t>
      </w:r>
    </w:p>
    <w:p w14:paraId="77E5FD55" w14:textId="7665E212"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医院：</w:t>
      </w:r>
      <w:r w:rsidR="00432972" w:rsidRPr="007B4794">
        <w:rPr>
          <w:rFonts w:ascii="Arial" w:hAnsi="Arial" w:cs="Arial"/>
          <w:color w:val="000000" w:themeColor="text1"/>
          <w:sz w:val="21"/>
          <w:szCs w:val="21"/>
        </w:rPr>
        <w:t>周边</w:t>
      </w:r>
      <w:r w:rsidR="00432972" w:rsidRPr="007B4794">
        <w:rPr>
          <w:rFonts w:ascii="Arial" w:hAnsi="Arial" w:cs="Arial"/>
          <w:color w:val="000000" w:themeColor="text1"/>
          <w:sz w:val="21"/>
          <w:szCs w:val="21"/>
        </w:rPr>
        <w:t>2</w:t>
      </w:r>
      <w:r w:rsidR="00432972" w:rsidRPr="007B4794">
        <w:rPr>
          <w:rFonts w:ascii="Arial" w:hAnsi="Arial" w:cs="Arial"/>
          <w:color w:val="000000" w:themeColor="text1"/>
          <w:sz w:val="21"/>
          <w:szCs w:val="21"/>
        </w:rPr>
        <w:t>公里范围内医疗资源</w:t>
      </w:r>
      <w:r w:rsidR="00432972" w:rsidRPr="007B4794">
        <w:rPr>
          <w:rFonts w:ascii="Arial" w:hAnsi="Arial" w:cs="Arial" w:hint="eastAsia"/>
          <w:color w:val="000000" w:themeColor="text1"/>
          <w:sz w:val="21"/>
          <w:szCs w:val="21"/>
        </w:rPr>
        <w:t>较</w:t>
      </w:r>
      <w:r w:rsidR="00432972" w:rsidRPr="007B4794">
        <w:rPr>
          <w:rFonts w:ascii="Arial" w:hAnsi="Arial" w:cs="Arial"/>
          <w:color w:val="000000" w:themeColor="text1"/>
          <w:sz w:val="21"/>
          <w:szCs w:val="21"/>
        </w:rPr>
        <w:t>丰富，有</w:t>
      </w:r>
      <w:r w:rsidR="00432972" w:rsidRPr="007B4794">
        <w:rPr>
          <w:rFonts w:ascii="Arial" w:hAnsi="Arial" w:cs="Arial" w:hint="eastAsia"/>
          <w:color w:val="000000" w:themeColor="text1"/>
          <w:sz w:val="21"/>
          <w:szCs w:val="21"/>
        </w:rPr>
        <w:t>漳州市第五医院</w:t>
      </w:r>
      <w:r w:rsidR="00432972" w:rsidRPr="007B4794">
        <w:rPr>
          <w:rFonts w:ascii="Arial" w:hAnsi="Arial" w:cs="Arial"/>
          <w:color w:val="000000" w:themeColor="text1"/>
          <w:sz w:val="21"/>
          <w:szCs w:val="21"/>
        </w:rPr>
        <w:t>等</w:t>
      </w:r>
      <w:r w:rsidRPr="007B4794">
        <w:rPr>
          <w:rFonts w:ascii="Arial" w:hAnsi="Arial" w:cs="Arial"/>
          <w:color w:val="000000" w:themeColor="text1"/>
          <w:sz w:val="21"/>
          <w:szCs w:val="21"/>
        </w:rPr>
        <w:t>。</w:t>
      </w:r>
    </w:p>
    <w:p w14:paraId="44AA1105" w14:textId="5EB24764" w:rsidR="00257642" w:rsidRPr="007B4794" w:rsidRDefault="007B57B7" w:rsidP="00257642">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4</w:t>
      </w:r>
      <w:r w:rsidR="00BB27F9" w:rsidRPr="007B4794">
        <w:rPr>
          <w:rFonts w:ascii="Arial" w:hAnsi="Arial" w:cs="Arial" w:hint="eastAsia"/>
          <w:color w:val="000000" w:themeColor="text1"/>
          <w:sz w:val="21"/>
          <w:szCs w:val="21"/>
        </w:rPr>
        <w:t>、</w:t>
      </w:r>
      <w:r w:rsidR="0012466B" w:rsidRPr="007B4794">
        <w:rPr>
          <w:rFonts w:ascii="Arial" w:hAnsi="Arial" w:cs="Arial" w:hint="eastAsia"/>
          <w:color w:val="000000" w:themeColor="text1"/>
          <w:sz w:val="21"/>
          <w:szCs w:val="21"/>
        </w:rPr>
        <w:t>品牌</w:t>
      </w:r>
      <w:r w:rsidR="00BB27F9" w:rsidRPr="007B4794">
        <w:rPr>
          <w:rFonts w:ascii="Arial" w:hAnsi="Arial" w:cs="Arial" w:hint="eastAsia"/>
          <w:color w:val="000000" w:themeColor="text1"/>
          <w:sz w:val="21"/>
          <w:szCs w:val="21"/>
        </w:rPr>
        <w:t>优势：</w:t>
      </w:r>
      <w:r w:rsidR="00432972" w:rsidRPr="007B4794">
        <w:rPr>
          <w:rFonts w:ascii="Arial" w:hAnsi="Arial" w:cs="Arial" w:hint="eastAsia"/>
          <w:color w:val="000000" w:themeColor="text1"/>
          <w:sz w:val="21"/>
          <w:szCs w:val="21"/>
        </w:rPr>
        <w:t>台商投资区</w:t>
      </w:r>
      <w:r w:rsidR="003B09BE" w:rsidRPr="007B4794">
        <w:rPr>
          <w:rFonts w:ascii="Arial" w:hAnsi="Arial" w:cs="Arial" w:hint="eastAsia"/>
          <w:color w:val="000000" w:themeColor="text1"/>
          <w:sz w:val="21"/>
          <w:szCs w:val="21"/>
        </w:rPr>
        <w:t>近年来品牌房企认可度逐年提升，</w:t>
      </w:r>
      <w:r w:rsidR="00432972" w:rsidRPr="007B4794">
        <w:rPr>
          <w:rFonts w:ascii="Arial" w:hAnsi="Arial" w:cs="Arial" w:hint="eastAsia"/>
          <w:color w:val="000000" w:themeColor="text1"/>
          <w:sz w:val="21"/>
          <w:szCs w:val="21"/>
        </w:rPr>
        <w:t>泰禾、金地、海投</w:t>
      </w:r>
      <w:r w:rsidR="003B09BE" w:rsidRPr="007B4794">
        <w:rPr>
          <w:rFonts w:ascii="Arial" w:hAnsi="Arial" w:cs="Arial" w:hint="eastAsia"/>
          <w:color w:val="000000" w:themeColor="text1"/>
          <w:sz w:val="21"/>
          <w:szCs w:val="21"/>
        </w:rPr>
        <w:t>等品牌房企不断进驻</w:t>
      </w:r>
      <w:r w:rsidR="00D30D68" w:rsidRPr="007B4794">
        <w:rPr>
          <w:rFonts w:ascii="Arial" w:hAnsi="Arial" w:cs="Arial" w:hint="eastAsia"/>
          <w:color w:val="000000" w:themeColor="text1"/>
          <w:sz w:val="21"/>
          <w:szCs w:val="21"/>
        </w:rPr>
        <w:t>漳州</w:t>
      </w:r>
      <w:r w:rsidR="003B09BE" w:rsidRPr="007B4794">
        <w:rPr>
          <w:rFonts w:ascii="Arial" w:hAnsi="Arial" w:cs="Arial" w:hint="eastAsia"/>
          <w:color w:val="000000" w:themeColor="text1"/>
          <w:sz w:val="21"/>
          <w:szCs w:val="21"/>
        </w:rPr>
        <w:t>，对城市的发展看好，预期较高；项目整体客户产品认可度、品牌认可度较好，有一定的客户和口碑基础</w:t>
      </w:r>
      <w:r w:rsidR="00F16208" w:rsidRPr="007B4794">
        <w:rPr>
          <w:rFonts w:ascii="Arial" w:hAnsi="Arial" w:cs="Arial" w:hint="eastAsia"/>
          <w:color w:val="000000" w:themeColor="text1"/>
          <w:sz w:val="21"/>
          <w:szCs w:val="21"/>
        </w:rPr>
        <w:t>。</w:t>
      </w:r>
    </w:p>
    <w:p w14:paraId="1307B3CE" w14:textId="7CEF7ACA" w:rsidR="007D16C4"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7D16C4" w:rsidRPr="007B4794">
        <w:rPr>
          <w:rFonts w:ascii="Arial" w:hAnsi="Arial" w:cs="Arial"/>
          <w:color w:val="000000" w:themeColor="text1"/>
          <w:sz w:val="21"/>
          <w:szCs w:val="21"/>
        </w:rPr>
        <w:t>劣势</w:t>
      </w:r>
    </w:p>
    <w:p w14:paraId="2118AC72" w14:textId="4DD27638"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周边已建成项目及在建项目对本项目的销售有一定冲击力，且项目定价略高于区域同类物业，会对产品的销售产生一定影响。</w:t>
      </w:r>
    </w:p>
    <w:p w14:paraId="2268FA18" w14:textId="13F224E2" w:rsidR="00D243CD"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（三）</w:t>
      </w:r>
      <w:r w:rsidR="00D243CD" w:rsidRPr="007B4794">
        <w:rPr>
          <w:rFonts w:ascii="Arial" w:hAnsi="Arial" w:cs="Arial" w:hint="eastAsia"/>
          <w:color w:val="000000" w:themeColor="text1"/>
          <w:sz w:val="21"/>
          <w:szCs w:val="21"/>
        </w:rPr>
        <w:t>机会</w:t>
      </w:r>
    </w:p>
    <w:p w14:paraId="05C077DE" w14:textId="3365AD31" w:rsidR="00AE4A6B" w:rsidRPr="007B4794" w:rsidRDefault="00432972" w:rsidP="00C31915">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漳州市总体规划</w:t>
      </w:r>
      <w:r w:rsidRPr="007B4794">
        <w:rPr>
          <w:rFonts w:ascii="Arial" w:hAnsi="Arial" w:cs="Arial"/>
          <w:color w:val="000000" w:themeColor="text1"/>
          <w:sz w:val="21"/>
          <w:szCs w:val="21"/>
        </w:rPr>
        <w:t>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w:t>
      </w:r>
      <w:r w:rsidRPr="007B4794">
        <w:rPr>
          <w:rFonts w:ascii="Arial" w:hAnsi="Arial" w:cs="Arial" w:hint="eastAsia"/>
          <w:color w:val="000000" w:themeColor="text1"/>
          <w:sz w:val="21"/>
          <w:szCs w:val="21"/>
        </w:rPr>
        <w:t>。台商投资区位于漳州、厦门城市节点，是规划中的漳州市中心城区组团之一。</w:t>
      </w:r>
      <w:r w:rsidRPr="007B4794">
        <w:rPr>
          <w:rFonts w:ascii="Arial" w:hAnsi="Arial" w:cs="Arial"/>
          <w:color w:val="000000" w:themeColor="text1"/>
          <w:sz w:val="21"/>
          <w:szCs w:val="21"/>
        </w:rPr>
        <w:t>调研对象</w:t>
      </w:r>
      <w:r w:rsidRPr="007B4794">
        <w:rPr>
          <w:rFonts w:cs="Arial" w:hint="eastAsia"/>
          <w:color w:val="000000" w:themeColor="text1"/>
          <w:sz w:val="21"/>
          <w:szCs w:val="21"/>
        </w:rPr>
        <w:t>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w:t>
      </w:r>
      <w:r w:rsidR="00AE4A6B" w:rsidRPr="007B4794">
        <w:rPr>
          <w:rFonts w:ascii="Arial" w:hAnsi="Arial" w:cs="Arial" w:hint="eastAsia"/>
          <w:color w:val="000000" w:themeColor="text1"/>
          <w:sz w:val="21"/>
          <w:szCs w:val="21"/>
        </w:rPr>
        <w:t>，周边</w:t>
      </w:r>
      <w:r w:rsidR="00AE4A6B" w:rsidRPr="007B4794">
        <w:rPr>
          <w:rFonts w:ascii="Arial" w:hAnsi="Arial" w:cs="Arial"/>
          <w:color w:val="000000" w:themeColor="text1"/>
          <w:sz w:val="21"/>
          <w:szCs w:val="21"/>
        </w:rPr>
        <w:t>商业</w:t>
      </w:r>
      <w:r w:rsidR="00AE4A6B" w:rsidRPr="007B4794">
        <w:rPr>
          <w:rFonts w:ascii="Arial" w:hAnsi="Arial" w:cs="Arial" w:hint="eastAsia"/>
          <w:color w:val="000000" w:themeColor="text1"/>
          <w:sz w:val="21"/>
          <w:szCs w:val="21"/>
        </w:rPr>
        <w:t>、</w:t>
      </w:r>
      <w:r w:rsidR="00AE4A6B" w:rsidRPr="007B4794">
        <w:rPr>
          <w:rFonts w:ascii="Arial" w:hAnsi="Arial" w:cs="Arial"/>
          <w:color w:val="000000" w:themeColor="text1"/>
          <w:sz w:val="21"/>
          <w:szCs w:val="21"/>
        </w:rPr>
        <w:t>教育</w:t>
      </w:r>
      <w:r w:rsidR="00AE4A6B" w:rsidRPr="007B4794">
        <w:rPr>
          <w:rFonts w:ascii="Arial" w:hAnsi="Arial" w:cs="Arial" w:hint="eastAsia"/>
          <w:color w:val="000000" w:themeColor="text1"/>
          <w:sz w:val="21"/>
          <w:szCs w:val="21"/>
        </w:rPr>
        <w:t>、</w:t>
      </w:r>
      <w:r w:rsidR="00AE4A6B" w:rsidRPr="007B4794">
        <w:rPr>
          <w:rFonts w:ascii="Arial" w:hAnsi="Arial" w:cs="Arial"/>
          <w:color w:val="000000" w:themeColor="text1"/>
          <w:sz w:val="21"/>
          <w:szCs w:val="21"/>
        </w:rPr>
        <w:t>医疗等</w:t>
      </w:r>
      <w:r w:rsidR="00AE4A6B" w:rsidRPr="007B4794">
        <w:rPr>
          <w:rFonts w:ascii="Arial" w:hAnsi="Arial" w:cs="Arial" w:hint="eastAsia"/>
          <w:color w:val="000000" w:themeColor="text1"/>
          <w:sz w:val="21"/>
          <w:szCs w:val="21"/>
        </w:rPr>
        <w:t>配套设施较</w:t>
      </w:r>
      <w:r w:rsidR="00C31915" w:rsidRPr="007B4794">
        <w:rPr>
          <w:rFonts w:ascii="Arial" w:hAnsi="Arial" w:cs="Arial" w:hint="eastAsia"/>
          <w:color w:val="000000" w:themeColor="text1"/>
          <w:sz w:val="21"/>
          <w:szCs w:val="21"/>
        </w:rPr>
        <w:t>为</w:t>
      </w:r>
      <w:r w:rsidR="00AE4A6B" w:rsidRPr="007B4794">
        <w:rPr>
          <w:rFonts w:ascii="Arial" w:hAnsi="Arial" w:cs="Arial" w:hint="eastAsia"/>
          <w:color w:val="000000" w:themeColor="text1"/>
          <w:sz w:val="21"/>
          <w:szCs w:val="21"/>
        </w:rPr>
        <w:t>成熟，</w:t>
      </w:r>
      <w:r w:rsidR="00C31915" w:rsidRPr="007B4794">
        <w:rPr>
          <w:rFonts w:ascii="Arial" w:hAnsi="Arial" w:cs="Arial" w:hint="eastAsia"/>
          <w:color w:val="000000" w:themeColor="text1"/>
          <w:sz w:val="21"/>
          <w:szCs w:val="21"/>
        </w:rPr>
        <w:t xml:space="preserve"> </w:t>
      </w:r>
      <w:r w:rsidR="00C31915" w:rsidRPr="007B4794">
        <w:rPr>
          <w:rFonts w:ascii="Arial" w:hAnsi="Arial" w:cs="Arial" w:hint="eastAsia"/>
          <w:color w:val="000000" w:themeColor="text1"/>
          <w:sz w:val="21"/>
          <w:szCs w:val="21"/>
        </w:rPr>
        <w:t>且随着台商投资区</w:t>
      </w:r>
      <w:r w:rsidR="00C31915" w:rsidRPr="007B4794">
        <w:rPr>
          <w:rFonts w:ascii="Arial" w:hAnsi="Arial" w:cs="Arial"/>
          <w:color w:val="000000" w:themeColor="text1"/>
          <w:sz w:val="21"/>
          <w:szCs w:val="21"/>
        </w:rPr>
        <w:t>发展</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未来</w:t>
      </w:r>
      <w:r w:rsidR="00C31915" w:rsidRPr="007B4794">
        <w:rPr>
          <w:rFonts w:ascii="Arial" w:hAnsi="Arial" w:cs="Arial" w:hint="eastAsia"/>
          <w:color w:val="000000" w:themeColor="text1"/>
          <w:sz w:val="21"/>
          <w:szCs w:val="21"/>
        </w:rPr>
        <w:t>周边规划将更趋于成熟，</w:t>
      </w:r>
      <w:r w:rsidR="00C31915" w:rsidRPr="007B4794">
        <w:rPr>
          <w:rFonts w:ascii="Arial" w:hAnsi="Arial" w:cs="Arial"/>
          <w:color w:val="000000" w:themeColor="text1"/>
          <w:sz w:val="21"/>
          <w:szCs w:val="21"/>
        </w:rPr>
        <w:t>商业</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教育</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医疗等</w:t>
      </w:r>
      <w:r w:rsidR="00C31915" w:rsidRPr="007B4794">
        <w:rPr>
          <w:rFonts w:ascii="Arial" w:hAnsi="Arial" w:cs="Arial" w:hint="eastAsia"/>
          <w:color w:val="000000" w:themeColor="text1"/>
          <w:sz w:val="21"/>
          <w:szCs w:val="21"/>
        </w:rPr>
        <w:t>配套将进一步得到完善。</w:t>
      </w:r>
    </w:p>
    <w:p w14:paraId="0EA88DD5" w14:textId="7EB14014" w:rsidR="00D243CD"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（四）</w:t>
      </w:r>
      <w:r w:rsidR="00D243CD" w:rsidRPr="007B4794">
        <w:rPr>
          <w:rFonts w:ascii="Arial" w:hAnsi="Arial" w:cs="Arial" w:hint="eastAsia"/>
          <w:color w:val="000000" w:themeColor="text1"/>
          <w:sz w:val="21"/>
          <w:szCs w:val="21"/>
        </w:rPr>
        <w:t>威胁</w:t>
      </w:r>
    </w:p>
    <w:p w14:paraId="0587EBCC" w14:textId="6ADF2CBE" w:rsidR="00AE4A6B" w:rsidRPr="007B4794" w:rsidRDefault="00913896"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79" w:name="_Toc187666149"/>
      <w:r w:rsidRPr="007B4794">
        <w:rPr>
          <w:rFonts w:ascii="Arial" w:hAnsi="Arial" w:cs="Arial" w:hint="eastAsia"/>
          <w:color w:val="000000" w:themeColor="text1"/>
          <w:sz w:val="21"/>
          <w:szCs w:val="21"/>
        </w:rPr>
        <w:t>调研对象</w:t>
      </w:r>
      <w:r w:rsidR="00AE4A6B" w:rsidRPr="007B4794">
        <w:rPr>
          <w:rFonts w:ascii="Arial" w:hAnsi="Arial" w:cs="Arial"/>
          <w:color w:val="000000" w:themeColor="text1"/>
          <w:sz w:val="21"/>
          <w:szCs w:val="21"/>
        </w:rPr>
        <w:t>3</w:t>
      </w:r>
      <w:r w:rsidR="00AE4A6B" w:rsidRPr="007B4794">
        <w:rPr>
          <w:rFonts w:ascii="Arial" w:hAnsi="Arial" w:cs="Arial" w:hint="eastAsia"/>
          <w:color w:val="000000" w:themeColor="text1"/>
          <w:sz w:val="21"/>
          <w:szCs w:val="21"/>
        </w:rPr>
        <w:t>公里范围内有</w:t>
      </w:r>
      <w:r w:rsidR="00C31915" w:rsidRPr="007B4794">
        <w:rPr>
          <w:rFonts w:ascii="Arial" w:hAnsi="Arial" w:cs="Arial" w:hint="eastAsia"/>
          <w:color w:val="000000" w:themeColor="text1"/>
          <w:sz w:val="21"/>
          <w:szCs w:val="21"/>
        </w:rPr>
        <w:t>水晶湖畔</w:t>
      </w:r>
      <w:r w:rsidR="00AE4A6B" w:rsidRPr="007B4794">
        <w:rPr>
          <w:rFonts w:ascii="Arial" w:hAnsi="Arial" w:cs="Arial" w:hint="eastAsia"/>
          <w:color w:val="000000" w:themeColor="text1"/>
          <w:sz w:val="21"/>
          <w:szCs w:val="21"/>
        </w:rPr>
        <w:t>、</w:t>
      </w:r>
      <w:r w:rsidR="00C31915" w:rsidRPr="007B4794">
        <w:rPr>
          <w:rFonts w:ascii="Arial" w:hAnsi="Arial" w:cs="Arial" w:hint="eastAsia"/>
          <w:color w:val="000000" w:themeColor="text1"/>
          <w:sz w:val="21"/>
          <w:szCs w:val="21"/>
        </w:rPr>
        <w:t>龙泉丽景</w:t>
      </w:r>
      <w:r w:rsidR="00AE4A6B" w:rsidRPr="007B4794">
        <w:rPr>
          <w:rFonts w:ascii="Arial" w:hAnsi="Arial" w:cs="Arial" w:hint="eastAsia"/>
          <w:color w:val="000000" w:themeColor="text1"/>
          <w:sz w:val="21"/>
          <w:szCs w:val="21"/>
        </w:rPr>
        <w:t>、</w:t>
      </w:r>
      <w:r w:rsidR="00C31915" w:rsidRPr="007B4794">
        <w:rPr>
          <w:rFonts w:ascii="Arial" w:hAnsi="Arial" w:cs="Arial" w:hint="eastAsia"/>
          <w:color w:val="000000" w:themeColor="text1"/>
          <w:sz w:val="21"/>
          <w:szCs w:val="21"/>
        </w:rPr>
        <w:t>万益广场（望春风）</w:t>
      </w:r>
      <w:r w:rsidR="00AE4A6B" w:rsidRPr="007B4794">
        <w:rPr>
          <w:rFonts w:ascii="Arial" w:hAnsi="Arial" w:cs="Arial" w:hint="eastAsia"/>
          <w:color w:val="000000" w:themeColor="text1"/>
          <w:sz w:val="21"/>
          <w:szCs w:val="21"/>
        </w:rPr>
        <w:t>等多个居住项目，且为知名房地产开</w:t>
      </w:r>
      <w:r w:rsidR="00AE4A6B" w:rsidRPr="007B4794">
        <w:rPr>
          <w:rFonts w:ascii="Arial" w:hAnsi="Arial" w:cs="Arial"/>
          <w:color w:val="000000" w:themeColor="text1"/>
          <w:sz w:val="21"/>
          <w:szCs w:val="21"/>
        </w:rPr>
        <w:t>发商，竞争力较大，</w:t>
      </w:r>
      <w:r w:rsidR="00AE4A6B" w:rsidRPr="007B4794">
        <w:rPr>
          <w:rFonts w:ascii="Arial" w:hAnsi="Arial" w:cs="Arial" w:hint="eastAsia"/>
          <w:color w:val="000000" w:themeColor="text1"/>
          <w:sz w:val="21"/>
          <w:szCs w:val="21"/>
        </w:rPr>
        <w:t>上述在售项目未来会对本</w:t>
      </w:r>
      <w:r w:rsidRPr="007B4794">
        <w:rPr>
          <w:rFonts w:ascii="Arial" w:hAnsi="Arial" w:cs="Arial" w:hint="eastAsia"/>
          <w:color w:val="000000" w:themeColor="text1"/>
          <w:sz w:val="21"/>
          <w:szCs w:val="21"/>
        </w:rPr>
        <w:t>调研对象</w:t>
      </w:r>
      <w:r w:rsidR="00AE4A6B" w:rsidRPr="007B4794">
        <w:rPr>
          <w:rFonts w:ascii="Arial" w:hAnsi="Arial" w:cs="Arial" w:hint="eastAsia"/>
          <w:color w:val="000000" w:themeColor="text1"/>
          <w:sz w:val="21"/>
          <w:szCs w:val="21"/>
        </w:rPr>
        <w:t>的经营销售构成一定威胁。</w:t>
      </w:r>
    </w:p>
    <w:p w14:paraId="3B1DD23E" w14:textId="17C5BA34"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80" w:name="_Toc57902811"/>
      <w:r w:rsidRPr="007B4794">
        <w:rPr>
          <w:rFonts w:eastAsia="宋体" w:cs="Arial" w:hint="eastAsia"/>
          <w:color w:val="000000" w:themeColor="text1"/>
          <w:sz w:val="21"/>
          <w:szCs w:val="21"/>
        </w:rPr>
        <w:t>四</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项目价格定位</w:t>
      </w:r>
      <w:bookmarkEnd w:id="80"/>
    </w:p>
    <w:p w14:paraId="15B8A1A6" w14:textId="1D48BBCD" w:rsidR="00C918D1" w:rsidRPr="007B4794" w:rsidRDefault="00722271" w:rsidP="00FD24F6">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通过对项目周边住宅市场调研分析，高层产品</w:t>
      </w:r>
      <w:r w:rsidR="0012466B" w:rsidRPr="007B4794">
        <w:rPr>
          <w:rFonts w:ascii="Arial" w:hAnsi="Arial" w:cs="Arial" w:hint="eastAsia"/>
          <w:color w:val="000000" w:themeColor="text1"/>
          <w:sz w:val="21"/>
          <w:szCs w:val="21"/>
        </w:rPr>
        <w:t>售价水平在</w:t>
      </w:r>
      <w:r w:rsidR="00AE4A6B" w:rsidRPr="007B4794">
        <w:rPr>
          <w:rFonts w:ascii="Arial" w:hAnsi="Arial" w:cs="Arial" w:hint="eastAsia"/>
          <w:color w:val="000000" w:themeColor="text1"/>
          <w:sz w:val="21"/>
          <w:szCs w:val="21"/>
        </w:rPr>
        <w:t>1</w:t>
      </w:r>
      <w:r w:rsidR="0041327D" w:rsidRPr="007B4794">
        <w:rPr>
          <w:rFonts w:ascii="Arial" w:hAnsi="Arial" w:cs="Arial" w:hint="eastAsia"/>
          <w:color w:val="000000" w:themeColor="text1"/>
          <w:sz w:val="21"/>
          <w:szCs w:val="21"/>
        </w:rPr>
        <w:t>6</w:t>
      </w:r>
      <w:r w:rsidR="00482409" w:rsidRPr="007B4794">
        <w:rPr>
          <w:rFonts w:ascii="Arial" w:hAnsi="Arial" w:cs="Arial" w:hint="eastAsia"/>
          <w:color w:val="000000" w:themeColor="text1"/>
          <w:sz w:val="21"/>
          <w:szCs w:val="21"/>
        </w:rPr>
        <w:t>000</w:t>
      </w:r>
      <w:r w:rsidR="0012466B" w:rsidRPr="007B4794">
        <w:rPr>
          <w:rFonts w:ascii="Arial" w:hAnsi="Arial" w:cs="Arial" w:hint="eastAsia"/>
          <w:color w:val="000000" w:themeColor="text1"/>
          <w:sz w:val="21"/>
          <w:szCs w:val="21"/>
        </w:rPr>
        <w:t>-</w:t>
      </w:r>
      <w:r w:rsidR="0041327D" w:rsidRPr="007B4794">
        <w:rPr>
          <w:rFonts w:ascii="Arial" w:hAnsi="Arial" w:cs="Arial" w:hint="eastAsia"/>
          <w:color w:val="000000" w:themeColor="text1"/>
          <w:sz w:val="21"/>
          <w:szCs w:val="21"/>
        </w:rPr>
        <w:t>19</w:t>
      </w:r>
      <w:r w:rsidR="00AE4A6B" w:rsidRPr="007B4794">
        <w:rPr>
          <w:rFonts w:ascii="Arial" w:hAnsi="Arial" w:cs="Arial" w:hint="eastAsia"/>
          <w:color w:val="000000" w:themeColor="text1"/>
          <w:sz w:val="21"/>
          <w:szCs w:val="21"/>
        </w:rPr>
        <w:t>0</w:t>
      </w:r>
      <w:r w:rsidR="00482409" w:rsidRPr="007B4794">
        <w:rPr>
          <w:rFonts w:ascii="Arial" w:hAnsi="Arial" w:cs="Arial" w:hint="eastAsia"/>
          <w:color w:val="000000" w:themeColor="text1"/>
          <w:sz w:val="21"/>
          <w:szCs w:val="21"/>
        </w:rPr>
        <w:t>00</w:t>
      </w:r>
      <w:r w:rsidR="0012466B" w:rsidRPr="007B4794">
        <w:rPr>
          <w:rFonts w:ascii="Arial" w:hAnsi="Arial" w:cs="Arial" w:hint="eastAsia"/>
          <w:color w:val="000000" w:themeColor="text1"/>
          <w:sz w:val="21"/>
          <w:szCs w:val="21"/>
        </w:rPr>
        <w:t>元</w:t>
      </w:r>
      <w:r w:rsidR="0012466B" w:rsidRPr="007B4794">
        <w:rPr>
          <w:rFonts w:ascii="Arial" w:hAnsi="Arial" w:cs="Arial" w:hint="eastAsia"/>
          <w:color w:val="000000" w:themeColor="text1"/>
          <w:sz w:val="21"/>
          <w:szCs w:val="21"/>
        </w:rPr>
        <w:t>/</w:t>
      </w:r>
      <w:r w:rsidR="0041327D" w:rsidRPr="007B4794">
        <w:rPr>
          <w:rFonts w:ascii="Arial" w:hAnsi="Arial" w:cs="Arial" w:hint="eastAsia"/>
          <w:color w:val="000000" w:themeColor="text1"/>
          <w:sz w:val="21"/>
          <w:szCs w:val="21"/>
        </w:rPr>
        <w:t>平方米</w:t>
      </w:r>
      <w:r w:rsidR="0012466B" w:rsidRPr="007B4794">
        <w:rPr>
          <w:rFonts w:ascii="Arial" w:hAnsi="Arial" w:cs="Arial" w:hint="eastAsia"/>
          <w:color w:val="000000" w:themeColor="text1"/>
          <w:sz w:val="21"/>
          <w:szCs w:val="21"/>
        </w:rPr>
        <w:t>。同时，考虑到调研对象自身具有</w:t>
      </w:r>
      <w:r w:rsidRPr="007B4794">
        <w:rPr>
          <w:rFonts w:ascii="Arial" w:hAnsi="Arial" w:cs="Arial" w:hint="eastAsia"/>
          <w:color w:val="000000" w:themeColor="text1"/>
          <w:sz w:val="21"/>
          <w:szCs w:val="21"/>
        </w:rPr>
        <w:t>的优劣势</w:t>
      </w:r>
      <w:r w:rsidR="0012466B" w:rsidRPr="007B4794">
        <w:rPr>
          <w:rFonts w:ascii="Arial" w:hAnsi="Arial" w:cs="Arial" w:hint="eastAsia"/>
          <w:color w:val="000000" w:themeColor="text1"/>
          <w:sz w:val="21"/>
          <w:szCs w:val="21"/>
        </w:rPr>
        <w:t>，结合前述分析，综合确定调研对象在本报告出具日期销售均价为</w:t>
      </w:r>
      <w:r w:rsidR="0041327D" w:rsidRPr="007B4794">
        <w:rPr>
          <w:rFonts w:ascii="Arial" w:hAnsi="Arial" w:cs="Arial" w:hint="eastAsia"/>
          <w:color w:val="000000" w:themeColor="text1"/>
          <w:sz w:val="21"/>
          <w:szCs w:val="21"/>
        </w:rPr>
        <w:t>平层</w:t>
      </w:r>
      <w:r w:rsidR="00A84DF0" w:rsidRPr="007B4794">
        <w:rPr>
          <w:rFonts w:ascii="Arial" w:hAnsi="Arial" w:cs="Arial" w:hint="eastAsia"/>
          <w:color w:val="000000" w:themeColor="text1"/>
          <w:sz w:val="21"/>
          <w:szCs w:val="21"/>
        </w:rPr>
        <w:t>高层</w:t>
      </w:r>
      <w:r w:rsidRPr="007B4794">
        <w:rPr>
          <w:rFonts w:ascii="Arial" w:hAnsi="Arial" w:cs="Arial" w:hint="eastAsia"/>
          <w:color w:val="000000" w:themeColor="text1"/>
          <w:sz w:val="21"/>
          <w:szCs w:val="21"/>
        </w:rPr>
        <w:t>产品</w:t>
      </w:r>
      <w:r w:rsidR="0041327D" w:rsidRPr="007B4794">
        <w:rPr>
          <w:rFonts w:ascii="Arial" w:hAnsi="Arial" w:cs="Arial" w:hint="eastAsia"/>
          <w:color w:val="000000" w:themeColor="text1"/>
          <w:sz w:val="21"/>
          <w:szCs w:val="21"/>
        </w:rPr>
        <w:t>165</w:t>
      </w:r>
      <w:r w:rsidRPr="007B4794">
        <w:rPr>
          <w:rFonts w:ascii="Arial" w:hAnsi="Arial" w:cs="Arial" w:hint="eastAsia"/>
          <w:color w:val="000000" w:themeColor="text1"/>
          <w:sz w:val="21"/>
          <w:szCs w:val="21"/>
        </w:rPr>
        <w:t>00</w:t>
      </w:r>
      <w:r w:rsidR="00A84DF0" w:rsidRPr="007B4794">
        <w:rPr>
          <w:rFonts w:ascii="Arial" w:hAnsi="Arial" w:cs="Arial" w:hint="eastAsia"/>
          <w:color w:val="000000" w:themeColor="text1"/>
          <w:sz w:val="21"/>
          <w:szCs w:val="21"/>
        </w:rPr>
        <w:t>元</w:t>
      </w:r>
      <w:r w:rsidR="00A84DF0" w:rsidRPr="007B4794">
        <w:rPr>
          <w:rFonts w:ascii="Arial" w:hAnsi="Arial" w:cs="Arial" w:hint="eastAsia"/>
          <w:color w:val="000000" w:themeColor="text1"/>
          <w:sz w:val="21"/>
          <w:szCs w:val="21"/>
        </w:rPr>
        <w:t>/</w:t>
      </w:r>
      <w:r w:rsidR="00A84DF0" w:rsidRPr="007B4794">
        <w:rPr>
          <w:rFonts w:ascii="Arial" w:hAnsi="Arial" w:cs="Arial" w:hint="eastAsia"/>
          <w:color w:val="000000" w:themeColor="text1"/>
          <w:sz w:val="21"/>
          <w:szCs w:val="21"/>
        </w:rPr>
        <w:t>平方米，</w:t>
      </w:r>
      <w:r w:rsidR="0041327D" w:rsidRPr="007B4794">
        <w:rPr>
          <w:rFonts w:ascii="Arial" w:hAnsi="Arial" w:cs="Arial" w:hint="eastAsia"/>
          <w:color w:val="000000" w:themeColor="text1"/>
          <w:sz w:val="21"/>
          <w:szCs w:val="21"/>
        </w:rPr>
        <w:t>复式高层</w:t>
      </w:r>
      <w:r w:rsidRPr="007B4794">
        <w:rPr>
          <w:rFonts w:ascii="Arial" w:hAnsi="Arial" w:cs="Arial" w:hint="eastAsia"/>
          <w:color w:val="000000" w:themeColor="text1"/>
          <w:sz w:val="21"/>
          <w:szCs w:val="21"/>
        </w:rPr>
        <w:t>产品</w:t>
      </w:r>
      <w:r w:rsidR="0041327D" w:rsidRPr="007B4794">
        <w:rPr>
          <w:rFonts w:ascii="Arial" w:hAnsi="Arial" w:cs="Arial" w:hint="eastAsia"/>
          <w:color w:val="000000" w:themeColor="text1"/>
          <w:sz w:val="21"/>
          <w:szCs w:val="21"/>
        </w:rPr>
        <w:t>170</w:t>
      </w:r>
      <w:r w:rsidR="00A84DF0" w:rsidRPr="007B4794">
        <w:rPr>
          <w:rFonts w:ascii="Arial" w:hAnsi="Arial" w:cs="Arial" w:hint="eastAsia"/>
          <w:color w:val="000000" w:themeColor="text1"/>
          <w:sz w:val="21"/>
          <w:szCs w:val="21"/>
        </w:rPr>
        <w:t>00</w:t>
      </w:r>
      <w:r w:rsidR="00A84DF0" w:rsidRPr="007B4794">
        <w:rPr>
          <w:rFonts w:ascii="Arial" w:hAnsi="Arial" w:cs="Arial" w:hint="eastAsia"/>
          <w:color w:val="000000" w:themeColor="text1"/>
          <w:sz w:val="21"/>
          <w:szCs w:val="21"/>
        </w:rPr>
        <w:t>元</w:t>
      </w:r>
      <w:r w:rsidR="00A84DF0" w:rsidRPr="007B4794">
        <w:rPr>
          <w:rFonts w:ascii="Arial" w:hAnsi="Arial" w:cs="Arial" w:hint="eastAsia"/>
          <w:color w:val="000000" w:themeColor="text1"/>
          <w:sz w:val="21"/>
          <w:szCs w:val="21"/>
        </w:rPr>
        <w:t>/</w:t>
      </w:r>
      <w:r w:rsidR="00A84DF0" w:rsidRPr="007B4794">
        <w:rPr>
          <w:rFonts w:ascii="Arial" w:hAnsi="Arial" w:cs="Arial" w:hint="eastAsia"/>
          <w:color w:val="000000" w:themeColor="text1"/>
          <w:sz w:val="21"/>
          <w:szCs w:val="21"/>
        </w:rPr>
        <w:t>平方米</w:t>
      </w:r>
      <w:r w:rsidR="005070E9" w:rsidRPr="007B4794">
        <w:rPr>
          <w:rFonts w:ascii="Arial" w:hAnsi="Arial" w:cs="Arial" w:hint="eastAsia"/>
          <w:color w:val="000000" w:themeColor="text1"/>
          <w:sz w:val="21"/>
          <w:szCs w:val="21"/>
        </w:rPr>
        <w:t>。</w:t>
      </w:r>
    </w:p>
    <w:p w14:paraId="174BD6D5" w14:textId="20D2137C" w:rsidR="009755AF" w:rsidRPr="007B4794" w:rsidRDefault="009755AF" w:rsidP="009755AF">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调研对象商业售价参考周边在售项目房水晶湖畔</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层商业用</w:t>
      </w:r>
      <w:r w:rsidRPr="007B4794">
        <w:rPr>
          <w:rFonts w:ascii="Arial" w:hAnsi="Arial" w:cs="Arial" w:hint="eastAsia"/>
          <w:color w:val="000000" w:themeColor="text1"/>
          <w:sz w:val="21"/>
          <w:szCs w:val="21"/>
        </w:rPr>
        <w:t>18000-30000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万益广场（望春风）</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层商业用</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平方米、龙泉丽景</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层商业用房</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结合项目自身情况，确定本项目商业用房均价为</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p>
    <w:p w14:paraId="359CA24A" w14:textId="2E83711C" w:rsidR="0012466B" w:rsidRPr="007B4794" w:rsidRDefault="006C3AD7" w:rsidP="00024B5D">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w:t>
      </w:r>
      <w:r w:rsidR="007F634F" w:rsidRPr="007B4794">
        <w:rPr>
          <w:rFonts w:ascii="Arial" w:hAnsi="Arial" w:cs="Arial" w:hint="eastAsia"/>
          <w:color w:val="000000" w:themeColor="text1"/>
          <w:sz w:val="21"/>
          <w:szCs w:val="21"/>
        </w:rPr>
        <w:t>车位售价参考周边在售项目</w:t>
      </w:r>
      <w:r w:rsidR="0041327D" w:rsidRPr="007B4794">
        <w:rPr>
          <w:rFonts w:ascii="Arial" w:hAnsi="Arial" w:cs="Arial" w:hint="eastAsia"/>
          <w:color w:val="000000" w:themeColor="text1"/>
          <w:sz w:val="21"/>
          <w:szCs w:val="21"/>
        </w:rPr>
        <w:t>角美大唐世家</w:t>
      </w:r>
      <w:r w:rsidR="0041327D" w:rsidRPr="007B4794">
        <w:rPr>
          <w:rFonts w:ascii="Arial" w:hAnsi="Arial" w:cs="Arial" w:hint="eastAsia"/>
          <w:color w:val="000000" w:themeColor="text1"/>
          <w:sz w:val="21"/>
          <w:szCs w:val="21"/>
        </w:rPr>
        <w:t>12</w:t>
      </w:r>
      <w:r w:rsidR="007F634F" w:rsidRPr="007B4794">
        <w:rPr>
          <w:rFonts w:ascii="Arial" w:hAnsi="Arial" w:cs="Arial"/>
          <w:color w:val="000000" w:themeColor="text1"/>
          <w:sz w:val="21"/>
          <w:szCs w:val="21"/>
        </w:rPr>
        <w:t>万</w:t>
      </w:r>
      <w:r w:rsidR="007F634F" w:rsidRPr="007B4794">
        <w:rPr>
          <w:rFonts w:ascii="Arial" w:hAnsi="Arial" w:cs="Arial"/>
          <w:color w:val="000000" w:themeColor="text1"/>
          <w:sz w:val="21"/>
          <w:szCs w:val="21"/>
        </w:rPr>
        <w:t>/</w:t>
      </w:r>
      <w:r w:rsidR="007F634F" w:rsidRPr="007B4794">
        <w:rPr>
          <w:rFonts w:ascii="Arial" w:hAnsi="Arial" w:cs="Arial"/>
          <w:color w:val="000000" w:themeColor="text1"/>
          <w:sz w:val="21"/>
          <w:szCs w:val="21"/>
        </w:rPr>
        <w:t>个、</w:t>
      </w:r>
      <w:r w:rsidR="0041327D" w:rsidRPr="007B4794">
        <w:rPr>
          <w:rFonts w:ascii="Arial" w:hAnsi="Arial" w:cs="Arial" w:hint="eastAsia"/>
          <w:color w:val="000000" w:themeColor="text1"/>
          <w:sz w:val="21"/>
          <w:szCs w:val="21"/>
        </w:rPr>
        <w:t>龙泉丽景</w:t>
      </w:r>
      <w:r w:rsidR="0041327D" w:rsidRPr="007B4794">
        <w:rPr>
          <w:rFonts w:ascii="Arial" w:hAnsi="Arial" w:cs="Arial" w:hint="eastAsia"/>
          <w:color w:val="000000" w:themeColor="text1"/>
          <w:sz w:val="21"/>
          <w:szCs w:val="21"/>
        </w:rPr>
        <w:t>14</w:t>
      </w:r>
      <w:r w:rsidR="00213F80" w:rsidRPr="007B4794">
        <w:rPr>
          <w:rFonts w:ascii="Arial" w:hAnsi="Arial" w:cs="Arial" w:hint="eastAsia"/>
          <w:color w:val="000000" w:themeColor="text1"/>
          <w:sz w:val="21"/>
          <w:szCs w:val="21"/>
        </w:rPr>
        <w:t>-20</w:t>
      </w:r>
      <w:r w:rsidR="007F634F" w:rsidRPr="007B4794">
        <w:rPr>
          <w:rFonts w:ascii="Arial" w:hAnsi="Arial" w:cs="Arial"/>
          <w:color w:val="000000" w:themeColor="text1"/>
          <w:sz w:val="21"/>
          <w:szCs w:val="21"/>
        </w:rPr>
        <w:t>万</w:t>
      </w:r>
      <w:r w:rsidR="007F634F" w:rsidRPr="007B4794">
        <w:rPr>
          <w:rFonts w:ascii="Arial" w:hAnsi="Arial" w:cs="Arial"/>
          <w:color w:val="000000" w:themeColor="text1"/>
          <w:sz w:val="21"/>
          <w:szCs w:val="21"/>
        </w:rPr>
        <w:t>/</w:t>
      </w:r>
      <w:r w:rsidR="007F634F" w:rsidRPr="007B4794">
        <w:rPr>
          <w:rFonts w:ascii="Arial" w:hAnsi="Arial" w:cs="Arial"/>
          <w:color w:val="000000" w:themeColor="text1"/>
          <w:sz w:val="21"/>
          <w:szCs w:val="21"/>
        </w:rPr>
        <w:t>个</w:t>
      </w:r>
      <w:r w:rsidR="0041327D" w:rsidRPr="007B4794">
        <w:rPr>
          <w:rFonts w:ascii="Arial" w:hAnsi="Arial" w:cs="Arial" w:hint="eastAsia"/>
          <w:color w:val="000000" w:themeColor="text1"/>
          <w:sz w:val="21"/>
          <w:szCs w:val="21"/>
        </w:rPr>
        <w:t>、万益广场（望春风）</w:t>
      </w:r>
      <w:r w:rsidR="0041327D" w:rsidRPr="007B4794">
        <w:rPr>
          <w:rFonts w:ascii="Arial" w:hAnsi="Arial" w:cs="Arial" w:hint="eastAsia"/>
          <w:color w:val="000000" w:themeColor="text1"/>
          <w:sz w:val="21"/>
          <w:szCs w:val="21"/>
        </w:rPr>
        <w:t>11-18</w:t>
      </w:r>
      <w:r w:rsidR="0041327D" w:rsidRPr="007B4794">
        <w:rPr>
          <w:rFonts w:ascii="Arial" w:hAnsi="Arial" w:cs="Arial"/>
          <w:color w:val="000000" w:themeColor="text1"/>
          <w:sz w:val="21"/>
          <w:szCs w:val="21"/>
        </w:rPr>
        <w:t>万</w:t>
      </w:r>
      <w:r w:rsidR="0041327D" w:rsidRPr="007B4794">
        <w:rPr>
          <w:rFonts w:ascii="Arial" w:hAnsi="Arial" w:cs="Arial"/>
          <w:color w:val="000000" w:themeColor="text1"/>
          <w:sz w:val="21"/>
          <w:szCs w:val="21"/>
        </w:rPr>
        <w:t>/</w:t>
      </w:r>
      <w:r w:rsidR="0041327D" w:rsidRPr="007B4794">
        <w:rPr>
          <w:rFonts w:ascii="Arial" w:hAnsi="Arial" w:cs="Arial"/>
          <w:color w:val="000000" w:themeColor="text1"/>
          <w:sz w:val="21"/>
          <w:szCs w:val="21"/>
        </w:rPr>
        <w:t>个</w:t>
      </w:r>
      <w:r w:rsidR="007F634F" w:rsidRPr="007B4794">
        <w:rPr>
          <w:rFonts w:ascii="Arial" w:hAnsi="Arial" w:cs="Arial"/>
          <w:color w:val="000000" w:themeColor="text1"/>
          <w:sz w:val="21"/>
          <w:szCs w:val="21"/>
        </w:rPr>
        <w:t>，</w:t>
      </w:r>
      <w:r w:rsidR="001C3C78" w:rsidRPr="007B4794">
        <w:rPr>
          <w:rFonts w:ascii="Arial" w:hAnsi="Arial" w:cs="Arial" w:hint="eastAsia"/>
          <w:color w:val="000000" w:themeColor="text1"/>
          <w:sz w:val="21"/>
          <w:szCs w:val="21"/>
        </w:rPr>
        <w:t>结合项目自身情况，确定本项目</w:t>
      </w:r>
      <w:r w:rsidR="005F41BB" w:rsidRPr="007B4794">
        <w:rPr>
          <w:rFonts w:ascii="Arial" w:hAnsi="Arial" w:cs="Arial" w:hint="eastAsia"/>
          <w:color w:val="000000" w:themeColor="text1"/>
          <w:sz w:val="21"/>
          <w:szCs w:val="21"/>
        </w:rPr>
        <w:t>非人防</w:t>
      </w:r>
      <w:r w:rsidR="001C3C78" w:rsidRPr="007B4794">
        <w:rPr>
          <w:rFonts w:ascii="Arial" w:hAnsi="Arial" w:cs="Arial" w:hint="eastAsia"/>
          <w:color w:val="000000" w:themeColor="text1"/>
          <w:sz w:val="21"/>
          <w:szCs w:val="21"/>
        </w:rPr>
        <w:t>车位均价为</w:t>
      </w:r>
      <w:r w:rsidR="00213F80" w:rsidRPr="007B4794">
        <w:rPr>
          <w:rFonts w:ascii="Arial" w:hAnsi="Arial" w:cs="Arial" w:hint="eastAsia"/>
          <w:color w:val="000000" w:themeColor="text1"/>
          <w:sz w:val="21"/>
          <w:szCs w:val="21"/>
        </w:rPr>
        <w:t>1</w:t>
      </w:r>
      <w:r w:rsidR="0041327D" w:rsidRPr="007B4794">
        <w:rPr>
          <w:rFonts w:ascii="Arial" w:hAnsi="Arial" w:cs="Arial" w:hint="eastAsia"/>
          <w:color w:val="000000" w:themeColor="text1"/>
          <w:sz w:val="21"/>
          <w:szCs w:val="21"/>
        </w:rPr>
        <w:t>4</w:t>
      </w:r>
      <w:r w:rsidR="001C3C78" w:rsidRPr="007B4794">
        <w:rPr>
          <w:rFonts w:ascii="Arial" w:hAnsi="Arial" w:cs="Arial" w:hint="eastAsia"/>
          <w:color w:val="000000" w:themeColor="text1"/>
          <w:sz w:val="21"/>
          <w:szCs w:val="21"/>
        </w:rPr>
        <w:t>万元</w:t>
      </w:r>
      <w:r w:rsidR="001C3C78" w:rsidRPr="007B4794">
        <w:rPr>
          <w:rFonts w:ascii="Arial" w:hAnsi="Arial" w:cs="Arial" w:hint="eastAsia"/>
          <w:color w:val="000000" w:themeColor="text1"/>
          <w:sz w:val="21"/>
          <w:szCs w:val="21"/>
        </w:rPr>
        <w:t>/</w:t>
      </w:r>
      <w:r w:rsidR="001C3C78" w:rsidRPr="007B4794">
        <w:rPr>
          <w:rFonts w:ascii="Arial" w:hAnsi="Arial" w:cs="Arial" w:hint="eastAsia"/>
          <w:color w:val="000000" w:themeColor="text1"/>
          <w:sz w:val="21"/>
          <w:szCs w:val="21"/>
        </w:rPr>
        <w:t>个</w:t>
      </w:r>
      <w:r w:rsidR="005F41BB" w:rsidRPr="007B4794">
        <w:rPr>
          <w:rFonts w:ascii="Arial" w:hAnsi="Arial" w:cs="Arial" w:hint="eastAsia"/>
          <w:color w:val="000000" w:themeColor="text1"/>
          <w:sz w:val="21"/>
          <w:szCs w:val="21"/>
        </w:rPr>
        <w:t>，人防车位均价为</w:t>
      </w:r>
      <w:r w:rsidR="0041327D" w:rsidRPr="007B4794">
        <w:rPr>
          <w:rFonts w:ascii="Arial" w:hAnsi="Arial" w:cs="Arial" w:hint="eastAsia"/>
          <w:color w:val="000000" w:themeColor="text1"/>
          <w:sz w:val="21"/>
          <w:szCs w:val="21"/>
        </w:rPr>
        <w:t>7</w:t>
      </w:r>
      <w:r w:rsidR="005F41BB" w:rsidRPr="007B4794">
        <w:rPr>
          <w:rFonts w:ascii="Arial" w:hAnsi="Arial" w:cs="Arial" w:hint="eastAsia"/>
          <w:color w:val="000000" w:themeColor="text1"/>
          <w:sz w:val="21"/>
          <w:szCs w:val="21"/>
        </w:rPr>
        <w:t>万元</w:t>
      </w:r>
      <w:r w:rsidR="005F41BB" w:rsidRPr="007B4794">
        <w:rPr>
          <w:rFonts w:ascii="Arial" w:hAnsi="Arial" w:cs="Arial" w:hint="eastAsia"/>
          <w:color w:val="000000" w:themeColor="text1"/>
          <w:sz w:val="21"/>
          <w:szCs w:val="21"/>
        </w:rPr>
        <w:t>/</w:t>
      </w:r>
      <w:r w:rsidR="005F41BB" w:rsidRPr="007B4794">
        <w:rPr>
          <w:rFonts w:ascii="Arial" w:hAnsi="Arial" w:cs="Arial" w:hint="eastAsia"/>
          <w:color w:val="000000" w:themeColor="text1"/>
          <w:sz w:val="21"/>
          <w:szCs w:val="21"/>
        </w:rPr>
        <w:t>个</w:t>
      </w:r>
      <w:r w:rsidR="001C3C78" w:rsidRPr="007B4794">
        <w:rPr>
          <w:rFonts w:ascii="Arial" w:hAnsi="Arial" w:cs="Arial" w:hint="eastAsia"/>
          <w:color w:val="000000" w:themeColor="text1"/>
          <w:sz w:val="21"/>
          <w:szCs w:val="21"/>
        </w:rPr>
        <w:t>。</w:t>
      </w:r>
    </w:p>
    <w:p w14:paraId="4961D04B" w14:textId="2486610E" w:rsidR="006C3AD7" w:rsidRPr="007B4794" w:rsidRDefault="005070E9" w:rsidP="002A171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考虑到全国房地产市场仍处于严格管控阶段，</w:t>
      </w:r>
      <w:r w:rsidR="002A171B" w:rsidRPr="007B4794">
        <w:rPr>
          <w:rFonts w:ascii="Arial" w:hAnsi="Arial" w:cs="Arial" w:hint="eastAsia"/>
          <w:color w:val="000000" w:themeColor="text1"/>
          <w:sz w:val="21"/>
          <w:szCs w:val="21"/>
        </w:rPr>
        <w:t>且当地政府对备案价有一定限制，涨幅原则上季度不超过</w:t>
      </w:r>
      <w:r w:rsidR="002A171B" w:rsidRPr="007B4794">
        <w:rPr>
          <w:rFonts w:ascii="Arial" w:hAnsi="Arial" w:cs="Arial"/>
          <w:color w:val="000000" w:themeColor="text1"/>
          <w:sz w:val="21"/>
          <w:szCs w:val="21"/>
        </w:rPr>
        <w:t>5%</w:t>
      </w:r>
      <w:r w:rsidR="002A171B" w:rsidRPr="007B4794">
        <w:rPr>
          <w:rFonts w:ascii="Arial" w:hAnsi="Arial" w:cs="Arial"/>
          <w:color w:val="000000" w:themeColor="text1"/>
          <w:sz w:val="21"/>
          <w:szCs w:val="21"/>
        </w:rPr>
        <w:t>，年化涨幅不超过</w:t>
      </w:r>
      <w:r w:rsidR="002A171B" w:rsidRPr="007B4794">
        <w:rPr>
          <w:rFonts w:ascii="Arial" w:hAnsi="Arial" w:cs="Arial"/>
          <w:color w:val="000000" w:themeColor="text1"/>
          <w:sz w:val="21"/>
          <w:szCs w:val="21"/>
        </w:rPr>
        <w:t>20%</w:t>
      </w:r>
      <w:r w:rsidR="002A171B" w:rsidRPr="007B4794">
        <w:rPr>
          <w:rFonts w:ascii="Arial" w:hAnsi="Arial" w:cs="Arial"/>
          <w:color w:val="000000" w:themeColor="text1"/>
          <w:sz w:val="21"/>
          <w:szCs w:val="21"/>
        </w:rPr>
        <w:t>。</w:t>
      </w:r>
      <w:r w:rsidR="002A171B" w:rsidRPr="007B4794">
        <w:rPr>
          <w:rFonts w:ascii="Arial" w:hAnsi="Arial" w:cs="Arial" w:hint="eastAsia"/>
          <w:color w:val="000000" w:themeColor="text1"/>
          <w:sz w:val="21"/>
          <w:szCs w:val="21"/>
        </w:rPr>
        <w:t>结合本调研对象自身情况以及未来市场竞争压力，</w:t>
      </w:r>
      <w:r w:rsidRPr="007B4794">
        <w:rPr>
          <w:rFonts w:ascii="Arial" w:hAnsi="Arial" w:cs="Arial" w:hint="eastAsia"/>
          <w:color w:val="000000" w:themeColor="text1"/>
          <w:sz w:val="21"/>
          <w:szCs w:val="21"/>
        </w:rPr>
        <w:t>遵循谨慎性原则，确定调研对象销售期内售价水平无增长。</w:t>
      </w:r>
    </w:p>
    <w:p w14:paraId="388BC753" w14:textId="74446A83"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81" w:name="_Toc57902812"/>
      <w:r w:rsidRPr="007B4794">
        <w:rPr>
          <w:rFonts w:eastAsia="宋体" w:cs="Arial" w:hint="eastAsia"/>
          <w:color w:val="000000" w:themeColor="text1"/>
          <w:sz w:val="21"/>
          <w:szCs w:val="21"/>
        </w:rPr>
        <w:t>五</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项目销售计划</w:t>
      </w:r>
      <w:r w:rsidR="006C3AD7" w:rsidRPr="007B4794">
        <w:rPr>
          <w:rFonts w:eastAsia="宋体" w:cs="Arial" w:hint="eastAsia"/>
          <w:color w:val="000000" w:themeColor="text1"/>
          <w:sz w:val="21"/>
          <w:szCs w:val="21"/>
        </w:rPr>
        <w:t>。</w:t>
      </w:r>
      <w:bookmarkEnd w:id="81"/>
    </w:p>
    <w:p w14:paraId="73B6E33A" w14:textId="0A59F985" w:rsidR="008A63DD" w:rsidRPr="007B4794" w:rsidRDefault="006C3AD7" w:rsidP="00255E61">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调研项目住宅产品全部可售、</w:t>
      </w:r>
      <w:r w:rsidR="00C31915" w:rsidRPr="007B4794">
        <w:rPr>
          <w:rFonts w:ascii="Arial" w:hAnsi="Arial" w:cs="Arial" w:hint="eastAsia"/>
          <w:color w:val="000000" w:themeColor="text1"/>
          <w:sz w:val="21"/>
          <w:szCs w:val="21"/>
        </w:rPr>
        <w:t>公寓</w:t>
      </w:r>
      <w:r w:rsidR="00841A86" w:rsidRPr="007B4794">
        <w:rPr>
          <w:rFonts w:ascii="Arial" w:hAnsi="Arial" w:cs="Arial" w:hint="eastAsia"/>
          <w:color w:val="000000" w:themeColor="text1"/>
          <w:sz w:val="21"/>
          <w:szCs w:val="21"/>
        </w:rPr>
        <w:t>产品全部可售、</w:t>
      </w:r>
      <w:r w:rsidR="00C31915" w:rsidRPr="007B4794">
        <w:rPr>
          <w:rFonts w:ascii="Arial" w:hAnsi="Arial" w:cs="Arial" w:hint="eastAsia"/>
          <w:color w:val="000000" w:themeColor="text1"/>
          <w:sz w:val="21"/>
          <w:szCs w:val="21"/>
        </w:rPr>
        <w:t>商业产品全部可售、</w:t>
      </w:r>
      <w:r w:rsidRPr="007B4794">
        <w:rPr>
          <w:rFonts w:ascii="Arial" w:hAnsi="Arial" w:cs="Arial" w:hint="eastAsia"/>
          <w:color w:val="000000" w:themeColor="text1"/>
          <w:sz w:val="21"/>
          <w:szCs w:val="21"/>
        </w:rPr>
        <w:t>车位产品可售。</w:t>
      </w:r>
    </w:p>
    <w:p w14:paraId="2D5BF3E5" w14:textId="77777777" w:rsidR="004E620B" w:rsidRPr="007B4794" w:rsidRDefault="006C3AD7" w:rsidP="00255E61">
      <w:pPr>
        <w:adjustRightInd w:val="0"/>
        <w:snapToGrid w:val="0"/>
        <w:spacing w:line="480" w:lineRule="auto"/>
        <w:ind w:firstLineChars="200" w:firstLine="420"/>
        <w:jc w:val="both"/>
        <w:rPr>
          <w:rFonts w:ascii="Arial" w:hAnsi="Arial" w:cs="Arial"/>
          <w:color w:val="000000" w:themeColor="text1"/>
          <w:sz w:val="21"/>
          <w:szCs w:val="21"/>
        </w:rPr>
        <w:sectPr w:rsidR="004E620B" w:rsidRPr="007B4794" w:rsidSect="009B0B0F">
          <w:pgSz w:w="11906" w:h="16838" w:code="9"/>
          <w:pgMar w:top="1843" w:right="1304" w:bottom="1134" w:left="1304" w:header="1134" w:footer="907" w:gutter="0"/>
          <w:cols w:space="425"/>
          <w:titlePg/>
          <w:docGrid w:linePitch="312"/>
        </w:sectPr>
      </w:pPr>
      <w:r w:rsidRPr="007B4794">
        <w:rPr>
          <w:rFonts w:ascii="Arial" w:hAnsi="Arial" w:cs="Arial" w:hint="eastAsia"/>
          <w:color w:val="000000" w:themeColor="text1"/>
          <w:sz w:val="21"/>
          <w:szCs w:val="21"/>
        </w:rPr>
        <w:t>根据</w:t>
      </w:r>
      <w:r w:rsidR="008A63DD" w:rsidRPr="007B4794">
        <w:rPr>
          <w:rFonts w:ascii="Arial" w:hAnsi="Arial" w:cs="Arial" w:hint="eastAsia"/>
          <w:color w:val="000000" w:themeColor="text1"/>
          <w:sz w:val="21"/>
          <w:szCs w:val="21"/>
        </w:rPr>
        <w:t>拟定的</w:t>
      </w:r>
      <w:r w:rsidR="00255E61" w:rsidRPr="007B4794">
        <w:rPr>
          <w:rFonts w:ascii="Arial" w:hAnsi="Arial" w:cs="Arial" w:hint="eastAsia"/>
          <w:color w:val="000000" w:themeColor="text1"/>
          <w:sz w:val="21"/>
          <w:szCs w:val="21"/>
        </w:rPr>
        <w:t>项目开发</w:t>
      </w:r>
      <w:r w:rsidR="008A63DD" w:rsidRPr="007B4794">
        <w:rPr>
          <w:rFonts w:ascii="Arial" w:hAnsi="Arial" w:cs="Arial" w:hint="eastAsia"/>
          <w:color w:val="000000" w:themeColor="text1"/>
          <w:sz w:val="21"/>
          <w:szCs w:val="21"/>
        </w:rPr>
        <w:t>计划</w:t>
      </w:r>
      <w:r w:rsidR="00255E61" w:rsidRPr="007B4794">
        <w:rPr>
          <w:rFonts w:ascii="Arial" w:hAnsi="Arial" w:cs="Arial" w:hint="eastAsia"/>
          <w:color w:val="000000" w:themeColor="text1"/>
          <w:sz w:val="21"/>
          <w:szCs w:val="21"/>
        </w:rPr>
        <w:t>情况，分期入市</w:t>
      </w:r>
      <w:r w:rsidR="00F009B1" w:rsidRPr="007B4794">
        <w:rPr>
          <w:rFonts w:ascii="Arial" w:hAnsi="Arial" w:cs="Arial" w:hint="eastAsia"/>
          <w:color w:val="000000" w:themeColor="text1"/>
          <w:sz w:val="21"/>
          <w:szCs w:val="21"/>
        </w:rPr>
        <w:t>情况</w:t>
      </w:r>
      <w:r w:rsidR="00255E61"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调研项目销售计划见下表：</w:t>
      </w:r>
    </w:p>
    <w:p w14:paraId="64816C98" w14:textId="77777777" w:rsidR="00627685" w:rsidRPr="007B4794" w:rsidRDefault="00627685" w:rsidP="001701A2">
      <w:pPr>
        <w:widowControl w:val="0"/>
        <w:adjustRightInd w:val="0"/>
        <w:snapToGrid w:val="0"/>
        <w:jc w:val="both"/>
        <w:rPr>
          <w:rFonts w:ascii="华文细黑" w:eastAsia="华文细黑" w:hAnsi="华文细黑" w:cs="Arial"/>
          <w:color w:val="000000" w:themeColor="text1"/>
          <w:sz w:val="15"/>
          <w:szCs w:val="15"/>
        </w:rPr>
      </w:pPr>
    </w:p>
    <w:tbl>
      <w:tblPr>
        <w:tblW w:w="5000" w:type="pct"/>
        <w:tblCellMar>
          <w:left w:w="57" w:type="dxa"/>
          <w:right w:w="57" w:type="dxa"/>
        </w:tblCellMar>
        <w:tblLook w:val="04A0" w:firstRow="1" w:lastRow="0" w:firstColumn="1" w:lastColumn="0" w:noHBand="0" w:noVBand="1"/>
      </w:tblPr>
      <w:tblGrid>
        <w:gridCol w:w="542"/>
        <w:gridCol w:w="1219"/>
        <w:gridCol w:w="715"/>
        <w:gridCol w:w="715"/>
        <w:gridCol w:w="715"/>
        <w:gridCol w:w="715"/>
        <w:gridCol w:w="715"/>
        <w:gridCol w:w="715"/>
        <w:gridCol w:w="715"/>
        <w:gridCol w:w="715"/>
        <w:gridCol w:w="715"/>
        <w:gridCol w:w="715"/>
        <w:gridCol w:w="715"/>
        <w:gridCol w:w="715"/>
        <w:gridCol w:w="715"/>
        <w:gridCol w:w="715"/>
        <w:gridCol w:w="715"/>
        <w:gridCol w:w="715"/>
        <w:gridCol w:w="774"/>
      </w:tblGrid>
      <w:tr w:rsidR="007B4794" w:rsidRPr="007B4794" w14:paraId="4657B8FA" w14:textId="77777777" w:rsidTr="00627685">
        <w:trPr>
          <w:trHeight w:val="345"/>
          <w:tblHeader/>
        </w:trPr>
        <w:tc>
          <w:tcPr>
            <w:tcW w:w="20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8F5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序号</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CBC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项        目</w:t>
            </w:r>
          </w:p>
        </w:tc>
        <w:tc>
          <w:tcPr>
            <w:tcW w:w="1044"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74EEF5F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2021年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0E5FCD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2022年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0C4DBD0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2023年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1D58FB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2024年</w:t>
            </w: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B93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合   计</w:t>
            </w:r>
          </w:p>
        </w:tc>
      </w:tr>
      <w:tr w:rsidR="007B4794" w:rsidRPr="007B4794" w14:paraId="7BBA2FA1" w14:textId="77777777" w:rsidTr="00627685">
        <w:trPr>
          <w:trHeight w:val="345"/>
          <w:tblHeader/>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2E6037A5" w14:textId="77777777" w:rsidR="00627685" w:rsidRPr="007B4794" w:rsidRDefault="00627685">
            <w:pPr>
              <w:rPr>
                <w:rFonts w:ascii="Arial Unicode MS" w:eastAsia="Arial Unicode MS" w:hAnsi="Arial Unicode MS" w:cs="Arial Unicode MS"/>
                <w:color w:val="000000" w:themeColor="text1"/>
                <w:sz w:val="18"/>
                <w:szCs w:val="18"/>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C439334" w14:textId="77777777" w:rsidR="00627685" w:rsidRPr="007B4794" w:rsidRDefault="00627685">
            <w:pPr>
              <w:rPr>
                <w:rFonts w:ascii="Arial Unicode MS" w:eastAsia="Arial Unicode MS" w:hAnsi="Arial Unicode MS" w:cs="Arial Unicode MS"/>
                <w:color w:val="000000" w:themeColor="text1"/>
                <w:sz w:val="18"/>
                <w:szCs w:val="18"/>
              </w:rPr>
            </w:pPr>
          </w:p>
        </w:tc>
        <w:tc>
          <w:tcPr>
            <w:tcW w:w="261" w:type="pct"/>
            <w:tcBorders>
              <w:top w:val="nil"/>
              <w:left w:val="single" w:sz="4" w:space="0" w:color="auto"/>
              <w:bottom w:val="single" w:sz="4" w:space="0" w:color="auto"/>
              <w:right w:val="nil"/>
            </w:tcBorders>
            <w:shd w:val="clear" w:color="000000" w:fill="FFFFFF"/>
            <w:noWrap/>
            <w:vAlign w:val="center"/>
            <w:hideMark/>
          </w:tcPr>
          <w:p w14:paraId="0772F8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61" w:type="pct"/>
            <w:tcBorders>
              <w:top w:val="nil"/>
              <w:left w:val="single" w:sz="4" w:space="0" w:color="auto"/>
              <w:bottom w:val="single" w:sz="4" w:space="0" w:color="auto"/>
              <w:right w:val="nil"/>
            </w:tcBorders>
            <w:shd w:val="clear" w:color="000000" w:fill="FFFFFF"/>
            <w:noWrap/>
            <w:vAlign w:val="center"/>
            <w:hideMark/>
          </w:tcPr>
          <w:p w14:paraId="60BBB77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61" w:type="pct"/>
            <w:tcBorders>
              <w:top w:val="nil"/>
              <w:left w:val="single" w:sz="4" w:space="0" w:color="auto"/>
              <w:bottom w:val="single" w:sz="4" w:space="0" w:color="auto"/>
              <w:right w:val="nil"/>
            </w:tcBorders>
            <w:shd w:val="clear" w:color="000000" w:fill="FFFFFF"/>
            <w:noWrap/>
            <w:vAlign w:val="center"/>
            <w:hideMark/>
          </w:tcPr>
          <w:p w14:paraId="1C79C17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61" w:type="pct"/>
            <w:tcBorders>
              <w:top w:val="nil"/>
              <w:left w:val="single" w:sz="4" w:space="0" w:color="auto"/>
              <w:bottom w:val="single" w:sz="4" w:space="0" w:color="auto"/>
              <w:right w:val="nil"/>
            </w:tcBorders>
            <w:shd w:val="clear" w:color="000000" w:fill="FFFFFF"/>
            <w:noWrap/>
            <w:vAlign w:val="center"/>
            <w:hideMark/>
          </w:tcPr>
          <w:p w14:paraId="05FFFA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48436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5E1EC2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5D2776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4DF146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3C21EC6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7C7636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5E0B4BF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726E87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155F258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7E2F18E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6FDC7CD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78AD18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2389E245" w14:textId="77777777" w:rsidR="00627685" w:rsidRPr="007B4794" w:rsidRDefault="00627685">
            <w:pPr>
              <w:rPr>
                <w:rFonts w:ascii="Arial Unicode MS" w:eastAsia="Arial Unicode MS" w:hAnsi="Arial Unicode MS" w:cs="Arial Unicode MS"/>
                <w:color w:val="000000" w:themeColor="text1"/>
                <w:sz w:val="18"/>
                <w:szCs w:val="18"/>
              </w:rPr>
            </w:pPr>
          </w:p>
        </w:tc>
      </w:tr>
      <w:tr w:rsidR="007B4794" w:rsidRPr="007B4794" w14:paraId="71E98B9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0C22707"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1</w:t>
            </w:r>
          </w:p>
        </w:tc>
        <w:tc>
          <w:tcPr>
            <w:tcW w:w="451" w:type="pct"/>
            <w:tcBorders>
              <w:top w:val="nil"/>
              <w:left w:val="nil"/>
              <w:bottom w:val="single" w:sz="4" w:space="0" w:color="auto"/>
              <w:right w:val="single" w:sz="4" w:space="0" w:color="auto"/>
            </w:tcBorders>
            <w:shd w:val="clear" w:color="000000" w:fill="FFFFFF"/>
            <w:noWrap/>
            <w:vAlign w:val="center"/>
            <w:hideMark/>
          </w:tcPr>
          <w:p w14:paraId="236014D5"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销售收入</w:t>
            </w:r>
          </w:p>
        </w:tc>
        <w:tc>
          <w:tcPr>
            <w:tcW w:w="261" w:type="pct"/>
            <w:tcBorders>
              <w:top w:val="nil"/>
              <w:left w:val="nil"/>
              <w:bottom w:val="single" w:sz="4" w:space="0" w:color="auto"/>
              <w:right w:val="single" w:sz="4" w:space="0" w:color="auto"/>
            </w:tcBorders>
            <w:shd w:val="clear" w:color="000000" w:fill="FFFFFF"/>
            <w:noWrap/>
            <w:vAlign w:val="center"/>
            <w:hideMark/>
          </w:tcPr>
          <w:p w14:paraId="380BE85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3BDC93C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24157 </w:t>
            </w:r>
          </w:p>
        </w:tc>
        <w:tc>
          <w:tcPr>
            <w:tcW w:w="261" w:type="pct"/>
            <w:tcBorders>
              <w:top w:val="nil"/>
              <w:left w:val="nil"/>
              <w:bottom w:val="single" w:sz="4" w:space="0" w:color="auto"/>
              <w:right w:val="single" w:sz="4" w:space="0" w:color="auto"/>
            </w:tcBorders>
            <w:shd w:val="clear" w:color="000000" w:fill="FFFFFF"/>
            <w:noWrap/>
            <w:vAlign w:val="center"/>
            <w:hideMark/>
          </w:tcPr>
          <w:p w14:paraId="181E8BD8"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18764 </w:t>
            </w:r>
          </w:p>
        </w:tc>
        <w:tc>
          <w:tcPr>
            <w:tcW w:w="261" w:type="pct"/>
            <w:tcBorders>
              <w:top w:val="nil"/>
              <w:left w:val="nil"/>
              <w:bottom w:val="single" w:sz="4" w:space="0" w:color="auto"/>
              <w:right w:val="single" w:sz="4" w:space="0" w:color="auto"/>
            </w:tcBorders>
            <w:shd w:val="clear" w:color="000000" w:fill="FFFFFF"/>
            <w:noWrap/>
            <w:vAlign w:val="center"/>
            <w:hideMark/>
          </w:tcPr>
          <w:p w14:paraId="66E7A0A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17169 </w:t>
            </w:r>
          </w:p>
        </w:tc>
        <w:tc>
          <w:tcPr>
            <w:tcW w:w="247" w:type="pct"/>
            <w:tcBorders>
              <w:top w:val="nil"/>
              <w:left w:val="nil"/>
              <w:bottom w:val="single" w:sz="4" w:space="0" w:color="auto"/>
              <w:right w:val="single" w:sz="4" w:space="0" w:color="auto"/>
            </w:tcBorders>
            <w:shd w:val="clear" w:color="000000" w:fill="FFFFFF"/>
            <w:noWrap/>
            <w:vAlign w:val="center"/>
            <w:hideMark/>
          </w:tcPr>
          <w:p w14:paraId="5F0C0A6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24163 </w:t>
            </w:r>
          </w:p>
        </w:tc>
        <w:tc>
          <w:tcPr>
            <w:tcW w:w="247" w:type="pct"/>
            <w:tcBorders>
              <w:top w:val="nil"/>
              <w:left w:val="nil"/>
              <w:bottom w:val="single" w:sz="4" w:space="0" w:color="auto"/>
              <w:right w:val="single" w:sz="4" w:space="0" w:color="auto"/>
            </w:tcBorders>
            <w:shd w:val="clear" w:color="000000" w:fill="FFFFFF"/>
            <w:noWrap/>
            <w:vAlign w:val="center"/>
            <w:hideMark/>
          </w:tcPr>
          <w:p w14:paraId="6BF8E1EB"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45FFEAE8"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05E3ADC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0A8DBF66"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20954 </w:t>
            </w:r>
          </w:p>
        </w:tc>
        <w:tc>
          <w:tcPr>
            <w:tcW w:w="247" w:type="pct"/>
            <w:tcBorders>
              <w:top w:val="nil"/>
              <w:left w:val="nil"/>
              <w:bottom w:val="single" w:sz="4" w:space="0" w:color="auto"/>
              <w:right w:val="single" w:sz="4" w:space="0" w:color="auto"/>
            </w:tcBorders>
            <w:shd w:val="clear" w:color="000000" w:fill="FFFFFF"/>
            <w:noWrap/>
            <w:vAlign w:val="center"/>
            <w:hideMark/>
          </w:tcPr>
          <w:p w14:paraId="7AF4705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20884 </w:t>
            </w:r>
          </w:p>
        </w:tc>
        <w:tc>
          <w:tcPr>
            <w:tcW w:w="247" w:type="pct"/>
            <w:tcBorders>
              <w:top w:val="nil"/>
              <w:left w:val="nil"/>
              <w:bottom w:val="single" w:sz="4" w:space="0" w:color="auto"/>
              <w:right w:val="single" w:sz="4" w:space="0" w:color="auto"/>
            </w:tcBorders>
            <w:shd w:val="clear" w:color="000000" w:fill="FFFFFF"/>
            <w:noWrap/>
            <w:vAlign w:val="center"/>
            <w:hideMark/>
          </w:tcPr>
          <w:p w14:paraId="0E85991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11300 </w:t>
            </w:r>
          </w:p>
        </w:tc>
        <w:tc>
          <w:tcPr>
            <w:tcW w:w="247" w:type="pct"/>
            <w:tcBorders>
              <w:top w:val="nil"/>
              <w:left w:val="nil"/>
              <w:bottom w:val="single" w:sz="4" w:space="0" w:color="auto"/>
              <w:right w:val="single" w:sz="4" w:space="0" w:color="auto"/>
            </w:tcBorders>
            <w:shd w:val="clear" w:color="000000" w:fill="FFFFFF"/>
            <w:noWrap/>
            <w:vAlign w:val="center"/>
            <w:hideMark/>
          </w:tcPr>
          <w:p w14:paraId="364F9E2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2640 </w:t>
            </w:r>
          </w:p>
        </w:tc>
        <w:tc>
          <w:tcPr>
            <w:tcW w:w="247" w:type="pct"/>
            <w:tcBorders>
              <w:top w:val="nil"/>
              <w:left w:val="nil"/>
              <w:bottom w:val="single" w:sz="4" w:space="0" w:color="auto"/>
              <w:right w:val="single" w:sz="4" w:space="0" w:color="auto"/>
            </w:tcBorders>
            <w:shd w:val="clear" w:color="000000" w:fill="FFFFFF"/>
            <w:noWrap/>
            <w:vAlign w:val="center"/>
            <w:hideMark/>
          </w:tcPr>
          <w:p w14:paraId="277386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602776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7AAD0F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F1EFF1F"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32E4A6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206550 </w:t>
            </w:r>
          </w:p>
        </w:tc>
      </w:tr>
      <w:tr w:rsidR="007B4794" w:rsidRPr="007B4794" w14:paraId="7A963D96"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79DEE5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451" w:type="pct"/>
            <w:tcBorders>
              <w:top w:val="nil"/>
              <w:left w:val="nil"/>
              <w:bottom w:val="single" w:sz="4" w:space="0" w:color="auto"/>
              <w:right w:val="single" w:sz="4" w:space="0" w:color="auto"/>
            </w:tcBorders>
            <w:shd w:val="clear" w:color="000000" w:fill="FFFFFF"/>
            <w:vAlign w:val="center"/>
            <w:hideMark/>
          </w:tcPr>
          <w:p w14:paraId="70CD2D1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高层平层住宅</w:t>
            </w:r>
          </w:p>
        </w:tc>
        <w:tc>
          <w:tcPr>
            <w:tcW w:w="261" w:type="pct"/>
            <w:tcBorders>
              <w:top w:val="nil"/>
              <w:left w:val="nil"/>
              <w:bottom w:val="single" w:sz="4" w:space="0" w:color="auto"/>
              <w:right w:val="single" w:sz="4" w:space="0" w:color="auto"/>
            </w:tcBorders>
            <w:shd w:val="clear" w:color="000000" w:fill="FFFFFF"/>
            <w:noWrap/>
            <w:vAlign w:val="center"/>
            <w:hideMark/>
          </w:tcPr>
          <w:p w14:paraId="0A4788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7552121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10494 </w:t>
            </w:r>
          </w:p>
        </w:tc>
        <w:tc>
          <w:tcPr>
            <w:tcW w:w="261" w:type="pct"/>
            <w:tcBorders>
              <w:top w:val="nil"/>
              <w:left w:val="nil"/>
              <w:bottom w:val="single" w:sz="4" w:space="0" w:color="auto"/>
              <w:right w:val="single" w:sz="4" w:space="0" w:color="auto"/>
            </w:tcBorders>
            <w:shd w:val="clear" w:color="000000" w:fill="FFFFFF"/>
            <w:noWrap/>
            <w:vAlign w:val="center"/>
            <w:hideMark/>
          </w:tcPr>
          <w:p w14:paraId="688D92C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8245 </w:t>
            </w:r>
          </w:p>
        </w:tc>
        <w:tc>
          <w:tcPr>
            <w:tcW w:w="261" w:type="pct"/>
            <w:tcBorders>
              <w:top w:val="nil"/>
              <w:left w:val="nil"/>
              <w:bottom w:val="single" w:sz="4" w:space="0" w:color="auto"/>
              <w:right w:val="single" w:sz="4" w:space="0" w:color="auto"/>
            </w:tcBorders>
            <w:shd w:val="clear" w:color="000000" w:fill="FFFFFF"/>
            <w:noWrap/>
            <w:vAlign w:val="center"/>
            <w:hideMark/>
          </w:tcPr>
          <w:p w14:paraId="1A4528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6A28C2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38CB08F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6022CF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3276CC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129BD7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7FB65CF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12190B0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3747 </w:t>
            </w:r>
          </w:p>
        </w:tc>
        <w:tc>
          <w:tcPr>
            <w:tcW w:w="247" w:type="pct"/>
            <w:tcBorders>
              <w:top w:val="nil"/>
              <w:left w:val="nil"/>
              <w:bottom w:val="single" w:sz="4" w:space="0" w:color="auto"/>
              <w:right w:val="single" w:sz="4" w:space="0" w:color="auto"/>
            </w:tcBorders>
            <w:shd w:val="clear" w:color="000000" w:fill="FFFFFF"/>
            <w:noWrap/>
            <w:vAlign w:val="center"/>
            <w:hideMark/>
          </w:tcPr>
          <w:p w14:paraId="65C803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542B7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B9222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034A3C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E7C0E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83D168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74958 </w:t>
            </w:r>
          </w:p>
        </w:tc>
      </w:tr>
      <w:tr w:rsidR="007B4794" w:rsidRPr="007B4794" w14:paraId="71AF554C"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0C5B0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1.1.1</w:t>
            </w:r>
          </w:p>
        </w:tc>
        <w:tc>
          <w:tcPr>
            <w:tcW w:w="451" w:type="pct"/>
            <w:tcBorders>
              <w:top w:val="nil"/>
              <w:left w:val="nil"/>
              <w:bottom w:val="single" w:sz="4" w:space="0" w:color="auto"/>
              <w:right w:val="single" w:sz="4" w:space="0" w:color="auto"/>
            </w:tcBorders>
            <w:shd w:val="clear" w:color="000000" w:fill="FFFFFF"/>
            <w:vAlign w:val="center"/>
            <w:hideMark/>
          </w:tcPr>
          <w:p w14:paraId="6AFFFF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7A0CBD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55D50F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6360 </w:t>
            </w:r>
          </w:p>
        </w:tc>
        <w:tc>
          <w:tcPr>
            <w:tcW w:w="261" w:type="pct"/>
            <w:tcBorders>
              <w:top w:val="nil"/>
              <w:left w:val="nil"/>
              <w:bottom w:val="single" w:sz="4" w:space="0" w:color="auto"/>
              <w:right w:val="single" w:sz="4" w:space="0" w:color="auto"/>
            </w:tcBorders>
            <w:shd w:val="clear" w:color="000000" w:fill="FFFFFF"/>
            <w:noWrap/>
            <w:vAlign w:val="center"/>
            <w:hideMark/>
          </w:tcPr>
          <w:p w14:paraId="69BFAA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4997 </w:t>
            </w:r>
          </w:p>
        </w:tc>
        <w:tc>
          <w:tcPr>
            <w:tcW w:w="261" w:type="pct"/>
            <w:tcBorders>
              <w:top w:val="nil"/>
              <w:left w:val="nil"/>
              <w:bottom w:val="single" w:sz="4" w:space="0" w:color="auto"/>
              <w:right w:val="single" w:sz="4" w:space="0" w:color="auto"/>
            </w:tcBorders>
            <w:shd w:val="clear" w:color="000000" w:fill="FFFFFF"/>
            <w:noWrap/>
            <w:vAlign w:val="center"/>
            <w:hideMark/>
          </w:tcPr>
          <w:p w14:paraId="7905F2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742E0F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261867E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1155B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2175B6C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3BF1CFD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46BEC23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1F2CCB4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2271 </w:t>
            </w:r>
          </w:p>
        </w:tc>
        <w:tc>
          <w:tcPr>
            <w:tcW w:w="247" w:type="pct"/>
            <w:tcBorders>
              <w:top w:val="nil"/>
              <w:left w:val="nil"/>
              <w:bottom w:val="single" w:sz="4" w:space="0" w:color="auto"/>
              <w:right w:val="single" w:sz="4" w:space="0" w:color="auto"/>
            </w:tcBorders>
            <w:shd w:val="clear" w:color="000000" w:fill="FFFFFF"/>
            <w:noWrap/>
            <w:vAlign w:val="center"/>
            <w:hideMark/>
          </w:tcPr>
          <w:p w14:paraId="147E8D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60DF2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01CEB5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07E714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DCD96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310AC5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45429 </w:t>
            </w:r>
          </w:p>
        </w:tc>
      </w:tr>
      <w:tr w:rsidR="007B4794" w:rsidRPr="007B4794" w14:paraId="47E909C5"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6E6835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1.1.2</w:t>
            </w:r>
          </w:p>
        </w:tc>
        <w:tc>
          <w:tcPr>
            <w:tcW w:w="451" w:type="pct"/>
            <w:tcBorders>
              <w:top w:val="nil"/>
              <w:left w:val="nil"/>
              <w:bottom w:val="single" w:sz="4" w:space="0" w:color="auto"/>
              <w:right w:val="single" w:sz="4" w:space="0" w:color="auto"/>
            </w:tcBorders>
            <w:shd w:val="clear" w:color="000000" w:fill="FFFFFF"/>
            <w:vAlign w:val="center"/>
            <w:hideMark/>
          </w:tcPr>
          <w:p w14:paraId="2ED76BB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194D58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474FB9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589E1F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453525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22FDB84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7A92CC2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CAE46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74E05DC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5E7A73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1AB2EDB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5D5538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296A3B1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B6A1A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07EFAB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026558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04FF64C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337" w:type="pct"/>
            <w:tcBorders>
              <w:top w:val="nil"/>
              <w:left w:val="nil"/>
              <w:bottom w:val="single" w:sz="4" w:space="0" w:color="auto"/>
              <w:right w:val="single" w:sz="4" w:space="0" w:color="auto"/>
            </w:tcBorders>
            <w:shd w:val="clear" w:color="000000" w:fill="FFFFFF"/>
            <w:noWrap/>
            <w:vAlign w:val="center"/>
            <w:hideMark/>
          </w:tcPr>
          <w:p w14:paraId="54C941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296449FF"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22895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1.1.3</w:t>
            </w:r>
          </w:p>
        </w:tc>
        <w:tc>
          <w:tcPr>
            <w:tcW w:w="451" w:type="pct"/>
            <w:tcBorders>
              <w:top w:val="nil"/>
              <w:left w:val="nil"/>
              <w:bottom w:val="single" w:sz="4" w:space="0" w:color="auto"/>
              <w:right w:val="single" w:sz="4" w:space="0" w:color="auto"/>
            </w:tcBorders>
            <w:shd w:val="clear" w:color="000000" w:fill="FFFFFF"/>
            <w:vAlign w:val="center"/>
            <w:hideMark/>
          </w:tcPr>
          <w:p w14:paraId="7A0774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0B13C1D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0009A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261" w:type="pct"/>
            <w:tcBorders>
              <w:top w:val="nil"/>
              <w:left w:val="nil"/>
              <w:bottom w:val="single" w:sz="4" w:space="0" w:color="auto"/>
              <w:right w:val="single" w:sz="4" w:space="0" w:color="auto"/>
            </w:tcBorders>
            <w:shd w:val="clear" w:color="000000" w:fill="FFFFFF"/>
            <w:noWrap/>
            <w:vAlign w:val="center"/>
            <w:hideMark/>
          </w:tcPr>
          <w:p w14:paraId="022452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261" w:type="pct"/>
            <w:tcBorders>
              <w:top w:val="nil"/>
              <w:left w:val="nil"/>
              <w:bottom w:val="single" w:sz="4" w:space="0" w:color="auto"/>
              <w:right w:val="single" w:sz="4" w:space="0" w:color="auto"/>
            </w:tcBorders>
            <w:shd w:val="clear" w:color="000000" w:fill="FFFFFF"/>
            <w:noWrap/>
            <w:vAlign w:val="center"/>
            <w:hideMark/>
          </w:tcPr>
          <w:p w14:paraId="4683928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099384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11120E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192957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21097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3184D3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FB463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6655CF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09ABE0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1C88D6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5E5F2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1868E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2181B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1E215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3F80B5D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77773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w:t>
            </w:r>
          </w:p>
        </w:tc>
        <w:tc>
          <w:tcPr>
            <w:tcW w:w="451" w:type="pct"/>
            <w:tcBorders>
              <w:top w:val="nil"/>
              <w:left w:val="nil"/>
              <w:bottom w:val="single" w:sz="4" w:space="0" w:color="auto"/>
              <w:right w:val="single" w:sz="4" w:space="0" w:color="auto"/>
            </w:tcBorders>
            <w:shd w:val="clear" w:color="000000" w:fill="FFFFFF"/>
            <w:noWrap/>
            <w:vAlign w:val="center"/>
            <w:hideMark/>
          </w:tcPr>
          <w:p w14:paraId="0C99858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高层复式住宅</w:t>
            </w:r>
          </w:p>
        </w:tc>
        <w:tc>
          <w:tcPr>
            <w:tcW w:w="261" w:type="pct"/>
            <w:tcBorders>
              <w:top w:val="nil"/>
              <w:left w:val="nil"/>
              <w:bottom w:val="single" w:sz="4" w:space="0" w:color="auto"/>
              <w:right w:val="single" w:sz="4" w:space="0" w:color="auto"/>
            </w:tcBorders>
            <w:shd w:val="clear" w:color="000000" w:fill="FFFFFF"/>
            <w:noWrap/>
            <w:vAlign w:val="center"/>
            <w:hideMark/>
          </w:tcPr>
          <w:p w14:paraId="78A3D0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3F74B33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11863 </w:t>
            </w:r>
          </w:p>
        </w:tc>
        <w:tc>
          <w:tcPr>
            <w:tcW w:w="261" w:type="pct"/>
            <w:tcBorders>
              <w:top w:val="nil"/>
              <w:left w:val="nil"/>
              <w:bottom w:val="single" w:sz="4" w:space="0" w:color="auto"/>
              <w:right w:val="single" w:sz="4" w:space="0" w:color="auto"/>
            </w:tcBorders>
            <w:shd w:val="clear" w:color="000000" w:fill="FFFFFF"/>
            <w:noWrap/>
            <w:vAlign w:val="center"/>
            <w:hideMark/>
          </w:tcPr>
          <w:p w14:paraId="7B0CBE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9319 </w:t>
            </w:r>
          </w:p>
        </w:tc>
        <w:tc>
          <w:tcPr>
            <w:tcW w:w="261" w:type="pct"/>
            <w:tcBorders>
              <w:top w:val="nil"/>
              <w:left w:val="nil"/>
              <w:bottom w:val="single" w:sz="4" w:space="0" w:color="auto"/>
              <w:right w:val="single" w:sz="4" w:space="0" w:color="auto"/>
            </w:tcBorders>
            <w:shd w:val="clear" w:color="000000" w:fill="FFFFFF"/>
            <w:noWrap/>
            <w:vAlign w:val="center"/>
            <w:hideMark/>
          </w:tcPr>
          <w:p w14:paraId="33031B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194B503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95116C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36E4F25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0830F5A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594CD48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382C04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A1706D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4236 </w:t>
            </w:r>
          </w:p>
        </w:tc>
        <w:tc>
          <w:tcPr>
            <w:tcW w:w="247" w:type="pct"/>
            <w:tcBorders>
              <w:top w:val="nil"/>
              <w:left w:val="nil"/>
              <w:bottom w:val="single" w:sz="4" w:space="0" w:color="auto"/>
              <w:right w:val="single" w:sz="4" w:space="0" w:color="auto"/>
            </w:tcBorders>
            <w:shd w:val="clear" w:color="000000" w:fill="FFFFFF"/>
            <w:noWrap/>
            <w:vAlign w:val="center"/>
            <w:hideMark/>
          </w:tcPr>
          <w:p w14:paraId="606F00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D622D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A67DB6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D593D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38A3F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29B5D3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84729 </w:t>
            </w:r>
          </w:p>
        </w:tc>
      </w:tr>
      <w:tr w:rsidR="007B4794" w:rsidRPr="007B4794" w14:paraId="0FC044D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7CBC9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1.2.1</w:t>
            </w:r>
          </w:p>
        </w:tc>
        <w:tc>
          <w:tcPr>
            <w:tcW w:w="451" w:type="pct"/>
            <w:tcBorders>
              <w:top w:val="nil"/>
              <w:left w:val="nil"/>
              <w:bottom w:val="single" w:sz="4" w:space="0" w:color="auto"/>
              <w:right w:val="single" w:sz="4" w:space="0" w:color="auto"/>
            </w:tcBorders>
            <w:shd w:val="clear" w:color="000000" w:fill="FFFFFF"/>
            <w:vAlign w:val="center"/>
            <w:hideMark/>
          </w:tcPr>
          <w:p w14:paraId="6FF46A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0E9A16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48617B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6978 </w:t>
            </w:r>
          </w:p>
        </w:tc>
        <w:tc>
          <w:tcPr>
            <w:tcW w:w="261" w:type="pct"/>
            <w:tcBorders>
              <w:top w:val="nil"/>
              <w:left w:val="nil"/>
              <w:bottom w:val="single" w:sz="4" w:space="0" w:color="auto"/>
              <w:right w:val="single" w:sz="4" w:space="0" w:color="auto"/>
            </w:tcBorders>
            <w:shd w:val="clear" w:color="000000" w:fill="FFFFFF"/>
            <w:noWrap/>
            <w:vAlign w:val="center"/>
            <w:hideMark/>
          </w:tcPr>
          <w:p w14:paraId="5EC791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5482 </w:t>
            </w:r>
          </w:p>
        </w:tc>
        <w:tc>
          <w:tcPr>
            <w:tcW w:w="261" w:type="pct"/>
            <w:tcBorders>
              <w:top w:val="nil"/>
              <w:left w:val="nil"/>
              <w:bottom w:val="single" w:sz="4" w:space="0" w:color="auto"/>
              <w:right w:val="single" w:sz="4" w:space="0" w:color="auto"/>
            </w:tcBorders>
            <w:shd w:val="clear" w:color="000000" w:fill="FFFFFF"/>
            <w:noWrap/>
            <w:vAlign w:val="center"/>
            <w:hideMark/>
          </w:tcPr>
          <w:p w14:paraId="292C9E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2FD0EE6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7D55BF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5D98D2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ACD773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762533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22202D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76EB4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2492 </w:t>
            </w:r>
          </w:p>
        </w:tc>
        <w:tc>
          <w:tcPr>
            <w:tcW w:w="247" w:type="pct"/>
            <w:tcBorders>
              <w:top w:val="nil"/>
              <w:left w:val="nil"/>
              <w:bottom w:val="single" w:sz="4" w:space="0" w:color="auto"/>
              <w:right w:val="single" w:sz="4" w:space="0" w:color="auto"/>
            </w:tcBorders>
            <w:shd w:val="clear" w:color="000000" w:fill="FFFFFF"/>
            <w:noWrap/>
            <w:vAlign w:val="center"/>
            <w:hideMark/>
          </w:tcPr>
          <w:p w14:paraId="7D17461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0E7CA8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7505F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16E6F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4C7C1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3E52F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49840 </w:t>
            </w:r>
          </w:p>
        </w:tc>
      </w:tr>
      <w:tr w:rsidR="007B4794" w:rsidRPr="007B4794" w14:paraId="493C6C6E"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E1E980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1.2.2</w:t>
            </w:r>
          </w:p>
        </w:tc>
        <w:tc>
          <w:tcPr>
            <w:tcW w:w="451" w:type="pct"/>
            <w:tcBorders>
              <w:top w:val="nil"/>
              <w:left w:val="nil"/>
              <w:bottom w:val="single" w:sz="4" w:space="0" w:color="auto"/>
              <w:right w:val="single" w:sz="4" w:space="0" w:color="auto"/>
            </w:tcBorders>
            <w:shd w:val="clear" w:color="000000" w:fill="FFFFFF"/>
            <w:vAlign w:val="center"/>
            <w:hideMark/>
          </w:tcPr>
          <w:p w14:paraId="56BBBB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7B2677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0DBBA1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723E3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58DAC3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B92ADF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52924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366F72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6C9150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1DD91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C39F3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462CFF9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475689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DDDCD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12642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3D6C3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710D40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337" w:type="pct"/>
            <w:tcBorders>
              <w:top w:val="nil"/>
              <w:left w:val="nil"/>
              <w:bottom w:val="single" w:sz="4" w:space="0" w:color="auto"/>
              <w:right w:val="single" w:sz="4" w:space="0" w:color="auto"/>
            </w:tcBorders>
            <w:shd w:val="clear" w:color="000000" w:fill="FFFFFF"/>
            <w:noWrap/>
            <w:vAlign w:val="center"/>
            <w:hideMark/>
          </w:tcPr>
          <w:p w14:paraId="247F78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2B878A98"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E18889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1.2.3</w:t>
            </w:r>
          </w:p>
        </w:tc>
        <w:tc>
          <w:tcPr>
            <w:tcW w:w="451" w:type="pct"/>
            <w:tcBorders>
              <w:top w:val="nil"/>
              <w:left w:val="nil"/>
              <w:bottom w:val="single" w:sz="4" w:space="0" w:color="auto"/>
              <w:right w:val="single" w:sz="4" w:space="0" w:color="auto"/>
            </w:tcBorders>
            <w:shd w:val="clear" w:color="000000" w:fill="FFFFFF"/>
            <w:vAlign w:val="center"/>
            <w:hideMark/>
          </w:tcPr>
          <w:p w14:paraId="7E3CA7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77E17F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0DCB3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261" w:type="pct"/>
            <w:tcBorders>
              <w:top w:val="nil"/>
              <w:left w:val="nil"/>
              <w:bottom w:val="single" w:sz="4" w:space="0" w:color="auto"/>
              <w:right w:val="single" w:sz="4" w:space="0" w:color="auto"/>
            </w:tcBorders>
            <w:shd w:val="clear" w:color="000000" w:fill="FFFFFF"/>
            <w:noWrap/>
            <w:vAlign w:val="center"/>
            <w:hideMark/>
          </w:tcPr>
          <w:p w14:paraId="4DE557C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261" w:type="pct"/>
            <w:tcBorders>
              <w:top w:val="nil"/>
              <w:left w:val="nil"/>
              <w:bottom w:val="single" w:sz="4" w:space="0" w:color="auto"/>
              <w:right w:val="single" w:sz="4" w:space="0" w:color="auto"/>
            </w:tcBorders>
            <w:shd w:val="clear" w:color="000000" w:fill="FFFFFF"/>
            <w:noWrap/>
            <w:vAlign w:val="center"/>
            <w:hideMark/>
          </w:tcPr>
          <w:p w14:paraId="7264362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7EEC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536A0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BC9BC7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54FAC1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C89FB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3485DF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ECD672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78FA1FA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E9DFC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DF24D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387FE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34CD2A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5539F56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0942BB87"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9DCA27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w:t>
            </w:r>
          </w:p>
        </w:tc>
        <w:tc>
          <w:tcPr>
            <w:tcW w:w="451" w:type="pct"/>
            <w:tcBorders>
              <w:top w:val="nil"/>
              <w:left w:val="nil"/>
              <w:bottom w:val="single" w:sz="4" w:space="0" w:color="auto"/>
              <w:right w:val="single" w:sz="4" w:space="0" w:color="auto"/>
            </w:tcBorders>
            <w:shd w:val="clear" w:color="000000" w:fill="FFFFFF"/>
            <w:vAlign w:val="center"/>
            <w:hideMark/>
          </w:tcPr>
          <w:p w14:paraId="7051806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公寓</w:t>
            </w:r>
          </w:p>
        </w:tc>
        <w:tc>
          <w:tcPr>
            <w:tcW w:w="261" w:type="pct"/>
            <w:tcBorders>
              <w:top w:val="nil"/>
              <w:left w:val="nil"/>
              <w:bottom w:val="single" w:sz="4" w:space="0" w:color="auto"/>
              <w:right w:val="single" w:sz="4" w:space="0" w:color="auto"/>
            </w:tcBorders>
            <w:shd w:val="clear" w:color="000000" w:fill="FFFFFF"/>
            <w:noWrap/>
            <w:vAlign w:val="center"/>
            <w:hideMark/>
          </w:tcPr>
          <w:p w14:paraId="01B6D8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E917AB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1800 </w:t>
            </w:r>
          </w:p>
        </w:tc>
        <w:tc>
          <w:tcPr>
            <w:tcW w:w="261" w:type="pct"/>
            <w:tcBorders>
              <w:top w:val="nil"/>
              <w:left w:val="nil"/>
              <w:bottom w:val="single" w:sz="4" w:space="0" w:color="auto"/>
              <w:right w:val="single" w:sz="4" w:space="0" w:color="auto"/>
            </w:tcBorders>
            <w:shd w:val="clear" w:color="000000" w:fill="FFFFFF"/>
            <w:noWrap/>
            <w:vAlign w:val="center"/>
            <w:hideMark/>
          </w:tcPr>
          <w:p w14:paraId="0E1CA1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61" w:type="pct"/>
            <w:tcBorders>
              <w:top w:val="nil"/>
              <w:left w:val="nil"/>
              <w:bottom w:val="single" w:sz="4" w:space="0" w:color="auto"/>
              <w:right w:val="single" w:sz="4" w:space="0" w:color="auto"/>
            </w:tcBorders>
            <w:shd w:val="clear" w:color="000000" w:fill="FFFFFF"/>
            <w:noWrap/>
            <w:vAlign w:val="center"/>
            <w:hideMark/>
          </w:tcPr>
          <w:p w14:paraId="7B69F49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2AD939D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6A8BF5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1659AC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094BB85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38ECD7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711F8B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622FA2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600 </w:t>
            </w:r>
          </w:p>
        </w:tc>
        <w:tc>
          <w:tcPr>
            <w:tcW w:w="247" w:type="pct"/>
            <w:tcBorders>
              <w:top w:val="nil"/>
              <w:left w:val="nil"/>
              <w:bottom w:val="single" w:sz="4" w:space="0" w:color="auto"/>
              <w:right w:val="single" w:sz="4" w:space="0" w:color="auto"/>
            </w:tcBorders>
            <w:shd w:val="clear" w:color="000000" w:fill="FFFFFF"/>
            <w:noWrap/>
            <w:vAlign w:val="center"/>
            <w:hideMark/>
          </w:tcPr>
          <w:p w14:paraId="5877E6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ACBE2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AAE0B7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1FB80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87F2E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23869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12000 </w:t>
            </w:r>
          </w:p>
        </w:tc>
      </w:tr>
      <w:tr w:rsidR="007B4794" w:rsidRPr="007B4794" w14:paraId="57EEF458"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6020D4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1.3.1</w:t>
            </w:r>
          </w:p>
        </w:tc>
        <w:tc>
          <w:tcPr>
            <w:tcW w:w="451" w:type="pct"/>
            <w:tcBorders>
              <w:top w:val="nil"/>
              <w:left w:val="nil"/>
              <w:bottom w:val="single" w:sz="4" w:space="0" w:color="auto"/>
              <w:right w:val="single" w:sz="4" w:space="0" w:color="auto"/>
            </w:tcBorders>
            <w:shd w:val="clear" w:color="000000" w:fill="FFFFFF"/>
            <w:vAlign w:val="center"/>
            <w:hideMark/>
          </w:tcPr>
          <w:p w14:paraId="669477D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68C719D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9386F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2250 </w:t>
            </w:r>
          </w:p>
        </w:tc>
        <w:tc>
          <w:tcPr>
            <w:tcW w:w="261" w:type="pct"/>
            <w:tcBorders>
              <w:top w:val="nil"/>
              <w:left w:val="nil"/>
              <w:bottom w:val="single" w:sz="4" w:space="0" w:color="auto"/>
              <w:right w:val="single" w:sz="4" w:space="0" w:color="auto"/>
            </w:tcBorders>
            <w:shd w:val="clear" w:color="000000" w:fill="FFFFFF"/>
            <w:noWrap/>
            <w:vAlign w:val="center"/>
            <w:hideMark/>
          </w:tcPr>
          <w:p w14:paraId="4528EB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61" w:type="pct"/>
            <w:tcBorders>
              <w:top w:val="nil"/>
              <w:left w:val="nil"/>
              <w:bottom w:val="single" w:sz="4" w:space="0" w:color="auto"/>
              <w:right w:val="single" w:sz="4" w:space="0" w:color="auto"/>
            </w:tcBorders>
            <w:shd w:val="clear" w:color="000000" w:fill="FFFFFF"/>
            <w:noWrap/>
            <w:vAlign w:val="center"/>
            <w:hideMark/>
          </w:tcPr>
          <w:p w14:paraId="4DECA6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0ACB68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3873B6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4A2012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4B6B9B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7A4A69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13C51F1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0C4677F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750 </w:t>
            </w:r>
          </w:p>
        </w:tc>
        <w:tc>
          <w:tcPr>
            <w:tcW w:w="247" w:type="pct"/>
            <w:tcBorders>
              <w:top w:val="nil"/>
              <w:left w:val="nil"/>
              <w:bottom w:val="single" w:sz="4" w:space="0" w:color="auto"/>
              <w:right w:val="single" w:sz="4" w:space="0" w:color="auto"/>
            </w:tcBorders>
            <w:shd w:val="clear" w:color="000000" w:fill="FFFFFF"/>
            <w:noWrap/>
            <w:vAlign w:val="center"/>
            <w:hideMark/>
          </w:tcPr>
          <w:p w14:paraId="06752A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7FCAB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339F8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207882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5FE39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64E8F43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15000 </w:t>
            </w:r>
          </w:p>
        </w:tc>
      </w:tr>
      <w:tr w:rsidR="007B4794" w:rsidRPr="007B4794" w14:paraId="2FE8BA2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520BD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1.3.2</w:t>
            </w:r>
          </w:p>
        </w:tc>
        <w:tc>
          <w:tcPr>
            <w:tcW w:w="451" w:type="pct"/>
            <w:tcBorders>
              <w:top w:val="nil"/>
              <w:left w:val="nil"/>
              <w:bottom w:val="single" w:sz="4" w:space="0" w:color="auto"/>
              <w:right w:val="single" w:sz="4" w:space="0" w:color="auto"/>
            </w:tcBorders>
            <w:shd w:val="clear" w:color="000000" w:fill="FFFFFF"/>
            <w:vAlign w:val="center"/>
            <w:hideMark/>
          </w:tcPr>
          <w:p w14:paraId="541454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2B02B47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21D123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6F41292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31D5C3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0CCD1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C9D2A3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46A3D2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AB8D6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500FF4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0F32FD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23EE6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22C1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18505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472882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822950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1BC20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337" w:type="pct"/>
            <w:tcBorders>
              <w:top w:val="nil"/>
              <w:left w:val="nil"/>
              <w:bottom w:val="single" w:sz="4" w:space="0" w:color="auto"/>
              <w:right w:val="single" w:sz="4" w:space="0" w:color="auto"/>
            </w:tcBorders>
            <w:shd w:val="clear" w:color="000000" w:fill="FFFFFF"/>
            <w:noWrap/>
            <w:vAlign w:val="center"/>
            <w:hideMark/>
          </w:tcPr>
          <w:p w14:paraId="093421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75585046"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E3AFE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1.3.3</w:t>
            </w:r>
          </w:p>
        </w:tc>
        <w:tc>
          <w:tcPr>
            <w:tcW w:w="451" w:type="pct"/>
            <w:tcBorders>
              <w:top w:val="nil"/>
              <w:left w:val="nil"/>
              <w:bottom w:val="single" w:sz="4" w:space="0" w:color="auto"/>
              <w:right w:val="single" w:sz="4" w:space="0" w:color="auto"/>
            </w:tcBorders>
            <w:shd w:val="clear" w:color="000000" w:fill="FFFFFF"/>
            <w:vAlign w:val="center"/>
            <w:hideMark/>
          </w:tcPr>
          <w:p w14:paraId="083411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5082E4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4892575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61" w:type="pct"/>
            <w:tcBorders>
              <w:top w:val="nil"/>
              <w:left w:val="nil"/>
              <w:bottom w:val="single" w:sz="4" w:space="0" w:color="auto"/>
              <w:right w:val="single" w:sz="4" w:space="0" w:color="auto"/>
            </w:tcBorders>
            <w:shd w:val="clear" w:color="000000" w:fill="FFFFFF"/>
            <w:noWrap/>
            <w:vAlign w:val="center"/>
            <w:hideMark/>
          </w:tcPr>
          <w:p w14:paraId="312C62E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61" w:type="pct"/>
            <w:tcBorders>
              <w:top w:val="nil"/>
              <w:left w:val="nil"/>
              <w:bottom w:val="single" w:sz="4" w:space="0" w:color="auto"/>
              <w:right w:val="single" w:sz="4" w:space="0" w:color="auto"/>
            </w:tcBorders>
            <w:shd w:val="clear" w:color="000000" w:fill="FFFFFF"/>
            <w:noWrap/>
            <w:vAlign w:val="center"/>
            <w:hideMark/>
          </w:tcPr>
          <w:p w14:paraId="0EDB96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1927CC1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26CE44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228FB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44C6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2E82B8E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7FCB5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4D4C7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51E85B6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A06BE5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FC177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C09F7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56004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3F95EA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6E1BCF0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80C896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451" w:type="pct"/>
            <w:tcBorders>
              <w:top w:val="nil"/>
              <w:left w:val="nil"/>
              <w:bottom w:val="single" w:sz="4" w:space="0" w:color="auto"/>
              <w:right w:val="single" w:sz="4" w:space="0" w:color="auto"/>
            </w:tcBorders>
            <w:shd w:val="clear" w:color="000000" w:fill="FFFFFF"/>
            <w:noWrap/>
            <w:vAlign w:val="center"/>
            <w:hideMark/>
          </w:tcPr>
          <w:p w14:paraId="740158D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产权车位</w:t>
            </w:r>
          </w:p>
        </w:tc>
        <w:tc>
          <w:tcPr>
            <w:tcW w:w="261" w:type="pct"/>
            <w:tcBorders>
              <w:top w:val="nil"/>
              <w:left w:val="nil"/>
              <w:bottom w:val="single" w:sz="4" w:space="0" w:color="auto"/>
              <w:right w:val="single" w:sz="4" w:space="0" w:color="auto"/>
            </w:tcBorders>
            <w:shd w:val="clear" w:color="000000" w:fill="FFFFFF"/>
            <w:noWrap/>
            <w:vAlign w:val="center"/>
            <w:hideMark/>
          </w:tcPr>
          <w:p w14:paraId="72BA11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672D6E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4ED51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2F5F20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F6D21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48A0065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3E20C6E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0A7C1A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561F3C9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07636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0C7D02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32D4D2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29AD52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941CD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C7607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70910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01D89D6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13440 </w:t>
            </w:r>
          </w:p>
        </w:tc>
      </w:tr>
      <w:tr w:rsidR="007B4794" w:rsidRPr="007B4794" w14:paraId="4B8E8785"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BE188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1.4.1</w:t>
            </w:r>
          </w:p>
        </w:tc>
        <w:tc>
          <w:tcPr>
            <w:tcW w:w="451" w:type="pct"/>
            <w:tcBorders>
              <w:top w:val="nil"/>
              <w:left w:val="nil"/>
              <w:bottom w:val="single" w:sz="4" w:space="0" w:color="auto"/>
              <w:right w:val="single" w:sz="4" w:space="0" w:color="auto"/>
            </w:tcBorders>
            <w:shd w:val="clear" w:color="000000" w:fill="FFFFFF"/>
            <w:vAlign w:val="center"/>
            <w:hideMark/>
          </w:tcPr>
          <w:p w14:paraId="5637A7A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销售数量</w:t>
            </w:r>
          </w:p>
        </w:tc>
        <w:tc>
          <w:tcPr>
            <w:tcW w:w="261" w:type="pct"/>
            <w:tcBorders>
              <w:top w:val="nil"/>
              <w:left w:val="nil"/>
              <w:bottom w:val="single" w:sz="4" w:space="0" w:color="auto"/>
              <w:right w:val="single" w:sz="4" w:space="0" w:color="auto"/>
            </w:tcBorders>
            <w:shd w:val="clear" w:color="000000" w:fill="FFFFFF"/>
            <w:noWrap/>
            <w:vAlign w:val="center"/>
            <w:hideMark/>
          </w:tcPr>
          <w:p w14:paraId="302780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684B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D88E9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6875B82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72634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5FA834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52FBF1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267A25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36ECD4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36916B2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03C931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587456C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0231A5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5A9C2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C92019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854CB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5818D4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960 </w:t>
            </w:r>
          </w:p>
        </w:tc>
      </w:tr>
      <w:tr w:rsidR="007B4794" w:rsidRPr="007B4794" w14:paraId="4AAA6FC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5F1E6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1.4.2</w:t>
            </w:r>
          </w:p>
        </w:tc>
        <w:tc>
          <w:tcPr>
            <w:tcW w:w="451" w:type="pct"/>
            <w:tcBorders>
              <w:top w:val="nil"/>
              <w:left w:val="nil"/>
              <w:bottom w:val="single" w:sz="4" w:space="0" w:color="auto"/>
              <w:right w:val="single" w:sz="4" w:space="0" w:color="auto"/>
            </w:tcBorders>
            <w:shd w:val="clear" w:color="000000" w:fill="FFFFFF"/>
            <w:vAlign w:val="center"/>
            <w:hideMark/>
          </w:tcPr>
          <w:p w14:paraId="1C2415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2F6697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0DBE6F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5DCFD7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098D3E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AB2CF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8BC1D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33D1E8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16CE41D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1C191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A0443F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10B10F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3B873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62C61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6FB400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6777BFD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806D6B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337" w:type="pct"/>
            <w:tcBorders>
              <w:top w:val="nil"/>
              <w:left w:val="nil"/>
              <w:bottom w:val="single" w:sz="4" w:space="0" w:color="auto"/>
              <w:right w:val="single" w:sz="4" w:space="0" w:color="auto"/>
            </w:tcBorders>
            <w:shd w:val="clear" w:color="000000" w:fill="FFFFFF"/>
            <w:noWrap/>
            <w:vAlign w:val="center"/>
            <w:hideMark/>
          </w:tcPr>
          <w:p w14:paraId="39674A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9703BC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78FE81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1.4.3</w:t>
            </w:r>
          </w:p>
        </w:tc>
        <w:tc>
          <w:tcPr>
            <w:tcW w:w="451" w:type="pct"/>
            <w:tcBorders>
              <w:top w:val="nil"/>
              <w:left w:val="nil"/>
              <w:bottom w:val="single" w:sz="4" w:space="0" w:color="auto"/>
              <w:right w:val="single" w:sz="4" w:space="0" w:color="auto"/>
            </w:tcBorders>
            <w:shd w:val="clear" w:color="000000" w:fill="FFFFFF"/>
            <w:vAlign w:val="center"/>
            <w:hideMark/>
          </w:tcPr>
          <w:p w14:paraId="36C75A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18F8F6A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21ACD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950D5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D21AB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FC132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31C88A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75891C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809AA8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15DFFD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D032B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DAAE6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05365D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A7668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B85AC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233D3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93CCE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5CC9813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43D0EEA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1B3399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451" w:type="pct"/>
            <w:tcBorders>
              <w:top w:val="nil"/>
              <w:left w:val="nil"/>
              <w:bottom w:val="single" w:sz="4" w:space="0" w:color="auto"/>
              <w:right w:val="single" w:sz="4" w:space="0" w:color="auto"/>
            </w:tcBorders>
            <w:shd w:val="clear" w:color="000000" w:fill="FFFFFF"/>
            <w:noWrap/>
            <w:vAlign w:val="center"/>
            <w:hideMark/>
          </w:tcPr>
          <w:p w14:paraId="73B4EA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人防车位</w:t>
            </w:r>
          </w:p>
        </w:tc>
        <w:tc>
          <w:tcPr>
            <w:tcW w:w="261" w:type="pct"/>
            <w:tcBorders>
              <w:top w:val="nil"/>
              <w:left w:val="nil"/>
              <w:bottom w:val="single" w:sz="4" w:space="0" w:color="auto"/>
              <w:right w:val="single" w:sz="4" w:space="0" w:color="auto"/>
            </w:tcBorders>
            <w:shd w:val="clear" w:color="000000" w:fill="FFFFFF"/>
            <w:noWrap/>
            <w:vAlign w:val="center"/>
            <w:hideMark/>
          </w:tcPr>
          <w:p w14:paraId="7E9948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9820A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6CD75F3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D6C12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61546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4F92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CB111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FF094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B84A06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448 </w:t>
            </w:r>
          </w:p>
        </w:tc>
        <w:tc>
          <w:tcPr>
            <w:tcW w:w="247" w:type="pct"/>
            <w:tcBorders>
              <w:top w:val="nil"/>
              <w:left w:val="nil"/>
              <w:bottom w:val="single" w:sz="4" w:space="0" w:color="auto"/>
              <w:right w:val="single" w:sz="4" w:space="0" w:color="auto"/>
            </w:tcBorders>
            <w:shd w:val="clear" w:color="000000" w:fill="FFFFFF"/>
            <w:noWrap/>
            <w:vAlign w:val="center"/>
            <w:hideMark/>
          </w:tcPr>
          <w:p w14:paraId="7A0AEE1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378 </w:t>
            </w:r>
          </w:p>
        </w:tc>
        <w:tc>
          <w:tcPr>
            <w:tcW w:w="247" w:type="pct"/>
            <w:tcBorders>
              <w:top w:val="nil"/>
              <w:left w:val="nil"/>
              <w:bottom w:val="single" w:sz="4" w:space="0" w:color="auto"/>
              <w:right w:val="single" w:sz="4" w:space="0" w:color="auto"/>
            </w:tcBorders>
            <w:shd w:val="clear" w:color="000000" w:fill="FFFFFF"/>
            <w:noWrap/>
            <w:vAlign w:val="center"/>
            <w:hideMark/>
          </w:tcPr>
          <w:p w14:paraId="105D55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378 </w:t>
            </w:r>
          </w:p>
        </w:tc>
        <w:tc>
          <w:tcPr>
            <w:tcW w:w="247" w:type="pct"/>
            <w:tcBorders>
              <w:top w:val="nil"/>
              <w:left w:val="nil"/>
              <w:bottom w:val="single" w:sz="4" w:space="0" w:color="auto"/>
              <w:right w:val="single" w:sz="4" w:space="0" w:color="auto"/>
            </w:tcBorders>
            <w:shd w:val="clear" w:color="000000" w:fill="FFFFFF"/>
            <w:noWrap/>
            <w:vAlign w:val="center"/>
            <w:hideMark/>
          </w:tcPr>
          <w:p w14:paraId="67A04BE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301 </w:t>
            </w:r>
          </w:p>
        </w:tc>
        <w:tc>
          <w:tcPr>
            <w:tcW w:w="247" w:type="pct"/>
            <w:tcBorders>
              <w:top w:val="nil"/>
              <w:left w:val="nil"/>
              <w:bottom w:val="single" w:sz="4" w:space="0" w:color="auto"/>
              <w:right w:val="single" w:sz="4" w:space="0" w:color="auto"/>
            </w:tcBorders>
            <w:shd w:val="clear" w:color="000000" w:fill="FFFFFF"/>
            <w:noWrap/>
            <w:vAlign w:val="center"/>
            <w:hideMark/>
          </w:tcPr>
          <w:p w14:paraId="0B8D314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2A7CE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AB190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8FE98E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6A3D116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1505 </w:t>
            </w:r>
          </w:p>
        </w:tc>
      </w:tr>
      <w:tr w:rsidR="007B4794" w:rsidRPr="007B4794" w14:paraId="7A26191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15FBDB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1.5.1</w:t>
            </w:r>
          </w:p>
        </w:tc>
        <w:tc>
          <w:tcPr>
            <w:tcW w:w="451" w:type="pct"/>
            <w:tcBorders>
              <w:top w:val="nil"/>
              <w:left w:val="nil"/>
              <w:bottom w:val="single" w:sz="4" w:space="0" w:color="auto"/>
              <w:right w:val="single" w:sz="4" w:space="0" w:color="auto"/>
            </w:tcBorders>
            <w:shd w:val="clear" w:color="000000" w:fill="FFFFFF"/>
            <w:vAlign w:val="center"/>
            <w:hideMark/>
          </w:tcPr>
          <w:p w14:paraId="10FE729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销售数量</w:t>
            </w:r>
          </w:p>
        </w:tc>
        <w:tc>
          <w:tcPr>
            <w:tcW w:w="261" w:type="pct"/>
            <w:tcBorders>
              <w:top w:val="nil"/>
              <w:left w:val="nil"/>
              <w:bottom w:val="single" w:sz="4" w:space="0" w:color="auto"/>
              <w:right w:val="single" w:sz="4" w:space="0" w:color="auto"/>
            </w:tcBorders>
            <w:shd w:val="clear" w:color="000000" w:fill="FFFFFF"/>
            <w:noWrap/>
            <w:vAlign w:val="center"/>
            <w:hideMark/>
          </w:tcPr>
          <w:p w14:paraId="0C7F0B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0F7AE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8F5DB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4AF09D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BC8AB7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C66E21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1FBD7A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58E13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69AF8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64 </w:t>
            </w:r>
          </w:p>
        </w:tc>
        <w:tc>
          <w:tcPr>
            <w:tcW w:w="247" w:type="pct"/>
            <w:tcBorders>
              <w:top w:val="nil"/>
              <w:left w:val="nil"/>
              <w:bottom w:val="single" w:sz="4" w:space="0" w:color="auto"/>
              <w:right w:val="single" w:sz="4" w:space="0" w:color="auto"/>
            </w:tcBorders>
            <w:shd w:val="clear" w:color="000000" w:fill="FFFFFF"/>
            <w:noWrap/>
            <w:vAlign w:val="center"/>
            <w:hideMark/>
          </w:tcPr>
          <w:p w14:paraId="222C7FE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 </w:t>
            </w:r>
          </w:p>
        </w:tc>
        <w:tc>
          <w:tcPr>
            <w:tcW w:w="247" w:type="pct"/>
            <w:tcBorders>
              <w:top w:val="nil"/>
              <w:left w:val="nil"/>
              <w:bottom w:val="single" w:sz="4" w:space="0" w:color="auto"/>
              <w:right w:val="single" w:sz="4" w:space="0" w:color="auto"/>
            </w:tcBorders>
            <w:shd w:val="clear" w:color="000000" w:fill="FFFFFF"/>
            <w:noWrap/>
            <w:vAlign w:val="center"/>
            <w:hideMark/>
          </w:tcPr>
          <w:p w14:paraId="203433F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 </w:t>
            </w:r>
          </w:p>
        </w:tc>
        <w:tc>
          <w:tcPr>
            <w:tcW w:w="247" w:type="pct"/>
            <w:tcBorders>
              <w:top w:val="nil"/>
              <w:left w:val="nil"/>
              <w:bottom w:val="single" w:sz="4" w:space="0" w:color="auto"/>
              <w:right w:val="single" w:sz="4" w:space="0" w:color="auto"/>
            </w:tcBorders>
            <w:shd w:val="clear" w:color="000000" w:fill="FFFFFF"/>
            <w:noWrap/>
            <w:vAlign w:val="center"/>
            <w:hideMark/>
          </w:tcPr>
          <w:p w14:paraId="0DBB2D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43 </w:t>
            </w:r>
          </w:p>
        </w:tc>
        <w:tc>
          <w:tcPr>
            <w:tcW w:w="247" w:type="pct"/>
            <w:tcBorders>
              <w:top w:val="nil"/>
              <w:left w:val="nil"/>
              <w:bottom w:val="single" w:sz="4" w:space="0" w:color="auto"/>
              <w:right w:val="single" w:sz="4" w:space="0" w:color="auto"/>
            </w:tcBorders>
            <w:shd w:val="clear" w:color="000000" w:fill="FFFFFF"/>
            <w:noWrap/>
            <w:vAlign w:val="center"/>
            <w:hideMark/>
          </w:tcPr>
          <w:p w14:paraId="60D42B9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69980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D222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D892A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7227C1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215 </w:t>
            </w:r>
          </w:p>
        </w:tc>
      </w:tr>
      <w:tr w:rsidR="007B4794" w:rsidRPr="007B4794" w14:paraId="0376FB2E"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29C79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1.5.2</w:t>
            </w:r>
          </w:p>
        </w:tc>
        <w:tc>
          <w:tcPr>
            <w:tcW w:w="451" w:type="pct"/>
            <w:tcBorders>
              <w:top w:val="nil"/>
              <w:left w:val="nil"/>
              <w:bottom w:val="single" w:sz="4" w:space="0" w:color="auto"/>
              <w:right w:val="single" w:sz="4" w:space="0" w:color="auto"/>
            </w:tcBorders>
            <w:shd w:val="clear" w:color="000000" w:fill="FFFFFF"/>
            <w:vAlign w:val="center"/>
            <w:hideMark/>
          </w:tcPr>
          <w:p w14:paraId="67DD5D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325B35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702907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7109C9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1F86D3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126D0A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7C3C90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3A8A420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51337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D3F050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5B0EA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4F2064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8ABFC4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8F90A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3520355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FABF0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72467A2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337" w:type="pct"/>
            <w:tcBorders>
              <w:top w:val="nil"/>
              <w:left w:val="nil"/>
              <w:bottom w:val="single" w:sz="4" w:space="0" w:color="auto"/>
              <w:right w:val="single" w:sz="4" w:space="0" w:color="auto"/>
            </w:tcBorders>
            <w:shd w:val="clear" w:color="000000" w:fill="FFFFFF"/>
            <w:noWrap/>
            <w:vAlign w:val="center"/>
            <w:hideMark/>
          </w:tcPr>
          <w:p w14:paraId="14C924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7798BD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68ECBC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1.5.3</w:t>
            </w:r>
          </w:p>
        </w:tc>
        <w:tc>
          <w:tcPr>
            <w:tcW w:w="451" w:type="pct"/>
            <w:tcBorders>
              <w:top w:val="nil"/>
              <w:left w:val="nil"/>
              <w:bottom w:val="single" w:sz="4" w:space="0" w:color="auto"/>
              <w:right w:val="single" w:sz="4" w:space="0" w:color="auto"/>
            </w:tcBorders>
            <w:shd w:val="clear" w:color="000000" w:fill="FFFFFF"/>
            <w:vAlign w:val="center"/>
            <w:hideMark/>
          </w:tcPr>
          <w:p w14:paraId="2F2BA63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38949C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853BBE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F5C8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CCF8D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17D45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DDD68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1FFB52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9D620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6A29A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w:t>
            </w:r>
          </w:p>
        </w:tc>
        <w:tc>
          <w:tcPr>
            <w:tcW w:w="247" w:type="pct"/>
            <w:tcBorders>
              <w:top w:val="nil"/>
              <w:left w:val="nil"/>
              <w:bottom w:val="single" w:sz="4" w:space="0" w:color="auto"/>
              <w:right w:val="single" w:sz="4" w:space="0" w:color="auto"/>
            </w:tcBorders>
            <w:shd w:val="clear" w:color="000000" w:fill="FFFFFF"/>
            <w:noWrap/>
            <w:vAlign w:val="center"/>
            <w:hideMark/>
          </w:tcPr>
          <w:p w14:paraId="2705108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0858A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4D56E5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w:t>
            </w:r>
          </w:p>
        </w:tc>
        <w:tc>
          <w:tcPr>
            <w:tcW w:w="247" w:type="pct"/>
            <w:tcBorders>
              <w:top w:val="nil"/>
              <w:left w:val="nil"/>
              <w:bottom w:val="single" w:sz="4" w:space="0" w:color="auto"/>
              <w:right w:val="single" w:sz="4" w:space="0" w:color="auto"/>
            </w:tcBorders>
            <w:shd w:val="clear" w:color="000000" w:fill="FFFFFF"/>
            <w:noWrap/>
            <w:vAlign w:val="center"/>
            <w:hideMark/>
          </w:tcPr>
          <w:p w14:paraId="19BB68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5A308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A919D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F5C0B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692124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127DFD7B"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CF76F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w:t>
            </w:r>
          </w:p>
        </w:tc>
        <w:tc>
          <w:tcPr>
            <w:tcW w:w="451" w:type="pct"/>
            <w:tcBorders>
              <w:top w:val="nil"/>
              <w:left w:val="nil"/>
              <w:bottom w:val="single" w:sz="4" w:space="0" w:color="auto"/>
              <w:right w:val="single" w:sz="4" w:space="0" w:color="auto"/>
            </w:tcBorders>
            <w:shd w:val="clear" w:color="000000" w:fill="FFFFFF"/>
            <w:vAlign w:val="center"/>
            <w:hideMark/>
          </w:tcPr>
          <w:p w14:paraId="4B7CA5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商业</w:t>
            </w:r>
          </w:p>
        </w:tc>
        <w:tc>
          <w:tcPr>
            <w:tcW w:w="261" w:type="pct"/>
            <w:tcBorders>
              <w:top w:val="nil"/>
              <w:left w:val="nil"/>
              <w:bottom w:val="single" w:sz="4" w:space="0" w:color="auto"/>
              <w:right w:val="single" w:sz="4" w:space="0" w:color="auto"/>
            </w:tcBorders>
            <w:shd w:val="clear" w:color="000000" w:fill="FFFFFF"/>
            <w:noWrap/>
            <w:vAlign w:val="center"/>
            <w:hideMark/>
          </w:tcPr>
          <w:p w14:paraId="07E584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B0B9A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734A0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8F215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A231A9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4978 </w:t>
            </w:r>
          </w:p>
        </w:tc>
        <w:tc>
          <w:tcPr>
            <w:tcW w:w="247" w:type="pct"/>
            <w:tcBorders>
              <w:top w:val="nil"/>
              <w:left w:val="nil"/>
              <w:bottom w:val="single" w:sz="4" w:space="0" w:color="auto"/>
              <w:right w:val="single" w:sz="4" w:space="0" w:color="auto"/>
            </w:tcBorders>
            <w:shd w:val="clear" w:color="000000" w:fill="FFFFFF"/>
            <w:noWrap/>
            <w:vAlign w:val="center"/>
            <w:hideMark/>
          </w:tcPr>
          <w:p w14:paraId="4FC0ECE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374C20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7E7B06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50C1105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1993 </w:t>
            </w:r>
          </w:p>
        </w:tc>
        <w:tc>
          <w:tcPr>
            <w:tcW w:w="247" w:type="pct"/>
            <w:tcBorders>
              <w:top w:val="nil"/>
              <w:left w:val="nil"/>
              <w:bottom w:val="single" w:sz="4" w:space="0" w:color="auto"/>
              <w:right w:val="single" w:sz="4" w:space="0" w:color="auto"/>
            </w:tcBorders>
            <w:shd w:val="clear" w:color="000000" w:fill="FFFFFF"/>
            <w:noWrap/>
            <w:vAlign w:val="center"/>
            <w:hideMark/>
          </w:tcPr>
          <w:p w14:paraId="199C84B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1993 </w:t>
            </w:r>
          </w:p>
        </w:tc>
        <w:tc>
          <w:tcPr>
            <w:tcW w:w="247" w:type="pct"/>
            <w:tcBorders>
              <w:top w:val="nil"/>
              <w:left w:val="nil"/>
              <w:bottom w:val="single" w:sz="4" w:space="0" w:color="auto"/>
              <w:right w:val="single" w:sz="4" w:space="0" w:color="auto"/>
            </w:tcBorders>
            <w:shd w:val="clear" w:color="000000" w:fill="FFFFFF"/>
            <w:noWrap/>
            <w:vAlign w:val="center"/>
            <w:hideMark/>
          </w:tcPr>
          <w:p w14:paraId="249B3E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995 </w:t>
            </w:r>
          </w:p>
        </w:tc>
        <w:tc>
          <w:tcPr>
            <w:tcW w:w="247" w:type="pct"/>
            <w:tcBorders>
              <w:top w:val="nil"/>
              <w:left w:val="nil"/>
              <w:bottom w:val="single" w:sz="4" w:space="0" w:color="auto"/>
              <w:right w:val="single" w:sz="4" w:space="0" w:color="auto"/>
            </w:tcBorders>
            <w:shd w:val="clear" w:color="000000" w:fill="FFFFFF"/>
            <w:noWrap/>
            <w:vAlign w:val="center"/>
            <w:hideMark/>
          </w:tcPr>
          <w:p w14:paraId="72C47F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995 </w:t>
            </w:r>
          </w:p>
        </w:tc>
        <w:tc>
          <w:tcPr>
            <w:tcW w:w="247" w:type="pct"/>
            <w:tcBorders>
              <w:top w:val="nil"/>
              <w:left w:val="nil"/>
              <w:bottom w:val="single" w:sz="4" w:space="0" w:color="auto"/>
              <w:right w:val="single" w:sz="4" w:space="0" w:color="auto"/>
            </w:tcBorders>
            <w:shd w:val="clear" w:color="000000" w:fill="FFFFFF"/>
            <w:noWrap/>
            <w:vAlign w:val="center"/>
            <w:hideMark/>
          </w:tcPr>
          <w:p w14:paraId="77604E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4A8B68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76EB8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D95ADD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23BFD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19918 </w:t>
            </w:r>
          </w:p>
        </w:tc>
      </w:tr>
      <w:tr w:rsidR="007B4794" w:rsidRPr="007B4794" w14:paraId="23DEC0C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67212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lastRenderedPageBreak/>
              <w:t>1.6.1</w:t>
            </w:r>
          </w:p>
        </w:tc>
        <w:tc>
          <w:tcPr>
            <w:tcW w:w="451" w:type="pct"/>
            <w:tcBorders>
              <w:top w:val="nil"/>
              <w:left w:val="nil"/>
              <w:bottom w:val="single" w:sz="4" w:space="0" w:color="auto"/>
              <w:right w:val="single" w:sz="4" w:space="0" w:color="auto"/>
            </w:tcBorders>
            <w:shd w:val="clear" w:color="000000" w:fill="FFFFFF"/>
            <w:vAlign w:val="center"/>
            <w:hideMark/>
          </w:tcPr>
          <w:p w14:paraId="612B69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5981A3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D574E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95A501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8C071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9C97D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 </w:t>
            </w:r>
          </w:p>
        </w:tc>
        <w:tc>
          <w:tcPr>
            <w:tcW w:w="247" w:type="pct"/>
            <w:tcBorders>
              <w:top w:val="nil"/>
              <w:left w:val="nil"/>
              <w:bottom w:val="single" w:sz="4" w:space="0" w:color="auto"/>
              <w:right w:val="single" w:sz="4" w:space="0" w:color="auto"/>
            </w:tcBorders>
            <w:shd w:val="clear" w:color="000000" w:fill="FFFFFF"/>
            <w:noWrap/>
            <w:vAlign w:val="center"/>
            <w:hideMark/>
          </w:tcPr>
          <w:p w14:paraId="31DEE3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4ED1F6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67EE9B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47CDC6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797 </w:t>
            </w:r>
          </w:p>
        </w:tc>
        <w:tc>
          <w:tcPr>
            <w:tcW w:w="247" w:type="pct"/>
            <w:tcBorders>
              <w:top w:val="nil"/>
              <w:left w:val="nil"/>
              <w:bottom w:val="single" w:sz="4" w:space="0" w:color="auto"/>
              <w:right w:val="single" w:sz="4" w:space="0" w:color="auto"/>
            </w:tcBorders>
            <w:shd w:val="clear" w:color="000000" w:fill="FFFFFF"/>
            <w:noWrap/>
            <w:vAlign w:val="center"/>
            <w:hideMark/>
          </w:tcPr>
          <w:p w14:paraId="3C3A247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797 </w:t>
            </w:r>
          </w:p>
        </w:tc>
        <w:tc>
          <w:tcPr>
            <w:tcW w:w="247" w:type="pct"/>
            <w:tcBorders>
              <w:top w:val="nil"/>
              <w:left w:val="nil"/>
              <w:bottom w:val="single" w:sz="4" w:space="0" w:color="auto"/>
              <w:right w:val="single" w:sz="4" w:space="0" w:color="auto"/>
            </w:tcBorders>
            <w:shd w:val="clear" w:color="000000" w:fill="FFFFFF"/>
            <w:noWrap/>
            <w:vAlign w:val="center"/>
            <w:hideMark/>
          </w:tcPr>
          <w:p w14:paraId="1D95C6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398 </w:t>
            </w:r>
          </w:p>
        </w:tc>
        <w:tc>
          <w:tcPr>
            <w:tcW w:w="247" w:type="pct"/>
            <w:tcBorders>
              <w:top w:val="nil"/>
              <w:left w:val="nil"/>
              <w:bottom w:val="single" w:sz="4" w:space="0" w:color="auto"/>
              <w:right w:val="single" w:sz="4" w:space="0" w:color="auto"/>
            </w:tcBorders>
            <w:shd w:val="clear" w:color="000000" w:fill="FFFFFF"/>
            <w:noWrap/>
            <w:vAlign w:val="center"/>
            <w:hideMark/>
          </w:tcPr>
          <w:p w14:paraId="15DC560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398 </w:t>
            </w:r>
          </w:p>
        </w:tc>
        <w:tc>
          <w:tcPr>
            <w:tcW w:w="247" w:type="pct"/>
            <w:tcBorders>
              <w:top w:val="nil"/>
              <w:left w:val="nil"/>
              <w:bottom w:val="single" w:sz="4" w:space="0" w:color="auto"/>
              <w:right w:val="single" w:sz="4" w:space="0" w:color="auto"/>
            </w:tcBorders>
            <w:shd w:val="clear" w:color="000000" w:fill="FFFFFF"/>
            <w:noWrap/>
            <w:vAlign w:val="center"/>
            <w:hideMark/>
          </w:tcPr>
          <w:p w14:paraId="40DD8B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E42A3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D7675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47938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2989BB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7966 </w:t>
            </w:r>
          </w:p>
        </w:tc>
      </w:tr>
      <w:tr w:rsidR="007B4794" w:rsidRPr="007B4794" w14:paraId="2C174A1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3978A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1.6.2</w:t>
            </w:r>
          </w:p>
        </w:tc>
        <w:tc>
          <w:tcPr>
            <w:tcW w:w="451" w:type="pct"/>
            <w:tcBorders>
              <w:top w:val="nil"/>
              <w:left w:val="nil"/>
              <w:bottom w:val="single" w:sz="4" w:space="0" w:color="auto"/>
              <w:right w:val="single" w:sz="4" w:space="0" w:color="auto"/>
            </w:tcBorders>
            <w:shd w:val="clear" w:color="000000" w:fill="FFFFFF"/>
            <w:vAlign w:val="center"/>
            <w:hideMark/>
          </w:tcPr>
          <w:p w14:paraId="57AF37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77F04B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588BE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0B7557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2FAA72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8FF86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DCC942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6C5C10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2F9AB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5F2B724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0CB87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B1A09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70E953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422F5D9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E2739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1D9EC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1061AA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337" w:type="pct"/>
            <w:tcBorders>
              <w:top w:val="nil"/>
              <w:left w:val="nil"/>
              <w:bottom w:val="single" w:sz="4" w:space="0" w:color="auto"/>
              <w:right w:val="single" w:sz="4" w:space="0" w:color="auto"/>
            </w:tcBorders>
            <w:shd w:val="clear" w:color="000000" w:fill="FFFFFF"/>
            <w:noWrap/>
            <w:vAlign w:val="center"/>
            <w:hideMark/>
          </w:tcPr>
          <w:p w14:paraId="0DE1D7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F4A48A5"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14811B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1.6.3</w:t>
            </w:r>
          </w:p>
        </w:tc>
        <w:tc>
          <w:tcPr>
            <w:tcW w:w="451" w:type="pct"/>
            <w:tcBorders>
              <w:top w:val="nil"/>
              <w:left w:val="nil"/>
              <w:bottom w:val="single" w:sz="4" w:space="0" w:color="auto"/>
              <w:right w:val="single" w:sz="4" w:space="0" w:color="auto"/>
            </w:tcBorders>
            <w:shd w:val="clear" w:color="000000" w:fill="FFFFFF"/>
            <w:vAlign w:val="center"/>
            <w:hideMark/>
          </w:tcPr>
          <w:p w14:paraId="3811BF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1BEE96A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B159B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70882E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C921B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C22B5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4A96FC0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1D505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E0C21D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27BFD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AE105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5B54F3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47ABDB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270229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9059D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77909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95D1CB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423DFB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173B1A8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1FD1C1A1"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2</w:t>
            </w:r>
          </w:p>
        </w:tc>
        <w:tc>
          <w:tcPr>
            <w:tcW w:w="451" w:type="pct"/>
            <w:tcBorders>
              <w:top w:val="nil"/>
              <w:left w:val="nil"/>
              <w:bottom w:val="single" w:sz="4" w:space="0" w:color="auto"/>
              <w:right w:val="single" w:sz="4" w:space="0" w:color="auto"/>
            </w:tcBorders>
            <w:shd w:val="clear" w:color="000000" w:fill="FFFFFF"/>
            <w:noWrap/>
            <w:vAlign w:val="center"/>
            <w:hideMark/>
          </w:tcPr>
          <w:p w14:paraId="4CFDEF3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销售回款</w:t>
            </w:r>
          </w:p>
        </w:tc>
        <w:tc>
          <w:tcPr>
            <w:tcW w:w="261" w:type="pct"/>
            <w:tcBorders>
              <w:top w:val="nil"/>
              <w:left w:val="nil"/>
              <w:bottom w:val="single" w:sz="4" w:space="0" w:color="auto"/>
              <w:right w:val="single" w:sz="4" w:space="0" w:color="auto"/>
            </w:tcBorders>
            <w:shd w:val="clear" w:color="000000" w:fill="FFFFFF"/>
            <w:noWrap/>
            <w:vAlign w:val="center"/>
            <w:hideMark/>
          </w:tcPr>
          <w:p w14:paraId="44CFE86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77129652"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6707 </w:t>
            </w:r>
          </w:p>
        </w:tc>
        <w:tc>
          <w:tcPr>
            <w:tcW w:w="261" w:type="pct"/>
            <w:tcBorders>
              <w:top w:val="nil"/>
              <w:left w:val="nil"/>
              <w:bottom w:val="single" w:sz="4" w:space="0" w:color="auto"/>
              <w:right w:val="single" w:sz="4" w:space="0" w:color="auto"/>
            </w:tcBorders>
            <w:shd w:val="clear" w:color="000000" w:fill="FFFFFF"/>
            <w:noWrap/>
            <w:vAlign w:val="center"/>
            <w:hideMark/>
          </w:tcPr>
          <w:p w14:paraId="1F1DB3C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17348 </w:t>
            </w:r>
          </w:p>
        </w:tc>
        <w:tc>
          <w:tcPr>
            <w:tcW w:w="261" w:type="pct"/>
            <w:tcBorders>
              <w:top w:val="nil"/>
              <w:left w:val="nil"/>
              <w:bottom w:val="single" w:sz="4" w:space="0" w:color="auto"/>
              <w:right w:val="single" w:sz="4" w:space="0" w:color="auto"/>
            </w:tcBorders>
            <w:shd w:val="clear" w:color="000000" w:fill="FFFFFF"/>
            <w:noWrap/>
            <w:vAlign w:val="center"/>
            <w:hideMark/>
          </w:tcPr>
          <w:p w14:paraId="51860FF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19544 </w:t>
            </w:r>
          </w:p>
        </w:tc>
        <w:tc>
          <w:tcPr>
            <w:tcW w:w="247" w:type="pct"/>
            <w:tcBorders>
              <w:top w:val="nil"/>
              <w:left w:val="nil"/>
              <w:bottom w:val="single" w:sz="4" w:space="0" w:color="auto"/>
              <w:right w:val="single" w:sz="4" w:space="0" w:color="auto"/>
            </w:tcBorders>
            <w:shd w:val="clear" w:color="000000" w:fill="FFFFFF"/>
            <w:noWrap/>
            <w:vAlign w:val="center"/>
            <w:hideMark/>
          </w:tcPr>
          <w:p w14:paraId="1F1E4AB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19504 </w:t>
            </w:r>
          </w:p>
        </w:tc>
        <w:tc>
          <w:tcPr>
            <w:tcW w:w="247" w:type="pct"/>
            <w:tcBorders>
              <w:top w:val="nil"/>
              <w:left w:val="nil"/>
              <w:bottom w:val="single" w:sz="4" w:space="0" w:color="auto"/>
              <w:right w:val="single" w:sz="4" w:space="0" w:color="auto"/>
            </w:tcBorders>
            <w:shd w:val="clear" w:color="000000" w:fill="FFFFFF"/>
            <w:noWrap/>
            <w:vAlign w:val="center"/>
            <w:hideMark/>
          </w:tcPr>
          <w:p w14:paraId="682466B4"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21674 </w:t>
            </w:r>
          </w:p>
        </w:tc>
        <w:tc>
          <w:tcPr>
            <w:tcW w:w="247" w:type="pct"/>
            <w:tcBorders>
              <w:top w:val="nil"/>
              <w:left w:val="nil"/>
              <w:bottom w:val="single" w:sz="4" w:space="0" w:color="auto"/>
              <w:right w:val="single" w:sz="4" w:space="0" w:color="auto"/>
            </w:tcBorders>
            <w:shd w:val="clear" w:color="000000" w:fill="FFFFFF"/>
            <w:noWrap/>
            <w:vAlign w:val="center"/>
            <w:hideMark/>
          </w:tcPr>
          <w:p w14:paraId="5784F1A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23168 </w:t>
            </w:r>
          </w:p>
        </w:tc>
        <w:tc>
          <w:tcPr>
            <w:tcW w:w="247" w:type="pct"/>
            <w:tcBorders>
              <w:top w:val="nil"/>
              <w:left w:val="nil"/>
              <w:bottom w:val="single" w:sz="4" w:space="0" w:color="auto"/>
              <w:right w:val="single" w:sz="4" w:space="0" w:color="auto"/>
            </w:tcBorders>
            <w:shd w:val="clear" w:color="000000" w:fill="FFFFFF"/>
            <w:noWrap/>
            <w:vAlign w:val="center"/>
            <w:hideMark/>
          </w:tcPr>
          <w:p w14:paraId="2236E9C9"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2FB38941"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21949 </w:t>
            </w:r>
          </w:p>
        </w:tc>
        <w:tc>
          <w:tcPr>
            <w:tcW w:w="247" w:type="pct"/>
            <w:tcBorders>
              <w:top w:val="nil"/>
              <w:left w:val="nil"/>
              <w:bottom w:val="single" w:sz="4" w:space="0" w:color="auto"/>
              <w:right w:val="single" w:sz="4" w:space="0" w:color="auto"/>
            </w:tcBorders>
            <w:shd w:val="clear" w:color="000000" w:fill="FFFFFF"/>
            <w:noWrap/>
            <w:vAlign w:val="center"/>
            <w:hideMark/>
          </w:tcPr>
          <w:p w14:paraId="15A55629"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21382 </w:t>
            </w:r>
          </w:p>
        </w:tc>
        <w:tc>
          <w:tcPr>
            <w:tcW w:w="247" w:type="pct"/>
            <w:tcBorders>
              <w:top w:val="nil"/>
              <w:left w:val="nil"/>
              <w:bottom w:val="single" w:sz="4" w:space="0" w:color="auto"/>
              <w:right w:val="single" w:sz="4" w:space="0" w:color="auto"/>
            </w:tcBorders>
            <w:shd w:val="clear" w:color="000000" w:fill="FFFFFF"/>
            <w:noWrap/>
            <w:vAlign w:val="center"/>
            <w:hideMark/>
          </w:tcPr>
          <w:p w14:paraId="02E72A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18488 </w:t>
            </w:r>
          </w:p>
        </w:tc>
        <w:tc>
          <w:tcPr>
            <w:tcW w:w="247" w:type="pct"/>
            <w:tcBorders>
              <w:top w:val="nil"/>
              <w:left w:val="nil"/>
              <w:bottom w:val="single" w:sz="4" w:space="0" w:color="auto"/>
              <w:right w:val="single" w:sz="4" w:space="0" w:color="auto"/>
            </w:tcBorders>
            <w:shd w:val="clear" w:color="000000" w:fill="FFFFFF"/>
            <w:noWrap/>
            <w:vAlign w:val="center"/>
            <w:hideMark/>
          </w:tcPr>
          <w:p w14:paraId="795D0922"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11224 </w:t>
            </w:r>
          </w:p>
        </w:tc>
        <w:tc>
          <w:tcPr>
            <w:tcW w:w="247" w:type="pct"/>
            <w:tcBorders>
              <w:top w:val="nil"/>
              <w:left w:val="nil"/>
              <w:bottom w:val="single" w:sz="4" w:space="0" w:color="auto"/>
              <w:right w:val="single" w:sz="4" w:space="0" w:color="auto"/>
            </w:tcBorders>
            <w:shd w:val="clear" w:color="000000" w:fill="FFFFFF"/>
            <w:noWrap/>
            <w:vAlign w:val="center"/>
            <w:hideMark/>
          </w:tcPr>
          <w:p w14:paraId="013458D7"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2892 </w:t>
            </w:r>
          </w:p>
        </w:tc>
        <w:tc>
          <w:tcPr>
            <w:tcW w:w="247" w:type="pct"/>
            <w:tcBorders>
              <w:top w:val="nil"/>
              <w:left w:val="nil"/>
              <w:bottom w:val="single" w:sz="4" w:space="0" w:color="auto"/>
              <w:right w:val="single" w:sz="4" w:space="0" w:color="auto"/>
            </w:tcBorders>
            <w:shd w:val="clear" w:color="000000" w:fill="FFFFFF"/>
            <w:noWrap/>
            <w:vAlign w:val="center"/>
            <w:hideMark/>
          </w:tcPr>
          <w:p w14:paraId="5040E155"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498 </w:t>
            </w:r>
          </w:p>
        </w:tc>
        <w:tc>
          <w:tcPr>
            <w:tcW w:w="247" w:type="pct"/>
            <w:tcBorders>
              <w:top w:val="nil"/>
              <w:left w:val="nil"/>
              <w:bottom w:val="single" w:sz="4" w:space="0" w:color="auto"/>
              <w:right w:val="single" w:sz="4" w:space="0" w:color="auto"/>
            </w:tcBorders>
            <w:shd w:val="clear" w:color="000000" w:fill="FFFFFF"/>
            <w:noWrap/>
            <w:vAlign w:val="center"/>
            <w:hideMark/>
          </w:tcPr>
          <w:p w14:paraId="641160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B6E09C"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7D37BA4"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206551 </w:t>
            </w:r>
          </w:p>
        </w:tc>
      </w:tr>
      <w:tr w:rsidR="007B4794" w:rsidRPr="007B4794" w14:paraId="5A163694"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17629C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2.1</w:t>
            </w:r>
          </w:p>
        </w:tc>
        <w:tc>
          <w:tcPr>
            <w:tcW w:w="451" w:type="pct"/>
            <w:tcBorders>
              <w:top w:val="nil"/>
              <w:left w:val="nil"/>
              <w:bottom w:val="single" w:sz="4" w:space="0" w:color="auto"/>
              <w:right w:val="single" w:sz="4" w:space="0" w:color="auto"/>
            </w:tcBorders>
            <w:shd w:val="clear" w:color="000000" w:fill="FFFFFF"/>
            <w:noWrap/>
            <w:vAlign w:val="center"/>
            <w:hideMark/>
          </w:tcPr>
          <w:p w14:paraId="3D2D84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高层平层住宅</w:t>
            </w:r>
          </w:p>
        </w:tc>
        <w:tc>
          <w:tcPr>
            <w:tcW w:w="261" w:type="pct"/>
            <w:tcBorders>
              <w:top w:val="nil"/>
              <w:left w:val="nil"/>
              <w:bottom w:val="single" w:sz="4" w:space="0" w:color="auto"/>
              <w:right w:val="single" w:sz="4" w:space="0" w:color="auto"/>
            </w:tcBorders>
            <w:shd w:val="clear" w:color="000000" w:fill="FFFFFF"/>
            <w:noWrap/>
            <w:vAlign w:val="center"/>
            <w:hideMark/>
          </w:tcPr>
          <w:p w14:paraId="16458C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53086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3148.2</w:t>
            </w:r>
          </w:p>
        </w:tc>
        <w:tc>
          <w:tcPr>
            <w:tcW w:w="261" w:type="pct"/>
            <w:tcBorders>
              <w:top w:val="nil"/>
              <w:left w:val="nil"/>
              <w:bottom w:val="single" w:sz="4" w:space="0" w:color="auto"/>
              <w:right w:val="single" w:sz="4" w:space="0" w:color="auto"/>
            </w:tcBorders>
            <w:shd w:val="clear" w:color="000000" w:fill="FFFFFF"/>
            <w:noWrap/>
            <w:vAlign w:val="center"/>
            <w:hideMark/>
          </w:tcPr>
          <w:p w14:paraId="31B14F6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7720.5</w:t>
            </w:r>
          </w:p>
        </w:tc>
        <w:tc>
          <w:tcPr>
            <w:tcW w:w="261" w:type="pct"/>
            <w:tcBorders>
              <w:top w:val="nil"/>
              <w:left w:val="nil"/>
              <w:bottom w:val="single" w:sz="4" w:space="0" w:color="auto"/>
              <w:right w:val="single" w:sz="4" w:space="0" w:color="auto"/>
            </w:tcBorders>
            <w:shd w:val="clear" w:color="000000" w:fill="FFFFFF"/>
            <w:noWrap/>
            <w:vAlign w:val="center"/>
            <w:hideMark/>
          </w:tcPr>
          <w:p w14:paraId="7A3FFA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8470.1</w:t>
            </w:r>
          </w:p>
        </w:tc>
        <w:tc>
          <w:tcPr>
            <w:tcW w:w="247" w:type="pct"/>
            <w:tcBorders>
              <w:top w:val="nil"/>
              <w:left w:val="nil"/>
              <w:bottom w:val="single" w:sz="4" w:space="0" w:color="auto"/>
              <w:right w:val="single" w:sz="4" w:space="0" w:color="auto"/>
            </w:tcBorders>
            <w:shd w:val="clear" w:color="000000" w:fill="FFFFFF"/>
            <w:noWrap/>
            <w:vAlign w:val="center"/>
            <w:hideMark/>
          </w:tcPr>
          <w:p w14:paraId="0386A4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7645.8</w:t>
            </w:r>
          </w:p>
        </w:tc>
        <w:tc>
          <w:tcPr>
            <w:tcW w:w="247" w:type="pct"/>
            <w:tcBorders>
              <w:top w:val="nil"/>
              <w:left w:val="nil"/>
              <w:bottom w:val="single" w:sz="4" w:space="0" w:color="auto"/>
              <w:right w:val="single" w:sz="4" w:space="0" w:color="auto"/>
            </w:tcBorders>
            <w:shd w:val="clear" w:color="000000" w:fill="FFFFFF"/>
            <w:noWrap/>
            <w:vAlign w:val="center"/>
            <w:hideMark/>
          </w:tcPr>
          <w:p w14:paraId="5F527A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A3FA4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6A63C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626A4F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236BBF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78DF3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6371.3</w:t>
            </w:r>
          </w:p>
        </w:tc>
        <w:tc>
          <w:tcPr>
            <w:tcW w:w="247" w:type="pct"/>
            <w:tcBorders>
              <w:top w:val="nil"/>
              <w:left w:val="nil"/>
              <w:bottom w:val="single" w:sz="4" w:space="0" w:color="auto"/>
              <w:right w:val="single" w:sz="4" w:space="0" w:color="auto"/>
            </w:tcBorders>
            <w:shd w:val="clear" w:color="000000" w:fill="FFFFFF"/>
            <w:noWrap/>
            <w:vAlign w:val="center"/>
            <w:hideMark/>
          </w:tcPr>
          <w:p w14:paraId="1BD486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3372.7</w:t>
            </w:r>
          </w:p>
        </w:tc>
        <w:tc>
          <w:tcPr>
            <w:tcW w:w="247" w:type="pct"/>
            <w:tcBorders>
              <w:top w:val="nil"/>
              <w:left w:val="nil"/>
              <w:bottom w:val="single" w:sz="4" w:space="0" w:color="auto"/>
              <w:right w:val="single" w:sz="4" w:space="0" w:color="auto"/>
            </w:tcBorders>
            <w:shd w:val="clear" w:color="000000" w:fill="FFFFFF"/>
            <w:noWrap/>
            <w:vAlign w:val="center"/>
            <w:hideMark/>
          </w:tcPr>
          <w:p w14:paraId="4326587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749.4</w:t>
            </w:r>
          </w:p>
        </w:tc>
        <w:tc>
          <w:tcPr>
            <w:tcW w:w="247" w:type="pct"/>
            <w:tcBorders>
              <w:top w:val="nil"/>
              <w:left w:val="nil"/>
              <w:bottom w:val="single" w:sz="4" w:space="0" w:color="auto"/>
              <w:right w:val="single" w:sz="4" w:space="0" w:color="auto"/>
            </w:tcBorders>
            <w:shd w:val="clear" w:color="000000" w:fill="FFFFFF"/>
            <w:noWrap/>
            <w:vAlign w:val="center"/>
            <w:hideMark/>
          </w:tcPr>
          <w:p w14:paraId="311BAC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0DBE7F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0260F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2F25D9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74958 </w:t>
            </w:r>
          </w:p>
        </w:tc>
      </w:tr>
      <w:tr w:rsidR="007B4794" w:rsidRPr="007B4794" w14:paraId="36947549"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138AA4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2.2</w:t>
            </w:r>
          </w:p>
        </w:tc>
        <w:tc>
          <w:tcPr>
            <w:tcW w:w="451" w:type="pct"/>
            <w:tcBorders>
              <w:top w:val="nil"/>
              <w:left w:val="nil"/>
              <w:bottom w:val="single" w:sz="4" w:space="0" w:color="auto"/>
              <w:right w:val="single" w:sz="4" w:space="0" w:color="auto"/>
            </w:tcBorders>
            <w:shd w:val="clear" w:color="000000" w:fill="FFFFFF"/>
            <w:noWrap/>
            <w:vAlign w:val="center"/>
            <w:hideMark/>
          </w:tcPr>
          <w:p w14:paraId="15E834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高层复式住宅</w:t>
            </w:r>
          </w:p>
        </w:tc>
        <w:tc>
          <w:tcPr>
            <w:tcW w:w="261" w:type="pct"/>
            <w:tcBorders>
              <w:top w:val="nil"/>
              <w:left w:val="nil"/>
              <w:bottom w:val="single" w:sz="4" w:space="0" w:color="auto"/>
              <w:right w:val="single" w:sz="4" w:space="0" w:color="auto"/>
            </w:tcBorders>
            <w:shd w:val="clear" w:color="000000" w:fill="FFFFFF"/>
            <w:noWrap/>
            <w:vAlign w:val="center"/>
            <w:hideMark/>
          </w:tcPr>
          <w:p w14:paraId="0844A7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4CE5FC3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3558.9</w:t>
            </w:r>
          </w:p>
        </w:tc>
        <w:tc>
          <w:tcPr>
            <w:tcW w:w="261" w:type="pct"/>
            <w:tcBorders>
              <w:top w:val="nil"/>
              <w:left w:val="nil"/>
              <w:bottom w:val="single" w:sz="4" w:space="0" w:color="auto"/>
              <w:right w:val="single" w:sz="4" w:space="0" w:color="auto"/>
            </w:tcBorders>
            <w:shd w:val="clear" w:color="000000" w:fill="FFFFFF"/>
            <w:noWrap/>
            <w:vAlign w:val="center"/>
            <w:hideMark/>
          </w:tcPr>
          <w:p w14:paraId="2E0908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8727.2</w:t>
            </w:r>
          </w:p>
        </w:tc>
        <w:tc>
          <w:tcPr>
            <w:tcW w:w="261" w:type="pct"/>
            <w:tcBorders>
              <w:top w:val="nil"/>
              <w:left w:val="nil"/>
              <w:bottom w:val="single" w:sz="4" w:space="0" w:color="auto"/>
              <w:right w:val="single" w:sz="4" w:space="0" w:color="auto"/>
            </w:tcBorders>
            <w:shd w:val="clear" w:color="000000" w:fill="FFFFFF"/>
            <w:noWrap/>
            <w:vAlign w:val="center"/>
            <w:hideMark/>
          </w:tcPr>
          <w:p w14:paraId="2B894D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9574.0</w:t>
            </w:r>
          </w:p>
        </w:tc>
        <w:tc>
          <w:tcPr>
            <w:tcW w:w="247" w:type="pct"/>
            <w:tcBorders>
              <w:top w:val="nil"/>
              <w:left w:val="nil"/>
              <w:bottom w:val="single" w:sz="4" w:space="0" w:color="auto"/>
              <w:right w:val="single" w:sz="4" w:space="0" w:color="auto"/>
            </w:tcBorders>
            <w:shd w:val="clear" w:color="000000" w:fill="FFFFFF"/>
            <w:noWrap/>
            <w:vAlign w:val="center"/>
            <w:hideMark/>
          </w:tcPr>
          <w:p w14:paraId="4D76AD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8642.2</w:t>
            </w:r>
          </w:p>
        </w:tc>
        <w:tc>
          <w:tcPr>
            <w:tcW w:w="247" w:type="pct"/>
            <w:tcBorders>
              <w:top w:val="nil"/>
              <w:left w:val="nil"/>
              <w:bottom w:val="single" w:sz="4" w:space="0" w:color="auto"/>
              <w:right w:val="single" w:sz="4" w:space="0" w:color="auto"/>
            </w:tcBorders>
            <w:shd w:val="clear" w:color="000000" w:fill="FFFFFF"/>
            <w:noWrap/>
            <w:vAlign w:val="center"/>
            <w:hideMark/>
          </w:tcPr>
          <w:p w14:paraId="5CFC795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5CC85A5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0D3FBE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6188E6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5C0AC5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2444AB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7201.9</w:t>
            </w:r>
          </w:p>
        </w:tc>
        <w:tc>
          <w:tcPr>
            <w:tcW w:w="247" w:type="pct"/>
            <w:tcBorders>
              <w:top w:val="nil"/>
              <w:left w:val="nil"/>
              <w:bottom w:val="single" w:sz="4" w:space="0" w:color="auto"/>
              <w:right w:val="single" w:sz="4" w:space="0" w:color="auto"/>
            </w:tcBorders>
            <w:shd w:val="clear" w:color="000000" w:fill="FFFFFF"/>
            <w:noWrap/>
            <w:vAlign w:val="center"/>
            <w:hideMark/>
          </w:tcPr>
          <w:p w14:paraId="79783E4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3812.6</w:t>
            </w:r>
          </w:p>
        </w:tc>
        <w:tc>
          <w:tcPr>
            <w:tcW w:w="247" w:type="pct"/>
            <w:tcBorders>
              <w:top w:val="nil"/>
              <w:left w:val="nil"/>
              <w:bottom w:val="single" w:sz="4" w:space="0" w:color="auto"/>
              <w:right w:val="single" w:sz="4" w:space="0" w:color="auto"/>
            </w:tcBorders>
            <w:shd w:val="clear" w:color="000000" w:fill="FFFFFF"/>
            <w:noWrap/>
            <w:vAlign w:val="center"/>
            <w:hideMark/>
          </w:tcPr>
          <w:p w14:paraId="14FB57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847.2</w:t>
            </w:r>
          </w:p>
        </w:tc>
        <w:tc>
          <w:tcPr>
            <w:tcW w:w="247" w:type="pct"/>
            <w:tcBorders>
              <w:top w:val="nil"/>
              <w:left w:val="nil"/>
              <w:bottom w:val="single" w:sz="4" w:space="0" w:color="auto"/>
              <w:right w:val="single" w:sz="4" w:space="0" w:color="auto"/>
            </w:tcBorders>
            <w:shd w:val="clear" w:color="000000" w:fill="FFFFFF"/>
            <w:noWrap/>
            <w:vAlign w:val="center"/>
            <w:hideMark/>
          </w:tcPr>
          <w:p w14:paraId="094D657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93B79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9AE1E9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27D8788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84729 </w:t>
            </w:r>
          </w:p>
        </w:tc>
      </w:tr>
      <w:tr w:rsidR="007B4794" w:rsidRPr="007B4794" w14:paraId="6884E0DA"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8644B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2.3</w:t>
            </w:r>
          </w:p>
        </w:tc>
        <w:tc>
          <w:tcPr>
            <w:tcW w:w="451" w:type="pct"/>
            <w:tcBorders>
              <w:top w:val="nil"/>
              <w:left w:val="nil"/>
              <w:bottom w:val="single" w:sz="4" w:space="0" w:color="auto"/>
              <w:right w:val="single" w:sz="4" w:space="0" w:color="auto"/>
            </w:tcBorders>
            <w:shd w:val="clear" w:color="000000" w:fill="FFFFFF"/>
            <w:noWrap/>
            <w:vAlign w:val="center"/>
            <w:hideMark/>
          </w:tcPr>
          <w:p w14:paraId="3ABA39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公寓</w:t>
            </w:r>
          </w:p>
        </w:tc>
        <w:tc>
          <w:tcPr>
            <w:tcW w:w="261" w:type="pct"/>
            <w:tcBorders>
              <w:top w:val="nil"/>
              <w:left w:val="nil"/>
              <w:bottom w:val="single" w:sz="4" w:space="0" w:color="auto"/>
              <w:right w:val="single" w:sz="4" w:space="0" w:color="auto"/>
            </w:tcBorders>
            <w:shd w:val="clear" w:color="000000" w:fill="FFFFFF"/>
            <w:noWrap/>
            <w:vAlign w:val="center"/>
            <w:hideMark/>
          </w:tcPr>
          <w:p w14:paraId="153AB5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857054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D7277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900.0</w:t>
            </w:r>
          </w:p>
        </w:tc>
        <w:tc>
          <w:tcPr>
            <w:tcW w:w="261" w:type="pct"/>
            <w:tcBorders>
              <w:top w:val="nil"/>
              <w:left w:val="nil"/>
              <w:bottom w:val="single" w:sz="4" w:space="0" w:color="auto"/>
              <w:right w:val="single" w:sz="4" w:space="0" w:color="auto"/>
            </w:tcBorders>
            <w:shd w:val="clear" w:color="000000" w:fill="FFFFFF"/>
            <w:noWrap/>
            <w:vAlign w:val="center"/>
            <w:hideMark/>
          </w:tcPr>
          <w:p w14:paraId="7B60E7E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1500.0</w:t>
            </w:r>
          </w:p>
        </w:tc>
        <w:tc>
          <w:tcPr>
            <w:tcW w:w="247" w:type="pct"/>
            <w:tcBorders>
              <w:top w:val="nil"/>
              <w:left w:val="nil"/>
              <w:bottom w:val="single" w:sz="4" w:space="0" w:color="auto"/>
              <w:right w:val="single" w:sz="4" w:space="0" w:color="auto"/>
            </w:tcBorders>
            <w:shd w:val="clear" w:color="000000" w:fill="FFFFFF"/>
            <w:noWrap/>
            <w:vAlign w:val="center"/>
            <w:hideMark/>
          </w:tcPr>
          <w:p w14:paraId="4FADBC5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572063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1097E6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2E6AD5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53987A9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1BA4461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082148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7FF3C58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900.0</w:t>
            </w:r>
          </w:p>
        </w:tc>
        <w:tc>
          <w:tcPr>
            <w:tcW w:w="247" w:type="pct"/>
            <w:tcBorders>
              <w:top w:val="nil"/>
              <w:left w:val="nil"/>
              <w:bottom w:val="single" w:sz="4" w:space="0" w:color="auto"/>
              <w:right w:val="single" w:sz="4" w:space="0" w:color="auto"/>
            </w:tcBorders>
            <w:shd w:val="clear" w:color="000000" w:fill="FFFFFF"/>
            <w:noWrap/>
            <w:vAlign w:val="center"/>
            <w:hideMark/>
          </w:tcPr>
          <w:p w14:paraId="45ECD3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300.0</w:t>
            </w:r>
          </w:p>
        </w:tc>
        <w:tc>
          <w:tcPr>
            <w:tcW w:w="247" w:type="pct"/>
            <w:tcBorders>
              <w:top w:val="nil"/>
              <w:left w:val="nil"/>
              <w:bottom w:val="single" w:sz="4" w:space="0" w:color="auto"/>
              <w:right w:val="single" w:sz="4" w:space="0" w:color="auto"/>
            </w:tcBorders>
            <w:shd w:val="clear" w:color="000000" w:fill="FFFFFF"/>
            <w:noWrap/>
            <w:vAlign w:val="center"/>
            <w:hideMark/>
          </w:tcPr>
          <w:p w14:paraId="297CEB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386E92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4EC9F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04BD2D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12000 </w:t>
            </w:r>
          </w:p>
        </w:tc>
      </w:tr>
      <w:tr w:rsidR="007B4794" w:rsidRPr="007B4794" w14:paraId="4ABDF44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CB2E9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w:t>
            </w:r>
          </w:p>
        </w:tc>
        <w:tc>
          <w:tcPr>
            <w:tcW w:w="451" w:type="pct"/>
            <w:tcBorders>
              <w:top w:val="nil"/>
              <w:left w:val="nil"/>
              <w:bottom w:val="single" w:sz="4" w:space="0" w:color="auto"/>
              <w:right w:val="single" w:sz="4" w:space="0" w:color="auto"/>
            </w:tcBorders>
            <w:shd w:val="clear" w:color="000000" w:fill="FFFFFF"/>
            <w:noWrap/>
            <w:vAlign w:val="center"/>
            <w:hideMark/>
          </w:tcPr>
          <w:p w14:paraId="06BE73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产权车位</w:t>
            </w:r>
          </w:p>
        </w:tc>
        <w:tc>
          <w:tcPr>
            <w:tcW w:w="261" w:type="pct"/>
            <w:tcBorders>
              <w:top w:val="nil"/>
              <w:left w:val="nil"/>
              <w:bottom w:val="single" w:sz="4" w:space="0" w:color="auto"/>
              <w:right w:val="single" w:sz="4" w:space="0" w:color="auto"/>
            </w:tcBorders>
            <w:shd w:val="clear" w:color="000000" w:fill="FFFFFF"/>
            <w:noWrap/>
            <w:vAlign w:val="center"/>
            <w:hideMark/>
          </w:tcPr>
          <w:p w14:paraId="536D150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ACD79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7BCEA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57511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72AFF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47A64C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51C9F4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4BB2B3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21AC17C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621A1B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1EAAF7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1FE2CE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5B23EC1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0C24AD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613B4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D1254F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7352CE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13440 </w:t>
            </w:r>
          </w:p>
        </w:tc>
      </w:tr>
      <w:tr w:rsidR="007B4794" w:rsidRPr="007B4794" w14:paraId="49D07D7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45097E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451" w:type="pct"/>
            <w:tcBorders>
              <w:top w:val="nil"/>
              <w:left w:val="nil"/>
              <w:bottom w:val="single" w:sz="4" w:space="0" w:color="auto"/>
              <w:right w:val="single" w:sz="4" w:space="0" w:color="auto"/>
            </w:tcBorders>
            <w:shd w:val="clear" w:color="000000" w:fill="FFFFFF"/>
            <w:noWrap/>
            <w:vAlign w:val="center"/>
            <w:hideMark/>
          </w:tcPr>
          <w:p w14:paraId="52E0C33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人防车位</w:t>
            </w:r>
          </w:p>
        </w:tc>
        <w:tc>
          <w:tcPr>
            <w:tcW w:w="261" w:type="pct"/>
            <w:tcBorders>
              <w:top w:val="nil"/>
              <w:left w:val="nil"/>
              <w:bottom w:val="single" w:sz="4" w:space="0" w:color="auto"/>
              <w:right w:val="single" w:sz="4" w:space="0" w:color="auto"/>
            </w:tcBorders>
            <w:shd w:val="clear" w:color="000000" w:fill="FFFFFF"/>
            <w:noWrap/>
            <w:vAlign w:val="center"/>
            <w:hideMark/>
          </w:tcPr>
          <w:p w14:paraId="13AE4C0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0A79F1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98EA9B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112B1F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554155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466D650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DC9BA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F13DEF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85DD2F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448.0</w:t>
            </w:r>
          </w:p>
        </w:tc>
        <w:tc>
          <w:tcPr>
            <w:tcW w:w="247" w:type="pct"/>
            <w:tcBorders>
              <w:top w:val="nil"/>
              <w:left w:val="nil"/>
              <w:bottom w:val="single" w:sz="4" w:space="0" w:color="auto"/>
              <w:right w:val="single" w:sz="4" w:space="0" w:color="auto"/>
            </w:tcBorders>
            <w:shd w:val="clear" w:color="000000" w:fill="FFFFFF"/>
            <w:noWrap/>
            <w:vAlign w:val="center"/>
            <w:hideMark/>
          </w:tcPr>
          <w:p w14:paraId="727440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378.0</w:t>
            </w:r>
          </w:p>
        </w:tc>
        <w:tc>
          <w:tcPr>
            <w:tcW w:w="247" w:type="pct"/>
            <w:tcBorders>
              <w:top w:val="nil"/>
              <w:left w:val="nil"/>
              <w:bottom w:val="single" w:sz="4" w:space="0" w:color="auto"/>
              <w:right w:val="single" w:sz="4" w:space="0" w:color="auto"/>
            </w:tcBorders>
            <w:shd w:val="clear" w:color="000000" w:fill="FFFFFF"/>
            <w:noWrap/>
            <w:vAlign w:val="center"/>
            <w:hideMark/>
          </w:tcPr>
          <w:p w14:paraId="70E2F8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378.0</w:t>
            </w:r>
          </w:p>
        </w:tc>
        <w:tc>
          <w:tcPr>
            <w:tcW w:w="247" w:type="pct"/>
            <w:tcBorders>
              <w:top w:val="nil"/>
              <w:left w:val="nil"/>
              <w:bottom w:val="single" w:sz="4" w:space="0" w:color="auto"/>
              <w:right w:val="single" w:sz="4" w:space="0" w:color="auto"/>
            </w:tcBorders>
            <w:shd w:val="clear" w:color="000000" w:fill="FFFFFF"/>
            <w:noWrap/>
            <w:vAlign w:val="center"/>
            <w:hideMark/>
          </w:tcPr>
          <w:p w14:paraId="4E635E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301.0</w:t>
            </w:r>
          </w:p>
        </w:tc>
        <w:tc>
          <w:tcPr>
            <w:tcW w:w="247" w:type="pct"/>
            <w:tcBorders>
              <w:top w:val="nil"/>
              <w:left w:val="nil"/>
              <w:bottom w:val="single" w:sz="4" w:space="0" w:color="auto"/>
              <w:right w:val="single" w:sz="4" w:space="0" w:color="auto"/>
            </w:tcBorders>
            <w:shd w:val="clear" w:color="000000" w:fill="FFFFFF"/>
            <w:noWrap/>
            <w:vAlign w:val="center"/>
            <w:hideMark/>
          </w:tcPr>
          <w:p w14:paraId="55248A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5DABB3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34DD2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B7F19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5FA99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1505 </w:t>
            </w:r>
          </w:p>
        </w:tc>
      </w:tr>
      <w:tr w:rsidR="007B4794" w:rsidRPr="007B4794" w14:paraId="0E3FE0C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E6B3F1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2.6</w:t>
            </w:r>
          </w:p>
        </w:tc>
        <w:tc>
          <w:tcPr>
            <w:tcW w:w="451" w:type="pct"/>
            <w:tcBorders>
              <w:top w:val="nil"/>
              <w:left w:val="nil"/>
              <w:bottom w:val="single" w:sz="4" w:space="0" w:color="auto"/>
              <w:right w:val="single" w:sz="4" w:space="0" w:color="auto"/>
            </w:tcBorders>
            <w:shd w:val="clear" w:color="000000" w:fill="FFFFFF"/>
            <w:noWrap/>
            <w:vAlign w:val="center"/>
            <w:hideMark/>
          </w:tcPr>
          <w:p w14:paraId="535F1F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商业</w:t>
            </w:r>
          </w:p>
        </w:tc>
        <w:tc>
          <w:tcPr>
            <w:tcW w:w="261" w:type="pct"/>
            <w:tcBorders>
              <w:top w:val="nil"/>
              <w:left w:val="nil"/>
              <w:bottom w:val="single" w:sz="4" w:space="0" w:color="auto"/>
              <w:right w:val="single" w:sz="4" w:space="0" w:color="auto"/>
            </w:tcBorders>
            <w:shd w:val="clear" w:color="000000" w:fill="FFFFFF"/>
            <w:noWrap/>
            <w:vAlign w:val="center"/>
            <w:hideMark/>
          </w:tcPr>
          <w:p w14:paraId="0337388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881323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F7157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A287F4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4EA6BA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D4EA5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2489.0</w:t>
            </w:r>
          </w:p>
        </w:tc>
        <w:tc>
          <w:tcPr>
            <w:tcW w:w="247" w:type="pct"/>
            <w:tcBorders>
              <w:top w:val="nil"/>
              <w:left w:val="nil"/>
              <w:bottom w:val="single" w:sz="4" w:space="0" w:color="auto"/>
              <w:right w:val="single" w:sz="4" w:space="0" w:color="auto"/>
            </w:tcBorders>
            <w:shd w:val="clear" w:color="000000" w:fill="FFFFFF"/>
            <w:noWrap/>
            <w:vAlign w:val="center"/>
            <w:hideMark/>
          </w:tcPr>
          <w:p w14:paraId="7D36FF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3983.0</w:t>
            </w:r>
          </w:p>
        </w:tc>
        <w:tc>
          <w:tcPr>
            <w:tcW w:w="247" w:type="pct"/>
            <w:tcBorders>
              <w:top w:val="nil"/>
              <w:left w:val="nil"/>
              <w:bottom w:val="single" w:sz="4" w:space="0" w:color="auto"/>
              <w:right w:val="single" w:sz="4" w:space="0" w:color="auto"/>
            </w:tcBorders>
            <w:shd w:val="clear" w:color="000000" w:fill="FFFFFF"/>
            <w:noWrap/>
            <w:vAlign w:val="center"/>
            <w:hideMark/>
          </w:tcPr>
          <w:p w14:paraId="4201D0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2988.0</w:t>
            </w:r>
          </w:p>
        </w:tc>
        <w:tc>
          <w:tcPr>
            <w:tcW w:w="247" w:type="pct"/>
            <w:tcBorders>
              <w:top w:val="nil"/>
              <w:left w:val="nil"/>
              <w:bottom w:val="single" w:sz="4" w:space="0" w:color="auto"/>
              <w:right w:val="single" w:sz="4" w:space="0" w:color="auto"/>
            </w:tcBorders>
            <w:shd w:val="clear" w:color="000000" w:fill="FFFFFF"/>
            <w:noWrap/>
            <w:vAlign w:val="center"/>
            <w:hideMark/>
          </w:tcPr>
          <w:p w14:paraId="5A980A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2988.0</w:t>
            </w:r>
          </w:p>
        </w:tc>
        <w:tc>
          <w:tcPr>
            <w:tcW w:w="247" w:type="pct"/>
            <w:tcBorders>
              <w:top w:val="nil"/>
              <w:left w:val="nil"/>
              <w:bottom w:val="single" w:sz="4" w:space="0" w:color="auto"/>
              <w:right w:val="single" w:sz="4" w:space="0" w:color="auto"/>
            </w:tcBorders>
            <w:shd w:val="clear" w:color="000000" w:fill="FFFFFF"/>
            <w:noWrap/>
            <w:vAlign w:val="center"/>
            <w:hideMark/>
          </w:tcPr>
          <w:p w14:paraId="15E4E5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2490.5</w:t>
            </w:r>
          </w:p>
        </w:tc>
        <w:tc>
          <w:tcPr>
            <w:tcW w:w="247" w:type="pct"/>
            <w:tcBorders>
              <w:top w:val="nil"/>
              <w:left w:val="nil"/>
              <w:bottom w:val="single" w:sz="4" w:space="0" w:color="auto"/>
              <w:right w:val="single" w:sz="4" w:space="0" w:color="auto"/>
            </w:tcBorders>
            <w:shd w:val="clear" w:color="000000" w:fill="FFFFFF"/>
            <w:noWrap/>
            <w:vAlign w:val="center"/>
            <w:hideMark/>
          </w:tcPr>
          <w:p w14:paraId="0938A7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1993.0</w:t>
            </w:r>
          </w:p>
        </w:tc>
        <w:tc>
          <w:tcPr>
            <w:tcW w:w="247" w:type="pct"/>
            <w:tcBorders>
              <w:top w:val="nil"/>
              <w:left w:val="nil"/>
              <w:bottom w:val="single" w:sz="4" w:space="0" w:color="auto"/>
              <w:right w:val="single" w:sz="4" w:space="0" w:color="auto"/>
            </w:tcBorders>
            <w:shd w:val="clear" w:color="000000" w:fill="FFFFFF"/>
            <w:noWrap/>
            <w:vAlign w:val="center"/>
            <w:hideMark/>
          </w:tcPr>
          <w:p w14:paraId="5D8342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1494.0</w:t>
            </w:r>
          </w:p>
        </w:tc>
        <w:tc>
          <w:tcPr>
            <w:tcW w:w="247" w:type="pct"/>
            <w:tcBorders>
              <w:top w:val="nil"/>
              <w:left w:val="nil"/>
              <w:bottom w:val="single" w:sz="4" w:space="0" w:color="auto"/>
              <w:right w:val="single" w:sz="4" w:space="0" w:color="auto"/>
            </w:tcBorders>
            <w:shd w:val="clear" w:color="000000" w:fill="FFFFFF"/>
            <w:noWrap/>
            <w:vAlign w:val="center"/>
            <w:hideMark/>
          </w:tcPr>
          <w:p w14:paraId="0F89A4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995.0</w:t>
            </w:r>
          </w:p>
        </w:tc>
        <w:tc>
          <w:tcPr>
            <w:tcW w:w="247" w:type="pct"/>
            <w:tcBorders>
              <w:top w:val="nil"/>
              <w:left w:val="nil"/>
              <w:bottom w:val="single" w:sz="4" w:space="0" w:color="auto"/>
              <w:right w:val="single" w:sz="4" w:space="0" w:color="auto"/>
            </w:tcBorders>
            <w:shd w:val="clear" w:color="000000" w:fill="FFFFFF"/>
            <w:noWrap/>
            <w:vAlign w:val="center"/>
            <w:hideMark/>
          </w:tcPr>
          <w:p w14:paraId="2E7A4E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497.5</w:t>
            </w:r>
          </w:p>
        </w:tc>
        <w:tc>
          <w:tcPr>
            <w:tcW w:w="247" w:type="pct"/>
            <w:tcBorders>
              <w:top w:val="nil"/>
              <w:left w:val="nil"/>
              <w:bottom w:val="single" w:sz="4" w:space="0" w:color="auto"/>
              <w:right w:val="single" w:sz="4" w:space="0" w:color="auto"/>
            </w:tcBorders>
            <w:shd w:val="clear" w:color="000000" w:fill="FFFFFF"/>
            <w:noWrap/>
            <w:vAlign w:val="center"/>
            <w:hideMark/>
          </w:tcPr>
          <w:p w14:paraId="2529F9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65860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77568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19918 </w:t>
            </w:r>
          </w:p>
        </w:tc>
      </w:tr>
    </w:tbl>
    <w:p w14:paraId="6EB27963" w14:textId="77777777" w:rsidR="001701A2" w:rsidRPr="007B4794" w:rsidRDefault="001701A2" w:rsidP="001701A2">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平方米、元/个、个</w:t>
      </w:r>
    </w:p>
    <w:p w14:paraId="01DCC952" w14:textId="77777777" w:rsidR="0082584B" w:rsidRPr="007B4794" w:rsidRDefault="0082584B" w:rsidP="00255E61">
      <w:pPr>
        <w:adjustRightInd w:val="0"/>
        <w:snapToGrid w:val="0"/>
        <w:spacing w:line="480" w:lineRule="auto"/>
        <w:ind w:firstLineChars="200" w:firstLine="420"/>
        <w:jc w:val="both"/>
        <w:rPr>
          <w:rFonts w:ascii="Arial" w:hAnsi="Arial" w:cs="Arial"/>
          <w:color w:val="000000" w:themeColor="text1"/>
          <w:sz w:val="21"/>
          <w:szCs w:val="21"/>
        </w:rPr>
      </w:pPr>
    </w:p>
    <w:bookmarkEnd w:id="12"/>
    <w:bookmarkEnd w:id="79"/>
    <w:p w14:paraId="78E85141"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038230BD"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4947B62"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F4E2556"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3FB19B4"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4315D07A"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6EBBA1A"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479BB50B"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sectPr w:rsidR="004E620B" w:rsidRPr="007B4794" w:rsidSect="004E620B">
          <w:pgSz w:w="16838" w:h="11906" w:orient="landscape" w:code="9"/>
          <w:pgMar w:top="1304" w:right="1843" w:bottom="1304" w:left="1134" w:header="1134" w:footer="907" w:gutter="0"/>
          <w:cols w:space="425"/>
          <w:titlePg/>
          <w:docGrid w:linePitch="326"/>
        </w:sectPr>
      </w:pPr>
    </w:p>
    <w:p w14:paraId="53877499" w14:textId="0750AD7D" w:rsidR="00770DC3" w:rsidRPr="007B4794" w:rsidRDefault="00770DC3">
      <w:pPr>
        <w:pStyle w:val="1"/>
        <w:spacing w:before="240"/>
        <w:rPr>
          <w:rFonts w:ascii="Arial" w:eastAsia="方正黑体简体" w:hAnsi="Arial" w:cs="Arial"/>
          <w:b w:val="0"/>
          <w:bCs/>
          <w:color w:val="000000" w:themeColor="text1"/>
          <w:sz w:val="32"/>
          <w:szCs w:val="32"/>
        </w:rPr>
      </w:pPr>
      <w:bookmarkStart w:id="82" w:name="_Toc57902813"/>
      <w:r w:rsidRPr="007B4794">
        <w:rPr>
          <w:rFonts w:ascii="Arial" w:eastAsia="方正黑体简体" w:hAnsi="Arial" w:cs="Arial"/>
          <w:b w:val="0"/>
          <w:bCs/>
          <w:color w:val="000000" w:themeColor="text1"/>
          <w:sz w:val="32"/>
          <w:szCs w:val="32"/>
        </w:rPr>
        <w:lastRenderedPageBreak/>
        <w:t>第</w:t>
      </w:r>
      <w:r w:rsidR="00B73A84" w:rsidRPr="007B4794">
        <w:rPr>
          <w:rFonts w:ascii="Arial" w:eastAsia="方正黑体简体" w:hAnsi="Arial" w:cs="Arial" w:hint="eastAsia"/>
          <w:b w:val="0"/>
          <w:bCs/>
          <w:color w:val="000000" w:themeColor="text1"/>
          <w:sz w:val="32"/>
          <w:szCs w:val="32"/>
        </w:rPr>
        <w:t>六</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bookmarkEnd w:id="9"/>
      <w:r w:rsidR="00B73A84" w:rsidRPr="007B4794">
        <w:rPr>
          <w:rFonts w:ascii="Arial" w:eastAsia="方正黑体简体" w:hAnsi="Arial" w:cs="Arial" w:hint="eastAsia"/>
          <w:b w:val="0"/>
          <w:bCs/>
          <w:color w:val="000000" w:themeColor="text1"/>
          <w:sz w:val="32"/>
          <w:szCs w:val="32"/>
        </w:rPr>
        <w:t>市场调研结论与建议</w:t>
      </w:r>
      <w:bookmarkEnd w:id="82"/>
    </w:p>
    <w:p w14:paraId="0E90E295" w14:textId="08ECB9C5" w:rsidR="00770DC3" w:rsidRPr="007B4794" w:rsidRDefault="00770DC3" w:rsidP="00014AA0">
      <w:pPr>
        <w:pStyle w:val="2"/>
        <w:spacing w:before="0" w:after="0" w:line="480" w:lineRule="auto"/>
        <w:rPr>
          <w:rFonts w:eastAsia="宋体" w:cs="Arial"/>
          <w:color w:val="000000" w:themeColor="text1"/>
          <w:sz w:val="21"/>
          <w:szCs w:val="21"/>
        </w:rPr>
      </w:pPr>
      <w:bookmarkStart w:id="83" w:name="_Toc76889705"/>
      <w:bookmarkStart w:id="84" w:name="_Toc57902814"/>
      <w:r w:rsidRPr="007B4794">
        <w:rPr>
          <w:rFonts w:eastAsia="宋体" w:cs="Arial"/>
          <w:color w:val="000000" w:themeColor="text1"/>
          <w:sz w:val="21"/>
          <w:szCs w:val="21"/>
        </w:rPr>
        <w:t>一、</w:t>
      </w:r>
      <w:bookmarkEnd w:id="83"/>
      <w:r w:rsidR="009A3D56" w:rsidRPr="007B4794">
        <w:rPr>
          <w:rFonts w:eastAsia="宋体" w:cs="Arial" w:hint="eastAsia"/>
          <w:color w:val="000000" w:themeColor="text1"/>
          <w:sz w:val="21"/>
          <w:szCs w:val="21"/>
        </w:rPr>
        <w:t>宏观环境良好</w:t>
      </w:r>
      <w:bookmarkEnd w:id="84"/>
    </w:p>
    <w:p w14:paraId="45E0DC9C" w14:textId="6A8FBA76" w:rsidR="0055790E" w:rsidRPr="007B4794" w:rsidRDefault="00C31915" w:rsidP="007B4A25">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7B4794">
        <w:rPr>
          <w:rFonts w:ascii="Arial" w:hAnsi="Arial" w:cs="Arial" w:hint="eastAsia"/>
          <w:bCs/>
          <w:noProof/>
          <w:color w:val="000000" w:themeColor="text1"/>
          <w:sz w:val="21"/>
          <w:szCs w:val="21"/>
        </w:rPr>
        <w:t>漳州</w:t>
      </w:r>
      <w:r w:rsidR="00802599" w:rsidRPr="007B4794">
        <w:rPr>
          <w:rFonts w:ascii="Arial" w:hAnsi="Arial" w:cs="Arial" w:hint="eastAsia"/>
          <w:bCs/>
          <w:noProof/>
          <w:color w:val="000000" w:themeColor="text1"/>
          <w:sz w:val="21"/>
          <w:szCs w:val="21"/>
        </w:rPr>
        <w:t>市经济总体发展平稳，</w:t>
      </w:r>
      <w:r w:rsidR="00802599" w:rsidRPr="007B4794">
        <w:rPr>
          <w:rFonts w:ascii="Arial" w:hAnsi="Arial" w:cs="Arial" w:hint="eastAsia"/>
          <w:bCs/>
          <w:noProof/>
          <w:color w:val="000000" w:themeColor="text1"/>
          <w:sz w:val="21"/>
          <w:szCs w:val="21"/>
        </w:rPr>
        <w:t>GDP</w:t>
      </w:r>
      <w:r w:rsidR="00802599" w:rsidRPr="007B4794">
        <w:rPr>
          <w:rFonts w:ascii="Arial" w:hAnsi="Arial" w:cs="Arial" w:hint="eastAsia"/>
          <w:bCs/>
          <w:noProof/>
          <w:color w:val="000000" w:themeColor="text1"/>
          <w:sz w:val="21"/>
          <w:szCs w:val="21"/>
        </w:rPr>
        <w:t>增速处于较高水平，</w:t>
      </w:r>
      <w:r w:rsidR="00913896" w:rsidRPr="007B4794">
        <w:rPr>
          <w:rFonts w:ascii="Arial" w:hAnsi="Arial" w:cs="Arial" w:hint="eastAsia"/>
          <w:bCs/>
          <w:noProof/>
          <w:color w:val="000000" w:themeColor="text1"/>
          <w:sz w:val="21"/>
          <w:szCs w:val="21"/>
        </w:rPr>
        <w:t>调研对象</w:t>
      </w:r>
      <w:r w:rsidR="007B4A25" w:rsidRPr="007B4794">
        <w:rPr>
          <w:rFonts w:ascii="Arial" w:hAnsi="Arial" w:cs="Arial" w:hint="eastAsia"/>
          <w:bCs/>
          <w:noProof/>
          <w:color w:val="000000" w:themeColor="text1"/>
          <w:sz w:val="21"/>
          <w:szCs w:val="21"/>
        </w:rPr>
        <w:t>位于</w:t>
      </w:r>
      <w:r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锦江大道以东。漳州市总体规划</w:t>
      </w:r>
      <w:r w:rsidRPr="007B4794">
        <w:rPr>
          <w:rFonts w:ascii="Arial" w:hAnsi="Arial" w:cs="Arial"/>
          <w:color w:val="000000" w:themeColor="text1"/>
          <w:sz w:val="21"/>
          <w:szCs w:val="21"/>
        </w:rPr>
        <w:t>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w:t>
      </w:r>
      <w:r w:rsidRPr="007B4794">
        <w:rPr>
          <w:rFonts w:ascii="Arial" w:hAnsi="Arial" w:cs="Arial" w:hint="eastAsia"/>
          <w:color w:val="000000" w:themeColor="text1"/>
          <w:sz w:val="21"/>
          <w:szCs w:val="21"/>
        </w:rPr>
        <w:t>。台商投资区位于漳州、厦门城市节点，是规划中的漳州市中心城区组团之一。</w:t>
      </w:r>
      <w:r w:rsidRPr="007B4794">
        <w:rPr>
          <w:rFonts w:cs="Arial" w:hint="eastAsia"/>
          <w:color w:val="000000" w:themeColor="text1"/>
          <w:sz w:val="21"/>
          <w:szCs w:val="21"/>
        </w:rPr>
        <w:t>项目位于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w:t>
      </w:r>
      <w:r w:rsidR="007B4A25" w:rsidRPr="007B4794">
        <w:rPr>
          <w:rFonts w:ascii="Arial" w:hAnsi="Arial" w:cs="Arial" w:hint="eastAsia"/>
          <w:bCs/>
          <w:noProof/>
          <w:color w:val="000000" w:themeColor="text1"/>
          <w:sz w:val="21"/>
          <w:szCs w:val="21"/>
        </w:rPr>
        <w:t>，周边商业、教育、医疗等配套设施较成熟，对于需要改善居住环境客户及</w:t>
      </w:r>
      <w:r w:rsidRPr="007B4794">
        <w:rPr>
          <w:rFonts w:ascii="Arial" w:hAnsi="Arial" w:cs="Arial" w:hint="eastAsia"/>
          <w:bCs/>
          <w:noProof/>
          <w:color w:val="000000" w:themeColor="text1"/>
          <w:sz w:val="21"/>
          <w:szCs w:val="21"/>
        </w:rPr>
        <w:t>投资</w:t>
      </w:r>
      <w:r w:rsidR="007B4A25" w:rsidRPr="007B4794">
        <w:rPr>
          <w:rFonts w:ascii="Arial" w:hAnsi="Arial" w:cs="Arial" w:hint="eastAsia"/>
          <w:bCs/>
          <w:noProof/>
          <w:color w:val="000000" w:themeColor="text1"/>
          <w:sz w:val="21"/>
          <w:szCs w:val="21"/>
        </w:rPr>
        <w:t>客户群体有一定优势</w:t>
      </w:r>
      <w:r w:rsidR="0055790E" w:rsidRPr="007B4794">
        <w:rPr>
          <w:rFonts w:ascii="Arial" w:hAnsi="Arial" w:cs="Arial" w:hint="eastAsia"/>
          <w:bCs/>
          <w:noProof/>
          <w:color w:val="000000" w:themeColor="text1"/>
          <w:sz w:val="21"/>
          <w:szCs w:val="21"/>
        </w:rPr>
        <w:t>。</w:t>
      </w:r>
    </w:p>
    <w:p w14:paraId="757C459B" w14:textId="36568D21" w:rsidR="009A3D56" w:rsidRPr="007B4794" w:rsidRDefault="009A3D56" w:rsidP="009A3D56">
      <w:pPr>
        <w:pStyle w:val="2"/>
        <w:spacing w:before="0" w:after="0" w:line="480" w:lineRule="auto"/>
        <w:rPr>
          <w:rFonts w:eastAsia="宋体" w:cs="Arial"/>
          <w:color w:val="000000" w:themeColor="text1"/>
          <w:sz w:val="21"/>
          <w:szCs w:val="21"/>
        </w:rPr>
      </w:pPr>
      <w:bookmarkStart w:id="85" w:name="_Toc57902815"/>
      <w:r w:rsidRPr="007B4794">
        <w:rPr>
          <w:rFonts w:eastAsia="宋体" w:cs="Arial" w:hint="eastAsia"/>
          <w:color w:val="000000" w:themeColor="text1"/>
          <w:sz w:val="21"/>
          <w:szCs w:val="21"/>
        </w:rPr>
        <w:t>二</w:t>
      </w:r>
      <w:r w:rsidRPr="007B4794">
        <w:rPr>
          <w:rFonts w:eastAsia="宋体" w:cs="Arial"/>
          <w:color w:val="000000" w:themeColor="text1"/>
          <w:sz w:val="21"/>
          <w:szCs w:val="21"/>
        </w:rPr>
        <w:t>、</w:t>
      </w:r>
      <w:r w:rsidRPr="007B4794">
        <w:rPr>
          <w:rFonts w:eastAsia="宋体" w:cs="Arial" w:hint="eastAsia"/>
          <w:color w:val="000000" w:themeColor="text1"/>
          <w:sz w:val="21"/>
          <w:szCs w:val="21"/>
        </w:rPr>
        <w:t>房地产市场状况平稳</w:t>
      </w:r>
      <w:bookmarkEnd w:id="85"/>
    </w:p>
    <w:p w14:paraId="30A29FF5" w14:textId="2C966469" w:rsidR="00CF19DE" w:rsidRPr="007B4794" w:rsidRDefault="00CF19DE" w:rsidP="00437AA8">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7B4794">
        <w:rPr>
          <w:rFonts w:ascii="Arial" w:hAnsi="Arial" w:cs="Arial" w:hint="eastAsia"/>
          <w:bCs/>
          <w:noProof/>
          <w:color w:val="000000" w:themeColor="text1"/>
          <w:sz w:val="21"/>
          <w:szCs w:val="21"/>
        </w:rPr>
        <w:t>调研对象所在区域土地用地供应量</w:t>
      </w:r>
      <w:r w:rsidR="00C5256E" w:rsidRPr="007B4794">
        <w:rPr>
          <w:rFonts w:ascii="Arial" w:hAnsi="Arial" w:cs="Arial" w:hint="eastAsia"/>
          <w:bCs/>
          <w:noProof/>
          <w:color w:val="000000" w:themeColor="text1"/>
          <w:sz w:val="21"/>
          <w:szCs w:val="21"/>
        </w:rPr>
        <w:t>近年</w:t>
      </w:r>
      <w:r w:rsidR="004738A6" w:rsidRPr="007B4794">
        <w:rPr>
          <w:rFonts w:ascii="Arial" w:hAnsi="Arial" w:cs="Arial" w:hint="eastAsia"/>
          <w:bCs/>
          <w:noProof/>
          <w:color w:val="000000" w:themeColor="text1"/>
          <w:sz w:val="21"/>
          <w:szCs w:val="21"/>
        </w:rPr>
        <w:t>有</w:t>
      </w:r>
      <w:r w:rsidR="00C31915" w:rsidRPr="007B4794">
        <w:rPr>
          <w:rFonts w:ascii="Arial" w:hAnsi="Arial" w:cs="Arial" w:hint="eastAsia"/>
          <w:bCs/>
          <w:noProof/>
          <w:color w:val="000000" w:themeColor="text1"/>
          <w:sz w:val="21"/>
          <w:szCs w:val="21"/>
        </w:rPr>
        <w:t>趋于稳定</w:t>
      </w:r>
      <w:r w:rsidRPr="007B4794">
        <w:rPr>
          <w:rFonts w:ascii="Arial" w:hAnsi="Arial" w:cs="Arial" w:hint="eastAsia"/>
          <w:bCs/>
          <w:noProof/>
          <w:color w:val="000000" w:themeColor="text1"/>
          <w:sz w:val="21"/>
          <w:szCs w:val="21"/>
        </w:rPr>
        <w:t>，成交地块</w:t>
      </w:r>
      <w:r w:rsidR="00213F80" w:rsidRPr="007B4794">
        <w:rPr>
          <w:rFonts w:ascii="Arial" w:hAnsi="Arial" w:cs="Arial" w:hint="eastAsia"/>
          <w:bCs/>
          <w:noProof/>
          <w:color w:val="000000" w:themeColor="text1"/>
          <w:sz w:val="21"/>
          <w:szCs w:val="21"/>
        </w:rPr>
        <w:t>溢价率较低</w:t>
      </w:r>
      <w:r w:rsidRPr="007B4794">
        <w:rPr>
          <w:rFonts w:ascii="Arial" w:hAnsi="Arial" w:cs="Arial" w:hint="eastAsia"/>
          <w:bCs/>
          <w:noProof/>
          <w:color w:val="000000" w:themeColor="text1"/>
          <w:sz w:val="21"/>
          <w:szCs w:val="21"/>
        </w:rPr>
        <w:t>，土地成交楼面均价呈</w:t>
      </w:r>
      <w:r w:rsidR="00213F80" w:rsidRPr="007B4794">
        <w:rPr>
          <w:rFonts w:ascii="Arial" w:hAnsi="Arial" w:cs="Arial" w:hint="eastAsia"/>
          <w:bCs/>
          <w:noProof/>
          <w:color w:val="000000" w:themeColor="text1"/>
          <w:sz w:val="21"/>
          <w:szCs w:val="21"/>
        </w:rPr>
        <w:t>稳定</w:t>
      </w:r>
      <w:r w:rsidRPr="007B4794">
        <w:rPr>
          <w:rFonts w:ascii="Arial" w:hAnsi="Arial" w:cs="Arial" w:hint="eastAsia"/>
          <w:bCs/>
          <w:noProof/>
          <w:color w:val="000000" w:themeColor="text1"/>
          <w:sz w:val="21"/>
          <w:szCs w:val="21"/>
        </w:rPr>
        <w:t>趋势</w:t>
      </w:r>
      <w:r w:rsidR="00C5256E" w:rsidRPr="007B4794">
        <w:rPr>
          <w:rFonts w:ascii="Arial" w:hAnsi="Arial" w:cs="Arial" w:hint="eastAsia"/>
          <w:bCs/>
          <w:noProof/>
          <w:color w:val="000000" w:themeColor="text1"/>
          <w:sz w:val="21"/>
          <w:szCs w:val="21"/>
        </w:rPr>
        <w:t>；</w:t>
      </w:r>
    </w:p>
    <w:p w14:paraId="53D69A8B" w14:textId="1928695F" w:rsidR="00437AA8" w:rsidRPr="007B4794" w:rsidRDefault="00C31915" w:rsidP="00437AA8">
      <w:pPr>
        <w:widowControl w:val="0"/>
        <w:adjustRightInd w:val="0"/>
        <w:snapToGrid w:val="0"/>
        <w:spacing w:line="480" w:lineRule="auto"/>
        <w:ind w:firstLineChars="200" w:firstLine="420"/>
        <w:jc w:val="both"/>
        <w:rPr>
          <w:color w:val="000000" w:themeColor="text1"/>
        </w:rPr>
      </w:pPr>
      <w:r w:rsidRPr="007B4794">
        <w:rPr>
          <w:rFonts w:ascii="Arial" w:hAnsi="Arial" w:cs="Arial" w:hint="eastAsia"/>
          <w:bCs/>
          <w:noProof/>
          <w:color w:val="000000" w:themeColor="text1"/>
          <w:sz w:val="21"/>
          <w:szCs w:val="21"/>
        </w:rPr>
        <w:t>漳州</w:t>
      </w:r>
      <w:r w:rsidR="00437AA8" w:rsidRPr="007B4794">
        <w:rPr>
          <w:rFonts w:ascii="Arial" w:hAnsi="Arial" w:cs="Arial" w:hint="eastAsia"/>
          <w:bCs/>
          <w:noProof/>
          <w:color w:val="000000" w:themeColor="text1"/>
          <w:sz w:val="21"/>
          <w:szCs w:val="21"/>
        </w:rPr>
        <w:t>市商品住宅</w:t>
      </w:r>
      <w:r w:rsidR="004738A6" w:rsidRPr="007B4794">
        <w:rPr>
          <w:rFonts w:ascii="Arial" w:hAnsi="Arial" w:cs="Arial" w:hint="eastAsia"/>
          <w:bCs/>
          <w:noProof/>
          <w:color w:val="000000" w:themeColor="text1"/>
          <w:sz w:val="21"/>
          <w:szCs w:val="21"/>
        </w:rPr>
        <w:t>现阶段市场</w:t>
      </w:r>
      <w:r w:rsidR="00437AA8" w:rsidRPr="007B4794">
        <w:rPr>
          <w:rFonts w:ascii="Arial" w:hAnsi="Arial" w:cs="Arial" w:hint="eastAsia"/>
          <w:bCs/>
          <w:noProof/>
          <w:color w:val="000000" w:themeColor="text1"/>
          <w:sz w:val="21"/>
          <w:szCs w:val="21"/>
        </w:rPr>
        <w:t>去化</w:t>
      </w:r>
      <w:r w:rsidR="004738A6" w:rsidRPr="007B4794">
        <w:rPr>
          <w:rFonts w:ascii="Arial" w:hAnsi="Arial" w:cs="Arial" w:hint="eastAsia"/>
          <w:bCs/>
          <w:noProof/>
          <w:color w:val="000000" w:themeColor="text1"/>
          <w:sz w:val="21"/>
          <w:szCs w:val="21"/>
        </w:rPr>
        <w:t>情况</w:t>
      </w:r>
      <w:r w:rsidRPr="007B4794">
        <w:rPr>
          <w:rFonts w:ascii="Arial" w:hAnsi="Arial" w:cs="Arial" w:hint="eastAsia"/>
          <w:bCs/>
          <w:noProof/>
          <w:color w:val="000000" w:themeColor="text1"/>
          <w:sz w:val="21"/>
          <w:szCs w:val="21"/>
        </w:rPr>
        <w:t>一般</w:t>
      </w:r>
      <w:r w:rsidR="00437AA8" w:rsidRPr="007B4794">
        <w:rPr>
          <w:rFonts w:ascii="Arial" w:hAnsi="Arial" w:cs="Arial" w:hint="eastAsia"/>
          <w:bCs/>
          <w:noProof/>
          <w:color w:val="000000" w:themeColor="text1"/>
          <w:sz w:val="21"/>
          <w:szCs w:val="21"/>
        </w:rPr>
        <w:t>，</w:t>
      </w:r>
      <w:r w:rsidRPr="007B4794">
        <w:rPr>
          <w:rFonts w:ascii="Arial" w:hAnsi="Arial" w:cs="Arial" w:hint="eastAsia"/>
          <w:bCs/>
          <w:noProof/>
          <w:color w:val="000000" w:themeColor="text1"/>
          <w:sz w:val="21"/>
          <w:szCs w:val="21"/>
        </w:rPr>
        <w:t>库存量较大，</w:t>
      </w:r>
      <w:r w:rsidR="004738A6" w:rsidRPr="007B4794">
        <w:rPr>
          <w:rFonts w:ascii="Arial" w:hAnsi="Arial" w:cs="Arial" w:hint="eastAsia"/>
          <w:bCs/>
          <w:noProof/>
          <w:color w:val="000000" w:themeColor="text1"/>
          <w:sz w:val="21"/>
          <w:szCs w:val="21"/>
        </w:rPr>
        <w:t>近年来</w:t>
      </w:r>
      <w:r w:rsidR="00437AA8" w:rsidRPr="007B4794">
        <w:rPr>
          <w:rFonts w:ascii="Arial" w:hAnsi="Arial" w:cs="Arial" w:hint="eastAsia"/>
          <w:bCs/>
          <w:noProof/>
          <w:color w:val="000000" w:themeColor="text1"/>
          <w:sz w:val="21"/>
          <w:szCs w:val="21"/>
        </w:rPr>
        <w:t>商品住宅用房销售均价逐年上涨，随调研项目所在区域规划逐步完善，住宅价格</w:t>
      </w:r>
      <w:r w:rsidR="00D17AEB" w:rsidRPr="007B4794">
        <w:rPr>
          <w:rFonts w:ascii="Arial" w:hAnsi="Arial" w:cs="Arial" w:hint="eastAsia"/>
          <w:bCs/>
          <w:noProof/>
          <w:color w:val="000000" w:themeColor="text1"/>
          <w:sz w:val="21"/>
          <w:szCs w:val="21"/>
        </w:rPr>
        <w:t>整体趋于稳定</w:t>
      </w:r>
      <w:r w:rsidR="00437AA8" w:rsidRPr="007B4794">
        <w:rPr>
          <w:rFonts w:ascii="Arial" w:hAnsi="Arial" w:cs="Arial" w:hint="eastAsia"/>
          <w:bCs/>
          <w:noProof/>
          <w:color w:val="000000" w:themeColor="text1"/>
          <w:sz w:val="21"/>
          <w:szCs w:val="21"/>
        </w:rPr>
        <w:t>。</w:t>
      </w:r>
    </w:p>
    <w:p w14:paraId="31241FCD" w14:textId="4CC21CFC" w:rsidR="009A3D56" w:rsidRPr="007B4794" w:rsidRDefault="009A3D56" w:rsidP="009A3D56">
      <w:pPr>
        <w:pStyle w:val="2"/>
        <w:spacing w:before="0" w:after="0" w:line="480" w:lineRule="auto"/>
        <w:rPr>
          <w:rFonts w:eastAsia="宋体" w:cs="Arial"/>
          <w:color w:val="000000" w:themeColor="text1"/>
          <w:sz w:val="21"/>
          <w:szCs w:val="21"/>
        </w:rPr>
      </w:pPr>
      <w:bookmarkStart w:id="86" w:name="_Toc57902816"/>
      <w:r w:rsidRPr="007B4794">
        <w:rPr>
          <w:rFonts w:eastAsia="宋体" w:cs="Arial" w:hint="eastAsia"/>
          <w:color w:val="000000" w:themeColor="text1"/>
          <w:sz w:val="21"/>
          <w:szCs w:val="21"/>
        </w:rPr>
        <w:t>三</w:t>
      </w:r>
      <w:r w:rsidRPr="007B4794">
        <w:rPr>
          <w:rFonts w:eastAsia="宋体" w:cs="Arial"/>
          <w:color w:val="000000" w:themeColor="text1"/>
          <w:sz w:val="21"/>
          <w:szCs w:val="21"/>
        </w:rPr>
        <w:t>、</w:t>
      </w:r>
      <w:r w:rsidRPr="007B4794">
        <w:rPr>
          <w:rFonts w:eastAsia="宋体" w:cs="Arial" w:hint="eastAsia"/>
          <w:color w:val="000000" w:themeColor="text1"/>
          <w:sz w:val="21"/>
          <w:szCs w:val="21"/>
        </w:rPr>
        <w:t>结论</w:t>
      </w:r>
      <w:bookmarkEnd w:id="86"/>
    </w:p>
    <w:p w14:paraId="0B798029" w14:textId="21EA3AD7" w:rsidR="00F009B1" w:rsidRPr="007B4794" w:rsidRDefault="00C31915" w:rsidP="00437AA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调研对象位于</w:t>
      </w:r>
      <w:r w:rsidRPr="007B4794">
        <w:rPr>
          <w:rFonts w:ascii="Arial" w:hAnsi="Arial" w:cs="Arial" w:hint="eastAsia"/>
          <w:color w:val="000000" w:themeColor="text1"/>
          <w:sz w:val="21"/>
          <w:szCs w:val="21"/>
        </w:rPr>
        <w:t>福建省漳州市台商投资区湖中路以北锦江大道以东</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北至</w:t>
      </w:r>
      <w:r w:rsidRPr="007B4794">
        <w:rPr>
          <w:rFonts w:ascii="Arial" w:hAnsi="Arial" w:cs="Arial"/>
          <w:color w:val="000000" w:themeColor="text1"/>
          <w:sz w:val="21"/>
          <w:szCs w:val="21"/>
        </w:rPr>
        <w:t>悦鹭云镜地块</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南</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第三实验小学</w:t>
      </w:r>
      <w:r w:rsidRPr="007B4794">
        <w:rPr>
          <w:rFonts w:ascii="Arial" w:hAnsi="Arial" w:cs="Arial" w:hint="eastAsia"/>
          <w:color w:val="000000" w:themeColor="text1"/>
          <w:sz w:val="21"/>
          <w:szCs w:val="21"/>
        </w:rPr>
        <w:t>、西至</w:t>
      </w:r>
      <w:r w:rsidRPr="007B4794">
        <w:rPr>
          <w:rFonts w:ascii="Arial" w:hAnsi="Arial" w:cs="Arial"/>
          <w:color w:val="000000" w:themeColor="text1"/>
          <w:sz w:val="21"/>
          <w:szCs w:val="21"/>
        </w:rPr>
        <w:t>临锦江大道</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东</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紧邻山水大道及龟山站</w:t>
      </w:r>
      <w:r w:rsidR="004E620B" w:rsidRPr="007B4794">
        <w:rPr>
          <w:rFonts w:ascii="Arial" w:hAnsi="Arial" w:cs="Arial" w:hint="eastAsia"/>
          <w:color w:val="000000" w:themeColor="text1"/>
          <w:sz w:val="21"/>
          <w:szCs w:val="21"/>
        </w:rPr>
        <w:t>。</w:t>
      </w:r>
      <w:r w:rsidRPr="007B4794">
        <w:rPr>
          <w:rFonts w:cs="Arial" w:hint="eastAsia"/>
          <w:color w:val="000000" w:themeColor="text1"/>
          <w:sz w:val="21"/>
          <w:szCs w:val="21"/>
        </w:rPr>
        <w:t>项目位于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角美镇核心镇区，东北</w:t>
      </w:r>
      <w:r w:rsidRPr="007B4794">
        <w:rPr>
          <w:rFonts w:ascii="Arial" w:hAnsi="Arial" w:cs="Arial"/>
          <w:color w:val="000000" w:themeColor="text1"/>
          <w:sz w:val="21"/>
          <w:szCs w:val="21"/>
        </w:rPr>
        <w:t>距</w:t>
      </w:r>
      <w:r w:rsidRPr="007B4794">
        <w:rPr>
          <w:rFonts w:ascii="Arial" w:hAnsi="Arial" w:cs="Arial" w:hint="eastAsia"/>
          <w:color w:val="000000" w:themeColor="text1"/>
          <w:sz w:val="21"/>
          <w:szCs w:val="21"/>
        </w:rPr>
        <w:t>角美镇政府约</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公里，北距角美</w:t>
      </w:r>
      <w:r w:rsidRPr="007B4794">
        <w:rPr>
          <w:rFonts w:ascii="Arial" w:hAnsi="Arial" w:cs="Arial"/>
          <w:color w:val="000000" w:themeColor="text1"/>
          <w:sz w:val="21"/>
          <w:szCs w:val="21"/>
        </w:rPr>
        <w:t>站</w:t>
      </w:r>
      <w:r w:rsidRPr="007B4794">
        <w:rPr>
          <w:rFonts w:ascii="Arial" w:hAnsi="Arial" w:cs="Arial" w:hint="eastAsia"/>
          <w:color w:val="000000" w:themeColor="text1"/>
          <w:sz w:val="21"/>
          <w:szCs w:val="21"/>
        </w:rPr>
        <w:t>约</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公里，</w:t>
      </w:r>
      <w:r w:rsidRPr="007B4794">
        <w:rPr>
          <w:rFonts w:ascii="Arial" w:hAnsi="Arial" w:cs="Arial" w:hint="eastAsia"/>
          <w:color w:val="000000" w:themeColor="text1"/>
          <w:sz w:val="21"/>
          <w:szCs w:val="21"/>
        </w:rPr>
        <w:t>距离厦门高崎</w:t>
      </w:r>
      <w:r w:rsidRPr="007B4794">
        <w:rPr>
          <w:rFonts w:ascii="Arial" w:hAnsi="Arial" w:cs="Arial"/>
          <w:color w:val="000000" w:themeColor="text1"/>
          <w:sz w:val="21"/>
          <w:szCs w:val="21"/>
        </w:rPr>
        <w:t>机场</w:t>
      </w:r>
      <w:r w:rsidRPr="007B4794">
        <w:rPr>
          <w:rFonts w:ascii="Arial" w:hAnsi="Arial" w:cs="Arial" w:hint="eastAsia"/>
          <w:color w:val="000000" w:themeColor="text1"/>
          <w:sz w:val="21"/>
          <w:szCs w:val="21"/>
        </w:rPr>
        <w:t>24.5</w:t>
      </w:r>
      <w:r w:rsidRPr="007B4794">
        <w:rPr>
          <w:rFonts w:ascii="Arial" w:hAnsi="Arial" w:cs="Arial"/>
          <w:color w:val="000000" w:themeColor="text1"/>
          <w:sz w:val="21"/>
          <w:szCs w:val="21"/>
        </w:rPr>
        <w:t>公里</w:t>
      </w:r>
      <w:r w:rsidR="004E620B" w:rsidRPr="007B4794">
        <w:rPr>
          <w:rFonts w:ascii="Arial" w:hAnsi="Arial" w:cs="Arial" w:hint="eastAsia"/>
          <w:bCs/>
          <w:noProof/>
          <w:color w:val="000000" w:themeColor="text1"/>
          <w:sz w:val="21"/>
          <w:szCs w:val="21"/>
        </w:rPr>
        <w:t>，未来有一定的升值空间</w:t>
      </w:r>
      <w:r w:rsidR="00437AA8" w:rsidRPr="007B4794">
        <w:rPr>
          <w:rFonts w:ascii="Arial" w:hAnsi="Arial" w:cs="Arial" w:hint="eastAsia"/>
          <w:color w:val="000000" w:themeColor="text1"/>
          <w:sz w:val="21"/>
          <w:szCs w:val="21"/>
        </w:rPr>
        <w:t>；</w:t>
      </w:r>
    </w:p>
    <w:p w14:paraId="5A31AA0A" w14:textId="60A0E07C" w:rsidR="002F0D2C" w:rsidRPr="007B4794" w:rsidRDefault="00D17AEB" w:rsidP="00437AA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区域整体去化出清周期逐年缩短，但库存量较大，仍需要较长时间进行消化，但区域住宅</w:t>
      </w:r>
      <w:r w:rsidR="002F0D2C" w:rsidRPr="007B4794">
        <w:rPr>
          <w:rFonts w:ascii="Arial" w:hAnsi="Arial" w:cs="Arial" w:hint="eastAsia"/>
          <w:color w:val="000000" w:themeColor="text1"/>
          <w:sz w:val="21"/>
          <w:szCs w:val="21"/>
        </w:rPr>
        <w:t>价格</w:t>
      </w:r>
      <w:r w:rsidRPr="007B4794">
        <w:rPr>
          <w:rFonts w:ascii="Arial" w:hAnsi="Arial" w:cs="Arial" w:hint="eastAsia"/>
          <w:bCs/>
          <w:noProof/>
          <w:color w:val="000000" w:themeColor="text1"/>
          <w:sz w:val="21"/>
          <w:szCs w:val="21"/>
        </w:rPr>
        <w:t>整体趋于稳定</w:t>
      </w:r>
      <w:r w:rsidRPr="007B4794">
        <w:rPr>
          <w:rFonts w:ascii="Arial" w:hAnsi="Arial" w:cs="Arial" w:hint="eastAsia"/>
          <w:color w:val="000000" w:themeColor="text1"/>
          <w:sz w:val="21"/>
          <w:szCs w:val="21"/>
        </w:rPr>
        <w:t>。</w:t>
      </w:r>
    </w:p>
    <w:p w14:paraId="3B3D2D00" w14:textId="4C929C74" w:rsidR="009A3D56" w:rsidRPr="007B4794" w:rsidRDefault="009A3D56" w:rsidP="009A3D56">
      <w:pPr>
        <w:pStyle w:val="2"/>
        <w:spacing w:before="0" w:after="0" w:line="480" w:lineRule="auto"/>
        <w:rPr>
          <w:rFonts w:eastAsia="宋体" w:cs="Arial"/>
          <w:color w:val="000000" w:themeColor="text1"/>
          <w:sz w:val="21"/>
          <w:szCs w:val="21"/>
        </w:rPr>
      </w:pPr>
      <w:bookmarkStart w:id="87" w:name="_Toc57902817"/>
      <w:r w:rsidRPr="007B4794">
        <w:rPr>
          <w:rFonts w:eastAsia="宋体" w:cs="Arial" w:hint="eastAsia"/>
          <w:color w:val="000000" w:themeColor="text1"/>
          <w:sz w:val="21"/>
          <w:szCs w:val="21"/>
        </w:rPr>
        <w:t>四</w:t>
      </w:r>
      <w:r w:rsidRPr="007B4794">
        <w:rPr>
          <w:rFonts w:eastAsia="宋体" w:cs="Arial"/>
          <w:color w:val="000000" w:themeColor="text1"/>
          <w:sz w:val="21"/>
          <w:szCs w:val="21"/>
        </w:rPr>
        <w:t>、</w:t>
      </w:r>
      <w:r w:rsidRPr="007B4794">
        <w:rPr>
          <w:rFonts w:eastAsia="宋体" w:cs="Arial" w:hint="eastAsia"/>
          <w:color w:val="000000" w:themeColor="text1"/>
          <w:sz w:val="21"/>
          <w:szCs w:val="21"/>
        </w:rPr>
        <w:t>项目风险及建议</w:t>
      </w:r>
      <w:bookmarkEnd w:id="87"/>
    </w:p>
    <w:p w14:paraId="4AE78DC3" w14:textId="0AED4FC4" w:rsidR="009A3D56" w:rsidRPr="007B4794" w:rsidRDefault="001F2718"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（一）项目风险</w:t>
      </w:r>
    </w:p>
    <w:p w14:paraId="6602394B" w14:textId="6405A446" w:rsidR="00734B32" w:rsidRPr="007B4794" w:rsidRDefault="00734B32"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、市场风险</w:t>
      </w:r>
    </w:p>
    <w:p w14:paraId="5ACD7485" w14:textId="7A81AF40" w:rsidR="00734B32" w:rsidRPr="007B4794" w:rsidRDefault="00734B32" w:rsidP="00734B3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虽然项目所处的区位和交通等因素具有一定竞争力，企业未来也会根据项目自身特色确定市场推广方式和促销办法，但由于当前仍处于房地产调控期，未来房地产市场仍具有较大不确定性。</w:t>
      </w:r>
    </w:p>
    <w:p w14:paraId="66EB8A59" w14:textId="11448FA8"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2</w:t>
      </w:r>
      <w:r w:rsidRPr="007B4794">
        <w:rPr>
          <w:rFonts w:ascii="Arial" w:hAnsi="Arial" w:cs="Arial" w:hint="eastAsia"/>
          <w:color w:val="000000" w:themeColor="text1"/>
          <w:sz w:val="21"/>
          <w:szCs w:val="21"/>
        </w:rPr>
        <w:t>、工期控制及取得预售风险</w:t>
      </w:r>
    </w:p>
    <w:p w14:paraId="0DCC0426" w14:textId="2D034CFE"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项目尚处于较前期阶段，尚未取得《不动产权证书》、《建设</w:t>
      </w:r>
      <w:r w:rsidRPr="007B4794">
        <w:rPr>
          <w:rFonts w:ascii="Arial" w:hAnsi="Arial" w:cs="Arial"/>
          <w:color w:val="000000" w:themeColor="text1"/>
          <w:sz w:val="21"/>
          <w:szCs w:val="21"/>
        </w:rPr>
        <w:t>工程</w:t>
      </w:r>
      <w:r w:rsidRPr="007B4794">
        <w:rPr>
          <w:rFonts w:ascii="Arial" w:hAnsi="Arial" w:cs="Arial" w:hint="eastAsia"/>
          <w:color w:val="000000" w:themeColor="text1"/>
          <w:sz w:val="21"/>
          <w:szCs w:val="21"/>
        </w:rPr>
        <w:t>规划</w:t>
      </w:r>
      <w:r w:rsidRPr="007B4794">
        <w:rPr>
          <w:rFonts w:ascii="Arial" w:hAnsi="Arial" w:cs="Arial"/>
          <w:color w:val="000000" w:themeColor="text1"/>
          <w:sz w:val="21"/>
          <w:szCs w:val="21"/>
        </w:rPr>
        <w:t>许可证</w:t>
      </w:r>
      <w:r w:rsidRPr="007B4794">
        <w:rPr>
          <w:rFonts w:ascii="Arial" w:hAnsi="Arial" w:cs="Arial" w:hint="eastAsia"/>
          <w:color w:val="000000" w:themeColor="text1"/>
          <w:sz w:val="21"/>
          <w:szCs w:val="21"/>
        </w:rPr>
        <w:t>》、《建筑施工许可证》、《预售许可证》，能否保证工期进度、顺利取得预售、实现销售存在一定的风险。</w:t>
      </w:r>
    </w:p>
    <w:p w14:paraId="71FA9580" w14:textId="47A42A56"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、成本控制风险</w:t>
      </w:r>
    </w:p>
    <w:p w14:paraId="66C7EF02" w14:textId="35463B9F"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随着人力物料等成本的不断上升项目的开发成本会存在一定的上升风险。</w:t>
      </w:r>
    </w:p>
    <w:p w14:paraId="4D19D590" w14:textId="189D9126" w:rsidR="001F2718" w:rsidRPr="007B4794" w:rsidRDefault="001F2718"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（二）项目防范建议</w:t>
      </w:r>
    </w:p>
    <w:p w14:paraId="298F419F" w14:textId="40D03A78"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、及时了解房地产相关政策，及时采取必要的防范措施。</w:t>
      </w:r>
    </w:p>
    <w:p w14:paraId="0F5FEACF" w14:textId="4C8B932E"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、加强与有关部门的沟通，确保项目顺利开发建设。</w:t>
      </w:r>
    </w:p>
    <w:p w14:paraId="18C291E5" w14:textId="4D8AC82D"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、合理反映项目的成本结构，实施控制成本的措施。</w:t>
      </w:r>
    </w:p>
    <w:p w14:paraId="20402462" w14:textId="77777777" w:rsidR="00B73A84" w:rsidRPr="007B4794" w:rsidRDefault="00B73A84">
      <w:pPr>
        <w:rPr>
          <w:rFonts w:ascii="Arial" w:hAnsi="Arial" w:cs="Arial"/>
          <w:b/>
          <w:color w:val="000000" w:themeColor="text1"/>
          <w:sz w:val="21"/>
          <w:szCs w:val="21"/>
        </w:rPr>
      </w:pPr>
      <w:r w:rsidRPr="007B4794">
        <w:rPr>
          <w:rFonts w:cs="Arial"/>
          <w:color w:val="000000" w:themeColor="text1"/>
          <w:sz w:val="21"/>
          <w:szCs w:val="21"/>
        </w:rPr>
        <w:br w:type="page"/>
      </w:r>
    </w:p>
    <w:p w14:paraId="07C7C9F5" w14:textId="77777777" w:rsidR="0041265B" w:rsidRPr="007B4794" w:rsidRDefault="0041265B" w:rsidP="0041265B">
      <w:pPr>
        <w:pStyle w:val="2"/>
        <w:rPr>
          <w:rFonts w:eastAsia="仿宋_GB2312" w:cs="Arial"/>
          <w:color w:val="000000" w:themeColor="text1"/>
        </w:rPr>
        <w:sectPr w:rsidR="0041265B" w:rsidRPr="007B4794" w:rsidSect="004E620B">
          <w:pgSz w:w="11906" w:h="16838" w:code="9"/>
          <w:pgMar w:top="1843" w:right="1304" w:bottom="1134" w:left="1304" w:header="1134" w:footer="907" w:gutter="0"/>
          <w:cols w:space="425"/>
          <w:titlePg/>
          <w:docGrid w:linePitch="312"/>
        </w:sectPr>
      </w:pPr>
      <w:bookmarkStart w:id="88" w:name="_Toc121717481"/>
      <w:bookmarkStart w:id="89" w:name="_Toc121717650"/>
      <w:bookmarkStart w:id="90" w:name="_Toc121755304"/>
      <w:bookmarkStart w:id="91" w:name="_Toc122491988"/>
      <w:bookmarkStart w:id="92" w:name="_Toc122492077"/>
      <w:bookmarkStart w:id="93" w:name="_Toc128908939"/>
      <w:bookmarkStart w:id="94" w:name="_Toc129679597"/>
      <w:bookmarkStart w:id="95" w:name="_Toc129679652"/>
      <w:bookmarkStart w:id="96" w:name="_Toc130630780"/>
      <w:bookmarkStart w:id="97" w:name="_Toc130630838"/>
      <w:bookmarkStart w:id="98" w:name="_Toc130630902"/>
      <w:bookmarkStart w:id="99" w:name="_Toc130631258"/>
      <w:bookmarkStart w:id="100" w:name="_Toc130704487"/>
      <w:bookmarkStart w:id="101" w:name="_Toc130707120"/>
      <w:bookmarkStart w:id="102" w:name="_Toc130797594"/>
    </w:p>
    <w:p w14:paraId="169B61D8" w14:textId="61E75413" w:rsidR="0041265B" w:rsidRPr="007B4794" w:rsidRDefault="0041265B" w:rsidP="0041265B">
      <w:pPr>
        <w:pStyle w:val="2"/>
        <w:spacing w:before="0" w:after="0" w:line="480" w:lineRule="auto"/>
        <w:rPr>
          <w:rFonts w:eastAsia="宋体" w:cs="Arial"/>
          <w:color w:val="000000" w:themeColor="text1"/>
          <w:sz w:val="21"/>
          <w:szCs w:val="21"/>
        </w:rPr>
      </w:pPr>
      <w:bookmarkStart w:id="103" w:name="_Toc57902818"/>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7B4794">
        <w:rPr>
          <w:rFonts w:eastAsia="宋体" w:cs="Arial"/>
          <w:color w:val="000000" w:themeColor="text1"/>
          <w:sz w:val="21"/>
          <w:szCs w:val="21"/>
        </w:rPr>
        <w:lastRenderedPageBreak/>
        <w:t>附</w:t>
      </w:r>
      <w:r w:rsidR="00273199" w:rsidRPr="007B4794">
        <w:rPr>
          <w:rFonts w:eastAsia="宋体" w:cs="Arial"/>
          <w:color w:val="000000" w:themeColor="text1"/>
          <w:sz w:val="21"/>
          <w:szCs w:val="21"/>
        </w:rPr>
        <w:t>件</w:t>
      </w:r>
      <w:r w:rsidRPr="007B4794">
        <w:rPr>
          <w:rFonts w:eastAsia="宋体" w:cs="Arial"/>
          <w:color w:val="000000" w:themeColor="text1"/>
          <w:sz w:val="21"/>
          <w:szCs w:val="21"/>
        </w:rPr>
        <w:t>：</w:t>
      </w:r>
      <w:bookmarkEnd w:id="103"/>
    </w:p>
    <w:p w14:paraId="62056AE4" w14:textId="167FF550" w:rsidR="0041265B" w:rsidRPr="007B4794" w:rsidRDefault="006955B9"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color w:val="000000" w:themeColor="text1"/>
          <w:sz w:val="21"/>
          <w:szCs w:val="21"/>
        </w:rPr>
        <w:t>估价对象所在位置示意图</w:t>
      </w:r>
    </w:p>
    <w:p w14:paraId="436943A9" w14:textId="5920A2FA"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《成交确认书》</w:t>
      </w:r>
    </w:p>
    <w:p w14:paraId="38557865" w14:textId="70DEA2D0"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《国有建设用地使用权出让合同》</w:t>
      </w:r>
      <w:r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电子监管号：</w:t>
      </w:r>
      <w:r w:rsidR="006D68C2" w:rsidRPr="007B4794">
        <w:rPr>
          <w:rFonts w:ascii="Arial" w:hAnsi="Arial" w:cs="Arial"/>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color w:val="000000" w:themeColor="text1"/>
          <w:sz w:val="21"/>
          <w:szCs w:val="21"/>
        </w:rPr>
        <w:t>及附件</w:t>
      </w:r>
    </w:p>
    <w:p w14:paraId="41F897E7" w14:textId="6FF4A463"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w:t>
      </w:r>
    </w:p>
    <w:p w14:paraId="128DADB3" w14:textId="796FED8E" w:rsidR="007D4DAF" w:rsidRPr="007B4794" w:rsidRDefault="006955B9"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聘用确认单</w:t>
      </w:r>
      <w:r w:rsidRPr="007B4794">
        <w:rPr>
          <w:rFonts w:ascii="Arial" w:hAnsi="Arial" w:cs="Arial" w:hint="eastAsia"/>
          <w:color w:val="000000" w:themeColor="text1"/>
          <w:sz w:val="21"/>
          <w:szCs w:val="21"/>
        </w:rPr>
        <w:t>》</w:t>
      </w:r>
    </w:p>
    <w:p w14:paraId="3F725791" w14:textId="541C3713" w:rsidR="0041265B" w:rsidRPr="007B4794" w:rsidRDefault="00B73A84"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委托方营业执照</w:t>
      </w:r>
    </w:p>
    <w:p w14:paraId="631BB601" w14:textId="77777777" w:rsidR="006955B9" w:rsidRPr="007B4794" w:rsidRDefault="006955B9" w:rsidP="006955B9">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color w:val="000000" w:themeColor="text1"/>
          <w:sz w:val="21"/>
          <w:szCs w:val="21"/>
        </w:rPr>
        <w:t>房地产估价机构《营业执照（副本）》复印件</w:t>
      </w:r>
    </w:p>
    <w:p w14:paraId="7A274E5C" w14:textId="77777777" w:rsidR="006955B9" w:rsidRPr="007B4794" w:rsidRDefault="006955B9" w:rsidP="006955B9">
      <w:pPr>
        <w:pStyle w:val="af1"/>
        <w:numPr>
          <w:ilvl w:val="0"/>
          <w:numId w:val="15"/>
        </w:numPr>
        <w:spacing w:line="480" w:lineRule="auto"/>
        <w:ind w:firstLineChars="0"/>
        <w:rPr>
          <w:rFonts w:ascii="Arial" w:hAnsi="Arial" w:cs="Arial"/>
          <w:color w:val="000000" w:themeColor="text1"/>
          <w:sz w:val="21"/>
          <w:szCs w:val="21"/>
        </w:rPr>
        <w:sectPr w:rsidR="006955B9" w:rsidRPr="007B4794" w:rsidSect="006955B9">
          <w:headerReference w:type="even" r:id="rId71"/>
          <w:headerReference w:type="default" r:id="rId72"/>
          <w:headerReference w:type="first" r:id="rId73"/>
          <w:pgSz w:w="11906" w:h="16838" w:code="9"/>
          <w:pgMar w:top="1134" w:right="2041" w:bottom="1134" w:left="1134" w:header="1304" w:footer="1020" w:gutter="0"/>
          <w:cols w:space="425"/>
          <w:titlePg/>
          <w:docGrid w:linePitch="326"/>
        </w:sectPr>
      </w:pPr>
      <w:r w:rsidRPr="007B4794">
        <w:rPr>
          <w:rFonts w:ascii="Arial" w:hAnsi="Arial" w:cs="Arial"/>
          <w:color w:val="000000" w:themeColor="text1"/>
          <w:sz w:val="21"/>
          <w:szCs w:val="21"/>
        </w:rPr>
        <w:t>房地产估价机构</w:t>
      </w:r>
      <w:r w:rsidRPr="007B4794">
        <w:rPr>
          <w:rFonts w:ascii="Arial" w:hAnsi="Arial" w:cs="Arial" w:hint="eastAsia"/>
          <w:color w:val="000000" w:themeColor="text1"/>
          <w:sz w:val="21"/>
          <w:szCs w:val="21"/>
        </w:rPr>
        <w:t>估价资质</w:t>
      </w:r>
      <w:r w:rsidRPr="007B4794">
        <w:rPr>
          <w:rFonts w:ascii="Arial" w:hAnsi="Arial" w:cs="Arial"/>
          <w:color w:val="000000" w:themeColor="text1"/>
          <w:sz w:val="21"/>
          <w:szCs w:val="21"/>
        </w:rPr>
        <w:t>证书复印件</w:t>
      </w:r>
    </w:p>
    <w:p w14:paraId="0651D9D4" w14:textId="50F61FD9" w:rsidR="006955B9" w:rsidRPr="007B4794" w:rsidRDefault="006955B9" w:rsidP="006955B9">
      <w:pPr>
        <w:rPr>
          <w:rFonts w:ascii="Arial" w:hAnsi="Arial" w:cs="Arial"/>
          <w:color w:val="000000" w:themeColor="text1"/>
          <w:sz w:val="21"/>
          <w:szCs w:val="21"/>
        </w:rPr>
      </w:pPr>
    </w:p>
    <w:p w14:paraId="5B8F0541" w14:textId="77777777" w:rsidR="0041265B" w:rsidRPr="007B4794" w:rsidRDefault="00E462EF" w:rsidP="00E462EF">
      <w:pPr>
        <w:adjustRightInd w:val="0"/>
        <w:snapToGrid w:val="0"/>
        <w:spacing w:line="480" w:lineRule="auto"/>
        <w:rPr>
          <w:rFonts w:ascii="Arial" w:hAnsi="Arial" w:cs="Arial"/>
          <w:color w:val="000000" w:themeColor="text1"/>
          <w:szCs w:val="21"/>
        </w:rPr>
      </w:pPr>
      <w:r w:rsidRPr="007B4794">
        <w:rPr>
          <w:rFonts w:ascii="Arial" w:hAnsi="Arial" w:cs="Arial"/>
          <w:color w:val="000000" w:themeColor="text1"/>
          <w:szCs w:val="21"/>
        </w:rPr>
        <w:t>附</w:t>
      </w:r>
      <w:r w:rsidRPr="007B4794">
        <w:rPr>
          <w:rFonts w:ascii="Arial" w:hAnsi="Arial" w:cs="Arial" w:hint="eastAsia"/>
          <w:color w:val="000000" w:themeColor="text1"/>
          <w:szCs w:val="21"/>
        </w:rPr>
        <w:t>：</w:t>
      </w:r>
    </w:p>
    <w:p w14:paraId="460A09DC" w14:textId="77777777" w:rsidR="009755AF" w:rsidRPr="007B4794" w:rsidRDefault="009755AF" w:rsidP="009755AF">
      <w:pPr>
        <w:jc w:val="center"/>
        <w:rPr>
          <w:rFonts w:ascii="楷体_GB2312" w:eastAsia="楷体_GB2312"/>
          <w:color w:val="000000" w:themeColor="text1"/>
          <w:sz w:val="44"/>
          <w:szCs w:val="44"/>
        </w:rPr>
      </w:pPr>
      <w:r w:rsidRPr="007B4794">
        <w:rPr>
          <w:rFonts w:ascii="楷体_GB2312" w:eastAsia="楷体_GB2312" w:hint="eastAsia"/>
          <w:color w:val="000000" w:themeColor="text1"/>
          <w:sz w:val="44"/>
          <w:szCs w:val="44"/>
        </w:rPr>
        <w:t>聘用确认单</w:t>
      </w:r>
    </w:p>
    <w:p w14:paraId="0A2918B6" w14:textId="77777777" w:rsidR="009755AF" w:rsidRPr="007B4794" w:rsidRDefault="009755AF" w:rsidP="009755AF">
      <w:pPr>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编号：【2020-PGFW-OMP0018】</w:t>
      </w:r>
    </w:p>
    <w:p w14:paraId="65A5C526" w14:textId="77777777" w:rsidR="009755AF" w:rsidRPr="007B4794" w:rsidRDefault="009755AF" w:rsidP="009755AF">
      <w:pPr>
        <w:spacing w:line="360" w:lineRule="auto"/>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北京康正宏基房地产评估有限公司：</w:t>
      </w:r>
    </w:p>
    <w:p w14:paraId="23892423" w14:textId="77777777" w:rsidR="009755AF" w:rsidRPr="007B4794" w:rsidRDefault="009755AF" w:rsidP="009755AF">
      <w:pPr>
        <w:spacing w:line="360" w:lineRule="auto"/>
        <w:ind w:firstLineChars="200" w:firstLine="560"/>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本次我司赵雪鹰团队因</w:t>
      </w:r>
      <w:bookmarkStart w:id="104" w:name="_Hlk510195909"/>
      <w:r w:rsidRPr="007B4794">
        <w:rPr>
          <w:rFonts w:ascii="楷体_GB2312" w:eastAsia="楷体_GB2312" w:hint="eastAsia"/>
          <w:color w:val="000000" w:themeColor="text1"/>
          <w:sz w:val="28"/>
          <w:szCs w:val="28"/>
          <w:u w:val="single"/>
        </w:rPr>
        <w:t>【五矿信托-恒信国兴X号-鑫悦15号集合资金信托计划】</w:t>
      </w:r>
      <w:r w:rsidRPr="007B4794">
        <w:rPr>
          <w:rFonts w:ascii="楷体_GB2312" w:eastAsia="楷体_GB2312" w:hint="eastAsia"/>
          <w:color w:val="000000" w:themeColor="text1"/>
          <w:sz w:val="28"/>
          <w:szCs w:val="28"/>
        </w:rPr>
        <w:t>需聘用贵司对本项目提供项目尽调服务</w:t>
      </w:r>
      <w:bookmarkEnd w:id="104"/>
      <w:r w:rsidRPr="007B4794">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2446"/>
        <w:gridCol w:w="2374"/>
        <w:gridCol w:w="2983"/>
        <w:gridCol w:w="2268"/>
        <w:gridCol w:w="2824"/>
      </w:tblGrid>
      <w:tr w:rsidR="007B4794" w:rsidRPr="007B4794" w14:paraId="7D50F3CD" w14:textId="77777777" w:rsidTr="009755AF">
        <w:trPr>
          <w:jc w:val="center"/>
        </w:trPr>
        <w:tc>
          <w:tcPr>
            <w:tcW w:w="2446" w:type="dxa"/>
            <w:tcBorders>
              <w:top w:val="single" w:sz="4" w:space="0" w:color="auto"/>
              <w:left w:val="single" w:sz="4" w:space="0" w:color="auto"/>
              <w:bottom w:val="single" w:sz="4" w:space="0" w:color="auto"/>
              <w:right w:val="single" w:sz="4" w:space="0" w:color="auto"/>
            </w:tcBorders>
            <w:hideMark/>
          </w:tcPr>
          <w:p w14:paraId="5F3C2AA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聘用部门</w:t>
            </w:r>
          </w:p>
        </w:tc>
        <w:tc>
          <w:tcPr>
            <w:tcW w:w="2374" w:type="dxa"/>
            <w:tcBorders>
              <w:top w:val="single" w:sz="4" w:space="0" w:color="auto"/>
              <w:left w:val="single" w:sz="4" w:space="0" w:color="auto"/>
              <w:bottom w:val="single" w:sz="4" w:space="0" w:color="auto"/>
              <w:right w:val="single" w:sz="4" w:space="0" w:color="auto"/>
            </w:tcBorders>
            <w:hideMark/>
          </w:tcPr>
          <w:p w14:paraId="223E387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480A0719"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43BF354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96CC868"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委派人员联系方式</w:t>
            </w:r>
          </w:p>
        </w:tc>
      </w:tr>
      <w:tr w:rsidR="007B4794" w:rsidRPr="007B4794" w14:paraId="74CBBCF1" w14:textId="77777777" w:rsidTr="009755AF">
        <w:trPr>
          <w:jc w:val="center"/>
        </w:trPr>
        <w:tc>
          <w:tcPr>
            <w:tcW w:w="2446" w:type="dxa"/>
            <w:tcBorders>
              <w:top w:val="single" w:sz="4" w:space="0" w:color="auto"/>
              <w:left w:val="single" w:sz="4" w:space="0" w:color="auto"/>
              <w:bottom w:val="single" w:sz="4" w:space="0" w:color="auto"/>
              <w:right w:val="single" w:sz="4" w:space="0" w:color="auto"/>
            </w:tcBorders>
            <w:hideMark/>
          </w:tcPr>
          <w:p w14:paraId="25A5FE41"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赵雪鹰团队</w:t>
            </w:r>
          </w:p>
        </w:tc>
        <w:tc>
          <w:tcPr>
            <w:tcW w:w="2374" w:type="dxa"/>
            <w:tcBorders>
              <w:top w:val="single" w:sz="4" w:space="0" w:color="auto"/>
              <w:left w:val="single" w:sz="4" w:space="0" w:color="auto"/>
              <w:bottom w:val="single" w:sz="4" w:space="0" w:color="auto"/>
              <w:right w:val="single" w:sz="4" w:space="0" w:color="auto"/>
            </w:tcBorders>
            <w:hideMark/>
          </w:tcPr>
          <w:p w14:paraId="6C17C3F9"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项目尽调（市调）</w:t>
            </w:r>
          </w:p>
        </w:tc>
        <w:tc>
          <w:tcPr>
            <w:tcW w:w="2983" w:type="dxa"/>
            <w:tcBorders>
              <w:top w:val="single" w:sz="4" w:space="0" w:color="auto"/>
              <w:left w:val="single" w:sz="4" w:space="0" w:color="auto"/>
              <w:bottom w:val="single" w:sz="4" w:space="0" w:color="auto"/>
              <w:right w:val="single" w:sz="4" w:space="0" w:color="auto"/>
            </w:tcBorders>
            <w:hideMark/>
          </w:tcPr>
          <w:p w14:paraId="66C628C8"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55,000元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176E20"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郑</w:t>
            </w:r>
            <w:r w:rsidRPr="007B4794">
              <w:rPr>
                <w:rFonts w:ascii="微软雅黑" w:eastAsia="微软雅黑" w:hAnsi="微软雅黑" w:cs="微软雅黑" w:hint="eastAsia"/>
                <w:color w:val="000000" w:themeColor="text1"/>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CE8A9ED"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13910606725</w:t>
            </w:r>
          </w:p>
        </w:tc>
      </w:tr>
    </w:tbl>
    <w:p w14:paraId="471C4D35" w14:textId="77777777" w:rsidR="009755AF" w:rsidRPr="007B4794" w:rsidRDefault="009755AF" w:rsidP="009755AF">
      <w:pPr>
        <w:spacing w:line="360" w:lineRule="auto"/>
        <w:ind w:firstLineChars="200" w:firstLine="560"/>
        <w:rPr>
          <w:rFonts w:ascii="楷体_GB2312" w:eastAsia="楷体_GB2312" w:hAnsiTheme="minorHAnsi" w:cstheme="minorBidi"/>
          <w:color w:val="000000" w:themeColor="text1"/>
          <w:kern w:val="2"/>
          <w:sz w:val="28"/>
          <w:szCs w:val="28"/>
        </w:rPr>
      </w:pPr>
      <w:r w:rsidRPr="007B4794">
        <w:rPr>
          <w:rFonts w:ascii="楷体_GB2312" w:eastAsia="楷体_GB2312" w:hint="eastAsia"/>
          <w:color w:val="000000" w:themeColor="text1"/>
          <w:sz w:val="28"/>
          <w:szCs w:val="28"/>
        </w:rPr>
        <w:t>烦请收到本确认单后，尽快协调安排人员开展本次项目尽调工作。</w:t>
      </w:r>
    </w:p>
    <w:p w14:paraId="23CAB40F" w14:textId="77777777" w:rsidR="009755AF" w:rsidRPr="007B4794" w:rsidRDefault="009755AF" w:rsidP="009755AF">
      <w:pPr>
        <w:spacing w:line="360" w:lineRule="auto"/>
        <w:ind w:firstLineChars="200" w:firstLine="560"/>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五矿国际信托有限公司合规风控管理总部</w:t>
      </w:r>
    </w:p>
    <w:p w14:paraId="326A7A11" w14:textId="77777777" w:rsidR="009755AF" w:rsidRPr="007B4794" w:rsidRDefault="009755AF" w:rsidP="009755AF">
      <w:pPr>
        <w:spacing w:line="360" w:lineRule="auto"/>
        <w:ind w:firstLineChars="200" w:firstLine="560"/>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2020年11月23日</w:t>
      </w:r>
    </w:p>
    <w:p w14:paraId="533438F5" w14:textId="77777777" w:rsidR="00E462EF" w:rsidRPr="007B4794" w:rsidRDefault="00E462EF" w:rsidP="00C20ACD">
      <w:pPr>
        <w:jc w:val="center"/>
        <w:rPr>
          <w:rFonts w:ascii="Arial" w:hAnsi="Arial" w:cs="Arial"/>
          <w:color w:val="000000" w:themeColor="text1"/>
          <w:szCs w:val="21"/>
        </w:rPr>
      </w:pPr>
    </w:p>
    <w:sectPr w:rsidR="00E462EF" w:rsidRPr="007B4794" w:rsidSect="006955B9">
      <w:pgSz w:w="16838" w:h="11906" w:orient="landscape" w:code="9"/>
      <w:pgMar w:top="2041" w:right="1134" w:bottom="1134" w:left="1134" w:header="1304" w:footer="10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99ECE" w14:textId="77777777" w:rsidR="007D1DEB" w:rsidRDefault="007D1DEB">
      <w:r>
        <w:separator/>
      </w:r>
    </w:p>
  </w:endnote>
  <w:endnote w:type="continuationSeparator" w:id="0">
    <w:p w14:paraId="3B5DED47" w14:textId="77777777" w:rsidR="007D1DEB" w:rsidRDefault="007D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41327D" w:rsidRDefault="0041327D">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41327D" w:rsidRDefault="0041327D">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41327D" w:rsidRPr="005B21CF" w:rsidRDefault="0041327D"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6E1D1A">
      <w:rPr>
        <w:rStyle w:val="a4"/>
        <w:rFonts w:ascii="Arial" w:hAnsi="Arial" w:cs="Arial"/>
        <w:noProof/>
      </w:rPr>
      <w:t>57</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41327D" w:rsidRPr="006D7B2E" w:rsidRDefault="0041327D"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6E1D1A">
      <w:rPr>
        <w:rStyle w:val="a4"/>
        <w:rFonts w:ascii="Arial" w:hAnsi="Arial" w:cs="Arial"/>
        <w:noProof/>
      </w:rPr>
      <w:t>59</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0631D" w14:textId="77777777" w:rsidR="007D1DEB" w:rsidRDefault="007D1DEB">
      <w:r>
        <w:separator/>
      </w:r>
    </w:p>
  </w:footnote>
  <w:footnote w:type="continuationSeparator" w:id="0">
    <w:p w14:paraId="6EB3CDF6" w14:textId="77777777" w:rsidR="007D1DEB" w:rsidRDefault="007D1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B1558EB" w:rsidR="0041327D" w:rsidRPr="00D3274A" w:rsidRDefault="0041327D"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71077E34" w:rsidR="0041327D" w:rsidRDefault="0041327D" w:rsidP="00BF6021">
    <w:pPr>
      <w:pStyle w:val="a5"/>
      <w:pBdr>
        <w:bottom w:val="none" w:sz="0" w:space="0" w:color="auto"/>
      </w:pBdr>
    </w:pPr>
    <w:r>
      <w:rPr>
        <w:noProof/>
      </w:rPr>
      <w:drawing>
        <wp:inline distT="0" distB="0" distL="0" distR="0" wp14:anchorId="59B097EA" wp14:editId="66C0D3EE">
          <wp:extent cx="5899785" cy="286385"/>
          <wp:effectExtent l="0" t="0" r="5715" b="0"/>
          <wp:docPr id="6" name="图片 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04F7CC89" w:rsidR="0041327D" w:rsidRPr="00500171" w:rsidRDefault="0041327D" w:rsidP="009B0B0F">
    <w:pPr>
      <w:pStyle w:val="a5"/>
      <w:pBdr>
        <w:bottom w:val="none" w:sz="0" w:space="0" w:color="auto"/>
      </w:pBdr>
    </w:pPr>
    <w:r>
      <w:rPr>
        <w:noProof/>
      </w:rPr>
      <w:drawing>
        <wp:inline distT="0" distB="0" distL="0" distR="0" wp14:anchorId="3BA723CC" wp14:editId="3AB670F4">
          <wp:extent cx="5899785" cy="286385"/>
          <wp:effectExtent l="0" t="0" r="5715"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E3D8" w14:textId="4DED96D1" w:rsidR="0041327D" w:rsidRDefault="0041327D">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6EB5" w14:textId="47817EE3" w:rsidR="0041327D" w:rsidRPr="00500171" w:rsidRDefault="0041327D" w:rsidP="009B0B0F">
    <w:pPr>
      <w:pStyle w:val="a5"/>
      <w:pBdr>
        <w:bottom w:val="none" w:sz="0" w:space="0" w:color="auto"/>
      </w:pBdr>
    </w:pPr>
    <w:r>
      <w:rPr>
        <w:noProof/>
      </w:rPr>
      <w:drawing>
        <wp:inline distT="0" distB="0" distL="0" distR="0" wp14:anchorId="0542CB07" wp14:editId="6E738A55">
          <wp:extent cx="5899785" cy="286385"/>
          <wp:effectExtent l="0" t="0" r="5715" b="0"/>
          <wp:docPr id="9" name="图片 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9EA4" w14:textId="46CFFCA0" w:rsidR="0041327D" w:rsidRDefault="0041327D">
    <w:pPr>
      <w:pStyle w:val="a5"/>
    </w:pPr>
    <w:r>
      <w:rPr>
        <w:noProof/>
      </w:rPr>
      <mc:AlternateContent>
        <mc:Choice Requires="wps">
          <w:drawing>
            <wp:anchor distT="0" distB="0" distL="114300" distR="114300" simplePos="0" relativeHeight="251681792" behindDoc="1" locked="0" layoutInCell="0" allowOverlap="1" wp14:anchorId="618EC0F5" wp14:editId="3C8D6E5D">
              <wp:simplePos x="0" y="0"/>
              <wp:positionH relativeFrom="margin">
                <wp:align>center</wp:align>
              </wp:positionH>
              <wp:positionV relativeFrom="margin">
                <wp:align>center</wp:align>
              </wp:positionV>
              <wp:extent cx="5549265" cy="2774315"/>
              <wp:effectExtent l="0" t="1066800" r="0" b="997585"/>
              <wp:wrapNone/>
              <wp:docPr id="2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6B3E23" w14:textId="77777777" w:rsidR="0041327D" w:rsidRDefault="0041327D" w:rsidP="00225405">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30" type="#_x0000_t202" style="position:absolute;left:0;text-align:left;margin-left:0;margin-top:0;width:436.95pt;height:218.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i7iwIAAAU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" o:allowincell="f" filled="f" stroked="f">
              <v:stroke joinstyle="round"/>
              <o:lock v:ext="edit" text="t" shapetype="t"/>
              <v:textbox style="mso-fit-shape-to-text:t">
                <w:txbxContent>
                  <w:p w14:paraId="5C6B3E23" w14:textId="77777777" w:rsidR="0041327D" w:rsidRDefault="0041327D" w:rsidP="00225405">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F3C2A" w14:textId="341B65F6" w:rsidR="0041327D" w:rsidRDefault="0041327D">
    <w:pPr>
      <w:pStyle w:val="a5"/>
    </w:pPr>
    <w:r>
      <w:rPr>
        <w:noProof/>
      </w:rPr>
      <w:drawing>
        <wp:inline distT="0" distB="0" distL="0" distR="0" wp14:anchorId="18CFCD30" wp14:editId="76FF7763">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7F4B" w14:textId="0A67AFCD" w:rsidR="0041327D" w:rsidRPr="00500171" w:rsidRDefault="0041327D" w:rsidP="00225405">
    <w:pPr>
      <w:pStyle w:val="a5"/>
      <w:pBdr>
        <w:bottom w:val="none" w:sz="0" w:space="0" w:color="auto"/>
      </w:pBdr>
    </w:pPr>
    <w:r>
      <w:rPr>
        <w:noProof/>
      </w:rPr>
      <w:drawing>
        <wp:inline distT="0" distB="0" distL="0" distR="0" wp14:anchorId="4193FFB6" wp14:editId="65C5AE6D">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5776580F" w:rsidR="0041327D" w:rsidRDefault="0041327D">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1D23A5" w:rsidR="0041327D" w:rsidRDefault="0041327D">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1A234E0F" w:rsidR="0041327D" w:rsidRPr="00500171" w:rsidRDefault="0041327D" w:rsidP="009B0B0F">
    <w:pPr>
      <w:pStyle w:val="a5"/>
      <w:pBdr>
        <w:bottom w:val="none" w:sz="0" w:space="0" w:color="auto"/>
      </w:pBdr>
    </w:pPr>
    <w:r>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060FD1FF" w:rsidR="0041327D" w:rsidRPr="009B0B0F" w:rsidRDefault="0041327D" w:rsidP="009B0B0F">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204BDA6E" w:rsidR="0041327D" w:rsidRDefault="0041327D">
    <w:pPr>
      <w:pStyle w:val="a5"/>
    </w:pPr>
    <w:r>
      <w:rPr>
        <w:noProof/>
      </w:rPr>
      <mc:AlternateContent>
        <mc:Choice Requires="wps">
          <w:drawing>
            <wp:anchor distT="0" distB="0" distL="114300" distR="114300" simplePos="0" relativeHeight="251667456" behindDoc="1" locked="0" layoutInCell="0" allowOverlap="1" wp14:anchorId="1F8B9E7E" wp14:editId="098CB84A">
              <wp:simplePos x="0" y="0"/>
              <wp:positionH relativeFrom="margin">
                <wp:align>center</wp:align>
              </wp:positionH>
              <wp:positionV relativeFrom="margin">
                <wp:align>center</wp:align>
              </wp:positionV>
              <wp:extent cx="5549265" cy="2774315"/>
              <wp:effectExtent l="0" t="0" r="3810" b="0"/>
              <wp:wrapNone/>
              <wp:docPr id="29" name="PowerPlusWaterMarkObject1931508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F284" w14:textId="77777777" w:rsidR="0041327D" w:rsidRDefault="0041327D" w:rsidP="004140BA">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2" o:spid="_x0000_s1026" type="#_x0000_t202" style="position:absolute;left:0;text-align:left;margin-left:0;margin-top:0;width:436.95pt;height:218.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" o:allowincell="f" filled="f" stroked="f">
              <o:lock v:ext="edit" rotation="t" aspectratio="t" verticies="t" adjusthandles="t" grouping="t" shapetype="t"/>
              <v:textbox>
                <w:txbxContent>
                  <w:p w14:paraId="637DF284" w14:textId="77777777" w:rsidR="0041327D" w:rsidRDefault="0041327D"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FBFC" w14:textId="1907846E" w:rsidR="007B4794" w:rsidRDefault="007B479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2D012742" w:rsidR="0041327D" w:rsidRPr="00B82767" w:rsidRDefault="0041327D" w:rsidP="009B0B0F">
    <w:pPr>
      <w:pStyle w:val="a5"/>
      <w:pBdr>
        <w:bottom w:val="none" w:sz="0" w:space="0" w:color="auto"/>
      </w:pBdr>
      <w:rPr>
        <w:b/>
        <w:bCs/>
        <w:sz w:val="24"/>
      </w:rPr>
    </w:pPr>
    <w:r>
      <w:rPr>
        <w:noProof/>
      </w:rPr>
      <w:drawing>
        <wp:inline distT="0" distB="0" distL="0" distR="0" wp14:anchorId="65F8A3CF" wp14:editId="4EC7BBE1">
          <wp:extent cx="5899785" cy="286385"/>
          <wp:effectExtent l="0" t="0" r="5715" b="0"/>
          <wp:docPr id="3" name="图片 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C92E8BF" w:rsidR="0041327D" w:rsidRDefault="0041327D">
    <w:pPr>
      <w:pStyle w:val="a5"/>
    </w:pPr>
    <w:r>
      <w:rPr>
        <w:noProof/>
      </w:rPr>
      <mc:AlternateContent>
        <mc:Choice Requires="wps">
          <w:drawing>
            <wp:anchor distT="0" distB="0" distL="114300" distR="114300" simplePos="0" relativeHeight="251673600" behindDoc="1" locked="0" layoutInCell="0" allowOverlap="1" wp14:anchorId="76162FCC" wp14:editId="25F7EC5B">
              <wp:simplePos x="0" y="0"/>
              <wp:positionH relativeFrom="margin">
                <wp:align>center</wp:align>
              </wp:positionH>
              <wp:positionV relativeFrom="margin">
                <wp:align>center</wp:align>
              </wp:positionV>
              <wp:extent cx="5549265" cy="2774315"/>
              <wp:effectExtent l="0" t="0" r="3810" b="0"/>
              <wp:wrapNone/>
              <wp:docPr id="20" name="PowerPlusWaterMarkObject1931508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B1C3"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5" o:spid="_x0000_s1027" type="#_x0000_t202" style="position:absolute;left:0;text-align:left;margin-left:0;margin-top:0;width:436.95pt;height:218.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" o:allowincell="f" filled="f" stroked="f">
              <o:lock v:ext="edit" rotation="t" aspectratio="t" verticies="t" adjusthandles="t" grouping="t" shapetype="t"/>
              <v:textbox>
                <w:txbxContent>
                  <w:p w14:paraId="1404B1C3"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2AF7F17B" w:rsidR="0041327D" w:rsidRDefault="0041327D">
    <w:pPr>
      <w:pStyle w:val="a5"/>
    </w:pPr>
    <w:r>
      <w:rPr>
        <w:noProof/>
      </w:rPr>
      <mc:AlternateContent>
        <mc:Choice Requires="wps">
          <w:drawing>
            <wp:anchor distT="0" distB="0" distL="114300" distR="114300" simplePos="0" relativeHeight="251675648" behindDoc="1" locked="0" layoutInCell="0" allowOverlap="1" wp14:anchorId="5358E4E9" wp14:editId="4561F72E">
              <wp:simplePos x="0" y="0"/>
              <wp:positionH relativeFrom="margin">
                <wp:align>center</wp:align>
              </wp:positionH>
              <wp:positionV relativeFrom="margin">
                <wp:align>center</wp:align>
              </wp:positionV>
              <wp:extent cx="5549265" cy="2774315"/>
              <wp:effectExtent l="0" t="0" r="3810" b="0"/>
              <wp:wrapNone/>
              <wp:docPr id="19" name="PowerPlusWaterMarkObject1931508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0731"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6" o:spid="_x0000_s1028" type="#_x0000_t202" style="position:absolute;left:0;text-align:left;margin-left:0;margin-top:0;width:436.95pt;height:218.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" o:allowincell="f" filled="f" stroked="f">
              <o:lock v:ext="edit" rotation="t" aspectratio="t" verticies="t" adjusthandles="t" grouping="t" shapetype="t"/>
              <v:textbox>
                <w:txbxContent>
                  <w:p w14:paraId="3C510731"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50703AF7" w:rsidR="0041327D" w:rsidRPr="00D610E4" w:rsidRDefault="0041327D" w:rsidP="00D610E4">
    <w:pPr>
      <w:pStyle w:val="a5"/>
      <w:pBdr>
        <w:bottom w:val="none" w:sz="0" w:space="0" w:color="auto"/>
      </w:pBdr>
    </w:pPr>
    <w:r>
      <w:rPr>
        <w:noProof/>
      </w:rPr>
      <w:drawing>
        <wp:inline distT="0" distB="0" distL="0" distR="0" wp14:anchorId="63CCB2B0" wp14:editId="3EF0086B">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316E56DF" w:rsidR="0041327D" w:rsidRDefault="0041327D">
    <w:pPr>
      <w:pStyle w:val="a5"/>
    </w:pPr>
    <w:r>
      <w:rPr>
        <w:noProof/>
      </w:rPr>
      <mc:AlternateContent>
        <mc:Choice Requires="wps">
          <w:drawing>
            <wp:anchor distT="0" distB="0" distL="114300" distR="114300" simplePos="0" relativeHeight="251679744" behindDoc="1" locked="0" layoutInCell="0" allowOverlap="1" wp14:anchorId="6302A6EE" wp14:editId="0D349E03">
              <wp:simplePos x="0" y="0"/>
              <wp:positionH relativeFrom="margin">
                <wp:align>center</wp:align>
              </wp:positionH>
              <wp:positionV relativeFrom="margin">
                <wp:align>center</wp:align>
              </wp:positionV>
              <wp:extent cx="5549265" cy="2774315"/>
              <wp:effectExtent l="0" t="0" r="3810" b="0"/>
              <wp:wrapNone/>
              <wp:docPr id="16" name="PowerPlusWaterMarkObject1931508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26C40"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8" o:spid="_x0000_s1029" type="#_x0000_t202" style="position:absolute;left:0;text-align:left;margin-left:0;margin-top:0;width:436.95pt;height:218.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" o:allowincell="f" filled="f" stroked="f">
              <o:lock v:ext="edit" rotation="t" aspectratio="t" verticies="t" adjusthandles="t" grouping="t" shapetype="t"/>
              <v:textbox>
                <w:txbxContent>
                  <w:p w14:paraId="3AB26C40"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00586DBA"/>
    <w:lvl w:ilvl="0" w:tplc="5D0A9FEC">
      <w:start w:val="1"/>
      <w:numFmt w:val="decimal"/>
      <w:lvlText w:val="%1、"/>
      <w:lvlJc w:val="left"/>
      <w:pPr>
        <w:ind w:left="78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4">
    <w:nsid w:val="5A4F4926"/>
    <w:multiLevelType w:val="multilevel"/>
    <w:tmpl w:val="FBB4F36C"/>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5">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6">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7"/>
  </w:num>
  <w:num w:numId="2">
    <w:abstractNumId w:val="2"/>
  </w:num>
  <w:num w:numId="3">
    <w:abstractNumId w:val="11"/>
  </w:num>
  <w:num w:numId="4">
    <w:abstractNumId w:val="4"/>
  </w:num>
  <w:num w:numId="5">
    <w:abstractNumId w:val="6"/>
  </w:num>
  <w:num w:numId="6">
    <w:abstractNumId w:val="7"/>
  </w:num>
  <w:num w:numId="7">
    <w:abstractNumId w:val="16"/>
  </w:num>
  <w:num w:numId="8">
    <w:abstractNumId w:val="10"/>
  </w:num>
  <w:num w:numId="9">
    <w:abstractNumId w:val="15"/>
  </w:num>
  <w:num w:numId="10">
    <w:abstractNumId w:val="13"/>
  </w:num>
  <w:num w:numId="11">
    <w:abstractNumId w:val="9"/>
  </w:num>
  <w:num w:numId="12">
    <w:abstractNumId w:val="0"/>
  </w:num>
  <w:num w:numId="13">
    <w:abstractNumId w:val="1"/>
  </w:num>
  <w:num w:numId="14">
    <w:abstractNumId w:val="5"/>
  </w:num>
  <w:num w:numId="15">
    <w:abstractNumId w:val="3"/>
  </w:num>
  <w:num w:numId="16">
    <w:abstractNumId w:val="14"/>
  </w:num>
  <w:num w:numId="17">
    <w:abstractNumId w:val="8"/>
  </w:num>
  <w:num w:numId="18">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217"/>
    <w:rsid w:val="00012414"/>
    <w:rsid w:val="000127AA"/>
    <w:rsid w:val="00013094"/>
    <w:rsid w:val="0001375E"/>
    <w:rsid w:val="00014124"/>
    <w:rsid w:val="000142E0"/>
    <w:rsid w:val="00014499"/>
    <w:rsid w:val="000145B9"/>
    <w:rsid w:val="00014905"/>
    <w:rsid w:val="00014AA0"/>
    <w:rsid w:val="00014BD4"/>
    <w:rsid w:val="000151DF"/>
    <w:rsid w:val="00015F39"/>
    <w:rsid w:val="0001628F"/>
    <w:rsid w:val="000164BF"/>
    <w:rsid w:val="00016C1E"/>
    <w:rsid w:val="00020450"/>
    <w:rsid w:val="0002047B"/>
    <w:rsid w:val="000209F4"/>
    <w:rsid w:val="00020C0A"/>
    <w:rsid w:val="00020C20"/>
    <w:rsid w:val="00020DD3"/>
    <w:rsid w:val="000211AB"/>
    <w:rsid w:val="00021525"/>
    <w:rsid w:val="0002178F"/>
    <w:rsid w:val="00021EBD"/>
    <w:rsid w:val="00022525"/>
    <w:rsid w:val="00022757"/>
    <w:rsid w:val="00023918"/>
    <w:rsid w:val="00023B24"/>
    <w:rsid w:val="00023DE8"/>
    <w:rsid w:val="00023F98"/>
    <w:rsid w:val="000242AC"/>
    <w:rsid w:val="0002439D"/>
    <w:rsid w:val="000247C0"/>
    <w:rsid w:val="00024B5D"/>
    <w:rsid w:val="00025942"/>
    <w:rsid w:val="00025FB0"/>
    <w:rsid w:val="000260EC"/>
    <w:rsid w:val="00026174"/>
    <w:rsid w:val="000261A8"/>
    <w:rsid w:val="0002666D"/>
    <w:rsid w:val="0002667B"/>
    <w:rsid w:val="00026B61"/>
    <w:rsid w:val="0002728F"/>
    <w:rsid w:val="000309BC"/>
    <w:rsid w:val="00030A9A"/>
    <w:rsid w:val="00030ABE"/>
    <w:rsid w:val="00030F6C"/>
    <w:rsid w:val="000314AC"/>
    <w:rsid w:val="00031A7F"/>
    <w:rsid w:val="00032562"/>
    <w:rsid w:val="00032BB6"/>
    <w:rsid w:val="00032BC4"/>
    <w:rsid w:val="00032D7F"/>
    <w:rsid w:val="000337CE"/>
    <w:rsid w:val="0003380E"/>
    <w:rsid w:val="0003423C"/>
    <w:rsid w:val="00034629"/>
    <w:rsid w:val="000346A4"/>
    <w:rsid w:val="00034AF3"/>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0E"/>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555"/>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6FF5"/>
    <w:rsid w:val="00067078"/>
    <w:rsid w:val="00067581"/>
    <w:rsid w:val="000705CC"/>
    <w:rsid w:val="000707B2"/>
    <w:rsid w:val="00070A93"/>
    <w:rsid w:val="00071684"/>
    <w:rsid w:val="00072331"/>
    <w:rsid w:val="00072D88"/>
    <w:rsid w:val="0007316F"/>
    <w:rsid w:val="000733B0"/>
    <w:rsid w:val="000737B4"/>
    <w:rsid w:val="00073B2B"/>
    <w:rsid w:val="00074032"/>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5645"/>
    <w:rsid w:val="000864B1"/>
    <w:rsid w:val="00086543"/>
    <w:rsid w:val="00086FCB"/>
    <w:rsid w:val="000878A8"/>
    <w:rsid w:val="00090AB1"/>
    <w:rsid w:val="00090D4C"/>
    <w:rsid w:val="00090F21"/>
    <w:rsid w:val="00091318"/>
    <w:rsid w:val="00091C43"/>
    <w:rsid w:val="00091CE3"/>
    <w:rsid w:val="0009256F"/>
    <w:rsid w:val="0009263F"/>
    <w:rsid w:val="00093234"/>
    <w:rsid w:val="000933F9"/>
    <w:rsid w:val="00093627"/>
    <w:rsid w:val="000944DF"/>
    <w:rsid w:val="00094602"/>
    <w:rsid w:val="000947A6"/>
    <w:rsid w:val="00094955"/>
    <w:rsid w:val="00094AA3"/>
    <w:rsid w:val="00095177"/>
    <w:rsid w:val="000952ED"/>
    <w:rsid w:val="000966E8"/>
    <w:rsid w:val="00096862"/>
    <w:rsid w:val="00096F07"/>
    <w:rsid w:val="00097120"/>
    <w:rsid w:val="0009755D"/>
    <w:rsid w:val="000976AB"/>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0D9C"/>
    <w:rsid w:val="000B159F"/>
    <w:rsid w:val="000B17D3"/>
    <w:rsid w:val="000B1946"/>
    <w:rsid w:val="000B21A8"/>
    <w:rsid w:val="000B3841"/>
    <w:rsid w:val="000B3928"/>
    <w:rsid w:val="000B43EB"/>
    <w:rsid w:val="000B457B"/>
    <w:rsid w:val="000B7071"/>
    <w:rsid w:val="000B786E"/>
    <w:rsid w:val="000C04AD"/>
    <w:rsid w:val="000C0773"/>
    <w:rsid w:val="000C083C"/>
    <w:rsid w:val="000C0884"/>
    <w:rsid w:val="000C0C33"/>
    <w:rsid w:val="000C178A"/>
    <w:rsid w:val="000C1D5C"/>
    <w:rsid w:val="000C1E36"/>
    <w:rsid w:val="000C23AD"/>
    <w:rsid w:val="000C3504"/>
    <w:rsid w:val="000C3DF9"/>
    <w:rsid w:val="000C44D8"/>
    <w:rsid w:val="000C4896"/>
    <w:rsid w:val="000C4D0F"/>
    <w:rsid w:val="000C4E68"/>
    <w:rsid w:val="000C51ED"/>
    <w:rsid w:val="000C5694"/>
    <w:rsid w:val="000C587A"/>
    <w:rsid w:val="000C5995"/>
    <w:rsid w:val="000C5ABA"/>
    <w:rsid w:val="000C5CC2"/>
    <w:rsid w:val="000C6487"/>
    <w:rsid w:val="000C731A"/>
    <w:rsid w:val="000C7329"/>
    <w:rsid w:val="000C7C22"/>
    <w:rsid w:val="000C7C26"/>
    <w:rsid w:val="000D060E"/>
    <w:rsid w:val="000D0DCE"/>
    <w:rsid w:val="000D0E3A"/>
    <w:rsid w:val="000D0F68"/>
    <w:rsid w:val="000D106E"/>
    <w:rsid w:val="000D1305"/>
    <w:rsid w:val="000D1362"/>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5E4"/>
    <w:rsid w:val="000E31F9"/>
    <w:rsid w:val="000E3416"/>
    <w:rsid w:val="000E3484"/>
    <w:rsid w:val="000E371E"/>
    <w:rsid w:val="000E3AF2"/>
    <w:rsid w:val="000E493A"/>
    <w:rsid w:val="000E4B3F"/>
    <w:rsid w:val="000E52C2"/>
    <w:rsid w:val="000E642E"/>
    <w:rsid w:val="000E6693"/>
    <w:rsid w:val="000E69BA"/>
    <w:rsid w:val="000E775F"/>
    <w:rsid w:val="000E783B"/>
    <w:rsid w:val="000E7B77"/>
    <w:rsid w:val="000E7C1F"/>
    <w:rsid w:val="000E7E90"/>
    <w:rsid w:val="000F07DE"/>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71A"/>
    <w:rsid w:val="000F7A93"/>
    <w:rsid w:val="00100470"/>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68FE"/>
    <w:rsid w:val="00107646"/>
    <w:rsid w:val="001078B4"/>
    <w:rsid w:val="001106AA"/>
    <w:rsid w:val="00110C2E"/>
    <w:rsid w:val="001112DC"/>
    <w:rsid w:val="00111B84"/>
    <w:rsid w:val="00111F0B"/>
    <w:rsid w:val="00111FF3"/>
    <w:rsid w:val="0011292D"/>
    <w:rsid w:val="001134C7"/>
    <w:rsid w:val="00113626"/>
    <w:rsid w:val="00114344"/>
    <w:rsid w:val="0011445C"/>
    <w:rsid w:val="00114894"/>
    <w:rsid w:val="00114CA0"/>
    <w:rsid w:val="00114DE1"/>
    <w:rsid w:val="00115160"/>
    <w:rsid w:val="001151F5"/>
    <w:rsid w:val="00115EA6"/>
    <w:rsid w:val="00115FF2"/>
    <w:rsid w:val="00116056"/>
    <w:rsid w:val="00116749"/>
    <w:rsid w:val="00116AAB"/>
    <w:rsid w:val="00116B48"/>
    <w:rsid w:val="00116D3C"/>
    <w:rsid w:val="00117A37"/>
    <w:rsid w:val="00117C00"/>
    <w:rsid w:val="00117EB8"/>
    <w:rsid w:val="00121073"/>
    <w:rsid w:val="00121BB7"/>
    <w:rsid w:val="00121C8A"/>
    <w:rsid w:val="001221F7"/>
    <w:rsid w:val="0012276F"/>
    <w:rsid w:val="0012277F"/>
    <w:rsid w:val="00122CBC"/>
    <w:rsid w:val="0012340F"/>
    <w:rsid w:val="00123D7F"/>
    <w:rsid w:val="00123F51"/>
    <w:rsid w:val="0012466B"/>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27EB9"/>
    <w:rsid w:val="00130315"/>
    <w:rsid w:val="00130326"/>
    <w:rsid w:val="00130A23"/>
    <w:rsid w:val="00130A78"/>
    <w:rsid w:val="00130E64"/>
    <w:rsid w:val="00131AB8"/>
    <w:rsid w:val="00131D4A"/>
    <w:rsid w:val="001339AA"/>
    <w:rsid w:val="00133E52"/>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00D"/>
    <w:rsid w:val="0014266D"/>
    <w:rsid w:val="00143157"/>
    <w:rsid w:val="00143475"/>
    <w:rsid w:val="001441EC"/>
    <w:rsid w:val="0014424B"/>
    <w:rsid w:val="001447F5"/>
    <w:rsid w:val="0014547A"/>
    <w:rsid w:val="00146360"/>
    <w:rsid w:val="0014665B"/>
    <w:rsid w:val="00146B86"/>
    <w:rsid w:val="00146B8F"/>
    <w:rsid w:val="00147250"/>
    <w:rsid w:val="001475E1"/>
    <w:rsid w:val="0014775F"/>
    <w:rsid w:val="00150C94"/>
    <w:rsid w:val="00150D48"/>
    <w:rsid w:val="00151F24"/>
    <w:rsid w:val="00151FA0"/>
    <w:rsid w:val="0015220A"/>
    <w:rsid w:val="00152567"/>
    <w:rsid w:val="001526E1"/>
    <w:rsid w:val="00152E7D"/>
    <w:rsid w:val="00153969"/>
    <w:rsid w:val="00153CF8"/>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155"/>
    <w:rsid w:val="0016676A"/>
    <w:rsid w:val="00166FE7"/>
    <w:rsid w:val="001670A7"/>
    <w:rsid w:val="00167B4E"/>
    <w:rsid w:val="00167BD9"/>
    <w:rsid w:val="00167DC9"/>
    <w:rsid w:val="001701A2"/>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BBC"/>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24"/>
    <w:rsid w:val="00183970"/>
    <w:rsid w:val="00184671"/>
    <w:rsid w:val="00184BD2"/>
    <w:rsid w:val="00184C01"/>
    <w:rsid w:val="001858BC"/>
    <w:rsid w:val="001863F2"/>
    <w:rsid w:val="001865A1"/>
    <w:rsid w:val="00186637"/>
    <w:rsid w:val="00186CFC"/>
    <w:rsid w:val="0018740B"/>
    <w:rsid w:val="00187439"/>
    <w:rsid w:val="00187CF8"/>
    <w:rsid w:val="00187D38"/>
    <w:rsid w:val="00187EF5"/>
    <w:rsid w:val="00187F43"/>
    <w:rsid w:val="001918B3"/>
    <w:rsid w:val="0019191A"/>
    <w:rsid w:val="001921AF"/>
    <w:rsid w:val="00192211"/>
    <w:rsid w:val="00192411"/>
    <w:rsid w:val="0019265F"/>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728"/>
    <w:rsid w:val="001A1E42"/>
    <w:rsid w:val="001A1E76"/>
    <w:rsid w:val="001A251C"/>
    <w:rsid w:val="001A2BDC"/>
    <w:rsid w:val="001A3967"/>
    <w:rsid w:val="001A3B57"/>
    <w:rsid w:val="001A3E4A"/>
    <w:rsid w:val="001A3E67"/>
    <w:rsid w:val="001A44F1"/>
    <w:rsid w:val="001A4719"/>
    <w:rsid w:val="001A4C74"/>
    <w:rsid w:val="001A4CF2"/>
    <w:rsid w:val="001A4E9C"/>
    <w:rsid w:val="001A614C"/>
    <w:rsid w:val="001A6559"/>
    <w:rsid w:val="001A7ADB"/>
    <w:rsid w:val="001B00B2"/>
    <w:rsid w:val="001B00DE"/>
    <w:rsid w:val="001B00FA"/>
    <w:rsid w:val="001B0117"/>
    <w:rsid w:val="001B0547"/>
    <w:rsid w:val="001B08DF"/>
    <w:rsid w:val="001B0974"/>
    <w:rsid w:val="001B0A7D"/>
    <w:rsid w:val="001B0EC8"/>
    <w:rsid w:val="001B139F"/>
    <w:rsid w:val="001B1881"/>
    <w:rsid w:val="001B18FF"/>
    <w:rsid w:val="001B1B00"/>
    <w:rsid w:val="001B2540"/>
    <w:rsid w:val="001B255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3C78"/>
    <w:rsid w:val="001C4FFC"/>
    <w:rsid w:val="001C5FF3"/>
    <w:rsid w:val="001C62EA"/>
    <w:rsid w:val="001C66A5"/>
    <w:rsid w:val="001C6C78"/>
    <w:rsid w:val="001C7045"/>
    <w:rsid w:val="001C7D97"/>
    <w:rsid w:val="001D0B1C"/>
    <w:rsid w:val="001D1EE4"/>
    <w:rsid w:val="001D2F88"/>
    <w:rsid w:val="001D362E"/>
    <w:rsid w:val="001D39E1"/>
    <w:rsid w:val="001D4122"/>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2D5"/>
    <w:rsid w:val="001E196C"/>
    <w:rsid w:val="001E1ABD"/>
    <w:rsid w:val="001E1CBB"/>
    <w:rsid w:val="001E1D5A"/>
    <w:rsid w:val="001E1DA5"/>
    <w:rsid w:val="001E1FE8"/>
    <w:rsid w:val="001E2021"/>
    <w:rsid w:val="001E2811"/>
    <w:rsid w:val="001E3210"/>
    <w:rsid w:val="001E3440"/>
    <w:rsid w:val="001E3F52"/>
    <w:rsid w:val="001E45C0"/>
    <w:rsid w:val="001E5AA5"/>
    <w:rsid w:val="001E631E"/>
    <w:rsid w:val="001E65C2"/>
    <w:rsid w:val="001E6871"/>
    <w:rsid w:val="001E6A63"/>
    <w:rsid w:val="001E6B89"/>
    <w:rsid w:val="001E703C"/>
    <w:rsid w:val="001E754B"/>
    <w:rsid w:val="001E75CA"/>
    <w:rsid w:val="001E7B03"/>
    <w:rsid w:val="001E7F52"/>
    <w:rsid w:val="001F0057"/>
    <w:rsid w:val="001F15D9"/>
    <w:rsid w:val="001F17C3"/>
    <w:rsid w:val="001F1B09"/>
    <w:rsid w:val="001F2001"/>
    <w:rsid w:val="001F2718"/>
    <w:rsid w:val="001F2B4C"/>
    <w:rsid w:val="001F34B1"/>
    <w:rsid w:val="001F3FF3"/>
    <w:rsid w:val="001F456C"/>
    <w:rsid w:val="001F488C"/>
    <w:rsid w:val="001F4C99"/>
    <w:rsid w:val="001F5150"/>
    <w:rsid w:val="001F5179"/>
    <w:rsid w:val="001F6393"/>
    <w:rsid w:val="001F6C7C"/>
    <w:rsid w:val="001F7BF1"/>
    <w:rsid w:val="0020070B"/>
    <w:rsid w:val="00200DDF"/>
    <w:rsid w:val="00201585"/>
    <w:rsid w:val="0020186A"/>
    <w:rsid w:val="00201B58"/>
    <w:rsid w:val="00202345"/>
    <w:rsid w:val="00202A60"/>
    <w:rsid w:val="00202FF6"/>
    <w:rsid w:val="0020310D"/>
    <w:rsid w:val="00203FC9"/>
    <w:rsid w:val="00204284"/>
    <w:rsid w:val="00204285"/>
    <w:rsid w:val="00204BE9"/>
    <w:rsid w:val="002053D2"/>
    <w:rsid w:val="00206119"/>
    <w:rsid w:val="00206309"/>
    <w:rsid w:val="00206699"/>
    <w:rsid w:val="0020673B"/>
    <w:rsid w:val="0020686D"/>
    <w:rsid w:val="00206C31"/>
    <w:rsid w:val="002071DC"/>
    <w:rsid w:val="00207214"/>
    <w:rsid w:val="002079CE"/>
    <w:rsid w:val="00207AB1"/>
    <w:rsid w:val="00207FB5"/>
    <w:rsid w:val="00210170"/>
    <w:rsid w:val="00210265"/>
    <w:rsid w:val="00210D51"/>
    <w:rsid w:val="00211083"/>
    <w:rsid w:val="002111BD"/>
    <w:rsid w:val="00211BA3"/>
    <w:rsid w:val="00211C95"/>
    <w:rsid w:val="00211C97"/>
    <w:rsid w:val="00212118"/>
    <w:rsid w:val="00212211"/>
    <w:rsid w:val="00212559"/>
    <w:rsid w:val="002125AB"/>
    <w:rsid w:val="002128E3"/>
    <w:rsid w:val="002134A2"/>
    <w:rsid w:val="00213AE8"/>
    <w:rsid w:val="00213B6E"/>
    <w:rsid w:val="00213F80"/>
    <w:rsid w:val="002156DE"/>
    <w:rsid w:val="00216087"/>
    <w:rsid w:val="002164FF"/>
    <w:rsid w:val="00216B32"/>
    <w:rsid w:val="00216B7B"/>
    <w:rsid w:val="0021721B"/>
    <w:rsid w:val="00217D6A"/>
    <w:rsid w:val="00220202"/>
    <w:rsid w:val="00221228"/>
    <w:rsid w:val="00221814"/>
    <w:rsid w:val="002220AA"/>
    <w:rsid w:val="002223E2"/>
    <w:rsid w:val="00223382"/>
    <w:rsid w:val="0022340A"/>
    <w:rsid w:val="00223548"/>
    <w:rsid w:val="002235BA"/>
    <w:rsid w:val="00223918"/>
    <w:rsid w:val="00223AE9"/>
    <w:rsid w:val="002243A5"/>
    <w:rsid w:val="002245BD"/>
    <w:rsid w:val="00224EC2"/>
    <w:rsid w:val="002250EF"/>
    <w:rsid w:val="00225405"/>
    <w:rsid w:val="0022543D"/>
    <w:rsid w:val="002265D9"/>
    <w:rsid w:val="002266D3"/>
    <w:rsid w:val="0022713F"/>
    <w:rsid w:val="0022739C"/>
    <w:rsid w:val="002275DA"/>
    <w:rsid w:val="00227B27"/>
    <w:rsid w:val="00227C1F"/>
    <w:rsid w:val="00230D57"/>
    <w:rsid w:val="0023359B"/>
    <w:rsid w:val="002336E0"/>
    <w:rsid w:val="00233764"/>
    <w:rsid w:val="00233936"/>
    <w:rsid w:val="00234785"/>
    <w:rsid w:val="002356F9"/>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479AB"/>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4F5"/>
    <w:rsid w:val="00255C9B"/>
    <w:rsid w:val="00255E61"/>
    <w:rsid w:val="002560A7"/>
    <w:rsid w:val="002565D6"/>
    <w:rsid w:val="00256AE0"/>
    <w:rsid w:val="00256CD0"/>
    <w:rsid w:val="0025736C"/>
    <w:rsid w:val="00257642"/>
    <w:rsid w:val="00257813"/>
    <w:rsid w:val="00257F23"/>
    <w:rsid w:val="00260876"/>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4E71"/>
    <w:rsid w:val="00275008"/>
    <w:rsid w:val="00275589"/>
    <w:rsid w:val="00275C97"/>
    <w:rsid w:val="0027633B"/>
    <w:rsid w:val="002763FE"/>
    <w:rsid w:val="002769EF"/>
    <w:rsid w:val="00276FAE"/>
    <w:rsid w:val="0027722E"/>
    <w:rsid w:val="002775AA"/>
    <w:rsid w:val="00277834"/>
    <w:rsid w:val="00277884"/>
    <w:rsid w:val="00277F76"/>
    <w:rsid w:val="0028059E"/>
    <w:rsid w:val="00281252"/>
    <w:rsid w:val="002813E0"/>
    <w:rsid w:val="0028149A"/>
    <w:rsid w:val="00281B7F"/>
    <w:rsid w:val="00282137"/>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8A0"/>
    <w:rsid w:val="00287F23"/>
    <w:rsid w:val="00290265"/>
    <w:rsid w:val="00291643"/>
    <w:rsid w:val="002916AD"/>
    <w:rsid w:val="00291B84"/>
    <w:rsid w:val="002920C1"/>
    <w:rsid w:val="002923D5"/>
    <w:rsid w:val="00292EE6"/>
    <w:rsid w:val="002931A0"/>
    <w:rsid w:val="00293586"/>
    <w:rsid w:val="00293FFE"/>
    <w:rsid w:val="00294BAA"/>
    <w:rsid w:val="0029510E"/>
    <w:rsid w:val="00295483"/>
    <w:rsid w:val="002961DE"/>
    <w:rsid w:val="00296461"/>
    <w:rsid w:val="00296C0E"/>
    <w:rsid w:val="00296DA1"/>
    <w:rsid w:val="00297795"/>
    <w:rsid w:val="00297A36"/>
    <w:rsid w:val="00297AF6"/>
    <w:rsid w:val="002A01B0"/>
    <w:rsid w:val="002A01F0"/>
    <w:rsid w:val="002A05F2"/>
    <w:rsid w:val="002A077E"/>
    <w:rsid w:val="002A0B8C"/>
    <w:rsid w:val="002A0BB3"/>
    <w:rsid w:val="002A0EAD"/>
    <w:rsid w:val="002A171B"/>
    <w:rsid w:val="002A1743"/>
    <w:rsid w:val="002A22FB"/>
    <w:rsid w:val="002A294A"/>
    <w:rsid w:val="002A2A8B"/>
    <w:rsid w:val="002A35D5"/>
    <w:rsid w:val="002A3614"/>
    <w:rsid w:val="002A39D7"/>
    <w:rsid w:val="002A44A4"/>
    <w:rsid w:val="002A4510"/>
    <w:rsid w:val="002A4B49"/>
    <w:rsid w:val="002A65E2"/>
    <w:rsid w:val="002A6697"/>
    <w:rsid w:val="002A6912"/>
    <w:rsid w:val="002A6D14"/>
    <w:rsid w:val="002A71C5"/>
    <w:rsid w:val="002A75F9"/>
    <w:rsid w:val="002B030B"/>
    <w:rsid w:val="002B1D05"/>
    <w:rsid w:val="002B1FFC"/>
    <w:rsid w:val="002B284A"/>
    <w:rsid w:val="002B2942"/>
    <w:rsid w:val="002B2F98"/>
    <w:rsid w:val="002B3643"/>
    <w:rsid w:val="002B47CF"/>
    <w:rsid w:val="002B4801"/>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5A2"/>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A33"/>
    <w:rsid w:val="002E3CFC"/>
    <w:rsid w:val="002E4356"/>
    <w:rsid w:val="002E4366"/>
    <w:rsid w:val="002E45EF"/>
    <w:rsid w:val="002E498A"/>
    <w:rsid w:val="002E543B"/>
    <w:rsid w:val="002E54D7"/>
    <w:rsid w:val="002E5761"/>
    <w:rsid w:val="002E5DF6"/>
    <w:rsid w:val="002E5E51"/>
    <w:rsid w:val="002E64D6"/>
    <w:rsid w:val="002E6C59"/>
    <w:rsid w:val="002F0164"/>
    <w:rsid w:val="002F03F8"/>
    <w:rsid w:val="002F04CE"/>
    <w:rsid w:val="002F05CA"/>
    <w:rsid w:val="002F0D2C"/>
    <w:rsid w:val="002F0F05"/>
    <w:rsid w:val="002F1256"/>
    <w:rsid w:val="002F153A"/>
    <w:rsid w:val="002F1CBB"/>
    <w:rsid w:val="002F1EAD"/>
    <w:rsid w:val="002F2008"/>
    <w:rsid w:val="002F2448"/>
    <w:rsid w:val="002F24C4"/>
    <w:rsid w:val="002F2872"/>
    <w:rsid w:val="002F322A"/>
    <w:rsid w:val="002F3920"/>
    <w:rsid w:val="002F445B"/>
    <w:rsid w:val="002F4613"/>
    <w:rsid w:val="002F53AD"/>
    <w:rsid w:val="002F550D"/>
    <w:rsid w:val="002F5DD8"/>
    <w:rsid w:val="002F6324"/>
    <w:rsid w:val="002F6849"/>
    <w:rsid w:val="002F6E1A"/>
    <w:rsid w:val="002F6F20"/>
    <w:rsid w:val="002F73B7"/>
    <w:rsid w:val="002F79B6"/>
    <w:rsid w:val="002F7DEE"/>
    <w:rsid w:val="002F7DFF"/>
    <w:rsid w:val="003001AC"/>
    <w:rsid w:val="003004C8"/>
    <w:rsid w:val="00300559"/>
    <w:rsid w:val="0030116B"/>
    <w:rsid w:val="00301415"/>
    <w:rsid w:val="0030162C"/>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5768"/>
    <w:rsid w:val="00315D5A"/>
    <w:rsid w:val="003162F0"/>
    <w:rsid w:val="00316A2D"/>
    <w:rsid w:val="00316B40"/>
    <w:rsid w:val="00317147"/>
    <w:rsid w:val="003174C0"/>
    <w:rsid w:val="003175F5"/>
    <w:rsid w:val="0031781F"/>
    <w:rsid w:val="00317A5A"/>
    <w:rsid w:val="00317C4F"/>
    <w:rsid w:val="00317C65"/>
    <w:rsid w:val="00317F8A"/>
    <w:rsid w:val="00320426"/>
    <w:rsid w:val="00320D28"/>
    <w:rsid w:val="0032131B"/>
    <w:rsid w:val="00321577"/>
    <w:rsid w:val="00321D4B"/>
    <w:rsid w:val="00322111"/>
    <w:rsid w:val="00322137"/>
    <w:rsid w:val="003222CD"/>
    <w:rsid w:val="00323AA5"/>
    <w:rsid w:val="00323DAA"/>
    <w:rsid w:val="00323EA4"/>
    <w:rsid w:val="00323FE3"/>
    <w:rsid w:val="0032409B"/>
    <w:rsid w:val="003243EA"/>
    <w:rsid w:val="0032461D"/>
    <w:rsid w:val="00324A8F"/>
    <w:rsid w:val="003252B4"/>
    <w:rsid w:val="00325CA2"/>
    <w:rsid w:val="00325CF0"/>
    <w:rsid w:val="00325D95"/>
    <w:rsid w:val="003262C3"/>
    <w:rsid w:val="003266F4"/>
    <w:rsid w:val="00326707"/>
    <w:rsid w:val="00326A58"/>
    <w:rsid w:val="00326C5C"/>
    <w:rsid w:val="00327000"/>
    <w:rsid w:val="003278C5"/>
    <w:rsid w:val="00327DF2"/>
    <w:rsid w:val="00327EC3"/>
    <w:rsid w:val="003303BE"/>
    <w:rsid w:val="00330610"/>
    <w:rsid w:val="0033062A"/>
    <w:rsid w:val="003309C0"/>
    <w:rsid w:val="00331AE8"/>
    <w:rsid w:val="003320E6"/>
    <w:rsid w:val="0033213D"/>
    <w:rsid w:val="00332141"/>
    <w:rsid w:val="00332322"/>
    <w:rsid w:val="003323F1"/>
    <w:rsid w:val="00332788"/>
    <w:rsid w:val="00333530"/>
    <w:rsid w:val="00333BC7"/>
    <w:rsid w:val="00334366"/>
    <w:rsid w:val="003344C9"/>
    <w:rsid w:val="00334BB8"/>
    <w:rsid w:val="00334CB2"/>
    <w:rsid w:val="00334F63"/>
    <w:rsid w:val="0033560D"/>
    <w:rsid w:val="003359C3"/>
    <w:rsid w:val="00335F22"/>
    <w:rsid w:val="00336312"/>
    <w:rsid w:val="00336484"/>
    <w:rsid w:val="0033674D"/>
    <w:rsid w:val="00336814"/>
    <w:rsid w:val="00337441"/>
    <w:rsid w:val="003376A1"/>
    <w:rsid w:val="00337DEC"/>
    <w:rsid w:val="00340348"/>
    <w:rsid w:val="003408A4"/>
    <w:rsid w:val="00340DBE"/>
    <w:rsid w:val="0034179F"/>
    <w:rsid w:val="003421A7"/>
    <w:rsid w:val="003421B3"/>
    <w:rsid w:val="00342844"/>
    <w:rsid w:val="00342B30"/>
    <w:rsid w:val="00343478"/>
    <w:rsid w:val="003439DA"/>
    <w:rsid w:val="00344A39"/>
    <w:rsid w:val="00345056"/>
    <w:rsid w:val="00345B53"/>
    <w:rsid w:val="003463E9"/>
    <w:rsid w:val="00347736"/>
    <w:rsid w:val="00347E7F"/>
    <w:rsid w:val="00350924"/>
    <w:rsid w:val="00350D4E"/>
    <w:rsid w:val="003517C6"/>
    <w:rsid w:val="003519A0"/>
    <w:rsid w:val="00351DA4"/>
    <w:rsid w:val="00352EC4"/>
    <w:rsid w:val="0035303D"/>
    <w:rsid w:val="00353586"/>
    <w:rsid w:val="00353F85"/>
    <w:rsid w:val="003541B9"/>
    <w:rsid w:val="00354671"/>
    <w:rsid w:val="003546E4"/>
    <w:rsid w:val="00354B31"/>
    <w:rsid w:val="003555B9"/>
    <w:rsid w:val="00355775"/>
    <w:rsid w:val="0035629F"/>
    <w:rsid w:val="00356AF3"/>
    <w:rsid w:val="0035723F"/>
    <w:rsid w:val="00357A66"/>
    <w:rsid w:val="00357E55"/>
    <w:rsid w:val="003602F6"/>
    <w:rsid w:val="00360AF7"/>
    <w:rsid w:val="003617C1"/>
    <w:rsid w:val="00362F29"/>
    <w:rsid w:val="00363095"/>
    <w:rsid w:val="003637F8"/>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BE8"/>
    <w:rsid w:val="00373DB5"/>
    <w:rsid w:val="003743A1"/>
    <w:rsid w:val="003749B9"/>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179"/>
    <w:rsid w:val="0038538F"/>
    <w:rsid w:val="003857C6"/>
    <w:rsid w:val="0038592D"/>
    <w:rsid w:val="003862C4"/>
    <w:rsid w:val="00386717"/>
    <w:rsid w:val="00386B12"/>
    <w:rsid w:val="00387318"/>
    <w:rsid w:val="0038749D"/>
    <w:rsid w:val="0038757C"/>
    <w:rsid w:val="00387AA3"/>
    <w:rsid w:val="00387C33"/>
    <w:rsid w:val="00387D7C"/>
    <w:rsid w:val="0039152F"/>
    <w:rsid w:val="00392898"/>
    <w:rsid w:val="00393377"/>
    <w:rsid w:val="0039428A"/>
    <w:rsid w:val="00394A12"/>
    <w:rsid w:val="00395DA4"/>
    <w:rsid w:val="00395DCB"/>
    <w:rsid w:val="003975E0"/>
    <w:rsid w:val="00397A28"/>
    <w:rsid w:val="00397CC8"/>
    <w:rsid w:val="003A0480"/>
    <w:rsid w:val="003A1297"/>
    <w:rsid w:val="003A19B5"/>
    <w:rsid w:val="003A2BCE"/>
    <w:rsid w:val="003A2F6C"/>
    <w:rsid w:val="003A41A7"/>
    <w:rsid w:val="003A4333"/>
    <w:rsid w:val="003A4845"/>
    <w:rsid w:val="003A5255"/>
    <w:rsid w:val="003A5F6D"/>
    <w:rsid w:val="003A5FBD"/>
    <w:rsid w:val="003A6C56"/>
    <w:rsid w:val="003A71BF"/>
    <w:rsid w:val="003A7605"/>
    <w:rsid w:val="003B08D9"/>
    <w:rsid w:val="003B09BE"/>
    <w:rsid w:val="003B1481"/>
    <w:rsid w:val="003B1EF0"/>
    <w:rsid w:val="003B2004"/>
    <w:rsid w:val="003B295C"/>
    <w:rsid w:val="003B2B09"/>
    <w:rsid w:val="003B2EB7"/>
    <w:rsid w:val="003B3124"/>
    <w:rsid w:val="003B32F6"/>
    <w:rsid w:val="003B3639"/>
    <w:rsid w:val="003B4385"/>
    <w:rsid w:val="003B5B29"/>
    <w:rsid w:val="003B5CE8"/>
    <w:rsid w:val="003B5D06"/>
    <w:rsid w:val="003B5EFD"/>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064"/>
    <w:rsid w:val="003C2416"/>
    <w:rsid w:val="003C26F2"/>
    <w:rsid w:val="003C3155"/>
    <w:rsid w:val="003C3249"/>
    <w:rsid w:val="003C4AB2"/>
    <w:rsid w:val="003C4ED6"/>
    <w:rsid w:val="003C51E9"/>
    <w:rsid w:val="003C627B"/>
    <w:rsid w:val="003C695C"/>
    <w:rsid w:val="003C6E01"/>
    <w:rsid w:val="003C6FCA"/>
    <w:rsid w:val="003C7F49"/>
    <w:rsid w:val="003C7F5E"/>
    <w:rsid w:val="003D0565"/>
    <w:rsid w:val="003D083F"/>
    <w:rsid w:val="003D08BE"/>
    <w:rsid w:val="003D0902"/>
    <w:rsid w:val="003D0CF4"/>
    <w:rsid w:val="003D1565"/>
    <w:rsid w:val="003D1B1A"/>
    <w:rsid w:val="003D1C10"/>
    <w:rsid w:val="003D2233"/>
    <w:rsid w:val="003D2D3F"/>
    <w:rsid w:val="003D38C4"/>
    <w:rsid w:val="003D3AB6"/>
    <w:rsid w:val="003D3EAB"/>
    <w:rsid w:val="003D3F07"/>
    <w:rsid w:val="003D3FD5"/>
    <w:rsid w:val="003D4509"/>
    <w:rsid w:val="003D474D"/>
    <w:rsid w:val="003D4992"/>
    <w:rsid w:val="003D4A88"/>
    <w:rsid w:val="003D532F"/>
    <w:rsid w:val="003D5CB1"/>
    <w:rsid w:val="003D5DFC"/>
    <w:rsid w:val="003D6618"/>
    <w:rsid w:val="003D6CC3"/>
    <w:rsid w:val="003D6D65"/>
    <w:rsid w:val="003D7579"/>
    <w:rsid w:val="003D771A"/>
    <w:rsid w:val="003D78E8"/>
    <w:rsid w:val="003D7CCE"/>
    <w:rsid w:val="003D7DD7"/>
    <w:rsid w:val="003E094F"/>
    <w:rsid w:val="003E0DE4"/>
    <w:rsid w:val="003E0FC5"/>
    <w:rsid w:val="003E20B2"/>
    <w:rsid w:val="003E2401"/>
    <w:rsid w:val="003E2D83"/>
    <w:rsid w:val="003E324D"/>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6B"/>
    <w:rsid w:val="003F51EA"/>
    <w:rsid w:val="003F5574"/>
    <w:rsid w:val="003F5F7F"/>
    <w:rsid w:val="003F6084"/>
    <w:rsid w:val="003F70DE"/>
    <w:rsid w:val="003F74DC"/>
    <w:rsid w:val="003F79ED"/>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0F1B"/>
    <w:rsid w:val="004123B9"/>
    <w:rsid w:val="004125AE"/>
    <w:rsid w:val="0041265B"/>
    <w:rsid w:val="004126E9"/>
    <w:rsid w:val="00412EAC"/>
    <w:rsid w:val="0041327D"/>
    <w:rsid w:val="004132C3"/>
    <w:rsid w:val="00413CF2"/>
    <w:rsid w:val="00413D32"/>
    <w:rsid w:val="004140BA"/>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0FB0"/>
    <w:rsid w:val="00421974"/>
    <w:rsid w:val="00421E08"/>
    <w:rsid w:val="00422312"/>
    <w:rsid w:val="00422689"/>
    <w:rsid w:val="00423C87"/>
    <w:rsid w:val="00423F32"/>
    <w:rsid w:val="00423F69"/>
    <w:rsid w:val="00424497"/>
    <w:rsid w:val="00424639"/>
    <w:rsid w:val="004246FC"/>
    <w:rsid w:val="00425265"/>
    <w:rsid w:val="0042563F"/>
    <w:rsid w:val="00425763"/>
    <w:rsid w:val="004259AE"/>
    <w:rsid w:val="0042649B"/>
    <w:rsid w:val="0042652C"/>
    <w:rsid w:val="00426DEC"/>
    <w:rsid w:val="00427F40"/>
    <w:rsid w:val="0043027C"/>
    <w:rsid w:val="00430EB8"/>
    <w:rsid w:val="00430F18"/>
    <w:rsid w:val="00431497"/>
    <w:rsid w:val="0043188B"/>
    <w:rsid w:val="00431C42"/>
    <w:rsid w:val="00431D5E"/>
    <w:rsid w:val="0043212C"/>
    <w:rsid w:val="004322A4"/>
    <w:rsid w:val="00432652"/>
    <w:rsid w:val="0043275B"/>
    <w:rsid w:val="00432972"/>
    <w:rsid w:val="00432EEC"/>
    <w:rsid w:val="00433102"/>
    <w:rsid w:val="00433598"/>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AA8"/>
    <w:rsid w:val="00437F1C"/>
    <w:rsid w:val="00440040"/>
    <w:rsid w:val="00440311"/>
    <w:rsid w:val="004405B0"/>
    <w:rsid w:val="0044079E"/>
    <w:rsid w:val="00440C45"/>
    <w:rsid w:val="00440EA2"/>
    <w:rsid w:val="0044107B"/>
    <w:rsid w:val="004417F6"/>
    <w:rsid w:val="00441A7B"/>
    <w:rsid w:val="00442087"/>
    <w:rsid w:val="004429A9"/>
    <w:rsid w:val="00443576"/>
    <w:rsid w:val="0044378F"/>
    <w:rsid w:val="00443F05"/>
    <w:rsid w:val="00444163"/>
    <w:rsid w:val="00444420"/>
    <w:rsid w:val="00444A87"/>
    <w:rsid w:val="00444BDE"/>
    <w:rsid w:val="00445247"/>
    <w:rsid w:val="00445798"/>
    <w:rsid w:val="00445D11"/>
    <w:rsid w:val="0044646A"/>
    <w:rsid w:val="0044697A"/>
    <w:rsid w:val="00446BD0"/>
    <w:rsid w:val="00446E4E"/>
    <w:rsid w:val="00447873"/>
    <w:rsid w:val="00447B08"/>
    <w:rsid w:val="00447C2B"/>
    <w:rsid w:val="00447C9F"/>
    <w:rsid w:val="00447D46"/>
    <w:rsid w:val="00447D63"/>
    <w:rsid w:val="00447E01"/>
    <w:rsid w:val="00447E08"/>
    <w:rsid w:val="00447F62"/>
    <w:rsid w:val="004500C0"/>
    <w:rsid w:val="00450394"/>
    <w:rsid w:val="00450A92"/>
    <w:rsid w:val="00451B92"/>
    <w:rsid w:val="00452148"/>
    <w:rsid w:val="0045240B"/>
    <w:rsid w:val="00452EF7"/>
    <w:rsid w:val="00453036"/>
    <w:rsid w:val="00453185"/>
    <w:rsid w:val="00453287"/>
    <w:rsid w:val="004532E4"/>
    <w:rsid w:val="004534CE"/>
    <w:rsid w:val="004538BB"/>
    <w:rsid w:val="00453A51"/>
    <w:rsid w:val="00453C60"/>
    <w:rsid w:val="00453D36"/>
    <w:rsid w:val="00453D37"/>
    <w:rsid w:val="00453E53"/>
    <w:rsid w:val="00454583"/>
    <w:rsid w:val="004549FA"/>
    <w:rsid w:val="00454E4E"/>
    <w:rsid w:val="004552BC"/>
    <w:rsid w:val="00455BA8"/>
    <w:rsid w:val="00455C59"/>
    <w:rsid w:val="004561E8"/>
    <w:rsid w:val="004562EA"/>
    <w:rsid w:val="00456670"/>
    <w:rsid w:val="00456782"/>
    <w:rsid w:val="0045698B"/>
    <w:rsid w:val="00456B4E"/>
    <w:rsid w:val="0045782E"/>
    <w:rsid w:val="00457C31"/>
    <w:rsid w:val="00457C68"/>
    <w:rsid w:val="00457E53"/>
    <w:rsid w:val="004602A6"/>
    <w:rsid w:val="00460665"/>
    <w:rsid w:val="00460E73"/>
    <w:rsid w:val="004610AC"/>
    <w:rsid w:val="00461244"/>
    <w:rsid w:val="004612B6"/>
    <w:rsid w:val="004612DC"/>
    <w:rsid w:val="004612E5"/>
    <w:rsid w:val="00461CE7"/>
    <w:rsid w:val="00461D90"/>
    <w:rsid w:val="00462824"/>
    <w:rsid w:val="00462E1C"/>
    <w:rsid w:val="004631C7"/>
    <w:rsid w:val="00463529"/>
    <w:rsid w:val="00463BDC"/>
    <w:rsid w:val="0046405A"/>
    <w:rsid w:val="0046460D"/>
    <w:rsid w:val="0046468F"/>
    <w:rsid w:val="004651D9"/>
    <w:rsid w:val="00465568"/>
    <w:rsid w:val="00465AB2"/>
    <w:rsid w:val="00465B4E"/>
    <w:rsid w:val="004664C8"/>
    <w:rsid w:val="00466515"/>
    <w:rsid w:val="00466AE2"/>
    <w:rsid w:val="00466CAD"/>
    <w:rsid w:val="00466DB2"/>
    <w:rsid w:val="00467510"/>
    <w:rsid w:val="0047035F"/>
    <w:rsid w:val="00470CA4"/>
    <w:rsid w:val="00470CC6"/>
    <w:rsid w:val="00471A6E"/>
    <w:rsid w:val="00471BE0"/>
    <w:rsid w:val="004722EE"/>
    <w:rsid w:val="0047243C"/>
    <w:rsid w:val="004725CC"/>
    <w:rsid w:val="00472E6C"/>
    <w:rsid w:val="004737F8"/>
    <w:rsid w:val="004738A6"/>
    <w:rsid w:val="00473F56"/>
    <w:rsid w:val="00474A2F"/>
    <w:rsid w:val="00474E13"/>
    <w:rsid w:val="00474F6A"/>
    <w:rsid w:val="00474FB1"/>
    <w:rsid w:val="004751EB"/>
    <w:rsid w:val="00475A37"/>
    <w:rsid w:val="004760A8"/>
    <w:rsid w:val="00477A3D"/>
    <w:rsid w:val="004800E3"/>
    <w:rsid w:val="004813FF"/>
    <w:rsid w:val="0048183C"/>
    <w:rsid w:val="00482409"/>
    <w:rsid w:val="0048240E"/>
    <w:rsid w:val="00482F20"/>
    <w:rsid w:val="00482F94"/>
    <w:rsid w:val="004837D6"/>
    <w:rsid w:val="00483920"/>
    <w:rsid w:val="00483DB3"/>
    <w:rsid w:val="00484998"/>
    <w:rsid w:val="00485172"/>
    <w:rsid w:val="0048540E"/>
    <w:rsid w:val="00485C38"/>
    <w:rsid w:val="00485F42"/>
    <w:rsid w:val="004874F8"/>
    <w:rsid w:val="00487AA0"/>
    <w:rsid w:val="00487D9A"/>
    <w:rsid w:val="00491160"/>
    <w:rsid w:val="0049121A"/>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4677"/>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C7C"/>
    <w:rsid w:val="004B2F4B"/>
    <w:rsid w:val="004B32F9"/>
    <w:rsid w:val="004B38A6"/>
    <w:rsid w:val="004B3991"/>
    <w:rsid w:val="004B3A4C"/>
    <w:rsid w:val="004B407E"/>
    <w:rsid w:val="004B482E"/>
    <w:rsid w:val="004B4AE3"/>
    <w:rsid w:val="004B4BE9"/>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1F02"/>
    <w:rsid w:val="004C2A83"/>
    <w:rsid w:val="004C335E"/>
    <w:rsid w:val="004C3563"/>
    <w:rsid w:val="004C36A7"/>
    <w:rsid w:val="004C396B"/>
    <w:rsid w:val="004C3B6D"/>
    <w:rsid w:val="004C3CE4"/>
    <w:rsid w:val="004C49C4"/>
    <w:rsid w:val="004C4EE2"/>
    <w:rsid w:val="004C4F82"/>
    <w:rsid w:val="004C6507"/>
    <w:rsid w:val="004C69F1"/>
    <w:rsid w:val="004C6D44"/>
    <w:rsid w:val="004C6E30"/>
    <w:rsid w:val="004C7223"/>
    <w:rsid w:val="004C72BC"/>
    <w:rsid w:val="004C75C8"/>
    <w:rsid w:val="004C7799"/>
    <w:rsid w:val="004C7CC0"/>
    <w:rsid w:val="004D04A9"/>
    <w:rsid w:val="004D07E5"/>
    <w:rsid w:val="004D10AA"/>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439"/>
    <w:rsid w:val="004D7577"/>
    <w:rsid w:val="004D7E23"/>
    <w:rsid w:val="004E017F"/>
    <w:rsid w:val="004E04AC"/>
    <w:rsid w:val="004E0665"/>
    <w:rsid w:val="004E06C1"/>
    <w:rsid w:val="004E09E2"/>
    <w:rsid w:val="004E0C0B"/>
    <w:rsid w:val="004E17FE"/>
    <w:rsid w:val="004E1932"/>
    <w:rsid w:val="004E1E43"/>
    <w:rsid w:val="004E258D"/>
    <w:rsid w:val="004E2E66"/>
    <w:rsid w:val="004E3E9C"/>
    <w:rsid w:val="004E40FD"/>
    <w:rsid w:val="004E48CF"/>
    <w:rsid w:val="004E4912"/>
    <w:rsid w:val="004E4B58"/>
    <w:rsid w:val="004E4F3F"/>
    <w:rsid w:val="004E5F0C"/>
    <w:rsid w:val="004E620B"/>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0E9"/>
    <w:rsid w:val="0050764C"/>
    <w:rsid w:val="00507F01"/>
    <w:rsid w:val="00510A34"/>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358"/>
    <w:rsid w:val="00521B98"/>
    <w:rsid w:val="00522BF1"/>
    <w:rsid w:val="005234B7"/>
    <w:rsid w:val="00524257"/>
    <w:rsid w:val="0052444F"/>
    <w:rsid w:val="005251F5"/>
    <w:rsid w:val="00525553"/>
    <w:rsid w:val="005258C4"/>
    <w:rsid w:val="00525DE7"/>
    <w:rsid w:val="00525DFF"/>
    <w:rsid w:val="005262AE"/>
    <w:rsid w:val="00527DC6"/>
    <w:rsid w:val="00530BF9"/>
    <w:rsid w:val="005317B7"/>
    <w:rsid w:val="005318AF"/>
    <w:rsid w:val="00531CC0"/>
    <w:rsid w:val="005321F3"/>
    <w:rsid w:val="00532D89"/>
    <w:rsid w:val="00532ECD"/>
    <w:rsid w:val="005334F3"/>
    <w:rsid w:val="00533B3D"/>
    <w:rsid w:val="0053429E"/>
    <w:rsid w:val="005342B0"/>
    <w:rsid w:val="005349C4"/>
    <w:rsid w:val="00534A2A"/>
    <w:rsid w:val="00534F80"/>
    <w:rsid w:val="00535465"/>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B29"/>
    <w:rsid w:val="00543EBB"/>
    <w:rsid w:val="00543F11"/>
    <w:rsid w:val="005442D7"/>
    <w:rsid w:val="00544514"/>
    <w:rsid w:val="005445AB"/>
    <w:rsid w:val="00544852"/>
    <w:rsid w:val="00545C15"/>
    <w:rsid w:val="00545CF1"/>
    <w:rsid w:val="005460B8"/>
    <w:rsid w:val="00546219"/>
    <w:rsid w:val="0054631E"/>
    <w:rsid w:val="00546357"/>
    <w:rsid w:val="00546426"/>
    <w:rsid w:val="00546BFC"/>
    <w:rsid w:val="00546DB0"/>
    <w:rsid w:val="0054706A"/>
    <w:rsid w:val="0054728C"/>
    <w:rsid w:val="005473B4"/>
    <w:rsid w:val="00547757"/>
    <w:rsid w:val="00547B0A"/>
    <w:rsid w:val="00547C06"/>
    <w:rsid w:val="0055053E"/>
    <w:rsid w:val="00550739"/>
    <w:rsid w:val="0055079D"/>
    <w:rsid w:val="00550809"/>
    <w:rsid w:val="005516AA"/>
    <w:rsid w:val="00551D14"/>
    <w:rsid w:val="00552A4E"/>
    <w:rsid w:val="00552A98"/>
    <w:rsid w:val="00552C4B"/>
    <w:rsid w:val="00553298"/>
    <w:rsid w:val="00553501"/>
    <w:rsid w:val="00554D10"/>
    <w:rsid w:val="00555152"/>
    <w:rsid w:val="00555605"/>
    <w:rsid w:val="00555ADE"/>
    <w:rsid w:val="00555FD4"/>
    <w:rsid w:val="00555FF3"/>
    <w:rsid w:val="00556B22"/>
    <w:rsid w:val="00556CBD"/>
    <w:rsid w:val="00557029"/>
    <w:rsid w:val="005572B5"/>
    <w:rsid w:val="0055734C"/>
    <w:rsid w:val="0055790E"/>
    <w:rsid w:val="00557BA2"/>
    <w:rsid w:val="00557E42"/>
    <w:rsid w:val="00557E85"/>
    <w:rsid w:val="00560E63"/>
    <w:rsid w:val="00561195"/>
    <w:rsid w:val="0056142D"/>
    <w:rsid w:val="005614BC"/>
    <w:rsid w:val="005616F7"/>
    <w:rsid w:val="005617E2"/>
    <w:rsid w:val="00561A43"/>
    <w:rsid w:val="00561CC0"/>
    <w:rsid w:val="00562031"/>
    <w:rsid w:val="00562E0C"/>
    <w:rsid w:val="0056305B"/>
    <w:rsid w:val="005630C0"/>
    <w:rsid w:val="005632FC"/>
    <w:rsid w:val="005638DD"/>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42"/>
    <w:rsid w:val="00581CFB"/>
    <w:rsid w:val="00582259"/>
    <w:rsid w:val="005825B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3417"/>
    <w:rsid w:val="00594A7B"/>
    <w:rsid w:val="00594DD9"/>
    <w:rsid w:val="00595526"/>
    <w:rsid w:val="00595794"/>
    <w:rsid w:val="00595AF7"/>
    <w:rsid w:val="00595F9C"/>
    <w:rsid w:val="00595FDF"/>
    <w:rsid w:val="005963FA"/>
    <w:rsid w:val="005964A8"/>
    <w:rsid w:val="00596AE0"/>
    <w:rsid w:val="00597074"/>
    <w:rsid w:val="00597BC3"/>
    <w:rsid w:val="005A02FB"/>
    <w:rsid w:val="005A0353"/>
    <w:rsid w:val="005A0935"/>
    <w:rsid w:val="005A0EEB"/>
    <w:rsid w:val="005A1161"/>
    <w:rsid w:val="005A11C5"/>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09E"/>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AC0"/>
    <w:rsid w:val="005B3F31"/>
    <w:rsid w:val="005B51E0"/>
    <w:rsid w:val="005B5380"/>
    <w:rsid w:val="005B5C02"/>
    <w:rsid w:val="005B7AC2"/>
    <w:rsid w:val="005B7CAE"/>
    <w:rsid w:val="005B7E82"/>
    <w:rsid w:val="005C05E4"/>
    <w:rsid w:val="005C1386"/>
    <w:rsid w:val="005C1D00"/>
    <w:rsid w:val="005C23AC"/>
    <w:rsid w:val="005C2857"/>
    <w:rsid w:val="005C2A63"/>
    <w:rsid w:val="005C2A6B"/>
    <w:rsid w:val="005C36BB"/>
    <w:rsid w:val="005C3E6A"/>
    <w:rsid w:val="005C41A2"/>
    <w:rsid w:val="005C45B8"/>
    <w:rsid w:val="005C49B1"/>
    <w:rsid w:val="005C4A24"/>
    <w:rsid w:val="005C629B"/>
    <w:rsid w:val="005C68AD"/>
    <w:rsid w:val="005C6D06"/>
    <w:rsid w:val="005C6F19"/>
    <w:rsid w:val="005C7327"/>
    <w:rsid w:val="005C75C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3172"/>
    <w:rsid w:val="005D420A"/>
    <w:rsid w:val="005D49F0"/>
    <w:rsid w:val="005D4D88"/>
    <w:rsid w:val="005D5FE6"/>
    <w:rsid w:val="005D626C"/>
    <w:rsid w:val="005D67A6"/>
    <w:rsid w:val="005D7587"/>
    <w:rsid w:val="005D75AA"/>
    <w:rsid w:val="005D7B4C"/>
    <w:rsid w:val="005E182B"/>
    <w:rsid w:val="005E1BCC"/>
    <w:rsid w:val="005E21CF"/>
    <w:rsid w:val="005E2223"/>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64D"/>
    <w:rsid w:val="005E69EB"/>
    <w:rsid w:val="005E6AE0"/>
    <w:rsid w:val="005E6B8A"/>
    <w:rsid w:val="005E6F1A"/>
    <w:rsid w:val="005E7389"/>
    <w:rsid w:val="005F03D8"/>
    <w:rsid w:val="005F0787"/>
    <w:rsid w:val="005F087C"/>
    <w:rsid w:val="005F0F6F"/>
    <w:rsid w:val="005F1041"/>
    <w:rsid w:val="005F1447"/>
    <w:rsid w:val="005F1AE0"/>
    <w:rsid w:val="005F205A"/>
    <w:rsid w:val="005F22D3"/>
    <w:rsid w:val="005F2477"/>
    <w:rsid w:val="005F2607"/>
    <w:rsid w:val="005F2C17"/>
    <w:rsid w:val="005F2E26"/>
    <w:rsid w:val="005F3061"/>
    <w:rsid w:val="005F380F"/>
    <w:rsid w:val="005F3991"/>
    <w:rsid w:val="005F41BB"/>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4DB4"/>
    <w:rsid w:val="006056C6"/>
    <w:rsid w:val="00605D7D"/>
    <w:rsid w:val="00607491"/>
    <w:rsid w:val="00607C85"/>
    <w:rsid w:val="006101B7"/>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27685"/>
    <w:rsid w:val="006302DE"/>
    <w:rsid w:val="00630475"/>
    <w:rsid w:val="00630D67"/>
    <w:rsid w:val="0063113B"/>
    <w:rsid w:val="00631421"/>
    <w:rsid w:val="0063144A"/>
    <w:rsid w:val="0063178A"/>
    <w:rsid w:val="00631ABD"/>
    <w:rsid w:val="0063244A"/>
    <w:rsid w:val="0063254E"/>
    <w:rsid w:val="006325B0"/>
    <w:rsid w:val="00633146"/>
    <w:rsid w:val="006335AD"/>
    <w:rsid w:val="006345C3"/>
    <w:rsid w:val="0063487E"/>
    <w:rsid w:val="006349B8"/>
    <w:rsid w:val="00634B32"/>
    <w:rsid w:val="00634D37"/>
    <w:rsid w:val="00634DAB"/>
    <w:rsid w:val="00634EC4"/>
    <w:rsid w:val="00635337"/>
    <w:rsid w:val="0063541B"/>
    <w:rsid w:val="00635468"/>
    <w:rsid w:val="006354D1"/>
    <w:rsid w:val="006359DA"/>
    <w:rsid w:val="00635EE1"/>
    <w:rsid w:val="00636109"/>
    <w:rsid w:val="00636CAE"/>
    <w:rsid w:val="00637052"/>
    <w:rsid w:val="0063710F"/>
    <w:rsid w:val="00637969"/>
    <w:rsid w:val="00640614"/>
    <w:rsid w:val="00641143"/>
    <w:rsid w:val="006418A0"/>
    <w:rsid w:val="00641B59"/>
    <w:rsid w:val="006424AD"/>
    <w:rsid w:val="006430D8"/>
    <w:rsid w:val="00643D3E"/>
    <w:rsid w:val="00644246"/>
    <w:rsid w:val="00644696"/>
    <w:rsid w:val="00644851"/>
    <w:rsid w:val="00644B73"/>
    <w:rsid w:val="00644D20"/>
    <w:rsid w:val="00645830"/>
    <w:rsid w:val="00645AD5"/>
    <w:rsid w:val="00647AE5"/>
    <w:rsid w:val="00650633"/>
    <w:rsid w:val="00650652"/>
    <w:rsid w:val="00651C48"/>
    <w:rsid w:val="00651E6B"/>
    <w:rsid w:val="00651F25"/>
    <w:rsid w:val="00652282"/>
    <w:rsid w:val="006527FD"/>
    <w:rsid w:val="006531A4"/>
    <w:rsid w:val="006534F0"/>
    <w:rsid w:val="00653573"/>
    <w:rsid w:val="00653679"/>
    <w:rsid w:val="00654227"/>
    <w:rsid w:val="006549B5"/>
    <w:rsid w:val="00654F49"/>
    <w:rsid w:val="0065547D"/>
    <w:rsid w:val="0065553E"/>
    <w:rsid w:val="0065619A"/>
    <w:rsid w:val="006563D0"/>
    <w:rsid w:val="00656585"/>
    <w:rsid w:val="0065680D"/>
    <w:rsid w:val="00656D07"/>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3A6"/>
    <w:rsid w:val="00677701"/>
    <w:rsid w:val="00677BDE"/>
    <w:rsid w:val="00680040"/>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4F87"/>
    <w:rsid w:val="006955B9"/>
    <w:rsid w:val="00695765"/>
    <w:rsid w:val="00695900"/>
    <w:rsid w:val="0069639F"/>
    <w:rsid w:val="006963FB"/>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42F"/>
    <w:rsid w:val="006C0D86"/>
    <w:rsid w:val="006C0EA6"/>
    <w:rsid w:val="006C1198"/>
    <w:rsid w:val="006C15DA"/>
    <w:rsid w:val="006C1890"/>
    <w:rsid w:val="006C1BC1"/>
    <w:rsid w:val="006C1BC2"/>
    <w:rsid w:val="006C1DDE"/>
    <w:rsid w:val="006C3AD7"/>
    <w:rsid w:val="006C462D"/>
    <w:rsid w:val="006C4701"/>
    <w:rsid w:val="006C5322"/>
    <w:rsid w:val="006C5377"/>
    <w:rsid w:val="006C5771"/>
    <w:rsid w:val="006C5872"/>
    <w:rsid w:val="006C5A10"/>
    <w:rsid w:val="006C5F99"/>
    <w:rsid w:val="006C6A57"/>
    <w:rsid w:val="006C703B"/>
    <w:rsid w:val="006C7478"/>
    <w:rsid w:val="006C78BE"/>
    <w:rsid w:val="006C78DE"/>
    <w:rsid w:val="006D03F1"/>
    <w:rsid w:val="006D077A"/>
    <w:rsid w:val="006D0961"/>
    <w:rsid w:val="006D0D86"/>
    <w:rsid w:val="006D0D8B"/>
    <w:rsid w:val="006D15B9"/>
    <w:rsid w:val="006D17CC"/>
    <w:rsid w:val="006D258E"/>
    <w:rsid w:val="006D3003"/>
    <w:rsid w:val="006D31B6"/>
    <w:rsid w:val="006D32DE"/>
    <w:rsid w:val="006D3A74"/>
    <w:rsid w:val="006D3A7C"/>
    <w:rsid w:val="006D3CA9"/>
    <w:rsid w:val="006D42A6"/>
    <w:rsid w:val="006D537A"/>
    <w:rsid w:val="006D5435"/>
    <w:rsid w:val="006D5537"/>
    <w:rsid w:val="006D5B58"/>
    <w:rsid w:val="006D5D1B"/>
    <w:rsid w:val="006D5DF9"/>
    <w:rsid w:val="006D5FF8"/>
    <w:rsid w:val="006D68C2"/>
    <w:rsid w:val="006D6A07"/>
    <w:rsid w:val="006D6E53"/>
    <w:rsid w:val="006D6F67"/>
    <w:rsid w:val="006D6FC9"/>
    <w:rsid w:val="006D7900"/>
    <w:rsid w:val="006D7B2E"/>
    <w:rsid w:val="006E01FE"/>
    <w:rsid w:val="006E025C"/>
    <w:rsid w:val="006E05B5"/>
    <w:rsid w:val="006E09D2"/>
    <w:rsid w:val="006E0A61"/>
    <w:rsid w:val="006E1156"/>
    <w:rsid w:val="006E1D1A"/>
    <w:rsid w:val="006E1F02"/>
    <w:rsid w:val="006E2843"/>
    <w:rsid w:val="006E2BD5"/>
    <w:rsid w:val="006E333D"/>
    <w:rsid w:val="006E33E1"/>
    <w:rsid w:val="006E35F3"/>
    <w:rsid w:val="006E37AC"/>
    <w:rsid w:val="006E3F21"/>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0BED"/>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2F8"/>
    <w:rsid w:val="00704A8C"/>
    <w:rsid w:val="00704B93"/>
    <w:rsid w:val="00704D25"/>
    <w:rsid w:val="007055CF"/>
    <w:rsid w:val="00705691"/>
    <w:rsid w:val="007058B6"/>
    <w:rsid w:val="00705E93"/>
    <w:rsid w:val="007061D9"/>
    <w:rsid w:val="0070665D"/>
    <w:rsid w:val="007068B2"/>
    <w:rsid w:val="00706B9D"/>
    <w:rsid w:val="00707141"/>
    <w:rsid w:val="007071A3"/>
    <w:rsid w:val="00707201"/>
    <w:rsid w:val="00707D4C"/>
    <w:rsid w:val="00707DC1"/>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2271"/>
    <w:rsid w:val="00723926"/>
    <w:rsid w:val="00723C25"/>
    <w:rsid w:val="00724488"/>
    <w:rsid w:val="007245A7"/>
    <w:rsid w:val="0072468D"/>
    <w:rsid w:val="00724D10"/>
    <w:rsid w:val="00725B85"/>
    <w:rsid w:val="00725E53"/>
    <w:rsid w:val="00725EB5"/>
    <w:rsid w:val="00725F91"/>
    <w:rsid w:val="007260B8"/>
    <w:rsid w:val="00726224"/>
    <w:rsid w:val="00726F83"/>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CAA"/>
    <w:rsid w:val="00734170"/>
    <w:rsid w:val="00734404"/>
    <w:rsid w:val="0073445C"/>
    <w:rsid w:val="00734B32"/>
    <w:rsid w:val="00735017"/>
    <w:rsid w:val="00735261"/>
    <w:rsid w:val="00735C11"/>
    <w:rsid w:val="00735E4E"/>
    <w:rsid w:val="007373DA"/>
    <w:rsid w:val="007378BD"/>
    <w:rsid w:val="0073798A"/>
    <w:rsid w:val="00737A22"/>
    <w:rsid w:val="00737E1A"/>
    <w:rsid w:val="00740341"/>
    <w:rsid w:val="00740497"/>
    <w:rsid w:val="007404DD"/>
    <w:rsid w:val="007420E7"/>
    <w:rsid w:val="0074243B"/>
    <w:rsid w:val="0074246F"/>
    <w:rsid w:val="0074274A"/>
    <w:rsid w:val="007429F4"/>
    <w:rsid w:val="00742CFE"/>
    <w:rsid w:val="007433E1"/>
    <w:rsid w:val="00743594"/>
    <w:rsid w:val="00744800"/>
    <w:rsid w:val="00744DF2"/>
    <w:rsid w:val="007458B6"/>
    <w:rsid w:val="00745CCC"/>
    <w:rsid w:val="00745F32"/>
    <w:rsid w:val="007461D6"/>
    <w:rsid w:val="0074657B"/>
    <w:rsid w:val="00746AF7"/>
    <w:rsid w:val="00746D5B"/>
    <w:rsid w:val="00747283"/>
    <w:rsid w:val="00747969"/>
    <w:rsid w:val="00747CCE"/>
    <w:rsid w:val="00747F1F"/>
    <w:rsid w:val="0075058F"/>
    <w:rsid w:val="00750800"/>
    <w:rsid w:val="00750B18"/>
    <w:rsid w:val="00750E67"/>
    <w:rsid w:val="00751059"/>
    <w:rsid w:val="007513B7"/>
    <w:rsid w:val="0075203B"/>
    <w:rsid w:val="007523F7"/>
    <w:rsid w:val="0075271E"/>
    <w:rsid w:val="00753468"/>
    <w:rsid w:val="00753478"/>
    <w:rsid w:val="007547AF"/>
    <w:rsid w:val="00754FCC"/>
    <w:rsid w:val="00755C63"/>
    <w:rsid w:val="00756B66"/>
    <w:rsid w:val="0075712C"/>
    <w:rsid w:val="0075756E"/>
    <w:rsid w:val="007577C8"/>
    <w:rsid w:val="00757D9F"/>
    <w:rsid w:val="00757E3C"/>
    <w:rsid w:val="00760A78"/>
    <w:rsid w:val="00760B8E"/>
    <w:rsid w:val="00762071"/>
    <w:rsid w:val="007623FA"/>
    <w:rsid w:val="00762436"/>
    <w:rsid w:val="007626E1"/>
    <w:rsid w:val="007627C6"/>
    <w:rsid w:val="007632C8"/>
    <w:rsid w:val="00763639"/>
    <w:rsid w:val="00763685"/>
    <w:rsid w:val="0076479C"/>
    <w:rsid w:val="00764B5C"/>
    <w:rsid w:val="00764D9A"/>
    <w:rsid w:val="00765009"/>
    <w:rsid w:val="00765205"/>
    <w:rsid w:val="00765819"/>
    <w:rsid w:val="0076681B"/>
    <w:rsid w:val="00766CC9"/>
    <w:rsid w:val="00766E8E"/>
    <w:rsid w:val="0076793D"/>
    <w:rsid w:val="00767D7F"/>
    <w:rsid w:val="00767F26"/>
    <w:rsid w:val="00770473"/>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73C"/>
    <w:rsid w:val="00776AFA"/>
    <w:rsid w:val="007778B6"/>
    <w:rsid w:val="00777B8E"/>
    <w:rsid w:val="00777C35"/>
    <w:rsid w:val="00777E1C"/>
    <w:rsid w:val="00780A5D"/>
    <w:rsid w:val="0078139B"/>
    <w:rsid w:val="00781541"/>
    <w:rsid w:val="007815FF"/>
    <w:rsid w:val="00781EBA"/>
    <w:rsid w:val="00782190"/>
    <w:rsid w:val="00783472"/>
    <w:rsid w:val="007836FE"/>
    <w:rsid w:val="00783907"/>
    <w:rsid w:val="00783C52"/>
    <w:rsid w:val="00783EBA"/>
    <w:rsid w:val="00784967"/>
    <w:rsid w:val="00785386"/>
    <w:rsid w:val="007854F2"/>
    <w:rsid w:val="0078573E"/>
    <w:rsid w:val="007857FB"/>
    <w:rsid w:val="00785A02"/>
    <w:rsid w:val="00785E9C"/>
    <w:rsid w:val="0078607F"/>
    <w:rsid w:val="007868E8"/>
    <w:rsid w:val="00786D6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6AD"/>
    <w:rsid w:val="00797B52"/>
    <w:rsid w:val="00797DA3"/>
    <w:rsid w:val="00797F23"/>
    <w:rsid w:val="007A01A4"/>
    <w:rsid w:val="007A0FDD"/>
    <w:rsid w:val="007A22EA"/>
    <w:rsid w:val="007A2CF2"/>
    <w:rsid w:val="007A3080"/>
    <w:rsid w:val="007A308C"/>
    <w:rsid w:val="007A38C3"/>
    <w:rsid w:val="007A392C"/>
    <w:rsid w:val="007A3B25"/>
    <w:rsid w:val="007A41EE"/>
    <w:rsid w:val="007A44F6"/>
    <w:rsid w:val="007A51EE"/>
    <w:rsid w:val="007A5421"/>
    <w:rsid w:val="007A6178"/>
    <w:rsid w:val="007A6821"/>
    <w:rsid w:val="007A7900"/>
    <w:rsid w:val="007B0BAC"/>
    <w:rsid w:val="007B0CBB"/>
    <w:rsid w:val="007B0D56"/>
    <w:rsid w:val="007B0DD9"/>
    <w:rsid w:val="007B1F51"/>
    <w:rsid w:val="007B25B9"/>
    <w:rsid w:val="007B2FD5"/>
    <w:rsid w:val="007B33D1"/>
    <w:rsid w:val="007B343A"/>
    <w:rsid w:val="007B36F5"/>
    <w:rsid w:val="007B3DC9"/>
    <w:rsid w:val="007B4794"/>
    <w:rsid w:val="007B4A25"/>
    <w:rsid w:val="007B4CA8"/>
    <w:rsid w:val="007B5042"/>
    <w:rsid w:val="007B57B7"/>
    <w:rsid w:val="007B5820"/>
    <w:rsid w:val="007B6607"/>
    <w:rsid w:val="007B6EBF"/>
    <w:rsid w:val="007B7994"/>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540C"/>
    <w:rsid w:val="007C692C"/>
    <w:rsid w:val="007C6E54"/>
    <w:rsid w:val="007C7224"/>
    <w:rsid w:val="007C7B77"/>
    <w:rsid w:val="007C7D62"/>
    <w:rsid w:val="007D0E7E"/>
    <w:rsid w:val="007D0F02"/>
    <w:rsid w:val="007D14A0"/>
    <w:rsid w:val="007D16C4"/>
    <w:rsid w:val="007D18B6"/>
    <w:rsid w:val="007D1DEB"/>
    <w:rsid w:val="007D1FC4"/>
    <w:rsid w:val="007D2059"/>
    <w:rsid w:val="007D20F3"/>
    <w:rsid w:val="007D28A8"/>
    <w:rsid w:val="007D2CF4"/>
    <w:rsid w:val="007D2F44"/>
    <w:rsid w:val="007D319F"/>
    <w:rsid w:val="007D3A9B"/>
    <w:rsid w:val="007D3C16"/>
    <w:rsid w:val="007D4A77"/>
    <w:rsid w:val="007D4DAF"/>
    <w:rsid w:val="007D5FEC"/>
    <w:rsid w:val="007D60A2"/>
    <w:rsid w:val="007D6396"/>
    <w:rsid w:val="007D642C"/>
    <w:rsid w:val="007D6B33"/>
    <w:rsid w:val="007D6D37"/>
    <w:rsid w:val="007D6DE7"/>
    <w:rsid w:val="007D6ECF"/>
    <w:rsid w:val="007D755F"/>
    <w:rsid w:val="007D793C"/>
    <w:rsid w:val="007E04B8"/>
    <w:rsid w:val="007E0D21"/>
    <w:rsid w:val="007E0EFD"/>
    <w:rsid w:val="007E1D04"/>
    <w:rsid w:val="007E20BE"/>
    <w:rsid w:val="007E21A9"/>
    <w:rsid w:val="007E2475"/>
    <w:rsid w:val="007E2975"/>
    <w:rsid w:val="007E299F"/>
    <w:rsid w:val="007E2B7A"/>
    <w:rsid w:val="007E3071"/>
    <w:rsid w:val="007E378E"/>
    <w:rsid w:val="007E3905"/>
    <w:rsid w:val="007E43E0"/>
    <w:rsid w:val="007E480A"/>
    <w:rsid w:val="007E56E8"/>
    <w:rsid w:val="007E5AB8"/>
    <w:rsid w:val="007E78B3"/>
    <w:rsid w:val="007F051B"/>
    <w:rsid w:val="007F0830"/>
    <w:rsid w:val="007F0BC6"/>
    <w:rsid w:val="007F0D54"/>
    <w:rsid w:val="007F139C"/>
    <w:rsid w:val="007F1BEA"/>
    <w:rsid w:val="007F1C6D"/>
    <w:rsid w:val="007F1E2E"/>
    <w:rsid w:val="007F1F4A"/>
    <w:rsid w:val="007F202D"/>
    <w:rsid w:val="007F2173"/>
    <w:rsid w:val="007F256B"/>
    <w:rsid w:val="007F2951"/>
    <w:rsid w:val="007F33A7"/>
    <w:rsid w:val="007F344C"/>
    <w:rsid w:val="007F3844"/>
    <w:rsid w:val="007F3F06"/>
    <w:rsid w:val="007F3F44"/>
    <w:rsid w:val="007F4152"/>
    <w:rsid w:val="007F45EB"/>
    <w:rsid w:val="007F4691"/>
    <w:rsid w:val="007F46DA"/>
    <w:rsid w:val="007F4724"/>
    <w:rsid w:val="007F4962"/>
    <w:rsid w:val="007F4B35"/>
    <w:rsid w:val="007F4E66"/>
    <w:rsid w:val="007F5352"/>
    <w:rsid w:val="007F54DD"/>
    <w:rsid w:val="007F5795"/>
    <w:rsid w:val="007F5AE8"/>
    <w:rsid w:val="007F634F"/>
    <w:rsid w:val="007F63B2"/>
    <w:rsid w:val="007F7498"/>
    <w:rsid w:val="007F754C"/>
    <w:rsid w:val="007F7A58"/>
    <w:rsid w:val="008007F3"/>
    <w:rsid w:val="00800B09"/>
    <w:rsid w:val="00801122"/>
    <w:rsid w:val="008013F7"/>
    <w:rsid w:val="00801F4F"/>
    <w:rsid w:val="00802599"/>
    <w:rsid w:val="00802894"/>
    <w:rsid w:val="00802952"/>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04"/>
    <w:rsid w:val="008126C6"/>
    <w:rsid w:val="00812703"/>
    <w:rsid w:val="008134D3"/>
    <w:rsid w:val="00813A1D"/>
    <w:rsid w:val="00813D28"/>
    <w:rsid w:val="00813FDF"/>
    <w:rsid w:val="00814193"/>
    <w:rsid w:val="00814560"/>
    <w:rsid w:val="008150CD"/>
    <w:rsid w:val="0081532A"/>
    <w:rsid w:val="008157C5"/>
    <w:rsid w:val="00815847"/>
    <w:rsid w:val="00816336"/>
    <w:rsid w:val="00816883"/>
    <w:rsid w:val="00817A7E"/>
    <w:rsid w:val="00817B2D"/>
    <w:rsid w:val="0082063E"/>
    <w:rsid w:val="00820B36"/>
    <w:rsid w:val="008210F3"/>
    <w:rsid w:val="00821A67"/>
    <w:rsid w:val="00821F51"/>
    <w:rsid w:val="00821F6B"/>
    <w:rsid w:val="00822408"/>
    <w:rsid w:val="008225FD"/>
    <w:rsid w:val="00822CD7"/>
    <w:rsid w:val="00822FAD"/>
    <w:rsid w:val="008232F0"/>
    <w:rsid w:val="008233A8"/>
    <w:rsid w:val="00824053"/>
    <w:rsid w:val="008242C7"/>
    <w:rsid w:val="00824580"/>
    <w:rsid w:val="00824CFC"/>
    <w:rsid w:val="0082569B"/>
    <w:rsid w:val="0082584B"/>
    <w:rsid w:val="00825A7B"/>
    <w:rsid w:val="00826194"/>
    <w:rsid w:val="00826811"/>
    <w:rsid w:val="00826ECF"/>
    <w:rsid w:val="00827922"/>
    <w:rsid w:val="00827CB1"/>
    <w:rsid w:val="00827E44"/>
    <w:rsid w:val="00827F48"/>
    <w:rsid w:val="00830372"/>
    <w:rsid w:val="008305AE"/>
    <w:rsid w:val="00830DAA"/>
    <w:rsid w:val="00830E07"/>
    <w:rsid w:val="008310D3"/>
    <w:rsid w:val="00831BBA"/>
    <w:rsid w:val="00831F2C"/>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1A86"/>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6E7"/>
    <w:rsid w:val="0085476B"/>
    <w:rsid w:val="00854DCC"/>
    <w:rsid w:val="00855274"/>
    <w:rsid w:val="008555BB"/>
    <w:rsid w:val="008569EA"/>
    <w:rsid w:val="00856A43"/>
    <w:rsid w:val="00857238"/>
    <w:rsid w:val="0085792D"/>
    <w:rsid w:val="00861CA8"/>
    <w:rsid w:val="00861E13"/>
    <w:rsid w:val="00862270"/>
    <w:rsid w:val="00862923"/>
    <w:rsid w:val="008633B4"/>
    <w:rsid w:val="0086362E"/>
    <w:rsid w:val="0086384C"/>
    <w:rsid w:val="00863F3D"/>
    <w:rsid w:val="00864424"/>
    <w:rsid w:val="0086465D"/>
    <w:rsid w:val="00864900"/>
    <w:rsid w:val="00864F62"/>
    <w:rsid w:val="008655C3"/>
    <w:rsid w:val="0086564A"/>
    <w:rsid w:val="008656F4"/>
    <w:rsid w:val="008658E4"/>
    <w:rsid w:val="00865DC6"/>
    <w:rsid w:val="00865F14"/>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462"/>
    <w:rsid w:val="00881BE8"/>
    <w:rsid w:val="00881D00"/>
    <w:rsid w:val="008827C3"/>
    <w:rsid w:val="00882A28"/>
    <w:rsid w:val="00882DC3"/>
    <w:rsid w:val="008831F1"/>
    <w:rsid w:val="00883AA8"/>
    <w:rsid w:val="00883EE6"/>
    <w:rsid w:val="00884765"/>
    <w:rsid w:val="00884B67"/>
    <w:rsid w:val="00884E58"/>
    <w:rsid w:val="008850C7"/>
    <w:rsid w:val="008853B3"/>
    <w:rsid w:val="008862E5"/>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0FE"/>
    <w:rsid w:val="008A0D82"/>
    <w:rsid w:val="008A0DC0"/>
    <w:rsid w:val="008A15BF"/>
    <w:rsid w:val="008A1CEB"/>
    <w:rsid w:val="008A1CF1"/>
    <w:rsid w:val="008A1D5F"/>
    <w:rsid w:val="008A2194"/>
    <w:rsid w:val="008A27C6"/>
    <w:rsid w:val="008A2EA5"/>
    <w:rsid w:val="008A3BCA"/>
    <w:rsid w:val="008A4286"/>
    <w:rsid w:val="008A47D1"/>
    <w:rsid w:val="008A4BE9"/>
    <w:rsid w:val="008A4F81"/>
    <w:rsid w:val="008A5269"/>
    <w:rsid w:val="008A577E"/>
    <w:rsid w:val="008A5799"/>
    <w:rsid w:val="008A63DD"/>
    <w:rsid w:val="008A646E"/>
    <w:rsid w:val="008A6C24"/>
    <w:rsid w:val="008A6CAD"/>
    <w:rsid w:val="008A7812"/>
    <w:rsid w:val="008A7D12"/>
    <w:rsid w:val="008B050E"/>
    <w:rsid w:val="008B15CA"/>
    <w:rsid w:val="008B221A"/>
    <w:rsid w:val="008B3257"/>
    <w:rsid w:val="008B3482"/>
    <w:rsid w:val="008B3B2C"/>
    <w:rsid w:val="008B4BA1"/>
    <w:rsid w:val="008B57DE"/>
    <w:rsid w:val="008B5D74"/>
    <w:rsid w:val="008B5E91"/>
    <w:rsid w:val="008B5FD1"/>
    <w:rsid w:val="008B7434"/>
    <w:rsid w:val="008C0448"/>
    <w:rsid w:val="008C0F27"/>
    <w:rsid w:val="008C1C02"/>
    <w:rsid w:val="008C3929"/>
    <w:rsid w:val="008C3DF3"/>
    <w:rsid w:val="008C3FB0"/>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498"/>
    <w:rsid w:val="008D18DD"/>
    <w:rsid w:val="008D1C13"/>
    <w:rsid w:val="008D1D8F"/>
    <w:rsid w:val="008D24EF"/>
    <w:rsid w:val="008D258B"/>
    <w:rsid w:val="008D25C8"/>
    <w:rsid w:val="008D2AAC"/>
    <w:rsid w:val="008D3014"/>
    <w:rsid w:val="008D354B"/>
    <w:rsid w:val="008D3610"/>
    <w:rsid w:val="008D37FB"/>
    <w:rsid w:val="008D3DA0"/>
    <w:rsid w:val="008D460D"/>
    <w:rsid w:val="008D5110"/>
    <w:rsid w:val="008D53EE"/>
    <w:rsid w:val="008D59E3"/>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3FD"/>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15"/>
    <w:rsid w:val="008F2F39"/>
    <w:rsid w:val="008F2F83"/>
    <w:rsid w:val="008F3A5A"/>
    <w:rsid w:val="008F3E0E"/>
    <w:rsid w:val="008F41A3"/>
    <w:rsid w:val="008F4E9E"/>
    <w:rsid w:val="008F58AD"/>
    <w:rsid w:val="008F5FA4"/>
    <w:rsid w:val="008F63D0"/>
    <w:rsid w:val="008F6FF5"/>
    <w:rsid w:val="008F77F8"/>
    <w:rsid w:val="008F77FC"/>
    <w:rsid w:val="00900613"/>
    <w:rsid w:val="00900924"/>
    <w:rsid w:val="00900C8C"/>
    <w:rsid w:val="009010C7"/>
    <w:rsid w:val="00901647"/>
    <w:rsid w:val="00901895"/>
    <w:rsid w:val="00901C70"/>
    <w:rsid w:val="00901EC4"/>
    <w:rsid w:val="0090212F"/>
    <w:rsid w:val="00902475"/>
    <w:rsid w:val="00902842"/>
    <w:rsid w:val="00902E38"/>
    <w:rsid w:val="009031BB"/>
    <w:rsid w:val="0090322A"/>
    <w:rsid w:val="009032B7"/>
    <w:rsid w:val="00903CD3"/>
    <w:rsid w:val="00903D68"/>
    <w:rsid w:val="00903F7B"/>
    <w:rsid w:val="00904133"/>
    <w:rsid w:val="0090448A"/>
    <w:rsid w:val="00905469"/>
    <w:rsid w:val="0090558C"/>
    <w:rsid w:val="00905F71"/>
    <w:rsid w:val="0090606F"/>
    <w:rsid w:val="009061A9"/>
    <w:rsid w:val="009078D8"/>
    <w:rsid w:val="00907B81"/>
    <w:rsid w:val="00907CE3"/>
    <w:rsid w:val="00907D38"/>
    <w:rsid w:val="009102C6"/>
    <w:rsid w:val="00910688"/>
    <w:rsid w:val="009114CA"/>
    <w:rsid w:val="00911C9D"/>
    <w:rsid w:val="00913896"/>
    <w:rsid w:val="00913925"/>
    <w:rsid w:val="00913B89"/>
    <w:rsid w:val="009149CB"/>
    <w:rsid w:val="00914F12"/>
    <w:rsid w:val="00914FDA"/>
    <w:rsid w:val="009151F4"/>
    <w:rsid w:val="009155D8"/>
    <w:rsid w:val="00915784"/>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5AC"/>
    <w:rsid w:val="0092764F"/>
    <w:rsid w:val="00927659"/>
    <w:rsid w:val="009276CC"/>
    <w:rsid w:val="009279F7"/>
    <w:rsid w:val="00927BFC"/>
    <w:rsid w:val="00930154"/>
    <w:rsid w:val="009302D7"/>
    <w:rsid w:val="0093045A"/>
    <w:rsid w:val="0093060A"/>
    <w:rsid w:val="00930896"/>
    <w:rsid w:val="00931257"/>
    <w:rsid w:val="0093206F"/>
    <w:rsid w:val="0093213B"/>
    <w:rsid w:val="0093243B"/>
    <w:rsid w:val="00932468"/>
    <w:rsid w:val="009324BB"/>
    <w:rsid w:val="00932AED"/>
    <w:rsid w:val="00932C22"/>
    <w:rsid w:val="00932DBC"/>
    <w:rsid w:val="00932EAD"/>
    <w:rsid w:val="00932F8E"/>
    <w:rsid w:val="00933CC9"/>
    <w:rsid w:val="00934098"/>
    <w:rsid w:val="0093416B"/>
    <w:rsid w:val="009351C0"/>
    <w:rsid w:val="00935393"/>
    <w:rsid w:val="00935FEE"/>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91C"/>
    <w:rsid w:val="00960BB1"/>
    <w:rsid w:val="00960FA5"/>
    <w:rsid w:val="0096133D"/>
    <w:rsid w:val="00961765"/>
    <w:rsid w:val="00961D4C"/>
    <w:rsid w:val="00962067"/>
    <w:rsid w:val="00962E85"/>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5AF"/>
    <w:rsid w:val="009757D1"/>
    <w:rsid w:val="009766B3"/>
    <w:rsid w:val="009767C6"/>
    <w:rsid w:val="009769DB"/>
    <w:rsid w:val="00976B7D"/>
    <w:rsid w:val="009770DE"/>
    <w:rsid w:val="00977961"/>
    <w:rsid w:val="00977977"/>
    <w:rsid w:val="0098002B"/>
    <w:rsid w:val="0098095E"/>
    <w:rsid w:val="00980AD3"/>
    <w:rsid w:val="00980BEF"/>
    <w:rsid w:val="009813A7"/>
    <w:rsid w:val="00981763"/>
    <w:rsid w:val="009819F6"/>
    <w:rsid w:val="009819FF"/>
    <w:rsid w:val="00981C8B"/>
    <w:rsid w:val="00982259"/>
    <w:rsid w:val="00982C43"/>
    <w:rsid w:val="0098330B"/>
    <w:rsid w:val="00983C7D"/>
    <w:rsid w:val="009845BE"/>
    <w:rsid w:val="0098468D"/>
    <w:rsid w:val="00984A94"/>
    <w:rsid w:val="009851DF"/>
    <w:rsid w:val="0098531B"/>
    <w:rsid w:val="00985627"/>
    <w:rsid w:val="00985808"/>
    <w:rsid w:val="009861C0"/>
    <w:rsid w:val="00986910"/>
    <w:rsid w:val="00986A53"/>
    <w:rsid w:val="00986DA1"/>
    <w:rsid w:val="009876B3"/>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2E7"/>
    <w:rsid w:val="009969ED"/>
    <w:rsid w:val="00997188"/>
    <w:rsid w:val="0099779D"/>
    <w:rsid w:val="009A08BD"/>
    <w:rsid w:val="009A0E32"/>
    <w:rsid w:val="009A102C"/>
    <w:rsid w:val="009A1352"/>
    <w:rsid w:val="009A1CA1"/>
    <w:rsid w:val="009A1DD6"/>
    <w:rsid w:val="009A1E07"/>
    <w:rsid w:val="009A1ED4"/>
    <w:rsid w:val="009A214A"/>
    <w:rsid w:val="009A2850"/>
    <w:rsid w:val="009A2E66"/>
    <w:rsid w:val="009A2FFB"/>
    <w:rsid w:val="009A3A50"/>
    <w:rsid w:val="009A3D56"/>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1B8B"/>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308"/>
    <w:rsid w:val="009C0460"/>
    <w:rsid w:val="009C050A"/>
    <w:rsid w:val="009C074B"/>
    <w:rsid w:val="009C108B"/>
    <w:rsid w:val="009C1D61"/>
    <w:rsid w:val="009C1FB3"/>
    <w:rsid w:val="009C2E57"/>
    <w:rsid w:val="009C35D4"/>
    <w:rsid w:val="009C364B"/>
    <w:rsid w:val="009C397F"/>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C7CB1"/>
    <w:rsid w:val="009D0154"/>
    <w:rsid w:val="009D0850"/>
    <w:rsid w:val="009D0AC7"/>
    <w:rsid w:val="009D138B"/>
    <w:rsid w:val="009D14D3"/>
    <w:rsid w:val="009D15F4"/>
    <w:rsid w:val="009D1A63"/>
    <w:rsid w:val="009D1D4D"/>
    <w:rsid w:val="009D27B0"/>
    <w:rsid w:val="009D2B35"/>
    <w:rsid w:val="009D2CCD"/>
    <w:rsid w:val="009D2D5E"/>
    <w:rsid w:val="009D2EB2"/>
    <w:rsid w:val="009D2F1F"/>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0E9D"/>
    <w:rsid w:val="00A01702"/>
    <w:rsid w:val="00A01C83"/>
    <w:rsid w:val="00A02075"/>
    <w:rsid w:val="00A02140"/>
    <w:rsid w:val="00A0233D"/>
    <w:rsid w:val="00A02562"/>
    <w:rsid w:val="00A02BFE"/>
    <w:rsid w:val="00A0312D"/>
    <w:rsid w:val="00A0339C"/>
    <w:rsid w:val="00A03A45"/>
    <w:rsid w:val="00A03ABD"/>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4F"/>
    <w:rsid w:val="00A079D5"/>
    <w:rsid w:val="00A07B72"/>
    <w:rsid w:val="00A07C08"/>
    <w:rsid w:val="00A07D86"/>
    <w:rsid w:val="00A07DBB"/>
    <w:rsid w:val="00A111B9"/>
    <w:rsid w:val="00A1176A"/>
    <w:rsid w:val="00A119F8"/>
    <w:rsid w:val="00A13044"/>
    <w:rsid w:val="00A134DA"/>
    <w:rsid w:val="00A1353B"/>
    <w:rsid w:val="00A13780"/>
    <w:rsid w:val="00A13B23"/>
    <w:rsid w:val="00A13D69"/>
    <w:rsid w:val="00A13ED9"/>
    <w:rsid w:val="00A142A4"/>
    <w:rsid w:val="00A144E0"/>
    <w:rsid w:val="00A15812"/>
    <w:rsid w:val="00A16176"/>
    <w:rsid w:val="00A16942"/>
    <w:rsid w:val="00A16B91"/>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5C4B"/>
    <w:rsid w:val="00A26634"/>
    <w:rsid w:val="00A266A1"/>
    <w:rsid w:val="00A268AC"/>
    <w:rsid w:val="00A26BCB"/>
    <w:rsid w:val="00A26CAD"/>
    <w:rsid w:val="00A26EB5"/>
    <w:rsid w:val="00A27658"/>
    <w:rsid w:val="00A27C23"/>
    <w:rsid w:val="00A27C7E"/>
    <w:rsid w:val="00A27E6F"/>
    <w:rsid w:val="00A307F0"/>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6A5B"/>
    <w:rsid w:val="00A37644"/>
    <w:rsid w:val="00A37685"/>
    <w:rsid w:val="00A376DA"/>
    <w:rsid w:val="00A377F8"/>
    <w:rsid w:val="00A37935"/>
    <w:rsid w:val="00A40111"/>
    <w:rsid w:val="00A401FF"/>
    <w:rsid w:val="00A406E1"/>
    <w:rsid w:val="00A40D88"/>
    <w:rsid w:val="00A415DE"/>
    <w:rsid w:val="00A4184D"/>
    <w:rsid w:val="00A41A41"/>
    <w:rsid w:val="00A41ECD"/>
    <w:rsid w:val="00A422D0"/>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5BDE"/>
    <w:rsid w:val="00A56508"/>
    <w:rsid w:val="00A57699"/>
    <w:rsid w:val="00A57909"/>
    <w:rsid w:val="00A57918"/>
    <w:rsid w:val="00A60541"/>
    <w:rsid w:val="00A60AAE"/>
    <w:rsid w:val="00A60CE9"/>
    <w:rsid w:val="00A611A5"/>
    <w:rsid w:val="00A6124B"/>
    <w:rsid w:val="00A615E2"/>
    <w:rsid w:val="00A61B76"/>
    <w:rsid w:val="00A61F97"/>
    <w:rsid w:val="00A622AC"/>
    <w:rsid w:val="00A62C39"/>
    <w:rsid w:val="00A63392"/>
    <w:rsid w:val="00A63C58"/>
    <w:rsid w:val="00A64A69"/>
    <w:rsid w:val="00A64C2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3C5"/>
    <w:rsid w:val="00A77656"/>
    <w:rsid w:val="00A77DA3"/>
    <w:rsid w:val="00A77F3E"/>
    <w:rsid w:val="00A801A7"/>
    <w:rsid w:val="00A803DD"/>
    <w:rsid w:val="00A80C30"/>
    <w:rsid w:val="00A818A7"/>
    <w:rsid w:val="00A8191D"/>
    <w:rsid w:val="00A8193E"/>
    <w:rsid w:val="00A81AE2"/>
    <w:rsid w:val="00A81FB2"/>
    <w:rsid w:val="00A8235E"/>
    <w:rsid w:val="00A829B7"/>
    <w:rsid w:val="00A83ADB"/>
    <w:rsid w:val="00A83BEE"/>
    <w:rsid w:val="00A83F44"/>
    <w:rsid w:val="00A84089"/>
    <w:rsid w:val="00A8481D"/>
    <w:rsid w:val="00A849C5"/>
    <w:rsid w:val="00A84C93"/>
    <w:rsid w:val="00A84DF0"/>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6D7"/>
    <w:rsid w:val="00A95883"/>
    <w:rsid w:val="00A95CB6"/>
    <w:rsid w:val="00A95D96"/>
    <w:rsid w:val="00A95FF7"/>
    <w:rsid w:val="00A96843"/>
    <w:rsid w:val="00A96AFE"/>
    <w:rsid w:val="00A96CF8"/>
    <w:rsid w:val="00A96CFB"/>
    <w:rsid w:val="00A975A5"/>
    <w:rsid w:val="00A978FA"/>
    <w:rsid w:val="00A97F43"/>
    <w:rsid w:val="00AA03F7"/>
    <w:rsid w:val="00AA0E67"/>
    <w:rsid w:val="00AA0FA9"/>
    <w:rsid w:val="00AA12FA"/>
    <w:rsid w:val="00AA132E"/>
    <w:rsid w:val="00AA13FA"/>
    <w:rsid w:val="00AA14D4"/>
    <w:rsid w:val="00AA163E"/>
    <w:rsid w:val="00AA19EE"/>
    <w:rsid w:val="00AA2496"/>
    <w:rsid w:val="00AA2638"/>
    <w:rsid w:val="00AA2760"/>
    <w:rsid w:val="00AA299A"/>
    <w:rsid w:val="00AA2B62"/>
    <w:rsid w:val="00AA2D78"/>
    <w:rsid w:val="00AA3665"/>
    <w:rsid w:val="00AA39AD"/>
    <w:rsid w:val="00AA3BDE"/>
    <w:rsid w:val="00AA426A"/>
    <w:rsid w:val="00AA45EA"/>
    <w:rsid w:val="00AA4886"/>
    <w:rsid w:val="00AA49A8"/>
    <w:rsid w:val="00AA4BE9"/>
    <w:rsid w:val="00AA5220"/>
    <w:rsid w:val="00AA5226"/>
    <w:rsid w:val="00AA581B"/>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305"/>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2CD2"/>
    <w:rsid w:val="00AD2DE1"/>
    <w:rsid w:val="00AD328C"/>
    <w:rsid w:val="00AD344A"/>
    <w:rsid w:val="00AD3C14"/>
    <w:rsid w:val="00AD3E40"/>
    <w:rsid w:val="00AD4B2C"/>
    <w:rsid w:val="00AD5218"/>
    <w:rsid w:val="00AD528C"/>
    <w:rsid w:val="00AD54E5"/>
    <w:rsid w:val="00AD5665"/>
    <w:rsid w:val="00AD5D12"/>
    <w:rsid w:val="00AD64F7"/>
    <w:rsid w:val="00AD66FB"/>
    <w:rsid w:val="00AD6A2C"/>
    <w:rsid w:val="00AD72B4"/>
    <w:rsid w:val="00AD7530"/>
    <w:rsid w:val="00AD764B"/>
    <w:rsid w:val="00AD765A"/>
    <w:rsid w:val="00AD76D8"/>
    <w:rsid w:val="00AD78C6"/>
    <w:rsid w:val="00AD78DD"/>
    <w:rsid w:val="00AD7AA0"/>
    <w:rsid w:val="00AE001F"/>
    <w:rsid w:val="00AE01CB"/>
    <w:rsid w:val="00AE05DA"/>
    <w:rsid w:val="00AE08C6"/>
    <w:rsid w:val="00AE0EBE"/>
    <w:rsid w:val="00AE1168"/>
    <w:rsid w:val="00AE1485"/>
    <w:rsid w:val="00AE15D8"/>
    <w:rsid w:val="00AE1992"/>
    <w:rsid w:val="00AE26CB"/>
    <w:rsid w:val="00AE26F3"/>
    <w:rsid w:val="00AE2D9F"/>
    <w:rsid w:val="00AE33F6"/>
    <w:rsid w:val="00AE3630"/>
    <w:rsid w:val="00AE39C0"/>
    <w:rsid w:val="00AE3D4B"/>
    <w:rsid w:val="00AE4142"/>
    <w:rsid w:val="00AE4826"/>
    <w:rsid w:val="00AE4A6B"/>
    <w:rsid w:val="00AE4B23"/>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6518"/>
    <w:rsid w:val="00AF7022"/>
    <w:rsid w:val="00AF781D"/>
    <w:rsid w:val="00AF7886"/>
    <w:rsid w:val="00B003F4"/>
    <w:rsid w:val="00B007E4"/>
    <w:rsid w:val="00B00B3F"/>
    <w:rsid w:val="00B011C2"/>
    <w:rsid w:val="00B01D7F"/>
    <w:rsid w:val="00B02927"/>
    <w:rsid w:val="00B036BA"/>
    <w:rsid w:val="00B03BCA"/>
    <w:rsid w:val="00B03C18"/>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4245"/>
    <w:rsid w:val="00B154C2"/>
    <w:rsid w:val="00B15682"/>
    <w:rsid w:val="00B1571D"/>
    <w:rsid w:val="00B159EB"/>
    <w:rsid w:val="00B16573"/>
    <w:rsid w:val="00B16881"/>
    <w:rsid w:val="00B17036"/>
    <w:rsid w:val="00B17563"/>
    <w:rsid w:val="00B17CB2"/>
    <w:rsid w:val="00B2000B"/>
    <w:rsid w:val="00B2087D"/>
    <w:rsid w:val="00B21103"/>
    <w:rsid w:val="00B213A1"/>
    <w:rsid w:val="00B215AC"/>
    <w:rsid w:val="00B21712"/>
    <w:rsid w:val="00B2174B"/>
    <w:rsid w:val="00B21D4D"/>
    <w:rsid w:val="00B21DB0"/>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6CB9"/>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BC1"/>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7FF"/>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6A4"/>
    <w:rsid w:val="00B53734"/>
    <w:rsid w:val="00B5424F"/>
    <w:rsid w:val="00B54984"/>
    <w:rsid w:val="00B549C7"/>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00D"/>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5E"/>
    <w:rsid w:val="00B712AD"/>
    <w:rsid w:val="00B7189D"/>
    <w:rsid w:val="00B71903"/>
    <w:rsid w:val="00B71BA0"/>
    <w:rsid w:val="00B71F77"/>
    <w:rsid w:val="00B72371"/>
    <w:rsid w:val="00B72492"/>
    <w:rsid w:val="00B72862"/>
    <w:rsid w:val="00B728A0"/>
    <w:rsid w:val="00B7291F"/>
    <w:rsid w:val="00B72F80"/>
    <w:rsid w:val="00B73022"/>
    <w:rsid w:val="00B73A31"/>
    <w:rsid w:val="00B73A84"/>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0AD"/>
    <w:rsid w:val="00B85404"/>
    <w:rsid w:val="00B854FD"/>
    <w:rsid w:val="00B85589"/>
    <w:rsid w:val="00B858B9"/>
    <w:rsid w:val="00B85A61"/>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97EFE"/>
    <w:rsid w:val="00BA03F9"/>
    <w:rsid w:val="00BA0582"/>
    <w:rsid w:val="00BA0F54"/>
    <w:rsid w:val="00BA1278"/>
    <w:rsid w:val="00BA1A3D"/>
    <w:rsid w:val="00BA2780"/>
    <w:rsid w:val="00BA27A1"/>
    <w:rsid w:val="00BA2EA4"/>
    <w:rsid w:val="00BA2FA3"/>
    <w:rsid w:val="00BA35CE"/>
    <w:rsid w:val="00BA3861"/>
    <w:rsid w:val="00BA48DA"/>
    <w:rsid w:val="00BA4E0C"/>
    <w:rsid w:val="00BA50AF"/>
    <w:rsid w:val="00BA7193"/>
    <w:rsid w:val="00BA72EE"/>
    <w:rsid w:val="00BA7855"/>
    <w:rsid w:val="00BA7A15"/>
    <w:rsid w:val="00BA7F5B"/>
    <w:rsid w:val="00BA7F6B"/>
    <w:rsid w:val="00BB00C0"/>
    <w:rsid w:val="00BB01E8"/>
    <w:rsid w:val="00BB03B9"/>
    <w:rsid w:val="00BB070A"/>
    <w:rsid w:val="00BB09EE"/>
    <w:rsid w:val="00BB0DF2"/>
    <w:rsid w:val="00BB10D4"/>
    <w:rsid w:val="00BB1811"/>
    <w:rsid w:val="00BB1F58"/>
    <w:rsid w:val="00BB228A"/>
    <w:rsid w:val="00BB27F9"/>
    <w:rsid w:val="00BB3163"/>
    <w:rsid w:val="00BB3586"/>
    <w:rsid w:val="00BB3D34"/>
    <w:rsid w:val="00BB3D78"/>
    <w:rsid w:val="00BB3FFB"/>
    <w:rsid w:val="00BB45B8"/>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38"/>
    <w:rsid w:val="00BC6D9E"/>
    <w:rsid w:val="00BC77B3"/>
    <w:rsid w:val="00BC7BD9"/>
    <w:rsid w:val="00BC7F08"/>
    <w:rsid w:val="00BD0688"/>
    <w:rsid w:val="00BD0D5B"/>
    <w:rsid w:val="00BD116E"/>
    <w:rsid w:val="00BD15E2"/>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54F"/>
    <w:rsid w:val="00BD69A7"/>
    <w:rsid w:val="00BD6E80"/>
    <w:rsid w:val="00BD6F33"/>
    <w:rsid w:val="00BD7201"/>
    <w:rsid w:val="00BD7358"/>
    <w:rsid w:val="00BD75B7"/>
    <w:rsid w:val="00BE00B6"/>
    <w:rsid w:val="00BE0393"/>
    <w:rsid w:val="00BE03EC"/>
    <w:rsid w:val="00BE087C"/>
    <w:rsid w:val="00BE0A74"/>
    <w:rsid w:val="00BE0FA1"/>
    <w:rsid w:val="00BE142A"/>
    <w:rsid w:val="00BE1492"/>
    <w:rsid w:val="00BE154D"/>
    <w:rsid w:val="00BE2225"/>
    <w:rsid w:val="00BE23E4"/>
    <w:rsid w:val="00BE2413"/>
    <w:rsid w:val="00BE264B"/>
    <w:rsid w:val="00BE2715"/>
    <w:rsid w:val="00BE2857"/>
    <w:rsid w:val="00BE293F"/>
    <w:rsid w:val="00BE2DD5"/>
    <w:rsid w:val="00BE32CC"/>
    <w:rsid w:val="00BE3E1F"/>
    <w:rsid w:val="00BE3E76"/>
    <w:rsid w:val="00BE4484"/>
    <w:rsid w:val="00BE470B"/>
    <w:rsid w:val="00BE4A8B"/>
    <w:rsid w:val="00BE4D7D"/>
    <w:rsid w:val="00BE4EE6"/>
    <w:rsid w:val="00BE5B51"/>
    <w:rsid w:val="00BE64E4"/>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021"/>
    <w:rsid w:val="00BF6B3E"/>
    <w:rsid w:val="00BF6C33"/>
    <w:rsid w:val="00BF6CC6"/>
    <w:rsid w:val="00BF71B4"/>
    <w:rsid w:val="00BF7242"/>
    <w:rsid w:val="00BF74D7"/>
    <w:rsid w:val="00BF7A11"/>
    <w:rsid w:val="00BF7EC3"/>
    <w:rsid w:val="00C006E1"/>
    <w:rsid w:val="00C00A8B"/>
    <w:rsid w:val="00C01DB8"/>
    <w:rsid w:val="00C02099"/>
    <w:rsid w:val="00C02AD1"/>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5C"/>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0ACD"/>
    <w:rsid w:val="00C216ED"/>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915"/>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361"/>
    <w:rsid w:val="00C376A4"/>
    <w:rsid w:val="00C406B1"/>
    <w:rsid w:val="00C40755"/>
    <w:rsid w:val="00C40FD0"/>
    <w:rsid w:val="00C415B3"/>
    <w:rsid w:val="00C41FA9"/>
    <w:rsid w:val="00C4298A"/>
    <w:rsid w:val="00C42D00"/>
    <w:rsid w:val="00C43C41"/>
    <w:rsid w:val="00C44277"/>
    <w:rsid w:val="00C44477"/>
    <w:rsid w:val="00C4467A"/>
    <w:rsid w:val="00C450CA"/>
    <w:rsid w:val="00C4539F"/>
    <w:rsid w:val="00C45C49"/>
    <w:rsid w:val="00C45FC9"/>
    <w:rsid w:val="00C463B3"/>
    <w:rsid w:val="00C47446"/>
    <w:rsid w:val="00C47668"/>
    <w:rsid w:val="00C47AE8"/>
    <w:rsid w:val="00C47C24"/>
    <w:rsid w:val="00C47D5E"/>
    <w:rsid w:val="00C5006C"/>
    <w:rsid w:val="00C50BBB"/>
    <w:rsid w:val="00C50DE0"/>
    <w:rsid w:val="00C51563"/>
    <w:rsid w:val="00C51AAF"/>
    <w:rsid w:val="00C51D98"/>
    <w:rsid w:val="00C5207E"/>
    <w:rsid w:val="00C523A3"/>
    <w:rsid w:val="00C5256E"/>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3F8"/>
    <w:rsid w:val="00C626F9"/>
    <w:rsid w:val="00C62EC9"/>
    <w:rsid w:val="00C631F1"/>
    <w:rsid w:val="00C63293"/>
    <w:rsid w:val="00C632EE"/>
    <w:rsid w:val="00C636CD"/>
    <w:rsid w:val="00C63A28"/>
    <w:rsid w:val="00C64801"/>
    <w:rsid w:val="00C65E4A"/>
    <w:rsid w:val="00C667EF"/>
    <w:rsid w:val="00C6696D"/>
    <w:rsid w:val="00C67DAF"/>
    <w:rsid w:val="00C67FB0"/>
    <w:rsid w:val="00C700D6"/>
    <w:rsid w:val="00C7012B"/>
    <w:rsid w:val="00C7018F"/>
    <w:rsid w:val="00C70407"/>
    <w:rsid w:val="00C70414"/>
    <w:rsid w:val="00C707C5"/>
    <w:rsid w:val="00C7087F"/>
    <w:rsid w:val="00C70A10"/>
    <w:rsid w:val="00C70DC0"/>
    <w:rsid w:val="00C710C1"/>
    <w:rsid w:val="00C712D9"/>
    <w:rsid w:val="00C714B9"/>
    <w:rsid w:val="00C717C9"/>
    <w:rsid w:val="00C718F7"/>
    <w:rsid w:val="00C71929"/>
    <w:rsid w:val="00C7299D"/>
    <w:rsid w:val="00C72FC7"/>
    <w:rsid w:val="00C7327C"/>
    <w:rsid w:val="00C73700"/>
    <w:rsid w:val="00C73D50"/>
    <w:rsid w:val="00C74629"/>
    <w:rsid w:val="00C74BC4"/>
    <w:rsid w:val="00C75619"/>
    <w:rsid w:val="00C75761"/>
    <w:rsid w:val="00C764CF"/>
    <w:rsid w:val="00C767A1"/>
    <w:rsid w:val="00C767CC"/>
    <w:rsid w:val="00C7731B"/>
    <w:rsid w:val="00C77A77"/>
    <w:rsid w:val="00C803B6"/>
    <w:rsid w:val="00C80C97"/>
    <w:rsid w:val="00C80FF1"/>
    <w:rsid w:val="00C817CA"/>
    <w:rsid w:val="00C823B9"/>
    <w:rsid w:val="00C82508"/>
    <w:rsid w:val="00C82830"/>
    <w:rsid w:val="00C829A6"/>
    <w:rsid w:val="00C834F4"/>
    <w:rsid w:val="00C83672"/>
    <w:rsid w:val="00C83CE0"/>
    <w:rsid w:val="00C84FC8"/>
    <w:rsid w:val="00C8539D"/>
    <w:rsid w:val="00C86CF2"/>
    <w:rsid w:val="00C87575"/>
    <w:rsid w:val="00C876B8"/>
    <w:rsid w:val="00C87766"/>
    <w:rsid w:val="00C90D5A"/>
    <w:rsid w:val="00C9115F"/>
    <w:rsid w:val="00C918D1"/>
    <w:rsid w:val="00C9207B"/>
    <w:rsid w:val="00C92131"/>
    <w:rsid w:val="00C924AE"/>
    <w:rsid w:val="00C92725"/>
    <w:rsid w:val="00C928CB"/>
    <w:rsid w:val="00C92960"/>
    <w:rsid w:val="00C931C4"/>
    <w:rsid w:val="00C9363C"/>
    <w:rsid w:val="00C9380C"/>
    <w:rsid w:val="00C93DCC"/>
    <w:rsid w:val="00C949C4"/>
    <w:rsid w:val="00C94AE8"/>
    <w:rsid w:val="00C95913"/>
    <w:rsid w:val="00C95C05"/>
    <w:rsid w:val="00C95E5E"/>
    <w:rsid w:val="00C95EC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67B"/>
    <w:rsid w:val="00CC0BFD"/>
    <w:rsid w:val="00CC0C33"/>
    <w:rsid w:val="00CC12CB"/>
    <w:rsid w:val="00CC147F"/>
    <w:rsid w:val="00CC180D"/>
    <w:rsid w:val="00CC2275"/>
    <w:rsid w:val="00CC2382"/>
    <w:rsid w:val="00CC2F79"/>
    <w:rsid w:val="00CC3056"/>
    <w:rsid w:val="00CC3160"/>
    <w:rsid w:val="00CC394F"/>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1AD"/>
    <w:rsid w:val="00CD72D7"/>
    <w:rsid w:val="00CD7452"/>
    <w:rsid w:val="00CD7E39"/>
    <w:rsid w:val="00CD7F6D"/>
    <w:rsid w:val="00CE0141"/>
    <w:rsid w:val="00CE0295"/>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6CD6"/>
    <w:rsid w:val="00CE764A"/>
    <w:rsid w:val="00CE7A9B"/>
    <w:rsid w:val="00CE7BC2"/>
    <w:rsid w:val="00CE7F10"/>
    <w:rsid w:val="00CF0450"/>
    <w:rsid w:val="00CF0746"/>
    <w:rsid w:val="00CF09F6"/>
    <w:rsid w:val="00CF1571"/>
    <w:rsid w:val="00CF19DE"/>
    <w:rsid w:val="00CF1E2E"/>
    <w:rsid w:val="00CF26CA"/>
    <w:rsid w:val="00CF2E29"/>
    <w:rsid w:val="00CF3498"/>
    <w:rsid w:val="00CF34E9"/>
    <w:rsid w:val="00CF3B2B"/>
    <w:rsid w:val="00CF3DE7"/>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A3D"/>
    <w:rsid w:val="00D04EED"/>
    <w:rsid w:val="00D050B4"/>
    <w:rsid w:val="00D0552E"/>
    <w:rsid w:val="00D05CA1"/>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5FCA"/>
    <w:rsid w:val="00D16539"/>
    <w:rsid w:val="00D17947"/>
    <w:rsid w:val="00D17AEB"/>
    <w:rsid w:val="00D2037C"/>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6E63"/>
    <w:rsid w:val="00D2704C"/>
    <w:rsid w:val="00D272AF"/>
    <w:rsid w:val="00D27B13"/>
    <w:rsid w:val="00D3020D"/>
    <w:rsid w:val="00D30328"/>
    <w:rsid w:val="00D30607"/>
    <w:rsid w:val="00D307A8"/>
    <w:rsid w:val="00D30D13"/>
    <w:rsid w:val="00D30D6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E6A"/>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5FBD"/>
    <w:rsid w:val="00D468AE"/>
    <w:rsid w:val="00D46D67"/>
    <w:rsid w:val="00D4756D"/>
    <w:rsid w:val="00D47C75"/>
    <w:rsid w:val="00D50BE9"/>
    <w:rsid w:val="00D50D5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53BC"/>
    <w:rsid w:val="00D5641B"/>
    <w:rsid w:val="00D568D8"/>
    <w:rsid w:val="00D573E7"/>
    <w:rsid w:val="00D5786E"/>
    <w:rsid w:val="00D57AA7"/>
    <w:rsid w:val="00D57E52"/>
    <w:rsid w:val="00D607DF"/>
    <w:rsid w:val="00D60BCE"/>
    <w:rsid w:val="00D60E52"/>
    <w:rsid w:val="00D610E4"/>
    <w:rsid w:val="00D61250"/>
    <w:rsid w:val="00D61879"/>
    <w:rsid w:val="00D61C68"/>
    <w:rsid w:val="00D61E4D"/>
    <w:rsid w:val="00D622A1"/>
    <w:rsid w:val="00D6275D"/>
    <w:rsid w:val="00D62A07"/>
    <w:rsid w:val="00D62BE7"/>
    <w:rsid w:val="00D62DC9"/>
    <w:rsid w:val="00D631D9"/>
    <w:rsid w:val="00D63265"/>
    <w:rsid w:val="00D63666"/>
    <w:rsid w:val="00D63886"/>
    <w:rsid w:val="00D641C9"/>
    <w:rsid w:val="00D65176"/>
    <w:rsid w:val="00D653E2"/>
    <w:rsid w:val="00D65C76"/>
    <w:rsid w:val="00D65DAA"/>
    <w:rsid w:val="00D66209"/>
    <w:rsid w:val="00D66D97"/>
    <w:rsid w:val="00D6747E"/>
    <w:rsid w:val="00D67C79"/>
    <w:rsid w:val="00D700AC"/>
    <w:rsid w:val="00D7078D"/>
    <w:rsid w:val="00D709CC"/>
    <w:rsid w:val="00D71245"/>
    <w:rsid w:val="00D71BCE"/>
    <w:rsid w:val="00D71C54"/>
    <w:rsid w:val="00D720F2"/>
    <w:rsid w:val="00D72107"/>
    <w:rsid w:val="00D72487"/>
    <w:rsid w:val="00D73020"/>
    <w:rsid w:val="00D730B1"/>
    <w:rsid w:val="00D74224"/>
    <w:rsid w:val="00D742F4"/>
    <w:rsid w:val="00D7487E"/>
    <w:rsid w:val="00D74C86"/>
    <w:rsid w:val="00D753C5"/>
    <w:rsid w:val="00D75F94"/>
    <w:rsid w:val="00D7690E"/>
    <w:rsid w:val="00D76BF5"/>
    <w:rsid w:val="00D76ED3"/>
    <w:rsid w:val="00D77257"/>
    <w:rsid w:val="00D77259"/>
    <w:rsid w:val="00D80392"/>
    <w:rsid w:val="00D80745"/>
    <w:rsid w:val="00D80D18"/>
    <w:rsid w:val="00D819EE"/>
    <w:rsid w:val="00D83175"/>
    <w:rsid w:val="00D835A3"/>
    <w:rsid w:val="00D8390F"/>
    <w:rsid w:val="00D84325"/>
    <w:rsid w:val="00D84CC7"/>
    <w:rsid w:val="00D85415"/>
    <w:rsid w:val="00D857B4"/>
    <w:rsid w:val="00D85CAE"/>
    <w:rsid w:val="00D85D87"/>
    <w:rsid w:val="00D8604E"/>
    <w:rsid w:val="00D86833"/>
    <w:rsid w:val="00D871DB"/>
    <w:rsid w:val="00D87EAB"/>
    <w:rsid w:val="00D90267"/>
    <w:rsid w:val="00D915A1"/>
    <w:rsid w:val="00D91C6A"/>
    <w:rsid w:val="00D91CD8"/>
    <w:rsid w:val="00D91D91"/>
    <w:rsid w:val="00D923E7"/>
    <w:rsid w:val="00D93823"/>
    <w:rsid w:val="00D93AF3"/>
    <w:rsid w:val="00D946C7"/>
    <w:rsid w:val="00D95120"/>
    <w:rsid w:val="00D951B0"/>
    <w:rsid w:val="00D955A9"/>
    <w:rsid w:val="00D958C1"/>
    <w:rsid w:val="00D95C75"/>
    <w:rsid w:val="00D95E17"/>
    <w:rsid w:val="00D9625E"/>
    <w:rsid w:val="00D9632E"/>
    <w:rsid w:val="00D966C3"/>
    <w:rsid w:val="00D966FC"/>
    <w:rsid w:val="00D96745"/>
    <w:rsid w:val="00D96DC7"/>
    <w:rsid w:val="00D972DC"/>
    <w:rsid w:val="00D9738F"/>
    <w:rsid w:val="00D977F8"/>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2F5"/>
    <w:rsid w:val="00DA36A6"/>
    <w:rsid w:val="00DA37C8"/>
    <w:rsid w:val="00DA3829"/>
    <w:rsid w:val="00DA3E76"/>
    <w:rsid w:val="00DA4873"/>
    <w:rsid w:val="00DA4892"/>
    <w:rsid w:val="00DA5524"/>
    <w:rsid w:val="00DA62B0"/>
    <w:rsid w:val="00DA660B"/>
    <w:rsid w:val="00DA6AD3"/>
    <w:rsid w:val="00DA6DA4"/>
    <w:rsid w:val="00DA721E"/>
    <w:rsid w:val="00DA73C1"/>
    <w:rsid w:val="00DA7799"/>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A05"/>
    <w:rsid w:val="00DD1C10"/>
    <w:rsid w:val="00DD1DB1"/>
    <w:rsid w:val="00DD2172"/>
    <w:rsid w:val="00DD22FB"/>
    <w:rsid w:val="00DD2ED1"/>
    <w:rsid w:val="00DD2F58"/>
    <w:rsid w:val="00DD42A0"/>
    <w:rsid w:val="00DD5B20"/>
    <w:rsid w:val="00DD5E85"/>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56CD"/>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00"/>
    <w:rsid w:val="00E01611"/>
    <w:rsid w:val="00E01C7F"/>
    <w:rsid w:val="00E02645"/>
    <w:rsid w:val="00E02873"/>
    <w:rsid w:val="00E03033"/>
    <w:rsid w:val="00E03060"/>
    <w:rsid w:val="00E03754"/>
    <w:rsid w:val="00E0425C"/>
    <w:rsid w:val="00E04276"/>
    <w:rsid w:val="00E042FF"/>
    <w:rsid w:val="00E04B1A"/>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1A"/>
    <w:rsid w:val="00E20326"/>
    <w:rsid w:val="00E20CA4"/>
    <w:rsid w:val="00E20D1B"/>
    <w:rsid w:val="00E215C9"/>
    <w:rsid w:val="00E2164E"/>
    <w:rsid w:val="00E2235A"/>
    <w:rsid w:val="00E23952"/>
    <w:rsid w:val="00E23C30"/>
    <w:rsid w:val="00E24143"/>
    <w:rsid w:val="00E24927"/>
    <w:rsid w:val="00E250E7"/>
    <w:rsid w:val="00E25211"/>
    <w:rsid w:val="00E25555"/>
    <w:rsid w:val="00E25752"/>
    <w:rsid w:val="00E25CE1"/>
    <w:rsid w:val="00E25D2A"/>
    <w:rsid w:val="00E25D9A"/>
    <w:rsid w:val="00E26611"/>
    <w:rsid w:val="00E26CBC"/>
    <w:rsid w:val="00E26DF7"/>
    <w:rsid w:val="00E27163"/>
    <w:rsid w:val="00E27404"/>
    <w:rsid w:val="00E27CE6"/>
    <w:rsid w:val="00E27D22"/>
    <w:rsid w:val="00E301C4"/>
    <w:rsid w:val="00E301C9"/>
    <w:rsid w:val="00E30406"/>
    <w:rsid w:val="00E30743"/>
    <w:rsid w:val="00E30907"/>
    <w:rsid w:val="00E31883"/>
    <w:rsid w:val="00E3226F"/>
    <w:rsid w:val="00E33111"/>
    <w:rsid w:val="00E33B7D"/>
    <w:rsid w:val="00E3432E"/>
    <w:rsid w:val="00E34431"/>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3A2"/>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E3A"/>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8D9"/>
    <w:rsid w:val="00E86C6F"/>
    <w:rsid w:val="00E87416"/>
    <w:rsid w:val="00E8758E"/>
    <w:rsid w:val="00E8765E"/>
    <w:rsid w:val="00E87708"/>
    <w:rsid w:val="00E87D71"/>
    <w:rsid w:val="00E900EE"/>
    <w:rsid w:val="00E90185"/>
    <w:rsid w:val="00E90DEC"/>
    <w:rsid w:val="00E91374"/>
    <w:rsid w:val="00E91A0A"/>
    <w:rsid w:val="00E91B54"/>
    <w:rsid w:val="00E92509"/>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47A"/>
    <w:rsid w:val="00EA0580"/>
    <w:rsid w:val="00EA07D4"/>
    <w:rsid w:val="00EA081E"/>
    <w:rsid w:val="00EA1012"/>
    <w:rsid w:val="00EA10DC"/>
    <w:rsid w:val="00EA168A"/>
    <w:rsid w:val="00EA1889"/>
    <w:rsid w:val="00EA1E6D"/>
    <w:rsid w:val="00EA20F4"/>
    <w:rsid w:val="00EA235C"/>
    <w:rsid w:val="00EA2737"/>
    <w:rsid w:val="00EA31F2"/>
    <w:rsid w:val="00EA3A32"/>
    <w:rsid w:val="00EA405D"/>
    <w:rsid w:val="00EA4910"/>
    <w:rsid w:val="00EA4A89"/>
    <w:rsid w:val="00EA4BE3"/>
    <w:rsid w:val="00EA4DBD"/>
    <w:rsid w:val="00EA4E66"/>
    <w:rsid w:val="00EA4E6D"/>
    <w:rsid w:val="00EA51BA"/>
    <w:rsid w:val="00EA5445"/>
    <w:rsid w:val="00EA568C"/>
    <w:rsid w:val="00EA5A76"/>
    <w:rsid w:val="00EA6052"/>
    <w:rsid w:val="00EA7287"/>
    <w:rsid w:val="00EA7B3B"/>
    <w:rsid w:val="00EA7E47"/>
    <w:rsid w:val="00EB011A"/>
    <w:rsid w:val="00EB04BF"/>
    <w:rsid w:val="00EB09AF"/>
    <w:rsid w:val="00EB0C08"/>
    <w:rsid w:val="00EB0C53"/>
    <w:rsid w:val="00EB13AD"/>
    <w:rsid w:val="00EB23FD"/>
    <w:rsid w:val="00EB25D7"/>
    <w:rsid w:val="00EB31EA"/>
    <w:rsid w:val="00EB3BA4"/>
    <w:rsid w:val="00EB42FE"/>
    <w:rsid w:val="00EB44FD"/>
    <w:rsid w:val="00EB4B14"/>
    <w:rsid w:val="00EB4F01"/>
    <w:rsid w:val="00EB513A"/>
    <w:rsid w:val="00EB5670"/>
    <w:rsid w:val="00EB56E5"/>
    <w:rsid w:val="00EB6238"/>
    <w:rsid w:val="00EB6323"/>
    <w:rsid w:val="00EB6398"/>
    <w:rsid w:val="00EB746C"/>
    <w:rsid w:val="00EB7F6C"/>
    <w:rsid w:val="00EC03CA"/>
    <w:rsid w:val="00EC0B7C"/>
    <w:rsid w:val="00EC146A"/>
    <w:rsid w:val="00EC22AF"/>
    <w:rsid w:val="00EC2517"/>
    <w:rsid w:val="00EC26AD"/>
    <w:rsid w:val="00EC3515"/>
    <w:rsid w:val="00EC5712"/>
    <w:rsid w:val="00EC5900"/>
    <w:rsid w:val="00EC5E04"/>
    <w:rsid w:val="00EC6C78"/>
    <w:rsid w:val="00EC7362"/>
    <w:rsid w:val="00EC7937"/>
    <w:rsid w:val="00EC7FCA"/>
    <w:rsid w:val="00ED01AF"/>
    <w:rsid w:val="00ED035B"/>
    <w:rsid w:val="00ED08C5"/>
    <w:rsid w:val="00ED0ADE"/>
    <w:rsid w:val="00ED0B1B"/>
    <w:rsid w:val="00ED0F27"/>
    <w:rsid w:val="00ED12E0"/>
    <w:rsid w:val="00ED1C3C"/>
    <w:rsid w:val="00ED1D03"/>
    <w:rsid w:val="00ED273B"/>
    <w:rsid w:val="00ED2CDC"/>
    <w:rsid w:val="00ED2FF3"/>
    <w:rsid w:val="00ED342E"/>
    <w:rsid w:val="00ED34CF"/>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F91"/>
    <w:rsid w:val="00EE2102"/>
    <w:rsid w:val="00EE2211"/>
    <w:rsid w:val="00EE23E5"/>
    <w:rsid w:val="00EE29F3"/>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0C80"/>
    <w:rsid w:val="00EF0E34"/>
    <w:rsid w:val="00EF1284"/>
    <w:rsid w:val="00EF1400"/>
    <w:rsid w:val="00EF1867"/>
    <w:rsid w:val="00EF194A"/>
    <w:rsid w:val="00EF1990"/>
    <w:rsid w:val="00EF1CA4"/>
    <w:rsid w:val="00EF21C9"/>
    <w:rsid w:val="00EF29E9"/>
    <w:rsid w:val="00EF2FE6"/>
    <w:rsid w:val="00EF35EA"/>
    <w:rsid w:val="00EF36C1"/>
    <w:rsid w:val="00EF38F3"/>
    <w:rsid w:val="00EF3DDC"/>
    <w:rsid w:val="00EF4450"/>
    <w:rsid w:val="00EF45CD"/>
    <w:rsid w:val="00EF4D3F"/>
    <w:rsid w:val="00EF5286"/>
    <w:rsid w:val="00EF52B4"/>
    <w:rsid w:val="00EF5B78"/>
    <w:rsid w:val="00EF6161"/>
    <w:rsid w:val="00EF6166"/>
    <w:rsid w:val="00EF6209"/>
    <w:rsid w:val="00EF659B"/>
    <w:rsid w:val="00EF674A"/>
    <w:rsid w:val="00EF67B4"/>
    <w:rsid w:val="00EF6B3C"/>
    <w:rsid w:val="00F009B1"/>
    <w:rsid w:val="00F00A41"/>
    <w:rsid w:val="00F00AA0"/>
    <w:rsid w:val="00F00D67"/>
    <w:rsid w:val="00F01ADB"/>
    <w:rsid w:val="00F02A7D"/>
    <w:rsid w:val="00F03C22"/>
    <w:rsid w:val="00F03CFF"/>
    <w:rsid w:val="00F040F5"/>
    <w:rsid w:val="00F04230"/>
    <w:rsid w:val="00F0433E"/>
    <w:rsid w:val="00F05353"/>
    <w:rsid w:val="00F05B4A"/>
    <w:rsid w:val="00F05DAD"/>
    <w:rsid w:val="00F060C3"/>
    <w:rsid w:val="00F067F7"/>
    <w:rsid w:val="00F06F13"/>
    <w:rsid w:val="00F07117"/>
    <w:rsid w:val="00F07793"/>
    <w:rsid w:val="00F07F96"/>
    <w:rsid w:val="00F10352"/>
    <w:rsid w:val="00F1070D"/>
    <w:rsid w:val="00F11E48"/>
    <w:rsid w:val="00F122A9"/>
    <w:rsid w:val="00F123A0"/>
    <w:rsid w:val="00F12A00"/>
    <w:rsid w:val="00F12B5D"/>
    <w:rsid w:val="00F12B74"/>
    <w:rsid w:val="00F1310A"/>
    <w:rsid w:val="00F1345D"/>
    <w:rsid w:val="00F13590"/>
    <w:rsid w:val="00F13972"/>
    <w:rsid w:val="00F13BCF"/>
    <w:rsid w:val="00F14342"/>
    <w:rsid w:val="00F14D6C"/>
    <w:rsid w:val="00F1509B"/>
    <w:rsid w:val="00F156A3"/>
    <w:rsid w:val="00F16208"/>
    <w:rsid w:val="00F16712"/>
    <w:rsid w:val="00F16726"/>
    <w:rsid w:val="00F1681C"/>
    <w:rsid w:val="00F16C96"/>
    <w:rsid w:val="00F16F92"/>
    <w:rsid w:val="00F17414"/>
    <w:rsid w:val="00F175A2"/>
    <w:rsid w:val="00F17C28"/>
    <w:rsid w:val="00F17D46"/>
    <w:rsid w:val="00F2005C"/>
    <w:rsid w:val="00F20091"/>
    <w:rsid w:val="00F201A5"/>
    <w:rsid w:val="00F21144"/>
    <w:rsid w:val="00F2129E"/>
    <w:rsid w:val="00F22172"/>
    <w:rsid w:val="00F2252F"/>
    <w:rsid w:val="00F229AE"/>
    <w:rsid w:val="00F22F7A"/>
    <w:rsid w:val="00F24983"/>
    <w:rsid w:val="00F253CC"/>
    <w:rsid w:val="00F25F56"/>
    <w:rsid w:val="00F26356"/>
    <w:rsid w:val="00F27048"/>
    <w:rsid w:val="00F27482"/>
    <w:rsid w:val="00F27882"/>
    <w:rsid w:val="00F27A6B"/>
    <w:rsid w:val="00F30178"/>
    <w:rsid w:val="00F30E36"/>
    <w:rsid w:val="00F3137F"/>
    <w:rsid w:val="00F31CF0"/>
    <w:rsid w:val="00F31DC4"/>
    <w:rsid w:val="00F32141"/>
    <w:rsid w:val="00F32F92"/>
    <w:rsid w:val="00F339C9"/>
    <w:rsid w:val="00F33BE6"/>
    <w:rsid w:val="00F33ED4"/>
    <w:rsid w:val="00F34301"/>
    <w:rsid w:val="00F343BB"/>
    <w:rsid w:val="00F344DC"/>
    <w:rsid w:val="00F34860"/>
    <w:rsid w:val="00F34B32"/>
    <w:rsid w:val="00F35050"/>
    <w:rsid w:val="00F35110"/>
    <w:rsid w:val="00F356F4"/>
    <w:rsid w:val="00F35BFA"/>
    <w:rsid w:val="00F373E7"/>
    <w:rsid w:val="00F37744"/>
    <w:rsid w:val="00F37DE5"/>
    <w:rsid w:val="00F406DB"/>
    <w:rsid w:val="00F4093D"/>
    <w:rsid w:val="00F40E0A"/>
    <w:rsid w:val="00F410E1"/>
    <w:rsid w:val="00F41705"/>
    <w:rsid w:val="00F41747"/>
    <w:rsid w:val="00F419BC"/>
    <w:rsid w:val="00F41A5F"/>
    <w:rsid w:val="00F4270D"/>
    <w:rsid w:val="00F42810"/>
    <w:rsid w:val="00F42A9F"/>
    <w:rsid w:val="00F4325B"/>
    <w:rsid w:val="00F43717"/>
    <w:rsid w:val="00F437EB"/>
    <w:rsid w:val="00F438D0"/>
    <w:rsid w:val="00F4397F"/>
    <w:rsid w:val="00F43B36"/>
    <w:rsid w:val="00F43D75"/>
    <w:rsid w:val="00F448F1"/>
    <w:rsid w:val="00F45002"/>
    <w:rsid w:val="00F45CAE"/>
    <w:rsid w:val="00F467BB"/>
    <w:rsid w:val="00F47DB1"/>
    <w:rsid w:val="00F47FF0"/>
    <w:rsid w:val="00F5094E"/>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814"/>
    <w:rsid w:val="00F60BE1"/>
    <w:rsid w:val="00F6120C"/>
    <w:rsid w:val="00F61873"/>
    <w:rsid w:val="00F61D46"/>
    <w:rsid w:val="00F61D7C"/>
    <w:rsid w:val="00F62252"/>
    <w:rsid w:val="00F62670"/>
    <w:rsid w:val="00F6313B"/>
    <w:rsid w:val="00F6335A"/>
    <w:rsid w:val="00F63668"/>
    <w:rsid w:val="00F63E9E"/>
    <w:rsid w:val="00F64049"/>
    <w:rsid w:val="00F642A9"/>
    <w:rsid w:val="00F646FA"/>
    <w:rsid w:val="00F64B96"/>
    <w:rsid w:val="00F65248"/>
    <w:rsid w:val="00F655EF"/>
    <w:rsid w:val="00F658D1"/>
    <w:rsid w:val="00F65AE5"/>
    <w:rsid w:val="00F66454"/>
    <w:rsid w:val="00F66532"/>
    <w:rsid w:val="00F66D70"/>
    <w:rsid w:val="00F66F48"/>
    <w:rsid w:val="00F66F9C"/>
    <w:rsid w:val="00F678C9"/>
    <w:rsid w:val="00F679DC"/>
    <w:rsid w:val="00F70ACE"/>
    <w:rsid w:val="00F71C78"/>
    <w:rsid w:val="00F7207A"/>
    <w:rsid w:val="00F720E5"/>
    <w:rsid w:val="00F72E50"/>
    <w:rsid w:val="00F739D3"/>
    <w:rsid w:val="00F73E6D"/>
    <w:rsid w:val="00F7411B"/>
    <w:rsid w:val="00F741BB"/>
    <w:rsid w:val="00F74425"/>
    <w:rsid w:val="00F744D0"/>
    <w:rsid w:val="00F744FE"/>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B65"/>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8ED"/>
    <w:rsid w:val="00FA4C3E"/>
    <w:rsid w:val="00FA5564"/>
    <w:rsid w:val="00FA5B09"/>
    <w:rsid w:val="00FA5C22"/>
    <w:rsid w:val="00FA5F4E"/>
    <w:rsid w:val="00FA6C2A"/>
    <w:rsid w:val="00FA7A8E"/>
    <w:rsid w:val="00FB0AC3"/>
    <w:rsid w:val="00FB16B3"/>
    <w:rsid w:val="00FB228A"/>
    <w:rsid w:val="00FB28B6"/>
    <w:rsid w:val="00FB29C1"/>
    <w:rsid w:val="00FB2D69"/>
    <w:rsid w:val="00FB2ED7"/>
    <w:rsid w:val="00FB2F92"/>
    <w:rsid w:val="00FB303E"/>
    <w:rsid w:val="00FB304A"/>
    <w:rsid w:val="00FB3068"/>
    <w:rsid w:val="00FB3290"/>
    <w:rsid w:val="00FB3908"/>
    <w:rsid w:val="00FB3D4B"/>
    <w:rsid w:val="00FB628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75C"/>
    <w:rsid w:val="00FC5941"/>
    <w:rsid w:val="00FC5955"/>
    <w:rsid w:val="00FC5CFB"/>
    <w:rsid w:val="00FC6C08"/>
    <w:rsid w:val="00FC6E95"/>
    <w:rsid w:val="00FC7185"/>
    <w:rsid w:val="00FC73B3"/>
    <w:rsid w:val="00FC793E"/>
    <w:rsid w:val="00FC7AC0"/>
    <w:rsid w:val="00FD00BE"/>
    <w:rsid w:val="00FD0243"/>
    <w:rsid w:val="00FD05E6"/>
    <w:rsid w:val="00FD125B"/>
    <w:rsid w:val="00FD17E1"/>
    <w:rsid w:val="00FD1B04"/>
    <w:rsid w:val="00FD24F6"/>
    <w:rsid w:val="00FD258B"/>
    <w:rsid w:val="00FD2729"/>
    <w:rsid w:val="00FD2B65"/>
    <w:rsid w:val="00FD3356"/>
    <w:rsid w:val="00FD44E3"/>
    <w:rsid w:val="00FD4CCA"/>
    <w:rsid w:val="00FD4F3F"/>
    <w:rsid w:val="00FD4F69"/>
    <w:rsid w:val="00FD50D4"/>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188"/>
    <w:rsid w:val="00FE539B"/>
    <w:rsid w:val="00FE59C6"/>
    <w:rsid w:val="00FE60F8"/>
    <w:rsid w:val="00FE63AE"/>
    <w:rsid w:val="00FE6860"/>
    <w:rsid w:val="00FE703E"/>
    <w:rsid w:val="00FE75C1"/>
    <w:rsid w:val="00FE76E9"/>
    <w:rsid w:val="00FE7C77"/>
    <w:rsid w:val="00FF0219"/>
    <w:rsid w:val="00FF0839"/>
    <w:rsid w:val="00FF0A31"/>
    <w:rsid w:val="00FF122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5AC"/>
    <w:rsid w:val="00FF5A5B"/>
    <w:rsid w:val="00FF5FED"/>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C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C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8965176">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636604">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772049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2958116">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1396910">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6154315">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3182946">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575856">
      <w:bodyDiv w:val="1"/>
      <w:marLeft w:val="0"/>
      <w:marRight w:val="0"/>
      <w:marTop w:val="0"/>
      <w:marBottom w:val="0"/>
      <w:divBdr>
        <w:top w:val="none" w:sz="0" w:space="0" w:color="auto"/>
        <w:left w:val="none" w:sz="0" w:space="0" w:color="auto"/>
        <w:bottom w:val="none" w:sz="0" w:space="0" w:color="auto"/>
        <w:right w:val="none" w:sz="0" w:space="0" w:color="auto"/>
      </w:divBdr>
      <w:divsChild>
        <w:div w:id="916479701">
          <w:marLeft w:val="0"/>
          <w:marRight w:val="0"/>
          <w:marTop w:val="0"/>
          <w:marBottom w:val="0"/>
          <w:divBdr>
            <w:top w:val="none" w:sz="0" w:space="0" w:color="auto"/>
            <w:left w:val="none" w:sz="0" w:space="0" w:color="auto"/>
            <w:bottom w:val="none" w:sz="0" w:space="0" w:color="auto"/>
            <w:right w:val="none" w:sz="0" w:space="0" w:color="auto"/>
          </w:divBdr>
        </w:div>
      </w:divsChild>
    </w:div>
    <w:div w:id="659311167">
      <w:bodyDiv w:val="1"/>
      <w:marLeft w:val="0"/>
      <w:marRight w:val="0"/>
      <w:marTop w:val="0"/>
      <w:marBottom w:val="0"/>
      <w:divBdr>
        <w:top w:val="none" w:sz="0" w:space="0" w:color="auto"/>
        <w:left w:val="none" w:sz="0" w:space="0" w:color="auto"/>
        <w:bottom w:val="none" w:sz="0" w:space="0" w:color="auto"/>
        <w:right w:val="none" w:sz="0" w:space="0" w:color="auto"/>
      </w:divBdr>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39519932">
      <w:bodyDiv w:val="1"/>
      <w:marLeft w:val="0"/>
      <w:marRight w:val="0"/>
      <w:marTop w:val="0"/>
      <w:marBottom w:val="0"/>
      <w:divBdr>
        <w:top w:val="none" w:sz="0" w:space="0" w:color="auto"/>
        <w:left w:val="none" w:sz="0" w:space="0" w:color="auto"/>
        <w:bottom w:val="none" w:sz="0" w:space="0" w:color="auto"/>
        <w:right w:val="none" w:sz="0" w:space="0" w:color="auto"/>
      </w:divBdr>
      <w:divsChild>
        <w:div w:id="51080824">
          <w:marLeft w:val="0"/>
          <w:marRight w:val="0"/>
          <w:marTop w:val="0"/>
          <w:marBottom w:val="0"/>
          <w:divBdr>
            <w:top w:val="none" w:sz="0" w:space="0" w:color="auto"/>
            <w:left w:val="none" w:sz="0" w:space="0" w:color="auto"/>
            <w:bottom w:val="none" w:sz="0" w:space="0" w:color="auto"/>
            <w:right w:val="none" w:sz="0" w:space="0" w:color="auto"/>
          </w:divBdr>
        </w:div>
      </w:divsChild>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2898803">
      <w:bodyDiv w:val="1"/>
      <w:marLeft w:val="0"/>
      <w:marRight w:val="0"/>
      <w:marTop w:val="0"/>
      <w:marBottom w:val="0"/>
      <w:divBdr>
        <w:top w:val="none" w:sz="0" w:space="0" w:color="auto"/>
        <w:left w:val="none" w:sz="0" w:space="0" w:color="auto"/>
        <w:bottom w:val="none" w:sz="0" w:space="0" w:color="auto"/>
        <w:right w:val="none" w:sz="0" w:space="0" w:color="auto"/>
      </w:divBdr>
      <w:divsChild>
        <w:div w:id="1121463110">
          <w:marLeft w:val="0"/>
          <w:marRight w:val="0"/>
          <w:marTop w:val="0"/>
          <w:marBottom w:val="0"/>
          <w:divBdr>
            <w:top w:val="none" w:sz="0" w:space="0" w:color="auto"/>
            <w:left w:val="none" w:sz="0" w:space="0" w:color="auto"/>
            <w:bottom w:val="none" w:sz="0" w:space="0" w:color="auto"/>
            <w:right w:val="none" w:sz="0" w:space="0" w:color="auto"/>
          </w:divBdr>
        </w:div>
      </w:divsChild>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982712">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4632954">
      <w:bodyDiv w:val="1"/>
      <w:marLeft w:val="0"/>
      <w:marRight w:val="0"/>
      <w:marTop w:val="0"/>
      <w:marBottom w:val="0"/>
      <w:divBdr>
        <w:top w:val="none" w:sz="0" w:space="0" w:color="auto"/>
        <w:left w:val="none" w:sz="0" w:space="0" w:color="auto"/>
        <w:bottom w:val="none" w:sz="0" w:space="0" w:color="auto"/>
        <w:right w:val="none" w:sz="0" w:space="0" w:color="auto"/>
      </w:divBdr>
      <w:divsChild>
        <w:div w:id="239876758">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19870621">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654238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5895925">
      <w:bodyDiv w:val="1"/>
      <w:marLeft w:val="0"/>
      <w:marRight w:val="0"/>
      <w:marTop w:val="0"/>
      <w:marBottom w:val="0"/>
      <w:divBdr>
        <w:top w:val="none" w:sz="0" w:space="0" w:color="auto"/>
        <w:left w:val="none" w:sz="0" w:space="0" w:color="auto"/>
        <w:bottom w:val="none" w:sz="0" w:space="0" w:color="auto"/>
        <w:right w:val="none" w:sz="0" w:space="0" w:color="auto"/>
      </w:divBdr>
      <w:divsChild>
        <w:div w:id="1177233833">
          <w:marLeft w:val="0"/>
          <w:marRight w:val="0"/>
          <w:marTop w:val="0"/>
          <w:marBottom w:val="0"/>
          <w:divBdr>
            <w:top w:val="none" w:sz="0" w:space="0" w:color="auto"/>
            <w:left w:val="none" w:sz="0" w:space="0" w:color="auto"/>
            <w:bottom w:val="none" w:sz="0" w:space="0" w:color="auto"/>
            <w:right w:val="none" w:sz="0" w:space="0" w:color="auto"/>
          </w:divBdr>
        </w:div>
      </w:divsChild>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998382854">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3164345">
      <w:bodyDiv w:val="1"/>
      <w:marLeft w:val="0"/>
      <w:marRight w:val="0"/>
      <w:marTop w:val="0"/>
      <w:marBottom w:val="0"/>
      <w:divBdr>
        <w:top w:val="none" w:sz="0" w:space="0" w:color="auto"/>
        <w:left w:val="none" w:sz="0" w:space="0" w:color="auto"/>
        <w:bottom w:val="none" w:sz="0" w:space="0" w:color="auto"/>
        <w:right w:val="none" w:sz="0" w:space="0" w:color="auto"/>
      </w:divBdr>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19517460">
      <w:bodyDiv w:val="1"/>
      <w:marLeft w:val="0"/>
      <w:marRight w:val="0"/>
      <w:marTop w:val="0"/>
      <w:marBottom w:val="0"/>
      <w:divBdr>
        <w:top w:val="none" w:sz="0" w:space="0" w:color="auto"/>
        <w:left w:val="none" w:sz="0" w:space="0" w:color="auto"/>
        <w:bottom w:val="none" w:sz="0" w:space="0" w:color="auto"/>
        <w:right w:val="none" w:sz="0" w:space="0" w:color="auto"/>
      </w:divBdr>
      <w:divsChild>
        <w:div w:id="1022781853">
          <w:marLeft w:val="0"/>
          <w:marRight w:val="0"/>
          <w:marTop w:val="0"/>
          <w:marBottom w:val="0"/>
          <w:divBdr>
            <w:top w:val="none" w:sz="0" w:space="0" w:color="auto"/>
            <w:left w:val="none" w:sz="0" w:space="0" w:color="auto"/>
            <w:bottom w:val="none" w:sz="0" w:space="0" w:color="auto"/>
            <w:right w:val="none" w:sz="0" w:space="0" w:color="auto"/>
          </w:divBdr>
        </w:div>
      </w:divsChild>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6669809">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7278992">
      <w:bodyDiv w:val="1"/>
      <w:marLeft w:val="0"/>
      <w:marRight w:val="0"/>
      <w:marTop w:val="0"/>
      <w:marBottom w:val="0"/>
      <w:divBdr>
        <w:top w:val="none" w:sz="0" w:space="0" w:color="auto"/>
        <w:left w:val="none" w:sz="0" w:space="0" w:color="auto"/>
        <w:bottom w:val="none" w:sz="0" w:space="0" w:color="auto"/>
        <w:right w:val="none" w:sz="0" w:space="0" w:color="auto"/>
      </w:divBdr>
      <w:divsChild>
        <w:div w:id="21411479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9371480">
      <w:bodyDiv w:val="1"/>
      <w:marLeft w:val="0"/>
      <w:marRight w:val="0"/>
      <w:marTop w:val="0"/>
      <w:marBottom w:val="0"/>
      <w:divBdr>
        <w:top w:val="none" w:sz="0" w:space="0" w:color="auto"/>
        <w:left w:val="none" w:sz="0" w:space="0" w:color="auto"/>
        <w:bottom w:val="none" w:sz="0" w:space="0" w:color="auto"/>
        <w:right w:val="none" w:sz="0" w:space="0" w:color="auto"/>
      </w:divBdr>
      <w:divsChild>
        <w:div w:id="465704110">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1480168">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58391963">
      <w:bodyDiv w:val="1"/>
      <w:marLeft w:val="0"/>
      <w:marRight w:val="0"/>
      <w:marTop w:val="0"/>
      <w:marBottom w:val="0"/>
      <w:divBdr>
        <w:top w:val="none" w:sz="0" w:space="0" w:color="auto"/>
        <w:left w:val="none" w:sz="0" w:space="0" w:color="auto"/>
        <w:bottom w:val="none" w:sz="0" w:space="0" w:color="auto"/>
        <w:right w:val="none" w:sz="0" w:space="0" w:color="auto"/>
      </w:divBdr>
      <w:divsChild>
        <w:div w:id="840121524">
          <w:marLeft w:val="0"/>
          <w:marRight w:val="0"/>
          <w:marTop w:val="0"/>
          <w:marBottom w:val="0"/>
          <w:divBdr>
            <w:top w:val="none" w:sz="0" w:space="0" w:color="auto"/>
            <w:left w:val="none" w:sz="0" w:space="0" w:color="auto"/>
            <w:bottom w:val="none" w:sz="0" w:space="0" w:color="auto"/>
            <w:right w:val="none" w:sz="0" w:space="0" w:color="auto"/>
          </w:divBdr>
        </w:div>
      </w:divsChild>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4337633">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8528831">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895242">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7892989">
      <w:bodyDiv w:val="1"/>
      <w:marLeft w:val="0"/>
      <w:marRight w:val="0"/>
      <w:marTop w:val="0"/>
      <w:marBottom w:val="0"/>
      <w:divBdr>
        <w:top w:val="none" w:sz="0" w:space="0" w:color="auto"/>
        <w:left w:val="none" w:sz="0" w:space="0" w:color="auto"/>
        <w:bottom w:val="none" w:sz="0" w:space="0" w:color="auto"/>
        <w:right w:val="none" w:sz="0" w:space="0" w:color="auto"/>
      </w:divBdr>
      <w:divsChild>
        <w:div w:id="770855427">
          <w:marLeft w:val="562"/>
          <w:marRight w:val="0"/>
          <w:marTop w:val="0"/>
          <w:marBottom w:val="0"/>
          <w:divBdr>
            <w:top w:val="none" w:sz="0" w:space="0" w:color="auto"/>
            <w:left w:val="none" w:sz="0" w:space="0" w:color="auto"/>
            <w:bottom w:val="none" w:sz="0" w:space="0" w:color="auto"/>
            <w:right w:val="none" w:sz="0" w:space="0" w:color="auto"/>
          </w:divBdr>
        </w:div>
      </w:divsChild>
    </w:div>
    <w:div w:id="1793474620">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0799563">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0">
          <w:marLeft w:val="750"/>
          <w:marRight w:val="750"/>
          <w:marTop w:val="195"/>
          <w:marBottom w:val="180"/>
          <w:divBdr>
            <w:top w:val="none" w:sz="0" w:space="0" w:color="auto"/>
            <w:left w:val="none" w:sz="0" w:space="0" w:color="auto"/>
            <w:bottom w:val="none" w:sz="0" w:space="0" w:color="auto"/>
            <w:right w:val="none" w:sz="0" w:space="0" w:color="auto"/>
          </w:divBdr>
          <w:divsChild>
            <w:div w:id="664281336">
              <w:marLeft w:val="0"/>
              <w:marRight w:val="0"/>
              <w:marTop w:val="0"/>
              <w:marBottom w:val="195"/>
              <w:divBdr>
                <w:top w:val="none" w:sz="0" w:space="0" w:color="auto"/>
                <w:left w:val="none" w:sz="0" w:space="0" w:color="auto"/>
                <w:bottom w:val="none" w:sz="0" w:space="0" w:color="auto"/>
                <w:right w:val="none" w:sz="0" w:space="0" w:color="auto"/>
              </w:divBdr>
            </w:div>
          </w:divsChild>
        </w:div>
        <w:div w:id="178737257">
          <w:marLeft w:val="0"/>
          <w:marRight w:val="0"/>
          <w:marTop w:val="0"/>
          <w:marBottom w:val="0"/>
          <w:divBdr>
            <w:top w:val="none" w:sz="0" w:space="0" w:color="auto"/>
            <w:left w:val="none" w:sz="0" w:space="0" w:color="auto"/>
            <w:bottom w:val="none" w:sz="0" w:space="0" w:color="auto"/>
            <w:right w:val="none" w:sz="0" w:space="0" w:color="auto"/>
          </w:divBdr>
        </w:div>
      </w:divsChild>
    </w:div>
    <w:div w:id="180396146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6817870">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6454828">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3827680">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6156124">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411734">
      <w:bodyDiv w:val="1"/>
      <w:marLeft w:val="0"/>
      <w:marRight w:val="0"/>
      <w:marTop w:val="0"/>
      <w:marBottom w:val="0"/>
      <w:divBdr>
        <w:top w:val="none" w:sz="0" w:space="0" w:color="auto"/>
        <w:left w:val="none" w:sz="0" w:space="0" w:color="auto"/>
        <w:bottom w:val="none" w:sz="0" w:space="0" w:color="auto"/>
        <w:right w:val="none" w:sz="0" w:space="0" w:color="auto"/>
      </w:divBdr>
      <w:divsChild>
        <w:div w:id="515388783">
          <w:marLeft w:val="0"/>
          <w:marRight w:val="0"/>
          <w:marTop w:val="0"/>
          <w:marBottom w:val="0"/>
          <w:divBdr>
            <w:top w:val="none" w:sz="0" w:space="0" w:color="auto"/>
            <w:left w:val="none" w:sz="0" w:space="0" w:color="auto"/>
            <w:bottom w:val="none" w:sz="0" w:space="0" w:color="auto"/>
            <w:right w:val="none" w:sz="0" w:space="0" w:color="auto"/>
          </w:divBdr>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chart" Target="charts/chart8.xm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8.xml"/><Relationship Id="rId55" Type="http://schemas.openxmlformats.org/officeDocument/2006/relationships/header" Target="header16.xml"/><Relationship Id="rId63" Type="http://schemas.openxmlformats.org/officeDocument/2006/relationships/image" Target="media/image16.jpeg"/><Relationship Id="rId68"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header" Target="header14.xml"/><Relationship Id="rId58" Type="http://schemas.openxmlformats.org/officeDocument/2006/relationships/chart" Target="charts/chart20.xml"/><Relationship Id="rId66" Type="http://schemas.openxmlformats.org/officeDocument/2006/relationships/image" Target="media/image19.jpeg"/><Relationship Id="rId74" Type="http://schemas.openxmlformats.org/officeDocument/2006/relationships/fontTable" Target="fontTable.xm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chart" Target="charts/chart5.xml"/><Relationship Id="rId49" Type="http://schemas.openxmlformats.org/officeDocument/2006/relationships/chart" Target="charts/chart17.xml"/><Relationship Id="rId57" Type="http://schemas.openxmlformats.org/officeDocument/2006/relationships/chart" Target="charts/chart19.xml"/><Relationship Id="rId61"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9.png"/><Relationship Id="rId44" Type="http://schemas.openxmlformats.org/officeDocument/2006/relationships/chart" Target="charts/chart13.xml"/><Relationship Id="rId52" Type="http://schemas.openxmlformats.org/officeDocument/2006/relationships/header" Target="header13.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image" Target="media/image10.png"/><Relationship Id="rId56" Type="http://schemas.openxmlformats.org/officeDocument/2006/relationships/image" Target="media/image11.png"/><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2.png"/><Relationship Id="rId67" Type="http://schemas.openxmlformats.org/officeDocument/2006/relationships/image" Target="media/image20.jpeg"/><Relationship Id="rId20" Type="http://schemas.openxmlformats.org/officeDocument/2006/relationships/footer" Target="footer4.xml"/><Relationship Id="rId41" Type="http://schemas.openxmlformats.org/officeDocument/2006/relationships/chart" Target="charts/chart10.xml"/><Relationship Id="rId54" Type="http://schemas.openxmlformats.org/officeDocument/2006/relationships/header" Target="header15.xml"/><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2020</a:t>
            </a:r>
            <a:r>
              <a:rPr lang="zh-CN" altLang="zh-CN" sz="1200" b="1" i="0" baseline="0">
                <a:effectLst/>
              </a:rPr>
              <a:t>年</a:t>
            </a:r>
            <a:r>
              <a:rPr lang="en-US" altLang="zh-CN" sz="1200" b="1" i="0" baseline="0">
                <a:effectLst/>
              </a:rPr>
              <a:t>10</a:t>
            </a:r>
            <a:r>
              <a:rPr lang="zh-CN" altLang="en-US" sz="1200" b="1" i="0" baseline="0">
                <a:effectLst/>
              </a:rPr>
              <a:t>月漳州</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土地!$B$2:$E$2</c:f>
              <c:strCache>
                <c:ptCount val="4"/>
                <c:pt idx="0">
                  <c:v>2017</c:v>
                </c:pt>
                <c:pt idx="1">
                  <c:v>2018</c:v>
                </c:pt>
                <c:pt idx="2">
                  <c:v>2019</c:v>
                </c:pt>
                <c:pt idx="3">
                  <c:v>2020年1-10月</c:v>
                </c:pt>
              </c:strCache>
            </c:strRef>
          </c:cat>
          <c:val>
            <c:numRef>
              <c:f>土地!$B$4:$E$4</c:f>
              <c:numCache>
                <c:formatCode>General</c:formatCode>
                <c:ptCount val="4"/>
                <c:pt idx="0">
                  <c:v>277.97000000000003</c:v>
                </c:pt>
                <c:pt idx="1">
                  <c:v>309.58999999999997</c:v>
                </c:pt>
                <c:pt idx="2">
                  <c:v>275.89</c:v>
                </c:pt>
                <c:pt idx="3">
                  <c:v>312.44</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土地!$B$2:$E$2</c:f>
              <c:strCache>
                <c:ptCount val="4"/>
                <c:pt idx="0">
                  <c:v>2017</c:v>
                </c:pt>
                <c:pt idx="1">
                  <c:v>2018</c:v>
                </c:pt>
                <c:pt idx="2">
                  <c:v>2019</c:v>
                </c:pt>
                <c:pt idx="3">
                  <c:v>2020年1-10月</c:v>
                </c:pt>
              </c:strCache>
            </c:strRef>
          </c:cat>
          <c:val>
            <c:numRef>
              <c:f>土地!$B$5:$E$5</c:f>
              <c:numCache>
                <c:formatCode>General</c:formatCode>
                <c:ptCount val="4"/>
                <c:pt idx="0">
                  <c:v>747.86</c:v>
                </c:pt>
                <c:pt idx="1">
                  <c:v>748.46</c:v>
                </c:pt>
                <c:pt idx="2">
                  <c:v>673.74</c:v>
                </c:pt>
                <c:pt idx="3">
                  <c:v>778.12</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859528576"/>
        <c:axId val="859534848"/>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土地!$B$2:$E$2</c:f>
              <c:strCache>
                <c:ptCount val="4"/>
                <c:pt idx="0">
                  <c:v>2017</c:v>
                </c:pt>
                <c:pt idx="1">
                  <c:v>2018</c:v>
                </c:pt>
                <c:pt idx="2">
                  <c:v>2019</c:v>
                </c:pt>
                <c:pt idx="3">
                  <c:v>2020年1-10月</c:v>
                </c:pt>
              </c:strCache>
            </c:strRef>
          </c:cat>
          <c:val>
            <c:numRef>
              <c:f>土地!$B$3:$E$3</c:f>
              <c:numCache>
                <c:formatCode>General</c:formatCode>
                <c:ptCount val="4"/>
                <c:pt idx="0">
                  <c:v>75</c:v>
                </c:pt>
                <c:pt idx="1">
                  <c:v>84</c:v>
                </c:pt>
                <c:pt idx="2">
                  <c:v>71</c:v>
                </c:pt>
                <c:pt idx="3">
                  <c:v>92</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859538176"/>
        <c:axId val="859536384"/>
      </c:lineChart>
      <c:catAx>
        <c:axId val="8595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9534848"/>
        <c:crosses val="autoZero"/>
        <c:auto val="1"/>
        <c:lblAlgn val="ctr"/>
        <c:lblOffset val="100"/>
        <c:noMultiLvlLbl val="0"/>
      </c:catAx>
      <c:valAx>
        <c:axId val="85953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9528576"/>
        <c:crosses val="autoZero"/>
        <c:crossBetween val="between"/>
      </c:valAx>
      <c:valAx>
        <c:axId val="8595363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9538176"/>
        <c:crosses val="max"/>
        <c:crossBetween val="between"/>
      </c:valAx>
      <c:catAx>
        <c:axId val="859538176"/>
        <c:scaling>
          <c:orientation val="minMax"/>
        </c:scaling>
        <c:delete val="1"/>
        <c:axPos val="b"/>
        <c:numFmt formatCode="General" sourceLinked="1"/>
        <c:majorTickMark val="out"/>
        <c:minorTickMark val="none"/>
        <c:tickLblPos val="nextTo"/>
        <c:crossAx val="859536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a:t>
            </a:r>
            <a:r>
              <a:rPr lang="zh-CN" altLang="en-US" sz="1400" b="1" i="0" baseline="0">
                <a:effectLst/>
              </a:rPr>
              <a:t>年至</a:t>
            </a:r>
            <a:r>
              <a:rPr lang="en-US" altLang="zh-CN" sz="1400" b="1" i="0" baseline="0">
                <a:effectLst/>
              </a:rPr>
              <a:t>2020</a:t>
            </a:r>
            <a:r>
              <a:rPr lang="zh-CN" altLang="zh-CN" sz="1400" b="1" i="0" baseline="0">
                <a:effectLst/>
              </a:rPr>
              <a:t>年</a:t>
            </a:r>
            <a:r>
              <a:rPr lang="en-US" altLang="zh-CN" sz="1400" b="1" i="0" baseline="0">
                <a:effectLst/>
              </a:rPr>
              <a:t>10</a:t>
            </a:r>
            <a:r>
              <a:rPr lang="zh-CN" altLang="en-US" sz="1400" b="1" i="0" baseline="0">
                <a:effectLst/>
              </a:rPr>
              <a:t>月漳州市</a:t>
            </a:r>
            <a:r>
              <a:rPr lang="zh-CN" altLang="en-US" sz="1400" b="1" i="0" u="none" strike="noStrike" baseline="0">
                <a:effectLst/>
              </a:rPr>
              <a:t>商品住宅</a:t>
            </a:r>
            <a:r>
              <a:rPr lang="zh-CN" altLang="en-US" sz="1400" b="1" i="0" baseline="0">
                <a:effectLst/>
              </a:rPr>
              <a:t>供应成交情况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房地产!$C$66</c:f>
              <c:strCache>
                <c:ptCount val="1"/>
                <c:pt idx="0">
                  <c:v>供应套数(套)</c:v>
                </c:pt>
              </c:strCache>
            </c:strRef>
          </c:tx>
          <c:spPr>
            <a:solidFill>
              <a:schemeClr val="accent2"/>
            </a:solidFill>
            <a:ln>
              <a:noFill/>
            </a:ln>
            <a:effectLst/>
          </c:spPr>
          <c:invertIfNegative val="0"/>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房地产!$C$67:$C$88</c:f>
              <c:numCache>
                <c:formatCode>General</c:formatCode>
                <c:ptCount val="22"/>
                <c:pt idx="0">
                  <c:v>729</c:v>
                </c:pt>
                <c:pt idx="1">
                  <c:v>740</c:v>
                </c:pt>
                <c:pt idx="2">
                  <c:v>884</c:v>
                </c:pt>
                <c:pt idx="3">
                  <c:v>1332</c:v>
                </c:pt>
                <c:pt idx="4">
                  <c:v>219</c:v>
                </c:pt>
                <c:pt idx="5">
                  <c:v>678</c:v>
                </c:pt>
                <c:pt idx="6">
                  <c:v>1662</c:v>
                </c:pt>
                <c:pt idx="7">
                  <c:v>2066</c:v>
                </c:pt>
                <c:pt idx="8">
                  <c:v>852</c:v>
                </c:pt>
                <c:pt idx="9">
                  <c:v>480</c:v>
                </c:pt>
                <c:pt idx="10">
                  <c:v>895</c:v>
                </c:pt>
                <c:pt idx="11">
                  <c:v>1269</c:v>
                </c:pt>
                <c:pt idx="12">
                  <c:v>140</c:v>
                </c:pt>
                <c:pt idx="13">
                  <c:v>0</c:v>
                </c:pt>
                <c:pt idx="14">
                  <c:v>875</c:v>
                </c:pt>
                <c:pt idx="15">
                  <c:v>1267</c:v>
                </c:pt>
                <c:pt idx="16">
                  <c:v>873</c:v>
                </c:pt>
                <c:pt idx="17">
                  <c:v>1624</c:v>
                </c:pt>
                <c:pt idx="18">
                  <c:v>1241</c:v>
                </c:pt>
                <c:pt idx="19">
                  <c:v>848</c:v>
                </c:pt>
                <c:pt idx="20">
                  <c:v>1398</c:v>
                </c:pt>
                <c:pt idx="21">
                  <c:v>799</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房地产!$E$66</c:f>
              <c:strCache>
                <c:ptCount val="1"/>
                <c:pt idx="0">
                  <c:v>成交套数(套)</c:v>
                </c:pt>
              </c:strCache>
            </c:strRef>
          </c:tx>
          <c:spPr>
            <a:solidFill>
              <a:schemeClr val="accent4"/>
            </a:solidFill>
            <a:ln>
              <a:noFill/>
            </a:ln>
            <a:effectLst/>
          </c:spPr>
          <c:invertIfNegative val="0"/>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房地产!$E$67:$E$88</c:f>
              <c:numCache>
                <c:formatCode>General</c:formatCode>
                <c:ptCount val="22"/>
                <c:pt idx="0">
                  <c:v>589</c:v>
                </c:pt>
                <c:pt idx="1">
                  <c:v>229</c:v>
                </c:pt>
                <c:pt idx="2">
                  <c:v>306</c:v>
                </c:pt>
                <c:pt idx="3">
                  <c:v>518</c:v>
                </c:pt>
                <c:pt idx="4">
                  <c:v>867</c:v>
                </c:pt>
                <c:pt idx="5">
                  <c:v>853</c:v>
                </c:pt>
                <c:pt idx="6">
                  <c:v>571</c:v>
                </c:pt>
                <c:pt idx="7">
                  <c:v>704</c:v>
                </c:pt>
                <c:pt idx="8">
                  <c:v>895</c:v>
                </c:pt>
                <c:pt idx="9">
                  <c:v>1042</c:v>
                </c:pt>
                <c:pt idx="10">
                  <c:v>766</c:v>
                </c:pt>
                <c:pt idx="11">
                  <c:v>1064</c:v>
                </c:pt>
                <c:pt idx="12">
                  <c:v>609</c:v>
                </c:pt>
                <c:pt idx="13">
                  <c:v>338</c:v>
                </c:pt>
                <c:pt idx="14">
                  <c:v>326</c:v>
                </c:pt>
                <c:pt idx="15">
                  <c:v>685</c:v>
                </c:pt>
                <c:pt idx="16">
                  <c:v>898</c:v>
                </c:pt>
                <c:pt idx="17">
                  <c:v>651</c:v>
                </c:pt>
                <c:pt idx="18">
                  <c:v>1060</c:v>
                </c:pt>
                <c:pt idx="19">
                  <c:v>884</c:v>
                </c:pt>
                <c:pt idx="20">
                  <c:v>1209</c:v>
                </c:pt>
                <c:pt idx="21">
                  <c:v>1178</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758404224"/>
        <c:axId val="758406144"/>
      </c:barChart>
      <c:lineChart>
        <c:grouping val="standard"/>
        <c:varyColors val="0"/>
        <c:ser>
          <c:idx val="0"/>
          <c:order val="0"/>
          <c:tx>
            <c:strRef>
              <c:f>房地产!$B$66</c:f>
              <c:strCache>
                <c:ptCount val="1"/>
                <c:pt idx="0">
                  <c:v>供应面积(㎡)</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房地产!$B$67:$B$88</c:f>
              <c:numCache>
                <c:formatCode>General</c:formatCode>
                <c:ptCount val="22"/>
                <c:pt idx="0">
                  <c:v>84411</c:v>
                </c:pt>
                <c:pt idx="1">
                  <c:v>82640</c:v>
                </c:pt>
                <c:pt idx="2">
                  <c:v>104284</c:v>
                </c:pt>
                <c:pt idx="3">
                  <c:v>154190</c:v>
                </c:pt>
                <c:pt idx="4">
                  <c:v>26826</c:v>
                </c:pt>
                <c:pt idx="5">
                  <c:v>77125</c:v>
                </c:pt>
                <c:pt idx="6">
                  <c:v>188654</c:v>
                </c:pt>
                <c:pt idx="7">
                  <c:v>247724</c:v>
                </c:pt>
                <c:pt idx="8">
                  <c:v>94852</c:v>
                </c:pt>
                <c:pt idx="9">
                  <c:v>60096</c:v>
                </c:pt>
                <c:pt idx="10">
                  <c:v>95545</c:v>
                </c:pt>
                <c:pt idx="11">
                  <c:v>142802</c:v>
                </c:pt>
                <c:pt idx="12">
                  <c:v>14427</c:v>
                </c:pt>
                <c:pt idx="13">
                  <c:v>0</c:v>
                </c:pt>
                <c:pt idx="14">
                  <c:v>93305</c:v>
                </c:pt>
                <c:pt idx="15">
                  <c:v>122346</c:v>
                </c:pt>
                <c:pt idx="16">
                  <c:v>101345</c:v>
                </c:pt>
                <c:pt idx="17">
                  <c:v>168160</c:v>
                </c:pt>
                <c:pt idx="18">
                  <c:v>129795</c:v>
                </c:pt>
                <c:pt idx="19">
                  <c:v>104224</c:v>
                </c:pt>
                <c:pt idx="20">
                  <c:v>152703</c:v>
                </c:pt>
                <c:pt idx="21">
                  <c:v>81269</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房地产!$D$66</c:f>
              <c:strCache>
                <c:ptCount val="1"/>
                <c:pt idx="0">
                  <c:v>成交面积(㎡)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房地产!$D$67:$D$88</c:f>
              <c:numCache>
                <c:formatCode>General</c:formatCode>
                <c:ptCount val="22"/>
                <c:pt idx="0">
                  <c:v>63094</c:v>
                </c:pt>
                <c:pt idx="1">
                  <c:v>24196</c:v>
                </c:pt>
                <c:pt idx="2">
                  <c:v>33831</c:v>
                </c:pt>
                <c:pt idx="3">
                  <c:v>54839</c:v>
                </c:pt>
                <c:pt idx="4">
                  <c:v>92286</c:v>
                </c:pt>
                <c:pt idx="5">
                  <c:v>95754</c:v>
                </c:pt>
                <c:pt idx="6">
                  <c:v>63603</c:v>
                </c:pt>
                <c:pt idx="7">
                  <c:v>82552</c:v>
                </c:pt>
                <c:pt idx="8">
                  <c:v>103780</c:v>
                </c:pt>
                <c:pt idx="9">
                  <c:v>118342</c:v>
                </c:pt>
                <c:pt idx="10">
                  <c:v>84241</c:v>
                </c:pt>
                <c:pt idx="11">
                  <c:v>119503</c:v>
                </c:pt>
                <c:pt idx="12">
                  <c:v>68901</c:v>
                </c:pt>
                <c:pt idx="13">
                  <c:v>36890</c:v>
                </c:pt>
                <c:pt idx="14">
                  <c:v>34765</c:v>
                </c:pt>
                <c:pt idx="15">
                  <c:v>72566</c:v>
                </c:pt>
                <c:pt idx="16">
                  <c:v>96100</c:v>
                </c:pt>
                <c:pt idx="17">
                  <c:v>71100</c:v>
                </c:pt>
                <c:pt idx="18">
                  <c:v>114397</c:v>
                </c:pt>
                <c:pt idx="19">
                  <c:v>92222</c:v>
                </c:pt>
                <c:pt idx="20">
                  <c:v>131036</c:v>
                </c:pt>
                <c:pt idx="21">
                  <c:v>124149</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758417664"/>
        <c:axId val="758416128"/>
      </c:lineChart>
      <c:catAx>
        <c:axId val="75840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406144"/>
        <c:crosses val="autoZero"/>
        <c:auto val="1"/>
        <c:lblAlgn val="ctr"/>
        <c:lblOffset val="100"/>
        <c:noMultiLvlLbl val="0"/>
      </c:catAx>
      <c:valAx>
        <c:axId val="75840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404224"/>
        <c:crosses val="autoZero"/>
        <c:crossBetween val="between"/>
      </c:valAx>
      <c:valAx>
        <c:axId val="7584161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417664"/>
        <c:crosses val="max"/>
        <c:crossBetween val="between"/>
      </c:valAx>
      <c:catAx>
        <c:axId val="758417664"/>
        <c:scaling>
          <c:orientation val="minMax"/>
        </c:scaling>
        <c:delete val="1"/>
        <c:axPos val="b"/>
        <c:numFmt formatCode="General" sourceLinked="1"/>
        <c:majorTickMark val="out"/>
        <c:minorTickMark val="none"/>
        <c:tickLblPos val="nextTo"/>
        <c:crossAx val="758416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房地产!$L$16</c:f>
              <c:strCache>
                <c:ptCount val="1"/>
                <c:pt idx="0">
                  <c:v>销售额(亿元)</c:v>
                </c:pt>
              </c:strCache>
            </c:strRef>
          </c:tx>
          <c:spPr>
            <a:ln w="28575" cap="rnd">
              <a:solidFill>
                <a:schemeClr val="accent1"/>
              </a:solidFill>
              <a:round/>
            </a:ln>
            <a:effectLst/>
          </c:spPr>
          <c:invertIfNegative val="0"/>
          <c:cat>
            <c:strRef>
              <c:f>房地产!$M$15:$P$15</c:f>
              <c:strCache>
                <c:ptCount val="4"/>
                <c:pt idx="0">
                  <c:v>2017</c:v>
                </c:pt>
                <c:pt idx="1">
                  <c:v>2018</c:v>
                </c:pt>
                <c:pt idx="2">
                  <c:v>2019</c:v>
                </c:pt>
                <c:pt idx="3">
                  <c:v>2020年1-10月</c:v>
                </c:pt>
              </c:strCache>
            </c:strRef>
          </c:cat>
          <c:val>
            <c:numRef>
              <c:f>房地产!$M$16:$P$16</c:f>
              <c:numCache>
                <c:formatCode>General</c:formatCode>
                <c:ptCount val="4"/>
                <c:pt idx="0">
                  <c:v>96.048485850000006</c:v>
                </c:pt>
                <c:pt idx="1">
                  <c:v>111.67274456</c:v>
                </c:pt>
                <c:pt idx="2">
                  <c:v>142.27149585999999</c:v>
                </c:pt>
                <c:pt idx="3">
                  <c:v>133.10198711000001</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857567232"/>
        <c:axId val="857568768"/>
      </c:barChart>
      <c:lineChart>
        <c:grouping val="standard"/>
        <c:varyColors val="0"/>
        <c:ser>
          <c:idx val="1"/>
          <c:order val="1"/>
          <c:tx>
            <c:strRef>
              <c:f>房地产!$L$17</c:f>
              <c:strCache>
                <c:ptCount val="1"/>
                <c:pt idx="0">
                  <c:v>销售价格(元/㎡)</c:v>
                </c:pt>
              </c:strCache>
            </c:strRef>
          </c:tx>
          <c:spPr>
            <a:effectLst/>
          </c:spPr>
          <c:cat>
            <c:strRef>
              <c:f>房地产!$M$15:$P$15</c:f>
              <c:strCache>
                <c:ptCount val="4"/>
                <c:pt idx="0">
                  <c:v>2017</c:v>
                </c:pt>
                <c:pt idx="1">
                  <c:v>2018</c:v>
                </c:pt>
                <c:pt idx="2">
                  <c:v>2019</c:v>
                </c:pt>
                <c:pt idx="3">
                  <c:v>2020年1-10月</c:v>
                </c:pt>
              </c:strCache>
            </c:strRef>
          </c:cat>
          <c:val>
            <c:numRef>
              <c:f>房地产!$M$17:$P$17</c:f>
              <c:numCache>
                <c:formatCode>General</c:formatCode>
                <c:ptCount val="4"/>
                <c:pt idx="0">
                  <c:v>13681</c:v>
                </c:pt>
                <c:pt idx="1">
                  <c:v>14824</c:v>
                </c:pt>
                <c:pt idx="2">
                  <c:v>15200</c:v>
                </c:pt>
                <c:pt idx="3">
                  <c:v>14687</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761869056"/>
        <c:axId val="857570304"/>
      </c:lineChart>
      <c:catAx>
        <c:axId val="85756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568768"/>
        <c:crosses val="autoZero"/>
        <c:auto val="1"/>
        <c:lblAlgn val="ctr"/>
        <c:lblOffset val="100"/>
        <c:noMultiLvlLbl val="0"/>
      </c:catAx>
      <c:valAx>
        <c:axId val="85756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567232"/>
        <c:crosses val="autoZero"/>
        <c:crossBetween val="between"/>
      </c:valAx>
      <c:valAx>
        <c:axId val="857570304"/>
        <c:scaling>
          <c:orientation val="minMax"/>
        </c:scaling>
        <c:delete val="0"/>
        <c:axPos val="r"/>
        <c:numFmt formatCode="General" sourceLinked="1"/>
        <c:majorTickMark val="out"/>
        <c:minorTickMark val="none"/>
        <c:tickLblPos val="nextTo"/>
        <c:crossAx val="761869056"/>
        <c:crosses val="max"/>
        <c:crossBetween val="between"/>
      </c:valAx>
      <c:catAx>
        <c:axId val="761869056"/>
        <c:scaling>
          <c:orientation val="minMax"/>
        </c:scaling>
        <c:delete val="1"/>
        <c:axPos val="b"/>
        <c:numFmt formatCode="General" sourceLinked="1"/>
        <c:majorTickMark val="out"/>
        <c:minorTickMark val="none"/>
        <c:tickLblPos val="nextTo"/>
        <c:crossAx val="85757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房地产!$C$39</c:f>
              <c:strCache>
                <c:ptCount val="1"/>
                <c:pt idx="0">
                  <c:v>销售额(亿元)</c:v>
                </c:pt>
              </c:strCache>
            </c:strRef>
          </c:tx>
          <c:spPr>
            <a:solidFill>
              <a:schemeClr val="accent2"/>
            </a:solidFill>
            <a:ln>
              <a:noFill/>
            </a:ln>
            <a:effectLst/>
          </c:spPr>
          <c:invertIfNegative val="0"/>
          <c:cat>
            <c:strRef>
              <c:f>房地产!$A$40:$A$61</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房地产!$C$40:$C$61</c:f>
              <c:numCache>
                <c:formatCode>0.00</c:formatCode>
                <c:ptCount val="22"/>
                <c:pt idx="0">
                  <c:v>8.4009324799999998</c:v>
                </c:pt>
                <c:pt idx="1">
                  <c:v>3.2801804899999998</c:v>
                </c:pt>
                <c:pt idx="2">
                  <c:v>4.8962646799999998</c:v>
                </c:pt>
                <c:pt idx="3">
                  <c:v>7.6180544299999999</c:v>
                </c:pt>
                <c:pt idx="4">
                  <c:v>13.968489399999999</c:v>
                </c:pt>
                <c:pt idx="5">
                  <c:v>14.810282819999999</c:v>
                </c:pt>
                <c:pt idx="6">
                  <c:v>9.61872507</c:v>
                </c:pt>
                <c:pt idx="7">
                  <c:v>12.77340489</c:v>
                </c:pt>
                <c:pt idx="8">
                  <c:v>16.61985614</c:v>
                </c:pt>
                <c:pt idx="9">
                  <c:v>18.996179390000002</c:v>
                </c:pt>
                <c:pt idx="10">
                  <c:v>12.86083899</c:v>
                </c:pt>
                <c:pt idx="11">
                  <c:v>18.42828708</c:v>
                </c:pt>
                <c:pt idx="12">
                  <c:v>10.668201290000001</c:v>
                </c:pt>
                <c:pt idx="13">
                  <c:v>5.6711312100000004</c:v>
                </c:pt>
                <c:pt idx="14">
                  <c:v>5.07309842</c:v>
                </c:pt>
                <c:pt idx="15">
                  <c:v>10.71756034</c:v>
                </c:pt>
                <c:pt idx="16">
                  <c:v>14.527157900000001</c:v>
                </c:pt>
                <c:pt idx="17">
                  <c:v>10.833830300000001</c:v>
                </c:pt>
                <c:pt idx="18">
                  <c:v>17.47604041</c:v>
                </c:pt>
                <c:pt idx="19">
                  <c:v>13.03164353</c:v>
                </c:pt>
                <c:pt idx="20">
                  <c:v>19.050413840000001</c:v>
                </c:pt>
                <c:pt idx="21">
                  <c:v>17.03067704</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761901440"/>
        <c:axId val="761903360"/>
      </c:barChart>
      <c:lineChart>
        <c:grouping val="standard"/>
        <c:varyColors val="0"/>
        <c:ser>
          <c:idx val="0"/>
          <c:order val="0"/>
          <c:tx>
            <c:strRef>
              <c:f>房地产!$B$39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房地产!$A$40:$A$61</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房地产!$B$40:$B$61</c:f>
              <c:numCache>
                <c:formatCode>General</c:formatCode>
                <c:ptCount val="22"/>
                <c:pt idx="0">
                  <c:v>13315</c:v>
                </c:pt>
                <c:pt idx="1">
                  <c:v>13557</c:v>
                </c:pt>
                <c:pt idx="2">
                  <c:v>14473</c:v>
                </c:pt>
                <c:pt idx="3">
                  <c:v>13892</c:v>
                </c:pt>
                <c:pt idx="4">
                  <c:v>15136</c:v>
                </c:pt>
                <c:pt idx="5">
                  <c:v>15467</c:v>
                </c:pt>
                <c:pt idx="6">
                  <c:v>15123</c:v>
                </c:pt>
                <c:pt idx="7">
                  <c:v>15473</c:v>
                </c:pt>
                <c:pt idx="8">
                  <c:v>16015</c:v>
                </c:pt>
                <c:pt idx="9">
                  <c:v>16052</c:v>
                </c:pt>
                <c:pt idx="10">
                  <c:v>15267</c:v>
                </c:pt>
                <c:pt idx="11">
                  <c:v>15421</c:v>
                </c:pt>
                <c:pt idx="12">
                  <c:v>15483</c:v>
                </c:pt>
                <c:pt idx="13">
                  <c:v>15373</c:v>
                </c:pt>
                <c:pt idx="14">
                  <c:v>14592</c:v>
                </c:pt>
                <c:pt idx="15">
                  <c:v>14769</c:v>
                </c:pt>
                <c:pt idx="16">
                  <c:v>15117</c:v>
                </c:pt>
                <c:pt idx="17">
                  <c:v>15237</c:v>
                </c:pt>
                <c:pt idx="18">
                  <c:v>15277</c:v>
                </c:pt>
                <c:pt idx="19">
                  <c:v>14131</c:v>
                </c:pt>
                <c:pt idx="20">
                  <c:v>14538</c:v>
                </c:pt>
                <c:pt idx="21">
                  <c:v>13718</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761910784"/>
        <c:axId val="761909248"/>
      </c:lineChart>
      <c:catAx>
        <c:axId val="7619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03360"/>
        <c:crosses val="autoZero"/>
        <c:auto val="1"/>
        <c:lblAlgn val="ctr"/>
        <c:lblOffset val="100"/>
        <c:noMultiLvlLbl val="0"/>
      </c:catAx>
      <c:valAx>
        <c:axId val="761903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01440"/>
        <c:crosses val="autoZero"/>
        <c:crossBetween val="between"/>
      </c:valAx>
      <c:valAx>
        <c:axId val="761909248"/>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10784"/>
        <c:crosses val="max"/>
        <c:crossBetween val="between"/>
      </c:valAx>
      <c:catAx>
        <c:axId val="761910784"/>
        <c:scaling>
          <c:orientation val="minMax"/>
        </c:scaling>
        <c:delete val="1"/>
        <c:axPos val="b"/>
        <c:numFmt formatCode="General" sourceLinked="1"/>
        <c:majorTickMark val="out"/>
        <c:minorTickMark val="none"/>
        <c:tickLblPos val="nextTo"/>
        <c:crossAx val="761909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房地产!$C$250</c:f>
              <c:strCache>
                <c:ptCount val="1"/>
                <c:pt idx="0">
                  <c:v>销售额(万元)</c:v>
                </c:pt>
              </c:strCache>
            </c:strRef>
          </c:tx>
          <c:spPr>
            <a:solidFill>
              <a:schemeClr val="accent2"/>
            </a:solidFill>
            <a:ln>
              <a:noFill/>
            </a:ln>
            <a:effectLst/>
          </c:spPr>
          <c:invertIfNegative val="0"/>
          <c:cat>
            <c:strRef>
              <c:f>房地产!$A$251:$A$272</c:f>
              <c:strCache>
                <c:ptCount val="22"/>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strCache>
            </c:strRef>
          </c:cat>
          <c:val>
            <c:numRef>
              <c:f>房地产!$C$251:$C$272</c:f>
              <c:numCache>
                <c:formatCode>General</c:formatCode>
                <c:ptCount val="22"/>
                <c:pt idx="0">
                  <c:v>5.4800789999999999</c:v>
                </c:pt>
                <c:pt idx="1">
                  <c:v>3.4885790000000001</c:v>
                </c:pt>
                <c:pt idx="2">
                  <c:v>11.406188999999999</c:v>
                </c:pt>
                <c:pt idx="3">
                  <c:v>14.377475</c:v>
                </c:pt>
                <c:pt idx="4">
                  <c:v>16.342383999999999</c:v>
                </c:pt>
                <c:pt idx="5">
                  <c:v>12.814921</c:v>
                </c:pt>
                <c:pt idx="6">
                  <c:v>15.104282999999999</c:v>
                </c:pt>
                <c:pt idx="7">
                  <c:v>15.032697000000001</c:v>
                </c:pt>
                <c:pt idx="8">
                  <c:v>21.146951999999999</c:v>
                </c:pt>
                <c:pt idx="9">
                  <c:v>13.751566</c:v>
                </c:pt>
                <c:pt idx="10">
                  <c:v>14.277210999999999</c:v>
                </c:pt>
                <c:pt idx="11">
                  <c:v>11.387953999999999</c:v>
                </c:pt>
                <c:pt idx="12">
                  <c:v>5.1988650000000005</c:v>
                </c:pt>
                <c:pt idx="13">
                  <c:v>1.776562</c:v>
                </c:pt>
                <c:pt idx="14">
                  <c:v>8.1785289999999993</c:v>
                </c:pt>
                <c:pt idx="15">
                  <c:v>13.38865</c:v>
                </c:pt>
                <c:pt idx="16">
                  <c:v>16.411327</c:v>
                </c:pt>
                <c:pt idx="17">
                  <c:v>16.536738</c:v>
                </c:pt>
                <c:pt idx="18">
                  <c:v>14.891579</c:v>
                </c:pt>
                <c:pt idx="19">
                  <c:v>19.027843000000001</c:v>
                </c:pt>
                <c:pt idx="20">
                  <c:v>13.627254000000001</c:v>
                </c:pt>
                <c:pt idx="21">
                  <c:v>16.484255999999998</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762347904"/>
        <c:axId val="762349824"/>
      </c:barChart>
      <c:lineChart>
        <c:grouping val="standard"/>
        <c:varyColors val="0"/>
        <c:ser>
          <c:idx val="0"/>
          <c:order val="0"/>
          <c:tx>
            <c:strRef>
              <c:f>房地产!$B$250</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房地产!$A$251:$A$272</c:f>
              <c:strCache>
                <c:ptCount val="22"/>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strCache>
            </c:strRef>
          </c:cat>
          <c:val>
            <c:numRef>
              <c:f>房地产!$B$251:$B$272</c:f>
              <c:numCache>
                <c:formatCode>General</c:formatCode>
                <c:ptCount val="22"/>
                <c:pt idx="0">
                  <c:v>14138</c:v>
                </c:pt>
                <c:pt idx="1">
                  <c:v>13843</c:v>
                </c:pt>
                <c:pt idx="2">
                  <c:v>13607</c:v>
                </c:pt>
                <c:pt idx="3">
                  <c:v>14492</c:v>
                </c:pt>
                <c:pt idx="4">
                  <c:v>14989</c:v>
                </c:pt>
                <c:pt idx="5">
                  <c:v>15061</c:v>
                </c:pt>
                <c:pt idx="6">
                  <c:v>15830</c:v>
                </c:pt>
                <c:pt idx="7">
                  <c:v>15664</c:v>
                </c:pt>
                <c:pt idx="8">
                  <c:v>15998</c:v>
                </c:pt>
                <c:pt idx="9">
                  <c:v>16019</c:v>
                </c:pt>
                <c:pt idx="10">
                  <c:v>15357</c:v>
                </c:pt>
                <c:pt idx="11">
                  <c:v>15568</c:v>
                </c:pt>
                <c:pt idx="12">
                  <c:v>14979</c:v>
                </c:pt>
                <c:pt idx="13">
                  <c:v>16017</c:v>
                </c:pt>
                <c:pt idx="14">
                  <c:v>15252</c:v>
                </c:pt>
                <c:pt idx="15">
                  <c:v>14963</c:v>
                </c:pt>
                <c:pt idx="16">
                  <c:v>15569</c:v>
                </c:pt>
                <c:pt idx="17">
                  <c:v>15273</c:v>
                </c:pt>
                <c:pt idx="18">
                  <c:v>12504</c:v>
                </c:pt>
                <c:pt idx="19">
                  <c:v>13215</c:v>
                </c:pt>
                <c:pt idx="20">
                  <c:v>12326</c:v>
                </c:pt>
                <c:pt idx="21">
                  <c:v>13482</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762361344"/>
        <c:axId val="762359808"/>
      </c:lineChart>
      <c:catAx>
        <c:axId val="76234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349824"/>
        <c:crosses val="autoZero"/>
        <c:auto val="1"/>
        <c:lblAlgn val="ctr"/>
        <c:lblOffset val="100"/>
        <c:noMultiLvlLbl val="0"/>
      </c:catAx>
      <c:valAx>
        <c:axId val="7623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347904"/>
        <c:crosses val="autoZero"/>
        <c:crossBetween val="between"/>
      </c:valAx>
      <c:valAx>
        <c:axId val="762359808"/>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361344"/>
        <c:crosses val="max"/>
        <c:crossBetween val="between"/>
      </c:valAx>
      <c:catAx>
        <c:axId val="762361344"/>
        <c:scaling>
          <c:orientation val="minMax"/>
        </c:scaling>
        <c:delete val="1"/>
        <c:axPos val="b"/>
        <c:numFmt formatCode="General" sourceLinked="1"/>
        <c:majorTickMark val="out"/>
        <c:minorTickMark val="none"/>
        <c:tickLblPos val="nextTo"/>
        <c:crossAx val="762359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2019</a:t>
            </a:r>
            <a:r>
              <a:rPr lang="zh-CN" altLang="zh-CN" sz="1400" b="1" i="0" u="none" strike="noStrike" baseline="0">
                <a:effectLst/>
              </a:rPr>
              <a:t>年至</a:t>
            </a: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10</a:t>
            </a:r>
            <a:r>
              <a:rPr lang="zh-CN" altLang="zh-CN" sz="1400" b="1" i="0" u="none" strike="noStrike" baseline="0">
                <a:effectLst/>
              </a:rPr>
              <a:t>月漳州市</a:t>
            </a:r>
            <a:r>
              <a:rPr lang="zh-CN" altLang="en-US" sz="1400" b="1" i="0" baseline="0">
                <a:effectLst/>
              </a:rPr>
              <a:t>各区域</a:t>
            </a:r>
            <a:r>
              <a:rPr lang="zh-CN" altLang="en-US" sz="1400" b="1" i="0" u="none" strike="noStrike" baseline="0">
                <a:effectLst/>
              </a:rPr>
              <a:t>商品住宅</a:t>
            </a:r>
            <a:r>
              <a:rPr lang="zh-CN" altLang="en-US" sz="1400" b="1" i="0" baseline="0">
                <a:effectLst/>
              </a:rPr>
              <a:t>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房地产!$B$117</c:f>
              <c:strCache>
                <c:ptCount val="1"/>
                <c:pt idx="0">
                  <c:v>2019年成交面积(㎡)</c:v>
                </c:pt>
              </c:strCache>
            </c:strRef>
          </c:tx>
          <c:spPr>
            <a:ln w="28575" cap="rnd">
              <a:solidFill>
                <a:schemeClr val="accent1"/>
              </a:solidFill>
              <a:round/>
            </a:ln>
            <a:effectLst/>
          </c:spPr>
          <c:invertIfNegative val="0"/>
          <c:cat>
            <c:strRef>
              <c:f>房地产!$A$118:$A$120</c:f>
              <c:strCache>
                <c:ptCount val="3"/>
                <c:pt idx="0">
                  <c:v>茅城区</c:v>
                </c:pt>
                <c:pt idx="1">
                  <c:v>龙文区</c:v>
                </c:pt>
                <c:pt idx="2">
                  <c:v>高新区</c:v>
                </c:pt>
              </c:strCache>
            </c:strRef>
          </c:cat>
          <c:val>
            <c:numRef>
              <c:f>房地产!$B$118:$B$120</c:f>
              <c:numCache>
                <c:formatCode>General</c:formatCode>
                <c:ptCount val="3"/>
                <c:pt idx="0">
                  <c:v>289541</c:v>
                </c:pt>
                <c:pt idx="1">
                  <c:v>646481</c:v>
                </c:pt>
                <c:pt idx="2">
                  <c:v>0</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房地产!$D$117</c:f>
              <c:strCache>
                <c:ptCount val="1"/>
                <c:pt idx="0">
                  <c:v>2020年1-10月成交面积(㎡)</c:v>
                </c:pt>
              </c:strCache>
            </c:strRef>
          </c:tx>
          <c:spPr>
            <a:ln w="28575" cap="rnd">
              <a:solidFill>
                <a:schemeClr val="accent3"/>
              </a:solidFill>
              <a:round/>
            </a:ln>
            <a:effectLst/>
          </c:spPr>
          <c:invertIfNegative val="0"/>
          <c:cat>
            <c:strRef>
              <c:f>房地产!$A$118:$A$120</c:f>
              <c:strCache>
                <c:ptCount val="3"/>
                <c:pt idx="0">
                  <c:v>茅城区</c:v>
                </c:pt>
                <c:pt idx="1">
                  <c:v>龙文区</c:v>
                </c:pt>
                <c:pt idx="2">
                  <c:v>高新区</c:v>
                </c:pt>
              </c:strCache>
            </c:strRef>
          </c:cat>
          <c:val>
            <c:numRef>
              <c:f>房地产!$D$118:$D$120</c:f>
              <c:numCache>
                <c:formatCode>General</c:formatCode>
                <c:ptCount val="3"/>
                <c:pt idx="0">
                  <c:v>289290</c:v>
                </c:pt>
                <c:pt idx="1">
                  <c:v>573166</c:v>
                </c:pt>
                <c:pt idx="2">
                  <c:v>43800</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761940224"/>
        <c:axId val="761942016"/>
      </c:barChart>
      <c:lineChart>
        <c:grouping val="standard"/>
        <c:varyColors val="0"/>
        <c:ser>
          <c:idx val="1"/>
          <c:order val="1"/>
          <c:tx>
            <c:strRef>
              <c:f>房地产!$C$117</c:f>
              <c:strCache>
                <c:ptCount val="1"/>
                <c:pt idx="0">
                  <c:v>2019年销售价格(元/㎡)</c:v>
                </c:pt>
              </c:strCache>
            </c:strRef>
          </c:tx>
          <c:spPr>
            <a:effectLst/>
          </c:spPr>
          <c:cat>
            <c:strRef>
              <c:f>房地产!$A$118:$A$120</c:f>
              <c:strCache>
                <c:ptCount val="3"/>
                <c:pt idx="0">
                  <c:v>茅城区</c:v>
                </c:pt>
                <c:pt idx="1">
                  <c:v>龙文区</c:v>
                </c:pt>
                <c:pt idx="2">
                  <c:v>高新区</c:v>
                </c:pt>
              </c:strCache>
            </c:strRef>
          </c:cat>
          <c:val>
            <c:numRef>
              <c:f>房地产!$C$118:$C$120</c:f>
              <c:numCache>
                <c:formatCode>General</c:formatCode>
                <c:ptCount val="3"/>
                <c:pt idx="0">
                  <c:v>14861</c:v>
                </c:pt>
                <c:pt idx="1">
                  <c:v>15351</c:v>
                </c:pt>
                <c:pt idx="2">
                  <c:v>0</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房地产!$E$117</c:f>
              <c:strCache>
                <c:ptCount val="1"/>
                <c:pt idx="0">
                  <c:v>2020年1-10月销售价格(元/㎡)</c:v>
                </c:pt>
              </c:strCache>
            </c:strRef>
          </c:tx>
          <c:spPr>
            <a:effectLst/>
          </c:spPr>
          <c:cat>
            <c:strRef>
              <c:f>房地产!$A$118:$A$120</c:f>
              <c:strCache>
                <c:ptCount val="3"/>
                <c:pt idx="0">
                  <c:v>茅城区</c:v>
                </c:pt>
                <c:pt idx="1">
                  <c:v>龙文区</c:v>
                </c:pt>
                <c:pt idx="2">
                  <c:v>高新区</c:v>
                </c:pt>
              </c:strCache>
            </c:strRef>
          </c:cat>
          <c:val>
            <c:numRef>
              <c:f>房地产!$E$118:$E$120</c:f>
              <c:numCache>
                <c:formatCode>General</c:formatCode>
                <c:ptCount val="3"/>
                <c:pt idx="0">
                  <c:v>14140</c:v>
                </c:pt>
                <c:pt idx="1">
                  <c:v>15277</c:v>
                </c:pt>
                <c:pt idx="2">
                  <c:v>10579</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761945088"/>
        <c:axId val="761943552"/>
      </c:lineChart>
      <c:catAx>
        <c:axId val="7619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42016"/>
        <c:crosses val="autoZero"/>
        <c:auto val="1"/>
        <c:lblAlgn val="ctr"/>
        <c:lblOffset val="100"/>
        <c:noMultiLvlLbl val="0"/>
      </c:catAx>
      <c:valAx>
        <c:axId val="76194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40224"/>
        <c:crosses val="autoZero"/>
        <c:crossBetween val="between"/>
      </c:valAx>
      <c:valAx>
        <c:axId val="7619435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1945088"/>
        <c:crosses val="max"/>
        <c:crossBetween val="between"/>
      </c:valAx>
      <c:catAx>
        <c:axId val="761945088"/>
        <c:scaling>
          <c:orientation val="minMax"/>
        </c:scaling>
        <c:delete val="1"/>
        <c:axPos val="b"/>
        <c:numFmt formatCode="General" sourceLinked="1"/>
        <c:majorTickMark val="out"/>
        <c:minorTickMark val="none"/>
        <c:tickLblPos val="nextTo"/>
        <c:crossAx val="761943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2019</a:t>
            </a:r>
            <a:r>
              <a:rPr lang="zh-CN" altLang="zh-CN" sz="1200" b="0" i="0" u="none" strike="noStrike" baseline="0">
                <a:effectLst/>
                <a:latin typeface="华文细黑" pitchFamily="2" charset="-122"/>
                <a:ea typeface="华文细黑" pitchFamily="2" charset="-122"/>
              </a:rPr>
              <a:t>年至</a:t>
            </a:r>
            <a:r>
              <a:rPr lang="en-US" altLang="zh-CN" sz="1200" b="0" i="0" u="none" strike="noStrike" baseline="0">
                <a:effectLst/>
                <a:latin typeface="华文细黑" pitchFamily="2" charset="-122"/>
                <a:ea typeface="华文细黑" pitchFamily="2" charset="-122"/>
              </a:rPr>
              <a:t>2020</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10</a:t>
            </a:r>
            <a:r>
              <a:rPr lang="zh-CN" altLang="zh-CN" sz="1200" b="0" i="0" u="none" strike="noStrike" baseline="0">
                <a:effectLst/>
                <a:latin typeface="华文细黑" pitchFamily="2" charset="-122"/>
                <a:ea typeface="华文细黑" pitchFamily="2" charset="-122"/>
              </a:rPr>
              <a:t>月漳州市</a:t>
            </a:r>
            <a:r>
              <a:rPr lang="zh-CN" altLang="en-US" sz="1200" b="0">
                <a:latin typeface="华文细黑" pitchFamily="2" charset="-122"/>
                <a:ea typeface="华文细黑" pitchFamily="2" charset="-122"/>
              </a:rPr>
              <a:t>新楼盘单价走势</a:t>
            </a:r>
          </a:p>
        </c:rich>
      </c:tx>
      <c:layout>
        <c:manualLayout>
          <c:xMode val="edge"/>
          <c:yMode val="edge"/>
          <c:x val="0.28168817779268934"/>
          <c:y val="2.9040801717967073E-2"/>
        </c:manualLayout>
      </c:layout>
      <c:overlay val="0"/>
      <c:spPr>
        <a:noFill/>
        <a:ln>
          <a:noFill/>
        </a:ln>
        <a:effectLst/>
      </c:spPr>
    </c:title>
    <c:autoTitleDeleted val="0"/>
    <c:plotArea>
      <c:layout/>
      <c:lineChart>
        <c:grouping val="standard"/>
        <c:varyColors val="0"/>
        <c:ser>
          <c:idx val="0"/>
          <c:order val="0"/>
          <c:tx>
            <c:strRef>
              <c:f>Sheet5!$C$68</c:f>
              <c:strCache>
                <c:ptCount val="1"/>
                <c:pt idx="0">
                  <c:v>新楼盘单价(元/㎡)</c:v>
                </c:pt>
              </c:strCache>
            </c:strRef>
          </c:tx>
          <c:spPr>
            <a:effectLst/>
          </c:spPr>
          <c:cat>
            <c:numRef>
              <c:f>Sheet5!$B$69:$B$90</c:f>
              <c:numCache>
                <c:formatCode>yyyy"年"m"月";@</c:formatCode>
                <c:ptCount val="22"/>
                <c:pt idx="0">
                  <c:v>44105</c:v>
                </c:pt>
                <c:pt idx="1">
                  <c:v>44075</c:v>
                </c:pt>
                <c:pt idx="2">
                  <c:v>44044</c:v>
                </c:pt>
                <c:pt idx="3">
                  <c:v>44013</c:v>
                </c:pt>
                <c:pt idx="4">
                  <c:v>43983</c:v>
                </c:pt>
                <c:pt idx="5">
                  <c:v>43952</c:v>
                </c:pt>
                <c:pt idx="6">
                  <c:v>43922</c:v>
                </c:pt>
                <c:pt idx="7">
                  <c:v>43891</c:v>
                </c:pt>
                <c:pt idx="8">
                  <c:v>43862</c:v>
                </c:pt>
                <c:pt idx="9">
                  <c:v>43831</c:v>
                </c:pt>
                <c:pt idx="10">
                  <c:v>43800</c:v>
                </c:pt>
                <c:pt idx="11">
                  <c:v>43770</c:v>
                </c:pt>
                <c:pt idx="12">
                  <c:v>43739</c:v>
                </c:pt>
                <c:pt idx="13">
                  <c:v>43709</c:v>
                </c:pt>
                <c:pt idx="14">
                  <c:v>43678</c:v>
                </c:pt>
                <c:pt idx="15">
                  <c:v>43647</c:v>
                </c:pt>
                <c:pt idx="16">
                  <c:v>43617</c:v>
                </c:pt>
                <c:pt idx="17">
                  <c:v>43586</c:v>
                </c:pt>
                <c:pt idx="18">
                  <c:v>43556</c:v>
                </c:pt>
                <c:pt idx="19">
                  <c:v>43525</c:v>
                </c:pt>
                <c:pt idx="20">
                  <c:v>43497</c:v>
                </c:pt>
                <c:pt idx="21">
                  <c:v>43466</c:v>
                </c:pt>
              </c:numCache>
            </c:numRef>
          </c:cat>
          <c:val>
            <c:numRef>
              <c:f>Sheet5!$C$69:$C$90</c:f>
              <c:numCache>
                <c:formatCode>General</c:formatCode>
                <c:ptCount val="22"/>
                <c:pt idx="0">
                  <c:v>11480</c:v>
                </c:pt>
                <c:pt idx="1">
                  <c:v>11480</c:v>
                </c:pt>
                <c:pt idx="2">
                  <c:v>11578</c:v>
                </c:pt>
                <c:pt idx="3">
                  <c:v>11541</c:v>
                </c:pt>
                <c:pt idx="4">
                  <c:v>11558</c:v>
                </c:pt>
                <c:pt idx="5" formatCode="#,##0">
                  <c:v>11568</c:v>
                </c:pt>
                <c:pt idx="6" formatCode="#,##0">
                  <c:v>11573</c:v>
                </c:pt>
                <c:pt idx="7" formatCode="#,##0">
                  <c:v>11562</c:v>
                </c:pt>
                <c:pt idx="8" formatCode="#,##0">
                  <c:v>12372</c:v>
                </c:pt>
                <c:pt idx="9" formatCode="#,##0">
                  <c:v>12305</c:v>
                </c:pt>
                <c:pt idx="10" formatCode="#,##0">
                  <c:v>12411</c:v>
                </c:pt>
                <c:pt idx="11" formatCode="#,##0">
                  <c:v>12354</c:v>
                </c:pt>
                <c:pt idx="12" formatCode="#,##0">
                  <c:v>11955</c:v>
                </c:pt>
                <c:pt idx="13" formatCode="#,##0">
                  <c:v>11784</c:v>
                </c:pt>
                <c:pt idx="14" formatCode="#,##0">
                  <c:v>11474</c:v>
                </c:pt>
                <c:pt idx="15" formatCode="#,##0">
                  <c:v>11441</c:v>
                </c:pt>
                <c:pt idx="16" formatCode="#,##0">
                  <c:v>11534</c:v>
                </c:pt>
                <c:pt idx="17" formatCode="#,##0">
                  <c:v>11429</c:v>
                </c:pt>
                <c:pt idx="18" formatCode="#,##0">
                  <c:v>11421</c:v>
                </c:pt>
                <c:pt idx="19" formatCode="#,##0">
                  <c:v>11767</c:v>
                </c:pt>
                <c:pt idx="20" formatCode="#,##0">
                  <c:v>11815</c:v>
                </c:pt>
                <c:pt idx="21" formatCode="#,##0">
                  <c:v>11819</c:v>
                </c:pt>
              </c:numCache>
            </c:numRef>
          </c:val>
          <c:smooth val="0"/>
        </c:ser>
        <c:dLbls>
          <c:showLegendKey val="0"/>
          <c:showVal val="0"/>
          <c:showCatName val="0"/>
          <c:showSerName val="0"/>
          <c:showPercent val="0"/>
          <c:showBubbleSize val="0"/>
        </c:dLbls>
        <c:marker val="1"/>
        <c:smooth val="0"/>
        <c:axId val="762060800"/>
        <c:axId val="762062336"/>
      </c:lineChart>
      <c:dateAx>
        <c:axId val="76206080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062336"/>
        <c:crosses val="autoZero"/>
        <c:auto val="1"/>
        <c:lblOffset val="100"/>
        <c:baseTimeUnit val="months"/>
      </c:dateAx>
      <c:valAx>
        <c:axId val="76206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06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2019</a:t>
            </a:r>
            <a:r>
              <a:rPr lang="zh-CN" altLang="zh-CN" sz="1400" b="1" i="0" u="none" strike="noStrike" baseline="0">
                <a:effectLst/>
              </a:rPr>
              <a:t>年</a:t>
            </a:r>
            <a:r>
              <a:rPr lang="en-US" altLang="zh-CN" sz="1400" b="1" i="0" u="none" strike="noStrike" baseline="0">
                <a:effectLst/>
              </a:rPr>
              <a:t>8</a:t>
            </a:r>
            <a:r>
              <a:rPr lang="zh-CN" altLang="en-US" sz="1400" b="1" i="0" u="none" strike="noStrike" baseline="0">
                <a:effectLst/>
              </a:rPr>
              <a:t>月</a:t>
            </a:r>
            <a:r>
              <a:rPr lang="zh-CN" altLang="zh-CN" sz="1400" b="1" i="0" u="none" strike="noStrike" baseline="0">
                <a:effectLst/>
              </a:rPr>
              <a:t>至</a:t>
            </a: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10</a:t>
            </a:r>
            <a:r>
              <a:rPr lang="zh-CN" altLang="zh-CN" sz="1400" b="1" i="0" u="none" strike="noStrike" baseline="0">
                <a:effectLst/>
              </a:rPr>
              <a:t>月漳州市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房地产!$B$207</c:f>
              <c:strCache>
                <c:ptCount val="1"/>
                <c:pt idx="0">
                  <c:v>库存面积(㎡)</c:v>
                </c:pt>
              </c:strCache>
            </c:strRef>
          </c:tx>
          <c:spPr>
            <a:ln w="28575" cap="rnd">
              <a:solidFill>
                <a:schemeClr val="accent1"/>
              </a:solidFill>
              <a:round/>
            </a:ln>
            <a:effectLst/>
          </c:spP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房地产!$B$208:$B$222</c:f>
              <c:numCache>
                <c:formatCode>0.00</c:formatCode>
                <c:ptCount val="15"/>
                <c:pt idx="0">
                  <c:v>513.27560000000005</c:v>
                </c:pt>
                <c:pt idx="1">
                  <c:v>504.03359999999998</c:v>
                </c:pt>
                <c:pt idx="2">
                  <c:v>477.7912</c:v>
                </c:pt>
                <c:pt idx="3">
                  <c:v>492.12049999999999</c:v>
                </c:pt>
                <c:pt idx="4">
                  <c:v>478.12349999999998</c:v>
                </c:pt>
                <c:pt idx="5">
                  <c:v>470.9529</c:v>
                </c:pt>
                <c:pt idx="6">
                  <c:v>466.74110000000002</c:v>
                </c:pt>
                <c:pt idx="7">
                  <c:v>487.4599</c:v>
                </c:pt>
                <c:pt idx="8">
                  <c:v>474.53899999999999</c:v>
                </c:pt>
                <c:pt idx="9">
                  <c:v>460.21039999999999</c:v>
                </c:pt>
                <c:pt idx="10">
                  <c:v>511.14049999999997</c:v>
                </c:pt>
                <c:pt idx="11">
                  <c:v>497.83580000000001</c:v>
                </c:pt>
                <c:pt idx="12">
                  <c:v>500.13369999999998</c:v>
                </c:pt>
                <c:pt idx="13">
                  <c:v>481.3587</c:v>
                </c:pt>
                <c:pt idx="14">
                  <c:v>467.38510000000002</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762111104"/>
        <c:axId val="762112640"/>
      </c:areaChart>
      <c:lineChart>
        <c:grouping val="standard"/>
        <c:varyColors val="0"/>
        <c:ser>
          <c:idx val="1"/>
          <c:order val="1"/>
          <c:tx>
            <c:strRef>
              <c:f>房地产!$C$207</c:f>
              <c:strCache>
                <c:ptCount val="1"/>
                <c:pt idx="0">
                  <c:v>去化面积(万㎡)</c:v>
                </c:pt>
              </c:strCache>
            </c:strRef>
          </c:tx>
          <c:spPr>
            <a:effectLst/>
          </c:spPr>
          <c:marker>
            <c:symbol val="none"/>
          </c:marke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房地产!$C$208:$C$222</c:f>
              <c:numCache>
                <c:formatCode>0.00</c:formatCode>
                <c:ptCount val="15"/>
                <c:pt idx="0">
                  <c:v>5.594733333333334</c:v>
                </c:pt>
                <c:pt idx="1">
                  <c:v>5.6475416666666662</c:v>
                </c:pt>
                <c:pt idx="2">
                  <c:v>6.2445250000000003</c:v>
                </c:pt>
                <c:pt idx="3">
                  <c:v>6.7848750000000004</c:v>
                </c:pt>
                <c:pt idx="4">
                  <c:v>7.1227583333333326</c:v>
                </c:pt>
                <c:pt idx="5">
                  <c:v>7.8001750000000003</c:v>
                </c:pt>
                <c:pt idx="6">
                  <c:v>7.8485666666666676</c:v>
                </c:pt>
                <c:pt idx="7">
                  <c:v>7.9543499999999998</c:v>
                </c:pt>
                <c:pt idx="8">
                  <c:v>7.9621333333333331</c:v>
                </c:pt>
                <c:pt idx="9">
                  <c:v>8.1098583333333334</c:v>
                </c:pt>
                <c:pt idx="10">
                  <c:v>8.1416416666666667</c:v>
                </c:pt>
                <c:pt idx="11">
                  <c:v>7.9361916666666668</c:v>
                </c:pt>
                <c:pt idx="12">
                  <c:v>8.3594749999999998</c:v>
                </c:pt>
                <c:pt idx="13">
                  <c:v>8.440058333333333</c:v>
                </c:pt>
                <c:pt idx="14">
                  <c:v>8.6671916666666675</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762111104"/>
        <c:axId val="762112640"/>
      </c:lineChart>
      <c:lineChart>
        <c:grouping val="standard"/>
        <c:varyColors val="0"/>
        <c:ser>
          <c:idx val="2"/>
          <c:order val="2"/>
          <c:tx>
            <c:strRef>
              <c:f>房地产!$D$207</c:f>
              <c:strCache>
                <c:ptCount val="1"/>
                <c:pt idx="0">
                  <c:v>出清周期(月)</c:v>
                </c:pt>
              </c:strCache>
            </c:strRef>
          </c:tx>
          <c:marker>
            <c:symbol val="none"/>
          </c:marke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房地产!$D$208:$D$222</c:f>
              <c:numCache>
                <c:formatCode>0.0</c:formatCode>
                <c:ptCount val="15"/>
                <c:pt idx="0">
                  <c:v>91.742638910403826</c:v>
                </c:pt>
                <c:pt idx="1">
                  <c:v>89.248318958839022</c:v>
                </c:pt>
                <c:pt idx="2">
                  <c:v>76.513617929306065</c:v>
                </c:pt>
                <c:pt idx="3">
                  <c:v>72.531992114814201</c:v>
                </c:pt>
                <c:pt idx="4">
                  <c:v>67.1261718599185</c:v>
                </c:pt>
                <c:pt idx="5">
                  <c:v>60.377222305909804</c:v>
                </c:pt>
                <c:pt idx="6">
                  <c:v>59.468323303193358</c:v>
                </c:pt>
                <c:pt idx="7">
                  <c:v>61.282178933539512</c:v>
                </c:pt>
                <c:pt idx="8">
                  <c:v>59.599479201554026</c:v>
                </c:pt>
                <c:pt idx="9">
                  <c:v>56.747033189030219</c:v>
                </c:pt>
                <c:pt idx="10">
                  <c:v>62.781011610066351</c:v>
                </c:pt>
                <c:pt idx="11">
                  <c:v>62.729810582951728</c:v>
                </c:pt>
                <c:pt idx="12">
                  <c:v>59.828362427066288</c:v>
                </c:pt>
                <c:pt idx="13">
                  <c:v>57.032627144164685</c:v>
                </c:pt>
                <c:pt idx="14">
                  <c:v>53.925783341970629</c:v>
                </c:pt>
              </c:numCache>
            </c:numRef>
          </c:val>
          <c:smooth val="0"/>
        </c:ser>
        <c:dLbls>
          <c:showLegendKey val="0"/>
          <c:showVal val="0"/>
          <c:showCatName val="0"/>
          <c:showSerName val="0"/>
          <c:showPercent val="0"/>
          <c:showBubbleSize val="0"/>
        </c:dLbls>
        <c:marker val="1"/>
        <c:smooth val="0"/>
        <c:axId val="762115968"/>
        <c:axId val="762114432"/>
      </c:lineChart>
      <c:catAx>
        <c:axId val="762111104"/>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112640"/>
        <c:crosses val="autoZero"/>
        <c:auto val="1"/>
        <c:lblAlgn val="ctr"/>
        <c:lblOffset val="100"/>
        <c:noMultiLvlLbl val="0"/>
      </c:catAx>
      <c:valAx>
        <c:axId val="762112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111104"/>
        <c:crosses val="autoZero"/>
        <c:crossBetween val="between"/>
      </c:valAx>
      <c:valAx>
        <c:axId val="762114432"/>
        <c:scaling>
          <c:orientation val="minMax"/>
        </c:scaling>
        <c:delete val="0"/>
        <c:axPos val="r"/>
        <c:numFmt formatCode="0.0" sourceLinked="1"/>
        <c:majorTickMark val="out"/>
        <c:minorTickMark val="none"/>
        <c:tickLblPos val="nextTo"/>
        <c:txPr>
          <a:bodyPr/>
          <a:lstStyle/>
          <a:p>
            <a:pPr>
              <a:defRPr sz="800">
                <a:latin typeface="华文细黑" pitchFamily="2" charset="-122"/>
                <a:ea typeface="华文细黑" pitchFamily="2" charset="-122"/>
              </a:defRPr>
            </a:pPr>
            <a:endParaRPr lang="zh-CN"/>
          </a:p>
        </c:txPr>
        <c:crossAx val="762115968"/>
        <c:crosses val="max"/>
        <c:crossBetween val="between"/>
      </c:valAx>
      <c:catAx>
        <c:axId val="762115968"/>
        <c:scaling>
          <c:orientation val="minMax"/>
        </c:scaling>
        <c:delete val="1"/>
        <c:axPos val="b"/>
        <c:majorTickMark val="out"/>
        <c:minorTickMark val="none"/>
        <c:tickLblPos val="nextTo"/>
        <c:crossAx val="762114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Arial Unicode MS" pitchFamily="34" charset="-122"/>
                <a:ea typeface="Arial Unicode MS" pitchFamily="34" charset="-122"/>
                <a:cs typeface="Arial Unicode MS" pitchFamily="34" charset="-122"/>
              </a:rPr>
              <a:t>2015</a:t>
            </a:r>
            <a:r>
              <a:rPr lang="zh-CN" altLang="en-US" sz="1200">
                <a:latin typeface="Arial Unicode MS" pitchFamily="34" charset="-122"/>
                <a:ea typeface="Arial Unicode MS" pitchFamily="34" charset="-122"/>
                <a:cs typeface="Arial Unicode MS" pitchFamily="34" charset="-122"/>
              </a:rPr>
              <a:t>至</a:t>
            </a:r>
            <a:r>
              <a:rPr lang="en-US" altLang="zh-CN" sz="1200">
                <a:latin typeface="Arial Unicode MS" pitchFamily="34" charset="-122"/>
                <a:ea typeface="Arial Unicode MS" pitchFamily="34" charset="-122"/>
                <a:cs typeface="Arial Unicode MS" pitchFamily="34" charset="-122"/>
              </a:rPr>
              <a:t>2020</a:t>
            </a:r>
            <a:r>
              <a:rPr lang="zh-CN" altLang="en-US" sz="1200">
                <a:latin typeface="Arial Unicode MS" pitchFamily="34" charset="-122"/>
                <a:ea typeface="Arial Unicode MS" pitchFamily="34" charset="-122"/>
                <a:cs typeface="Arial Unicode MS" pitchFamily="34" charset="-122"/>
              </a:rPr>
              <a:t>年</a:t>
            </a:r>
            <a:r>
              <a:rPr lang="en-US" altLang="zh-CN" sz="1200">
                <a:latin typeface="Arial Unicode MS" pitchFamily="34" charset="-122"/>
                <a:ea typeface="Arial Unicode MS" pitchFamily="34" charset="-122"/>
                <a:cs typeface="Arial Unicode MS" pitchFamily="34" charset="-122"/>
              </a:rPr>
              <a:t>10</a:t>
            </a:r>
            <a:r>
              <a:rPr lang="zh-CN" altLang="en-US" sz="1200">
                <a:latin typeface="Arial Unicode MS" pitchFamily="34" charset="-122"/>
                <a:ea typeface="Arial Unicode MS" pitchFamily="34" charset="-122"/>
                <a:cs typeface="Arial Unicode MS" pitchFamily="34" charset="-122"/>
              </a:rPr>
              <a:t>月台商投资区（即角美镇）涉宅用地土地成交情况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[区域土地市场分析用图.xls]区域土地资料!$D$26</c:f>
              <c:strCache>
                <c:ptCount val="1"/>
                <c:pt idx="0">
                  <c:v>成交土地面积（万平方米）</c:v>
                </c:pt>
              </c:strCache>
            </c:strRef>
          </c:tx>
          <c:spPr>
            <a:solidFill>
              <a:srgbClr val="4472C4"/>
            </a:solidFill>
            <a:ln w="25400">
              <a:noFill/>
            </a:ln>
          </c:spPr>
          <c:invertIfNegative val="0"/>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[区域土地市场分析用图.xls]区域土地资料!$D$27:$D$32</c:f>
              <c:numCache>
                <c:formatCode>0.00</c:formatCode>
                <c:ptCount val="6"/>
                <c:pt idx="0">
                  <c:v>9.6907999999999994</c:v>
                </c:pt>
                <c:pt idx="1">
                  <c:v>6.6710000000000003</c:v>
                </c:pt>
                <c:pt idx="2">
                  <c:v>26.471800000000002</c:v>
                </c:pt>
                <c:pt idx="3">
                  <c:v>3.9857</c:v>
                </c:pt>
                <c:pt idx="4">
                  <c:v>8.1540999999999997</c:v>
                </c:pt>
                <c:pt idx="5">
                  <c:v>25.386600000000001</c:v>
                </c:pt>
              </c:numCache>
            </c:numRef>
          </c:val>
        </c:ser>
        <c:ser>
          <c:idx val="1"/>
          <c:order val="1"/>
          <c:tx>
            <c:strRef>
              <c:f>[区域土地市场分析用图.xls]区域土地资料!$E$26</c:f>
              <c:strCache>
                <c:ptCount val="1"/>
                <c:pt idx="0">
                  <c:v>成交规划建筑面积（万平方米）</c:v>
                </c:pt>
              </c:strCache>
            </c:strRef>
          </c:tx>
          <c:spPr>
            <a:solidFill>
              <a:srgbClr val="ED7D31"/>
            </a:solidFill>
            <a:ln w="25400">
              <a:noFill/>
            </a:ln>
          </c:spPr>
          <c:invertIfNegative val="0"/>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[区域土地市场分析用图.xls]区域土地资料!$E$27:$E$32</c:f>
              <c:numCache>
                <c:formatCode>0.00</c:formatCode>
                <c:ptCount val="6"/>
                <c:pt idx="0">
                  <c:v>27.249690000000001</c:v>
                </c:pt>
                <c:pt idx="1">
                  <c:v>20.013000000000002</c:v>
                </c:pt>
                <c:pt idx="2">
                  <c:v>67.88503</c:v>
                </c:pt>
                <c:pt idx="3">
                  <c:v>7.9714</c:v>
                </c:pt>
                <c:pt idx="4">
                  <c:v>22.979129999999998</c:v>
                </c:pt>
                <c:pt idx="5">
                  <c:v>62.87415</c:v>
                </c:pt>
              </c:numCache>
            </c:numRef>
          </c:val>
        </c:ser>
        <c:dLbls>
          <c:showLegendKey val="0"/>
          <c:showVal val="0"/>
          <c:showCatName val="0"/>
          <c:showSerName val="0"/>
          <c:showPercent val="0"/>
          <c:showBubbleSize val="0"/>
        </c:dLbls>
        <c:gapWidth val="150"/>
        <c:axId val="762217216"/>
        <c:axId val="762218752"/>
      </c:barChart>
      <c:lineChart>
        <c:grouping val="standard"/>
        <c:varyColors val="0"/>
        <c:ser>
          <c:idx val="2"/>
          <c:order val="2"/>
          <c:tx>
            <c:strRef>
              <c:f>[区域土地市场分析用图.xls]区域土地资料!$F$26</c:f>
              <c:strCache>
                <c:ptCount val="1"/>
                <c:pt idx="0">
                  <c:v>成交金额（亿元）</c:v>
                </c:pt>
              </c:strCache>
            </c:strRef>
          </c:tx>
          <c:spPr>
            <a:ln w="28575" cap="rnd">
              <a:solidFill>
                <a:schemeClr val="accent3"/>
              </a:solidFill>
              <a:round/>
            </a:ln>
            <a:effectLst/>
          </c:spPr>
          <c:marker>
            <c:symbol val="none"/>
          </c:marker>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[区域土地市场分析用图.xls]区域土地资料!$F$27:$F$32</c:f>
              <c:numCache>
                <c:formatCode>0.00</c:formatCode>
                <c:ptCount val="6"/>
                <c:pt idx="0">
                  <c:v>13.09</c:v>
                </c:pt>
                <c:pt idx="1">
                  <c:v>24.1</c:v>
                </c:pt>
                <c:pt idx="2">
                  <c:v>81.3</c:v>
                </c:pt>
                <c:pt idx="3">
                  <c:v>8.06</c:v>
                </c:pt>
                <c:pt idx="4">
                  <c:v>15.1</c:v>
                </c:pt>
                <c:pt idx="5">
                  <c:v>40.843000000000004</c:v>
                </c:pt>
              </c:numCache>
            </c:numRef>
          </c:val>
          <c:smooth val="0"/>
        </c:ser>
        <c:dLbls>
          <c:showLegendKey val="0"/>
          <c:showVal val="0"/>
          <c:showCatName val="0"/>
          <c:showSerName val="0"/>
          <c:showPercent val="0"/>
          <c:showBubbleSize val="0"/>
        </c:dLbls>
        <c:marker val="1"/>
        <c:smooth val="0"/>
        <c:axId val="762224640"/>
        <c:axId val="762226176"/>
      </c:lineChart>
      <c:catAx>
        <c:axId val="7622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18752"/>
        <c:crosses val="autoZero"/>
        <c:auto val="1"/>
        <c:lblAlgn val="ctr"/>
        <c:lblOffset val="100"/>
        <c:noMultiLvlLbl val="0"/>
      </c:catAx>
      <c:valAx>
        <c:axId val="762218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17216"/>
        <c:crosses val="autoZero"/>
        <c:crossBetween val="between"/>
      </c:valAx>
      <c:catAx>
        <c:axId val="762224640"/>
        <c:scaling>
          <c:orientation val="minMax"/>
        </c:scaling>
        <c:delete val="1"/>
        <c:axPos val="b"/>
        <c:majorTickMark val="out"/>
        <c:minorTickMark val="none"/>
        <c:tickLblPos val="nextTo"/>
        <c:crossAx val="762226176"/>
        <c:crosses val="autoZero"/>
        <c:auto val="1"/>
        <c:lblAlgn val="ctr"/>
        <c:lblOffset val="100"/>
        <c:noMultiLvlLbl val="0"/>
      </c:catAx>
      <c:valAx>
        <c:axId val="76222617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24640"/>
        <c:crosses val="max"/>
        <c:crossBetween val="between"/>
      </c:valAx>
      <c:spPr>
        <a:noFill/>
        <a:ln w="25400">
          <a:noFill/>
        </a:ln>
      </c:spPr>
    </c:plotArea>
    <c:legend>
      <c:legendPos val="r"/>
      <c:layout>
        <c:manualLayout>
          <c:xMode val="edge"/>
          <c:yMode val="edge"/>
          <c:x val="3.9933397653356573E-2"/>
          <c:y val="0.89642992645721264"/>
          <c:w val="0.92346166215389092"/>
          <c:h val="7.857141619673779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Arial Unicode MS" pitchFamily="34" charset="-122"/>
                <a:ea typeface="Arial Unicode MS" pitchFamily="34" charset="-122"/>
                <a:cs typeface="Arial Unicode MS" pitchFamily="34" charset="-122"/>
              </a:rPr>
              <a:t>2015</a:t>
            </a:r>
            <a:r>
              <a:rPr lang="zh-CN" altLang="zh-CN" sz="1200" b="0" i="0" u="none" strike="noStrike" baseline="0">
                <a:effectLst/>
                <a:latin typeface="Arial Unicode MS" pitchFamily="34" charset="-122"/>
                <a:ea typeface="Arial Unicode MS" pitchFamily="34" charset="-122"/>
                <a:cs typeface="Arial Unicode MS" pitchFamily="34" charset="-122"/>
              </a:rPr>
              <a:t>至</a:t>
            </a:r>
            <a:r>
              <a:rPr lang="en-US" altLang="zh-CN" sz="1200" b="0" i="0" u="none" strike="noStrike" baseline="0">
                <a:effectLst/>
                <a:latin typeface="Arial Unicode MS" pitchFamily="34" charset="-122"/>
                <a:ea typeface="Arial Unicode MS" pitchFamily="34" charset="-122"/>
                <a:cs typeface="Arial Unicode MS" pitchFamily="34" charset="-122"/>
              </a:rPr>
              <a:t>2020</a:t>
            </a:r>
            <a:r>
              <a:rPr lang="zh-CN" altLang="zh-CN" sz="1200" b="0" i="0" u="none" strike="noStrike" baseline="0">
                <a:effectLst/>
                <a:latin typeface="Arial Unicode MS" pitchFamily="34" charset="-122"/>
                <a:ea typeface="Arial Unicode MS" pitchFamily="34" charset="-122"/>
                <a:cs typeface="Arial Unicode MS" pitchFamily="34" charset="-122"/>
              </a:rPr>
              <a:t>年</a:t>
            </a:r>
            <a:r>
              <a:rPr lang="en-US" altLang="zh-CN" sz="1200" b="0" i="0" u="none" strike="noStrike" baseline="0">
                <a:effectLst/>
                <a:latin typeface="Arial Unicode MS" pitchFamily="34" charset="-122"/>
                <a:ea typeface="Arial Unicode MS" pitchFamily="34" charset="-122"/>
                <a:cs typeface="Arial Unicode MS" pitchFamily="34" charset="-122"/>
              </a:rPr>
              <a:t>10</a:t>
            </a:r>
            <a:r>
              <a:rPr lang="zh-CN" altLang="zh-CN" sz="1200" b="0" i="0" u="none" strike="noStrike" baseline="0">
                <a:effectLst/>
                <a:latin typeface="Arial Unicode MS" pitchFamily="34" charset="-122"/>
                <a:ea typeface="Arial Unicode MS" pitchFamily="34" charset="-122"/>
                <a:cs typeface="Arial Unicode MS" pitchFamily="34" charset="-122"/>
              </a:rPr>
              <a:t>月台商投资区（即角美镇）</a:t>
            </a:r>
            <a:r>
              <a:rPr lang="zh-CN" altLang="en-US" sz="1200">
                <a:latin typeface="Arial Unicode MS" pitchFamily="34" charset="-122"/>
                <a:ea typeface="Arial Unicode MS" pitchFamily="34" charset="-122"/>
                <a:cs typeface="Arial Unicode MS" pitchFamily="34"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[区域土地市场分析用图.xls]区域土地资料!$D$42</c:f>
              <c:strCache>
                <c:ptCount val="1"/>
                <c:pt idx="0">
                  <c:v>成交楼面单价（元/平方米）</c:v>
                </c:pt>
              </c:strCache>
            </c:strRef>
          </c:tx>
          <c:spPr>
            <a:solidFill>
              <a:srgbClr val="4472C4"/>
            </a:solidFill>
            <a:ln w="25400">
              <a:noFill/>
            </a:ln>
          </c:spPr>
          <c:invertIfNegative val="0"/>
          <c:cat>
            <c:strRef>
              <c:f>[区域土地市场分析用图.xls]区域土地资料!$C$43:$C$48</c:f>
              <c:strCache>
                <c:ptCount val="6"/>
                <c:pt idx="0">
                  <c:v>2015年</c:v>
                </c:pt>
                <c:pt idx="1">
                  <c:v>2016年</c:v>
                </c:pt>
                <c:pt idx="2">
                  <c:v>2017年</c:v>
                </c:pt>
                <c:pt idx="3">
                  <c:v>2018年</c:v>
                </c:pt>
                <c:pt idx="4">
                  <c:v>2019年</c:v>
                </c:pt>
                <c:pt idx="5">
                  <c:v>2020年1-10月</c:v>
                </c:pt>
              </c:strCache>
            </c:strRef>
          </c:cat>
          <c:val>
            <c:numRef>
              <c:f>[区域土地市场分析用图.xls]区域土地资料!$D$43:$D$48</c:f>
              <c:numCache>
                <c:formatCode>0.00</c:formatCode>
                <c:ptCount val="6"/>
                <c:pt idx="0">
                  <c:v>4803.7243726442384</c:v>
                </c:pt>
                <c:pt idx="1">
                  <c:v>12042.17</c:v>
                </c:pt>
                <c:pt idx="2">
                  <c:v>11976.130820005528</c:v>
                </c:pt>
                <c:pt idx="3">
                  <c:v>10111.14</c:v>
                </c:pt>
                <c:pt idx="4">
                  <c:v>6571.1800229164464</c:v>
                </c:pt>
                <c:pt idx="5">
                  <c:v>6495.9923911496217</c:v>
                </c:pt>
              </c:numCache>
            </c:numRef>
          </c:val>
        </c:ser>
        <c:dLbls>
          <c:showLegendKey val="0"/>
          <c:showVal val="0"/>
          <c:showCatName val="0"/>
          <c:showSerName val="0"/>
          <c:showPercent val="0"/>
          <c:showBubbleSize val="0"/>
        </c:dLbls>
        <c:gapWidth val="150"/>
        <c:axId val="762260864"/>
        <c:axId val="762266752"/>
      </c:barChart>
      <c:lineChart>
        <c:grouping val="standard"/>
        <c:varyColors val="0"/>
        <c:ser>
          <c:idx val="1"/>
          <c:order val="1"/>
          <c:tx>
            <c:strRef>
              <c:f>[区域土地市场分析用图.xls]区域土地资料!$E$42</c:f>
              <c:strCache>
                <c:ptCount val="1"/>
                <c:pt idx="0">
                  <c:v>平均溢价率</c:v>
                </c:pt>
              </c:strCache>
            </c:strRef>
          </c:tx>
          <c:spPr>
            <a:ln w="28575" cap="rnd">
              <a:solidFill>
                <a:schemeClr val="accent2"/>
              </a:solidFill>
              <a:round/>
            </a:ln>
            <a:effectLst/>
          </c:spPr>
          <c:marker>
            <c:symbol val="none"/>
          </c:marker>
          <c:cat>
            <c:strRef>
              <c:f>[区域土地市场分析用图.xls]区域土地资料!$C$43:$C$48</c:f>
              <c:strCache>
                <c:ptCount val="6"/>
                <c:pt idx="0">
                  <c:v>2015年</c:v>
                </c:pt>
                <c:pt idx="1">
                  <c:v>2016年</c:v>
                </c:pt>
                <c:pt idx="2">
                  <c:v>2017年</c:v>
                </c:pt>
                <c:pt idx="3">
                  <c:v>2018年</c:v>
                </c:pt>
                <c:pt idx="4">
                  <c:v>2019年</c:v>
                </c:pt>
                <c:pt idx="5">
                  <c:v>2020年1-10月</c:v>
                </c:pt>
              </c:strCache>
            </c:strRef>
          </c:cat>
          <c:val>
            <c:numRef>
              <c:f>[区域土地市场分析用图.xls]区域土地资料!$E$43:$E$48</c:f>
              <c:numCache>
                <c:formatCode>0.00%</c:formatCode>
                <c:ptCount val="6"/>
                <c:pt idx="0">
                  <c:v>1.1508379888268152</c:v>
                </c:pt>
                <c:pt idx="1">
                  <c:v>3.0132999999999996</c:v>
                </c:pt>
                <c:pt idx="2">
                  <c:v>0.32843137254901938</c:v>
                </c:pt>
                <c:pt idx="3">
                  <c:v>2.0299999999999999E-2</c:v>
                </c:pt>
                <c:pt idx="4">
                  <c:v>0</c:v>
                </c:pt>
                <c:pt idx="5">
                  <c:v>0.18857492069958956</c:v>
                </c:pt>
              </c:numCache>
            </c:numRef>
          </c:val>
          <c:smooth val="0"/>
        </c:ser>
        <c:dLbls>
          <c:showLegendKey val="0"/>
          <c:showVal val="0"/>
          <c:showCatName val="0"/>
          <c:showSerName val="0"/>
          <c:showPercent val="0"/>
          <c:showBubbleSize val="0"/>
        </c:dLbls>
        <c:marker val="1"/>
        <c:smooth val="0"/>
        <c:axId val="762268288"/>
        <c:axId val="762270080"/>
      </c:lineChart>
      <c:catAx>
        <c:axId val="76226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66752"/>
        <c:crosses val="autoZero"/>
        <c:auto val="1"/>
        <c:lblAlgn val="ctr"/>
        <c:lblOffset val="100"/>
        <c:noMultiLvlLbl val="0"/>
      </c:catAx>
      <c:valAx>
        <c:axId val="762266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60864"/>
        <c:crosses val="autoZero"/>
        <c:crossBetween val="between"/>
      </c:valAx>
      <c:catAx>
        <c:axId val="762268288"/>
        <c:scaling>
          <c:orientation val="minMax"/>
        </c:scaling>
        <c:delete val="1"/>
        <c:axPos val="b"/>
        <c:majorTickMark val="out"/>
        <c:minorTickMark val="none"/>
        <c:tickLblPos val="nextTo"/>
        <c:crossAx val="762270080"/>
        <c:crosses val="autoZero"/>
        <c:auto val="1"/>
        <c:lblAlgn val="ctr"/>
        <c:lblOffset val="100"/>
        <c:noMultiLvlLbl val="0"/>
      </c:catAx>
      <c:valAx>
        <c:axId val="762270080"/>
        <c:scaling>
          <c:orientation val="minMax"/>
        </c:scaling>
        <c:delete val="0"/>
        <c:axPos val="r"/>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68288"/>
        <c:crosses val="max"/>
        <c:crossBetween val="between"/>
      </c:valAx>
      <c:spPr>
        <a:noFill/>
        <a:ln w="25400">
          <a:noFill/>
        </a:ln>
      </c:spPr>
    </c:plotArea>
    <c:legend>
      <c:legendPos val="r"/>
      <c:layout>
        <c:manualLayout>
          <c:xMode val="edge"/>
          <c:yMode val="edge"/>
          <c:x val="0.23333360626282201"/>
          <c:y val="0.89824853288687745"/>
          <c:w val="0.53500093250908631"/>
          <c:h val="7.719325781951680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en-US" altLang="zh-CN" sz="1200"/>
              <a:t>2020</a:t>
            </a:r>
            <a:r>
              <a:rPr lang="zh-CN" altLang="en-US" sz="1200"/>
              <a:t>年</a:t>
            </a:r>
            <a:r>
              <a:rPr lang="en-US" altLang="zh-CN" sz="1200"/>
              <a:t>1-10</a:t>
            </a:r>
            <a:r>
              <a:rPr lang="zh-CN" altLang="en-US" sz="1200"/>
              <a:t>月台商投资区商品住宅供销趋势</a:t>
            </a:r>
          </a:p>
        </c:rich>
      </c:tx>
      <c:layout>
        <c:manualLayout>
          <c:xMode val="edge"/>
          <c:yMode val="edge"/>
          <c:x val="0.23059967585089142"/>
          <c:y val="2.8169009548653045E-2"/>
        </c:manualLayout>
      </c:layout>
      <c:overlay val="0"/>
      <c:spPr>
        <a:noFill/>
        <a:ln w="25400">
          <a:noFill/>
        </a:ln>
      </c:spPr>
    </c:title>
    <c:autoTitleDeleted val="0"/>
    <c:plotArea>
      <c:layout>
        <c:manualLayout>
          <c:layoutTarget val="inner"/>
          <c:xMode val="edge"/>
          <c:yMode val="edge"/>
          <c:x val="8.8454677601097514E-2"/>
          <c:y val="0.1661057330427213"/>
          <c:w val="0.88992837471191588"/>
          <c:h val="0.64156930508374732"/>
        </c:manualLayout>
      </c:layout>
      <c:barChart>
        <c:barDir val="col"/>
        <c:grouping val="clustered"/>
        <c:varyColors val="0"/>
        <c:ser>
          <c:idx val="0"/>
          <c:order val="0"/>
          <c:tx>
            <c:strRef>
              <c:f>区域成交资料!$H$64</c:f>
              <c:strCache>
                <c:ptCount val="1"/>
                <c:pt idx="0">
                  <c:v>供应面积（万㎡）</c:v>
                </c:pt>
              </c:strCache>
            </c:strRef>
          </c:tx>
          <c:spPr>
            <a:solidFill>
              <a:srgbClr val="4472C4"/>
            </a:solidFill>
            <a:ln w="25400">
              <a:noFill/>
            </a:ln>
          </c:spPr>
          <c:invertIfNegative val="0"/>
          <c:cat>
            <c:strRef>
              <c:f>区域成交资料!$G$65:$G$71</c:f>
              <c:strCache>
                <c:ptCount val="7"/>
                <c:pt idx="0">
                  <c:v>1-2月</c:v>
                </c:pt>
                <c:pt idx="1">
                  <c:v>3-5月</c:v>
                </c:pt>
                <c:pt idx="2">
                  <c:v>6月</c:v>
                </c:pt>
                <c:pt idx="3">
                  <c:v>7月</c:v>
                </c:pt>
                <c:pt idx="4">
                  <c:v>8月</c:v>
                </c:pt>
                <c:pt idx="5">
                  <c:v>9月</c:v>
                </c:pt>
                <c:pt idx="6">
                  <c:v>10月</c:v>
                </c:pt>
              </c:strCache>
            </c:strRef>
          </c:cat>
          <c:val>
            <c:numRef>
              <c:f>区域成交资料!$H$65:$H$71</c:f>
              <c:numCache>
                <c:formatCode>General</c:formatCode>
                <c:ptCount val="7"/>
                <c:pt idx="0">
                  <c:v>4.2</c:v>
                </c:pt>
                <c:pt idx="1">
                  <c:v>3.9999999999999991</c:v>
                </c:pt>
                <c:pt idx="2">
                  <c:v>2</c:v>
                </c:pt>
                <c:pt idx="3">
                  <c:v>6.6000000000000014</c:v>
                </c:pt>
                <c:pt idx="4">
                  <c:v>0</c:v>
                </c:pt>
                <c:pt idx="5">
                  <c:v>5.3999999999999986</c:v>
                </c:pt>
                <c:pt idx="6">
                  <c:v>4.8000000000000007</c:v>
                </c:pt>
              </c:numCache>
            </c:numRef>
          </c:val>
        </c:ser>
        <c:ser>
          <c:idx val="1"/>
          <c:order val="1"/>
          <c:tx>
            <c:strRef>
              <c:f>区域成交资料!$I$64</c:f>
              <c:strCache>
                <c:ptCount val="1"/>
                <c:pt idx="0">
                  <c:v>成交面积（万㎡）</c:v>
                </c:pt>
              </c:strCache>
            </c:strRef>
          </c:tx>
          <c:spPr>
            <a:solidFill>
              <a:srgbClr val="ED7D31"/>
            </a:solidFill>
            <a:ln w="25400">
              <a:noFill/>
            </a:ln>
          </c:spPr>
          <c:invertIfNegative val="0"/>
          <c:cat>
            <c:strRef>
              <c:f>区域成交资料!$G$65:$G$71</c:f>
              <c:strCache>
                <c:ptCount val="7"/>
                <c:pt idx="0">
                  <c:v>1-2月</c:v>
                </c:pt>
                <c:pt idx="1">
                  <c:v>3-5月</c:v>
                </c:pt>
                <c:pt idx="2">
                  <c:v>6月</c:v>
                </c:pt>
                <c:pt idx="3">
                  <c:v>7月</c:v>
                </c:pt>
                <c:pt idx="4">
                  <c:v>8月</c:v>
                </c:pt>
                <c:pt idx="5">
                  <c:v>9月</c:v>
                </c:pt>
                <c:pt idx="6">
                  <c:v>10月</c:v>
                </c:pt>
              </c:strCache>
            </c:strRef>
          </c:cat>
          <c:val>
            <c:numRef>
              <c:f>区域成交资料!$I$65:$I$71</c:f>
              <c:numCache>
                <c:formatCode>General</c:formatCode>
                <c:ptCount val="7"/>
                <c:pt idx="0">
                  <c:v>1.4</c:v>
                </c:pt>
                <c:pt idx="1">
                  <c:v>4</c:v>
                </c:pt>
                <c:pt idx="2">
                  <c:v>1.2999999999999998</c:v>
                </c:pt>
                <c:pt idx="3">
                  <c:v>1.3999999999999995</c:v>
                </c:pt>
                <c:pt idx="4">
                  <c:v>3</c:v>
                </c:pt>
                <c:pt idx="5">
                  <c:v>1.4000000000000004</c:v>
                </c:pt>
                <c:pt idx="6">
                  <c:v>3</c:v>
                </c:pt>
              </c:numCache>
            </c:numRef>
          </c:val>
        </c:ser>
        <c:dLbls>
          <c:showLegendKey val="0"/>
          <c:showVal val="0"/>
          <c:showCatName val="0"/>
          <c:showSerName val="0"/>
          <c:showPercent val="0"/>
          <c:showBubbleSize val="0"/>
        </c:dLbls>
        <c:gapWidth val="150"/>
        <c:axId val="762295424"/>
        <c:axId val="762296960"/>
      </c:barChart>
      <c:catAx>
        <c:axId val="7622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96960"/>
        <c:crosses val="autoZero"/>
        <c:auto val="1"/>
        <c:lblAlgn val="ctr"/>
        <c:lblOffset val="100"/>
        <c:noMultiLvlLbl val="0"/>
      </c:catAx>
      <c:valAx>
        <c:axId val="76229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295424"/>
        <c:crosses val="autoZero"/>
        <c:crossBetween val="between"/>
      </c:valAx>
      <c:spPr>
        <a:noFill/>
        <a:ln w="25400">
          <a:noFill/>
        </a:ln>
      </c:spPr>
    </c:plotArea>
    <c:legend>
      <c:legendPos val="r"/>
      <c:layout>
        <c:manualLayout>
          <c:xMode val="edge"/>
          <c:yMode val="edge"/>
          <c:x val="0.26418152350081037"/>
          <c:y val="0.90140830555689744"/>
          <c:w val="0.47163695299837927"/>
          <c:h val="7.746485677020431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土地!$A$30</c:f>
              <c:strCache>
                <c:ptCount val="1"/>
                <c:pt idx="0">
                  <c:v>成交土地面积（万平方米）</c:v>
                </c:pt>
              </c:strCache>
            </c:strRef>
          </c:tx>
          <c:spPr>
            <a:solidFill>
              <a:schemeClr val="accent1"/>
            </a:solidFill>
            <a:ln>
              <a:noFill/>
            </a:ln>
            <a:effectLst/>
          </c:spPr>
          <c:invertIfNegative val="0"/>
          <c:cat>
            <c:strRef>
              <c:f>土地!$B$29:$E$29</c:f>
              <c:strCache>
                <c:ptCount val="4"/>
                <c:pt idx="0">
                  <c:v>2017</c:v>
                </c:pt>
                <c:pt idx="1">
                  <c:v>2018</c:v>
                </c:pt>
                <c:pt idx="2">
                  <c:v>2019</c:v>
                </c:pt>
                <c:pt idx="3">
                  <c:v>2020年1-10月</c:v>
                </c:pt>
              </c:strCache>
            </c:strRef>
          </c:cat>
          <c:val>
            <c:numRef>
              <c:f>土地!$B$30:$E$30</c:f>
              <c:numCache>
                <c:formatCode>General</c:formatCode>
                <c:ptCount val="4"/>
                <c:pt idx="0">
                  <c:v>247.9</c:v>
                </c:pt>
                <c:pt idx="1">
                  <c:v>242.97</c:v>
                </c:pt>
                <c:pt idx="2">
                  <c:v>191.86</c:v>
                </c:pt>
                <c:pt idx="3">
                  <c:v>249.43</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土地!$A$31</c:f>
              <c:strCache>
                <c:ptCount val="1"/>
                <c:pt idx="0">
                  <c:v>成交规划建筑面积（万平方米）</c:v>
                </c:pt>
              </c:strCache>
            </c:strRef>
          </c:tx>
          <c:spPr>
            <a:solidFill>
              <a:schemeClr val="accent2"/>
            </a:solidFill>
            <a:ln>
              <a:noFill/>
            </a:ln>
            <a:effectLst/>
          </c:spPr>
          <c:invertIfNegative val="0"/>
          <c:cat>
            <c:strRef>
              <c:f>土地!$B$29:$E$29</c:f>
              <c:strCache>
                <c:ptCount val="4"/>
                <c:pt idx="0">
                  <c:v>2017</c:v>
                </c:pt>
                <c:pt idx="1">
                  <c:v>2018</c:v>
                </c:pt>
                <c:pt idx="2">
                  <c:v>2019</c:v>
                </c:pt>
                <c:pt idx="3">
                  <c:v>2020年1-10月</c:v>
                </c:pt>
              </c:strCache>
            </c:strRef>
          </c:cat>
          <c:val>
            <c:numRef>
              <c:f>土地!$B$31:$E$31</c:f>
              <c:numCache>
                <c:formatCode>General</c:formatCode>
                <c:ptCount val="4"/>
                <c:pt idx="0">
                  <c:v>672.52</c:v>
                </c:pt>
                <c:pt idx="1">
                  <c:v>580.41</c:v>
                </c:pt>
                <c:pt idx="2">
                  <c:v>460.91</c:v>
                </c:pt>
                <c:pt idx="3">
                  <c:v>633.07000000000005</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862008064"/>
        <c:axId val="862009984"/>
      </c:barChart>
      <c:lineChart>
        <c:grouping val="standard"/>
        <c:varyColors val="0"/>
        <c:ser>
          <c:idx val="2"/>
          <c:order val="2"/>
          <c:tx>
            <c:strRef>
              <c:f>土地!$A$32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土地!$B$29:$E$29</c:f>
              <c:strCache>
                <c:ptCount val="4"/>
                <c:pt idx="0">
                  <c:v>2017</c:v>
                </c:pt>
                <c:pt idx="1">
                  <c:v>2018</c:v>
                </c:pt>
                <c:pt idx="2">
                  <c:v>2019</c:v>
                </c:pt>
                <c:pt idx="3">
                  <c:v>2020年1-10月</c:v>
                </c:pt>
              </c:strCache>
            </c:strRef>
          </c:cat>
          <c:val>
            <c:numRef>
              <c:f>土地!$B$32:$E$32</c:f>
              <c:numCache>
                <c:formatCode>0.00</c:formatCode>
                <c:ptCount val="4"/>
                <c:pt idx="0">
                  <c:v>303.43639999999999</c:v>
                </c:pt>
                <c:pt idx="1">
                  <c:v>187.99680000000001</c:v>
                </c:pt>
                <c:pt idx="2">
                  <c:v>165.41589999999999</c:v>
                </c:pt>
                <c:pt idx="3">
                  <c:v>182.43899999999999</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862017408"/>
        <c:axId val="862015872"/>
      </c:lineChart>
      <c:catAx>
        <c:axId val="86200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2009984"/>
        <c:crosses val="autoZero"/>
        <c:auto val="1"/>
        <c:lblAlgn val="ctr"/>
        <c:lblOffset val="100"/>
        <c:noMultiLvlLbl val="0"/>
      </c:catAx>
      <c:valAx>
        <c:axId val="86200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2008064"/>
        <c:crosses val="autoZero"/>
        <c:crossBetween val="between"/>
      </c:valAx>
      <c:valAx>
        <c:axId val="86201587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2017408"/>
        <c:crosses val="max"/>
        <c:crossBetween val="between"/>
      </c:valAx>
      <c:catAx>
        <c:axId val="862017408"/>
        <c:scaling>
          <c:orientation val="minMax"/>
        </c:scaling>
        <c:delete val="1"/>
        <c:axPos val="b"/>
        <c:numFmt formatCode="General" sourceLinked="1"/>
        <c:majorTickMark val="out"/>
        <c:minorTickMark val="none"/>
        <c:tickLblPos val="nextTo"/>
        <c:crossAx val="862015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zh-CN" altLang="en-US" sz="1400" b="0" i="0" u="none" strike="noStrike" kern="1200" spc="0" baseline="0">
                <a:solidFill>
                  <a:sysClr val="windowText" lastClr="000000">
                    <a:lumMod val="65000"/>
                    <a:lumOff val="35000"/>
                  </a:sysClr>
                </a:solidFill>
                <a:latin typeface="+mn-lt"/>
                <a:ea typeface="+mn-ea"/>
                <a:cs typeface="+mn-cs"/>
              </a:defRPr>
            </a:pPr>
            <a:r>
              <a:rPr lang="en-US" altLang="zh-CN" sz="1200" b="0" i="0" u="none" strike="noStrike" baseline="0">
                <a:effectLst/>
              </a:rPr>
              <a:t>2019</a:t>
            </a:r>
            <a:r>
              <a:rPr lang="zh-CN" altLang="en-US" sz="1200" b="0" i="0" u="none" strike="noStrike" baseline="0">
                <a:effectLst/>
              </a:rPr>
              <a:t>至</a:t>
            </a:r>
            <a:r>
              <a:rPr lang="en-US" altLang="zh-CN" sz="1200" b="0" i="0" u="none" strike="noStrike" baseline="0">
                <a:effectLst/>
              </a:rPr>
              <a:t>2020</a:t>
            </a:r>
            <a:r>
              <a:rPr lang="zh-CN" altLang="en-US" sz="1200" b="0" i="0" u="none" strike="noStrike" baseline="0">
                <a:effectLst/>
              </a:rPr>
              <a:t>年</a:t>
            </a:r>
            <a:r>
              <a:rPr lang="en-US" altLang="zh-CN" sz="1200" b="0" i="0" u="none" strike="noStrike" baseline="0">
                <a:effectLst/>
              </a:rPr>
              <a:t>10</a:t>
            </a:r>
            <a:r>
              <a:rPr lang="zh-CN" altLang="zh-CN" sz="1200" b="0" i="0" u="none" strike="noStrike" baseline="0">
                <a:effectLst/>
              </a:rPr>
              <a:t>月</a:t>
            </a:r>
            <a:r>
              <a:rPr lang="zh-CN" altLang="en-US" sz="1200" b="0" i="0" u="none" strike="noStrike" baseline="0">
                <a:effectLst/>
              </a:rPr>
              <a:t>台商投资区新建</a:t>
            </a:r>
            <a:r>
              <a:rPr lang="zh-CN" altLang="en-US" sz="1200" b="0" i="0" u="none" strike="noStrike" kern="1200" spc="0" baseline="0">
                <a:solidFill>
                  <a:sysClr val="windowText" lastClr="000000">
                    <a:lumMod val="65000"/>
                    <a:lumOff val="35000"/>
                  </a:sysClr>
                </a:solidFill>
                <a:latin typeface="+mn-lt"/>
                <a:ea typeface="+mn-ea"/>
                <a:cs typeface="+mn-cs"/>
              </a:rPr>
              <a:t>商品住宅价格走势</a:t>
            </a:r>
          </a:p>
        </c:rich>
      </c:tx>
      <c:overlay val="0"/>
    </c:title>
    <c:autoTitleDeleted val="0"/>
    <c:plotArea>
      <c:layout/>
      <c:lineChart>
        <c:grouping val="standard"/>
        <c:varyColors val="0"/>
        <c:ser>
          <c:idx val="0"/>
          <c:order val="0"/>
          <c:tx>
            <c:strRef>
              <c:f>区域成交资料!$C$36</c:f>
              <c:strCache>
                <c:ptCount val="1"/>
                <c:pt idx="0">
                  <c:v>销售价格</c:v>
                </c:pt>
              </c:strCache>
            </c:strRef>
          </c:tx>
          <c:marker>
            <c:symbol val="none"/>
          </c:marker>
          <c:cat>
            <c:numRef>
              <c:f>区域成交资料!$B$37:$B$58</c:f>
              <c:numCache>
                <c:formatCode>yyyy"年"m"月";@</c:formatCode>
                <c:ptCount val="22"/>
                <c:pt idx="0">
                  <c:v>44105</c:v>
                </c:pt>
                <c:pt idx="1">
                  <c:v>44075</c:v>
                </c:pt>
                <c:pt idx="2">
                  <c:v>44044</c:v>
                </c:pt>
                <c:pt idx="3">
                  <c:v>44013</c:v>
                </c:pt>
                <c:pt idx="4">
                  <c:v>43983</c:v>
                </c:pt>
                <c:pt idx="5">
                  <c:v>43952</c:v>
                </c:pt>
                <c:pt idx="6">
                  <c:v>43922</c:v>
                </c:pt>
                <c:pt idx="7">
                  <c:v>43891</c:v>
                </c:pt>
                <c:pt idx="8">
                  <c:v>43862</c:v>
                </c:pt>
                <c:pt idx="9">
                  <c:v>43831</c:v>
                </c:pt>
                <c:pt idx="10">
                  <c:v>43800</c:v>
                </c:pt>
                <c:pt idx="11">
                  <c:v>43770</c:v>
                </c:pt>
                <c:pt idx="12">
                  <c:v>43739</c:v>
                </c:pt>
                <c:pt idx="13">
                  <c:v>43709</c:v>
                </c:pt>
                <c:pt idx="14">
                  <c:v>43678</c:v>
                </c:pt>
                <c:pt idx="15">
                  <c:v>43647</c:v>
                </c:pt>
                <c:pt idx="16">
                  <c:v>43617</c:v>
                </c:pt>
                <c:pt idx="17">
                  <c:v>43586</c:v>
                </c:pt>
                <c:pt idx="18">
                  <c:v>43556</c:v>
                </c:pt>
                <c:pt idx="19">
                  <c:v>43525</c:v>
                </c:pt>
                <c:pt idx="20">
                  <c:v>43497</c:v>
                </c:pt>
                <c:pt idx="21">
                  <c:v>43466</c:v>
                </c:pt>
              </c:numCache>
            </c:numRef>
          </c:cat>
          <c:val>
            <c:numRef>
              <c:f>区域成交资料!$C$37:$C$58</c:f>
              <c:numCache>
                <c:formatCode>#,##0</c:formatCode>
                <c:ptCount val="22"/>
                <c:pt idx="0">
                  <c:v>17611</c:v>
                </c:pt>
                <c:pt idx="1">
                  <c:v>17611</c:v>
                </c:pt>
                <c:pt idx="2">
                  <c:v>17350</c:v>
                </c:pt>
                <c:pt idx="3">
                  <c:v>17200</c:v>
                </c:pt>
                <c:pt idx="4">
                  <c:v>17200</c:v>
                </c:pt>
                <c:pt idx="5">
                  <c:v>17200</c:v>
                </c:pt>
                <c:pt idx="6">
                  <c:v>17400</c:v>
                </c:pt>
                <c:pt idx="7">
                  <c:v>17400</c:v>
                </c:pt>
                <c:pt idx="8">
                  <c:v>17600</c:v>
                </c:pt>
                <c:pt idx="9">
                  <c:v>17350</c:v>
                </c:pt>
                <c:pt idx="10">
                  <c:v>17056</c:v>
                </c:pt>
                <c:pt idx="11">
                  <c:v>17278</c:v>
                </c:pt>
                <c:pt idx="12">
                  <c:v>16714</c:v>
                </c:pt>
                <c:pt idx="13">
                  <c:v>16714</c:v>
                </c:pt>
                <c:pt idx="14">
                  <c:v>16500</c:v>
                </c:pt>
                <c:pt idx="15">
                  <c:v>16750</c:v>
                </c:pt>
                <c:pt idx="16">
                  <c:v>16750</c:v>
                </c:pt>
                <c:pt idx="17">
                  <c:v>17760</c:v>
                </c:pt>
                <c:pt idx="18">
                  <c:v>17966</c:v>
                </c:pt>
                <c:pt idx="19">
                  <c:v>17529</c:v>
                </c:pt>
                <c:pt idx="20">
                  <c:v>17529</c:v>
                </c:pt>
                <c:pt idx="21">
                  <c:v>17529</c:v>
                </c:pt>
              </c:numCache>
            </c:numRef>
          </c:val>
          <c:smooth val="0"/>
        </c:ser>
        <c:dLbls>
          <c:showLegendKey val="0"/>
          <c:showVal val="0"/>
          <c:showCatName val="0"/>
          <c:showSerName val="0"/>
          <c:showPercent val="0"/>
          <c:showBubbleSize val="0"/>
        </c:dLbls>
        <c:marker val="1"/>
        <c:smooth val="0"/>
        <c:axId val="762387840"/>
        <c:axId val="762401920"/>
      </c:lineChart>
      <c:dateAx>
        <c:axId val="762387840"/>
        <c:scaling>
          <c:orientation val="minMax"/>
        </c:scaling>
        <c:delete val="0"/>
        <c:axPos val="b"/>
        <c:numFmt formatCode="yyyy&quot;年&quot;m&quot;月&quot;;@" sourceLinked="1"/>
        <c:majorTickMark val="out"/>
        <c:minorTickMark val="none"/>
        <c:tickLblPos val="nextTo"/>
        <c:crossAx val="762401920"/>
        <c:crosses val="autoZero"/>
        <c:auto val="1"/>
        <c:lblOffset val="100"/>
        <c:baseTimeUnit val="months"/>
      </c:dateAx>
      <c:valAx>
        <c:axId val="762401920"/>
        <c:scaling>
          <c:orientation val="minMax"/>
        </c:scaling>
        <c:delete val="0"/>
        <c:axPos val="l"/>
        <c:majorGridlines/>
        <c:numFmt formatCode="#,##0" sourceLinked="1"/>
        <c:majorTickMark val="out"/>
        <c:minorTickMark val="none"/>
        <c:tickLblPos val="nextTo"/>
        <c:crossAx val="7623878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2320440621159946"/>
          <c:y val="3.1965115345859232E-2"/>
        </c:manualLayout>
      </c:layout>
      <c:overlay val="0"/>
      <c:spPr>
        <a:noFill/>
        <a:ln>
          <a:noFill/>
        </a:ln>
        <a:effectLst/>
      </c:spPr>
    </c:title>
    <c:autoTitleDeleted val="0"/>
    <c:plotArea>
      <c:layout/>
      <c:barChart>
        <c:barDir val="col"/>
        <c:grouping val="clustered"/>
        <c:varyColors val="0"/>
        <c:ser>
          <c:idx val="1"/>
          <c:order val="1"/>
          <c:tx>
            <c:strRef>
              <c:f>土地!$A$67</c:f>
              <c:strCache>
                <c:ptCount val="1"/>
                <c:pt idx="0">
                  <c:v>供应土地面积（万平方米）</c:v>
                </c:pt>
              </c:strCache>
            </c:strRef>
          </c:tx>
          <c:spPr>
            <a:solidFill>
              <a:schemeClr val="accent2"/>
            </a:solidFill>
            <a:ln>
              <a:noFill/>
            </a:ln>
            <a:effectLst/>
          </c:spPr>
          <c:invertIfNegative val="0"/>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土地!$B$67:$L$67</c:f>
              <c:numCache>
                <c:formatCode>General</c:formatCode>
                <c:ptCount val="11"/>
                <c:pt idx="0">
                  <c:v>73.849999999999994</c:v>
                </c:pt>
                <c:pt idx="1">
                  <c:v>47.23</c:v>
                </c:pt>
                <c:pt idx="2">
                  <c:v>102.2</c:v>
                </c:pt>
                <c:pt idx="3">
                  <c:v>64.510000000000005</c:v>
                </c:pt>
                <c:pt idx="4">
                  <c:v>104.84</c:v>
                </c:pt>
                <c:pt idx="5">
                  <c:v>32.479999999999997</c:v>
                </c:pt>
                <c:pt idx="6">
                  <c:v>57.57</c:v>
                </c:pt>
                <c:pt idx="7">
                  <c:v>52.89</c:v>
                </c:pt>
                <c:pt idx="8">
                  <c:v>48.59</c:v>
                </c:pt>
                <c:pt idx="9">
                  <c:v>2.52</c:v>
                </c:pt>
                <c:pt idx="10">
                  <c:v>1.63</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土地!$A$69</c:f>
              <c:strCache>
                <c:ptCount val="1"/>
                <c:pt idx="0">
                  <c:v>成交土地面积（万平方米）</c:v>
                </c:pt>
              </c:strCache>
            </c:strRef>
          </c:tx>
          <c:spPr>
            <a:solidFill>
              <a:schemeClr val="accent4"/>
            </a:solidFill>
            <a:ln>
              <a:noFill/>
            </a:ln>
            <a:effectLst/>
          </c:spPr>
          <c:invertIfNegative val="0"/>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土地!$B$69:$L$69</c:f>
              <c:numCache>
                <c:formatCode>General</c:formatCode>
                <c:ptCount val="11"/>
                <c:pt idx="0">
                  <c:v>52.93</c:v>
                </c:pt>
                <c:pt idx="1">
                  <c:v>46.12</c:v>
                </c:pt>
                <c:pt idx="2">
                  <c:v>77</c:v>
                </c:pt>
                <c:pt idx="3">
                  <c:v>46.73</c:v>
                </c:pt>
                <c:pt idx="4">
                  <c:v>69.099999999999994</c:v>
                </c:pt>
                <c:pt idx="5">
                  <c:v>20.49</c:v>
                </c:pt>
                <c:pt idx="6">
                  <c:v>39.03</c:v>
                </c:pt>
                <c:pt idx="7">
                  <c:v>43.07</c:v>
                </c:pt>
                <c:pt idx="8">
                  <c:v>42.66</c:v>
                </c:pt>
                <c:pt idx="9">
                  <c:v>2.52</c:v>
                </c:pt>
                <c:pt idx="10">
                  <c:v>1.63</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862071808"/>
        <c:axId val="862073984"/>
      </c:barChart>
      <c:lineChart>
        <c:grouping val="standard"/>
        <c:varyColors val="0"/>
        <c:ser>
          <c:idx val="0"/>
          <c:order val="0"/>
          <c:tx>
            <c:strRef>
              <c:f>土地!$A$66</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土地!$B$66:$L$66</c:f>
              <c:numCache>
                <c:formatCode>General</c:formatCode>
                <c:ptCount val="11"/>
                <c:pt idx="0">
                  <c:v>17</c:v>
                </c:pt>
                <c:pt idx="1">
                  <c:v>10</c:v>
                </c:pt>
                <c:pt idx="2">
                  <c:v>27</c:v>
                </c:pt>
                <c:pt idx="3">
                  <c:v>27</c:v>
                </c:pt>
                <c:pt idx="4">
                  <c:v>26</c:v>
                </c:pt>
                <c:pt idx="5">
                  <c:v>9</c:v>
                </c:pt>
                <c:pt idx="6">
                  <c:v>17</c:v>
                </c:pt>
                <c:pt idx="7">
                  <c:v>14</c:v>
                </c:pt>
                <c:pt idx="8">
                  <c:v>12</c:v>
                </c:pt>
                <c:pt idx="9">
                  <c:v>2</c:v>
                </c:pt>
                <c:pt idx="10">
                  <c:v>2</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土地!$A$68</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土地!$B$68:$L$68</c:f>
              <c:numCache>
                <c:formatCode>General</c:formatCode>
                <c:ptCount val="11"/>
                <c:pt idx="0">
                  <c:v>13</c:v>
                </c:pt>
                <c:pt idx="1">
                  <c:v>9</c:v>
                </c:pt>
                <c:pt idx="2">
                  <c:v>22</c:v>
                </c:pt>
                <c:pt idx="3">
                  <c:v>23</c:v>
                </c:pt>
                <c:pt idx="4">
                  <c:v>18</c:v>
                </c:pt>
                <c:pt idx="5">
                  <c:v>6</c:v>
                </c:pt>
                <c:pt idx="6">
                  <c:v>11</c:v>
                </c:pt>
                <c:pt idx="7">
                  <c:v>11</c:v>
                </c:pt>
                <c:pt idx="8">
                  <c:v>11</c:v>
                </c:pt>
                <c:pt idx="9">
                  <c:v>2</c:v>
                </c:pt>
                <c:pt idx="10">
                  <c:v>2</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879108480"/>
        <c:axId val="862075520"/>
      </c:lineChart>
      <c:catAx>
        <c:axId val="86207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2073984"/>
        <c:crosses val="autoZero"/>
        <c:auto val="1"/>
        <c:lblAlgn val="ctr"/>
        <c:lblOffset val="100"/>
        <c:noMultiLvlLbl val="0"/>
      </c:catAx>
      <c:valAx>
        <c:axId val="86207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2071808"/>
        <c:crosses val="autoZero"/>
        <c:crossBetween val="between"/>
      </c:valAx>
      <c:valAx>
        <c:axId val="8620755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9108480"/>
        <c:crosses val="max"/>
        <c:crossBetween val="between"/>
      </c:valAx>
      <c:catAx>
        <c:axId val="879108480"/>
        <c:scaling>
          <c:orientation val="minMax"/>
        </c:scaling>
        <c:delete val="1"/>
        <c:axPos val="b"/>
        <c:numFmt formatCode="General" sourceLinked="1"/>
        <c:majorTickMark val="out"/>
        <c:minorTickMark val="none"/>
        <c:tickLblPos val="nextTo"/>
        <c:crossAx val="862075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土地!$A$89</c:f>
              <c:strCache>
                <c:ptCount val="1"/>
                <c:pt idx="0">
                  <c:v>成交楼面单价（元/平方米）</c:v>
                </c:pt>
              </c:strCache>
            </c:strRef>
          </c:tx>
          <c:spPr>
            <a:solidFill>
              <a:schemeClr val="accent1"/>
            </a:solidFill>
            <a:ln>
              <a:noFill/>
            </a:ln>
            <a:effectLst/>
          </c:spPr>
          <c:invertIfNegative val="0"/>
          <c:cat>
            <c:strRef>
              <c:f>土地!$B$88:$E$88</c:f>
              <c:strCache>
                <c:ptCount val="4"/>
                <c:pt idx="0">
                  <c:v>2017</c:v>
                </c:pt>
                <c:pt idx="1">
                  <c:v>2018</c:v>
                </c:pt>
                <c:pt idx="2">
                  <c:v>2019</c:v>
                </c:pt>
                <c:pt idx="3">
                  <c:v>2020年1-10月</c:v>
                </c:pt>
              </c:strCache>
            </c:strRef>
          </c:cat>
          <c:val>
            <c:numRef>
              <c:f>土地!$B$89:$E$89</c:f>
              <c:numCache>
                <c:formatCode>General</c:formatCode>
                <c:ptCount val="4"/>
                <c:pt idx="0">
                  <c:v>12240.04</c:v>
                </c:pt>
                <c:pt idx="1">
                  <c:v>7737.37</c:v>
                </c:pt>
                <c:pt idx="2">
                  <c:v>8621.7800000000007</c:v>
                </c:pt>
                <c:pt idx="3">
                  <c:v>7314.14</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743271424"/>
        <c:axId val="743273600"/>
      </c:barChart>
      <c:lineChart>
        <c:grouping val="standard"/>
        <c:varyColors val="0"/>
        <c:ser>
          <c:idx val="1"/>
          <c:order val="1"/>
          <c:tx>
            <c:strRef>
              <c:f>土地!$A$90</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土地!$B$88:$E$88</c:f>
              <c:strCache>
                <c:ptCount val="4"/>
                <c:pt idx="0">
                  <c:v>2017</c:v>
                </c:pt>
                <c:pt idx="1">
                  <c:v>2018</c:v>
                </c:pt>
                <c:pt idx="2">
                  <c:v>2019</c:v>
                </c:pt>
                <c:pt idx="3">
                  <c:v>2020年1-10月</c:v>
                </c:pt>
              </c:strCache>
            </c:strRef>
          </c:cat>
          <c:val>
            <c:numRef>
              <c:f>土地!$B$90:$E$90</c:f>
              <c:numCache>
                <c:formatCode>0.00%</c:formatCode>
                <c:ptCount val="4"/>
                <c:pt idx="0">
                  <c:v>0.62280000000000002</c:v>
                </c:pt>
                <c:pt idx="1">
                  <c:v>0.159</c:v>
                </c:pt>
                <c:pt idx="2">
                  <c:v>0.3085</c:v>
                </c:pt>
                <c:pt idx="3">
                  <c:v>0.1641</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743281024"/>
        <c:axId val="743275136"/>
      </c:lineChart>
      <c:catAx>
        <c:axId val="74327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3273600"/>
        <c:crosses val="autoZero"/>
        <c:auto val="1"/>
        <c:lblAlgn val="ctr"/>
        <c:lblOffset val="100"/>
        <c:noMultiLvlLbl val="0"/>
      </c:catAx>
      <c:valAx>
        <c:axId val="74327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3271424"/>
        <c:crosses val="autoZero"/>
        <c:crossBetween val="between"/>
      </c:valAx>
      <c:valAx>
        <c:axId val="7432751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3281024"/>
        <c:crosses val="max"/>
        <c:crossBetween val="between"/>
      </c:valAx>
      <c:catAx>
        <c:axId val="743281024"/>
        <c:scaling>
          <c:orientation val="minMax"/>
        </c:scaling>
        <c:delete val="1"/>
        <c:axPos val="b"/>
        <c:numFmt formatCode="General" sourceLinked="1"/>
        <c:majorTickMark val="out"/>
        <c:minorTickMark val="none"/>
        <c:tickLblPos val="nextTo"/>
        <c:crossAx val="743275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2020</a:t>
            </a:r>
            <a:r>
              <a:rPr lang="zh-CN" altLang="en-US" sz="1400" b="1" i="0" baseline="0">
                <a:effectLst/>
              </a:rPr>
              <a:t>年</a:t>
            </a:r>
            <a:r>
              <a:rPr lang="en-US" altLang="zh-CN" sz="1400" b="1" i="0" baseline="0">
                <a:effectLst/>
              </a:rPr>
              <a:t>1-10</a:t>
            </a:r>
            <a:r>
              <a:rPr lang="zh-CN" altLang="en-US" sz="1400" b="1" i="0" baseline="0">
                <a:effectLst/>
              </a:rPr>
              <a:t>月漳州市</a:t>
            </a:r>
            <a:r>
              <a:rPr lang="zh-CN" altLang="zh-CN" sz="1400" b="1" i="0" baseline="0">
                <a:effectLst/>
              </a:rPr>
              <a:t>涉宅用地土地</a:t>
            </a:r>
            <a:r>
              <a:rPr lang="zh-CN" altLang="en-US" sz="1400" b="1" i="0" baseline="0">
                <a:effectLst/>
              </a:rPr>
              <a:t>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土地!$C$216</c:f>
              <c:strCache>
                <c:ptCount val="1"/>
                <c:pt idx="0">
                  <c:v>成交土地面积（万平方米）</c:v>
                </c:pt>
              </c:strCache>
            </c:strRef>
          </c:tx>
          <c:spPr>
            <a:solidFill>
              <a:schemeClr val="accent1"/>
            </a:solidFill>
            <a:ln>
              <a:noFill/>
            </a:ln>
            <a:effectLst/>
          </c:spPr>
          <c:invertIfNegative val="0"/>
          <c:cat>
            <c:strRef>
              <c:f>土地!$B$217:$B$226</c:f>
              <c:strCache>
                <c:ptCount val="1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strCache>
            </c:strRef>
          </c:cat>
          <c:val>
            <c:numRef>
              <c:f>土地!$C$217:$C$226</c:f>
              <c:numCache>
                <c:formatCode>General</c:formatCode>
                <c:ptCount val="10"/>
                <c:pt idx="0">
                  <c:v>40.479999999999997</c:v>
                </c:pt>
                <c:pt idx="1">
                  <c:v>46.43</c:v>
                </c:pt>
                <c:pt idx="2">
                  <c:v>51.99</c:v>
                </c:pt>
                <c:pt idx="3">
                  <c:v>39.17</c:v>
                </c:pt>
                <c:pt idx="4">
                  <c:v>88.72</c:v>
                </c:pt>
                <c:pt idx="5">
                  <c:v>137.47999999999999</c:v>
                </c:pt>
                <c:pt idx="6">
                  <c:v>183.44</c:v>
                </c:pt>
                <c:pt idx="7">
                  <c:v>116.35</c:v>
                </c:pt>
                <c:pt idx="8">
                  <c:v>74.459999999999994</c:v>
                </c:pt>
                <c:pt idx="9">
                  <c:v>254.85</c:v>
                </c:pt>
              </c:numCache>
            </c:numRef>
          </c:val>
          <c:extLst xmlns:c16r2="http://schemas.microsoft.com/office/drawing/2015/06/chart">
            <c:ext xmlns:c16="http://schemas.microsoft.com/office/drawing/2014/chart" uri="{C3380CC4-5D6E-409C-BE32-E72D297353CC}">
              <c16:uniqueId val="{00000000-9070-48F5-A717-2C382CB7F930}"/>
            </c:ext>
          </c:extLst>
        </c:ser>
        <c:dLbls>
          <c:showLegendKey val="0"/>
          <c:showVal val="0"/>
          <c:showCatName val="0"/>
          <c:showSerName val="0"/>
          <c:showPercent val="0"/>
          <c:showBubbleSize val="0"/>
        </c:dLbls>
        <c:gapWidth val="219"/>
        <c:axId val="743304192"/>
        <c:axId val="743306368"/>
      </c:barChart>
      <c:lineChart>
        <c:grouping val="standard"/>
        <c:varyColors val="0"/>
        <c:ser>
          <c:idx val="1"/>
          <c:order val="1"/>
          <c:tx>
            <c:strRef>
              <c:f>土地!$D$216</c:f>
              <c:strCache>
                <c:ptCount val="1"/>
                <c:pt idx="0">
                  <c:v>成交楼面均价(元/㎡)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土地!$B$217:$B$226</c:f>
              <c:strCache>
                <c:ptCount val="1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strCache>
            </c:strRef>
          </c:cat>
          <c:val>
            <c:numRef>
              <c:f>土地!$D$217:$D$226</c:f>
              <c:numCache>
                <c:formatCode>General</c:formatCode>
                <c:ptCount val="10"/>
                <c:pt idx="0">
                  <c:v>394.63</c:v>
                </c:pt>
                <c:pt idx="1">
                  <c:v>1361.87</c:v>
                </c:pt>
                <c:pt idx="2">
                  <c:v>1698.08</c:v>
                </c:pt>
                <c:pt idx="3">
                  <c:v>790.22</c:v>
                </c:pt>
                <c:pt idx="4">
                  <c:v>1308.23</c:v>
                </c:pt>
                <c:pt idx="5">
                  <c:v>1511.91</c:v>
                </c:pt>
                <c:pt idx="6">
                  <c:v>631.51</c:v>
                </c:pt>
                <c:pt idx="7">
                  <c:v>634.91999999999996</c:v>
                </c:pt>
                <c:pt idx="8">
                  <c:v>1237.05</c:v>
                </c:pt>
                <c:pt idx="9">
                  <c:v>333.38</c:v>
                </c:pt>
              </c:numCache>
            </c:numRef>
          </c:val>
          <c:smooth val="0"/>
          <c:extLst xmlns:c16r2="http://schemas.microsoft.com/office/drawing/2015/06/chart">
            <c:ext xmlns:c16="http://schemas.microsoft.com/office/drawing/2014/chart" uri="{C3380CC4-5D6E-409C-BE32-E72D297353CC}">
              <c16:uniqueId val="{00000001-9070-48F5-A717-2C382CB7F930}"/>
            </c:ext>
          </c:extLst>
        </c:ser>
        <c:dLbls>
          <c:showLegendKey val="0"/>
          <c:showVal val="0"/>
          <c:showCatName val="0"/>
          <c:showSerName val="0"/>
          <c:showPercent val="0"/>
          <c:showBubbleSize val="0"/>
        </c:dLbls>
        <c:marker val="1"/>
        <c:smooth val="0"/>
        <c:axId val="851296640"/>
        <c:axId val="743307904"/>
      </c:lineChart>
      <c:catAx>
        <c:axId val="7433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3306368"/>
        <c:crosses val="autoZero"/>
        <c:auto val="1"/>
        <c:lblAlgn val="ctr"/>
        <c:lblOffset val="100"/>
        <c:noMultiLvlLbl val="0"/>
      </c:catAx>
      <c:valAx>
        <c:axId val="74330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3304192"/>
        <c:crosses val="autoZero"/>
        <c:crossBetween val="between"/>
      </c:valAx>
      <c:valAx>
        <c:axId val="7433079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1296640"/>
        <c:crosses val="max"/>
        <c:crossBetween val="between"/>
      </c:valAx>
      <c:catAx>
        <c:axId val="851296640"/>
        <c:scaling>
          <c:orientation val="minMax"/>
        </c:scaling>
        <c:delete val="1"/>
        <c:axPos val="b"/>
        <c:numFmt formatCode="General" sourceLinked="1"/>
        <c:majorTickMark val="out"/>
        <c:minorTickMark val="none"/>
        <c:tickLblPos val="nextTo"/>
        <c:crossAx val="743307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土地!$A$111</c:f>
              <c:strCache>
                <c:ptCount val="1"/>
                <c:pt idx="0">
                  <c:v>成交土地面积（万平方米）</c:v>
                </c:pt>
              </c:strCache>
            </c:strRef>
          </c:tx>
          <c:spPr>
            <a:solidFill>
              <a:schemeClr val="accent1"/>
            </a:solidFill>
            <a:ln>
              <a:noFill/>
            </a:ln>
            <a:effectLst/>
          </c:spPr>
          <c:invertIfNegative val="0"/>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土地!$B$111:$L$111</c:f>
              <c:numCache>
                <c:formatCode>General</c:formatCode>
                <c:ptCount val="11"/>
                <c:pt idx="0">
                  <c:v>52.93</c:v>
                </c:pt>
                <c:pt idx="1">
                  <c:v>46.12</c:v>
                </c:pt>
                <c:pt idx="2">
                  <c:v>77</c:v>
                </c:pt>
                <c:pt idx="3">
                  <c:v>46.73</c:v>
                </c:pt>
                <c:pt idx="4">
                  <c:v>69.099999999999994</c:v>
                </c:pt>
                <c:pt idx="5">
                  <c:v>20.49</c:v>
                </c:pt>
                <c:pt idx="6">
                  <c:v>39.03</c:v>
                </c:pt>
                <c:pt idx="7">
                  <c:v>43.07</c:v>
                </c:pt>
                <c:pt idx="8">
                  <c:v>42.66</c:v>
                </c:pt>
                <c:pt idx="9">
                  <c:v>2.52</c:v>
                </c:pt>
                <c:pt idx="10">
                  <c:v>1.63</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土地!$A$112</c:f>
              <c:strCache>
                <c:ptCount val="1"/>
                <c:pt idx="0">
                  <c:v>新增规划建筑面积（万平方米）</c:v>
                </c:pt>
              </c:strCache>
            </c:strRef>
          </c:tx>
          <c:spPr>
            <a:solidFill>
              <a:schemeClr val="accent2"/>
            </a:solidFill>
            <a:ln>
              <a:noFill/>
            </a:ln>
            <a:effectLst/>
          </c:spPr>
          <c:invertIfNegative val="0"/>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土地!$B$112:$L$112</c:f>
              <c:numCache>
                <c:formatCode>General</c:formatCode>
                <c:ptCount val="11"/>
                <c:pt idx="0">
                  <c:v>135.59</c:v>
                </c:pt>
                <c:pt idx="1">
                  <c:v>121.95</c:v>
                </c:pt>
                <c:pt idx="2">
                  <c:v>197.77</c:v>
                </c:pt>
                <c:pt idx="3">
                  <c:v>122.37</c:v>
                </c:pt>
                <c:pt idx="4">
                  <c:v>182.8</c:v>
                </c:pt>
                <c:pt idx="5">
                  <c:v>52.39</c:v>
                </c:pt>
                <c:pt idx="6">
                  <c:v>70.739999999999995</c:v>
                </c:pt>
                <c:pt idx="7">
                  <c:v>102.78</c:v>
                </c:pt>
                <c:pt idx="8">
                  <c:v>97.74</c:v>
                </c:pt>
                <c:pt idx="9">
                  <c:v>5.78</c:v>
                </c:pt>
                <c:pt idx="10">
                  <c:v>4.08</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762024320"/>
        <c:axId val="762026240"/>
      </c:barChart>
      <c:lineChart>
        <c:grouping val="standard"/>
        <c:varyColors val="0"/>
        <c:ser>
          <c:idx val="2"/>
          <c:order val="2"/>
          <c:tx>
            <c:strRef>
              <c:f>土地!$A$113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土地!$B$113:$L$113</c:f>
              <c:numCache>
                <c:formatCode>0</c:formatCode>
                <c:ptCount val="11"/>
                <c:pt idx="0">
                  <c:v>4851.54</c:v>
                </c:pt>
                <c:pt idx="1">
                  <c:v>6635.7</c:v>
                </c:pt>
                <c:pt idx="2">
                  <c:v>5750.2</c:v>
                </c:pt>
                <c:pt idx="3">
                  <c:v>870.6</c:v>
                </c:pt>
                <c:pt idx="4">
                  <c:v>1315.44</c:v>
                </c:pt>
                <c:pt idx="5">
                  <c:v>2568.09</c:v>
                </c:pt>
                <c:pt idx="6">
                  <c:v>2397.44</c:v>
                </c:pt>
                <c:pt idx="7">
                  <c:v>1180.79</c:v>
                </c:pt>
                <c:pt idx="8">
                  <c:v>2105.35</c:v>
                </c:pt>
                <c:pt idx="9">
                  <c:v>1506</c:v>
                </c:pt>
                <c:pt idx="10">
                  <c:v>812.5</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762037760"/>
        <c:axId val="762036224"/>
      </c:lineChart>
      <c:catAx>
        <c:axId val="7620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026240"/>
        <c:crosses val="autoZero"/>
        <c:auto val="1"/>
        <c:lblAlgn val="ctr"/>
        <c:lblOffset val="100"/>
        <c:noMultiLvlLbl val="0"/>
      </c:catAx>
      <c:valAx>
        <c:axId val="76202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024320"/>
        <c:crosses val="autoZero"/>
        <c:crossBetween val="between"/>
      </c:valAx>
      <c:valAx>
        <c:axId val="7620362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037760"/>
        <c:crosses val="max"/>
        <c:crossBetween val="between"/>
      </c:valAx>
      <c:catAx>
        <c:axId val="762037760"/>
        <c:scaling>
          <c:orientation val="minMax"/>
        </c:scaling>
        <c:delete val="1"/>
        <c:axPos val="b"/>
        <c:numFmt formatCode="General" sourceLinked="1"/>
        <c:majorTickMark val="out"/>
        <c:minorTickMark val="none"/>
        <c:tickLblPos val="nextTo"/>
        <c:crossAx val="762036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2017-2020</a:t>
            </a:r>
            <a:r>
              <a:rPr lang="zh-CN" altLang="zh-CN" sz="1200" b="1" i="0" baseline="0">
                <a:effectLst/>
              </a:rPr>
              <a:t>年</a:t>
            </a:r>
            <a:r>
              <a:rPr lang="en-US" altLang="zh-CN" sz="1200" b="1" i="0" baseline="0">
                <a:effectLst/>
              </a:rPr>
              <a:t>10</a:t>
            </a:r>
            <a:r>
              <a:rPr lang="zh-CN" altLang="en-US" sz="1200" b="1" i="0" baseline="0">
                <a:effectLst/>
              </a:rPr>
              <a:t>月漳州市住宅</a:t>
            </a:r>
            <a:r>
              <a:rPr lang="zh-CN" altLang="zh-CN" sz="1200" b="1" i="0" baseline="0">
                <a:effectLst/>
              </a:rPr>
              <a:t>用地</a:t>
            </a:r>
            <a:r>
              <a:rPr lang="zh-CN" altLang="en-US" sz="1200" b="1" i="0" baseline="0">
                <a:effectLst/>
              </a:rPr>
              <a:t>流拍或未成交数量走势图</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土地!$A$135</c:f>
              <c:strCache>
                <c:ptCount val="1"/>
                <c:pt idx="0">
                  <c:v>流拍宗地数（宗）</c:v>
                </c:pt>
              </c:strCache>
            </c:strRef>
          </c:tx>
          <c:spPr>
            <a:solidFill>
              <a:schemeClr val="accent1"/>
            </a:solidFill>
            <a:ln>
              <a:noFill/>
            </a:ln>
            <a:effectLst/>
          </c:spPr>
          <c:invertIfNegative val="0"/>
          <c:cat>
            <c:strRef>
              <c:f>土地!$B$134:$E$134</c:f>
              <c:strCache>
                <c:ptCount val="4"/>
                <c:pt idx="0">
                  <c:v>2017</c:v>
                </c:pt>
                <c:pt idx="1">
                  <c:v>2018</c:v>
                </c:pt>
                <c:pt idx="2">
                  <c:v>2019</c:v>
                </c:pt>
                <c:pt idx="3">
                  <c:v>2020年1-10月</c:v>
                </c:pt>
              </c:strCache>
            </c:strRef>
          </c:cat>
          <c:val>
            <c:numRef>
              <c:f>土地!$B$135:$E$135</c:f>
              <c:numCache>
                <c:formatCode>General</c:formatCode>
                <c:ptCount val="4"/>
                <c:pt idx="0">
                  <c:v>9</c:v>
                </c:pt>
                <c:pt idx="1">
                  <c:v>17</c:v>
                </c:pt>
                <c:pt idx="2">
                  <c:v>19</c:v>
                </c:pt>
                <c:pt idx="3">
                  <c:v>16</c:v>
                </c:pt>
              </c:numCache>
            </c:numRef>
          </c:val>
          <c:extLst xmlns:c16r2="http://schemas.microsoft.com/office/drawing/2015/06/chart">
            <c:ext xmlns:c16="http://schemas.microsoft.com/office/drawing/2014/chart" uri="{C3380CC4-5D6E-409C-BE32-E72D297353CC}">
              <c16:uniqueId val="{00000000-4FB7-4AE2-9544-7B4EE1DA1BEE}"/>
            </c:ext>
          </c:extLst>
        </c:ser>
        <c:dLbls>
          <c:showLegendKey val="0"/>
          <c:showVal val="0"/>
          <c:showCatName val="0"/>
          <c:showSerName val="0"/>
          <c:showPercent val="0"/>
          <c:showBubbleSize val="0"/>
        </c:dLbls>
        <c:gapWidth val="150"/>
        <c:axId val="752883968"/>
        <c:axId val="752889856"/>
      </c:barChart>
      <c:catAx>
        <c:axId val="7528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2889856"/>
        <c:crosses val="autoZero"/>
        <c:auto val="1"/>
        <c:lblAlgn val="ctr"/>
        <c:lblOffset val="100"/>
        <c:noMultiLvlLbl val="0"/>
      </c:catAx>
      <c:valAx>
        <c:axId val="75288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288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a:t>
            </a:r>
            <a:r>
              <a:rPr lang="zh-CN" altLang="en-US" sz="1200" b="1" i="0" baseline="0">
                <a:effectLst/>
              </a:rPr>
              <a:t>流拍或未成交地块分布情况</a:t>
            </a:r>
            <a:endParaRPr lang="zh-CN" altLang="zh-CN" sz="1200">
              <a:effectLst/>
            </a:endParaRPr>
          </a:p>
        </c:rich>
      </c:tx>
      <c:layout>
        <c:manualLayout>
          <c:xMode val="edge"/>
          <c:yMode val="edge"/>
          <c:x val="0.14216657805234151"/>
          <c:y val="2.691103267264006E-2"/>
        </c:manualLayout>
      </c:layout>
      <c:overlay val="0"/>
      <c:spPr>
        <a:noFill/>
        <a:ln>
          <a:noFill/>
        </a:ln>
        <a:effectLst/>
      </c:spPr>
    </c:title>
    <c:autoTitleDeleted val="0"/>
    <c:plotArea>
      <c:layout/>
      <c:barChart>
        <c:barDir val="col"/>
        <c:grouping val="clustered"/>
        <c:varyColors val="0"/>
        <c:ser>
          <c:idx val="1"/>
          <c:order val="1"/>
          <c:tx>
            <c:strRef>
              <c:f>土地!$A$139</c:f>
              <c:strCache>
                <c:ptCount val="1"/>
                <c:pt idx="0">
                  <c:v>流拍土地面积（万平方米）</c:v>
                </c:pt>
              </c:strCache>
            </c:strRef>
          </c:tx>
          <c:spPr>
            <a:solidFill>
              <a:schemeClr val="accent2"/>
            </a:solidFill>
            <a:ln>
              <a:noFill/>
            </a:ln>
            <a:effectLst/>
          </c:spPr>
          <c:invertIfNegative val="0"/>
          <c:cat>
            <c:strRef>
              <c:f>土地!$B$137:$L$137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土地!$B$139:$L$139</c:f>
              <c:numCache>
                <c:formatCode>General</c:formatCode>
                <c:ptCount val="11"/>
                <c:pt idx="0">
                  <c:v>20.919999999999995</c:v>
                </c:pt>
                <c:pt idx="1">
                  <c:v>1.1099999999999994</c:v>
                </c:pt>
                <c:pt idx="2">
                  <c:v>25.200000000000003</c:v>
                </c:pt>
                <c:pt idx="3">
                  <c:v>17.780000000000008</c:v>
                </c:pt>
                <c:pt idx="4">
                  <c:v>35.740000000000009</c:v>
                </c:pt>
                <c:pt idx="5">
                  <c:v>11.989999999999998</c:v>
                </c:pt>
                <c:pt idx="6">
                  <c:v>18.54</c:v>
                </c:pt>
                <c:pt idx="7">
                  <c:v>9.82</c:v>
                </c:pt>
                <c:pt idx="8">
                  <c:v>5.9300000000000068</c:v>
                </c:pt>
                <c:pt idx="9">
                  <c:v>0</c:v>
                </c:pt>
                <c:pt idx="10">
                  <c:v>0</c:v>
                </c:pt>
              </c:numCache>
            </c:numRef>
          </c:val>
          <c:extLst xmlns:c16r2="http://schemas.microsoft.com/office/drawing/2015/06/chart">
            <c:ext xmlns:c16="http://schemas.microsoft.com/office/drawing/2014/chart" uri="{C3380CC4-5D6E-409C-BE32-E72D297353CC}">
              <c16:uniqueId val="{00000001-B92F-4146-B368-CCD3B2EE695B}"/>
            </c:ext>
          </c:extLst>
        </c:ser>
        <c:dLbls>
          <c:showLegendKey val="0"/>
          <c:showVal val="0"/>
          <c:showCatName val="0"/>
          <c:showSerName val="0"/>
          <c:showPercent val="0"/>
          <c:showBubbleSize val="0"/>
        </c:dLbls>
        <c:gapWidth val="150"/>
        <c:axId val="752933504"/>
        <c:axId val="752935680"/>
      </c:barChart>
      <c:lineChart>
        <c:grouping val="standard"/>
        <c:varyColors val="0"/>
        <c:ser>
          <c:idx val="0"/>
          <c:order val="0"/>
          <c:tx>
            <c:strRef>
              <c:f>土地!$A$138</c:f>
              <c:strCache>
                <c:ptCount val="1"/>
                <c:pt idx="0">
                  <c:v>流拍宗地数（宗）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土地!$B$137:$L$137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土地!$B$138:$L$138</c:f>
              <c:numCache>
                <c:formatCode>General</c:formatCode>
                <c:ptCount val="11"/>
                <c:pt idx="0">
                  <c:v>4</c:v>
                </c:pt>
                <c:pt idx="1">
                  <c:v>1</c:v>
                </c:pt>
                <c:pt idx="2">
                  <c:v>5</c:v>
                </c:pt>
                <c:pt idx="3">
                  <c:v>4</c:v>
                </c:pt>
                <c:pt idx="4">
                  <c:v>8</c:v>
                </c:pt>
                <c:pt idx="5">
                  <c:v>3</c:v>
                </c:pt>
                <c:pt idx="6">
                  <c:v>6</c:v>
                </c:pt>
                <c:pt idx="7">
                  <c:v>3</c:v>
                </c:pt>
                <c:pt idx="8">
                  <c:v>1</c:v>
                </c:pt>
                <c:pt idx="9">
                  <c:v>0</c:v>
                </c:pt>
                <c:pt idx="10">
                  <c:v>0</c:v>
                </c:pt>
              </c:numCache>
            </c:numRef>
          </c:val>
          <c:smooth val="0"/>
          <c:extLst xmlns:c16r2="http://schemas.microsoft.com/office/drawing/2015/06/chart">
            <c:ext xmlns:c16="http://schemas.microsoft.com/office/drawing/2014/chart" uri="{C3380CC4-5D6E-409C-BE32-E72D297353CC}">
              <c16:uniqueId val="{00000000-B92F-4146-B368-CCD3B2EE695B}"/>
            </c:ext>
          </c:extLst>
        </c:ser>
        <c:dLbls>
          <c:showLegendKey val="0"/>
          <c:showVal val="0"/>
          <c:showCatName val="0"/>
          <c:showSerName val="0"/>
          <c:showPercent val="0"/>
          <c:showBubbleSize val="0"/>
        </c:dLbls>
        <c:marker val="1"/>
        <c:smooth val="0"/>
        <c:axId val="752939008"/>
        <c:axId val="752937216"/>
      </c:lineChart>
      <c:catAx>
        <c:axId val="7529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2935680"/>
        <c:crosses val="autoZero"/>
        <c:auto val="1"/>
        <c:lblAlgn val="ctr"/>
        <c:lblOffset val="100"/>
        <c:noMultiLvlLbl val="0"/>
      </c:catAx>
      <c:valAx>
        <c:axId val="75293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2933504"/>
        <c:crosses val="autoZero"/>
        <c:crossBetween val="between"/>
      </c:valAx>
      <c:valAx>
        <c:axId val="7529372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2939008"/>
        <c:crosses val="max"/>
        <c:crossBetween val="between"/>
      </c:valAx>
      <c:catAx>
        <c:axId val="752939008"/>
        <c:scaling>
          <c:orientation val="minMax"/>
        </c:scaling>
        <c:delete val="1"/>
        <c:axPos val="b"/>
        <c:numFmt formatCode="General" sourceLinked="1"/>
        <c:majorTickMark val="out"/>
        <c:minorTickMark val="none"/>
        <c:tickLblPos val="nextTo"/>
        <c:crossAx val="752937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年至</a:t>
            </a:r>
            <a:r>
              <a:rPr lang="en-US" altLang="zh-CN" sz="1200" b="1" i="0" baseline="0">
                <a:effectLst/>
              </a:rPr>
              <a:t>2020</a:t>
            </a:r>
            <a:r>
              <a:rPr lang="zh-CN" altLang="zh-CN" sz="1200" b="1" i="0" baseline="0">
                <a:effectLst/>
              </a:rPr>
              <a:t>年</a:t>
            </a:r>
            <a:r>
              <a:rPr lang="en-US" altLang="zh-CN" sz="1200" b="1" i="0" baseline="0">
                <a:effectLst/>
              </a:rPr>
              <a:t>10</a:t>
            </a:r>
            <a:r>
              <a:rPr lang="zh-CN" altLang="en-US" sz="1200" b="1" i="0" baseline="0">
                <a:effectLst/>
              </a:rPr>
              <a:t>月漳州市商品住宅供销情况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房地产!$A$17</c:f>
              <c:strCache>
                <c:ptCount val="1"/>
                <c:pt idx="0">
                  <c:v>供应面积(㎡)</c:v>
                </c:pt>
              </c:strCache>
            </c:strRef>
          </c:tx>
          <c:spPr>
            <a:solidFill>
              <a:schemeClr val="accent2"/>
            </a:solidFill>
            <a:ln>
              <a:noFill/>
            </a:ln>
            <a:effectLst/>
          </c:spPr>
          <c:invertIfNegative val="0"/>
          <c:cat>
            <c:strRef>
              <c:f>房地产!$B$15:$E$15</c:f>
              <c:strCache>
                <c:ptCount val="4"/>
                <c:pt idx="0">
                  <c:v>2017</c:v>
                </c:pt>
                <c:pt idx="1">
                  <c:v>2018</c:v>
                </c:pt>
                <c:pt idx="2">
                  <c:v>2019</c:v>
                </c:pt>
                <c:pt idx="3">
                  <c:v>2020年1-10月</c:v>
                </c:pt>
              </c:strCache>
            </c:strRef>
          </c:cat>
          <c:val>
            <c:numRef>
              <c:f>房地产!$B$17:$E$17</c:f>
              <c:numCache>
                <c:formatCode>General</c:formatCode>
                <c:ptCount val="4"/>
                <c:pt idx="0">
                  <c:v>713682</c:v>
                </c:pt>
                <c:pt idx="1">
                  <c:v>1012634</c:v>
                </c:pt>
                <c:pt idx="2">
                  <c:v>1359150</c:v>
                </c:pt>
                <c:pt idx="3">
                  <c:v>967575</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房地产!$A$19</c:f>
              <c:strCache>
                <c:ptCount val="1"/>
                <c:pt idx="0">
                  <c:v>成交面积(㎡)</c:v>
                </c:pt>
              </c:strCache>
            </c:strRef>
          </c:tx>
          <c:spPr>
            <a:solidFill>
              <a:schemeClr val="accent4"/>
            </a:solidFill>
            <a:ln>
              <a:noFill/>
            </a:ln>
            <a:effectLst/>
          </c:spPr>
          <c:invertIfNegative val="0"/>
          <c:cat>
            <c:strRef>
              <c:f>房地产!$B$15:$E$15</c:f>
              <c:strCache>
                <c:ptCount val="4"/>
                <c:pt idx="0">
                  <c:v>2017</c:v>
                </c:pt>
                <c:pt idx="1">
                  <c:v>2018</c:v>
                </c:pt>
                <c:pt idx="2">
                  <c:v>2019</c:v>
                </c:pt>
                <c:pt idx="3">
                  <c:v>2020年1-10月</c:v>
                </c:pt>
              </c:strCache>
            </c:strRef>
          </c:cat>
          <c:val>
            <c:numRef>
              <c:f>房地产!$B$19:$E$19</c:f>
              <c:numCache>
                <c:formatCode>General</c:formatCode>
                <c:ptCount val="4"/>
                <c:pt idx="0">
                  <c:v>702055</c:v>
                </c:pt>
                <c:pt idx="1">
                  <c:v>753330</c:v>
                </c:pt>
                <c:pt idx="2">
                  <c:v>936021</c:v>
                </c:pt>
                <c:pt idx="3">
                  <c:v>906256</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762143872"/>
        <c:axId val="762145792"/>
      </c:barChart>
      <c:lineChart>
        <c:grouping val="standard"/>
        <c:varyColors val="0"/>
        <c:ser>
          <c:idx val="0"/>
          <c:order val="0"/>
          <c:tx>
            <c:strRef>
              <c:f>房地产!$A$16</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房地产!$B$15:$E$15</c:f>
              <c:strCache>
                <c:ptCount val="4"/>
                <c:pt idx="0">
                  <c:v>2017</c:v>
                </c:pt>
                <c:pt idx="1">
                  <c:v>2018</c:v>
                </c:pt>
                <c:pt idx="2">
                  <c:v>2019</c:v>
                </c:pt>
                <c:pt idx="3">
                  <c:v>2020年1-10月</c:v>
                </c:pt>
              </c:strCache>
            </c:strRef>
          </c:cat>
          <c:val>
            <c:numRef>
              <c:f>房地产!$B$16:$E$16</c:f>
              <c:numCache>
                <c:formatCode>General</c:formatCode>
                <c:ptCount val="4"/>
                <c:pt idx="0">
                  <c:v>6580</c:v>
                </c:pt>
                <c:pt idx="1">
                  <c:v>9245</c:v>
                </c:pt>
                <c:pt idx="2">
                  <c:v>11806</c:v>
                </c:pt>
                <c:pt idx="3">
                  <c:v>9065</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房地产!$A$18</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房地产!$B$15:$E$15</c:f>
              <c:strCache>
                <c:ptCount val="4"/>
                <c:pt idx="0">
                  <c:v>2017</c:v>
                </c:pt>
                <c:pt idx="1">
                  <c:v>2018</c:v>
                </c:pt>
                <c:pt idx="2">
                  <c:v>2019</c:v>
                </c:pt>
                <c:pt idx="3">
                  <c:v>2020年1-10月</c:v>
                </c:pt>
              </c:strCache>
            </c:strRef>
          </c:cat>
          <c:val>
            <c:numRef>
              <c:f>房地产!$B$18:$E$18</c:f>
              <c:numCache>
                <c:formatCode>General</c:formatCode>
                <c:ptCount val="4"/>
                <c:pt idx="0">
                  <c:v>6657</c:v>
                </c:pt>
                <c:pt idx="1">
                  <c:v>6746</c:v>
                </c:pt>
                <c:pt idx="2">
                  <c:v>8404</c:v>
                </c:pt>
                <c:pt idx="3">
                  <c:v>8446</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762153216"/>
        <c:axId val="762151680"/>
      </c:lineChart>
      <c:catAx>
        <c:axId val="76214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145792"/>
        <c:crosses val="autoZero"/>
        <c:auto val="1"/>
        <c:lblAlgn val="ctr"/>
        <c:lblOffset val="100"/>
        <c:noMultiLvlLbl val="0"/>
      </c:catAx>
      <c:valAx>
        <c:axId val="76214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143872"/>
        <c:crosses val="autoZero"/>
        <c:crossBetween val="between"/>
      </c:valAx>
      <c:valAx>
        <c:axId val="7621516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2153216"/>
        <c:crosses val="max"/>
        <c:crossBetween val="between"/>
      </c:valAx>
      <c:catAx>
        <c:axId val="762153216"/>
        <c:scaling>
          <c:orientation val="minMax"/>
        </c:scaling>
        <c:delete val="1"/>
        <c:axPos val="b"/>
        <c:numFmt formatCode="General" sourceLinked="1"/>
        <c:majorTickMark val="out"/>
        <c:minorTickMark val="none"/>
        <c:tickLblPos val="nextTo"/>
        <c:crossAx val="762151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13FB0-F43D-4E12-AC57-4EA4B02B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63</Pages>
  <Words>6324</Words>
  <Characters>36051</Characters>
  <Application>Microsoft Office Word</Application>
  <DocSecurity>0</DocSecurity>
  <Lines>300</Lines>
  <Paragraphs>84</Paragraphs>
  <ScaleCrop>false</ScaleCrop>
  <Company>ICBCOA</Company>
  <LinksUpToDate>false</LinksUpToDate>
  <CharactersWithSpaces>42291</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Windows User</cp:lastModifiedBy>
  <cp:revision>116</cp:revision>
  <cp:lastPrinted>2020-04-23T16:12:00Z</cp:lastPrinted>
  <dcterms:created xsi:type="dcterms:W3CDTF">2020-07-17T06:49:00Z</dcterms:created>
  <dcterms:modified xsi:type="dcterms:W3CDTF">2020-12-03T07:49:00Z</dcterms:modified>
</cp:coreProperties>
</file>