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66C" w14:textId="555FA633" w:rsidR="00AB07A6" w:rsidRDefault="002A7BAD">
      <w:pPr>
        <w:spacing w:before="156" w:after="156"/>
        <w:jc w:val="center"/>
        <w:rPr>
          <w:rFonts w:ascii="Arial" w:eastAsia="华文楷体" w:hAnsi="Arial" w:cs="Arial"/>
          <w:b/>
          <w:color w:val="000000" w:themeColor="text1"/>
          <w:sz w:val="36"/>
          <w:szCs w:val="36"/>
        </w:rPr>
      </w:pPr>
      <w:r>
        <w:rPr>
          <w:rFonts w:ascii="Arial" w:eastAsia="华文楷体" w:hAnsi="Arial" w:cs="Arial" w:hint="eastAsia"/>
          <w:b/>
          <w:color w:val="000000" w:themeColor="text1"/>
          <w:sz w:val="36"/>
          <w:szCs w:val="36"/>
        </w:rPr>
        <w:t>情况说明</w:t>
      </w:r>
    </w:p>
    <w:p w14:paraId="7D404D4B" w14:textId="36457308" w:rsidR="00AB07A6" w:rsidRDefault="002A7BAD">
      <w:pPr>
        <w:spacing w:before="312" w:line="276" w:lineRule="auto"/>
        <w:jc w:val="both"/>
        <w:rPr>
          <w:rFonts w:ascii="Arial" w:eastAsia="华文楷体" w:hAnsi="Arial" w:cs="Arial"/>
          <w:b/>
          <w:color w:val="000000" w:themeColor="text1"/>
          <w:sz w:val="28"/>
          <w:szCs w:val="28"/>
        </w:rPr>
      </w:pPr>
      <w:r w:rsidRPr="002A7BAD">
        <w:rPr>
          <w:rFonts w:ascii="Arial" w:eastAsia="华文楷体" w:hAnsi="Arial" w:cs="Arial"/>
          <w:b/>
          <w:color w:val="000000" w:themeColor="text1"/>
          <w:sz w:val="28"/>
          <w:szCs w:val="28"/>
        </w:rPr>
        <w:t>河北雄安新区管理委员会自然资源和规划局</w:t>
      </w:r>
      <w:r>
        <w:rPr>
          <w:rFonts w:ascii="Arial" w:eastAsia="华文楷体" w:hAnsi="Arial" w:cs="Arial"/>
          <w:b/>
          <w:color w:val="000000" w:themeColor="text1"/>
          <w:sz w:val="28"/>
          <w:szCs w:val="28"/>
        </w:rPr>
        <w:t>：</w:t>
      </w:r>
    </w:p>
    <w:p w14:paraId="26E24210" w14:textId="43A8EBB4" w:rsidR="00AB07A6" w:rsidRDefault="00000000">
      <w:pPr>
        <w:spacing w:line="480" w:lineRule="auto"/>
        <w:ind w:firstLine="560"/>
        <w:contextualSpacing/>
        <w:jc w:val="both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我公司受</w:t>
      </w:r>
      <w:r w:rsidR="0027762A" w:rsidRPr="0027762A">
        <w:rPr>
          <w:rFonts w:ascii="Arial" w:eastAsia="华文楷体" w:hAnsi="Arial" w:cs="Arial" w:hint="eastAsia"/>
          <w:color w:val="000000" w:themeColor="text1"/>
          <w:sz w:val="28"/>
          <w:szCs w:val="28"/>
        </w:rPr>
        <w:t>河北雄安新区管理委员会规划建设局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委托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，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对</w:t>
      </w:r>
      <w:proofErr w:type="gramStart"/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河北省雄安新区</w:t>
      </w:r>
      <w:proofErr w:type="gramEnd"/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启动区</w:t>
      </w:r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D</w:t>
      </w:r>
      <w:r w:rsidR="00F91F8B" w:rsidRPr="000071E8">
        <w:rPr>
          <w:rFonts w:ascii="Arial" w:eastAsia="华文楷体" w:hAnsi="Arial" w:cs="Arial"/>
          <w:color w:val="000000" w:themeColor="text1"/>
          <w:sz w:val="28"/>
          <w:szCs w:val="28"/>
        </w:rPr>
        <w:t>01-07-13</w:t>
      </w:r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地块项目居住配套设施用地</w:t>
      </w:r>
      <w:r w:rsidR="00F91F8B" w:rsidRPr="000071E8">
        <w:rPr>
          <w:rFonts w:ascii="Arial" w:eastAsia="华文楷体" w:hAnsi="Arial" w:cs="Arial"/>
          <w:color w:val="000000" w:themeColor="text1"/>
          <w:sz w:val="28"/>
          <w:szCs w:val="28"/>
        </w:rPr>
        <w:t>国有建设用地使用权出让价格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进行评估，并于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年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月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日出具《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土地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估价报告》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[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202</w:t>
      </w:r>
      <w:r w:rsidR="00F91F8B" w:rsidRPr="00F91F8B">
        <w:rPr>
          <w:rFonts w:ascii="Arial" w:eastAsia="华文楷体" w:hAnsi="Arial" w:cs="Arial"/>
          <w:color w:val="000000" w:themeColor="text1"/>
          <w:sz w:val="28"/>
          <w:szCs w:val="28"/>
        </w:rPr>
        <w:t>3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-1-0</w:t>
      </w:r>
      <w:r w:rsidR="00F91F8B" w:rsidRPr="00F91F8B">
        <w:rPr>
          <w:rFonts w:ascii="Arial" w:eastAsia="华文楷体" w:hAnsi="Arial" w:cs="Arial"/>
          <w:color w:val="000000" w:themeColor="text1"/>
          <w:sz w:val="28"/>
          <w:szCs w:val="28"/>
        </w:rPr>
        <w:t>101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-F02TDCR6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、备案号：</w:t>
      </w:r>
      <w:r w:rsidR="00F91F8B">
        <w:rPr>
          <w:rFonts w:ascii="楷体" w:eastAsia="楷体" w:hAnsi="楷体" w:cs="楷体" w:hint="eastAsia"/>
          <w:sz w:val="32"/>
          <w:szCs w:val="32"/>
          <w:lang w:bidi="ar"/>
        </w:rPr>
        <w:t>1103723BA0001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]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（以下简称“评估报告”）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。</w:t>
      </w:r>
    </w:p>
    <w:p w14:paraId="4F22065A" w14:textId="01E3B332" w:rsidR="00B421EF" w:rsidRDefault="00B421EF">
      <w:pPr>
        <w:spacing w:line="480" w:lineRule="auto"/>
        <w:ind w:firstLine="560"/>
        <w:contextualSpacing/>
        <w:jc w:val="both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我公司评估评估专业人员于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日对估价对象进行了实地查勘，并于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日在全国土地估价监管系统进行备案，并出具了评估报告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。</w:t>
      </w:r>
    </w:p>
    <w:p w14:paraId="147BFF95" w14:textId="280C24DD" w:rsidR="0071305C" w:rsidRDefault="0071305C">
      <w:pPr>
        <w:spacing w:line="480" w:lineRule="auto"/>
        <w:ind w:firstLine="560"/>
        <w:contextualSpacing/>
        <w:jc w:val="both"/>
      </w:pP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故</w:t>
      </w:r>
      <w:r w:rsidR="0027762A">
        <w:rPr>
          <w:rFonts w:ascii="Arial" w:eastAsia="华文楷体" w:hAnsi="Arial" w:cs="Arial" w:hint="eastAsia"/>
          <w:color w:val="000000" w:themeColor="text1"/>
          <w:sz w:val="28"/>
          <w:szCs w:val="28"/>
        </w:rPr>
        <w:t>该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评估报告估价日期应为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日至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日。</w:t>
      </w:r>
    </w:p>
    <w:p w14:paraId="6DBE0245" w14:textId="06BCCEF6" w:rsidR="00AB07A6" w:rsidRDefault="00AB07A6">
      <w:pPr>
        <w:pStyle w:val="1"/>
        <w:keepNext w:val="0"/>
        <w:keepLines w:val="0"/>
        <w:shd w:val="clear" w:color="auto" w:fill="FFFFFF"/>
        <w:spacing w:before="0" w:after="0" w:line="540" w:lineRule="atLeast"/>
        <w:ind w:firstLineChars="200" w:firstLine="560"/>
        <w:rPr>
          <w:rFonts w:ascii="Arial" w:eastAsia="华文楷体" w:hAnsi="Arial" w:cs="Arial"/>
          <w:b w:val="0"/>
          <w:bCs w:val="0"/>
          <w:color w:val="000000" w:themeColor="text1"/>
          <w:kern w:val="0"/>
          <w:sz w:val="28"/>
          <w:szCs w:val="28"/>
        </w:rPr>
      </w:pPr>
    </w:p>
    <w:p w14:paraId="2D69F6D2" w14:textId="77777777" w:rsidR="00AB07A6" w:rsidRDefault="00AB07A6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552EA38A" w14:textId="77777777" w:rsidR="00AB07A6" w:rsidRDefault="00000000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特此说明。</w:t>
      </w:r>
    </w:p>
    <w:p w14:paraId="7944C962" w14:textId="77777777" w:rsidR="00AB07A6" w:rsidRDefault="00AB07A6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5EEEB627" w14:textId="77777777" w:rsidR="00AB07A6" w:rsidRDefault="00AB07A6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06CED242" w14:textId="77777777" w:rsidR="00AB07A6" w:rsidRDefault="00AB07A6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4764EA85" w14:textId="77777777" w:rsidR="00AB07A6" w:rsidRDefault="00000000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  <w:proofErr w:type="gramStart"/>
      <w:r>
        <w:rPr>
          <w:rFonts w:ascii="Arial" w:eastAsia="华文楷体" w:hAnsi="Arial" w:cs="Arial"/>
          <w:color w:val="000000" w:themeColor="text1"/>
          <w:sz w:val="28"/>
          <w:szCs w:val="28"/>
        </w:rPr>
        <w:t>北京康正宏</w:t>
      </w:r>
      <w:proofErr w:type="gramEnd"/>
      <w:r>
        <w:rPr>
          <w:rFonts w:ascii="Arial" w:eastAsia="华文楷体" w:hAnsi="Arial" w:cs="Arial"/>
          <w:color w:val="000000" w:themeColor="text1"/>
          <w:sz w:val="28"/>
          <w:szCs w:val="28"/>
        </w:rPr>
        <w:t>基房地产评估有限公司</w:t>
      </w:r>
    </w:p>
    <w:p w14:paraId="0585C12B" w14:textId="4A3B7CE1" w:rsidR="00AB07A6" w:rsidRDefault="00000000">
      <w:pPr>
        <w:spacing w:line="480" w:lineRule="auto"/>
        <w:ind w:firstLine="840"/>
        <w:jc w:val="right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二〇二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四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年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五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月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二十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日</w:t>
      </w:r>
    </w:p>
    <w:p w14:paraId="04CB0280" w14:textId="355B7B3D" w:rsidR="00AB07A6" w:rsidRDefault="00AB07A6" w:rsidP="0071305C">
      <w:pPr>
        <w:rPr>
          <w:rFonts w:ascii="Arial" w:eastAsia="华文楷体" w:hAnsi="Arial" w:cs="Arial"/>
          <w:color w:val="000000" w:themeColor="text1"/>
          <w:sz w:val="28"/>
          <w:szCs w:val="28"/>
        </w:rPr>
      </w:pPr>
    </w:p>
    <w:sectPr w:rsidR="00AB07A6">
      <w:headerReference w:type="default" r:id="rId7"/>
      <w:pgSz w:w="11906" w:h="16838"/>
      <w:pgMar w:top="1440" w:right="1558" w:bottom="1440" w:left="1800" w:header="851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25A3" w14:textId="77777777" w:rsidR="00383B1A" w:rsidRDefault="00383B1A">
      <w:r>
        <w:separator/>
      </w:r>
    </w:p>
  </w:endnote>
  <w:endnote w:type="continuationSeparator" w:id="0">
    <w:p w14:paraId="0F8DDABA" w14:textId="77777777" w:rsidR="00383B1A" w:rsidRDefault="0038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微软雅黑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E29A" w14:textId="77777777" w:rsidR="00383B1A" w:rsidRDefault="00383B1A">
      <w:r>
        <w:separator/>
      </w:r>
    </w:p>
  </w:footnote>
  <w:footnote w:type="continuationSeparator" w:id="0">
    <w:p w14:paraId="0DE96904" w14:textId="77777777" w:rsidR="00383B1A" w:rsidRDefault="0038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0FE4" w14:textId="77777777" w:rsidR="00AB07A6" w:rsidRDefault="00000000">
    <w:pPr>
      <w:pStyle w:val="a9"/>
    </w:pPr>
    <w:r>
      <w:rPr>
        <w:noProof/>
      </w:rPr>
      <w:drawing>
        <wp:inline distT="0" distB="0" distL="0" distR="0" wp14:anchorId="337A6C1A" wp14:editId="7A920253">
          <wp:extent cx="5543550" cy="27495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C3647A"/>
    <w:rsid w:val="000071E8"/>
    <w:rsid w:val="00014D9A"/>
    <w:rsid w:val="00160EAD"/>
    <w:rsid w:val="00263DE2"/>
    <w:rsid w:val="0027762A"/>
    <w:rsid w:val="002A7BAD"/>
    <w:rsid w:val="002E65A3"/>
    <w:rsid w:val="003268C1"/>
    <w:rsid w:val="00376FFF"/>
    <w:rsid w:val="00383B1A"/>
    <w:rsid w:val="003E25AB"/>
    <w:rsid w:val="00414DA0"/>
    <w:rsid w:val="00420162"/>
    <w:rsid w:val="00437965"/>
    <w:rsid w:val="004B629D"/>
    <w:rsid w:val="004C4E72"/>
    <w:rsid w:val="005339F5"/>
    <w:rsid w:val="00551595"/>
    <w:rsid w:val="0060743B"/>
    <w:rsid w:val="0071305C"/>
    <w:rsid w:val="007B03FE"/>
    <w:rsid w:val="007D2A4A"/>
    <w:rsid w:val="00841300"/>
    <w:rsid w:val="0088253C"/>
    <w:rsid w:val="008B25D6"/>
    <w:rsid w:val="008B5541"/>
    <w:rsid w:val="008D692D"/>
    <w:rsid w:val="009C2DEE"/>
    <w:rsid w:val="00A1502C"/>
    <w:rsid w:val="00AB07A6"/>
    <w:rsid w:val="00B421EF"/>
    <w:rsid w:val="00B81B46"/>
    <w:rsid w:val="00C3647A"/>
    <w:rsid w:val="00C50473"/>
    <w:rsid w:val="00C62108"/>
    <w:rsid w:val="00C83F42"/>
    <w:rsid w:val="00E838BD"/>
    <w:rsid w:val="00EC46C3"/>
    <w:rsid w:val="00ED4F97"/>
    <w:rsid w:val="00F2581A"/>
    <w:rsid w:val="00F41DE7"/>
    <w:rsid w:val="00F809D6"/>
    <w:rsid w:val="00F91F8B"/>
    <w:rsid w:val="00FE4EB3"/>
    <w:rsid w:val="05B83FB7"/>
    <w:rsid w:val="097F473B"/>
    <w:rsid w:val="102429FD"/>
    <w:rsid w:val="133E2072"/>
    <w:rsid w:val="1A4E6A75"/>
    <w:rsid w:val="1BDB2B53"/>
    <w:rsid w:val="28101DD7"/>
    <w:rsid w:val="2A9860B3"/>
    <w:rsid w:val="3C8D359E"/>
    <w:rsid w:val="3D4540C9"/>
    <w:rsid w:val="43E27B68"/>
    <w:rsid w:val="52DE64AA"/>
    <w:rsid w:val="6E5108FB"/>
    <w:rsid w:val="6EE7265C"/>
    <w:rsid w:val="786B4135"/>
    <w:rsid w:val="7C5E0553"/>
    <w:rsid w:val="7DC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9FEA"/>
  <w15:docId w15:val="{10252FCF-CA58-4165-B3E5-2929745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2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60" w:after="260" w:line="415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4">
    <w:name w:val="annotation text"/>
    <w:basedOn w:val="a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Date"/>
    <w:basedOn w:val="a"/>
    <w:next w:val="a"/>
    <w:uiPriority w:val="99"/>
    <w:unhideWhenUsed/>
    <w:qFormat/>
    <w:pPr>
      <w:widowControl w:val="0"/>
      <w:ind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uiPriority w:val="99"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uiPriority w:val="99"/>
    <w:unhideWhenUsed/>
    <w:qFormat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"/>
    <w:basedOn w:val="a5"/>
    <w:qFormat/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宋体" w:hAnsi="宋体" w:cs="宋体"/>
    </w:rPr>
  </w:style>
  <w:style w:type="paragraph" w:styleId="ac">
    <w:name w:val="annotation subject"/>
    <w:basedOn w:val="a4"/>
    <w:next w:val="a4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字符"/>
    <w:basedOn w:val="a0"/>
    <w:uiPriority w:val="99"/>
    <w:qFormat/>
    <w:rPr>
      <w:sz w:val="18"/>
      <w:szCs w:val="18"/>
    </w:rPr>
  </w:style>
  <w:style w:type="character" w:customStyle="1" w:styleId="af1">
    <w:name w:val="页脚字符"/>
    <w:basedOn w:val="a0"/>
    <w:uiPriority w:val="99"/>
    <w:qFormat/>
    <w:rPr>
      <w:sz w:val="18"/>
      <w:szCs w:val="18"/>
    </w:rPr>
  </w:style>
  <w:style w:type="character" w:customStyle="1" w:styleId="af2">
    <w:name w:val="批注框文本字符"/>
    <w:basedOn w:val="a0"/>
    <w:uiPriority w:val="99"/>
    <w:semiHidden/>
    <w:qFormat/>
    <w:rPr>
      <w:sz w:val="18"/>
      <w:szCs w:val="18"/>
    </w:rPr>
  </w:style>
  <w:style w:type="character" w:customStyle="1" w:styleId="af3">
    <w:name w:val="批注文字字符"/>
    <w:basedOn w:val="a0"/>
    <w:uiPriority w:val="99"/>
    <w:semiHidden/>
    <w:qFormat/>
  </w:style>
  <w:style w:type="character" w:customStyle="1" w:styleId="af4">
    <w:name w:val="批注主题字符"/>
    <w:basedOn w:val="af3"/>
    <w:uiPriority w:val="99"/>
    <w:semiHidden/>
    <w:qFormat/>
    <w:rPr>
      <w:b/>
      <w:bCs/>
    </w:rPr>
  </w:style>
  <w:style w:type="character" w:customStyle="1" w:styleId="af5">
    <w:name w:val="日期字符"/>
    <w:basedOn w:val="a0"/>
    <w:uiPriority w:val="99"/>
    <w:semiHidden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2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Internet">
    <w:name w:val="Internet 链接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f6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customStyle="1" w:styleId="11">
    <w:name w:val="列出段落1"/>
    <w:basedOn w:val="a"/>
    <w:uiPriority w:val="34"/>
    <w:qFormat/>
    <w:pPr>
      <w:widowControl w:val="0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</w:pPr>
    <w:rPr>
      <w:rFonts w:ascii="楷体_GB2312" w:eastAsia="楷体_GB2312" w:hAnsiTheme="minorHAnsi" w:cs="楷体_GB2312"/>
      <w:color w:val="000000"/>
      <w:sz w:val="24"/>
      <w:szCs w:val="24"/>
    </w:rPr>
  </w:style>
  <w:style w:type="paragraph" w:styleId="af8">
    <w:name w:val="List Paragraph"/>
    <w:basedOn w:val="a"/>
    <w:uiPriority w:val="99"/>
    <w:qFormat/>
    <w:pPr>
      <w:widowControl w:val="0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"/>
    <w:uiPriority w:val="99"/>
    <w:semiHidden/>
    <w:qFormat/>
    <w:rPr>
      <w:sz w:val="24"/>
      <w:szCs w:val="24"/>
    </w:rPr>
  </w:style>
  <w:style w:type="paragraph" w:customStyle="1" w:styleId="af9">
    <w:name w:val="表格内容"/>
    <w:basedOn w:val="a"/>
    <w:qFormat/>
    <w:pPr>
      <w:suppressLineNumbers/>
    </w:pPr>
  </w:style>
  <w:style w:type="paragraph" w:customStyle="1" w:styleId="afa">
    <w:name w:val="表格标题"/>
    <w:basedOn w:val="af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8FCD-C26D-483B-9619-4BBF0E59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2022-05-13T09:32:00Z</cp:lastPrinted>
  <dcterms:created xsi:type="dcterms:W3CDTF">2023-12-12T07:00:00Z</dcterms:created>
  <dcterms:modified xsi:type="dcterms:W3CDTF">2024-05-20T08:47:00Z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E90A370E6E38931C7C79C860A7A5E561</vt:lpwstr>
  </property>
  <property fmtid="{D5CDD505-2E9C-101B-9397-08002B2CF9AE}" pid="7" name="KSOProductBuildVer">
    <vt:lpwstr>2052-12.1.0.15990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