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A1C54">
      <w:pPr>
        <w:jc w:val="center"/>
        <w:rPr>
          <w:rFonts w:ascii="Arial" w:hAnsi="Arial"/>
        </w:rPr>
      </w:pPr>
      <w:r>
        <w:rPr>
          <w:rFonts w:hint="eastAsia" w:ascii="Arial" w:hAnsi="Arial" w:eastAsia="宋体" w:cs="宋体"/>
          <w:b/>
          <w:bCs/>
          <w:kern w:val="0"/>
          <w:sz w:val="40"/>
          <w:szCs w:val="40"/>
        </w:rPr>
        <w:t>房地产抵押评估复估单</w:t>
      </w:r>
    </w:p>
    <w:p w14:paraId="658D4E5A">
      <w:pPr>
        <w:jc w:val="right"/>
        <w:rPr>
          <w:rFonts w:ascii="Arial" w:hAnsi="Arial"/>
        </w:rPr>
      </w:pPr>
      <w:r>
        <w:rPr>
          <w:rFonts w:hint="eastAsia" w:ascii="Arial" w:hAnsi="Arial" w:eastAsia="宋体" w:cs="宋体"/>
          <w:kern w:val="0"/>
          <w:sz w:val="20"/>
          <w:szCs w:val="20"/>
        </w:rPr>
        <w:t>报告编号：康正评字2025-1-0692-P01DYGJ1</w:t>
      </w:r>
    </w:p>
    <w:tbl>
      <w:tblPr>
        <w:tblStyle w:val="6"/>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7B718656">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33AE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40A667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259AE334">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67AAAC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49EC8CB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北京市房山区辰光东路16号院8号楼1至2层104号</w:t>
            </w:r>
          </w:p>
        </w:tc>
      </w:tr>
      <w:tr w14:paraId="0A4C36A2">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73D9C51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03BCBCB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29B205E9">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767DAA3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79E5017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2025年9月8日</w:t>
            </w:r>
          </w:p>
        </w:tc>
      </w:tr>
      <w:tr w14:paraId="3213C7DF">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2F1205DD">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48C3C7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74F14C6E">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启航国际·三期</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42B05D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3197AFF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725.41平方米</w:t>
            </w:r>
          </w:p>
        </w:tc>
      </w:tr>
      <w:tr w14:paraId="3E30CC8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A74795D">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E818FE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11C28D6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11</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280093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5C9A83A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1-2</w:t>
            </w:r>
          </w:p>
        </w:tc>
      </w:tr>
      <w:tr w14:paraId="461C6BE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45E8A3B">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329DC6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2A894C95">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商业</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0E6641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1D959ADD">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钢混</w:t>
            </w:r>
          </w:p>
        </w:tc>
      </w:tr>
      <w:tr w14:paraId="0820C5C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F7F60D6">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FEF6ED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F8C4C58">
            <w:pPr>
              <w:widowControl/>
              <w:spacing w:line="240" w:lineRule="exact"/>
              <w:jc w:val="left"/>
              <w:rPr>
                <w:rFonts w:ascii="Arial" w:hAnsi="Arial" w:eastAsia="宋体" w:cs="宋体"/>
                <w:kern w:val="0"/>
                <w:sz w:val="20"/>
                <w:szCs w:val="20"/>
              </w:rPr>
            </w:pPr>
            <w:commentRangeStart w:id="0"/>
            <w:r>
              <w:rPr>
                <w:rFonts w:ascii="Arial" w:hAnsi="Arial" w:eastAsia="宋体" w:cs="宋体"/>
                <w:kern w:val="0"/>
                <w:sz w:val="20"/>
                <w:szCs w:val="20"/>
              </w:rPr>
              <w:t>——</w:t>
            </w:r>
            <w:commentRangeEnd w:id="0"/>
            <w:r>
              <w:commentReference w:id="0"/>
            </w:r>
          </w:p>
        </w:tc>
      </w:tr>
      <w:tr w14:paraId="057F04BD">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4C24276">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87F9F0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7DC066F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截至</w:t>
            </w:r>
            <w:r>
              <w:rPr>
                <w:rFonts w:hint="eastAsia" w:ascii="Arial" w:hAnsi="Arial" w:eastAsia="宋体" w:cs="宋体"/>
                <w:bCs/>
                <w:kern w:val="0"/>
                <w:sz w:val="20"/>
                <w:szCs w:val="20"/>
              </w:rPr>
              <w:t>询价</w:t>
            </w:r>
            <w:r>
              <w:rPr>
                <w:rFonts w:hint="eastAsia" w:ascii="Arial" w:hAnsi="Arial" w:eastAsia="宋体" w:cs="宋体"/>
                <w:kern w:val="0"/>
                <w:sz w:val="20"/>
                <w:szCs w:val="20"/>
              </w:rPr>
              <w:t>时点，估价对象未设定抵押权他项权利。</w:t>
            </w:r>
          </w:p>
        </w:tc>
      </w:tr>
      <w:tr w14:paraId="1E0D1B17">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6CC4E6A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3D15ED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4001F6B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19500元/平方米</w:t>
            </w:r>
          </w:p>
        </w:tc>
      </w:tr>
      <w:tr w14:paraId="636C932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2B22262">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6993C1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24438F5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1415万元</w:t>
            </w:r>
          </w:p>
        </w:tc>
      </w:tr>
      <w:tr w14:paraId="63DDC2B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2BC5597">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5901408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06E4D9C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壹仟肆佰壹拾伍万元整</w:t>
            </w:r>
          </w:p>
        </w:tc>
      </w:tr>
      <w:tr w14:paraId="4C89E27B">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3414BD77">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3047E874">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4666C07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C54E1B4">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29D98AE9">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w:t>
            </w:r>
            <w:bookmarkStart w:id="0" w:name="_GoBack"/>
            <w:bookmarkEnd w:id="0"/>
            <w:r>
              <w:rPr>
                <w:rFonts w:hint="eastAsia" w:ascii="Arial" w:hAnsi="Arial" w:eastAsia="宋体" w:cs="宋体"/>
                <w:kern w:val="0"/>
                <w:sz w:val="20"/>
                <w:szCs w:val="20"/>
              </w:rPr>
              <w:t>最终的法律效力，最终价值水平应以估价委托人补充相关资料、且本估价机构完成实地勘查后出具的正式评估报告为准，且估价委托人应以本估价机构出具的正式报告作为有效文件存档。</w:t>
            </w:r>
          </w:p>
        </w:tc>
      </w:tr>
      <w:tr w14:paraId="002DB62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A35256C">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3EBFC1CE">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146620D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2D3BFCD">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CC14CBF">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38BF546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F8EE0F1">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2F769959">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0DB19716">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4267E26">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30DCE87E">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3895D44D">
      <w:pPr>
        <w:rPr>
          <w:rFonts w:ascii="Arial" w:hAnsi="Arial"/>
        </w:rPr>
      </w:pPr>
    </w:p>
    <w:p w14:paraId="095E189A">
      <w:pPr>
        <w:jc w:val="right"/>
        <w:rPr>
          <w:rFonts w:ascii="Arial" w:hAnsi="Arial"/>
        </w:rPr>
      </w:pPr>
      <w:r>
        <w:rPr>
          <w:rFonts w:hint="eastAsia" w:ascii="Arial" w:hAnsi="Arial" w:eastAsia="宋体" w:cs="宋体"/>
          <w:kern w:val="0"/>
          <w:sz w:val="20"/>
          <w:szCs w:val="20"/>
        </w:rPr>
        <w:t>北京康正宏基房地产评估有限公司</w:t>
      </w:r>
    </w:p>
    <w:p w14:paraId="797B63E7">
      <w:pPr>
        <w:jc w:val="right"/>
      </w:pPr>
      <w:r>
        <w:rPr>
          <w:rFonts w:hint="eastAsia" w:ascii="Arial" w:hAnsi="Arial" w:eastAsia="宋体" w:cs="宋体"/>
          <w:kern w:val="0"/>
          <w:sz w:val="20"/>
          <w:szCs w:val="20"/>
        </w:rPr>
        <w:t>二○二五年九月八</w:t>
      </w:r>
      <w:r>
        <w:rPr>
          <w:rFonts w:hint="eastAsia" w:ascii="宋体" w:hAnsi="宋体" w:eastAsia="宋体" w:cs="宋体"/>
          <w:kern w:val="0"/>
          <w:sz w:val="20"/>
          <w:szCs w:val="20"/>
        </w:rPr>
        <w:t>日</w:t>
      </w:r>
    </w:p>
    <w:sectPr>
      <w:headerReference r:id="rId5" w:type="default"/>
      <w:pgSz w:w="11906" w:h="16838"/>
      <w:pgMar w:top="1843" w:right="1304" w:bottom="1134" w:left="1304" w:header="1134" w:footer="907"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673068481" w:date="2025-09-08T15:42:26Z" w:initials="">
    <w:p w14:paraId="65F9E506">
      <w:pPr>
        <w:pStyle w:val="2"/>
        <w:rPr>
          <w:rFonts w:hint="default" w:eastAsiaTheme="minorEastAsia"/>
          <w:lang w:val="en-US" w:eastAsia="zh-CN"/>
        </w:rPr>
      </w:pPr>
      <w:r>
        <w:rPr>
          <w:rFonts w:hint="eastAsia"/>
          <w:lang w:val="en-US" w:eastAsia="zh-CN"/>
        </w:rPr>
        <w:t>加个提示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F9E50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7AD03">
    <w:pPr>
      <w:pStyle w:val="5"/>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73068481">
    <w15:presenceInfo w15:providerId="WPS Office" w15:userId="4373503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F628F"/>
    <w:rsid w:val="007203D6"/>
    <w:rsid w:val="00795B85"/>
    <w:rsid w:val="00863392"/>
    <w:rsid w:val="00876164"/>
    <w:rsid w:val="00A92DEB"/>
    <w:rsid w:val="00AE150A"/>
    <w:rsid w:val="00BF20BE"/>
    <w:rsid w:val="00E95130"/>
    <w:rsid w:val="00F77001"/>
    <w:rsid w:val="5A9F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8"/>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uiPriority w:val="99"/>
    <w:rPr>
      <w:sz w:val="18"/>
      <w:szCs w:val="18"/>
    </w:rPr>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871</Words>
  <Characters>912</Characters>
  <Lines>6</Lines>
  <Paragraphs>1</Paragraphs>
  <TotalTime>50</TotalTime>
  <ScaleCrop>false</ScaleCrop>
  <LinksUpToDate>false</LinksUpToDate>
  <CharactersWithSpaces>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WPS_1673068481</cp:lastModifiedBy>
  <dcterms:modified xsi:type="dcterms:W3CDTF">2025-09-08T07:42:36Z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eyJoZGlkIjoiMmE3OTZkMDU4ZmY0NjM3NjQ3MGQzZDk0ZmE4NjBlMjMiLCJ1c2VySWQiOiIxNDY1MTE2MjA1In0=</vt:lpwstr>
  </property>
  <property fmtid="{D5CDD505-2E9C-101B-9397-08002B2CF9AE}" pid="3" name="KSOProductBuildVer">
    <vt:lpwstr>2052-12.1.0.22529</vt:lpwstr>
  </property>
  <property fmtid="{D5CDD505-2E9C-101B-9397-08002B2CF9AE}" pid="4" name="ICV">
    <vt:lpwstr>F26B68F19C6C43AC9E93FBDD5F94C890_12</vt:lpwstr>
  </property>
</Properties>
</file>