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000000">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000000"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34998C35" w:rsidR="006E125E" w:rsidRPr="003951D4" w:rsidRDefault="00000000" w:rsidP="003951D4">
      <w:pPr>
        <w:pStyle w:val="1c"/>
        <w:spacing w:line="320" w:lineRule="exact"/>
        <w:ind w:left="360" w:firstLine="0"/>
        <w:textAlignment w:val="bottom"/>
        <w:outlineLvl w:val="0"/>
        <w:rPr>
          <w:rFonts w:asciiTheme="majorHAnsi" w:eastAsia="Adobe 黑体 Std R;黑体" w:hAnsiTheme="majorHAnsi" w:cs="Arial"/>
          <w:b/>
          <w:bCs/>
          <w:sz w:val="21"/>
          <w:szCs w:val="21"/>
        </w:rPr>
      </w:pPr>
      <w:r w:rsidRPr="003951D4">
        <w:rPr>
          <w:rFonts w:asciiTheme="majorHAnsi" w:eastAsia="方正黑体简体;微软雅黑" w:hAnsiTheme="majorHAnsi" w:cs="Arial"/>
          <w:sz w:val="21"/>
          <w:szCs w:val="21"/>
        </w:rPr>
        <w:t>北京市</w:t>
      </w:r>
      <w:r w:rsidR="006E125E" w:rsidRPr="003951D4">
        <w:rPr>
          <w:rFonts w:asciiTheme="majorHAnsi" w:eastAsia="方正黑体简体;微软雅黑" w:hAnsiTheme="majorHAnsi" w:cs="Arial"/>
          <w:sz w:val="21"/>
          <w:szCs w:val="21"/>
        </w:rPr>
        <w:t>大兴</w:t>
      </w:r>
      <w:r w:rsidR="006E125E" w:rsidRPr="003951D4">
        <w:rPr>
          <w:rFonts w:ascii="Arial" w:eastAsia="方正黑体简体;微软雅黑" w:hAnsi="Arial" w:cs="Arial"/>
          <w:sz w:val="21"/>
          <w:szCs w:val="21"/>
        </w:rPr>
        <w:t>区</w:t>
      </w:r>
      <w:r w:rsidR="006E125E" w:rsidRPr="003951D4">
        <w:rPr>
          <w:rFonts w:ascii="Arial" w:eastAsia="方正黑体简体;微软雅黑" w:hAnsi="Arial" w:cs="Arial"/>
          <w:sz w:val="21"/>
          <w:szCs w:val="21"/>
        </w:rPr>
        <w:t>DX10-0101-0102</w:t>
      </w:r>
      <w:r w:rsidR="006E125E" w:rsidRPr="003951D4">
        <w:rPr>
          <w:rFonts w:ascii="Arial" w:eastAsia="方正黑体简体;微软雅黑" w:hAnsi="Arial" w:cs="Arial"/>
          <w:sz w:val="21"/>
          <w:szCs w:val="21"/>
        </w:rPr>
        <w:t>地块商业用地</w:t>
      </w:r>
      <w:r w:rsidRPr="003951D4">
        <w:rPr>
          <w:rFonts w:ascii="Arial" w:eastAsia="方正黑体简体;微软雅黑" w:hAnsi="Arial" w:cs="Arial"/>
          <w:sz w:val="21"/>
          <w:szCs w:val="21"/>
        </w:rPr>
        <w:t>国有建设用地使用权政府土地出让收益价格咨询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000000">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000000">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0D54B6E4" w:rsidR="0074036B" w:rsidRDefault="00000000">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Pr>
          <w:rFonts w:ascii="Arial" w:eastAsia="方正黑体简体;微软雅黑" w:hAnsi="Arial" w:cs="Arial"/>
          <w:sz w:val="21"/>
          <w:szCs w:val="21"/>
        </w:rPr>
        <w:t>2023-1-08</w:t>
      </w:r>
      <w:r w:rsidR="006E125E">
        <w:rPr>
          <w:rFonts w:ascii="Arial" w:eastAsia="方正黑体简体;微软雅黑" w:hAnsi="Arial" w:cs="Arial" w:hint="eastAsia"/>
          <w:sz w:val="21"/>
          <w:szCs w:val="21"/>
        </w:rPr>
        <w:t>9</w:t>
      </w:r>
      <w:r>
        <w:rPr>
          <w:rFonts w:ascii="Arial" w:eastAsia="方正黑体简体;微软雅黑" w:hAnsi="Arial" w:cs="Arial"/>
          <w:sz w:val="21"/>
          <w:szCs w:val="21"/>
        </w:rPr>
        <w:t>6-P0</w:t>
      </w:r>
      <w:r w:rsidR="006E125E">
        <w:rPr>
          <w:rFonts w:ascii="Arial" w:eastAsia="方正黑体简体;微软雅黑" w:hAnsi="Arial" w:cs="Arial" w:hint="eastAsia"/>
          <w:sz w:val="21"/>
          <w:szCs w:val="21"/>
        </w:rPr>
        <w:t>1</w:t>
      </w:r>
      <w:r>
        <w:rPr>
          <w:rFonts w:ascii="Arial" w:eastAsia="方正黑体简体;微软雅黑" w:hAnsi="Arial" w:cs="Arial"/>
          <w:sz w:val="21"/>
          <w:szCs w:val="21"/>
        </w:rPr>
        <w:t>ZLGJ6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000000">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000000">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130D5888"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6E125E">
        <w:rPr>
          <w:rFonts w:ascii="Arial" w:hAnsi="Arial" w:cs="Arial"/>
          <w:color w:val="000000"/>
          <w:sz w:val="21"/>
          <w:szCs w:val="28"/>
        </w:rPr>
        <w:t>大兴区</w:t>
      </w:r>
      <w:r w:rsidR="006E125E">
        <w:rPr>
          <w:rFonts w:ascii="Arial" w:hAnsi="Arial" w:cs="Arial"/>
          <w:color w:val="000000"/>
          <w:sz w:val="21"/>
          <w:szCs w:val="28"/>
        </w:rPr>
        <w:t>DX10-0101-0102</w:t>
      </w:r>
      <w:r w:rsidR="006E125E">
        <w:rPr>
          <w:rFonts w:ascii="Arial" w:hAnsi="Arial" w:cs="Arial"/>
          <w:color w:val="000000"/>
          <w:sz w:val="21"/>
          <w:szCs w:val="28"/>
        </w:rPr>
        <w:t>地块商业用地</w:t>
      </w:r>
      <w:r>
        <w:rPr>
          <w:rFonts w:ascii="Arial" w:hAnsi="Arial" w:cs="Arial" w:hint="eastAsia"/>
          <w:color w:val="000000"/>
          <w:sz w:val="21"/>
          <w:szCs w:val="28"/>
        </w:rPr>
        <w:t>国有</w:t>
      </w:r>
      <w:r>
        <w:rPr>
          <w:rFonts w:ascii="Arial" w:hAnsi="Arial" w:cs="Arial"/>
          <w:color w:val="000000"/>
          <w:sz w:val="21"/>
          <w:szCs w:val="28"/>
        </w:rPr>
        <w:t>建设用地使用权政府土地出让收益进行了咨询。</w:t>
      </w:r>
    </w:p>
    <w:p w14:paraId="37508D6C" w14:textId="0D2F6F7C" w:rsidR="0074036B" w:rsidRDefault="00000000">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F347A5">
        <w:rPr>
          <w:rFonts w:ascii="Arial" w:hAnsi="Arial" w:cs="Arial"/>
          <w:color w:val="000000"/>
          <w:sz w:val="21"/>
          <w:szCs w:val="28"/>
        </w:rPr>
        <w:t>大兴区</w:t>
      </w:r>
      <w:r w:rsidR="00F347A5">
        <w:rPr>
          <w:rFonts w:ascii="Arial" w:hAnsi="Arial" w:cs="Arial"/>
          <w:color w:val="000000"/>
          <w:sz w:val="21"/>
          <w:szCs w:val="28"/>
        </w:rPr>
        <w:t>DX10-0101-0102</w:t>
      </w:r>
      <w:r w:rsidR="00F347A5">
        <w:rPr>
          <w:rFonts w:ascii="Arial" w:hAnsi="Arial" w:cs="Arial"/>
          <w:color w:val="000000"/>
          <w:sz w:val="21"/>
          <w:szCs w:val="28"/>
        </w:rPr>
        <w:t>地块</w:t>
      </w:r>
      <w:r>
        <w:rPr>
          <w:rFonts w:ascii="Arial" w:hAnsi="Arial" w:cs="Arial"/>
          <w:bCs/>
          <w:sz w:val="21"/>
        </w:rPr>
        <w:t>，该项目位于</w:t>
      </w:r>
      <w:r w:rsidR="00F347A5">
        <w:rPr>
          <w:rFonts w:ascii="Arial" w:hAnsi="Arial" w:cs="Arial"/>
          <w:color w:val="000000"/>
          <w:sz w:val="21"/>
          <w:szCs w:val="28"/>
        </w:rPr>
        <w:t>大兴</w:t>
      </w:r>
      <w:r>
        <w:rPr>
          <w:rFonts w:ascii="Arial" w:hAnsi="Arial" w:cs="Arial"/>
          <w:bCs/>
          <w:sz w:val="21"/>
        </w:rPr>
        <w:t>区</w:t>
      </w:r>
      <w:r w:rsidR="000F1EB5">
        <w:rPr>
          <w:rFonts w:ascii="Arial" w:hAnsi="Arial" w:cs="Arial" w:hint="eastAsia"/>
          <w:bCs/>
          <w:sz w:val="21"/>
        </w:rPr>
        <w:t>礼贤地区</w:t>
      </w:r>
      <w:r>
        <w:rPr>
          <w:rFonts w:ascii="Arial" w:hAnsi="Arial" w:cs="Arial"/>
          <w:bCs/>
          <w:sz w:val="21"/>
        </w:rPr>
        <w:t>。现状四至为东至</w:t>
      </w:r>
      <w:r w:rsidR="000F1EB5">
        <w:rPr>
          <w:rFonts w:ascii="Arial" w:hAnsi="Arial" w:cs="Arial" w:hint="eastAsia"/>
          <w:bCs/>
          <w:sz w:val="21"/>
        </w:rPr>
        <w:t>祥礼路</w:t>
      </w:r>
      <w:r>
        <w:rPr>
          <w:rFonts w:ascii="Arial" w:hAnsi="Arial" w:cs="Arial"/>
          <w:bCs/>
          <w:sz w:val="21"/>
        </w:rPr>
        <w:t>，南至</w:t>
      </w:r>
      <w:r w:rsidR="000F1EB5">
        <w:rPr>
          <w:rFonts w:ascii="Arial" w:hAnsi="Arial" w:cs="Arial" w:hint="eastAsia"/>
          <w:bCs/>
          <w:sz w:val="21"/>
        </w:rPr>
        <w:t>贺贤路</w:t>
      </w:r>
      <w:r>
        <w:rPr>
          <w:rFonts w:ascii="Arial" w:hAnsi="Arial" w:cs="Arial"/>
          <w:bCs/>
          <w:sz w:val="21"/>
        </w:rPr>
        <w:t>，西至</w:t>
      </w:r>
      <w:r w:rsidR="000F1EB5">
        <w:rPr>
          <w:rFonts w:ascii="Arial" w:hAnsi="Arial" w:cs="Arial" w:hint="eastAsia"/>
          <w:bCs/>
          <w:sz w:val="21"/>
        </w:rPr>
        <w:t>青礼路（广运大街）</w:t>
      </w:r>
      <w:r>
        <w:rPr>
          <w:rFonts w:ascii="Arial" w:hAnsi="Arial" w:cs="Arial"/>
          <w:bCs/>
          <w:sz w:val="21"/>
        </w:rPr>
        <w:t>，北至</w:t>
      </w:r>
      <w:r w:rsidR="000F1EB5">
        <w:rPr>
          <w:rFonts w:ascii="Arial" w:hAnsi="Arial" w:cs="Arial" w:hint="eastAsia"/>
          <w:bCs/>
          <w:sz w:val="21"/>
        </w:rPr>
        <w:t>公交场站</w:t>
      </w:r>
      <w:r>
        <w:rPr>
          <w:rFonts w:ascii="Arial" w:hAnsi="Arial" w:cs="Arial"/>
          <w:bCs/>
          <w:sz w:val="21"/>
        </w:rPr>
        <w:t>。根据委托方提供的资料及其介绍，本项目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0F1EB5">
        <w:rPr>
          <w:rFonts w:ascii="Arial" w:hAnsi="Arial" w:cs="Arial"/>
          <w:bCs/>
          <w:sz w:val="21"/>
        </w:rPr>
        <w:t>28800</w:t>
      </w:r>
      <w:r>
        <w:rPr>
          <w:rFonts w:ascii="Arial" w:hAnsi="Arial" w:cs="Arial"/>
          <w:sz w:val="21"/>
        </w:rPr>
        <w:t>平方</w:t>
      </w:r>
      <w:r>
        <w:rPr>
          <w:rFonts w:ascii="Arial" w:hAnsi="Arial" w:cs="Arial"/>
          <w:bCs/>
          <w:sz w:val="21"/>
        </w:rPr>
        <w:t>米，规划地上建筑面积为</w:t>
      </w:r>
      <w:r w:rsidR="00666CC5">
        <w:rPr>
          <w:rFonts w:ascii="Arial" w:hAnsi="Arial" w:cs="Arial"/>
          <w:bCs/>
          <w:sz w:val="21"/>
        </w:rPr>
        <w:t>72000</w:t>
      </w:r>
      <w:r>
        <w:rPr>
          <w:rFonts w:ascii="Arial" w:hAnsi="Arial" w:cs="Arial"/>
          <w:sz w:val="21"/>
        </w:rPr>
        <w:t>平方</w:t>
      </w:r>
      <w:r>
        <w:rPr>
          <w:rFonts w:ascii="Arial" w:hAnsi="Arial" w:cs="Arial"/>
          <w:bCs/>
          <w:sz w:val="21"/>
        </w:rPr>
        <w:t>米，其中</w:t>
      </w:r>
      <w:r w:rsidR="00666CC5">
        <w:rPr>
          <w:rFonts w:ascii="Arial" w:hAnsi="Arial" w:cs="Arial"/>
          <w:bCs/>
          <w:sz w:val="21"/>
        </w:rPr>
        <w:t>保租房及配套公服建筑面积为</w:t>
      </w:r>
      <w:r w:rsidR="00666CC5">
        <w:rPr>
          <w:rFonts w:ascii="Arial" w:hAnsi="Arial" w:cs="Arial"/>
          <w:bCs/>
          <w:sz w:val="21"/>
        </w:rPr>
        <w:t>61200</w:t>
      </w:r>
      <w:r w:rsidR="00666CC5">
        <w:rPr>
          <w:rFonts w:ascii="Arial" w:hAnsi="Arial" w:cs="Arial"/>
          <w:bCs/>
          <w:sz w:val="21"/>
        </w:rPr>
        <w:t>平方米，商业建筑面积为</w:t>
      </w:r>
      <w:r w:rsidR="00666CC5">
        <w:rPr>
          <w:rFonts w:ascii="Arial" w:hAnsi="Arial" w:cs="Arial"/>
          <w:bCs/>
          <w:sz w:val="21"/>
        </w:rPr>
        <w:t>10800</w:t>
      </w:r>
      <w:r w:rsidR="00666CC5">
        <w:rPr>
          <w:rFonts w:ascii="Arial" w:hAnsi="Arial" w:cs="Arial"/>
          <w:bCs/>
          <w:sz w:val="21"/>
        </w:rPr>
        <w:t>平方米</w:t>
      </w:r>
      <w:r>
        <w:rPr>
          <w:rFonts w:ascii="Arial" w:hAnsi="Arial" w:cs="Arial"/>
          <w:bCs/>
          <w:sz w:val="21"/>
        </w:rPr>
        <w:t>；项目容积率为</w:t>
      </w:r>
      <w:r w:rsidR="00666CC5">
        <w:rPr>
          <w:rFonts w:ascii="Arial" w:hAnsi="Arial" w:cs="Arial"/>
          <w:bCs/>
          <w:sz w:val="21"/>
        </w:rPr>
        <w:t>2.50</w:t>
      </w:r>
      <w:r>
        <w:rPr>
          <w:rFonts w:ascii="Arial" w:hAnsi="Arial" w:cs="Arial"/>
          <w:bCs/>
          <w:sz w:val="21"/>
        </w:rPr>
        <w:t>。</w:t>
      </w:r>
    </w:p>
    <w:p w14:paraId="284E2FDE" w14:textId="77777777" w:rsidR="0074036B" w:rsidRDefault="00000000">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5A8F2400" w14:textId="7B297EEA" w:rsidR="0074036B" w:rsidRDefault="00000000">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666CC5">
        <w:rPr>
          <w:rFonts w:ascii="Arial" w:hAnsi="Arial" w:cs="Arial"/>
          <w:sz w:val="21"/>
          <w:szCs w:val="21"/>
        </w:rPr>
        <w:t>11</w:t>
      </w:r>
      <w:r w:rsidR="00666CC5">
        <w:rPr>
          <w:rFonts w:ascii="Arial" w:hAnsi="Arial" w:cs="Arial"/>
          <w:sz w:val="21"/>
          <w:szCs w:val="21"/>
        </w:rPr>
        <w:t>月</w:t>
      </w:r>
      <w:r w:rsidR="00666CC5">
        <w:rPr>
          <w:rFonts w:ascii="Arial" w:hAnsi="Arial" w:cs="Arial"/>
          <w:sz w:val="21"/>
          <w:szCs w:val="21"/>
        </w:rPr>
        <w:t>10</w:t>
      </w:r>
      <w:r w:rsidR="00666CC5">
        <w:rPr>
          <w:rFonts w:ascii="Arial" w:hAnsi="Arial" w:cs="Arial"/>
          <w:sz w:val="21"/>
          <w:szCs w:val="21"/>
        </w:rPr>
        <w:t>日</w:t>
      </w:r>
    </w:p>
    <w:p w14:paraId="4064F15C" w14:textId="77777777" w:rsidR="0074036B" w:rsidRDefault="00000000">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Pr>
          <w:rFonts w:ascii="Arial" w:hAnsi="Arial" w:hint="eastAsia"/>
          <w:color w:val="000000"/>
          <w:sz w:val="21"/>
          <w:szCs w:val="28"/>
        </w:rPr>
        <w:t>商业用地</w:t>
      </w:r>
      <w:r>
        <w:rPr>
          <w:rFonts w:ascii="Arial" w:hAnsi="Arial"/>
          <w:color w:val="000000"/>
          <w:sz w:val="21"/>
          <w:szCs w:val="28"/>
        </w:rPr>
        <w:t>，</w:t>
      </w:r>
      <w:r>
        <w:rPr>
          <w:rFonts w:ascii="Arial" w:hAnsi="Arial" w:cs="Arial"/>
          <w:color w:val="000000"/>
          <w:sz w:val="21"/>
          <w:szCs w:val="28"/>
        </w:rPr>
        <w:t>土地使用权类型为出让。</w:t>
      </w:r>
    </w:p>
    <w:p w14:paraId="292D9255"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4538691" w14:textId="71123640" w:rsidR="0074036B" w:rsidRDefault="00000000">
      <w:pPr>
        <w:spacing w:line="480" w:lineRule="auto"/>
        <w:ind w:firstLine="420"/>
        <w:rPr>
          <w:rFonts w:ascii="Arial" w:hAnsi="Arial" w:cs="Arial"/>
          <w:color w:val="000000"/>
          <w:sz w:val="21"/>
          <w:szCs w:val="28"/>
        </w:rPr>
      </w:pPr>
      <w:r>
        <w:rPr>
          <w:rFonts w:ascii="Arial" w:hAnsi="Arial" w:cs="Arial"/>
          <w:color w:val="000000"/>
          <w:sz w:val="21"/>
        </w:rPr>
        <w:t>根据委托方介绍，咨询对象供地开发程度为宗地红线外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）。本次咨询是为</w:t>
      </w:r>
      <w:r>
        <w:rPr>
          <w:rFonts w:ascii="Arial" w:hAnsi="Arial" w:cs="Arial"/>
          <w:color w:val="000000"/>
          <w:sz w:val="21"/>
          <w:szCs w:val="28"/>
        </w:rPr>
        <w:t>咨询委托人拟了解咨询对象设定条件下的地价水平需要提供参考依据，</w:t>
      </w:r>
      <w:r>
        <w:rPr>
          <w:rFonts w:ascii="Arial" w:hAnsi="Arial" w:cs="Arial"/>
          <w:color w:val="000000"/>
          <w:sz w:val="21"/>
        </w:rPr>
        <w:t>设定土地开发程度为红线外市政基础设施达</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）、宗地内</w:t>
      </w:r>
      <w:r>
        <w:rPr>
          <w:rFonts w:ascii="Arial" w:hAnsi="Arial" w:cs="Arial"/>
          <w:color w:val="000000"/>
          <w:sz w:val="21"/>
        </w:rPr>
        <w:t>“</w:t>
      </w:r>
      <w:r>
        <w:rPr>
          <w:rFonts w:ascii="Arial" w:hAnsi="Arial" w:cs="Arial"/>
          <w:color w:val="000000"/>
          <w:sz w:val="21"/>
        </w:rPr>
        <w:t>场地平整</w:t>
      </w:r>
      <w:r>
        <w:rPr>
          <w:rFonts w:ascii="Arial" w:hAnsi="Arial" w:cs="Arial"/>
          <w:color w:val="000000"/>
          <w:sz w:val="21"/>
        </w:rPr>
        <w:t>”</w:t>
      </w:r>
      <w:r>
        <w:rPr>
          <w:rFonts w:ascii="Arial" w:hAnsi="Arial" w:cs="Arial"/>
          <w:color w:val="000000"/>
          <w:sz w:val="21"/>
        </w:rPr>
        <w:t>。</w:t>
      </w:r>
    </w:p>
    <w:p w14:paraId="235E51A7"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48318E71"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0F1EB5">
        <w:rPr>
          <w:rFonts w:ascii="Arial" w:hAnsi="Arial" w:cs="Arial"/>
          <w:bCs/>
          <w:sz w:val="21"/>
        </w:rPr>
        <w:t>28800</w:t>
      </w:r>
      <w:r>
        <w:rPr>
          <w:rFonts w:ascii="Arial" w:hAnsi="Arial" w:cs="Arial"/>
          <w:sz w:val="21"/>
        </w:rPr>
        <w:t>平方</w:t>
      </w:r>
      <w:r>
        <w:rPr>
          <w:rFonts w:ascii="Arial" w:hAnsi="Arial" w:cs="Arial"/>
          <w:bCs/>
          <w:sz w:val="21"/>
        </w:rPr>
        <w:t>米，地上建筑面积为</w:t>
      </w:r>
      <w:r w:rsidR="00666CC5">
        <w:rPr>
          <w:rFonts w:ascii="Arial" w:hAnsi="Arial" w:cs="Arial"/>
          <w:bCs/>
          <w:sz w:val="21"/>
        </w:rPr>
        <w:t>72000</w:t>
      </w:r>
      <w:r>
        <w:rPr>
          <w:rFonts w:ascii="Arial" w:hAnsi="Arial" w:cs="Arial"/>
          <w:sz w:val="21"/>
        </w:rPr>
        <w:t>平方</w:t>
      </w:r>
      <w:r>
        <w:rPr>
          <w:rFonts w:ascii="Arial" w:hAnsi="Arial" w:cs="Arial"/>
          <w:bCs/>
          <w:sz w:val="21"/>
        </w:rPr>
        <w:t>米，其中</w:t>
      </w:r>
      <w:r w:rsidR="00666CC5">
        <w:rPr>
          <w:rFonts w:ascii="Arial" w:hAnsi="Arial" w:cs="Arial"/>
          <w:bCs/>
          <w:sz w:val="21"/>
        </w:rPr>
        <w:t>保租房及配套公服建筑面积为</w:t>
      </w:r>
      <w:r w:rsidR="00666CC5">
        <w:rPr>
          <w:rFonts w:ascii="Arial" w:hAnsi="Arial" w:cs="Arial"/>
          <w:bCs/>
          <w:sz w:val="21"/>
        </w:rPr>
        <w:t>61200</w:t>
      </w:r>
      <w:r w:rsidR="00666CC5">
        <w:rPr>
          <w:rFonts w:ascii="Arial" w:hAnsi="Arial" w:cs="Arial"/>
          <w:bCs/>
          <w:sz w:val="21"/>
        </w:rPr>
        <w:t>平方米，商业建筑面积为</w:t>
      </w:r>
      <w:r w:rsidR="00666CC5">
        <w:rPr>
          <w:rFonts w:ascii="Arial" w:hAnsi="Arial" w:cs="Arial"/>
          <w:bCs/>
          <w:sz w:val="21"/>
        </w:rPr>
        <w:t>10800</w:t>
      </w:r>
      <w:r w:rsidR="00666CC5">
        <w:rPr>
          <w:rFonts w:ascii="Arial" w:hAnsi="Arial" w:cs="Arial"/>
          <w:bCs/>
          <w:sz w:val="21"/>
        </w:rPr>
        <w:t>平方米</w:t>
      </w:r>
      <w:r>
        <w:rPr>
          <w:rFonts w:ascii="Arial" w:hAnsi="Arial" w:cs="Arial"/>
          <w:bCs/>
          <w:sz w:val="21"/>
        </w:rPr>
        <w:t>；项目容积率为</w:t>
      </w:r>
      <w:r w:rsidR="00666CC5">
        <w:rPr>
          <w:rFonts w:ascii="Arial" w:hAnsi="Arial" w:cs="Arial"/>
          <w:bCs/>
          <w:sz w:val="21"/>
        </w:rPr>
        <w:t>2.50</w:t>
      </w:r>
      <w:r>
        <w:rPr>
          <w:rFonts w:ascii="Arial" w:hAnsi="Arial" w:cs="Arial"/>
          <w:bCs/>
          <w:sz w:val="21"/>
        </w:rPr>
        <w:t>。</w:t>
      </w:r>
    </w:p>
    <w:p w14:paraId="69FDC86D"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lastRenderedPageBreak/>
        <w:t>4.</w:t>
      </w:r>
      <w:r>
        <w:rPr>
          <w:rFonts w:ascii="Arial" w:hAnsi="Arial" w:cs="Arial"/>
          <w:color w:val="000000"/>
          <w:sz w:val="21"/>
          <w:szCs w:val="28"/>
        </w:rPr>
        <w:t>土地使用年限设定</w:t>
      </w:r>
    </w:p>
    <w:p w14:paraId="47FEF136" w14:textId="77777777" w:rsidR="0074036B" w:rsidRDefault="00000000">
      <w:pPr>
        <w:spacing w:line="480" w:lineRule="auto"/>
        <w:ind w:firstLine="420"/>
        <w:jc w:val="both"/>
        <w:rPr>
          <w:rFonts w:ascii="Arial" w:hAnsi="Arial" w:cs="Arial"/>
          <w:color w:val="000000"/>
          <w:sz w:val="21"/>
          <w:szCs w:val="28"/>
        </w:rPr>
      </w:pPr>
      <w:r>
        <w:rPr>
          <w:rFonts w:ascii="Arial" w:hAnsi="Arial" w:cs="Arial"/>
          <w:sz w:val="21"/>
        </w:rPr>
        <w:t>本次咨询对象于估价期日为拟出让国有土地，考虑到本次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Pr>
          <w:rFonts w:ascii="Arial" w:hAnsi="Arial" w:cs="Arial" w:hint="eastAsia"/>
          <w:sz w:val="21"/>
        </w:rPr>
        <w:t>商业</w:t>
      </w:r>
      <w:r>
        <w:rPr>
          <w:rFonts w:ascii="Arial" w:hAnsi="Arial" w:cs="Arial"/>
          <w:sz w:val="21"/>
        </w:rPr>
        <w:t>用途法定最高使用年限</w:t>
      </w:r>
      <w:r>
        <w:rPr>
          <w:rFonts w:ascii="Arial" w:hAnsi="Arial" w:cs="Arial" w:hint="eastAsia"/>
          <w:sz w:val="21"/>
        </w:rPr>
        <w:t>40</w:t>
      </w:r>
      <w:r>
        <w:rPr>
          <w:rFonts w:ascii="Arial" w:hAnsi="Arial" w:cs="Arial"/>
          <w:sz w:val="21"/>
        </w:rPr>
        <w:t>年。</w:t>
      </w:r>
    </w:p>
    <w:p w14:paraId="1A7888E0" w14:textId="77777777"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5.</w:t>
      </w:r>
      <w:r>
        <w:rPr>
          <w:rFonts w:ascii="Arial" w:hAnsi="Arial" w:cs="Arial"/>
          <w:color w:val="000000"/>
          <w:sz w:val="21"/>
          <w:szCs w:val="28"/>
        </w:rPr>
        <w:t>地价定义</w:t>
      </w:r>
    </w:p>
    <w:p w14:paraId="1D27AE34" w14:textId="04CD39A5"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是指咨询对象土地所有权为国家所有，使用权性质设定为有偿出让，在公开市场条件下，于咨询期日</w:t>
      </w:r>
      <w:r w:rsidR="00666CC5">
        <w:rPr>
          <w:rFonts w:ascii="Arial" w:hAnsi="Arial" w:cs="Arial"/>
          <w:sz w:val="21"/>
          <w:szCs w:val="21"/>
        </w:rPr>
        <w:t>2023</w:t>
      </w:r>
      <w:r w:rsidR="00666CC5">
        <w:rPr>
          <w:rFonts w:ascii="Arial" w:hAnsi="Arial" w:cs="Arial"/>
          <w:sz w:val="21"/>
          <w:szCs w:val="21"/>
        </w:rPr>
        <w:t>年</w:t>
      </w:r>
      <w:r w:rsidR="00666CC5">
        <w:rPr>
          <w:rFonts w:ascii="Arial" w:hAnsi="Arial" w:cs="Arial"/>
          <w:sz w:val="21"/>
          <w:szCs w:val="21"/>
        </w:rPr>
        <w:t>11</w:t>
      </w:r>
      <w:r w:rsidR="00666CC5">
        <w:rPr>
          <w:rFonts w:ascii="Arial" w:hAnsi="Arial" w:cs="Arial"/>
          <w:sz w:val="21"/>
          <w:szCs w:val="21"/>
        </w:rPr>
        <w:t>月</w:t>
      </w:r>
      <w:r w:rsidR="00666CC5">
        <w:rPr>
          <w:rFonts w:ascii="Arial" w:hAnsi="Arial" w:cs="Arial"/>
          <w:sz w:val="21"/>
          <w:szCs w:val="21"/>
        </w:rPr>
        <w:t>10</w:t>
      </w:r>
      <w:r w:rsidR="00666CC5">
        <w:rPr>
          <w:rFonts w:ascii="Arial" w:hAnsi="Arial" w:cs="Arial"/>
          <w:sz w:val="21"/>
          <w:szCs w:val="21"/>
        </w:rPr>
        <w:t>日</w:t>
      </w:r>
      <w:r>
        <w:rPr>
          <w:rFonts w:ascii="Arial" w:hAnsi="Arial" w:cs="Arial"/>
          <w:color w:val="000000"/>
          <w:sz w:val="21"/>
          <w:szCs w:val="28"/>
        </w:rPr>
        <w:t>，在规划利用条件下（容积率为</w:t>
      </w:r>
      <w:r w:rsidR="004365D2">
        <w:rPr>
          <w:rFonts w:ascii="Arial" w:hAnsi="Arial" w:cs="Arial"/>
          <w:color w:val="000000"/>
          <w:sz w:val="21"/>
          <w:szCs w:val="28"/>
        </w:rPr>
        <w:t>2.50</w:t>
      </w:r>
      <w:r>
        <w:rPr>
          <w:rFonts w:ascii="Arial" w:hAnsi="Arial" w:cs="Arial"/>
          <w:color w:val="000000"/>
          <w:sz w:val="21"/>
          <w:szCs w:val="28"/>
        </w:rPr>
        <w:t>），设定土地开发程度为宗地红线外市政基础设施达</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w:t>
      </w:r>
      <w:r>
        <w:rPr>
          <w:rFonts w:ascii="Arial" w:hAnsi="Arial" w:cs="Arial"/>
          <w:color w:val="000000"/>
          <w:sz w:val="21"/>
          <w:szCs w:val="28"/>
        </w:rPr>
        <w:t>、宗地红线内场地平整，用途为</w:t>
      </w:r>
      <w:r>
        <w:rPr>
          <w:rFonts w:ascii="Arial" w:hAnsi="Arial" w:hint="eastAsia"/>
          <w:color w:val="000000"/>
          <w:sz w:val="21"/>
          <w:szCs w:val="28"/>
        </w:rPr>
        <w:t>商业用地</w:t>
      </w:r>
      <w:r>
        <w:rPr>
          <w:rFonts w:ascii="Arial" w:hAnsi="Arial" w:cs="Arial"/>
          <w:color w:val="000000"/>
          <w:sz w:val="21"/>
          <w:szCs w:val="28"/>
        </w:rPr>
        <w:t>，</w:t>
      </w:r>
      <w:r>
        <w:rPr>
          <w:rFonts w:ascii="Arial" w:hAnsi="Arial" w:cs="Arial" w:hint="eastAsia"/>
          <w:color w:val="000000"/>
          <w:sz w:val="21"/>
          <w:szCs w:val="28"/>
        </w:rPr>
        <w:t>商业用途法定最高使用年限</w:t>
      </w:r>
      <w:r>
        <w:rPr>
          <w:rFonts w:ascii="Arial" w:hAnsi="Arial" w:cs="Arial"/>
          <w:color w:val="000000"/>
          <w:sz w:val="21"/>
          <w:szCs w:val="28"/>
        </w:rPr>
        <w:t>为</w:t>
      </w:r>
      <w:r>
        <w:rPr>
          <w:rFonts w:ascii="Arial" w:hAnsi="Arial" w:cs="Arial"/>
          <w:color w:val="000000"/>
          <w:sz w:val="21"/>
          <w:szCs w:val="28"/>
        </w:rPr>
        <w:t>40</w:t>
      </w:r>
      <w:r>
        <w:rPr>
          <w:rFonts w:ascii="Arial" w:hAnsi="Arial" w:cs="Arial"/>
          <w:color w:val="000000"/>
          <w:sz w:val="21"/>
          <w:szCs w:val="28"/>
        </w:rPr>
        <w:t>年的出让国有建设用地使用权价格。</w:t>
      </w:r>
    </w:p>
    <w:p w14:paraId="1652B68B" w14:textId="77777777"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咨询结果：咨询专业人员根据咨询的目的，按照估价程序，采用科学的咨询方法（基准地价系数修正法和剩余法），在认真分析现有资料的基础上，通过仔细测算和认真分析各种影响土地价格的因素，确定咨询对象于咨询期日的出让国有建设用地使用权预评咨询价格约为：</w:t>
      </w:r>
    </w:p>
    <w:p w14:paraId="7E31A811" w14:textId="08D52E21"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楼面熟地价约为</w:t>
      </w:r>
      <w:r w:rsidR="004365D2">
        <w:rPr>
          <w:rFonts w:ascii="Arial" w:hAnsi="Arial" w:cs="Arial"/>
          <w:color w:val="000000"/>
          <w:sz w:val="21"/>
          <w:szCs w:val="28"/>
        </w:rPr>
        <w:t>3854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平方米，总地价约为</w:t>
      </w:r>
      <w:r w:rsidR="004365D2">
        <w:rPr>
          <w:rFonts w:ascii="Arial" w:hAnsi="Arial" w:cs="Arial"/>
          <w:color w:val="000000"/>
          <w:sz w:val="21"/>
          <w:szCs w:val="28"/>
        </w:rPr>
        <w:t>4162</w:t>
      </w:r>
      <w:r>
        <w:rPr>
          <w:rFonts w:ascii="Arial" w:hAnsi="Arial" w:cs="Arial"/>
          <w:color w:val="000000"/>
          <w:sz w:val="21"/>
          <w:szCs w:val="28"/>
        </w:rPr>
        <w:t>万元</w:t>
      </w:r>
      <w:r>
        <w:rPr>
          <w:rFonts w:ascii="Arial" w:hAnsi="Arial" w:cs="Arial" w:hint="eastAsia"/>
          <w:color w:val="000000"/>
          <w:sz w:val="21"/>
          <w:szCs w:val="28"/>
        </w:rPr>
        <w:t>，大写金额为</w:t>
      </w:r>
      <w:r w:rsidR="004365D2">
        <w:rPr>
          <w:rFonts w:ascii="Arial" w:hAnsi="Arial" w:cs="Arial" w:hint="eastAsia"/>
          <w:color w:val="000000"/>
          <w:sz w:val="21"/>
          <w:szCs w:val="28"/>
        </w:rPr>
        <w:t>肆仟壹佰陆拾贰</w:t>
      </w:r>
      <w:r>
        <w:rPr>
          <w:rFonts w:ascii="Arial" w:hAnsi="Arial" w:cs="Arial" w:hint="eastAsia"/>
          <w:color w:val="000000"/>
          <w:sz w:val="21"/>
          <w:szCs w:val="28"/>
        </w:rPr>
        <w:t>万元整；</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约为</w:t>
      </w:r>
      <w:r w:rsidR="004365D2">
        <w:rPr>
          <w:rFonts w:ascii="Arial" w:hAnsi="Arial" w:cs="Arial"/>
          <w:color w:val="000000"/>
          <w:sz w:val="21"/>
          <w:szCs w:val="28"/>
        </w:rPr>
        <w:t>964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平方米，政府土地出让收益</w:t>
      </w:r>
      <w:r>
        <w:rPr>
          <w:rFonts w:ascii="Arial" w:hAnsi="Arial" w:cs="Arial" w:hint="eastAsia"/>
          <w:color w:val="000000"/>
          <w:sz w:val="21"/>
          <w:szCs w:val="28"/>
        </w:rPr>
        <w:t>总价</w:t>
      </w:r>
      <w:r>
        <w:rPr>
          <w:rFonts w:ascii="Arial" w:hAnsi="Arial" w:cs="Arial"/>
          <w:color w:val="000000"/>
          <w:sz w:val="21"/>
          <w:szCs w:val="28"/>
        </w:rPr>
        <w:t>约为</w:t>
      </w:r>
      <w:r w:rsidR="004365D2">
        <w:rPr>
          <w:rFonts w:ascii="Arial" w:hAnsi="Arial" w:cs="Arial" w:hint="eastAsia"/>
          <w:color w:val="000000"/>
          <w:sz w:val="21"/>
          <w:szCs w:val="28"/>
        </w:rPr>
        <w:t>1041</w:t>
      </w:r>
      <w:r>
        <w:rPr>
          <w:rFonts w:ascii="Arial" w:hAnsi="Arial" w:cs="Arial" w:hint="eastAsia"/>
          <w:color w:val="000000"/>
          <w:sz w:val="21"/>
          <w:szCs w:val="28"/>
        </w:rPr>
        <w:t>万元，大写金额为</w:t>
      </w:r>
      <w:r w:rsidR="008022F4">
        <w:rPr>
          <w:rFonts w:ascii="Arial" w:hAnsi="Arial" w:cs="Arial" w:hint="eastAsia"/>
          <w:color w:val="000000"/>
          <w:sz w:val="21"/>
          <w:szCs w:val="28"/>
        </w:rPr>
        <w:t>壹仟零肆拾壹</w:t>
      </w:r>
      <w:r>
        <w:rPr>
          <w:rFonts w:ascii="Arial" w:hAnsi="Arial" w:cs="Arial" w:hint="eastAsia"/>
          <w:color w:val="000000"/>
          <w:sz w:val="21"/>
          <w:szCs w:val="28"/>
        </w:rPr>
        <w:t>万元整</w:t>
      </w:r>
      <w:r>
        <w:rPr>
          <w:rFonts w:ascii="Arial" w:hAnsi="Arial" w:cs="Arial"/>
          <w:color w:val="000000"/>
          <w:sz w:val="21"/>
          <w:szCs w:val="28"/>
        </w:rPr>
        <w:t>。</w:t>
      </w:r>
    </w:p>
    <w:p w14:paraId="52098F82" w14:textId="77777777" w:rsidR="0074036B" w:rsidRDefault="00000000">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2CFD7B5F"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、宗地红线内场地平整。</w:t>
      </w:r>
    </w:p>
    <w:p w14:paraId="4A686019"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213B6A63"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000000">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77777777" w:rsidR="0074036B" w:rsidRDefault="00000000">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w:t>
      </w:r>
      <w:r>
        <w:rPr>
          <w:rFonts w:ascii="Arial" w:hAnsi="Arial"/>
          <w:color w:val="000000"/>
          <w:sz w:val="21"/>
          <w:szCs w:val="28"/>
        </w:rPr>
        <w:lastRenderedPageBreak/>
        <w:t>下</w:t>
      </w:r>
      <w:r>
        <w:rPr>
          <w:rFonts w:ascii="Arial" w:hAnsi="Arial" w:hint="eastAsia"/>
          <w:sz w:val="21"/>
        </w:rPr>
        <w:t>完成出让手续并取得《不动产权证书》可能形成的政府土地出让收益提供参考依据。</w:t>
      </w:r>
    </w:p>
    <w:p w14:paraId="2D7E30F3" w14:textId="77777777" w:rsidR="0074036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77777777" w:rsidR="0074036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本《咨询意见函》中所列咨询结果为专业人员根据委托方提供的现有资料及要求，在未进行现场勘查的情况下作出的初步估算结果，经现场勘查后该结果需据实调整。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77777777" w:rsidR="0074036B" w:rsidRDefault="00000000">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咨询机构：北京康正宏基房地产咨询有限公司</w:t>
      </w:r>
    </w:p>
    <w:p w14:paraId="72850EF9" w14:textId="24D77A5E" w:rsidR="0074036B" w:rsidRDefault="00000000">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11</w:t>
      </w:r>
      <w:r>
        <w:rPr>
          <w:rFonts w:ascii="Arial" w:hAnsi="Arial" w:cs="Arial"/>
          <w:color w:val="000000"/>
          <w:sz w:val="21"/>
          <w:szCs w:val="28"/>
        </w:rPr>
        <w:t>月</w:t>
      </w:r>
      <w:r w:rsidR="00666CC5">
        <w:rPr>
          <w:rFonts w:ascii="Arial" w:hAnsi="Arial" w:cs="Arial" w:hint="eastAsia"/>
          <w:color w:val="000000"/>
          <w:sz w:val="21"/>
          <w:szCs w:val="28"/>
        </w:rPr>
        <w:t>11</w:t>
      </w:r>
      <w:r>
        <w:rPr>
          <w:rFonts w:ascii="Arial" w:hAnsi="Arial" w:cs="Arial"/>
          <w:color w:val="000000"/>
          <w:sz w:val="21"/>
          <w:szCs w:val="28"/>
        </w:rPr>
        <w:t>日</w:t>
      </w:r>
      <w:r>
        <w:br w:type="page"/>
      </w:r>
    </w:p>
    <w:p w14:paraId="759C4BD5" w14:textId="77777777" w:rsidR="0074036B" w:rsidRDefault="00000000">
      <w:pPr>
        <w:spacing w:line="480" w:lineRule="auto"/>
        <w:ind w:firstLine="420"/>
        <w:rPr>
          <w:rFonts w:ascii="Arial" w:hAnsi="Arial" w:cs="Arial"/>
          <w:b/>
          <w:sz w:val="21"/>
          <w:szCs w:val="21"/>
        </w:rPr>
      </w:pPr>
      <w:r>
        <w:rPr>
          <w:rFonts w:ascii="Arial" w:hAnsi="Arial" w:cs="Arial"/>
          <w:b/>
          <w:sz w:val="21"/>
          <w:szCs w:val="21"/>
        </w:rPr>
        <w:lastRenderedPageBreak/>
        <w:t>附：</w:t>
      </w:r>
    </w:p>
    <w:p w14:paraId="08162172" w14:textId="77777777"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540DB7A7" w14:textId="7E5F6C85"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w:t>
      </w:r>
    </w:p>
    <w:p w14:paraId="2D4B6613" w14:textId="77777777"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w:t>
      </w:r>
      <w:r w:rsidRPr="00E90797">
        <w:rPr>
          <w:rFonts w:ascii="Arial" w:hAnsi="Arial" w:cs="Arial"/>
          <w:color w:val="000000"/>
          <w:sz w:val="21"/>
        </w:rPr>
        <w:t>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w:t>
      </w:r>
      <w:r>
        <w:rPr>
          <w:rFonts w:ascii="Arial" w:hAnsi="Arial" w:cs="Arial"/>
          <w:color w:val="000000"/>
          <w:sz w:val="21"/>
        </w:rPr>
        <w:t>价的通知》</w:t>
      </w:r>
      <w:r w:rsidRPr="00E90797">
        <w:rPr>
          <w:rFonts w:ascii="Arial" w:hAnsi="Arial" w:cs="Arial" w:hint="eastAsia"/>
          <w:color w:val="000000"/>
          <w:sz w:val="21"/>
        </w:rPr>
        <w:t>（京政发【</w:t>
      </w:r>
      <w:r w:rsidRPr="00E90797">
        <w:rPr>
          <w:rFonts w:ascii="Arial" w:hAnsi="Arial" w:cs="Arial" w:hint="eastAsia"/>
          <w:color w:val="000000"/>
          <w:sz w:val="21"/>
        </w:rPr>
        <w:t>2022</w:t>
      </w:r>
      <w:r w:rsidRPr="00E90797">
        <w:rPr>
          <w:rFonts w:ascii="Arial" w:hAnsi="Arial" w:cs="Arial" w:hint="eastAsia"/>
          <w:color w:val="000000"/>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4097A9AA" w14:textId="77777777" w:rsidR="0074036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1554B288" w14:textId="77777777" w:rsidR="0074036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4C39FEB0" w14:textId="77777777" w:rsidR="0074036B" w:rsidRDefault="00000000">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color w:val="000000"/>
          <w:sz w:val="21"/>
          <w:szCs w:val="24"/>
        </w:rPr>
        <w:t>1</w:t>
      </w:r>
      <w:r>
        <w:rPr>
          <w:rFonts w:ascii="Arial" w:hAnsi="Arial" w:cs="Arial"/>
          <w:color w:val="000000"/>
          <w:sz w:val="21"/>
          <w:szCs w:val="24"/>
        </w:rPr>
        <w:t>：基准地价系数修正法</w:t>
      </w:r>
    </w:p>
    <w:tbl>
      <w:tblPr>
        <w:tblW w:w="9309" w:type="dxa"/>
        <w:jc w:val="center"/>
        <w:tblCellMar>
          <w:top w:w="57" w:type="dxa"/>
          <w:left w:w="28" w:type="dxa"/>
          <w:bottom w:w="57" w:type="dxa"/>
          <w:right w:w="28" w:type="dxa"/>
        </w:tblCellMar>
        <w:tblLook w:val="04A0" w:firstRow="1" w:lastRow="0" w:firstColumn="1" w:lastColumn="0" w:noHBand="0" w:noVBand="1"/>
      </w:tblPr>
      <w:tblGrid>
        <w:gridCol w:w="566"/>
        <w:gridCol w:w="1558"/>
        <w:gridCol w:w="1133"/>
        <w:gridCol w:w="1274"/>
        <w:gridCol w:w="992"/>
        <w:gridCol w:w="992"/>
        <w:gridCol w:w="851"/>
        <w:gridCol w:w="993"/>
        <w:gridCol w:w="950"/>
      </w:tblGrid>
      <w:tr w:rsidR="0074036B" w14:paraId="1AD10806" w14:textId="77777777">
        <w:trPr>
          <w:cantSplit/>
          <w:jc w:val="center"/>
        </w:trPr>
        <w:tc>
          <w:tcPr>
            <w:tcW w:w="567" w:type="dxa"/>
            <w:tcBorders>
              <w:top w:val="single" w:sz="4" w:space="0" w:color="000000"/>
              <w:left w:val="single" w:sz="4" w:space="0" w:color="000000"/>
              <w:bottom w:val="single" w:sz="4" w:space="0" w:color="000000"/>
            </w:tcBorders>
            <w:shd w:val="clear" w:color="auto" w:fill="auto"/>
            <w:vAlign w:val="center"/>
          </w:tcPr>
          <w:p w14:paraId="67EC87DE"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A</w:t>
            </w:r>
          </w:p>
        </w:tc>
        <w:tc>
          <w:tcPr>
            <w:tcW w:w="1560" w:type="dxa"/>
            <w:tcBorders>
              <w:top w:val="single" w:sz="4" w:space="0" w:color="000000"/>
              <w:left w:val="single" w:sz="4" w:space="0" w:color="000000"/>
              <w:bottom w:val="single" w:sz="4" w:space="0" w:color="000000"/>
            </w:tcBorders>
            <w:shd w:val="clear" w:color="auto" w:fill="auto"/>
            <w:vAlign w:val="center"/>
          </w:tcPr>
          <w:p w14:paraId="782538FF"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适用的楼面熟地价</w:t>
            </w:r>
          </w:p>
          <w:p w14:paraId="47087750"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top w:val="single" w:sz="4" w:space="0" w:color="000000"/>
              <w:left w:val="single" w:sz="4" w:space="0" w:color="000000"/>
              <w:bottom w:val="single" w:sz="4" w:space="0" w:color="000000"/>
            </w:tcBorders>
            <w:shd w:val="clear" w:color="auto" w:fill="auto"/>
            <w:vAlign w:val="center"/>
          </w:tcPr>
          <w:p w14:paraId="2AD60876" w14:textId="77347A9F"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4870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0F6CE2"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szCs w:val="18"/>
              </w:rPr>
              <w:t>A)×B)</w:t>
            </w:r>
            <w:r>
              <w:rPr>
                <w:rFonts w:ascii="Arial" w:eastAsia="华文细黑" w:hAnsi="Arial" w:cs="Arial"/>
                <w:color w:val="000000"/>
                <w:sz w:val="18"/>
                <w:szCs w:val="18"/>
              </w:rPr>
              <w:t>＋</w:t>
            </w:r>
            <w:r>
              <w:rPr>
                <w:rFonts w:ascii="Arial" w:eastAsia="Arial" w:hAnsi="Arial" w:cs="Arial"/>
                <w:color w:val="000000"/>
                <w:sz w:val="18"/>
                <w:szCs w:val="18"/>
              </w:rPr>
              <w:t xml:space="preserve"> </w:t>
            </w:r>
            <w:r>
              <w:rPr>
                <w:rFonts w:ascii="Arial" w:eastAsia="华文细黑" w:hAnsi="Arial" w:cs="Arial"/>
                <w:color w:val="000000"/>
                <w:sz w:val="18"/>
                <w:szCs w:val="18"/>
              </w:rPr>
              <w:t>C)</w:t>
            </w:r>
          </w:p>
        </w:tc>
      </w:tr>
      <w:tr w:rsidR="0074036B" w14:paraId="7AC31714"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602D93A3"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A)</w:t>
            </w:r>
          </w:p>
        </w:tc>
        <w:tc>
          <w:tcPr>
            <w:tcW w:w="1560" w:type="dxa"/>
            <w:vMerge w:val="restart"/>
            <w:tcBorders>
              <w:left w:val="single" w:sz="4" w:space="0" w:color="000000"/>
              <w:bottom w:val="single" w:sz="4" w:space="0" w:color="000000"/>
            </w:tcBorders>
            <w:shd w:val="clear" w:color="auto" w:fill="auto"/>
            <w:vAlign w:val="center"/>
          </w:tcPr>
          <w:p w14:paraId="4F85BCA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p>
          <w:p w14:paraId="58A3A78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195F348C"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3650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6FA96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依据估价对象用途及所处区片参照《北京市区片基准地价表》</w:t>
            </w:r>
            <w:r>
              <w:rPr>
                <w:rFonts w:ascii="Arial" w:eastAsia="华文细黑" w:hAnsi="Arial" w:cs="Arial"/>
                <w:color w:val="000000"/>
                <w:sz w:val="18"/>
                <w:szCs w:val="18"/>
              </w:rPr>
              <w:t>(</w:t>
            </w:r>
            <w:r>
              <w:rPr>
                <w:rFonts w:ascii="Arial" w:eastAsia="华文细黑" w:hAnsi="Arial" w:cs="宋体"/>
                <w:color w:val="000000"/>
                <w:sz w:val="18"/>
                <w:szCs w:val="18"/>
              </w:rPr>
              <w:t>楼面地价</w:t>
            </w:r>
            <w:r>
              <w:rPr>
                <w:rFonts w:ascii="Arial" w:eastAsia="华文细黑" w:hAnsi="Arial" w:cs="Arial"/>
                <w:color w:val="000000"/>
                <w:sz w:val="18"/>
                <w:szCs w:val="18"/>
              </w:rPr>
              <w:t>)</w:t>
            </w:r>
            <w:r>
              <w:rPr>
                <w:rFonts w:ascii="Arial" w:eastAsia="华文细黑" w:hAnsi="Arial" w:cs="宋体"/>
                <w:color w:val="000000"/>
                <w:sz w:val="18"/>
                <w:szCs w:val="18"/>
              </w:rPr>
              <w:t>确定</w:t>
            </w:r>
          </w:p>
        </w:tc>
      </w:tr>
      <w:tr w:rsidR="0074036B" w14:paraId="0FCC6A87" w14:textId="77777777">
        <w:trPr>
          <w:cantSplit/>
          <w:jc w:val="center"/>
        </w:trPr>
        <w:tc>
          <w:tcPr>
            <w:tcW w:w="567" w:type="dxa"/>
            <w:vMerge/>
            <w:tcBorders>
              <w:left w:val="single" w:sz="4" w:space="0" w:color="000000"/>
              <w:bottom w:val="single" w:sz="4" w:space="0" w:color="000000"/>
            </w:tcBorders>
            <w:shd w:val="clear" w:color="auto" w:fill="auto"/>
            <w:vAlign w:val="center"/>
          </w:tcPr>
          <w:p w14:paraId="295956E0"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6366858C"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6F1E3235" w14:textId="77777777" w:rsidR="0074036B" w:rsidRDefault="0074036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7479201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估价对象用途</w:t>
            </w:r>
          </w:p>
        </w:tc>
        <w:tc>
          <w:tcPr>
            <w:tcW w:w="992" w:type="dxa"/>
            <w:tcBorders>
              <w:left w:val="single" w:sz="4" w:space="0" w:color="000000"/>
              <w:bottom w:val="single" w:sz="4" w:space="0" w:color="000000"/>
            </w:tcBorders>
            <w:shd w:val="clear" w:color="auto" w:fill="auto"/>
            <w:vAlign w:val="center"/>
          </w:tcPr>
          <w:p w14:paraId="65D1613B" w14:textId="79677DC4"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商业</w:t>
            </w:r>
          </w:p>
        </w:tc>
        <w:tc>
          <w:tcPr>
            <w:tcW w:w="992" w:type="dxa"/>
            <w:tcBorders>
              <w:left w:val="single" w:sz="4" w:space="0" w:color="000000"/>
              <w:bottom w:val="single" w:sz="4" w:space="0" w:color="000000"/>
            </w:tcBorders>
            <w:shd w:val="clear" w:color="auto" w:fill="auto"/>
            <w:vAlign w:val="center"/>
          </w:tcPr>
          <w:p w14:paraId="2C8C01E8"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土地级别</w:t>
            </w:r>
          </w:p>
        </w:tc>
        <w:tc>
          <w:tcPr>
            <w:tcW w:w="849" w:type="dxa"/>
            <w:tcBorders>
              <w:left w:val="single" w:sz="4" w:space="0" w:color="000000"/>
              <w:bottom w:val="single" w:sz="4" w:space="0" w:color="000000"/>
            </w:tcBorders>
            <w:shd w:val="clear" w:color="auto" w:fill="auto"/>
            <w:vAlign w:val="center"/>
          </w:tcPr>
          <w:p w14:paraId="1231E339" w14:textId="31DEF498"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九</w:t>
            </w:r>
            <w:r>
              <w:rPr>
                <w:rFonts w:ascii="Arial" w:eastAsia="华文细黑" w:hAnsi="Arial" w:cs="Arial"/>
                <w:color w:val="000000"/>
                <w:sz w:val="18"/>
              </w:rPr>
              <w:t>级</w:t>
            </w:r>
          </w:p>
        </w:tc>
        <w:tc>
          <w:tcPr>
            <w:tcW w:w="992" w:type="dxa"/>
            <w:tcBorders>
              <w:left w:val="single" w:sz="4" w:space="0" w:color="000000"/>
              <w:bottom w:val="single" w:sz="4" w:space="0" w:color="000000"/>
            </w:tcBorders>
            <w:shd w:val="clear" w:color="auto" w:fill="auto"/>
            <w:vAlign w:val="center"/>
          </w:tcPr>
          <w:p w14:paraId="1EE6AF31"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区片编号</w:t>
            </w:r>
          </w:p>
        </w:tc>
        <w:tc>
          <w:tcPr>
            <w:tcW w:w="950" w:type="dxa"/>
            <w:tcBorders>
              <w:left w:val="single" w:sz="4" w:space="0" w:color="000000"/>
              <w:bottom w:val="single" w:sz="4" w:space="0" w:color="000000"/>
              <w:right w:val="single" w:sz="4" w:space="0" w:color="000000"/>
            </w:tcBorders>
            <w:shd w:val="clear" w:color="auto" w:fill="auto"/>
            <w:vAlign w:val="center"/>
          </w:tcPr>
          <w:p w14:paraId="12DBA818" w14:textId="128CB24A"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I</w:t>
            </w:r>
            <w:r>
              <w:rPr>
                <w:rFonts w:ascii="Arial" w:eastAsia="华文细黑" w:hAnsi="Arial" w:cs="Arial"/>
                <w:color w:val="000000"/>
                <w:sz w:val="18"/>
              </w:rPr>
              <w:t>X-</w:t>
            </w:r>
            <w:r>
              <w:rPr>
                <w:rFonts w:ascii="Arial" w:eastAsia="华文细黑" w:hAnsi="Arial" w:cs="Arial" w:hint="eastAsia"/>
                <w:color w:val="000000"/>
                <w:sz w:val="18"/>
              </w:rPr>
              <w:t>兴</w:t>
            </w:r>
            <w:r>
              <w:rPr>
                <w:rFonts w:ascii="Arial" w:eastAsia="华文细黑" w:hAnsi="Arial" w:cs="Arial"/>
                <w:color w:val="000000"/>
                <w:sz w:val="18"/>
              </w:rPr>
              <w:t>3</w:t>
            </w:r>
          </w:p>
        </w:tc>
      </w:tr>
      <w:tr w:rsidR="0074036B" w14:paraId="17518F29"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301F6D4C"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B</w:t>
            </w:r>
            <w:r>
              <w:rPr>
                <w:rFonts w:ascii="Arial" w:eastAsia="华文细黑" w:hAnsi="Arial" w:cs="Arial"/>
                <w:color w:val="000000"/>
                <w:sz w:val="18"/>
                <w:szCs w:val="18"/>
              </w:rPr>
              <w:t>)</w:t>
            </w:r>
          </w:p>
        </w:tc>
        <w:tc>
          <w:tcPr>
            <w:tcW w:w="1560" w:type="dxa"/>
            <w:vMerge w:val="restart"/>
            <w:tcBorders>
              <w:left w:val="single" w:sz="4" w:space="0" w:color="000000"/>
              <w:bottom w:val="single" w:sz="4" w:space="0" w:color="000000"/>
            </w:tcBorders>
            <w:shd w:val="clear" w:color="auto" w:fill="auto"/>
            <w:vAlign w:val="center"/>
          </w:tcPr>
          <w:p w14:paraId="40B0D58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开发程度差异修正</w:t>
            </w:r>
          </w:p>
          <w:p w14:paraId="5AFD4D00"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427FDD7B" w14:textId="3A576B2E"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60816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r>
              <w:rPr>
                <w:rFonts w:ascii="Arial" w:eastAsia="华文细黑" w:hAnsi="Arial" w:cs="宋体"/>
                <w:color w:val="000000"/>
                <w:sz w:val="18"/>
                <w:szCs w:val="18"/>
              </w:rPr>
              <w:t>±</w:t>
            </w:r>
            <w:r>
              <w:rPr>
                <w:rFonts w:ascii="Arial" w:eastAsia="华文细黑" w:hAnsi="Arial" w:cs="宋体"/>
                <w:color w:val="000000"/>
                <w:sz w:val="18"/>
                <w:szCs w:val="18"/>
              </w:rPr>
              <w:t>（对应的开发费用</w:t>
            </w:r>
            <w:r>
              <w:rPr>
                <w:rFonts w:ascii="Arial" w:eastAsia="华文细黑" w:hAnsi="Arial" w:cs="宋体"/>
                <w:color w:val="000000"/>
                <w:sz w:val="18"/>
                <w:szCs w:val="18"/>
              </w:rPr>
              <w:t>÷</w:t>
            </w:r>
            <w:r>
              <w:rPr>
                <w:rFonts w:ascii="Arial" w:eastAsia="华文细黑" w:hAnsi="Arial" w:cs="宋体"/>
                <w:color w:val="000000"/>
                <w:sz w:val="18"/>
                <w:szCs w:val="18"/>
              </w:rPr>
              <w:t>级别平均容积率）</w:t>
            </w:r>
          </w:p>
        </w:tc>
      </w:tr>
      <w:tr w:rsidR="0074036B" w14:paraId="3A3E4260" w14:textId="77777777">
        <w:trPr>
          <w:cantSplit/>
          <w:jc w:val="center"/>
        </w:trPr>
        <w:tc>
          <w:tcPr>
            <w:tcW w:w="567" w:type="dxa"/>
            <w:vMerge/>
            <w:tcBorders>
              <w:left w:val="single" w:sz="4" w:space="0" w:color="000000"/>
              <w:bottom w:val="single" w:sz="4" w:space="0" w:color="000000"/>
            </w:tcBorders>
            <w:shd w:val="clear" w:color="auto" w:fill="auto"/>
            <w:vAlign w:val="center"/>
          </w:tcPr>
          <w:p w14:paraId="2EEDCE98"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741B679F"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5A6326C3" w14:textId="77777777" w:rsidR="0074036B" w:rsidRDefault="0074036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28D2E52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估价对象开发程度</w:t>
            </w:r>
          </w:p>
        </w:tc>
        <w:tc>
          <w:tcPr>
            <w:tcW w:w="992" w:type="dxa"/>
            <w:tcBorders>
              <w:left w:val="single" w:sz="4" w:space="0" w:color="000000"/>
              <w:bottom w:val="single" w:sz="4" w:space="0" w:color="000000"/>
            </w:tcBorders>
            <w:shd w:val="clear" w:color="auto" w:fill="auto"/>
            <w:vAlign w:val="center"/>
          </w:tcPr>
          <w:p w14:paraId="3DAEBD20" w14:textId="358E196B"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五通一平</w:t>
            </w:r>
          </w:p>
        </w:tc>
        <w:tc>
          <w:tcPr>
            <w:tcW w:w="992" w:type="dxa"/>
            <w:tcBorders>
              <w:left w:val="single" w:sz="4" w:space="0" w:color="000000"/>
              <w:bottom w:val="single" w:sz="4" w:space="0" w:color="000000"/>
            </w:tcBorders>
            <w:shd w:val="clear" w:color="auto" w:fill="auto"/>
            <w:vAlign w:val="center"/>
          </w:tcPr>
          <w:p w14:paraId="739A3CEE"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级别开发程度</w:t>
            </w:r>
          </w:p>
        </w:tc>
        <w:tc>
          <w:tcPr>
            <w:tcW w:w="849" w:type="dxa"/>
            <w:tcBorders>
              <w:left w:val="single" w:sz="4" w:space="0" w:color="000000"/>
              <w:bottom w:val="single" w:sz="4" w:space="0" w:color="000000"/>
            </w:tcBorders>
            <w:shd w:val="clear" w:color="auto" w:fill="auto"/>
            <w:vAlign w:val="center"/>
          </w:tcPr>
          <w:p w14:paraId="7F205B2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五通一平</w:t>
            </w:r>
          </w:p>
        </w:tc>
        <w:tc>
          <w:tcPr>
            <w:tcW w:w="992" w:type="dxa"/>
            <w:tcBorders>
              <w:left w:val="single" w:sz="4" w:space="0" w:color="000000"/>
              <w:bottom w:val="single" w:sz="4" w:space="0" w:color="000000"/>
            </w:tcBorders>
            <w:shd w:val="clear" w:color="auto" w:fill="auto"/>
            <w:vAlign w:val="center"/>
          </w:tcPr>
          <w:p w14:paraId="175638E5"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级别平均容积率</w:t>
            </w:r>
          </w:p>
        </w:tc>
        <w:tc>
          <w:tcPr>
            <w:tcW w:w="950" w:type="dxa"/>
            <w:tcBorders>
              <w:left w:val="single" w:sz="4" w:space="0" w:color="000000"/>
              <w:bottom w:val="single" w:sz="4" w:space="0" w:color="000000"/>
              <w:right w:val="single" w:sz="4" w:space="0" w:color="000000"/>
            </w:tcBorders>
            <w:shd w:val="clear" w:color="auto" w:fill="auto"/>
            <w:vAlign w:val="center"/>
          </w:tcPr>
          <w:p w14:paraId="61D16C8D" w14:textId="46B78845"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2.0</w:t>
            </w:r>
          </w:p>
        </w:tc>
      </w:tr>
      <w:tr w:rsidR="0074036B" w14:paraId="317C3089" w14:textId="77777777">
        <w:trPr>
          <w:cantSplit/>
          <w:jc w:val="center"/>
        </w:trPr>
        <w:tc>
          <w:tcPr>
            <w:tcW w:w="567" w:type="dxa"/>
            <w:vMerge/>
            <w:tcBorders>
              <w:left w:val="single" w:sz="4" w:space="0" w:color="000000"/>
              <w:bottom w:val="single" w:sz="4" w:space="0" w:color="000000"/>
            </w:tcBorders>
            <w:shd w:val="clear" w:color="auto" w:fill="auto"/>
            <w:vAlign w:val="center"/>
          </w:tcPr>
          <w:p w14:paraId="01853EF6"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6FCD0DED"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289C1D89" w14:textId="77777777" w:rsidR="0074036B" w:rsidRDefault="0074036B">
            <w:pPr>
              <w:widowControl/>
              <w:snapToGrid w:val="0"/>
              <w:spacing w:line="240" w:lineRule="exact"/>
              <w:rPr>
                <w:rFonts w:ascii="Arial" w:eastAsia="华文细黑" w:hAnsi="Arial" w:cs="Arial"/>
                <w:color w:val="000000"/>
                <w:sz w:val="18"/>
                <w:szCs w:val="18"/>
              </w:rPr>
            </w:pP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0825C719" w14:textId="09F3A0A0"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估价对象开发程度与级别开发程度一致</w:t>
            </w:r>
          </w:p>
        </w:tc>
        <w:tc>
          <w:tcPr>
            <w:tcW w:w="993" w:type="dxa"/>
            <w:tcBorders>
              <w:left w:val="single" w:sz="4" w:space="0" w:color="000000"/>
              <w:bottom w:val="single" w:sz="4" w:space="0" w:color="000000"/>
            </w:tcBorders>
            <w:shd w:val="clear" w:color="auto" w:fill="auto"/>
            <w:vAlign w:val="center"/>
          </w:tcPr>
          <w:p w14:paraId="2C53B1A5"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对应的开发费</w:t>
            </w:r>
          </w:p>
        </w:tc>
        <w:tc>
          <w:tcPr>
            <w:tcW w:w="947" w:type="dxa"/>
            <w:tcBorders>
              <w:left w:val="single" w:sz="4" w:space="0" w:color="000000"/>
              <w:bottom w:val="single" w:sz="4" w:space="0" w:color="000000"/>
              <w:right w:val="single" w:sz="4" w:space="0" w:color="000000"/>
            </w:tcBorders>
            <w:shd w:val="clear" w:color="auto" w:fill="auto"/>
            <w:vAlign w:val="center"/>
          </w:tcPr>
          <w:p w14:paraId="21D2DD30" w14:textId="6265E0A1"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0</w:t>
            </w:r>
          </w:p>
        </w:tc>
      </w:tr>
      <w:tr w:rsidR="0074036B" w14:paraId="0CA9E982" w14:textId="77777777">
        <w:trPr>
          <w:cantSplit/>
          <w:jc w:val="center"/>
        </w:trPr>
        <w:tc>
          <w:tcPr>
            <w:tcW w:w="567" w:type="dxa"/>
            <w:tcBorders>
              <w:left w:val="single" w:sz="4" w:space="0" w:color="000000"/>
              <w:bottom w:val="single" w:sz="4" w:space="0" w:color="000000"/>
            </w:tcBorders>
            <w:shd w:val="clear" w:color="auto" w:fill="auto"/>
            <w:vAlign w:val="center"/>
          </w:tcPr>
          <w:p w14:paraId="045ED728"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B</w:t>
            </w:r>
          </w:p>
        </w:tc>
        <w:tc>
          <w:tcPr>
            <w:tcW w:w="1560" w:type="dxa"/>
            <w:tcBorders>
              <w:left w:val="single" w:sz="4" w:space="0" w:color="000000"/>
              <w:bottom w:val="single" w:sz="4" w:space="0" w:color="000000"/>
            </w:tcBorders>
            <w:shd w:val="clear" w:color="auto" w:fill="auto"/>
            <w:vAlign w:val="center"/>
          </w:tcPr>
          <w:p w14:paraId="4570D5C6"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用途修正系数</w:t>
            </w:r>
          </w:p>
        </w:tc>
        <w:tc>
          <w:tcPr>
            <w:tcW w:w="1133" w:type="dxa"/>
            <w:tcBorders>
              <w:left w:val="single" w:sz="4" w:space="0" w:color="000000"/>
              <w:bottom w:val="single" w:sz="4" w:space="0" w:color="000000"/>
            </w:tcBorders>
            <w:shd w:val="clear" w:color="auto" w:fill="auto"/>
            <w:vAlign w:val="center"/>
          </w:tcPr>
          <w:p w14:paraId="14C5E845"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0.8</w:t>
            </w:r>
          </w:p>
        </w:tc>
        <w:tc>
          <w:tcPr>
            <w:tcW w:w="1274" w:type="dxa"/>
            <w:tcBorders>
              <w:left w:val="single" w:sz="4" w:space="0" w:color="000000"/>
              <w:bottom w:val="single" w:sz="4" w:space="0" w:color="000000"/>
            </w:tcBorders>
            <w:shd w:val="clear" w:color="auto" w:fill="auto"/>
            <w:vAlign w:val="center"/>
          </w:tcPr>
          <w:p w14:paraId="076C62A8"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用途类别</w:t>
            </w:r>
          </w:p>
        </w:tc>
        <w:tc>
          <w:tcPr>
            <w:tcW w:w="47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11745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rPr>
              <w:t>其他商服用地</w:t>
            </w:r>
          </w:p>
        </w:tc>
      </w:tr>
      <w:tr w:rsidR="0074036B" w14:paraId="5285C600" w14:textId="77777777">
        <w:trPr>
          <w:cantSplit/>
          <w:jc w:val="center"/>
        </w:trPr>
        <w:tc>
          <w:tcPr>
            <w:tcW w:w="567" w:type="dxa"/>
            <w:tcBorders>
              <w:left w:val="single" w:sz="4" w:space="0" w:color="000000"/>
              <w:bottom w:val="single" w:sz="4" w:space="0" w:color="000000"/>
            </w:tcBorders>
            <w:shd w:val="clear" w:color="auto" w:fill="auto"/>
            <w:vAlign w:val="center"/>
          </w:tcPr>
          <w:p w14:paraId="6D6FCBE8"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C</w:t>
            </w:r>
          </w:p>
        </w:tc>
        <w:tc>
          <w:tcPr>
            <w:tcW w:w="1560" w:type="dxa"/>
            <w:tcBorders>
              <w:left w:val="single" w:sz="4" w:space="0" w:color="000000"/>
              <w:bottom w:val="single" w:sz="4" w:space="0" w:color="000000"/>
            </w:tcBorders>
            <w:shd w:val="clear" w:color="auto" w:fill="auto"/>
            <w:vAlign w:val="center"/>
          </w:tcPr>
          <w:p w14:paraId="74EE7F82"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期日修正系数</w:t>
            </w:r>
          </w:p>
        </w:tc>
        <w:tc>
          <w:tcPr>
            <w:tcW w:w="1133" w:type="dxa"/>
            <w:tcBorders>
              <w:left w:val="single" w:sz="4" w:space="0" w:color="000000"/>
              <w:bottom w:val="single" w:sz="4" w:space="0" w:color="000000"/>
            </w:tcBorders>
            <w:shd w:val="clear" w:color="auto" w:fill="auto"/>
            <w:vAlign w:val="center"/>
          </w:tcPr>
          <w:p w14:paraId="7C9EA4B8" w14:textId="6F02AF04" w:rsidR="0074036B" w:rsidRDefault="00000000">
            <w:pPr>
              <w:widowControl/>
              <w:spacing w:line="240" w:lineRule="exact"/>
              <w:rPr>
                <w:rFonts w:ascii="Arial" w:eastAsia="华文细黑" w:hAnsi="Arial" w:cs="Arial"/>
                <w:color w:val="000000"/>
                <w:sz w:val="18"/>
              </w:rPr>
            </w:pPr>
            <w:r>
              <w:rPr>
                <w:rFonts w:ascii="Arial" w:eastAsia="华文细黑" w:hAnsi="Arial" w:cs="宋体"/>
                <w:color w:val="000000"/>
                <w:sz w:val="18"/>
                <w:szCs w:val="18"/>
              </w:rPr>
              <w:t>1.04</w:t>
            </w:r>
            <w:r w:rsidR="00F01248">
              <w:rPr>
                <w:rFonts w:ascii="Arial" w:eastAsia="华文细黑" w:hAnsi="Arial" w:cs="宋体" w:hint="eastAsia"/>
                <w:color w:val="000000"/>
                <w:sz w:val="18"/>
                <w:szCs w:val="18"/>
              </w:rPr>
              <w:t>32</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2228D8" w14:textId="77777777" w:rsidR="0074036B" w:rsidRDefault="00000000">
            <w:pPr>
              <w:widowControl/>
              <w:spacing w:line="240" w:lineRule="exact"/>
              <w:rPr>
                <w:rFonts w:ascii="Arial" w:eastAsia="华文细黑" w:hAnsi="Arial" w:cs="宋体"/>
                <w:b/>
                <w:bCs/>
                <w:i/>
                <w:iCs/>
                <w:color w:val="000000"/>
                <w:sz w:val="18"/>
                <w:szCs w:val="18"/>
              </w:rPr>
            </w:pPr>
            <w:r>
              <w:rPr>
                <w:rFonts w:ascii="Arial" w:eastAsia="华文细黑" w:hAnsi="Arial" w:cs="宋体"/>
                <w:color w:val="000000"/>
                <w:sz w:val="18"/>
                <w:szCs w:val="18"/>
              </w:rPr>
              <w:t>按北京市规划和自然资源委员会网站公示的北京市</w:t>
            </w:r>
            <w:r>
              <w:rPr>
                <w:rFonts w:ascii="Arial" w:eastAsia="华文细黑" w:hAnsi="Arial" w:cs="Arial"/>
                <w:color w:val="000000"/>
                <w:sz w:val="18"/>
                <w:szCs w:val="18"/>
              </w:rPr>
              <w:t>住宅</w:t>
            </w:r>
            <w:r>
              <w:rPr>
                <w:rFonts w:ascii="Arial" w:eastAsia="华文细黑" w:hAnsi="Arial" w:cs="宋体"/>
                <w:color w:val="000000"/>
                <w:sz w:val="18"/>
                <w:szCs w:val="18"/>
              </w:rPr>
              <w:t>用途</w:t>
            </w:r>
            <w:r>
              <w:rPr>
                <w:rFonts w:ascii="Arial" w:eastAsia="华文细黑" w:hAnsi="Arial" w:cs="Arial"/>
                <w:color w:val="000000"/>
                <w:sz w:val="18"/>
                <w:szCs w:val="18"/>
              </w:rPr>
              <w:t>2021</w:t>
            </w:r>
            <w:r>
              <w:rPr>
                <w:rFonts w:ascii="Arial" w:eastAsia="华文细黑" w:hAnsi="Arial" w:cs="宋体"/>
                <w:color w:val="000000"/>
                <w:sz w:val="18"/>
                <w:szCs w:val="18"/>
              </w:rPr>
              <w:t>年</w:t>
            </w:r>
            <w:r>
              <w:rPr>
                <w:rFonts w:ascii="Arial" w:eastAsia="华文细黑" w:hAnsi="Arial" w:cs="Arial"/>
                <w:color w:val="000000"/>
                <w:sz w:val="18"/>
                <w:szCs w:val="18"/>
              </w:rPr>
              <w:t>1</w:t>
            </w:r>
            <w:r>
              <w:rPr>
                <w:rFonts w:ascii="Arial" w:eastAsia="华文细黑" w:hAnsi="Arial" w:cs="宋体"/>
                <w:color w:val="000000"/>
                <w:sz w:val="18"/>
                <w:szCs w:val="18"/>
              </w:rPr>
              <w:t>季度至今各季度地价增长率连乘计算</w:t>
            </w:r>
          </w:p>
        </w:tc>
      </w:tr>
      <w:tr w:rsidR="0074036B" w14:paraId="22A48A2F"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7109DE9D"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D</w:t>
            </w:r>
          </w:p>
        </w:tc>
        <w:tc>
          <w:tcPr>
            <w:tcW w:w="1560" w:type="dxa"/>
            <w:vMerge w:val="restart"/>
            <w:tcBorders>
              <w:left w:val="single" w:sz="4" w:space="0" w:color="000000"/>
              <w:bottom w:val="single" w:sz="4" w:space="0" w:color="000000"/>
            </w:tcBorders>
            <w:shd w:val="clear" w:color="auto" w:fill="auto"/>
            <w:vAlign w:val="center"/>
          </w:tcPr>
          <w:p w14:paraId="22AE2D77"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年期修正系数</w:t>
            </w:r>
          </w:p>
        </w:tc>
        <w:tc>
          <w:tcPr>
            <w:tcW w:w="1133" w:type="dxa"/>
            <w:vMerge w:val="restart"/>
            <w:tcBorders>
              <w:left w:val="single" w:sz="4" w:space="0" w:color="000000"/>
              <w:bottom w:val="single" w:sz="4" w:space="0" w:color="000000"/>
            </w:tcBorders>
            <w:shd w:val="clear" w:color="auto" w:fill="auto"/>
            <w:vAlign w:val="center"/>
          </w:tcPr>
          <w:p w14:paraId="0F12EE99"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1</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58182E"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p>
        </w:tc>
      </w:tr>
      <w:tr w:rsidR="0074036B" w14:paraId="7BE4D946" w14:textId="77777777">
        <w:trPr>
          <w:cantSplit/>
          <w:jc w:val="center"/>
        </w:trPr>
        <w:tc>
          <w:tcPr>
            <w:tcW w:w="567" w:type="dxa"/>
            <w:vMerge/>
            <w:tcBorders>
              <w:left w:val="single" w:sz="4" w:space="0" w:color="000000"/>
              <w:bottom w:val="single" w:sz="4" w:space="0" w:color="000000"/>
            </w:tcBorders>
            <w:shd w:val="clear" w:color="auto" w:fill="auto"/>
            <w:vAlign w:val="center"/>
          </w:tcPr>
          <w:p w14:paraId="1D55EF03" w14:textId="77777777" w:rsidR="0074036B" w:rsidRDefault="0074036B">
            <w:pPr>
              <w:widowControl/>
              <w:snapToGrid w:val="0"/>
              <w:spacing w:line="240" w:lineRule="exact"/>
              <w:rPr>
                <w:rFonts w:ascii="Arial" w:eastAsia="华文细黑" w:hAnsi="Arial" w:cs="Arial"/>
                <w:b/>
                <w:bCs/>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04BF19F0" w14:textId="77777777" w:rsidR="0074036B" w:rsidRDefault="0074036B">
            <w:pPr>
              <w:widowControl/>
              <w:snapToGrid w:val="0"/>
              <w:spacing w:line="240" w:lineRule="exact"/>
              <w:rPr>
                <w:rFonts w:ascii="Arial" w:eastAsia="华文细黑" w:hAnsi="Arial" w:cs="宋体"/>
                <w:b/>
                <w:bCs/>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3252C97B" w14:textId="77777777" w:rsidR="0074036B" w:rsidRDefault="0074036B">
            <w:pPr>
              <w:widowControl/>
              <w:snapToGrid w:val="0"/>
              <w:spacing w:line="240" w:lineRule="exact"/>
              <w:rPr>
                <w:rFonts w:ascii="Arial" w:eastAsia="华文细黑" w:hAnsi="Arial" w:cs="Arial"/>
                <w:b/>
                <w:bCs/>
                <w:color w:val="000000"/>
                <w:sz w:val="18"/>
                <w:szCs w:val="18"/>
              </w:rPr>
            </w:pPr>
          </w:p>
        </w:tc>
        <w:tc>
          <w:tcPr>
            <w:tcW w:w="1274" w:type="dxa"/>
            <w:tcBorders>
              <w:left w:val="single" w:sz="4" w:space="0" w:color="000000"/>
              <w:bottom w:val="single" w:sz="4" w:space="0" w:color="000000"/>
            </w:tcBorders>
            <w:shd w:val="clear" w:color="auto" w:fill="auto"/>
            <w:vAlign w:val="center"/>
          </w:tcPr>
          <w:p w14:paraId="2D083D7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土地还原率（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92" w:type="dxa"/>
            <w:tcBorders>
              <w:left w:val="single" w:sz="4" w:space="0" w:color="000000"/>
              <w:bottom w:val="single" w:sz="4" w:space="0" w:color="000000"/>
            </w:tcBorders>
            <w:shd w:val="clear" w:color="auto" w:fill="auto"/>
            <w:vAlign w:val="center"/>
          </w:tcPr>
          <w:p w14:paraId="302BBB07" w14:textId="77777777" w:rsidR="0074036B" w:rsidRDefault="00000000">
            <w:pPr>
              <w:widowControl/>
              <w:spacing w:line="240" w:lineRule="exact"/>
              <w:rPr>
                <w:rFonts w:ascii="Arial" w:eastAsia="华文细黑" w:hAnsi="Arial" w:cs="宋体"/>
                <w:color w:val="000000"/>
                <w:sz w:val="18"/>
                <w:szCs w:val="18"/>
              </w:rPr>
            </w:pPr>
            <w:r>
              <w:rPr>
                <w:rFonts w:ascii="华文细黑" w:eastAsia="华文细黑" w:hAnsi="华文细黑" w:cs="华文细黑"/>
                <w:color w:val="000000"/>
                <w:sz w:val="18"/>
                <w:szCs w:val="18"/>
              </w:rPr>
              <w:t>——</w:t>
            </w:r>
          </w:p>
        </w:tc>
        <w:tc>
          <w:tcPr>
            <w:tcW w:w="992" w:type="dxa"/>
            <w:tcBorders>
              <w:left w:val="single" w:sz="4" w:space="0" w:color="000000"/>
              <w:bottom w:val="single" w:sz="4" w:space="0" w:color="000000"/>
            </w:tcBorders>
            <w:shd w:val="clear" w:color="auto" w:fill="auto"/>
            <w:vAlign w:val="center"/>
          </w:tcPr>
          <w:p w14:paraId="18B2D47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剩余使用年限（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849" w:type="dxa"/>
            <w:tcBorders>
              <w:left w:val="single" w:sz="4" w:space="0" w:color="000000"/>
              <w:bottom w:val="single" w:sz="4" w:space="0" w:color="000000"/>
            </w:tcBorders>
            <w:shd w:val="clear" w:color="auto" w:fill="auto"/>
            <w:vAlign w:val="center"/>
          </w:tcPr>
          <w:p w14:paraId="1F8E63D4"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c>
          <w:tcPr>
            <w:tcW w:w="992" w:type="dxa"/>
            <w:tcBorders>
              <w:left w:val="single" w:sz="4" w:space="0" w:color="000000"/>
              <w:bottom w:val="single" w:sz="4" w:space="0" w:color="000000"/>
            </w:tcBorders>
            <w:shd w:val="clear" w:color="auto" w:fill="auto"/>
            <w:vAlign w:val="center"/>
          </w:tcPr>
          <w:p w14:paraId="34987A22"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出让年限（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950" w:type="dxa"/>
            <w:tcBorders>
              <w:left w:val="single" w:sz="4" w:space="0" w:color="000000"/>
              <w:bottom w:val="single" w:sz="4" w:space="0" w:color="000000"/>
              <w:right w:val="single" w:sz="4" w:space="0" w:color="000000"/>
            </w:tcBorders>
            <w:shd w:val="clear" w:color="auto" w:fill="auto"/>
            <w:vAlign w:val="center"/>
          </w:tcPr>
          <w:p w14:paraId="58923414"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r>
      <w:tr w:rsidR="0074036B" w14:paraId="38A7F069" w14:textId="77777777">
        <w:trPr>
          <w:cantSplit/>
          <w:jc w:val="center"/>
        </w:trPr>
        <w:tc>
          <w:tcPr>
            <w:tcW w:w="567" w:type="dxa"/>
            <w:tcBorders>
              <w:left w:val="single" w:sz="4" w:space="0" w:color="000000"/>
              <w:bottom w:val="single" w:sz="4" w:space="0" w:color="000000"/>
            </w:tcBorders>
            <w:shd w:val="clear" w:color="auto" w:fill="auto"/>
            <w:vAlign w:val="center"/>
          </w:tcPr>
          <w:p w14:paraId="157055DB"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left w:val="single" w:sz="4" w:space="0" w:color="000000"/>
              <w:bottom w:val="single" w:sz="4" w:space="0" w:color="000000"/>
            </w:tcBorders>
            <w:shd w:val="clear" w:color="auto" w:fill="auto"/>
            <w:vAlign w:val="center"/>
          </w:tcPr>
          <w:p w14:paraId="119A7D1E"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容积率修正系数（</w:t>
            </w:r>
            <w:r>
              <w:rPr>
                <w:rFonts w:ascii="Arial" w:eastAsia="华文细黑" w:hAnsi="Arial" w:cs="Arial"/>
                <w:b/>
                <w:bCs/>
                <w:color w:val="000000"/>
                <w:sz w:val="18"/>
                <w:szCs w:val="18"/>
              </w:rPr>
              <w:t>X</w:t>
            </w:r>
            <w:r>
              <w:rPr>
                <w:rFonts w:ascii="Arial" w:eastAsia="华文细黑" w:hAnsi="Arial" w:cs="宋体"/>
                <w:b/>
                <w:bCs/>
                <w:color w:val="000000"/>
                <w:sz w:val="18"/>
                <w:szCs w:val="18"/>
              </w:rPr>
              <w:t>）</w:t>
            </w:r>
          </w:p>
        </w:tc>
        <w:tc>
          <w:tcPr>
            <w:tcW w:w="1133" w:type="dxa"/>
            <w:tcBorders>
              <w:left w:val="single" w:sz="4" w:space="0" w:color="000000"/>
              <w:bottom w:val="single" w:sz="4" w:space="0" w:color="000000"/>
            </w:tcBorders>
            <w:shd w:val="clear" w:color="auto" w:fill="auto"/>
            <w:vAlign w:val="center"/>
          </w:tcPr>
          <w:p w14:paraId="6EBE911B" w14:textId="3F47AFE6"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0.9462</w:t>
            </w: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1FD1B544"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容积率修正系数参照《北京市基准地价容积率修正系数表》确定</w:t>
            </w:r>
          </w:p>
        </w:tc>
        <w:tc>
          <w:tcPr>
            <w:tcW w:w="993" w:type="dxa"/>
            <w:tcBorders>
              <w:left w:val="single" w:sz="4" w:space="0" w:color="000000"/>
              <w:bottom w:val="single" w:sz="4" w:space="0" w:color="000000"/>
            </w:tcBorders>
            <w:shd w:val="clear" w:color="auto" w:fill="auto"/>
            <w:vAlign w:val="center"/>
          </w:tcPr>
          <w:p w14:paraId="4B23C04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容积率（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47" w:type="dxa"/>
            <w:tcBorders>
              <w:left w:val="single" w:sz="4" w:space="0" w:color="000000"/>
              <w:bottom w:val="single" w:sz="4" w:space="0" w:color="000000"/>
              <w:right w:val="single" w:sz="4" w:space="0" w:color="000000"/>
            </w:tcBorders>
            <w:shd w:val="clear" w:color="auto" w:fill="auto"/>
            <w:vAlign w:val="center"/>
          </w:tcPr>
          <w:p w14:paraId="35953891" w14:textId="57D09F3A"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2.50</w:t>
            </w:r>
          </w:p>
        </w:tc>
      </w:tr>
      <w:tr w:rsidR="0074036B" w14:paraId="1D00726C" w14:textId="77777777">
        <w:trPr>
          <w:cantSplit/>
          <w:jc w:val="center"/>
        </w:trPr>
        <w:tc>
          <w:tcPr>
            <w:tcW w:w="567" w:type="dxa"/>
            <w:tcBorders>
              <w:left w:val="single" w:sz="4" w:space="0" w:color="000000"/>
              <w:bottom w:val="single" w:sz="4" w:space="0" w:color="000000"/>
            </w:tcBorders>
            <w:shd w:val="clear" w:color="auto" w:fill="auto"/>
            <w:vAlign w:val="center"/>
          </w:tcPr>
          <w:p w14:paraId="1DBECEE7"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left w:val="single" w:sz="4" w:space="0" w:color="000000"/>
              <w:bottom w:val="single" w:sz="4" w:space="0" w:color="000000"/>
            </w:tcBorders>
            <w:shd w:val="clear" w:color="auto" w:fill="auto"/>
            <w:vAlign w:val="center"/>
          </w:tcPr>
          <w:p w14:paraId="3C1436D4"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因素修正系数</w:t>
            </w:r>
          </w:p>
        </w:tc>
        <w:tc>
          <w:tcPr>
            <w:tcW w:w="1133" w:type="dxa"/>
            <w:tcBorders>
              <w:left w:val="single" w:sz="4" w:space="0" w:color="000000"/>
              <w:bottom w:val="single" w:sz="4" w:space="0" w:color="000000"/>
            </w:tcBorders>
            <w:shd w:val="clear" w:color="auto" w:fill="auto"/>
            <w:vAlign w:val="center"/>
          </w:tcPr>
          <w:p w14:paraId="6E8844B8" w14:textId="201F6FFF"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1.0022</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CC141A6"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根据咨询对象设定条件、区域因素及个别因素</w:t>
            </w:r>
          </w:p>
        </w:tc>
      </w:tr>
      <w:tr w:rsidR="0074036B" w14:paraId="0ED9C793" w14:textId="77777777">
        <w:trPr>
          <w:cantSplit/>
          <w:jc w:val="center"/>
        </w:trPr>
        <w:tc>
          <w:tcPr>
            <w:tcW w:w="567" w:type="dxa"/>
            <w:tcBorders>
              <w:left w:val="single" w:sz="4" w:space="0" w:color="000000"/>
              <w:bottom w:val="single" w:sz="4" w:space="0" w:color="000000"/>
            </w:tcBorders>
            <w:shd w:val="clear" w:color="auto" w:fill="auto"/>
            <w:vAlign w:val="center"/>
          </w:tcPr>
          <w:p w14:paraId="3532491D"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G</w:t>
            </w:r>
          </w:p>
        </w:tc>
        <w:tc>
          <w:tcPr>
            <w:tcW w:w="1560" w:type="dxa"/>
            <w:tcBorders>
              <w:left w:val="single" w:sz="4" w:space="0" w:color="000000"/>
              <w:bottom w:val="single" w:sz="4" w:space="0" w:color="000000"/>
            </w:tcBorders>
            <w:shd w:val="clear" w:color="auto" w:fill="auto"/>
            <w:vAlign w:val="center"/>
          </w:tcPr>
          <w:p w14:paraId="652BB9FF"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楼面熟地价</w:t>
            </w:r>
            <w:r>
              <w:rPr>
                <w:rFonts w:ascii="Arial" w:eastAsia="华文细黑" w:hAnsi="Arial" w:cs="Arial"/>
                <w:b/>
                <w:bCs/>
                <w:color w:val="000000"/>
                <w:sz w:val="18"/>
                <w:szCs w:val="18"/>
              </w:rPr>
              <w:t>-</w:t>
            </w:r>
            <w:r>
              <w:rPr>
                <w:rFonts w:ascii="Arial" w:eastAsia="华文细黑" w:hAnsi="Arial" w:cs="宋体"/>
                <w:b/>
                <w:bCs/>
                <w:color w:val="000000"/>
                <w:sz w:val="18"/>
                <w:szCs w:val="18"/>
              </w:rPr>
              <w:t>地上</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left w:val="single" w:sz="4" w:space="0" w:color="000000"/>
              <w:bottom w:val="single" w:sz="4" w:space="0" w:color="000000"/>
            </w:tcBorders>
            <w:shd w:val="clear" w:color="auto" w:fill="auto"/>
            <w:vAlign w:val="center"/>
          </w:tcPr>
          <w:p w14:paraId="598B4B05" w14:textId="008CC34C"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3854</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C9E16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适用的楼面熟地价</w:t>
            </w:r>
            <w:r>
              <w:rPr>
                <w:rFonts w:ascii="Arial" w:eastAsia="华文细黑" w:hAnsi="Arial" w:cs="宋体"/>
                <w:color w:val="000000"/>
                <w:sz w:val="18"/>
                <w:szCs w:val="18"/>
              </w:rPr>
              <w:t>×</w:t>
            </w:r>
            <w:r>
              <w:rPr>
                <w:rFonts w:ascii="Arial" w:eastAsia="华文细黑" w:hAnsi="Arial" w:cs="宋体"/>
                <w:color w:val="000000"/>
                <w:sz w:val="18"/>
                <w:szCs w:val="18"/>
              </w:rPr>
              <w:t>用途修正系数</w:t>
            </w:r>
            <w:r>
              <w:rPr>
                <w:rFonts w:ascii="Arial" w:eastAsia="华文细黑" w:hAnsi="Arial" w:cs="宋体"/>
                <w:color w:val="000000"/>
                <w:sz w:val="18"/>
                <w:szCs w:val="18"/>
              </w:rPr>
              <w:t>×</w:t>
            </w:r>
            <w:r>
              <w:rPr>
                <w:rFonts w:ascii="Arial" w:eastAsia="华文细黑" w:hAnsi="Arial" w:cs="宋体"/>
                <w:color w:val="000000"/>
                <w:sz w:val="18"/>
                <w:szCs w:val="18"/>
              </w:rPr>
              <w:t>期日修正系数</w:t>
            </w:r>
            <w:r>
              <w:rPr>
                <w:rFonts w:ascii="Arial" w:eastAsia="华文细黑" w:hAnsi="Arial" w:cs="宋体"/>
                <w:color w:val="000000"/>
                <w:sz w:val="18"/>
                <w:szCs w:val="18"/>
              </w:rPr>
              <w:t>×</w:t>
            </w:r>
            <w:r>
              <w:rPr>
                <w:rFonts w:ascii="Arial" w:eastAsia="华文细黑" w:hAnsi="Arial" w:cs="宋体"/>
                <w:color w:val="000000"/>
                <w:sz w:val="18"/>
                <w:szCs w:val="18"/>
              </w:rPr>
              <w:t>年期修正系数</w:t>
            </w:r>
            <w:r>
              <w:rPr>
                <w:rFonts w:ascii="Arial" w:eastAsia="华文细黑" w:hAnsi="Arial" w:cs="宋体"/>
                <w:color w:val="000000"/>
                <w:sz w:val="18"/>
                <w:szCs w:val="18"/>
              </w:rPr>
              <w:t>×</w:t>
            </w:r>
            <w:r>
              <w:rPr>
                <w:rFonts w:ascii="Arial" w:eastAsia="华文细黑" w:hAnsi="Arial" w:cs="宋体"/>
                <w:color w:val="000000"/>
                <w:sz w:val="18"/>
                <w:szCs w:val="18"/>
              </w:rPr>
              <w:t>容积率修正系数</w:t>
            </w:r>
            <w:r>
              <w:rPr>
                <w:rFonts w:ascii="Arial" w:eastAsia="华文细黑" w:hAnsi="Arial" w:cs="宋体"/>
                <w:color w:val="000000"/>
                <w:sz w:val="18"/>
                <w:szCs w:val="18"/>
              </w:rPr>
              <w:t>×</w:t>
            </w:r>
            <w:r>
              <w:rPr>
                <w:rFonts w:ascii="Arial" w:eastAsia="华文细黑" w:hAnsi="Arial" w:cs="宋体"/>
                <w:color w:val="000000"/>
                <w:sz w:val="18"/>
                <w:szCs w:val="18"/>
              </w:rPr>
              <w:t>因素修正系数</w:t>
            </w:r>
          </w:p>
        </w:tc>
      </w:tr>
    </w:tbl>
    <w:p w14:paraId="6A850BFD" w14:textId="77777777" w:rsidR="00236AF2" w:rsidRDefault="00236AF2">
      <w:pPr>
        <w:spacing w:line="480" w:lineRule="auto"/>
        <w:jc w:val="both"/>
        <w:rPr>
          <w:rFonts w:ascii="Arial" w:hAnsi="Arial" w:cs="Arial"/>
          <w:color w:val="000000"/>
          <w:sz w:val="21"/>
          <w:szCs w:val="24"/>
        </w:rPr>
      </w:pPr>
    </w:p>
    <w:p w14:paraId="1C062D87" w14:textId="77777777" w:rsidR="00236AF2" w:rsidRDefault="00236AF2">
      <w:pPr>
        <w:spacing w:line="480" w:lineRule="auto"/>
        <w:jc w:val="both"/>
        <w:rPr>
          <w:rFonts w:ascii="Arial" w:hAnsi="Arial" w:cs="Arial"/>
          <w:color w:val="000000"/>
          <w:sz w:val="21"/>
          <w:szCs w:val="24"/>
        </w:rPr>
      </w:pPr>
    </w:p>
    <w:p w14:paraId="53CA15FD" w14:textId="0D29EA17"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Pr>
          <w:rFonts w:ascii="Arial" w:hAnsi="Arial" w:cs="Arial" w:hint="eastAsia"/>
          <w:color w:val="000000"/>
          <w:sz w:val="21"/>
          <w:szCs w:val="24"/>
        </w:rPr>
        <w:t>1-1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2022</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5F5916AB" w14:textId="77777777" w:rsidR="00236AF2" w:rsidRDefault="00236AF2">
      <w:pPr>
        <w:spacing w:line="480" w:lineRule="auto"/>
        <w:jc w:val="both"/>
        <w:rPr>
          <w:rFonts w:ascii="Arial" w:hAnsi="Arial" w:cs="Arial"/>
          <w:color w:val="000000"/>
          <w:sz w:val="21"/>
          <w:szCs w:val="24"/>
        </w:rPr>
      </w:pPr>
    </w:p>
    <w:p w14:paraId="2E3040DE" w14:textId="2BD1EA71" w:rsidR="0074036B" w:rsidRDefault="00000000">
      <w:pPr>
        <w:spacing w:line="360" w:lineRule="auto"/>
        <w:jc w:val="both"/>
        <w:rPr>
          <w:rFonts w:ascii="Arial" w:hAnsi="Arial" w:cs="Arial"/>
          <w:color w:val="000000"/>
          <w:sz w:val="21"/>
          <w:szCs w:val="24"/>
        </w:rPr>
      </w:pPr>
      <w:r>
        <w:rPr>
          <w:rFonts w:ascii="Arial" w:hAnsi="Arial" w:cs="Arial"/>
          <w:color w:val="000000"/>
          <w:sz w:val="21"/>
          <w:szCs w:val="24"/>
        </w:rPr>
        <w:t>附表</w:t>
      </w:r>
      <w:r w:rsidR="00236AF2">
        <w:rPr>
          <w:rFonts w:ascii="Arial" w:hAnsi="Arial" w:cs="Arial" w:hint="eastAsia"/>
          <w:color w:val="000000"/>
          <w:sz w:val="21"/>
          <w:szCs w:val="24"/>
        </w:rPr>
        <w:t>2</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338"/>
        <w:gridCol w:w="5199"/>
      </w:tblGrid>
      <w:tr w:rsidR="00236AF2" w14:paraId="5730A968" w14:textId="77777777" w:rsidTr="0078101B">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0C355D84" w14:textId="77777777"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571" w14:textId="0EAE1FFB"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r>
      <w:tr w:rsidR="0074036B" w14:paraId="1388699F"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31DBB674" w14:textId="7CA13A2B" w:rsidR="0074036B"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441A" w14:textId="17DAA16A" w:rsidR="0074036B" w:rsidRDefault="004365D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3854</w:t>
            </w:r>
          </w:p>
        </w:tc>
      </w:tr>
      <w:tr w:rsidR="0074036B" w14:paraId="199F19DF"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7348B9DF"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总</w:t>
            </w:r>
            <w:r>
              <w:rPr>
                <w:rFonts w:ascii="Arial" w:hAnsi="Arial" w:cs="Arial" w:hint="eastAsia"/>
                <w:color w:val="000000"/>
                <w:sz w:val="22"/>
                <w:szCs w:val="22"/>
              </w:rPr>
              <w:t>地</w:t>
            </w:r>
            <w:r>
              <w:rPr>
                <w:rFonts w:ascii="Arial" w:hAnsi="Arial" w:cs="Arial"/>
                <w:color w:val="000000"/>
                <w:sz w:val="22"/>
                <w:szCs w:val="22"/>
              </w:rPr>
              <w:t>价（万元）</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F9A4B" w14:textId="6608E123" w:rsidR="0074036B" w:rsidRDefault="004365D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4162</w:t>
            </w:r>
          </w:p>
        </w:tc>
      </w:tr>
      <w:tr w:rsidR="0074036B" w14:paraId="7D49C672"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07B045B3"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大写金额</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94A9" w14:textId="58CF4FB5" w:rsidR="0074036B" w:rsidRDefault="004365D2">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肆仟壹佰陆拾贰万元整</w:t>
            </w:r>
          </w:p>
        </w:tc>
      </w:tr>
      <w:tr w:rsidR="0074036B" w14:paraId="5655CDDD"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124F0651"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117C" w14:textId="57B0D183" w:rsidR="0074036B" w:rsidRDefault="004365D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964</w:t>
            </w:r>
          </w:p>
        </w:tc>
      </w:tr>
      <w:tr w:rsidR="0074036B" w14:paraId="7C1D6A0F" w14:textId="77777777">
        <w:trPr>
          <w:trHeight w:val="388"/>
        </w:trPr>
        <w:tc>
          <w:tcPr>
            <w:tcW w:w="4338" w:type="dxa"/>
            <w:tcBorders>
              <w:top w:val="single" w:sz="4" w:space="0" w:color="000000"/>
              <w:left w:val="single" w:sz="4" w:space="0" w:color="000000"/>
              <w:bottom w:val="single" w:sz="4" w:space="0" w:color="000000"/>
            </w:tcBorders>
            <w:shd w:val="clear" w:color="auto" w:fill="auto"/>
            <w:vAlign w:val="center"/>
          </w:tcPr>
          <w:p w14:paraId="34C76F07"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总价</w:t>
            </w:r>
            <w:r>
              <w:rPr>
                <w:rFonts w:ascii="Arial" w:hAnsi="Arial" w:cs="Arial"/>
                <w:color w:val="000000"/>
                <w:sz w:val="22"/>
                <w:szCs w:val="22"/>
              </w:rPr>
              <w:t>（万元）</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2DEB" w14:textId="3C5129DA" w:rsidR="0074036B" w:rsidRDefault="004365D2">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1041</w:t>
            </w:r>
          </w:p>
        </w:tc>
      </w:tr>
      <w:tr w:rsidR="0074036B" w14:paraId="49A3DE40" w14:textId="77777777">
        <w:trPr>
          <w:trHeight w:val="388"/>
        </w:trPr>
        <w:tc>
          <w:tcPr>
            <w:tcW w:w="4338" w:type="dxa"/>
            <w:tcBorders>
              <w:top w:val="single" w:sz="4" w:space="0" w:color="000000"/>
              <w:left w:val="single" w:sz="4" w:space="0" w:color="000000"/>
              <w:bottom w:val="single" w:sz="4" w:space="0" w:color="000000"/>
            </w:tcBorders>
            <w:shd w:val="clear" w:color="auto" w:fill="auto"/>
            <w:vAlign w:val="center"/>
          </w:tcPr>
          <w:p w14:paraId="0F7AAB8D"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大写金额</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FB7D" w14:textId="3314D923" w:rsidR="0074036B" w:rsidRDefault="008022F4">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壹仟零肆拾壹万元整</w:t>
            </w:r>
          </w:p>
        </w:tc>
      </w:tr>
    </w:tbl>
    <w:p w14:paraId="2E921032" w14:textId="77777777" w:rsidR="0074036B" w:rsidRDefault="0074036B">
      <w:pPr>
        <w:spacing w:line="480" w:lineRule="auto"/>
        <w:ind w:firstLine="420"/>
      </w:pPr>
    </w:p>
    <w:sectPr w:rsidR="0074036B">
      <w:headerReference w:type="default" r:id="rId7"/>
      <w:footerReference w:type="default" r:id="rId8"/>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F1AC9" w14:textId="77777777" w:rsidR="006178F3" w:rsidRDefault="006178F3">
      <w:pPr>
        <w:spacing w:line="240" w:lineRule="auto"/>
      </w:pPr>
      <w:r>
        <w:separator/>
      </w:r>
    </w:p>
  </w:endnote>
  <w:endnote w:type="continuationSeparator" w:id="0">
    <w:p w14:paraId="6BEDB95F" w14:textId="77777777" w:rsidR="006178F3" w:rsidRDefault="00617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仿宋"/>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宋体"/>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altName w:val="宋体"/>
    <w:charset w:val="86"/>
    <w:family w:val="roman"/>
    <w:pitch w:val="default"/>
  </w:font>
  <w:font w:name="方正黑体简体;微软雅黑">
    <w:altName w:val="黑体"/>
    <w:charset w:val="86"/>
    <w:family w:val="roman"/>
    <w:pitch w:val="default"/>
  </w:font>
  <w:font w:name="Adobe 黑体 Std R;黑体">
    <w:altName w:val="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06DE9" w14:textId="77777777" w:rsidR="006178F3" w:rsidRDefault="006178F3">
      <w:pPr>
        <w:spacing w:line="240" w:lineRule="auto"/>
      </w:pPr>
      <w:r>
        <w:separator/>
      </w:r>
    </w:p>
  </w:footnote>
  <w:footnote w:type="continuationSeparator" w:id="0">
    <w:p w14:paraId="3D06E838" w14:textId="77777777" w:rsidR="006178F3" w:rsidRDefault="00617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000000">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91C38CE">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6771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M2ZjVlM2VmNjAwMmNmMzg0MTcxOTI1ODA5M2MyOGEifQ=="/>
  </w:docVars>
  <w:rsids>
    <w:rsidRoot w:val="001C323B"/>
    <w:rsid w:val="00035DBD"/>
    <w:rsid w:val="000F1EB5"/>
    <w:rsid w:val="001046C1"/>
    <w:rsid w:val="001C323B"/>
    <w:rsid w:val="00236AF2"/>
    <w:rsid w:val="003951D4"/>
    <w:rsid w:val="004365D2"/>
    <w:rsid w:val="00440CAA"/>
    <w:rsid w:val="005B5C3D"/>
    <w:rsid w:val="006178F3"/>
    <w:rsid w:val="00666CC5"/>
    <w:rsid w:val="006D1F33"/>
    <w:rsid w:val="006E125E"/>
    <w:rsid w:val="0074036B"/>
    <w:rsid w:val="007516E1"/>
    <w:rsid w:val="007D7650"/>
    <w:rsid w:val="008022F4"/>
    <w:rsid w:val="008937BE"/>
    <w:rsid w:val="00A67910"/>
    <w:rsid w:val="00D8012E"/>
    <w:rsid w:val="00E90797"/>
    <w:rsid w:val="00F01248"/>
    <w:rsid w:val="00F347A5"/>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A49"/>
  <w15:docId w15:val="{4B2EB78B-5F17-4CEA-A357-B223D59F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445</Words>
  <Characters>2540</Characters>
  <Application>Microsoft Office Word</Application>
  <DocSecurity>0</DocSecurity>
  <Lines>21</Lines>
  <Paragraphs>5</Paragraphs>
  <ScaleCrop>false</ScaleCrop>
  <Company>HP</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27</cp:revision>
  <cp:lastPrinted>2013-05-03T02:22:00Z</cp:lastPrinted>
  <dcterms:created xsi:type="dcterms:W3CDTF">2020-09-28T19:37:00Z</dcterms:created>
  <dcterms:modified xsi:type="dcterms:W3CDTF">2024-06-19T09:26:00Z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