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备案号：</w:t>
            </w:r>
          </w:p>
        </w:tc>
        <w:tc>
          <w:tcPr>
            <w:tcW w:w="1939" w:type="pct"/>
            <w:vMerge w:val="restart"/>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查询码：</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bl>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cs="Arial"/>
          <w:b/>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p>
    <w:p>
      <w:pPr>
        <w:spacing w:line="300" w:lineRule="auto"/>
        <w:jc w:val="center"/>
        <w:rPr>
          <w:rFonts w:ascii="Arial" w:hAnsi="Arial" w:eastAsia="昆仑仿宋" w:cs="Arial"/>
          <w:b/>
          <w:sz w:val="44"/>
          <w:highlight w:val="none"/>
        </w:rPr>
      </w:pPr>
    </w:p>
    <w:p>
      <w:pPr>
        <w:spacing w:line="300" w:lineRule="auto"/>
        <w:jc w:val="center"/>
        <w:rPr>
          <w:rFonts w:ascii="Arial" w:hAnsi="Arial" w:eastAsia="楷体_GB2312" w:cs="Arial"/>
          <w:b/>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北京市密云区西门外大街8号楼501-505、516-520号现状商业用地国有建设用地使用权出让价格评估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jc w:val="both"/>
        <w:rPr>
          <w:rFonts w:ascii="Arial" w:hAnsi="Arial" w:eastAsia="楷体_GB2312" w:cs="Arial"/>
          <w:b/>
          <w:sz w:val="32"/>
          <w:highlight w:val="none"/>
        </w:rPr>
      </w:pPr>
      <w:r>
        <w:rPr>
          <w:rFonts w:ascii="Arial" w:hAnsi="Arial" w:eastAsia="楷体_GB2312" w:cs="Arial"/>
          <w:b/>
          <w:sz w:val="32"/>
          <w:highlight w:val="none"/>
        </w:rPr>
        <w:t>受托估价单位：北京康正宏基房地产评估有限公司</w:t>
      </w:r>
    </w:p>
    <w:p>
      <w:pPr>
        <w:spacing w:line="300" w:lineRule="auto"/>
        <w:jc w:val="both"/>
        <w:rPr>
          <w:rFonts w:ascii="Arial" w:hAnsi="Arial" w:eastAsia="楷体_GB2312" w:cs="Arial"/>
          <w:b/>
          <w:sz w:val="32"/>
          <w:highlight w:val="none"/>
        </w:rPr>
      </w:pPr>
    </w:p>
    <w:p>
      <w:pPr>
        <w:spacing w:line="300" w:lineRule="auto"/>
        <w:ind w:left="3213" w:hanging="3213" w:hangingChars="1000"/>
        <w:jc w:val="both"/>
        <w:rPr>
          <w:rFonts w:ascii="Arial" w:hAnsi="Arial" w:eastAsia="楷体_GB2312" w:cs="Arial"/>
          <w:b/>
          <w:sz w:val="32"/>
          <w:highlight w:val="none"/>
        </w:rPr>
      </w:pPr>
      <w:r>
        <w:rPr>
          <w:rFonts w:ascii="Arial" w:hAnsi="Arial" w:eastAsia="楷体_GB2312" w:cs="Arial"/>
          <w:b/>
          <w:sz w:val="32"/>
          <w:highlight w:val="none"/>
        </w:rPr>
        <w:t>土地估价报告编号：</w:t>
      </w:r>
      <w:r>
        <w:rPr>
          <w:rFonts w:hint="eastAsia" w:ascii="Arial" w:hAnsi="Arial" w:eastAsia="楷体_GB2312" w:cs="Arial"/>
          <w:b/>
          <w:sz w:val="32"/>
          <w:highlight w:val="none"/>
        </w:rPr>
        <w:t>北京康正2023（估）字第0012号</w:t>
      </w:r>
    </w:p>
    <w:p>
      <w:pPr>
        <w:spacing w:line="300" w:lineRule="auto"/>
        <w:ind w:left="2400" w:leftChars="1000" w:firstLine="482" w:firstLineChars="150"/>
        <w:jc w:val="both"/>
        <w:rPr>
          <w:rFonts w:hint="eastAsia" w:ascii="Arial" w:hAnsi="Arial" w:eastAsia="楷体_GB2312" w:cs="Arial"/>
          <w:b/>
          <w:sz w:val="32"/>
          <w:highlight w:val="none"/>
          <w:lang w:eastAsia="zh-CN"/>
        </w:rPr>
      </w:pPr>
      <w:r>
        <w:rPr>
          <w:rFonts w:hint="eastAsia" w:ascii="Arial" w:hAnsi="Arial" w:eastAsia="楷体_GB2312" w:cs="Arial"/>
          <w:b/>
          <w:sz w:val="32"/>
          <w:highlight w:val="none"/>
          <w:lang w:eastAsia="zh-CN"/>
        </w:rPr>
        <w:t>2023-1-0432-F02TDCR6</w:t>
      </w:r>
    </w:p>
    <w:p>
      <w:pPr>
        <w:spacing w:line="300" w:lineRule="auto"/>
        <w:jc w:val="both"/>
        <w:rPr>
          <w:rFonts w:ascii="Arial" w:hAnsi="Arial" w:eastAsia="楷体_GB2312" w:cs="Arial"/>
          <w:b/>
          <w:sz w:val="32"/>
          <w:highlight w:val="none"/>
        </w:rPr>
      </w:pPr>
    </w:p>
    <w:p>
      <w:pPr>
        <w:tabs>
          <w:tab w:val="left" w:pos="6413"/>
        </w:tabs>
        <w:spacing w:line="300" w:lineRule="auto"/>
        <w:jc w:val="both"/>
        <w:rPr>
          <w:rFonts w:ascii="Arial" w:hAnsi="Arial" w:eastAsia="仿宋_GB2312" w:cs="Arial"/>
          <w:sz w:val="44"/>
          <w:highlight w:val="none"/>
        </w:rPr>
      </w:pPr>
      <w:r>
        <w:rPr>
          <w:rFonts w:ascii="Arial" w:hAnsi="Arial" w:eastAsia="楷体_GB2312" w:cs="Arial"/>
          <w:b/>
          <w:sz w:val="32"/>
          <w:highlight w:val="none"/>
        </w:rPr>
        <w:t>提交估价报告日期：</w:t>
      </w:r>
      <w:r>
        <w:rPr>
          <w:rFonts w:hint="eastAsia" w:ascii="Arial" w:hAnsi="Arial" w:eastAsia="楷体_GB2312" w:cs="Arial"/>
          <w:b/>
          <w:sz w:val="32"/>
          <w:highlight w:val="none"/>
        </w:rPr>
        <w:t>2023年6月9日</w:t>
      </w:r>
      <w:r>
        <w:rPr>
          <w:rFonts w:ascii="Arial" w:hAnsi="Arial" w:eastAsia="楷体_GB2312" w:cs="Arial"/>
          <w:b/>
          <w:sz w:val="32"/>
          <w:highlight w:val="none"/>
        </w:rPr>
        <w:tab/>
      </w:r>
      <w:r>
        <w:rPr>
          <w:rFonts w:ascii="Arial" w:hAnsi="Arial" w:eastAsia="仿宋_GB2312" w:cs="Arial"/>
          <w:sz w:val="44"/>
          <w:highlight w:val="none"/>
        </w:rPr>
        <w:tab/>
      </w:r>
    </w:p>
    <w:p>
      <w:pPr>
        <w:widowControl/>
        <w:adjustRightInd/>
        <w:spacing w:line="300" w:lineRule="auto"/>
        <w:textAlignment w:val="auto"/>
        <w:rPr>
          <w:rFonts w:ascii="Arial" w:hAnsi="Arial" w:eastAsia="仿宋_GB2312" w:cs="Arial"/>
          <w:sz w:val="44"/>
          <w:highlight w:val="none"/>
        </w:rPr>
      </w:pPr>
      <w:r>
        <w:rPr>
          <w:rFonts w:ascii="Arial" w:hAnsi="Arial" w:eastAsia="仿宋_GB2312" w:cs="Arial"/>
          <w:sz w:val="44"/>
          <w:highlight w:val="none"/>
        </w:rPr>
        <w:br w:type="page"/>
      </w:r>
    </w:p>
    <w:p>
      <w:pPr>
        <w:tabs>
          <w:tab w:val="left" w:pos="6413"/>
        </w:tabs>
        <w:spacing w:line="300" w:lineRule="auto"/>
        <w:jc w:val="both"/>
        <w:rPr>
          <w:rFonts w:ascii="Arial" w:hAnsi="Arial" w:eastAsia="仿宋_GB2312" w:cs="Arial"/>
          <w:sz w:val="44"/>
          <w:highlight w:val="none"/>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highlight w:val="none"/>
        </w:rPr>
      </w:pPr>
      <w:r>
        <w:rPr>
          <w:rFonts w:ascii="Arial" w:hAnsi="Arial" w:cs="Arial"/>
          <w:b/>
          <w:sz w:val="32"/>
          <w:szCs w:val="32"/>
          <w:highlight w:val="none"/>
        </w:rPr>
        <w:t>目录</w:t>
      </w:r>
    </w:p>
    <w:p>
      <w:pPr>
        <w:pStyle w:val="23"/>
        <w:spacing w:line="300" w:lineRule="auto"/>
        <w:rPr>
          <w:rFonts w:ascii="Arial" w:cs="Arial" w:eastAsiaTheme="minorEastAsia"/>
          <w:kern w:val="2"/>
          <w:sz w:val="21"/>
          <w:szCs w:val="22"/>
          <w:highlight w:val="none"/>
        </w:rPr>
      </w:pPr>
      <w:r>
        <w:rPr>
          <w:rFonts w:ascii="Arial" w:cs="Arial"/>
          <w:highlight w:val="none"/>
        </w:rPr>
        <w:fldChar w:fldCharType="begin"/>
      </w:r>
      <w:r>
        <w:rPr>
          <w:rFonts w:ascii="Arial" w:cs="Arial"/>
          <w:highlight w:val="none"/>
        </w:rPr>
        <w:instrText xml:space="preserve"> TOC \o "1-2" \h \z \u </w:instrText>
      </w:r>
      <w:r>
        <w:rPr>
          <w:rFonts w:ascii="Arial" w:cs="Arial"/>
          <w:highlight w:val="none"/>
        </w:rPr>
        <w:fldChar w:fldCharType="separate"/>
      </w:r>
      <w:r>
        <w:rPr>
          <w:highlight w:val="none"/>
        </w:rPr>
        <w:fldChar w:fldCharType="begin"/>
      </w:r>
      <w:r>
        <w:rPr>
          <w:highlight w:val="none"/>
        </w:rPr>
        <w:instrText xml:space="preserve"> HYPERLINK \l "_Toc69393366" </w:instrText>
      </w:r>
      <w:r>
        <w:rPr>
          <w:highlight w:val="none"/>
        </w:rPr>
        <w:fldChar w:fldCharType="separate"/>
      </w:r>
      <w:r>
        <w:rPr>
          <w:rStyle w:val="40"/>
          <w:rFonts w:ascii="Arial" w:cs="Arial"/>
          <w:b/>
          <w:highlight w:val="none"/>
        </w:rPr>
        <w:t>第一部分  摘  要</w:t>
      </w:r>
      <w:r>
        <w:rPr>
          <w:rFonts w:ascii="Arial" w:cs="Arial"/>
          <w:highlight w:val="none"/>
        </w:rPr>
        <w:tab/>
      </w:r>
      <w:r>
        <w:rPr>
          <w:rFonts w:ascii="Arial" w:cs="Arial"/>
          <w:highlight w:val="none"/>
        </w:rPr>
        <w:fldChar w:fldCharType="begin"/>
      </w:r>
      <w:r>
        <w:rPr>
          <w:rFonts w:ascii="Arial" w:cs="Arial"/>
          <w:highlight w:val="none"/>
        </w:rPr>
        <w:instrText xml:space="preserve"> PAGEREF _Toc69393366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"_Toc69393367" </w:instrText>
      </w:r>
      <w:r>
        <w:rPr>
          <w:highlight w:val="none"/>
        </w:rPr>
        <w:fldChar w:fldCharType="separate"/>
      </w:r>
      <w:r>
        <w:rPr>
          <w:rStyle w:val="40"/>
          <w:rFonts w:ascii="Arial" w:hAnsi="Arial" w:eastAsia="仿宋_GB2312" w:cs="Arial"/>
          <w:b/>
          <w:bCs/>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"_Toc69393368" </w:instrText>
      </w:r>
      <w:r>
        <w:rPr>
          <w:highlight w:val="none"/>
        </w:rPr>
        <w:fldChar w:fldCharType="separate"/>
      </w:r>
      <w:r>
        <w:rPr>
          <w:rStyle w:val="40"/>
          <w:rFonts w:ascii="Arial" w:hAnsi="Arial" w:eastAsia="仿宋_GB2312" w:cs="Arial"/>
          <w:b/>
          <w:bCs/>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"_Toc69393369" </w:instrText>
      </w:r>
      <w:r>
        <w:rPr>
          <w:highlight w:val="none"/>
        </w:rPr>
        <w:fldChar w:fldCharType="separate"/>
      </w:r>
      <w:r>
        <w:rPr>
          <w:rStyle w:val="40"/>
          <w:rFonts w:ascii="Arial" w:hAnsi="Arial" w:eastAsia="仿宋_GB2312" w:cs="Arial"/>
          <w:b/>
          <w:bCs/>
          <w:highlight w:val="none"/>
        </w:rPr>
        <w:t>三、估价目的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_Toc69393369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"_Toc69393370" </w:instrText>
      </w:r>
      <w:r>
        <w:rPr>
          <w:highlight w:val="none"/>
        </w:rPr>
        <w:fldChar w:fldCharType="separate"/>
      </w:r>
      <w:r>
        <w:rPr>
          <w:rStyle w:val="40"/>
          <w:rFonts w:ascii="Arial" w:hAnsi="Arial" w:eastAsia="仿宋_GB2312" w:cs="Arial"/>
          <w:b/>
          <w:bCs/>
          <w:highlight w:val="none"/>
        </w:rPr>
        <w:t>四、估价期日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_Toc69393370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"_Toc69393371" </w:instrText>
      </w:r>
      <w:r>
        <w:rPr>
          <w:highlight w:val="none"/>
        </w:rPr>
        <w:fldChar w:fldCharType="separate"/>
      </w:r>
      <w:r>
        <w:rPr>
          <w:rStyle w:val="40"/>
          <w:rFonts w:ascii="Arial" w:hAnsi="Arial" w:eastAsia="仿宋_GB2312" w:cs="Arial"/>
          <w:b/>
          <w:bCs/>
          <w:highlight w:val="none"/>
        </w:rPr>
        <w:t>五、估价日期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_Toc69393371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"_Toc69393372" </w:instrText>
      </w:r>
      <w:r>
        <w:rPr>
          <w:highlight w:val="none"/>
        </w:rPr>
        <w:fldChar w:fldCharType="separate"/>
      </w:r>
      <w:r>
        <w:rPr>
          <w:rStyle w:val="40"/>
          <w:rFonts w:ascii="Arial" w:hAnsi="Arial" w:eastAsia="仿宋_GB2312" w:cs="Arial"/>
          <w:b/>
          <w:bCs/>
          <w:highlight w:val="none"/>
        </w:rPr>
        <w:t>六、地价定义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_Toc69393372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"_Toc69393373" </w:instrText>
      </w:r>
      <w:r>
        <w:rPr>
          <w:highlight w:val="none"/>
        </w:rPr>
        <w:fldChar w:fldCharType="separate"/>
      </w:r>
      <w:r>
        <w:rPr>
          <w:rStyle w:val="40"/>
          <w:rFonts w:ascii="Arial" w:hAnsi="Arial" w:eastAsia="仿宋_GB2312" w:cs="Arial"/>
          <w:b/>
          <w:highlight w:val="none"/>
        </w:rPr>
        <w:t>七、估价结果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_Toc69393373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"_Toc69393374" </w:instrText>
      </w:r>
      <w:r>
        <w:rPr>
          <w:highlight w:val="none"/>
        </w:rPr>
        <w:fldChar w:fldCharType="separate"/>
      </w:r>
      <w:r>
        <w:rPr>
          <w:rStyle w:val="40"/>
          <w:rFonts w:ascii="Arial" w:hAnsi="Arial" w:cs="Arial"/>
          <w:b/>
          <w:bCs/>
          <w:highlight w:val="none"/>
        </w:rPr>
        <w:t>八</w:t>
      </w:r>
      <w:r>
        <w:rPr>
          <w:rStyle w:val="40"/>
          <w:rFonts w:ascii="Arial" w:hAnsi="Arial" w:eastAsia="仿宋_GB2312" w:cs="Arial"/>
          <w:b/>
          <w:bCs/>
          <w:highlight w:val="none"/>
        </w:rPr>
        <w:t>、评估专业人员签字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_Toc69393374 \h </w:instrText>
      </w:r>
      <w:r>
        <w:rPr>
          <w:rFonts w:ascii="Arial" w:hAnsi="Arial" w:cs="Arial"/>
          <w:highlight w:val="none"/>
        </w:rPr>
        <w:fldChar w:fldCharType="separate"/>
      </w:r>
      <w:r>
        <w:rPr>
          <w:rFonts w:ascii="Arial" w:hAnsi="Arial" w:cs="Arial"/>
          <w:highlight w:val="none"/>
        </w:rPr>
        <w:t>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"_Toc69393375" </w:instrText>
      </w:r>
      <w:r>
        <w:rPr>
          <w:highlight w:val="none"/>
        </w:rPr>
        <w:fldChar w:fldCharType="separate"/>
      </w:r>
      <w:r>
        <w:rPr>
          <w:rStyle w:val="40"/>
          <w:rFonts w:ascii="Arial" w:hAnsi="Arial" w:eastAsia="仿宋_GB2312" w:cs="Arial"/>
          <w:b/>
          <w:highlight w:val="none"/>
        </w:rPr>
        <w:t>九、土地估价机构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_Toc69393375 \h </w:instrText>
      </w:r>
      <w:r>
        <w:rPr>
          <w:rFonts w:ascii="Arial" w:hAnsi="Arial" w:cs="Arial"/>
          <w:highlight w:val="none"/>
        </w:rPr>
        <w:fldChar w:fldCharType="separate"/>
      </w:r>
      <w:r>
        <w:rPr>
          <w:rFonts w:ascii="Arial" w:hAnsi="Arial" w:cs="Arial"/>
          <w:highlight w:val="none"/>
        </w:rPr>
        <w:t>9</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"_Toc69393376" </w:instrText>
      </w:r>
      <w:r>
        <w:rPr>
          <w:highlight w:val="none"/>
        </w:rPr>
        <w:fldChar w:fldCharType="separate"/>
      </w:r>
      <w:r>
        <w:rPr>
          <w:rStyle w:val="40"/>
          <w:rFonts w:ascii="Arial" w:cs="Arial"/>
          <w:b/>
          <w:highlight w:val="none"/>
        </w:rPr>
        <w:t>第二部分  估价对象界定</w:t>
      </w:r>
      <w:r>
        <w:rPr>
          <w:rFonts w:ascii="Arial" w:cs="Arial"/>
          <w:highlight w:val="none"/>
        </w:rPr>
        <w:tab/>
      </w:r>
      <w:r>
        <w:rPr>
          <w:rFonts w:ascii="Arial" w:cs="Arial"/>
          <w:highlight w:val="none"/>
        </w:rPr>
        <w:fldChar w:fldCharType="begin"/>
      </w:r>
      <w:r>
        <w:rPr>
          <w:rFonts w:ascii="Arial" w:cs="Arial"/>
          <w:highlight w:val="none"/>
        </w:rPr>
        <w:instrText xml:space="preserve"> PAGEREF _Toc69393376 \h </w:instrText>
      </w:r>
      <w:r>
        <w:rPr>
          <w:rFonts w:ascii="Arial" w:cs="Arial"/>
          <w:highlight w:val="none"/>
        </w:rPr>
        <w:fldChar w:fldCharType="separate"/>
      </w:r>
      <w:r>
        <w:rPr>
          <w:rFonts w:ascii="Arial" w:cs="Arial"/>
          <w:highlight w:val="none"/>
        </w:rPr>
        <w:t>12</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"_Toc69393377" </w:instrText>
      </w:r>
      <w:r>
        <w:rPr>
          <w:highlight w:val="none"/>
        </w:rPr>
        <w:fldChar w:fldCharType="separate"/>
      </w:r>
      <w:r>
        <w:rPr>
          <w:rStyle w:val="40"/>
          <w:rFonts w:ascii="Arial" w:hAnsi="Arial" w:eastAsia="仿宋_GB2312" w:cs="Arial"/>
          <w:b/>
          <w:highlight w:val="none"/>
        </w:rPr>
        <w:t>一、委托估价方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_Toc69393377 \h </w:instrText>
      </w:r>
      <w:r>
        <w:rPr>
          <w:rFonts w:ascii="Arial" w:hAnsi="Arial" w:cs="Arial"/>
          <w:highlight w:val="none"/>
        </w:rPr>
        <w:fldChar w:fldCharType="separate"/>
      </w:r>
      <w:r>
        <w:rPr>
          <w:rFonts w:ascii="Arial" w:hAnsi="Arial" w:cs="Arial"/>
          <w:highlight w:val="none"/>
        </w:rPr>
        <w:t>12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"_Toc69393378" </w:instrText>
      </w:r>
      <w:r>
        <w:rPr>
          <w:highlight w:val="none"/>
        </w:rPr>
        <w:fldChar w:fldCharType="separate"/>
      </w:r>
      <w:r>
        <w:rPr>
          <w:rStyle w:val="40"/>
          <w:rFonts w:ascii="Arial" w:hAnsi="Arial" w:eastAsia="仿宋_GB2312" w:cs="Arial"/>
          <w:b/>
          <w:highlight w:val="none"/>
        </w:rPr>
        <w:t>二、估价对象</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_Toc69393378 \h </w:instrText>
      </w:r>
      <w:r>
        <w:rPr>
          <w:rFonts w:ascii="Arial" w:hAnsi="Arial" w:cs="Arial"/>
          <w:highlight w:val="none"/>
        </w:rPr>
        <w:fldChar w:fldCharType="separate"/>
      </w:r>
      <w:r>
        <w:rPr>
          <w:rFonts w:ascii="Arial" w:hAnsi="Arial" w:cs="Arial"/>
          <w:highlight w:val="none"/>
        </w:rPr>
        <w:t>12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"_Toc69393379" </w:instrText>
      </w:r>
      <w:r>
        <w:rPr>
          <w:highlight w:val="none"/>
        </w:rPr>
        <w:fldChar w:fldCharType="separate"/>
      </w:r>
      <w:r>
        <w:rPr>
          <w:rStyle w:val="40"/>
          <w:rFonts w:ascii="Arial" w:hAnsi="Arial" w:eastAsia="仿宋_GB2312" w:cs="Arial"/>
          <w:b/>
          <w:highlight w:val="none"/>
        </w:rPr>
        <w:t>三、估价对象概况</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_Toc69393379 \h </w:instrText>
      </w:r>
      <w:r>
        <w:rPr>
          <w:rFonts w:ascii="Arial" w:hAnsi="Arial" w:cs="Arial"/>
          <w:highlight w:val="none"/>
        </w:rPr>
        <w:fldChar w:fldCharType="separate"/>
      </w:r>
      <w:r>
        <w:rPr>
          <w:rFonts w:ascii="Arial" w:hAnsi="Arial" w:cs="Arial"/>
          <w:highlight w:val="none"/>
        </w:rPr>
        <w:t>13</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"_Toc69393380" </w:instrText>
      </w:r>
      <w:r>
        <w:rPr>
          <w:highlight w:val="none"/>
        </w:rPr>
        <w:fldChar w:fldCharType="separate"/>
      </w:r>
      <w:r>
        <w:rPr>
          <w:rStyle w:val="40"/>
          <w:rFonts w:ascii="Arial" w:hAnsi="Arial" w:eastAsia="仿宋_GB2312" w:cs="Arial"/>
          <w:b/>
          <w:bCs/>
          <w:highlight w:val="none"/>
        </w:rPr>
        <w:t>四、影响地价的因素说明</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_Toc69393380 \h </w:instrText>
      </w:r>
      <w:r>
        <w:rPr>
          <w:rFonts w:ascii="Arial" w:hAnsi="Arial" w:cs="Arial"/>
          <w:highlight w:val="none"/>
        </w:rPr>
        <w:fldChar w:fldCharType="separate"/>
      </w:r>
      <w:r>
        <w:rPr>
          <w:rFonts w:ascii="Arial" w:hAnsi="Arial" w:cs="Arial"/>
          <w:highlight w:val="none"/>
        </w:rPr>
        <w:t>15</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"_Toc69393381" </w:instrText>
      </w:r>
      <w:r>
        <w:rPr>
          <w:highlight w:val="none"/>
        </w:rPr>
        <w:fldChar w:fldCharType="separate"/>
      </w:r>
      <w:r>
        <w:rPr>
          <w:rStyle w:val="40"/>
          <w:rFonts w:ascii="Arial" w:cs="Arial"/>
          <w:b/>
          <w:highlight w:val="none"/>
        </w:rPr>
        <w:t>第三部分  土地估价结果及其使用</w:t>
      </w:r>
      <w:r>
        <w:rPr>
          <w:rFonts w:ascii="Arial" w:cs="Arial"/>
          <w:highlight w:val="none"/>
        </w:rPr>
        <w:tab/>
      </w:r>
      <w:r>
        <w:rPr>
          <w:rFonts w:ascii="Arial" w:cs="Arial"/>
          <w:highlight w:val="none"/>
        </w:rPr>
        <w:fldChar w:fldCharType="begin"/>
      </w:r>
      <w:r>
        <w:rPr>
          <w:rFonts w:ascii="Arial" w:cs="Arial"/>
          <w:highlight w:val="none"/>
        </w:rPr>
        <w:instrText xml:space="preserve"> PAGEREF _Toc69393381 \h </w:instrText>
      </w:r>
      <w:r>
        <w:rPr>
          <w:rFonts w:ascii="Arial" w:cs="Arial"/>
          <w:highlight w:val="none"/>
        </w:rPr>
        <w:fldChar w:fldCharType="separate"/>
      </w:r>
      <w:r>
        <w:rPr>
          <w:rFonts w:ascii="Arial" w:cs="Arial"/>
          <w:highlight w:val="none"/>
        </w:rPr>
        <w:t>32</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"_Toc69393382" </w:instrText>
      </w:r>
      <w:r>
        <w:rPr>
          <w:highlight w:val="none"/>
        </w:rPr>
        <w:fldChar w:fldCharType="separate"/>
      </w:r>
      <w:r>
        <w:rPr>
          <w:rStyle w:val="40"/>
          <w:rFonts w:ascii="Arial" w:hAnsi="Arial" w:eastAsia="仿宋_GB2312" w:cs="Arial"/>
          <w:b/>
          <w:highlight w:val="none"/>
        </w:rPr>
        <w:t>一、估价依据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_Toc69393382 \h </w:instrText>
      </w:r>
      <w:r>
        <w:rPr>
          <w:rFonts w:ascii="Arial" w:hAnsi="Arial" w:cs="Arial"/>
          <w:highlight w:val="none"/>
        </w:rPr>
        <w:fldChar w:fldCharType="separate"/>
      </w:r>
      <w:r>
        <w:rPr>
          <w:rFonts w:ascii="Arial" w:hAnsi="Arial" w:cs="Arial"/>
          <w:highlight w:val="none"/>
        </w:rPr>
        <w:t>32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"_Toc69393383" </w:instrText>
      </w:r>
      <w:r>
        <w:rPr>
          <w:highlight w:val="none"/>
        </w:rPr>
        <w:fldChar w:fldCharType="separate"/>
      </w:r>
      <w:r>
        <w:rPr>
          <w:rStyle w:val="40"/>
          <w:rFonts w:ascii="Arial" w:hAnsi="Arial" w:eastAsia="仿宋_GB2312" w:cs="Arial"/>
          <w:b/>
          <w:highlight w:val="none"/>
        </w:rPr>
        <w:t>二、土地估价原则</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_Toc69393383 \h </w:instrText>
      </w:r>
      <w:r>
        <w:rPr>
          <w:rFonts w:ascii="Arial" w:hAnsi="Arial" w:cs="Arial"/>
          <w:highlight w:val="none"/>
        </w:rPr>
        <w:fldChar w:fldCharType="separate"/>
      </w:r>
      <w:r>
        <w:rPr>
          <w:rFonts w:ascii="Arial" w:hAnsi="Arial" w:cs="Arial"/>
          <w:highlight w:val="none"/>
        </w:rPr>
        <w:t>36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"_Toc69393384" </w:instrText>
      </w:r>
      <w:r>
        <w:rPr>
          <w:highlight w:val="none"/>
        </w:rPr>
        <w:fldChar w:fldCharType="separate"/>
      </w:r>
      <w:r>
        <w:rPr>
          <w:rStyle w:val="40"/>
          <w:rFonts w:ascii="Arial" w:hAnsi="Arial" w:eastAsia="仿宋_GB2312" w:cs="Arial"/>
          <w:b/>
          <w:highlight w:val="none"/>
        </w:rPr>
        <w:t>三、估价结果和估价报告的使用</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_Toc69393384 \h </w:instrText>
      </w:r>
      <w:r>
        <w:rPr>
          <w:rFonts w:ascii="Arial" w:hAnsi="Arial" w:cs="Arial"/>
          <w:highlight w:val="none"/>
        </w:rPr>
        <w:fldChar w:fldCharType="separate"/>
      </w:r>
      <w:r>
        <w:rPr>
          <w:rFonts w:ascii="Arial" w:hAnsi="Arial" w:cs="Arial"/>
          <w:highlight w:val="none"/>
        </w:rPr>
        <w:t>45</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"_Toc69393385" </w:instrText>
      </w:r>
      <w:r>
        <w:rPr>
          <w:highlight w:val="none"/>
        </w:rPr>
        <w:fldChar w:fldCharType="separate"/>
      </w:r>
      <w:r>
        <w:rPr>
          <w:rStyle w:val="40"/>
          <w:rFonts w:ascii="Arial" w:cs="Arial"/>
          <w:b/>
          <w:highlight w:val="none"/>
        </w:rPr>
        <w:t>第四部分  附  件</w:t>
      </w:r>
      <w:r>
        <w:rPr>
          <w:rFonts w:ascii="Arial" w:cs="Arial"/>
          <w:highlight w:val="none"/>
        </w:rPr>
        <w:tab/>
      </w:r>
      <w:r>
        <w:rPr>
          <w:rFonts w:ascii="Arial" w:cs="Arial"/>
          <w:highlight w:val="none"/>
        </w:rPr>
        <w:fldChar w:fldCharType="begin"/>
      </w:r>
      <w:r>
        <w:rPr>
          <w:rFonts w:ascii="Arial" w:cs="Arial"/>
          <w:highlight w:val="none"/>
        </w:rPr>
        <w:instrText xml:space="preserve"> PAGEREF _Toc69393385 \h </w:instrText>
      </w:r>
      <w:r>
        <w:rPr>
          <w:rFonts w:ascii="Arial" w:cs="Arial"/>
          <w:highlight w:val="none"/>
        </w:rPr>
        <w:fldChar w:fldCharType="separate"/>
      </w:r>
      <w:r>
        <w:rPr>
          <w:rFonts w:ascii="Arial" w:cs="Arial"/>
          <w:highlight w:val="none"/>
        </w:rPr>
        <w:t>49</w:t>
      </w:r>
      <w:r>
        <w:rPr>
          <w:rFonts w:ascii="Arial" w:cs="Arial"/>
          <w:highlight w:val="none"/>
        </w:rPr>
        <w:fldChar w:fldCharType="end"/>
      </w:r>
      <w:r>
        <w:rPr>
          <w:rFonts w:ascii="Arial" w:cs="Arial"/>
          <w:highlight w:val="none"/>
        </w:rPr>
        <w:fldChar w:fldCharType="end"/>
      </w:r>
    </w:p>
    <w:p>
      <w:pPr>
        <w:spacing w:line="300" w:lineRule="auto"/>
        <w:rPr>
          <w:rFonts w:ascii="Arial" w:hAnsi="Arial" w:eastAsia="仿宋_GB2312" w:cs="Arial"/>
          <w:sz w:val="44"/>
          <w:highlight w:val="none"/>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highlight w:val="none"/>
        </w:rPr>
        <w:fldChar w:fldCharType="end"/>
      </w:r>
    </w:p>
    <w:p>
      <w:pPr>
        <w:spacing w:line="300" w:lineRule="auto"/>
        <w:rPr>
          <w:rFonts w:ascii="Arial" w:hAnsi="Arial" w:eastAsia="仿宋_GB2312" w:cs="Arial"/>
          <w:sz w:val="44"/>
          <w:highlight w:val="none"/>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highlight w:val="none"/>
        </w:rPr>
      </w:pPr>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p>
    <w:p>
      <w:pPr>
        <w:spacing w:line="300" w:lineRule="auto"/>
        <w:rPr>
          <w:rFonts w:ascii="Arial" w:hAnsi="Arial" w:eastAsia="楷体_GB2312" w:cs="Arial"/>
          <w:b/>
          <w:sz w:val="32"/>
          <w:highlight w:val="none"/>
        </w:rPr>
      </w:pPr>
    </w:p>
    <w:p>
      <w:pPr>
        <w:tabs>
          <w:tab w:val="center" w:pos="4332"/>
          <w:tab w:val="right" w:pos="8664"/>
        </w:tabs>
        <w:spacing w:line="300" w:lineRule="auto"/>
        <w:ind w:firstLine="3534" w:firstLineChars="1100"/>
        <w:outlineLvl w:val="0"/>
        <w:rPr>
          <w:rFonts w:ascii="Arial" w:hAnsi="Arial" w:cs="Arial"/>
          <w:sz w:val="32"/>
          <w:highlight w:val="none"/>
        </w:rPr>
      </w:pPr>
      <w:bookmarkStart w:id="0" w:name="_Toc524335054"/>
      <w:bookmarkStart w:id="1" w:name="_Toc425250300"/>
      <w:bookmarkStart w:id="2" w:name="_Toc416783516"/>
      <w:bookmarkStart w:id="3" w:name="_Toc69393366"/>
      <w:bookmarkStart w:id="4" w:name="_Toc418750878"/>
      <w:bookmarkStart w:id="5" w:name="_Toc469066300"/>
      <w:bookmarkStart w:id="6" w:name="_Hlk82856123"/>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摘</w:t>
      </w:r>
      <w:r>
        <w:rPr>
          <w:rFonts w:ascii="Arial" w:hAnsi="Arial" w:eastAsia="仿宋_GB2312" w:cs="Arial"/>
          <w:b/>
          <w:sz w:val="32"/>
          <w:highlight w:val="none"/>
        </w:rPr>
        <w:t xml:space="preserve">  </w:t>
      </w:r>
      <w:r>
        <w:rPr>
          <w:rFonts w:ascii="Arial" w:hAnsi="Arial" w:cs="Arial"/>
          <w:b/>
          <w:sz w:val="32"/>
          <w:highlight w:val="none"/>
        </w:rPr>
        <w:t>要</w:t>
      </w:r>
      <w:bookmarkEnd w:id="0"/>
      <w:bookmarkEnd w:id="1"/>
      <w:bookmarkEnd w:id="2"/>
      <w:bookmarkEnd w:id="3"/>
      <w:bookmarkEnd w:id="4"/>
      <w:bookmarkEnd w:id="5"/>
      <w:r>
        <w:rPr>
          <w:rFonts w:ascii="Arial" w:hAnsi="Arial" w:cs="Arial"/>
          <w:b/>
          <w:sz w:val="32"/>
          <w:highlight w:val="none"/>
        </w:rPr>
        <w:tab/>
      </w:r>
    </w:p>
    <w:p>
      <w:pPr>
        <w:spacing w:line="300" w:lineRule="auto"/>
        <w:rPr>
          <w:rFonts w:ascii="Arial" w:hAnsi="Arial" w:eastAsia="仿宋_GB2312" w:cs="Arial"/>
          <w:sz w:val="28"/>
          <w:highlight w:val="none"/>
        </w:rPr>
      </w:pPr>
    </w:p>
    <w:p>
      <w:pPr>
        <w:spacing w:line="300" w:lineRule="auto"/>
        <w:jc w:val="both"/>
        <w:outlineLvl w:val="1"/>
        <w:rPr>
          <w:rFonts w:ascii="Arial" w:hAnsi="Arial" w:eastAsia="仿宋_GB2312" w:cs="Arial"/>
          <w:b/>
          <w:bCs/>
          <w:sz w:val="28"/>
          <w:highlight w:val="none"/>
        </w:rPr>
      </w:pPr>
      <w:bookmarkStart w:id="7" w:name="_Toc425250301"/>
      <w:bookmarkStart w:id="8" w:name="_Toc515458358"/>
      <w:bookmarkStart w:id="9" w:name="_Toc524335055"/>
      <w:bookmarkStart w:id="10" w:name="_Toc69393367"/>
      <w:bookmarkStart w:id="11" w:name="_Toc416783517"/>
      <w:bookmarkStart w:id="12" w:name="_Toc418750879"/>
      <w:bookmarkStart w:id="13" w:name="_Toc469066301"/>
      <w:r>
        <w:rPr>
          <w:rFonts w:ascii="Arial" w:hAnsi="Arial" w:eastAsia="仿宋_GB2312" w:cs="Arial"/>
          <w:b/>
          <w:bCs/>
          <w:sz w:val="28"/>
          <w:highlight w:val="none"/>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highlight w:val="none"/>
        </w:rPr>
      </w:pPr>
      <w:bookmarkStart w:id="14" w:name="_Hlk79696906"/>
      <w:bookmarkStart w:id="15" w:name="_Hlk79698272"/>
      <w:r>
        <w:rPr>
          <w:rFonts w:hint="eastAsia" w:ascii="Arial" w:hAnsi="Arial" w:eastAsia="仿宋_GB2312" w:cs="Arial"/>
          <w:sz w:val="28"/>
          <w:highlight w:val="none"/>
        </w:rPr>
        <w:t>北京市密云区西门外大街8号楼501-505、516-520号现状商业用地国 有建设用地使用权出让价格评估</w:t>
      </w:r>
    </w:p>
    <w:p>
      <w:pPr>
        <w:spacing w:line="300" w:lineRule="auto"/>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6" w:name="_Toc69393368"/>
      <w:r>
        <w:rPr>
          <w:rFonts w:ascii="Arial" w:hAnsi="Arial" w:eastAsia="仿宋_GB2312" w:cs="Arial"/>
          <w:b/>
          <w:bCs/>
          <w:sz w:val="28"/>
          <w:highlight w:val="none"/>
        </w:rPr>
        <w:t>二、委托估价方</w:t>
      </w:r>
      <w:bookmarkEnd w:id="16"/>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ind w:left="1" w:right="-85"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7" w:name="_Toc515458360"/>
      <w:bookmarkStart w:id="18" w:name="_Toc524335057"/>
      <w:bookmarkStart w:id="19" w:name="_Toc469066303"/>
      <w:bookmarkStart w:id="20" w:name="_Toc418750881"/>
      <w:bookmarkStart w:id="21" w:name="_Toc416783519"/>
      <w:bookmarkStart w:id="22" w:name="_Toc425250303"/>
      <w:bookmarkStart w:id="23" w:name="_Toc69393369"/>
      <w:bookmarkStart w:id="24" w:name="_Toc515261587"/>
      <w:r>
        <w:rPr>
          <w:rFonts w:ascii="Arial" w:hAnsi="Arial" w:eastAsia="仿宋_GB2312" w:cs="Arial"/>
          <w:b/>
          <w:bCs/>
          <w:sz w:val="28"/>
          <w:highlight w:val="none"/>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樊景云</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北京市密云区西门外大街8号楼501-505、516-520号现状商业用地国有建设用地使用权出让价格协议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ind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25" w:name="_Toc418750882"/>
      <w:bookmarkStart w:id="26" w:name="_Toc425250304"/>
      <w:bookmarkStart w:id="27" w:name="_Toc515458361"/>
      <w:bookmarkStart w:id="28" w:name="_Toc515261588"/>
      <w:bookmarkStart w:id="29" w:name="_Toc69393370"/>
      <w:bookmarkStart w:id="30" w:name="_Toc524335058"/>
      <w:bookmarkStart w:id="31" w:name="_Toc416783520"/>
      <w:bookmarkStart w:id="32" w:name="_Toc469066304"/>
      <w:r>
        <w:rPr>
          <w:rFonts w:ascii="Arial" w:hAnsi="Arial" w:eastAsia="仿宋_GB2312" w:cs="Arial"/>
          <w:b/>
          <w:bCs/>
          <w:sz w:val="28"/>
          <w:highlight w:val="none"/>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33" w:name="_Toc515458362"/>
      <w:bookmarkStart w:id="34" w:name="_Toc515261589"/>
      <w:bookmarkStart w:id="35" w:name="_Toc418750883"/>
      <w:bookmarkStart w:id="36" w:name="_Toc469066305"/>
      <w:bookmarkStart w:id="37" w:name="_Toc425250305"/>
      <w:bookmarkStart w:id="38" w:name="_Toc69393371"/>
      <w:bookmarkStart w:id="39" w:name="_Toc416783521"/>
      <w:bookmarkStart w:id="40" w:name="_Toc524335059"/>
      <w:r>
        <w:rPr>
          <w:rFonts w:ascii="Arial" w:hAnsi="Arial" w:eastAsia="仿宋_GB2312" w:cs="Arial"/>
          <w:b/>
          <w:bCs/>
          <w:sz w:val="28"/>
          <w:highlight w:val="none"/>
        </w:rPr>
        <w:t>五、估价日期</w:t>
      </w:r>
      <w:bookmarkEnd w:id="33"/>
      <w:bookmarkEnd w:id="34"/>
      <w:bookmarkEnd w:id="35"/>
      <w:bookmarkEnd w:id="36"/>
      <w:bookmarkEnd w:id="37"/>
      <w:bookmarkEnd w:id="38"/>
      <w:bookmarkEnd w:id="39"/>
      <w:bookmarkEnd w:id="40"/>
      <w:r>
        <w:rPr>
          <w:rFonts w:ascii="Arial" w:hAnsi="Arial" w:eastAsia="仿宋_GB2312" w:cs="Arial"/>
          <w:b/>
          <w:bCs/>
          <w:sz w:val="28"/>
          <w:highlight w:val="none"/>
        </w:rPr>
        <w:tab/>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bookmarkStart w:id="41" w:name="_Toc469066306"/>
      <w:bookmarkStart w:id="42" w:name="_Toc418750884"/>
      <w:bookmarkStart w:id="43" w:name="_Toc416783522"/>
      <w:bookmarkStart w:id="44" w:name="_Toc425250306"/>
      <w:r>
        <w:rPr>
          <w:rFonts w:hint="eastAsia" w:ascii="Arial" w:hAnsi="Arial" w:eastAsia="仿宋_GB2312" w:cs="Arial"/>
          <w:sz w:val="28"/>
          <w:highlight w:val="none"/>
        </w:rPr>
        <w:t>2023年6月9日</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45" w:name="_Toc69393372"/>
      <w:bookmarkStart w:id="46" w:name="_Toc524335060"/>
      <w:r>
        <w:rPr>
          <w:rFonts w:ascii="Arial" w:hAnsi="Arial" w:eastAsia="仿宋_GB2312" w:cs="Arial"/>
          <w:b/>
          <w:bCs/>
          <w:sz w:val="28"/>
          <w:highlight w:val="none"/>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估价对象为北京市密云区西门外大街8号楼501-505、516-520号现状商业用地，</w:t>
      </w:r>
      <w:r>
        <w:rPr>
          <w:rFonts w:hint="eastAsia" w:ascii="Arial" w:hAnsi="Arial" w:eastAsia="仿宋_GB2312" w:cs="Arial"/>
          <w:sz w:val="28"/>
          <w:highlight w:val="none"/>
        </w:rPr>
        <w:t>樊景云</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北京市密云区西门外大街8号楼501-505、516-520号现状商业用地国有建设用地使用权出让价格协议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highlight w:val="none"/>
        </w:rPr>
        <w:t>樊景云</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rPr>
        <w:t>242.4709平方米的出让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估价对象为北京市密云区西门外大街8号楼501-505、516-520号现状商业用地，</w:t>
      </w:r>
      <w:r>
        <w:rPr>
          <w:rFonts w:hint="eastAsia" w:ascii="Arial" w:hAnsi="Arial" w:eastAsia="仿宋_GB2312" w:cs="Arial"/>
          <w:sz w:val="28"/>
          <w:highlight w:val="none"/>
        </w:rPr>
        <w:t>樊景云</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北京市密云区西门外大街8号楼501-505、516-520号现状商业用地国有建设用地使用权出让价格协议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highlight w:val="none"/>
        </w:rPr>
        <w:t>樊景云</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rPr>
        <w:t>242.4709平方米的划拨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highlight w:val="none"/>
        </w:rPr>
      </w:pPr>
      <w:bookmarkStart w:id="47" w:name="_Toc524335061"/>
      <w:bookmarkStart w:id="48" w:name="_Toc515458363"/>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highlight w:val="none"/>
        </w:rPr>
      </w:pPr>
      <w:bookmarkStart w:id="49" w:name="_Toc69393373"/>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七、估价结果</w:t>
      </w:r>
      <w:bookmarkEnd w:id="47"/>
      <w:bookmarkEnd w:id="48"/>
      <w:bookmarkEnd w:id="49"/>
    </w:p>
    <w:p>
      <w:pPr>
        <w:spacing w:line="300" w:lineRule="auto"/>
        <w:ind w:firstLine="560" w:firstLineChars="200"/>
        <w:jc w:val="both"/>
        <w:rPr>
          <w:rFonts w:ascii="Arial" w:hAnsi="Arial" w:eastAsia="仿宋_GB2312" w:cs="Arial"/>
          <w:sz w:val="28"/>
          <w:highlight w:val="none"/>
        </w:rPr>
      </w:pPr>
      <w:bookmarkStart w:id="50" w:name="_Toc469066308"/>
      <w:bookmarkStart w:id="51" w:name="_Toc425250308"/>
      <w:bookmarkStart w:id="52" w:name="_Toc416783524"/>
      <w:bookmarkStart w:id="53" w:name="_Toc418750886"/>
      <w:bookmarkStart w:id="54" w:name="_Toc524335062"/>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324.2431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叁佰贰拾肆万贰仟肆佰叁拾壹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6555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13372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234.2662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贰佰叁拾肆万贰仟陆佰陆拾贰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4736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9661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89.9768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捌拾玖万玖仟柒佰陆拾捌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1819</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242.4709</w:t>
            </w:r>
          </w:p>
        </w:tc>
        <w:tc>
          <w:tcPr>
            <w:tcW w:w="956"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494.65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6555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324.2431</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4736</w:t>
            </w:r>
          </w:p>
        </w:tc>
        <w:tc>
          <w:tcPr>
            <w:tcW w:w="1020"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234.2662</w:t>
            </w:r>
          </w:p>
        </w:tc>
        <w:tc>
          <w:tcPr>
            <w:tcW w:w="1631"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1819</w:t>
            </w:r>
          </w:p>
        </w:tc>
        <w:tc>
          <w:tcPr>
            <w:tcW w:w="1246" w:type="dxa"/>
            <w:tcBorders>
              <w:right w:val="single" w:color="000000" w:sz="6"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89.9768</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eastAsia="zh-CN"/>
        </w:rPr>
        <w:t>6555</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324.2431</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4736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234.2662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6555</w:t>
      </w:r>
      <w:r>
        <w:rPr>
          <w:rFonts w:hint="eastAsia" w:ascii="Arial" w:hAnsi="Arial" w:cs="Arial"/>
          <w:szCs w:val="28"/>
          <w:highlight w:val="none"/>
        </w:rPr>
        <w:t>－</w:t>
      </w:r>
      <w:r>
        <w:rPr>
          <w:rFonts w:hint="eastAsia" w:ascii="Arial" w:hAnsi="Arial" w:cs="Arial"/>
          <w:szCs w:val="28"/>
          <w:highlight w:val="none"/>
          <w:lang w:eastAsia="zh-CN"/>
        </w:rPr>
        <w:t>4736</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×494.65÷10000＝</w:t>
      </w:r>
      <w:r>
        <w:rPr>
          <w:rFonts w:hint="eastAsia" w:ascii="Arial" w:hAnsi="Arial" w:cs="Arial"/>
          <w:szCs w:val="28"/>
          <w:highlight w:val="none"/>
          <w:lang w:eastAsia="zh-CN"/>
        </w:rPr>
        <w:t>89.9768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6555</w:t>
      </w:r>
      <w:r>
        <w:rPr>
          <w:rFonts w:hint="eastAsia" w:ascii="Arial" w:hAnsi="Arial" w:cs="Arial"/>
          <w:szCs w:val="28"/>
          <w:highlight w:val="none"/>
        </w:rPr>
        <w:t>×25%＝</w:t>
      </w:r>
      <w:r>
        <w:rPr>
          <w:rFonts w:hint="eastAsia" w:ascii="Arial" w:hAnsi="Arial" w:cs="Arial"/>
          <w:szCs w:val="28"/>
          <w:highlight w:val="none"/>
          <w:lang w:val="en-US" w:eastAsia="zh-CN"/>
        </w:rPr>
        <w:t>1639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1639</w:t>
      </w:r>
      <w:r>
        <w:rPr>
          <w:rFonts w:hint="eastAsia" w:ascii="Arial" w:hAnsi="Arial" w:eastAsia="仿宋" w:cs="Arial"/>
          <w:highlight w:val="none"/>
        </w:rPr>
        <w:t>×494.65÷10000＝</w:t>
      </w:r>
      <w:r>
        <w:rPr>
          <w:rFonts w:hint="eastAsia" w:ascii="Arial" w:hAnsi="Arial" w:eastAsia="仿宋" w:cs="Arial"/>
          <w:highlight w:val="none"/>
          <w:lang w:val="en-US" w:eastAsia="zh-CN"/>
        </w:rPr>
        <w:t>81.0731</w:t>
      </w:r>
      <w:r>
        <w:rPr>
          <w:rFonts w:hint="eastAsia" w:ascii="Arial" w:hAnsi="Arial" w:cs="Arial"/>
          <w:szCs w:val="28"/>
          <w:highlight w:val="none"/>
        </w:rPr>
        <w:t>（万元）</w:t>
      </w:r>
    </w:p>
    <w:p>
      <w:pPr>
        <w:pStyle w:val="52"/>
        <w:spacing w:line="300" w:lineRule="auto"/>
        <w:rPr>
          <w:rFonts w:hint="eastAsia"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highlight w:val="none"/>
          <w:lang w:eastAsia="zh-CN"/>
        </w:rPr>
        <w:t>1819</w:t>
      </w:r>
      <w:r>
        <w:rPr>
          <w:rFonts w:hint="eastAsia" w:ascii="Arial" w:hAnsi="Arial" w:eastAsia="仿宋" w:cs="Arial"/>
          <w:highlight w:val="none"/>
        </w:rPr>
        <w:t>元/平方米，应当缴纳的地价款总额为</w:t>
      </w:r>
      <w:r>
        <w:rPr>
          <w:rFonts w:hint="eastAsia" w:ascii="Arial" w:hAnsi="Arial" w:eastAsia="仿宋" w:cs="Arial"/>
          <w:highlight w:val="none"/>
          <w:lang w:eastAsia="zh-CN"/>
        </w:rPr>
        <w:t>89.9768</w:t>
      </w:r>
      <w:r>
        <w:rPr>
          <w:rFonts w:hint="eastAsia" w:ascii="Arial" w:hAnsi="Arial" w:eastAsia="仿宋" w:cs="Arial"/>
          <w:highlight w:val="none"/>
        </w:rPr>
        <w:t>万元。</w:t>
      </w:r>
    </w:p>
    <w:p>
      <w:pPr>
        <w:pStyle w:val="52"/>
        <w:spacing w:line="300" w:lineRule="auto"/>
        <w:rPr>
          <w:rFonts w:hint="eastAsia" w:ascii="Arial" w:hAnsi="Arial" w:eastAsia="仿宋" w:cs="Arial"/>
          <w:highlight w:val="none"/>
        </w:rPr>
      </w:pPr>
    </w:p>
    <w:p>
      <w:pPr>
        <w:pStyle w:val="52"/>
        <w:spacing w:line="300" w:lineRule="auto"/>
        <w:rPr>
          <w:rFonts w:hint="eastAsia" w:ascii="Arial" w:hAnsi="Arial" w:eastAsia="仿宋" w:cs="Arial"/>
          <w:highlight w:val="none"/>
        </w:rPr>
      </w:pPr>
      <w:r>
        <w:rPr>
          <w:rFonts w:hint="eastAsia" w:ascii="Arial" w:hAnsi="Arial" w:eastAsia="仿宋" w:cs="Arial"/>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cs="Arial"/>
          <w:szCs w:val="28"/>
          <w:highlight w:val="none"/>
        </w:rPr>
      </w:pPr>
      <w:r>
        <w:rPr>
          <w:rFonts w:ascii="Arial" w:hAnsi="Arial" w:eastAsia="仿宋_GB2312" w:cs="Arial"/>
          <w:sz w:val="28"/>
          <w:szCs w:val="28"/>
          <w:highlight w:val="none"/>
        </w:rPr>
        <w:t>（转下页）</w:t>
      </w: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pPr>
    </w:p>
    <w:p>
      <w:pPr>
        <w:spacing w:line="300" w:lineRule="auto"/>
        <w:outlineLvl w:val="1"/>
        <w:rPr>
          <w:rStyle w:val="38"/>
          <w:rFonts w:ascii="Arial" w:hAnsi="Arial" w:cs="Arial"/>
          <w:highlight w:val="none"/>
        </w:rPr>
      </w:pPr>
      <w:bookmarkStart w:id="55" w:name="_Toc69393374"/>
      <w:r>
        <w:rPr>
          <w:rStyle w:val="38"/>
          <w:rFonts w:ascii="Arial" w:hAnsi="Arial" w:cs="Arial"/>
          <w:highlight w:val="none"/>
        </w:rPr>
        <w:t>八</w:t>
      </w:r>
      <w:r>
        <w:rPr>
          <w:rFonts w:ascii="Arial" w:hAnsi="Arial" w:eastAsia="仿宋_GB2312" w:cs="Arial"/>
          <w:b/>
          <w:bCs/>
          <w:sz w:val="28"/>
          <w:highlight w:val="none"/>
        </w:rPr>
        <w:t>、</w:t>
      </w:r>
      <w:bookmarkEnd w:id="50"/>
      <w:bookmarkEnd w:id="51"/>
      <w:bookmarkEnd w:id="52"/>
      <w:bookmarkEnd w:id="53"/>
      <w:bookmarkEnd w:id="54"/>
      <w:bookmarkEnd w:id="55"/>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56" w:name="_Toc425250311"/>
      <w:bookmarkStart w:id="57" w:name="_Toc469066309"/>
      <w:bookmarkStart w:id="58" w:name="_Toc69393375"/>
      <w:bookmarkStart w:id="59" w:name="_Toc418750889"/>
      <w:bookmarkStart w:id="60" w:name="_Toc524335063"/>
      <w:bookmarkStart w:id="61" w:name="_Toc416783526"/>
      <w:bookmarkStart w:id="62" w:name="_Toc515458364"/>
      <w:r>
        <w:rPr>
          <w:rFonts w:ascii="Arial" w:hAnsi="Arial" w:eastAsia="仿宋_GB2312" w:cs="Arial"/>
          <w:b/>
          <w:sz w:val="28"/>
          <w:highlight w:val="none"/>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rPr>
          <w:rFonts w:ascii="Arial" w:hAnsi="Arial" w:eastAsia="仿宋_GB2312" w:cs="Arial"/>
          <w:sz w:val="28"/>
          <w:highlight w:val="none"/>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2023-1-0432-F02TDCR6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樊景云</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 xml:space="preserve">494.65 </w:t>
            </w:r>
          </w:p>
        </w:tc>
        <w:tc>
          <w:tcPr>
            <w:tcW w:w="679"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6555</w:t>
            </w:r>
          </w:p>
        </w:tc>
        <w:tc>
          <w:tcPr>
            <w:tcW w:w="1008"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324.2431</w:t>
            </w:r>
          </w:p>
        </w:tc>
        <w:tc>
          <w:tcPr>
            <w:tcW w:w="620"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4736</w:t>
            </w:r>
          </w:p>
        </w:tc>
        <w:tc>
          <w:tcPr>
            <w:tcW w:w="993"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234.2662</w:t>
            </w:r>
          </w:p>
        </w:tc>
        <w:tc>
          <w:tcPr>
            <w:tcW w:w="635"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1819</w:t>
            </w:r>
          </w:p>
        </w:tc>
        <w:tc>
          <w:tcPr>
            <w:tcW w:w="921"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c>
          <w:tcPr>
            <w:tcW w:w="937"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18" w:type="first"/>
          <w:headerReference r:id="rId17" w:type="default"/>
          <w:footerReference r:id="rId19" w:type="default"/>
          <w:pgSz w:w="16840" w:h="11907" w:orient="landscape"/>
          <w:pgMar w:top="2041" w:right="1134" w:bottom="1134" w:left="1134" w:header="1134" w:footer="907" w:gutter="340"/>
          <w:cols w:space="720" w:num="1"/>
          <w:titlePg/>
          <w:docGrid w:linePitch="326" w:charSpace="0"/>
        </w:sectPr>
      </w:pPr>
    </w:p>
    <w:bookmarkEnd w:id="6"/>
    <w:p>
      <w:pPr>
        <w:spacing w:line="300" w:lineRule="auto"/>
        <w:ind w:left="1"/>
        <w:jc w:val="both"/>
        <w:rPr>
          <w:rFonts w:ascii="Arial" w:hAnsi="Arial" w:eastAsia="仿宋_GB2312" w:cs="Arial"/>
          <w:b/>
          <w:highlight w:val="none"/>
        </w:rPr>
      </w:pPr>
      <w:r>
        <w:rPr>
          <w:rFonts w:ascii="Arial" w:hAnsi="Arial" w:eastAsia="仿宋_GB2312" w:cs="Arial"/>
          <w:b/>
          <w:highlight w:val="none"/>
        </w:rPr>
        <w:t>一、上述估价结果的限定条件</w:t>
      </w:r>
    </w:p>
    <w:p>
      <w:pPr>
        <w:spacing w:line="300" w:lineRule="auto"/>
        <w:jc w:val="both"/>
        <w:rPr>
          <w:rFonts w:ascii="Arial" w:hAnsi="Arial" w:eastAsia="仿宋_GB2312" w:cs="Arial"/>
          <w:bCs/>
          <w:highlight w:val="none"/>
        </w:rPr>
      </w:pPr>
      <w:r>
        <w:rPr>
          <w:rFonts w:ascii="Arial" w:hAnsi="Arial" w:eastAsia="仿宋_GB2312" w:cs="Arial"/>
          <w:bCs/>
          <w:highlight w:val="none"/>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highlight w:val="none"/>
        </w:rPr>
      </w:pPr>
      <w:r>
        <w:rPr>
          <w:rFonts w:ascii="Arial" w:hAnsi="Arial" w:eastAsia="仿宋_GB2312" w:cs="Arial"/>
          <w:bCs/>
          <w:highlight w:val="none"/>
        </w:rPr>
        <w:t>（二）基础设施条件：估价对象实际土地开发程度为宗地</w:t>
      </w:r>
      <w:r>
        <w:rPr>
          <w:rFonts w:hint="eastAsia" w:ascii="Arial" w:hAnsi="Arial" w:eastAsia="仿宋_GB2312" w:cs="Arial"/>
          <w:bCs/>
          <w:highlight w:val="none"/>
        </w:rPr>
        <w:t>红线</w:t>
      </w:r>
      <w:r>
        <w:rPr>
          <w:rFonts w:ascii="Arial" w:hAnsi="Arial" w:eastAsia="仿宋_GB2312" w:cs="Arial"/>
          <w:bCs/>
          <w:highlight w:val="none"/>
        </w:rPr>
        <w:t>外</w:t>
      </w:r>
      <w:r>
        <w:rPr>
          <w:rFonts w:hint="eastAsia" w:ascii="Arial" w:hAnsi="Arial" w:eastAsia="仿宋_GB2312" w:cs="Arial"/>
          <w:bCs/>
          <w:highlight w:val="none"/>
        </w:rPr>
        <w:t>”七通”（即通路、通上水、通下水、通电、通讯、通燃气、通热）</w:t>
      </w:r>
      <w:r>
        <w:rPr>
          <w:rFonts w:ascii="Arial" w:hAnsi="Arial" w:eastAsia="仿宋_GB2312" w:cs="Arial"/>
          <w:bCs/>
          <w:highlight w:val="none"/>
        </w:rPr>
        <w:t>及宗地红线内建筑物</w:t>
      </w:r>
      <w:r>
        <w:rPr>
          <w:rFonts w:hint="eastAsia" w:ascii="Arial" w:hAnsi="Arial" w:eastAsia="仿宋_GB2312" w:cs="Arial"/>
          <w:bCs/>
          <w:highlight w:val="none"/>
        </w:rPr>
        <w:t>已建成完工</w:t>
      </w:r>
      <w:r>
        <w:rPr>
          <w:rFonts w:ascii="Arial" w:hAnsi="Arial" w:eastAsia="仿宋_GB2312" w:cs="Arial"/>
          <w:bCs/>
          <w:highlight w:val="none"/>
        </w:rPr>
        <w:t>；</w:t>
      </w:r>
      <w:r>
        <w:rPr>
          <w:rFonts w:hint="eastAsia" w:ascii="Arial" w:hAnsi="Arial" w:eastAsia="仿宋_GB2312" w:cs="Arial"/>
          <w:bCs/>
          <w:highlight w:val="none"/>
        </w:rPr>
        <w:t>根据估价目的，</w:t>
      </w:r>
      <w:r>
        <w:rPr>
          <w:rFonts w:ascii="Arial" w:hAnsi="Arial" w:eastAsia="仿宋_GB2312" w:cs="Arial"/>
          <w:bCs/>
          <w:highlight w:val="none"/>
        </w:rPr>
        <w:t>设定开发程度为</w:t>
      </w:r>
      <w:r>
        <w:rPr>
          <w:rFonts w:hint="eastAsia" w:ascii="Arial" w:hAnsi="Arial" w:eastAsia="仿宋_GB2312" w:cs="Arial"/>
          <w:bCs/>
          <w:highlight w:val="none"/>
        </w:rPr>
        <w:t>宗地红线外”七通”（即通路、通上水、通下水、通电、通讯、通燃气、通热）</w:t>
      </w:r>
      <w:r>
        <w:rPr>
          <w:rFonts w:ascii="Arial" w:hAnsi="Arial" w:eastAsia="仿宋_GB2312" w:cs="Arial"/>
          <w:bCs/>
          <w:highlight w:val="none"/>
        </w:rPr>
        <w:t>及宗地红线内</w:t>
      </w:r>
      <w:r>
        <w:rPr>
          <w:rFonts w:hint="eastAsia" w:ascii="Arial" w:hAnsi="Arial" w:eastAsia="仿宋_GB2312" w:cs="Arial"/>
          <w:bCs/>
          <w:highlight w:val="none"/>
        </w:rPr>
        <w:t>“</w:t>
      </w:r>
      <w:r>
        <w:rPr>
          <w:rFonts w:ascii="Arial" w:hAnsi="Arial" w:eastAsia="仿宋_GB2312" w:cs="Arial"/>
          <w:bCs/>
          <w:highlight w:val="none"/>
        </w:rPr>
        <w:t>场地平整</w:t>
      </w:r>
      <w:r>
        <w:rPr>
          <w:rFonts w:hint="eastAsia" w:ascii="Arial" w:hAnsi="Arial" w:eastAsia="仿宋_GB2312" w:cs="Arial"/>
          <w:bCs/>
          <w:highlight w:val="none"/>
        </w:rPr>
        <w:t>”</w:t>
      </w:r>
      <w:r>
        <w:rPr>
          <w:rFonts w:ascii="Arial" w:hAnsi="Arial" w:eastAsia="仿宋_GB2312" w:cs="Arial"/>
          <w:bCs/>
          <w:highlight w:val="none"/>
        </w:rPr>
        <w:t>；</w:t>
      </w:r>
    </w:p>
    <w:p>
      <w:pPr>
        <w:spacing w:line="300" w:lineRule="auto"/>
        <w:jc w:val="both"/>
        <w:rPr>
          <w:rFonts w:ascii="Arial" w:hAnsi="Arial" w:eastAsia="仿宋_GB2312" w:cs="Arial"/>
          <w:bCs/>
          <w:szCs w:val="24"/>
          <w:highlight w:val="none"/>
        </w:rPr>
      </w:pPr>
      <w:r>
        <w:rPr>
          <w:rFonts w:ascii="Arial" w:hAnsi="Arial" w:eastAsia="仿宋_GB2312" w:cs="Arial"/>
          <w:bCs/>
          <w:highlight w:val="none"/>
        </w:rPr>
        <w:t>（三）规划限制条件：</w:t>
      </w:r>
      <w:r>
        <w:rPr>
          <w:rFonts w:hint="eastAsia" w:ascii="Arial" w:hAnsi="Arial" w:eastAsia="仿宋_GB2312" w:cs="Arial"/>
          <w:bCs/>
          <w:highlight w:val="none"/>
        </w:rPr>
        <w:t>根据《土地权属审查告知书》[密权属审〔2023〕字第018号]</w:t>
      </w:r>
      <w:r>
        <w:rPr>
          <w:rFonts w:ascii="Arial" w:hAnsi="Arial" w:eastAsia="仿宋_GB2312" w:cs="Arial"/>
          <w:bCs/>
          <w:kern w:val="2"/>
          <w:szCs w:val="24"/>
          <w:highlight w:val="none"/>
        </w:rPr>
        <w:t>、</w:t>
      </w:r>
      <w:r>
        <w:rPr>
          <w:rFonts w:hint="eastAsia" w:ascii="Arial" w:hAnsi="Arial" w:eastAsia="仿宋_GB2312" w:cs="Arial"/>
          <w:bCs/>
          <w:highlight w:val="none"/>
        </w:rPr>
        <w:t>《国有建设用地使用权出让地价评估委托书》及</w:t>
      </w:r>
      <w:r>
        <w:rPr>
          <w:rFonts w:hint="eastAsia" w:ascii="Arial" w:hAnsi="Arial" w:eastAsia="仿宋_GB2312" w:cs="Arial"/>
          <w:bCs/>
          <w:kern w:val="2"/>
          <w:szCs w:val="24"/>
          <w:highlight w:val="none"/>
        </w:rPr>
        <w:t>《北京市房屋土地登记表》[宗地号：110228002001GB00135]</w:t>
      </w:r>
      <w:r>
        <w:rPr>
          <w:rFonts w:ascii="Arial" w:hAnsi="Arial" w:eastAsia="仿宋_GB2312" w:cs="Arial"/>
          <w:bCs/>
          <w:kern w:val="2"/>
          <w:szCs w:val="24"/>
          <w:highlight w:val="none"/>
        </w:rPr>
        <w:t>；</w:t>
      </w:r>
    </w:p>
    <w:p>
      <w:pPr>
        <w:spacing w:line="300" w:lineRule="auto"/>
        <w:ind w:left="2"/>
        <w:jc w:val="both"/>
        <w:rPr>
          <w:rFonts w:ascii="Arial" w:hAnsi="Arial" w:eastAsia="仿宋_GB2312" w:cs="Arial"/>
          <w:bCs/>
          <w:highlight w:val="none"/>
        </w:rPr>
      </w:pPr>
      <w:r>
        <w:rPr>
          <w:rFonts w:ascii="Arial" w:hAnsi="Arial" w:eastAsia="仿宋_GB2312" w:cs="Arial"/>
          <w:bCs/>
          <w:szCs w:val="24"/>
          <w:highlight w:val="none"/>
        </w:rPr>
        <w:t>（四）影响土地价格的其他限定条件：</w:t>
      </w:r>
      <w:r>
        <w:rPr>
          <w:rFonts w:hint="eastAsia" w:ascii="Arial" w:hAnsi="Arial" w:eastAsia="仿宋_GB2312" w:cs="Arial"/>
          <w:bCs/>
          <w:szCs w:val="24"/>
          <w:highlight w:val="none"/>
        </w:rPr>
        <w:t>无</w:t>
      </w:r>
      <w:r>
        <w:rPr>
          <w:rFonts w:ascii="Arial" w:hAnsi="Arial" w:eastAsia="仿宋_GB2312" w:cs="Arial"/>
          <w:bCs/>
          <w:highlight w:val="none"/>
        </w:rPr>
        <w:t>。</w:t>
      </w:r>
    </w:p>
    <w:p>
      <w:pPr>
        <w:spacing w:line="300" w:lineRule="auto"/>
        <w:jc w:val="both"/>
        <w:rPr>
          <w:rFonts w:ascii="Arial" w:hAnsi="Arial" w:eastAsia="仿宋_GB2312" w:cs="Arial"/>
          <w:bCs/>
          <w:highlight w:val="none"/>
        </w:rPr>
      </w:pPr>
      <w:r>
        <w:rPr>
          <w:rFonts w:ascii="Arial" w:hAnsi="Arial" w:eastAsia="仿宋_GB2312" w:cs="Arial"/>
          <w:b/>
          <w:highlight w:val="none"/>
        </w:rPr>
        <w:t>二、其他需要说明的事项</w:t>
      </w:r>
      <w:r>
        <w:rPr>
          <w:rFonts w:ascii="Arial" w:hAnsi="Arial" w:eastAsia="仿宋_GB2312" w:cs="Arial"/>
          <w:bCs/>
          <w:highlight w:val="none"/>
        </w:rPr>
        <w:t>：详见报告中的特殊事项说明及假设和限制条件。</w:t>
      </w:r>
    </w:p>
    <w:p>
      <w:pPr>
        <w:spacing w:line="300" w:lineRule="auto"/>
        <w:rPr>
          <w:rFonts w:ascii="Arial" w:hAnsi="Arial" w:eastAsia="仿宋_GB2312" w:cs="Arial"/>
          <w:bCs/>
          <w:highlight w:val="none"/>
        </w:rPr>
      </w:pPr>
      <w:r>
        <w:rPr>
          <w:rFonts w:ascii="Arial" w:hAnsi="Arial" w:eastAsia="仿宋_GB2312" w:cs="Arial"/>
          <w:bCs/>
          <w:highlight w:val="none"/>
        </w:rPr>
        <w:t xml:space="preserve"> </w:t>
      </w:r>
    </w:p>
    <w:p>
      <w:pPr>
        <w:spacing w:line="300" w:lineRule="auto"/>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3828"/>
        <w:jc w:val="right"/>
        <w:rPr>
          <w:rFonts w:ascii="Arial" w:hAnsi="Arial" w:eastAsia="仿宋_GB2312" w:cs="Arial"/>
          <w:bCs/>
          <w:highlight w:val="none"/>
        </w:rPr>
      </w:pPr>
      <w:r>
        <w:rPr>
          <w:rFonts w:ascii="Arial" w:hAnsi="Arial" w:eastAsia="仿宋_GB2312" w:cs="Arial"/>
          <w:bCs/>
          <w:highlight w:val="none"/>
        </w:rPr>
        <w:t>估价机构：北京康正宏基房地产评估有限公司</w:t>
      </w:r>
    </w:p>
    <w:p>
      <w:pPr>
        <w:spacing w:line="300" w:lineRule="auto"/>
        <w:ind w:firstLine="7384" w:firstLineChars="3077"/>
        <w:jc w:val="right"/>
        <w:rPr>
          <w:rFonts w:ascii="Arial" w:hAnsi="Arial" w:eastAsia="仿宋_GB2312" w:cs="Arial"/>
          <w:sz w:val="28"/>
          <w:highlight w:val="none"/>
        </w:rPr>
      </w:pPr>
      <w:r>
        <w:rPr>
          <w:rFonts w:ascii="Arial" w:hAnsi="Arial" w:eastAsia="仿宋_GB2312" w:cs="Arial"/>
          <w:bCs/>
          <w:highlight w:val="none"/>
        </w:rPr>
        <w:t xml:space="preserve">                </w:t>
      </w:r>
      <w:r>
        <w:rPr>
          <w:rFonts w:hint="eastAsia" w:ascii="Arial" w:hAnsi="Arial" w:eastAsia="仿宋_GB2312" w:cs="Arial"/>
          <w:bCs/>
          <w:highlight w:val="none"/>
        </w:rPr>
        <w:t>2023年6月9日</w:t>
      </w:r>
    </w:p>
    <w:p>
      <w:pPr>
        <w:spacing w:line="300" w:lineRule="auto"/>
        <w:ind w:firstLine="7384" w:firstLineChars="3077"/>
        <w:jc w:val="right"/>
        <w:rPr>
          <w:rFonts w:ascii="Arial" w:hAnsi="Arial" w:eastAsia="仿宋_GB2312" w:cs="Arial"/>
          <w:bCs/>
          <w:highlight w:val="none"/>
        </w:rPr>
      </w:pPr>
    </w:p>
    <w:p>
      <w:pPr>
        <w:spacing w:line="300" w:lineRule="auto"/>
        <w:ind w:firstLine="7384" w:firstLineChars="3077"/>
        <w:jc w:val="right"/>
        <w:rPr>
          <w:rFonts w:ascii="Arial" w:hAnsi="Arial" w:eastAsia="仿宋_GB2312" w:cs="Arial"/>
          <w:bCs/>
          <w:highlight w:val="none"/>
        </w:rPr>
      </w:pPr>
    </w:p>
    <w:p>
      <w:pPr>
        <w:spacing w:line="300" w:lineRule="auto"/>
        <w:ind w:firstLine="8615" w:firstLineChars="3077"/>
        <w:jc w:val="right"/>
        <w:rPr>
          <w:rFonts w:ascii="Arial" w:hAnsi="Arial" w:eastAsia="仿宋_GB2312" w:cs="Arial"/>
          <w:sz w:val="28"/>
          <w:highlight w:val="none"/>
        </w:rPr>
      </w:pPr>
    </w:p>
    <w:p>
      <w:pPr>
        <w:spacing w:line="300" w:lineRule="auto"/>
        <w:ind w:firstLine="4480" w:firstLineChars="1600"/>
        <w:rPr>
          <w:rFonts w:ascii="Arial" w:hAnsi="Arial" w:eastAsia="仿宋_GB2312" w:cs="Arial"/>
          <w:sz w:val="28"/>
          <w:highlight w:val="none"/>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highlight w:val="none"/>
        </w:rPr>
      </w:pPr>
      <w:bookmarkStart w:id="63" w:name="_Toc418750891"/>
      <w:bookmarkStart w:id="64" w:name="_Toc416783528"/>
      <w:bookmarkStart w:id="65" w:name="_Toc524335065"/>
      <w:bookmarkStart w:id="66" w:name="_Toc515458366"/>
      <w:bookmarkStart w:id="67" w:name="_Toc425250313"/>
      <w:bookmarkStart w:id="68" w:name="_Toc69393376"/>
      <w:bookmarkStart w:id="69" w:name="_Toc469066311"/>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70" w:name="_Toc425250314"/>
      <w:bookmarkStart w:id="71" w:name="_Toc515261594"/>
      <w:bookmarkStart w:id="72" w:name="_Toc69393377"/>
      <w:bookmarkStart w:id="73" w:name="_Toc418750892"/>
      <w:bookmarkStart w:id="74" w:name="_Toc416783529"/>
      <w:bookmarkStart w:id="75" w:name="_Toc515458367"/>
      <w:bookmarkStart w:id="76" w:name="_Toc524335066"/>
      <w:bookmarkStart w:id="77" w:name="_Toc469066312"/>
      <w:bookmarkStart w:id="78" w:name="_Toc469066315"/>
      <w:bookmarkStart w:id="79" w:name="_Toc425250317"/>
      <w:bookmarkStart w:id="80" w:name="_Toc418750895"/>
      <w:bookmarkStart w:id="81" w:name="_Toc416783532"/>
      <w:r>
        <w:rPr>
          <w:rFonts w:ascii="Arial" w:hAnsi="Arial" w:eastAsia="仿宋_GB2312" w:cs="Arial"/>
          <w:b/>
          <w:sz w:val="28"/>
          <w:highlight w:val="none"/>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highlight w:val="none"/>
        </w:rPr>
      </w:pPr>
      <w:r>
        <w:rPr>
          <w:rFonts w:ascii="Arial" w:hAnsi="Arial" w:eastAsia="仿宋_GB2312" w:cs="Arial"/>
          <w:sz w:val="28"/>
          <w:highlight w:val="none"/>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单位名称：北京市规划和自然资源委员会</w:t>
      </w:r>
    </w:p>
    <w:p>
      <w:pPr>
        <w:snapToGrid w:val="0"/>
        <w:spacing w:line="300" w:lineRule="auto"/>
        <w:ind w:firstLine="556"/>
        <w:rPr>
          <w:rFonts w:ascii="Arial" w:hAnsi="Arial" w:eastAsia="仿宋_GB2312" w:cs="Arial"/>
          <w:sz w:val="28"/>
          <w:szCs w:val="28"/>
          <w:highlight w:val="none"/>
        </w:rPr>
      </w:pPr>
      <w:r>
        <w:rPr>
          <w:rFonts w:ascii="Arial" w:hAnsi="Arial" w:eastAsia="仿宋_GB2312" w:cs="Arial"/>
          <w:sz w:val="28"/>
          <w:szCs w:val="28"/>
          <w:highlight w:val="none"/>
        </w:rPr>
        <w:t>单位地址：北京市通州区承安街1号</w:t>
      </w:r>
    </w:p>
    <w:p>
      <w:pPr>
        <w:snapToGrid w:val="0"/>
        <w:spacing w:line="300" w:lineRule="auto"/>
        <w:ind w:firstLine="556"/>
        <w:rPr>
          <w:rFonts w:ascii="Arial" w:hAnsi="Arial" w:eastAsia="仿宋_GB2312" w:cs="Arial"/>
          <w:sz w:val="28"/>
          <w:szCs w:val="28"/>
          <w:highlight w:val="none"/>
        </w:rPr>
      </w:pPr>
    </w:p>
    <w:p>
      <w:pPr>
        <w:snapToGrid w:val="0"/>
        <w:spacing w:line="300" w:lineRule="auto"/>
        <w:ind w:firstLine="556"/>
        <w:rPr>
          <w:rFonts w:ascii="Arial" w:hAnsi="Arial" w:eastAsia="仿宋_GB2312" w:cs="Arial"/>
          <w:sz w:val="28"/>
          <w:highlight w:val="none"/>
        </w:rPr>
      </w:pPr>
      <w:r>
        <w:rPr>
          <w:rFonts w:ascii="Arial" w:hAnsi="Arial" w:eastAsia="仿宋_GB2312" w:cs="Arial"/>
          <w:sz w:val="28"/>
          <w:highlight w:val="none"/>
        </w:rPr>
        <w:t>受让方：</w:t>
      </w:r>
      <w:r>
        <w:rPr>
          <w:rFonts w:hint="eastAsia" w:ascii="Arial" w:hAnsi="Arial" w:eastAsia="仿宋_GB2312" w:cs="Arial"/>
          <w:sz w:val="28"/>
          <w:highlight w:val="none"/>
        </w:rPr>
        <w:t>樊景云</w:t>
      </w:r>
    </w:p>
    <w:p>
      <w:pPr>
        <w:snapToGrid w:val="0"/>
        <w:spacing w:line="300" w:lineRule="auto"/>
        <w:ind w:firstLine="556"/>
        <w:rPr>
          <w:rFonts w:ascii="Arial" w:hAnsi="Arial" w:eastAsia="仿宋_GB2312" w:cs="Arial"/>
          <w:sz w:val="28"/>
          <w:highlight w:val="none"/>
        </w:rPr>
      </w:pPr>
      <w:r>
        <w:rPr>
          <w:rFonts w:hint="eastAsia" w:ascii="Arial" w:hAnsi="Arial" w:eastAsia="仿宋_GB2312" w:cs="Arial"/>
          <w:sz w:val="28"/>
          <w:highlight w:val="none"/>
        </w:rPr>
        <w:t>联系人：李海英</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联系电话：1</w:t>
      </w:r>
      <w:r>
        <w:rPr>
          <w:rFonts w:hint="eastAsia" w:ascii="Arial" w:hAnsi="Arial" w:eastAsia="仿宋_GB2312" w:cs="Arial"/>
          <w:sz w:val="28"/>
          <w:szCs w:val="28"/>
          <w:highlight w:val="none"/>
        </w:rPr>
        <w:t>3911003895</w:t>
      </w:r>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82" w:name="_Toc416783530"/>
      <w:bookmarkStart w:id="83" w:name="_Toc425250315"/>
      <w:bookmarkStart w:id="84" w:name="_Toc469066313"/>
      <w:bookmarkStart w:id="85" w:name="_Toc69393378"/>
      <w:bookmarkStart w:id="86" w:name="_Toc515458368"/>
      <w:bookmarkStart w:id="87" w:name="_Toc524335067"/>
      <w:bookmarkStart w:id="88" w:name="_Toc418750893"/>
      <w:bookmarkStart w:id="89" w:name="_Toc515261595"/>
      <w:r>
        <w:rPr>
          <w:rFonts w:ascii="Arial" w:hAnsi="Arial" w:eastAsia="仿宋_GB2312" w:cs="Arial"/>
          <w:b/>
          <w:sz w:val="28"/>
          <w:highlight w:val="none"/>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北京市密云区西门外大街8号楼501-505、516-520号现状商业用地，位于北京市密云区西门外大街</w:t>
      </w:r>
      <w:r>
        <w:rPr>
          <w:rFonts w:ascii="Arial" w:hAnsi="Arial" w:eastAsia="仿宋_GB2312" w:cs="Arial"/>
          <w:sz w:val="28"/>
          <w:highlight w:val="none"/>
        </w:rPr>
        <w:t>。</w:t>
      </w: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tabs>
          <w:tab w:val="left" w:pos="9027"/>
        </w:tabs>
        <w:spacing w:line="300" w:lineRule="auto"/>
        <w:ind w:firstLine="360" w:firstLineChars="200"/>
        <w:jc w:val="both"/>
        <w:rPr>
          <w:rFonts w:ascii="Arial" w:hAnsi="Arial" w:eastAsia="仿宋_GB2312" w:cs="Arial"/>
          <w:sz w:val="18"/>
          <w:szCs w:val="18"/>
          <w:highlight w:val="none"/>
        </w:rPr>
      </w:pPr>
    </w:p>
    <w:p>
      <w:pPr>
        <w:spacing w:line="300" w:lineRule="auto"/>
        <w:jc w:val="both"/>
        <w:rPr>
          <w:rFonts w:ascii="Arial" w:hAnsi="Arial" w:eastAsia="仿宋_GB2312" w:cs="Arial"/>
          <w:b/>
          <w:sz w:val="21"/>
          <w:szCs w:val="21"/>
          <w:highlight w:val="none"/>
        </w:rPr>
      </w:pPr>
    </w:p>
    <w:p>
      <w:pPr>
        <w:spacing w:line="300" w:lineRule="auto"/>
        <w:outlineLvl w:val="1"/>
        <w:rPr>
          <w:rFonts w:ascii="Arial" w:hAnsi="Arial" w:eastAsia="仿宋_GB2312" w:cs="Arial"/>
          <w:b/>
          <w:sz w:val="28"/>
          <w:highlight w:val="none"/>
        </w:rPr>
      </w:pPr>
      <w:bookmarkStart w:id="90" w:name="_Toc425250316"/>
      <w:bookmarkStart w:id="91" w:name="_Toc469066314"/>
      <w:bookmarkStart w:id="92" w:name="_Toc515261596"/>
      <w:bookmarkStart w:id="93" w:name="_Toc416783531"/>
      <w:bookmarkStart w:id="94" w:name="_Toc69393379"/>
      <w:bookmarkStart w:id="95" w:name="_Toc418750894"/>
      <w:bookmarkStart w:id="96" w:name="_Toc515458369"/>
      <w:bookmarkStart w:id="97" w:name="_Toc524335068"/>
      <w:r>
        <w:rPr>
          <w:rFonts w:ascii="Arial" w:hAnsi="Arial" w:eastAsia="仿宋_GB2312" w:cs="Arial"/>
          <w:b/>
          <w:sz w:val="28"/>
          <w:highlight w:val="none"/>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估价对象为北京市密云区西门外大街8号楼501-505、516-520号现状商业用地，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现状土地使用权人（承受人）：樊景云</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分摊使用权面积：242.4709平方米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rPr>
        <w:t>樊景云</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估价对象分摊土地面积为242.4709平方米，规划用途为商业。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估价对象所属楼宇为地上总楼层为6层，估价对象位于其5层；</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w:t>
      </w:r>
    </w:p>
    <w:p>
      <w:pPr>
        <w:snapToGrid w:val="0"/>
        <w:spacing w:line="300" w:lineRule="auto"/>
        <w:ind w:firstLine="560" w:firstLineChars="200"/>
        <w:jc w:val="both"/>
        <w:rPr>
          <w:rFonts w:ascii="Arial" w:hAnsi="Arial" w:eastAsia="仿宋_GB2312" w:cs="Arial"/>
          <w:sz w:val="28"/>
          <w:szCs w:val="28"/>
          <w:highlight w:val="none"/>
        </w:rPr>
      </w:pPr>
    </w:p>
    <w:bookmarkEnd w:id="14"/>
    <w:bookmarkEnd w:id="78"/>
    <w:bookmarkEnd w:id="79"/>
    <w:bookmarkEnd w:id="80"/>
    <w:bookmarkEnd w:id="81"/>
    <w:p>
      <w:pPr>
        <w:spacing w:line="300" w:lineRule="auto"/>
        <w:jc w:val="both"/>
        <w:outlineLvl w:val="1"/>
        <w:rPr>
          <w:rFonts w:ascii="Arial" w:hAnsi="Arial" w:eastAsia="仿宋_GB2312" w:cs="Arial"/>
          <w:b/>
          <w:bCs/>
          <w:sz w:val="28"/>
          <w:highlight w:val="none"/>
        </w:rPr>
      </w:pPr>
      <w:bookmarkStart w:id="98" w:name="_Toc524335069"/>
      <w:bookmarkStart w:id="99" w:name="_Toc69393380"/>
      <w:bookmarkStart w:id="100" w:name="_Toc515261597"/>
      <w:bookmarkStart w:id="101" w:name="_Toc515458370"/>
      <w:r>
        <w:rPr>
          <w:rFonts w:ascii="Arial" w:hAnsi="Arial" w:eastAsia="仿宋_GB2312" w:cs="Arial"/>
          <w:b/>
          <w:bCs/>
          <w:sz w:val="28"/>
          <w:highlight w:val="none"/>
        </w:rPr>
        <w:t>四、影响地价的因素说明</w:t>
      </w:r>
      <w:bookmarkEnd w:id="98"/>
      <w:bookmarkEnd w:id="99"/>
      <w:bookmarkEnd w:id="100"/>
      <w:bookmarkEnd w:id="101"/>
    </w:p>
    <w:p>
      <w:pPr>
        <w:spacing w:line="300" w:lineRule="auto"/>
        <w:jc w:val="both"/>
        <w:rPr>
          <w:rFonts w:ascii="Arial" w:hAnsi="Arial" w:eastAsia="仿宋_GB2312"/>
          <w:sz w:val="28"/>
          <w:highlight w:val="none"/>
        </w:rPr>
      </w:pPr>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bookmarkStart w:id="102" w:name="OLE_LINK33"/>
      <w:bookmarkStart w:id="103" w:name="OLE_LINK38"/>
      <w:bookmarkStart w:id="104" w:name="OLE_LINK34"/>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spacing w:line="300" w:lineRule="auto"/>
        <w:jc w:val="center"/>
        <w:rPr>
          <w:highlight w:val="none"/>
        </w:rPr>
      </w:pPr>
      <w:r>
        <w:rPr>
          <w:highlight w:val="none"/>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w:t>
      </w:r>
      <w:bookmarkStart w:id="105" w:name="OLE_LINK31"/>
      <w:bookmarkStart w:id="106" w:name="OLE_LINK32"/>
      <w:bookmarkStart w:id="107" w:name="OLE_LINK30"/>
      <w:r>
        <w:rPr>
          <w:rFonts w:hint="eastAsia" w:ascii="Arial" w:hAnsi="Arial" w:eastAsia="仿宋_GB2312" w:cs="Arial"/>
          <w:bCs/>
          <w:color w:val="000000"/>
          <w:sz w:val="28"/>
          <w:szCs w:val="28"/>
          <w:highlight w:val="none"/>
        </w:rPr>
        <w:t>，</w:t>
      </w:r>
      <w:bookmarkStart w:id="108" w:name="OLE_LINK1"/>
      <w:r>
        <w:rPr>
          <w:rFonts w:hint="eastAsia" w:ascii="Arial" w:hAnsi="Arial" w:eastAsia="仿宋_GB2312" w:cs="Arial"/>
          <w:bCs/>
          <w:color w:val="000000"/>
          <w:sz w:val="28"/>
          <w:szCs w:val="28"/>
          <w:highlight w:val="none"/>
        </w:rPr>
        <w:t>2023年1季度北京市</w:t>
      </w:r>
      <w:bookmarkEnd w:id="105"/>
      <w:bookmarkEnd w:id="106"/>
      <w:bookmarkEnd w:id="107"/>
      <w:bookmarkEnd w:id="108"/>
      <w:r>
        <w:rPr>
          <w:rFonts w:hint="eastAsia" w:ascii="Arial" w:hAnsi="Arial" w:eastAsia="仿宋_GB2312" w:cs="Arial"/>
          <w:bCs/>
          <w:color w:val="000000"/>
          <w:sz w:val="28"/>
          <w:szCs w:val="28"/>
          <w:highlight w:val="none"/>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bookmarkStart w:id="109" w:name="_Hlk79697274"/>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北京市密云区西门外大街8号楼501-505、516-520号现状商业用地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bookmarkEnd w:id="109"/>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szCs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25250319"/>
      <w:bookmarkStart w:id="111" w:name="_Toc524335079"/>
      <w:bookmarkStart w:id="112" w:name="_Toc416783534"/>
      <w:bookmarkStart w:id="113" w:name="_Toc469066317"/>
      <w:bookmarkStart w:id="114" w:name="_Toc418750897"/>
      <w:bookmarkStart w:id="115" w:name="_Toc515458374"/>
      <w:r>
        <w:rPr>
          <w:rFonts w:ascii="Arial" w:hAnsi="Arial" w:eastAsia="仿宋_GB2312" w:cs="Arial"/>
          <w:sz w:val="28"/>
          <w:szCs w:val="28"/>
          <w:highlight w:val="none"/>
        </w:rPr>
        <w:br w:type="page"/>
      </w:r>
    </w:p>
    <w:p>
      <w:pPr>
        <w:spacing w:line="300" w:lineRule="auto"/>
        <w:jc w:val="center"/>
        <w:outlineLvl w:val="0"/>
        <w:rPr>
          <w:rFonts w:ascii="Arial" w:hAnsi="Arial" w:cs="Arial"/>
          <w:b/>
          <w:sz w:val="32"/>
          <w:highlight w:val="none"/>
        </w:rPr>
      </w:pPr>
      <w:bookmarkStart w:id="116" w:name="_Toc69393381"/>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17" w:name="_Toc416783535"/>
      <w:bookmarkStart w:id="118" w:name="_Toc418750898"/>
      <w:bookmarkStart w:id="119" w:name="_Toc469066318"/>
      <w:bookmarkStart w:id="120" w:name="_Toc69393382"/>
      <w:bookmarkStart w:id="121" w:name="_Toc515458375"/>
      <w:bookmarkStart w:id="122" w:name="_Toc425250320"/>
      <w:bookmarkStart w:id="123" w:name="_Toc524335080"/>
      <w:bookmarkStart w:id="124" w:name="_Toc515261602"/>
      <w:r>
        <w:rPr>
          <w:rFonts w:ascii="Arial" w:hAnsi="Arial" w:eastAsia="仿宋_GB2312" w:cs="Arial"/>
          <w:b/>
          <w:sz w:val="28"/>
          <w:highlight w:val="none"/>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bookmarkStart w:id="125" w:name="_Hlk136539666"/>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bookmarkEnd w:id="125"/>
      <w:r>
        <w:rPr>
          <w:rFonts w:hint="eastAsia" w:ascii="Arial" w:hAnsi="Arial" w:eastAsia="仿宋" w:cs="Arial"/>
          <w:sz w:val="28"/>
          <w:szCs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《土地权属审查告知书》[密权属审〔2023〕字第018号]及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26" w:name="_Toc515458376"/>
      <w:bookmarkStart w:id="127" w:name="_Toc418750899"/>
      <w:bookmarkStart w:id="128" w:name="_Toc425250321"/>
      <w:bookmarkStart w:id="129" w:name="_Toc416783536"/>
      <w:bookmarkStart w:id="130" w:name="_Toc469066319"/>
      <w:bookmarkStart w:id="131" w:name="_Toc524335081"/>
      <w:bookmarkStart w:id="132" w:name="_Toc69393383"/>
      <w:r>
        <w:rPr>
          <w:rFonts w:ascii="Arial" w:hAnsi="Arial" w:eastAsia="仿宋_GB2312" w:cs="Arial"/>
          <w:b/>
          <w:sz w:val="28"/>
          <w:highlight w:val="none"/>
        </w:rPr>
        <w:t>二、土地估价</w:t>
      </w:r>
      <w:bookmarkEnd w:id="126"/>
      <w:bookmarkEnd w:id="127"/>
      <w:bookmarkEnd w:id="128"/>
      <w:bookmarkEnd w:id="129"/>
      <w:bookmarkEnd w:id="130"/>
      <w:r>
        <w:rPr>
          <w:rFonts w:ascii="Arial" w:hAnsi="Arial" w:eastAsia="仿宋_GB2312" w:cs="Arial"/>
          <w:b/>
          <w:sz w:val="28"/>
          <w:highlight w:val="none"/>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2.最有效利用原则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3.预期收益原则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4.供需原则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5.贡献原则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（二）估价方法</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（三）估价结果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324.2431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叁佰贰拾肆万贰仟肆佰叁拾壹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6555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13372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234.2662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贰佰叁拾肆万贰仟陆佰陆拾贰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4736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9661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89.9768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捌拾玖万玖仟柒佰陆拾捌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1819</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242.4709</w:t>
            </w:r>
          </w:p>
        </w:tc>
        <w:tc>
          <w:tcPr>
            <w:tcW w:w="956"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494.65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6555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324.2431</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4736</w:t>
            </w:r>
          </w:p>
        </w:tc>
        <w:tc>
          <w:tcPr>
            <w:tcW w:w="1020"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234.2662</w:t>
            </w:r>
          </w:p>
        </w:tc>
        <w:tc>
          <w:tcPr>
            <w:tcW w:w="1631"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1819</w:t>
            </w:r>
          </w:p>
        </w:tc>
        <w:tc>
          <w:tcPr>
            <w:tcW w:w="1246" w:type="dxa"/>
            <w:tcBorders>
              <w:right w:val="single" w:color="000000" w:sz="6"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89.9768</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eastAsia="zh-CN"/>
        </w:rPr>
        <w:t>6555</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324.2431</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4736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234.2662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6555</w:t>
      </w:r>
      <w:r>
        <w:rPr>
          <w:rFonts w:hint="eastAsia" w:ascii="Arial" w:hAnsi="Arial" w:cs="Arial"/>
          <w:szCs w:val="28"/>
          <w:highlight w:val="none"/>
        </w:rPr>
        <w:t>－</w:t>
      </w:r>
      <w:r>
        <w:rPr>
          <w:rFonts w:hint="eastAsia" w:ascii="Arial" w:hAnsi="Arial" w:cs="Arial"/>
          <w:szCs w:val="28"/>
          <w:highlight w:val="none"/>
          <w:lang w:eastAsia="zh-CN"/>
        </w:rPr>
        <w:t>4736</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×494.65÷10000＝</w:t>
      </w:r>
      <w:r>
        <w:rPr>
          <w:rFonts w:hint="eastAsia" w:ascii="Arial" w:hAnsi="Arial" w:cs="Arial"/>
          <w:szCs w:val="28"/>
          <w:highlight w:val="none"/>
          <w:lang w:eastAsia="zh-CN"/>
        </w:rPr>
        <w:t>89.9768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6555</w:t>
      </w:r>
      <w:r>
        <w:rPr>
          <w:rFonts w:hint="eastAsia" w:ascii="Arial" w:hAnsi="Arial" w:cs="Arial"/>
          <w:szCs w:val="28"/>
          <w:highlight w:val="none"/>
        </w:rPr>
        <w:t>×25%＝</w:t>
      </w:r>
      <w:r>
        <w:rPr>
          <w:rFonts w:hint="eastAsia" w:ascii="Arial" w:hAnsi="Arial" w:cs="Arial"/>
          <w:szCs w:val="28"/>
          <w:highlight w:val="none"/>
          <w:lang w:val="en-US" w:eastAsia="zh-CN"/>
        </w:rPr>
        <w:t>1639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1639</w:t>
      </w:r>
      <w:r>
        <w:rPr>
          <w:rFonts w:hint="eastAsia" w:ascii="Arial" w:hAnsi="Arial" w:eastAsia="仿宋" w:cs="Arial"/>
          <w:highlight w:val="none"/>
        </w:rPr>
        <w:t>×494.65÷10000＝</w:t>
      </w:r>
      <w:r>
        <w:rPr>
          <w:rFonts w:hint="eastAsia" w:ascii="Arial" w:hAnsi="Arial" w:eastAsia="仿宋" w:cs="Arial"/>
          <w:highlight w:val="none"/>
          <w:lang w:val="en-US" w:eastAsia="zh-CN"/>
        </w:rPr>
        <w:t>81.0731</w:t>
      </w:r>
      <w:r>
        <w:rPr>
          <w:rFonts w:hint="eastAsia" w:ascii="Arial" w:hAnsi="Arial" w:cs="Arial"/>
          <w:szCs w:val="28"/>
          <w:highlight w:val="none"/>
        </w:rPr>
        <w:t>（万元）</w:t>
      </w:r>
    </w:p>
    <w:p>
      <w:pPr>
        <w:pStyle w:val="52"/>
        <w:spacing w:line="300" w:lineRule="auto"/>
        <w:rPr>
          <w:rFonts w:hint="eastAsia"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highlight w:val="none"/>
          <w:lang w:eastAsia="zh-CN"/>
        </w:rPr>
        <w:t>1819</w:t>
      </w:r>
      <w:r>
        <w:rPr>
          <w:rFonts w:hint="eastAsia" w:ascii="Arial" w:hAnsi="Arial" w:eastAsia="仿宋" w:cs="Arial"/>
          <w:highlight w:val="none"/>
        </w:rPr>
        <w:t>元/平方米，应当缴纳的地价款总额为</w:t>
      </w:r>
      <w:r>
        <w:rPr>
          <w:rFonts w:hint="eastAsia" w:ascii="Arial" w:hAnsi="Arial" w:eastAsia="仿宋" w:cs="Arial"/>
          <w:highlight w:val="none"/>
          <w:lang w:eastAsia="zh-CN"/>
        </w:rPr>
        <w:t>89.9768</w:t>
      </w:r>
      <w:r>
        <w:rPr>
          <w:rFonts w:hint="eastAsia" w:ascii="Arial" w:hAnsi="Arial" w:eastAsia="仿宋" w:cs="Arial"/>
          <w:highlight w:val="none"/>
        </w:rPr>
        <w:t>万元。</w:t>
      </w:r>
    </w:p>
    <w:p>
      <w:pPr>
        <w:pStyle w:val="52"/>
        <w:spacing w:line="300" w:lineRule="auto"/>
        <w:rPr>
          <w:rFonts w:ascii="Arial" w:hAnsi="Arial" w:eastAsia="仿宋_GB2312" w:cs="Arial"/>
          <w:sz w:val="28"/>
          <w:highlight w:val="none"/>
        </w:rPr>
        <w:sectPr>
          <w:pgSz w:w="11907" w:h="16840"/>
          <w:pgMar w:top="1843" w:right="1134" w:bottom="1134" w:left="1134" w:header="1134" w:footer="907" w:gutter="340"/>
          <w:cols w:space="720" w:num="1"/>
          <w:titlePg/>
          <w:docGrid w:linePitch="326" w:charSpace="0"/>
        </w:sectPr>
      </w:pPr>
      <w:r>
        <w:rPr>
          <w:rFonts w:hint="eastAsia" w:ascii="Arial" w:hAnsi="Arial" w:eastAsia="仿宋" w:cs="Arial"/>
          <w:highlight w:val="none"/>
        </w:rPr>
        <w:t xml:space="preserve">   </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2023-1-0432-F02TDCR6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樊景云</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 xml:space="preserve">494.65 </w:t>
            </w:r>
          </w:p>
        </w:tc>
        <w:tc>
          <w:tcPr>
            <w:tcW w:w="679"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6555</w:t>
            </w:r>
          </w:p>
        </w:tc>
        <w:tc>
          <w:tcPr>
            <w:tcW w:w="1008"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324.2431</w:t>
            </w:r>
          </w:p>
        </w:tc>
        <w:tc>
          <w:tcPr>
            <w:tcW w:w="620"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4736</w:t>
            </w:r>
          </w:p>
        </w:tc>
        <w:tc>
          <w:tcPr>
            <w:tcW w:w="993"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234.2662</w:t>
            </w:r>
          </w:p>
        </w:tc>
        <w:tc>
          <w:tcPr>
            <w:tcW w:w="635"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1819</w:t>
            </w:r>
          </w:p>
        </w:tc>
        <w:tc>
          <w:tcPr>
            <w:tcW w:w="921"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c>
          <w:tcPr>
            <w:tcW w:w="937"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ind w:firstLine="561"/>
        <w:rPr>
          <w:rFonts w:ascii="Arial" w:hAnsi="Arial" w:eastAsia="仿宋_GB2312" w:cs="Arial"/>
          <w:sz w:val="28"/>
          <w:szCs w:val="28"/>
          <w:highlight w:val="none"/>
        </w:rPr>
        <w:sectPr>
          <w:headerReference r:id="rId21" w:type="default"/>
          <w:footerReference r:id="rId22" w:type="default"/>
          <w:pgSz w:w="16840" w:h="11907" w:orient="landscape"/>
          <w:pgMar w:top="2041" w:right="1134" w:bottom="1134" w:left="1134" w:header="1134" w:footer="907" w:gutter="340"/>
          <w:cols w:space="425" w:num="1"/>
          <w:docGrid w:linePitch="326" w:charSpace="0"/>
        </w:sectPr>
      </w:pPr>
    </w:p>
    <w:p>
      <w:pPr>
        <w:spacing w:line="300" w:lineRule="auto"/>
        <w:outlineLvl w:val="1"/>
        <w:rPr>
          <w:rFonts w:ascii="Arial" w:hAnsi="Arial" w:eastAsia="仿宋_GB2312" w:cs="Arial"/>
          <w:b/>
          <w:sz w:val="28"/>
          <w:highlight w:val="none"/>
        </w:rPr>
      </w:pPr>
      <w:bookmarkStart w:id="133" w:name="_Toc524335082"/>
      <w:bookmarkStart w:id="134" w:name="_Toc418750900"/>
      <w:bookmarkStart w:id="135" w:name="_Toc416783537"/>
      <w:bookmarkStart w:id="136" w:name="_Toc515458377"/>
      <w:bookmarkStart w:id="137" w:name="_Toc425250322"/>
      <w:bookmarkStart w:id="138" w:name="_Toc69393384"/>
      <w:bookmarkStart w:id="139" w:name="_Toc469066320"/>
      <w:r>
        <w:rPr>
          <w:rFonts w:ascii="Arial" w:hAnsi="Arial" w:eastAsia="仿宋_GB2312" w:cs="Arial"/>
          <w:b/>
          <w:sz w:val="28"/>
          <w:highlight w:val="none"/>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highlight w:val="none"/>
        </w:rPr>
      </w:pPr>
      <w:bookmarkStart w:id="140" w:name="_Toc425250323"/>
      <w:bookmarkStart w:id="141" w:name="_Toc416783538"/>
      <w:bookmarkStart w:id="142" w:name="_Toc418750901"/>
      <w:bookmarkStart w:id="143" w:name="_Toc469066321"/>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pacing w:line="300" w:lineRule="auto"/>
        <w:ind w:firstLine="560" w:firstLineChars="200"/>
        <w:rPr>
          <w:rFonts w:ascii="Arial" w:hAnsi="Arial" w:eastAsia="仿宋_GB2312" w:cs="Arial"/>
          <w:sz w:val="28"/>
          <w:szCs w:val="28"/>
          <w:highlight w:val="none"/>
        </w:rPr>
      </w:pPr>
      <w:bookmarkStart w:id="144" w:name="_Hlk79697750"/>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北京市密云区西门外大街8号楼501-505、516-520号现状商业用地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23"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highlight w:val="none"/>
        </w:rPr>
      </w:pPr>
      <w:bookmarkStart w:id="145" w:name="_Toc69393385"/>
      <w:bookmarkStart w:id="146" w:name="_Toc515458378"/>
      <w:bookmarkStart w:id="147" w:name="_Toc524335083"/>
      <w:r>
        <w:rPr>
          <w:rFonts w:ascii="Arial" w:hAnsi="Arial" w:cs="Arial"/>
          <w:b/>
          <w:sz w:val="32"/>
          <w:highlight w:val="none"/>
        </w:rPr>
        <w:t>第四部分</w:t>
      </w:r>
      <w:r>
        <w:rPr>
          <w:rFonts w:ascii="Arial" w:hAnsi="Arial" w:eastAsia="仿宋_GB2312" w:cs="Arial"/>
          <w:b/>
          <w:sz w:val="32"/>
          <w:highlight w:val="none"/>
        </w:rPr>
        <w:t xml:space="preserve">  </w:t>
      </w:r>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《土地权属审查告知书》[密权属审〔2023〕字第018号]及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p>
      <w:pPr>
        <w:spacing w:line="300" w:lineRule="auto"/>
        <w:jc w:val="center"/>
        <w:rPr>
          <w:rFonts w:ascii="Arial" w:hAnsi="Arial" w:cs="Arial"/>
          <w:b/>
          <w:sz w:val="44"/>
          <w:highlight w:val="none"/>
        </w:rPr>
        <w:sectPr>
          <w:footerReference r:id="rId24" w:type="default"/>
          <w:pgSz w:w="11907" w:h="16840"/>
          <w:pgMar w:top="1843" w:right="1134" w:bottom="1134" w:left="1134" w:header="1134" w:footer="907" w:gutter="340"/>
          <w:cols w:space="720" w:num="1"/>
          <w:docGrid w:linePitch="326" w:charSpace="0"/>
        </w:sectPr>
      </w:pPr>
      <w:bookmarkStart w:id="148" w:name="_Toc416783635"/>
      <w:bookmarkStart w:id="149" w:name="_Toc416783539"/>
      <w:bookmarkStart w:id="150" w:name="_Toc418750902"/>
    </w:p>
    <w:p>
      <w:pPr>
        <w:spacing w:line="300" w:lineRule="auto"/>
        <w:jc w:val="center"/>
        <w:rPr>
          <w:rFonts w:ascii="Arial" w:hAnsi="Arial" w:cs="Arial"/>
          <w:b/>
          <w:sz w:val="44"/>
          <w:highlight w:val="none"/>
        </w:rPr>
      </w:pPr>
    </w:p>
    <w:p>
      <w:pPr>
        <w:spacing w:line="300" w:lineRule="auto"/>
        <w:jc w:val="center"/>
        <w:rPr>
          <w:rFonts w:ascii="Arial" w:hAnsi="Arial" w:cs="Arial"/>
          <w:b/>
          <w:sz w:val="44"/>
          <w:highlight w:val="none"/>
        </w:rPr>
      </w:pPr>
    </w:p>
    <w:p>
      <w:pPr>
        <w:spacing w:line="300" w:lineRule="auto"/>
        <w:jc w:val="center"/>
        <w:rPr>
          <w:rFonts w:ascii="Arial" w:hAnsi="Arial" w:cs="Arial"/>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技</w:t>
      </w:r>
      <w:r>
        <w:rPr>
          <w:rFonts w:ascii="Arial" w:hAnsi="Arial" w:eastAsia="仿宋_GB2312" w:cs="Arial"/>
          <w:b/>
          <w:sz w:val="44"/>
          <w:highlight w:val="none"/>
        </w:rPr>
        <w:t xml:space="preserve"> </w:t>
      </w:r>
      <w:r>
        <w:rPr>
          <w:rFonts w:ascii="Arial" w:hAnsi="Arial" w:cs="Arial"/>
          <w:b/>
          <w:sz w:val="44"/>
          <w:highlight w:val="none"/>
        </w:rPr>
        <w:t>术</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bookmarkEnd w:id="148"/>
      <w:bookmarkEnd w:id="149"/>
      <w:bookmarkEnd w:id="150"/>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北京市密云区西门外大街8号楼501-505、516-520号现状商业用地国有建设用地使用权出让价格评估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rPr>
          <w:rFonts w:ascii="Arial" w:hAnsi="Arial" w:eastAsia="楷体_GB2312" w:cs="Arial"/>
          <w:b/>
          <w:bCs/>
          <w:sz w:val="32"/>
          <w:highlight w:val="none"/>
        </w:rPr>
      </w:pPr>
      <w:r>
        <w:rPr>
          <w:rFonts w:ascii="Arial" w:hAnsi="Arial" w:eastAsia="楷体_GB2312" w:cs="Arial"/>
          <w:b/>
          <w:sz w:val="32"/>
          <w:highlight w:val="none"/>
        </w:rPr>
        <w:t>受托估价单位：北京康正宏基房地产评估有限公司</w:t>
      </w:r>
    </w:p>
    <w:p>
      <w:pPr>
        <w:spacing w:line="300" w:lineRule="auto"/>
        <w:ind w:right="-327"/>
        <w:rPr>
          <w:rFonts w:ascii="Arial" w:hAnsi="Arial" w:eastAsia="楷体_GB2312" w:cs="Arial"/>
          <w:b/>
          <w:bCs/>
          <w:sz w:val="32"/>
          <w:highlight w:val="none"/>
        </w:rPr>
      </w:pPr>
      <w:bookmarkStart w:id="151" w:name="_Toc416783636"/>
      <w:bookmarkStart w:id="152" w:name="_Toc416783540"/>
    </w:p>
    <w:bookmarkEnd w:id="151"/>
    <w:bookmarkEnd w:id="152"/>
    <w:p>
      <w:pPr>
        <w:spacing w:line="300" w:lineRule="auto"/>
        <w:ind w:left="2891" w:right="-327" w:hanging="2891" w:hangingChars="900"/>
        <w:rPr>
          <w:rFonts w:hint="eastAsia" w:ascii="Arial" w:hAnsi="Arial" w:eastAsia="楷体_GB2312" w:cs="Arial"/>
          <w:b/>
          <w:sz w:val="32"/>
          <w:highlight w:val="none"/>
          <w:lang w:eastAsia="zh-CN"/>
        </w:rPr>
      </w:pPr>
      <w:bookmarkStart w:id="153" w:name="_Toc418750903"/>
      <w:r>
        <w:rPr>
          <w:rFonts w:ascii="Arial" w:hAnsi="Arial" w:eastAsia="楷体_GB2312" w:cs="Arial"/>
          <w:b/>
          <w:sz w:val="32"/>
          <w:highlight w:val="none"/>
        </w:rPr>
        <w:t>土地估价报告编号：</w:t>
      </w:r>
      <w:bookmarkEnd w:id="153"/>
      <w:bookmarkStart w:id="154" w:name="_Toc416783637"/>
      <w:bookmarkStart w:id="155" w:name="_Toc416783541"/>
      <w:r>
        <w:rPr>
          <w:rFonts w:hint="eastAsia" w:ascii="Arial" w:hAnsi="Arial" w:eastAsia="楷体_GB2312" w:cs="Arial"/>
          <w:b/>
          <w:sz w:val="32"/>
          <w:highlight w:val="none"/>
        </w:rPr>
        <w:t>北京康正2023（估）字第0012号</w:t>
      </w:r>
      <w:r>
        <w:rPr>
          <w:rFonts w:hint="eastAsia" w:ascii="Arial" w:hAnsi="Arial" w:eastAsia="楷体_GB2312" w:cs="Arial"/>
          <w:b/>
          <w:sz w:val="32"/>
          <w:highlight w:val="none"/>
          <w:lang w:eastAsia="zh-CN"/>
        </w:rPr>
        <w:t>2023-1-0432-F02TDCR6</w:t>
      </w:r>
    </w:p>
    <w:p>
      <w:pPr>
        <w:spacing w:line="300" w:lineRule="auto"/>
        <w:ind w:right="-327"/>
        <w:rPr>
          <w:rFonts w:ascii="Arial" w:hAnsi="Arial" w:eastAsia="楷体_GB2312" w:cs="Arial"/>
          <w:b/>
          <w:bCs/>
          <w:spacing w:val="-10"/>
          <w:sz w:val="32"/>
          <w:highlight w:val="none"/>
        </w:rPr>
      </w:pPr>
    </w:p>
    <w:p>
      <w:pPr>
        <w:spacing w:line="300" w:lineRule="auto"/>
        <w:ind w:left="3314" w:right="-207" w:hanging="3314" w:hangingChars="1100"/>
        <w:rPr>
          <w:rFonts w:hint="eastAsia" w:ascii="Arial" w:hAnsi="Arial" w:eastAsia="楷体_GB2312" w:cs="Arial"/>
          <w:b/>
          <w:sz w:val="32"/>
          <w:highlight w:val="none"/>
          <w:lang w:eastAsia="zh-CN"/>
        </w:rPr>
      </w:pPr>
      <w:bookmarkStart w:id="156" w:name="_Toc418750904"/>
      <w:r>
        <w:rPr>
          <w:rFonts w:ascii="Arial" w:hAnsi="Arial" w:eastAsia="楷体_GB2312" w:cs="Arial"/>
          <w:b/>
          <w:bCs/>
          <w:spacing w:val="-10"/>
          <w:sz w:val="32"/>
          <w:highlight w:val="none"/>
        </w:rPr>
        <w:t>土地估价技术报告编号：</w:t>
      </w:r>
      <w:bookmarkEnd w:id="154"/>
      <w:bookmarkEnd w:id="155"/>
      <w:bookmarkEnd w:id="156"/>
      <w:r>
        <w:rPr>
          <w:rFonts w:hint="eastAsia" w:ascii="Arial" w:hAnsi="Arial" w:eastAsia="楷体_GB2312" w:cs="Arial"/>
          <w:b/>
          <w:sz w:val="32"/>
          <w:highlight w:val="none"/>
        </w:rPr>
        <w:t>北京康正2023（估）字第0012号</w:t>
      </w:r>
      <w:r>
        <w:rPr>
          <w:rFonts w:hint="eastAsia" w:ascii="Arial" w:hAnsi="Arial" w:eastAsia="楷体_GB2312" w:cs="Arial"/>
          <w:b/>
          <w:sz w:val="32"/>
          <w:highlight w:val="none"/>
          <w:lang w:eastAsia="zh-CN"/>
        </w:rPr>
        <w:t>2023-1-0432-F02TDCR6</w:t>
      </w:r>
    </w:p>
    <w:p>
      <w:pPr>
        <w:spacing w:line="300" w:lineRule="auto"/>
        <w:ind w:right="-207"/>
        <w:rPr>
          <w:rFonts w:ascii="Arial" w:hAnsi="Arial" w:eastAsia="楷体_GB2312" w:cs="Arial"/>
          <w:b/>
          <w:sz w:val="32"/>
          <w:highlight w:val="none"/>
        </w:rPr>
      </w:pPr>
    </w:p>
    <w:p>
      <w:pPr>
        <w:spacing w:line="300" w:lineRule="auto"/>
        <w:rPr>
          <w:rFonts w:ascii="Arial" w:hAnsi="Arial" w:eastAsia="楷体_GB2312" w:cs="Arial"/>
          <w:b/>
          <w:bCs/>
          <w:spacing w:val="-20"/>
          <w:sz w:val="32"/>
          <w:highlight w:val="none"/>
        </w:rPr>
      </w:pPr>
      <w:r>
        <w:rPr>
          <w:rFonts w:ascii="Arial" w:hAnsi="Arial" w:eastAsia="楷体_GB2312" w:cs="Arial"/>
          <w:b/>
          <w:bCs/>
          <w:sz w:val="32"/>
          <w:highlight w:val="none"/>
        </w:rPr>
        <w:t>提交估价报告日期：</w:t>
      </w:r>
      <w:r>
        <w:rPr>
          <w:rFonts w:hint="eastAsia" w:ascii="Arial" w:hAnsi="Arial" w:eastAsia="楷体_GB2312" w:cs="Arial"/>
          <w:b/>
          <w:sz w:val="32"/>
          <w:highlight w:val="none"/>
        </w:rPr>
        <w:t>2023年6月9日</w:t>
      </w:r>
    </w:p>
    <w:p>
      <w:pPr>
        <w:spacing w:line="300" w:lineRule="auto"/>
        <w:rPr>
          <w:rFonts w:ascii="Arial" w:hAnsi="Arial" w:eastAsia="楷体_GB2312" w:cs="Arial"/>
          <w:b/>
          <w:bCs/>
          <w:sz w:val="32"/>
          <w:highlight w:val="none"/>
        </w:rPr>
      </w:pPr>
    </w:p>
    <w:p>
      <w:pPr>
        <w:spacing w:line="300" w:lineRule="auto"/>
        <w:rPr>
          <w:rFonts w:ascii="Arial" w:hAnsi="Arial" w:eastAsia="楷体_GB2312" w:cs="Arial"/>
          <w:b/>
          <w:bCs/>
          <w:sz w:val="32"/>
          <w:highlight w:val="none"/>
        </w:rPr>
      </w:pPr>
      <w:r>
        <w:rPr>
          <w:rFonts w:ascii="Arial" w:hAnsi="Arial" w:eastAsia="楷体_GB2312" w:cs="Arial"/>
          <w:b/>
          <w:bCs/>
          <w:sz w:val="32"/>
          <w:highlight w:val="none"/>
        </w:rPr>
        <w:t>关键词：北京市、</w:t>
      </w:r>
      <w:r>
        <w:rPr>
          <w:rFonts w:hint="eastAsia" w:ascii="Arial" w:hAnsi="Arial" w:eastAsia="楷体_GB2312" w:cs="Arial"/>
          <w:b/>
          <w:bCs/>
          <w:sz w:val="32"/>
          <w:highlight w:val="none"/>
        </w:rPr>
        <w:t>密云</w:t>
      </w:r>
      <w:r>
        <w:rPr>
          <w:rFonts w:ascii="Arial" w:hAnsi="Arial" w:eastAsia="楷体_GB2312" w:cs="Arial"/>
          <w:b/>
          <w:bCs/>
          <w:sz w:val="32"/>
          <w:highlight w:val="none"/>
        </w:rPr>
        <w:t>区</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出让</w:t>
      </w:r>
      <w:r>
        <w:rPr>
          <w:rFonts w:hint="eastAsia" w:ascii="Arial" w:hAnsi="Arial" w:eastAsia="楷体_GB2312" w:cs="Arial"/>
          <w:b/>
          <w:bCs/>
          <w:sz w:val="32"/>
          <w:highlight w:val="none"/>
        </w:rPr>
        <w:t>、划拨</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北京康正宏基房地产评估有限公司</w:t>
      </w:r>
    </w:p>
    <w:p>
      <w:pPr>
        <w:spacing w:line="300" w:lineRule="auto"/>
        <w:rPr>
          <w:rFonts w:ascii="Arial" w:hAnsi="Arial" w:eastAsia="楷体_GB2312" w:cs="Arial"/>
          <w:b/>
          <w:bCs/>
          <w:spacing w:val="-20"/>
          <w:sz w:val="32"/>
          <w:highlight w:val="none"/>
        </w:rPr>
      </w:pPr>
      <w:r>
        <w:rPr>
          <w:rFonts w:ascii="Arial" w:hAnsi="Arial" w:eastAsia="仿宋_GB2312" w:cs="Arial"/>
          <w:b/>
          <w:bCs/>
          <w:sz w:val="32"/>
          <w:highlight w:val="none"/>
        </w:rPr>
        <w:t xml:space="preserve">        </w:t>
      </w:r>
      <w:r>
        <w:rPr>
          <w:rFonts w:ascii="Arial" w:hAnsi="Arial" w:eastAsia="楷体_GB2312" w:cs="Arial"/>
          <w:b/>
          <w:bCs/>
          <w:sz w:val="32"/>
          <w:highlight w:val="none"/>
        </w:rPr>
        <w:t>二Ｏ二</w:t>
      </w:r>
      <w:r>
        <w:rPr>
          <w:rFonts w:hint="eastAsia" w:ascii="Arial" w:hAnsi="Arial" w:eastAsia="楷体_GB2312" w:cs="Arial"/>
          <w:b/>
          <w:bCs/>
          <w:sz w:val="32"/>
          <w:highlight w:val="none"/>
        </w:rPr>
        <w:t>三</w:t>
      </w:r>
      <w:r>
        <w:rPr>
          <w:rFonts w:ascii="Arial" w:hAnsi="Arial" w:eastAsia="楷体_GB2312" w:cs="Arial"/>
          <w:b/>
          <w:bCs/>
          <w:sz w:val="32"/>
          <w:highlight w:val="none"/>
        </w:rPr>
        <w:t>年</w:t>
      </w:r>
    </w:p>
    <w:p>
      <w:pPr>
        <w:tabs>
          <w:tab w:val="center" w:pos="4649"/>
        </w:tabs>
        <w:spacing w:line="300" w:lineRule="auto"/>
        <w:rPr>
          <w:rFonts w:ascii="Arial" w:hAnsi="Arial" w:eastAsia="楷体" w:cs="Arial"/>
          <w:bCs/>
          <w:sz w:val="32"/>
          <w:highlight w:val="none"/>
        </w:rPr>
        <w:sectPr>
          <w:footerReference r:id="rId25"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highlight w:val="none"/>
        </w:rPr>
        <w:tab/>
      </w:r>
    </w:p>
    <w:p>
      <w:pPr>
        <w:pStyle w:val="23"/>
        <w:spacing w:line="300" w:lineRule="auto"/>
        <w:rPr>
          <w:rFonts w:ascii="Arial" w:cs="Arial"/>
          <w:highlight w:val="none"/>
        </w:rPr>
      </w:pPr>
      <w:r>
        <w:rPr>
          <w:rFonts w:ascii="Arial" w:cs="Arial"/>
          <w:b/>
          <w:sz w:val="32"/>
          <w:szCs w:val="32"/>
          <w:highlight w:val="none"/>
        </w:rPr>
        <w:t>目录</w:t>
      </w:r>
      <w:r>
        <w:rPr>
          <w:rStyle w:val="40"/>
          <w:rFonts w:ascii="Arial" w:cs="Arial"/>
          <w:color w:val="auto"/>
          <w:sz w:val="24"/>
          <w:szCs w:val="24"/>
          <w:highlight w:val="none"/>
        </w:rPr>
        <w:fldChar w:fldCharType="begin"/>
      </w:r>
      <w:r>
        <w:rPr>
          <w:rStyle w:val="40"/>
          <w:rFonts w:ascii="Arial" w:cs="Arial"/>
          <w:color w:val="auto"/>
          <w:sz w:val="24"/>
          <w:szCs w:val="24"/>
          <w:highlight w:val="none"/>
        </w:rPr>
        <w:instrText xml:space="preserve"> TOC \o "1-2" \h \z \u </w:instrText>
      </w:r>
      <w:r>
        <w:rPr>
          <w:rStyle w:val="40"/>
          <w:rFonts w:ascii="Arial" w:cs="Arial"/>
          <w:color w:val="auto"/>
          <w:sz w:val="24"/>
          <w:szCs w:val="24"/>
          <w:highlight w:val="none"/>
        </w:rPr>
        <w:fldChar w:fldCharType="separate"/>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"_Toc524335084" </w:instrText>
      </w:r>
      <w:r>
        <w:rPr>
          <w:highlight w:val="none"/>
        </w:rPr>
        <w:fldChar w:fldCharType="separate"/>
      </w:r>
      <w:r>
        <w:rPr>
          <w:rStyle w:val="40"/>
          <w:rFonts w:ascii="Arial" w:cs="Arial"/>
          <w:b/>
          <w:color w:val="auto"/>
          <w:highlight w:val="none"/>
        </w:rPr>
        <w:t>第一部分  总  述</w:t>
      </w:r>
      <w:r>
        <w:rPr>
          <w:rFonts w:ascii="Arial" w:cs="Arial"/>
          <w:highlight w:val="none"/>
        </w:rPr>
        <w:tab/>
      </w:r>
      <w:r>
        <w:rPr>
          <w:rFonts w:ascii="Arial" w:cs="Arial"/>
          <w:highlight w:val="none"/>
        </w:rPr>
        <w:fldChar w:fldCharType="begin"/>
      </w:r>
      <w:r>
        <w:rPr>
          <w:rFonts w:ascii="Arial" w:cs="Arial"/>
          <w:highlight w:val="none"/>
        </w:rPr>
        <w:instrText xml:space="preserve"> PAGEREF _Toc524335084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"_Toc524335085" </w:instrText>
      </w:r>
      <w:r>
        <w:rPr>
          <w:highlight w:val="none"/>
        </w:rPr>
        <w:fldChar w:fldCharType="separate"/>
      </w:r>
      <w:r>
        <w:rPr>
          <w:rStyle w:val="40"/>
          <w:rFonts w:ascii="Arial" w:hAnsi="Arial" w:eastAsia="仿宋_GB2312" w:cs="Arial"/>
          <w:b/>
          <w:color w:val="auto"/>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_Toc524335085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"_Toc524335086" </w:instrText>
      </w:r>
      <w:r>
        <w:rPr>
          <w:highlight w:val="none"/>
        </w:rPr>
        <w:fldChar w:fldCharType="separate"/>
      </w:r>
      <w:r>
        <w:rPr>
          <w:rStyle w:val="40"/>
          <w:rFonts w:ascii="Arial" w:hAnsi="Arial" w:eastAsia="仿宋_GB2312" w:cs="Arial"/>
          <w:b/>
          <w:color w:val="auto"/>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_Toc524335086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"_Toc524335087" </w:instrText>
      </w:r>
      <w:r>
        <w:rPr>
          <w:highlight w:val="none"/>
        </w:rPr>
        <w:fldChar w:fldCharType="separate"/>
      </w:r>
      <w:r>
        <w:rPr>
          <w:rStyle w:val="40"/>
          <w:rFonts w:ascii="Arial" w:hAnsi="Arial" w:eastAsia="仿宋_GB2312" w:cs="Arial"/>
          <w:b/>
          <w:color w:val="auto"/>
          <w:highlight w:val="none"/>
        </w:rPr>
        <w:t>三、受托估价方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"_Toc524335088" </w:instrText>
      </w:r>
      <w:r>
        <w:rPr>
          <w:highlight w:val="none"/>
        </w:rPr>
        <w:fldChar w:fldCharType="separate"/>
      </w:r>
      <w:r>
        <w:rPr>
          <w:rStyle w:val="40"/>
          <w:rFonts w:ascii="Arial" w:hAnsi="Arial" w:eastAsia="仿宋_GB2312" w:cs="Arial"/>
          <w:b/>
          <w:color w:val="auto"/>
          <w:highlight w:val="none"/>
        </w:rPr>
        <w:t>四、估价目的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"_Toc524335089" </w:instrText>
      </w:r>
      <w:r>
        <w:rPr>
          <w:highlight w:val="none"/>
        </w:rPr>
        <w:fldChar w:fldCharType="separate"/>
      </w:r>
      <w:r>
        <w:rPr>
          <w:rStyle w:val="40"/>
          <w:rFonts w:ascii="Arial" w:hAnsi="Arial" w:eastAsia="仿宋_GB2312" w:cs="Arial"/>
          <w:b/>
          <w:color w:val="auto"/>
          <w:highlight w:val="none"/>
        </w:rPr>
        <w:t>五、估价依据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_Toc524335089 \h </w:instrText>
      </w:r>
      <w:r>
        <w:rPr>
          <w:rFonts w:ascii="Arial" w:hAnsi="Arial" w:cs="Arial"/>
          <w:highlight w:val="none"/>
        </w:rPr>
        <w:fldChar w:fldCharType="separate"/>
      </w:r>
      <w:r>
        <w:rPr>
          <w:rFonts w:ascii="Arial" w:hAnsi="Arial" w:cs="Arial"/>
          <w:highlight w:val="none"/>
        </w:rPr>
        <w:t>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"_Toc524335090" </w:instrText>
      </w:r>
      <w:r>
        <w:rPr>
          <w:highlight w:val="none"/>
        </w:rPr>
        <w:fldChar w:fldCharType="separate"/>
      </w:r>
      <w:r>
        <w:rPr>
          <w:rStyle w:val="40"/>
          <w:rFonts w:ascii="Arial" w:hAnsi="Arial" w:eastAsia="仿宋_GB2312" w:cs="Arial"/>
          <w:b/>
          <w:color w:val="auto"/>
          <w:highlight w:val="none"/>
        </w:rPr>
        <w:t>六、估价期日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_Toc524335090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"_Toc524335091" </w:instrText>
      </w:r>
      <w:r>
        <w:rPr>
          <w:highlight w:val="none"/>
        </w:rPr>
        <w:fldChar w:fldCharType="separate"/>
      </w:r>
      <w:r>
        <w:rPr>
          <w:rStyle w:val="40"/>
          <w:rFonts w:ascii="Arial" w:hAnsi="Arial" w:eastAsia="仿宋_GB2312" w:cs="Arial"/>
          <w:b/>
          <w:bCs/>
          <w:color w:val="auto"/>
          <w:highlight w:val="none"/>
        </w:rPr>
        <w:t>七、估价日期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_Toc524335091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"_Toc524335092" </w:instrText>
      </w:r>
      <w:r>
        <w:rPr>
          <w:highlight w:val="none"/>
        </w:rPr>
        <w:fldChar w:fldCharType="separate"/>
      </w:r>
      <w:r>
        <w:rPr>
          <w:rStyle w:val="40"/>
          <w:rFonts w:ascii="Arial" w:hAnsi="Arial" w:eastAsia="仿宋_GB2312" w:cs="Arial"/>
          <w:b/>
          <w:bCs/>
          <w:color w:val="auto"/>
          <w:highlight w:val="none"/>
        </w:rPr>
        <w:t>八、地价定义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_Toc524335092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"_Toc524335093" </w:instrText>
      </w:r>
      <w:r>
        <w:rPr>
          <w:highlight w:val="none"/>
        </w:rPr>
        <w:fldChar w:fldCharType="separate"/>
      </w:r>
      <w:r>
        <w:rPr>
          <w:rStyle w:val="40"/>
          <w:rFonts w:ascii="Arial" w:hAnsi="Arial" w:eastAsia="仿宋_GB2312" w:cs="Arial"/>
          <w:b/>
          <w:color w:val="auto"/>
          <w:highlight w:val="none"/>
        </w:rPr>
        <w:t>九、估价结果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_Toc524335093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"_Toc524335095" </w:instrText>
      </w:r>
      <w:r>
        <w:rPr>
          <w:highlight w:val="none"/>
        </w:rPr>
        <w:fldChar w:fldCharType="separate"/>
      </w:r>
      <w:r>
        <w:rPr>
          <w:rStyle w:val="40"/>
          <w:rFonts w:ascii="Arial" w:hAnsi="Arial" w:eastAsia="仿宋_GB2312" w:cs="Arial"/>
          <w:b/>
          <w:color w:val="auto"/>
          <w:highlight w:val="none"/>
        </w:rPr>
        <w:t>十、需要特殊说明的事项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_Toc524335095 \h </w:instrText>
      </w:r>
      <w:r>
        <w:rPr>
          <w:rFonts w:ascii="Arial" w:hAnsi="Arial" w:cs="Arial"/>
          <w:highlight w:val="none"/>
        </w:rPr>
        <w:fldChar w:fldCharType="separate"/>
      </w:r>
      <w:r>
        <w:rPr>
          <w:rFonts w:ascii="Arial" w:hAnsi="Arial" w:cs="Arial"/>
          <w:highlight w:val="none"/>
        </w:rPr>
        <w:t>15</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"_Toc524335096" </w:instrText>
      </w:r>
      <w:r>
        <w:rPr>
          <w:highlight w:val="none"/>
        </w:rPr>
        <w:fldChar w:fldCharType="separate"/>
      </w:r>
      <w:r>
        <w:rPr>
          <w:rStyle w:val="40"/>
          <w:rFonts w:ascii="Arial" w:hAnsi="Arial" w:eastAsia="仿宋_GB2312" w:cs="Arial"/>
          <w:b/>
          <w:color w:val="auto"/>
          <w:highlight w:val="none"/>
        </w:rPr>
        <w:t>十一、评估专业人员签字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_Toc524335096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"_Toc524335097" </w:instrText>
      </w:r>
      <w:r>
        <w:rPr>
          <w:highlight w:val="none"/>
        </w:rPr>
        <w:fldChar w:fldCharType="separate"/>
      </w:r>
      <w:r>
        <w:rPr>
          <w:rStyle w:val="40"/>
          <w:rFonts w:ascii="Arial" w:hAnsi="Arial" w:eastAsia="仿宋_GB2312" w:cs="Arial"/>
          <w:b/>
          <w:color w:val="auto"/>
          <w:highlight w:val="none"/>
        </w:rPr>
        <w:t>十二、土地估价机构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_Toc524335097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"_Toc524335098" </w:instrText>
      </w:r>
      <w:r>
        <w:rPr>
          <w:highlight w:val="none"/>
        </w:rPr>
        <w:fldChar w:fldCharType="separate"/>
      </w:r>
      <w:r>
        <w:rPr>
          <w:rStyle w:val="40"/>
          <w:rFonts w:ascii="Arial" w:cs="Arial"/>
          <w:b/>
          <w:color w:val="auto"/>
          <w:highlight w:val="none"/>
        </w:rPr>
        <w:t>第二部分  估价对象描述及土地价格影响因素分析</w:t>
      </w:r>
      <w:r>
        <w:rPr>
          <w:rFonts w:ascii="Arial" w:cs="Arial"/>
          <w:highlight w:val="none"/>
        </w:rPr>
        <w:tab/>
      </w:r>
      <w:r>
        <w:rPr>
          <w:rFonts w:ascii="Arial" w:cs="Arial"/>
          <w:highlight w:val="none"/>
        </w:rPr>
        <w:fldChar w:fldCharType="begin"/>
      </w:r>
      <w:r>
        <w:rPr>
          <w:rFonts w:ascii="Arial" w:cs="Arial"/>
          <w:highlight w:val="none"/>
        </w:rPr>
        <w:instrText xml:space="preserve"> PAGEREF _Toc524335098 \h </w:instrText>
      </w:r>
      <w:r>
        <w:rPr>
          <w:rFonts w:ascii="Arial" w:cs="Arial"/>
          <w:highlight w:val="none"/>
        </w:rPr>
        <w:fldChar w:fldCharType="separate"/>
      </w:r>
      <w:r>
        <w:rPr>
          <w:rFonts w:ascii="Arial" w:cs="Arial"/>
          <w:highlight w:val="none"/>
        </w:rPr>
        <w:t>20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"_Toc524335099" </w:instrText>
      </w:r>
      <w:r>
        <w:rPr>
          <w:highlight w:val="none"/>
        </w:rPr>
        <w:fldChar w:fldCharType="separate"/>
      </w:r>
      <w:r>
        <w:rPr>
          <w:rStyle w:val="40"/>
          <w:rFonts w:ascii="Arial" w:hAnsi="Arial" w:eastAsia="仿宋_GB2312" w:cs="Arial"/>
          <w:b/>
          <w:color w:val="auto"/>
          <w:highlight w:val="none"/>
        </w:rPr>
        <w:t>一、估价对象描述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_Toc524335099 \h </w:instrText>
      </w:r>
      <w:r>
        <w:rPr>
          <w:rFonts w:ascii="Arial" w:hAnsi="Arial" w:cs="Arial"/>
          <w:highlight w:val="none"/>
        </w:rPr>
        <w:fldChar w:fldCharType="separate"/>
      </w:r>
      <w:r>
        <w:rPr>
          <w:rFonts w:ascii="Arial" w:hAnsi="Arial" w:cs="Arial"/>
          <w:highlight w:val="none"/>
        </w:rPr>
        <w:t>20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"_Toc524335100" </w:instrText>
      </w:r>
      <w:r>
        <w:rPr>
          <w:highlight w:val="none"/>
        </w:rPr>
        <w:fldChar w:fldCharType="separate"/>
      </w:r>
      <w:r>
        <w:rPr>
          <w:rStyle w:val="40"/>
          <w:rFonts w:ascii="Arial" w:hAnsi="Arial" w:eastAsia="仿宋_GB2312" w:cs="Arial"/>
          <w:b/>
          <w:color w:val="auto"/>
          <w:highlight w:val="none"/>
        </w:rPr>
        <w:t>二、地价影响因素分析</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_Toc524335100 \h </w:instrText>
      </w:r>
      <w:r>
        <w:rPr>
          <w:rFonts w:ascii="Arial" w:hAnsi="Arial" w:cs="Arial"/>
          <w:highlight w:val="none"/>
        </w:rPr>
        <w:fldChar w:fldCharType="separate"/>
      </w:r>
      <w:r>
        <w:rPr>
          <w:rFonts w:ascii="Arial" w:hAnsi="Arial" w:cs="Arial"/>
          <w:highlight w:val="none"/>
        </w:rPr>
        <w:t>22</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"_Toc524335110" </w:instrText>
      </w:r>
      <w:r>
        <w:rPr>
          <w:highlight w:val="none"/>
        </w:rPr>
        <w:fldChar w:fldCharType="separate"/>
      </w:r>
      <w:r>
        <w:rPr>
          <w:rStyle w:val="40"/>
          <w:rFonts w:ascii="Arial" w:cs="Arial"/>
          <w:b/>
          <w:color w:val="auto"/>
          <w:highlight w:val="none"/>
        </w:rPr>
        <w:t>第三部分  土地估价</w:t>
      </w:r>
      <w:r>
        <w:rPr>
          <w:rFonts w:ascii="Arial" w:cs="Arial"/>
          <w:highlight w:val="none"/>
        </w:rPr>
        <w:tab/>
      </w:r>
      <w:r>
        <w:rPr>
          <w:rFonts w:hint="eastAsia" w:ascii="Arial" w:cs="Arial"/>
          <w:highlight w:val="none"/>
          <w:lang w:val="en-US" w:eastAsia="zh-CN"/>
        </w:rPr>
        <w:t>39</w:t>
      </w:r>
      <w:r>
        <w:rPr>
          <w:rFonts w:ascii="Arial" w:cs="Arial"/>
          <w:highlight w:val="none"/>
        </w:rPr>
        <w:fldChar w:fldCharType="end"/>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"_Toc524335111" </w:instrText>
      </w:r>
      <w:r>
        <w:rPr>
          <w:highlight w:val="none"/>
        </w:rPr>
        <w:fldChar w:fldCharType="separate"/>
      </w:r>
      <w:r>
        <w:rPr>
          <w:rStyle w:val="40"/>
          <w:rFonts w:ascii="Arial" w:hAnsi="Arial" w:eastAsia="仿宋_GB2312" w:cs="Arial"/>
          <w:b/>
          <w:color w:val="auto"/>
          <w:highlight w:val="none"/>
        </w:rPr>
        <w:t>一、估价原则</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9</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"_Toc524335112" </w:instrText>
      </w:r>
      <w:r>
        <w:rPr>
          <w:highlight w:val="none"/>
        </w:rPr>
        <w:fldChar w:fldCharType="separate"/>
      </w:r>
      <w:r>
        <w:rPr>
          <w:rStyle w:val="40"/>
          <w:rFonts w:ascii="Arial" w:hAnsi="Arial" w:eastAsia="仿宋_GB2312" w:cs="Arial"/>
          <w:b/>
          <w:color w:val="auto"/>
          <w:highlight w:val="none"/>
        </w:rPr>
        <w:t>二、估价方法与估价过程</w:t>
      </w:r>
      <w:r>
        <w:rPr>
          <w:rFonts w:ascii="Arial" w:hAnsi="Arial" w:cs="Arial"/>
          <w:highlight w:val="none"/>
        </w:rPr>
        <w:tab/>
      </w:r>
      <w:r>
        <w:rPr>
          <w:rFonts w:hint="eastAsia" w:ascii="Arial" w:hAnsi="Arial" w:cs="Arial"/>
          <w:highlight w:val="none"/>
          <w:lang w:val="en-US" w:eastAsia="zh-CN"/>
        </w:rPr>
        <w:t>4</w:t>
      </w:r>
      <w:r>
        <w:rPr>
          <w:rFonts w:ascii="Arial" w:hAnsi="Arial" w:cs="Arial"/>
          <w:highlight w:val="none"/>
        </w:rPr>
        <w:fldChar w:fldCharType="end"/>
      </w:r>
      <w:r>
        <w:rPr>
          <w:rFonts w:hint="eastAsia" w:ascii="Arial" w:hAnsi="Arial" w:cs="Arial"/>
          <w:highlight w:val="none"/>
          <w:lang w:val="en-US" w:eastAsia="zh-CN"/>
        </w:rPr>
        <w:t>1</w:t>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"_Toc524335123" </w:instrText>
      </w:r>
      <w:r>
        <w:rPr>
          <w:highlight w:val="none"/>
        </w:rPr>
        <w:fldChar w:fldCharType="separate"/>
      </w:r>
      <w:r>
        <w:rPr>
          <w:rStyle w:val="40"/>
          <w:rFonts w:ascii="Arial" w:cs="Arial"/>
          <w:b/>
          <w:color w:val="auto"/>
          <w:highlight w:val="none"/>
        </w:rPr>
        <w:t>附  件</w:t>
      </w:r>
      <w:r>
        <w:rPr>
          <w:rFonts w:ascii="Arial" w:cs="Arial"/>
          <w:highlight w:val="none"/>
        </w:rPr>
        <w:tab/>
      </w:r>
      <w:r>
        <w:rPr>
          <w:rFonts w:ascii="Arial" w:cs="Arial"/>
          <w:highlight w:val="none"/>
        </w:rPr>
        <w:fldChar w:fldCharType="begin"/>
      </w:r>
      <w:r>
        <w:rPr>
          <w:rFonts w:ascii="Arial" w:cs="Arial"/>
          <w:highlight w:val="none"/>
        </w:rPr>
        <w:instrText xml:space="preserve"> PAGEREF _Toc524335123 \h </w:instrText>
      </w:r>
      <w:r>
        <w:rPr>
          <w:rFonts w:ascii="Arial" w:cs="Arial"/>
          <w:highlight w:val="none"/>
        </w:rPr>
        <w:fldChar w:fldCharType="separate"/>
      </w:r>
      <w:r>
        <w:rPr>
          <w:rFonts w:ascii="Arial" w:cs="Arial"/>
          <w:highlight w:val="none"/>
        </w:rPr>
        <w:t>87</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eastAsia="楷体" w:cs="Arial"/>
          <w:sz w:val="32"/>
          <w:highlight w:val="none"/>
        </w:rPr>
        <w:sectPr>
          <w:headerReference r:id="rId26" w:type="first"/>
          <w:footerReference r:id="rId27"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highlight w:val="none"/>
        </w:rPr>
        <w:fldChar w:fldCharType="end"/>
      </w:r>
    </w:p>
    <w:p>
      <w:pPr>
        <w:spacing w:line="300" w:lineRule="auto"/>
        <w:jc w:val="center"/>
        <w:rPr>
          <w:rFonts w:ascii="Arial" w:hAnsi="Arial" w:cs="Arial"/>
          <w:sz w:val="32"/>
          <w:highlight w:val="none"/>
        </w:rPr>
      </w:pPr>
      <w:bookmarkStart w:id="157" w:name="_Toc416783638"/>
      <w:bookmarkStart w:id="158" w:name="_Toc416783542"/>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技</w:t>
      </w:r>
      <w:r>
        <w:rPr>
          <w:rFonts w:ascii="Arial" w:hAnsi="Arial" w:eastAsia="仿宋_GB2312" w:cs="Arial"/>
          <w:b/>
          <w:sz w:val="32"/>
          <w:highlight w:val="none"/>
        </w:rPr>
        <w:t xml:space="preserve"> </w:t>
      </w:r>
      <w:r>
        <w:rPr>
          <w:rFonts w:ascii="Arial" w:hAnsi="Arial" w:cs="Arial"/>
          <w:b/>
          <w:sz w:val="32"/>
          <w:highlight w:val="none"/>
        </w:rPr>
        <w:t>术</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bookmarkEnd w:id="157"/>
      <w:bookmarkEnd w:id="158"/>
    </w:p>
    <w:p>
      <w:pPr>
        <w:spacing w:line="300" w:lineRule="auto"/>
        <w:jc w:val="center"/>
        <w:rPr>
          <w:rFonts w:ascii="Arial" w:hAnsi="Arial" w:cs="Arial"/>
          <w:sz w:val="32"/>
          <w:highlight w:val="none"/>
        </w:rPr>
      </w:pPr>
    </w:p>
    <w:p>
      <w:pPr>
        <w:spacing w:line="300" w:lineRule="auto"/>
        <w:jc w:val="center"/>
        <w:outlineLvl w:val="0"/>
        <w:rPr>
          <w:rFonts w:ascii="Arial" w:hAnsi="Arial" w:cs="Arial"/>
          <w:sz w:val="32"/>
          <w:highlight w:val="none"/>
        </w:rPr>
      </w:pPr>
      <w:bookmarkStart w:id="159" w:name="_Toc516488179"/>
      <w:bookmarkStart w:id="160" w:name="_Toc66929511"/>
      <w:bookmarkStart w:id="161" w:name="_Toc416783639"/>
      <w:bookmarkStart w:id="162" w:name="_Toc515457801"/>
      <w:bookmarkStart w:id="163" w:name="_Toc69393386"/>
      <w:bookmarkStart w:id="164" w:name="_Toc416783543"/>
      <w:bookmarkStart w:id="165" w:name="_Toc469066149"/>
      <w:bookmarkStart w:id="166" w:name="_Toc524335084"/>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总</w:t>
      </w:r>
      <w:r>
        <w:rPr>
          <w:rFonts w:ascii="Arial" w:hAnsi="Arial" w:eastAsia="仿宋_GB2312" w:cs="Arial"/>
          <w:b/>
          <w:sz w:val="32"/>
          <w:highlight w:val="none"/>
        </w:rPr>
        <w:t xml:space="preserve">  </w:t>
      </w:r>
      <w:r>
        <w:rPr>
          <w:rFonts w:ascii="Arial" w:hAnsi="Arial" w:cs="Arial"/>
          <w:b/>
          <w:sz w:val="32"/>
          <w:highlight w:val="none"/>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67" w:name="_Toc515457802"/>
      <w:bookmarkStart w:id="168" w:name="_Toc69393387"/>
      <w:bookmarkStart w:id="169" w:name="_Toc416783544"/>
      <w:bookmarkStart w:id="170" w:name="_Toc416783640"/>
      <w:bookmarkStart w:id="171" w:name="_Toc524335085"/>
      <w:bookmarkStart w:id="172" w:name="_Toc66929512"/>
      <w:bookmarkStart w:id="173" w:name="_Toc516488180"/>
      <w:bookmarkStart w:id="174" w:name="_Toc469066150"/>
      <w:r>
        <w:rPr>
          <w:rFonts w:ascii="Arial" w:hAnsi="Arial" w:eastAsia="仿宋_GB2312" w:cs="Arial"/>
          <w:b/>
          <w:sz w:val="28"/>
          <w:highlight w:val="none"/>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highlight w:val="none"/>
        </w:rPr>
      </w:pPr>
      <w:r>
        <w:rPr>
          <w:rFonts w:hint="eastAsia" w:ascii="Arial" w:hAnsi="Arial" w:eastAsia="仿宋_GB2312" w:cs="Arial"/>
          <w:sz w:val="28"/>
          <w:highlight w:val="none"/>
        </w:rPr>
        <w:t>北京市密云区西门外大街8号楼501-505、516-520号现状商业用地国 有建设用地使用权出让价格评估</w:t>
      </w:r>
    </w:p>
    <w:p>
      <w:pPr>
        <w:spacing w:line="300" w:lineRule="auto"/>
        <w:ind w:right="-327"/>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75" w:name="_Toc469066151"/>
      <w:bookmarkStart w:id="176" w:name="_Toc524335086"/>
      <w:bookmarkStart w:id="177" w:name="_Toc66929513"/>
      <w:bookmarkStart w:id="178" w:name="_Toc416783642"/>
      <w:bookmarkStart w:id="179" w:name="_Toc516488181"/>
      <w:bookmarkStart w:id="180" w:name="_Toc69393388"/>
      <w:bookmarkStart w:id="181" w:name="_Toc416783546"/>
      <w:bookmarkStart w:id="182" w:name="_Toc515457803"/>
      <w:r>
        <w:rPr>
          <w:rFonts w:ascii="Arial" w:hAnsi="Arial" w:eastAsia="仿宋_GB2312" w:cs="Arial"/>
          <w:b/>
          <w:sz w:val="28"/>
          <w:highlight w:val="none"/>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83" w:name="_Toc416783643"/>
      <w:bookmarkStart w:id="184" w:name="_Toc469066152"/>
      <w:bookmarkStart w:id="185" w:name="_Toc69393389"/>
      <w:bookmarkStart w:id="186" w:name="_Toc416783547"/>
      <w:bookmarkStart w:id="187" w:name="_Toc524335087"/>
      <w:bookmarkStart w:id="188" w:name="_Toc515457804"/>
      <w:bookmarkStart w:id="189" w:name="_Toc516488182"/>
      <w:bookmarkStart w:id="190" w:name="_Toc66929514"/>
      <w:r>
        <w:rPr>
          <w:rFonts w:ascii="Arial" w:hAnsi="Arial" w:eastAsia="仿宋_GB2312" w:cs="Arial"/>
          <w:b/>
          <w:sz w:val="28"/>
          <w:highlight w:val="none"/>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highlight w:val="none"/>
        </w:rPr>
      </w:pPr>
      <w:bookmarkStart w:id="191" w:name="_Toc416783548"/>
      <w:bookmarkStart w:id="192" w:name="_Toc416783644"/>
      <w:r>
        <w:rPr>
          <w:rFonts w:ascii="Arial" w:hAnsi="Arial" w:eastAsia="仿宋_GB2312" w:cs="Arial"/>
          <w:sz w:val="28"/>
          <w:highlight w:val="none"/>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highlight w:val="none"/>
        </w:rPr>
      </w:pPr>
      <w:r>
        <w:rPr>
          <w:rFonts w:ascii="Arial" w:hAnsi="Arial" w:eastAsia="仿宋_GB2312" w:cs="Arial"/>
          <w:sz w:val="28"/>
          <w:highlight w:val="none"/>
        </w:rPr>
        <w:t xml:space="preserve">    地    址：北京市朝阳区裕民路12号中国国际科技会展中心B 座10层1003室</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资质级别：在全国范围内从事土地估价业务</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资质证书号：A201111009</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法人代表：齐  宏</w:t>
      </w:r>
    </w:p>
    <w:p>
      <w:pPr>
        <w:spacing w:line="300" w:lineRule="auto"/>
        <w:rPr>
          <w:rFonts w:hint="eastAsia" w:ascii="Arial" w:hAnsi="Arial" w:eastAsia="仿宋_GB2312" w:cs="Arial"/>
          <w:sz w:val="28"/>
          <w:highlight w:val="none"/>
          <w:lang w:val="en-US" w:eastAsia="zh-CN"/>
        </w:rPr>
      </w:pPr>
      <w:r>
        <w:rPr>
          <w:rFonts w:ascii="Arial" w:hAnsi="Arial" w:eastAsia="仿宋_GB2312" w:cs="Arial"/>
          <w:sz w:val="28"/>
          <w:highlight w:val="none"/>
        </w:rPr>
        <w:t xml:space="preserve">    </w:t>
      </w: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李诗霖</w:t>
      </w:r>
    </w:p>
    <w:p>
      <w:pPr>
        <w:spacing w:line="300" w:lineRule="auto"/>
        <w:outlineLvl w:val="1"/>
        <w:rPr>
          <w:rFonts w:ascii="Arial" w:hAnsi="Arial" w:eastAsia="仿宋_GB2312" w:cs="Arial"/>
          <w:sz w:val="28"/>
          <w:highlight w:val="none"/>
        </w:rPr>
      </w:pPr>
      <w:r>
        <w:rPr>
          <w:rFonts w:hint="eastAsia" w:ascii="Arial" w:hAnsi="Arial" w:eastAsia="仿宋_GB2312" w:cs="Arial"/>
          <w:sz w:val="28"/>
          <w:highlight w:val="none"/>
        </w:rPr>
        <w:t>联系电话：</w:t>
      </w:r>
      <w:r>
        <w:rPr>
          <w:rFonts w:ascii="Arial" w:hAnsi="Arial" w:eastAsia="仿宋_GB2312" w:cs="Arial"/>
          <w:sz w:val="28"/>
          <w:highlight w:val="none"/>
        </w:rPr>
        <w:t>010-82253558</w:t>
      </w:r>
      <w:bookmarkStart w:id="193" w:name="_Toc416783549"/>
      <w:bookmarkStart w:id="194" w:name="_Toc524335088"/>
      <w:bookmarkStart w:id="195" w:name="_Toc69393390"/>
      <w:bookmarkStart w:id="196" w:name="_Toc516488183"/>
      <w:bookmarkStart w:id="197" w:name="_Toc66929515"/>
      <w:bookmarkStart w:id="198" w:name="_Toc416783645"/>
      <w:bookmarkStart w:id="199" w:name="_Toc515457805"/>
      <w:bookmarkStart w:id="200" w:name="_Toc469066153"/>
    </w:p>
    <w:p>
      <w:pPr>
        <w:spacing w:line="300" w:lineRule="auto"/>
        <w:outlineLvl w:val="1"/>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樊景云</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北京市密云区西门外大街8号楼501-505、516-520号现状商业用地国有建设用地使用权出让价格协议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1" w:name="_Toc416783649"/>
      <w:bookmarkStart w:id="202" w:name="_Toc69393391"/>
      <w:bookmarkStart w:id="203" w:name="_Toc524335089"/>
      <w:bookmarkStart w:id="204" w:name="_Toc66929516"/>
      <w:bookmarkStart w:id="205" w:name="_Toc416783553"/>
      <w:bookmarkStart w:id="206" w:name="_Toc516488184"/>
      <w:bookmarkStart w:id="207" w:name="_Toc469066154"/>
      <w:bookmarkStart w:id="208" w:name="_Toc515457806"/>
      <w:r>
        <w:rPr>
          <w:rFonts w:ascii="Arial" w:hAnsi="Arial" w:eastAsia="仿宋_GB2312" w:cs="Arial"/>
          <w:b/>
          <w:sz w:val="28"/>
          <w:highlight w:val="none"/>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《土地权属审查告知书》[密权属审〔2023〕字第018号]及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9" w:name="_Toc524335090"/>
      <w:bookmarkStart w:id="210" w:name="_Toc69393392"/>
      <w:bookmarkStart w:id="211" w:name="_Toc516488185"/>
      <w:bookmarkStart w:id="212" w:name="_Toc66929517"/>
      <w:bookmarkStart w:id="213" w:name="_Toc515457807"/>
      <w:bookmarkStart w:id="214" w:name="_Toc469066155"/>
      <w:bookmarkStart w:id="215" w:name="_Toc416783574"/>
      <w:bookmarkStart w:id="216" w:name="_Toc416783670"/>
      <w:r>
        <w:rPr>
          <w:rFonts w:ascii="Arial" w:hAnsi="Arial" w:eastAsia="仿宋_GB2312" w:cs="Arial"/>
          <w:b/>
          <w:sz w:val="28"/>
          <w:highlight w:val="none"/>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rPr>
          <w:rFonts w:ascii="Arial" w:hAnsi="Arial" w:eastAsia="仿宋_GB2312" w:cs="Arial"/>
          <w:b/>
          <w:bCs/>
          <w:sz w:val="28"/>
          <w:highlight w:val="none"/>
        </w:rPr>
      </w:pPr>
    </w:p>
    <w:p>
      <w:pPr>
        <w:spacing w:line="300" w:lineRule="auto"/>
        <w:outlineLvl w:val="1"/>
        <w:rPr>
          <w:rFonts w:ascii="Arial" w:hAnsi="Arial" w:eastAsia="仿宋_GB2312" w:cs="Arial"/>
          <w:b/>
          <w:bCs/>
          <w:sz w:val="28"/>
          <w:highlight w:val="none"/>
        </w:rPr>
      </w:pPr>
      <w:bookmarkStart w:id="217" w:name="_Toc524335091"/>
      <w:bookmarkStart w:id="218" w:name="_Toc515457808"/>
      <w:bookmarkStart w:id="219" w:name="_Toc516488186"/>
      <w:bookmarkStart w:id="220" w:name="_Toc69393393"/>
      <w:bookmarkStart w:id="221" w:name="_Toc66929518"/>
      <w:bookmarkStart w:id="222" w:name="_Toc469066156"/>
      <w:bookmarkStart w:id="223" w:name="_Toc416783671"/>
      <w:bookmarkStart w:id="224" w:name="_Toc416783575"/>
      <w:r>
        <w:rPr>
          <w:rFonts w:ascii="Arial" w:hAnsi="Arial" w:eastAsia="仿宋_GB2312" w:cs="Arial"/>
          <w:b/>
          <w:bCs/>
          <w:sz w:val="28"/>
          <w:highlight w:val="none"/>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r>
        <w:rPr>
          <w:rFonts w:hint="eastAsia" w:ascii="Arial" w:hAnsi="Arial" w:eastAsia="仿宋_GB2312" w:cs="Arial"/>
          <w:sz w:val="28"/>
          <w:highlight w:val="none"/>
        </w:rPr>
        <w:t>2023年6月9日</w:t>
      </w:r>
    </w:p>
    <w:p>
      <w:pPr>
        <w:pStyle w:val="10"/>
        <w:spacing w:line="300" w:lineRule="auto"/>
        <w:ind w:left="1405" w:hanging="1405" w:hangingChars="500"/>
        <w:jc w:val="left"/>
        <w:rPr>
          <w:rFonts w:ascii="Arial" w:eastAsia="仿宋_GB2312" w:cs="Arial"/>
          <w:b/>
          <w:bCs/>
          <w:sz w:val="28"/>
          <w:highlight w:val="none"/>
        </w:rPr>
      </w:pPr>
    </w:p>
    <w:p>
      <w:pPr>
        <w:pStyle w:val="10"/>
        <w:spacing w:line="300" w:lineRule="auto"/>
        <w:ind w:left="1405" w:hanging="1405" w:hangingChars="500"/>
        <w:jc w:val="left"/>
        <w:outlineLvl w:val="1"/>
        <w:rPr>
          <w:rFonts w:ascii="Arial" w:eastAsia="仿宋_GB2312" w:cs="Arial"/>
          <w:b/>
          <w:bCs/>
          <w:sz w:val="28"/>
          <w:highlight w:val="none"/>
        </w:rPr>
      </w:pPr>
      <w:bookmarkStart w:id="225" w:name="_Toc516488187"/>
      <w:bookmarkStart w:id="226" w:name="_Toc66929519"/>
      <w:bookmarkStart w:id="227" w:name="_Toc524335092"/>
      <w:bookmarkStart w:id="228" w:name="_Toc69393394"/>
      <w:bookmarkStart w:id="229" w:name="_Toc515457809"/>
      <w:bookmarkStart w:id="230" w:name="_Toc469066157"/>
      <w:r>
        <w:rPr>
          <w:rFonts w:ascii="Arial" w:eastAsia="仿宋_GB2312" w:cs="Arial"/>
          <w:b/>
          <w:bCs/>
          <w:sz w:val="28"/>
          <w:highlight w:val="none"/>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估价对象为北京市密云区西门外大街8号楼501-505、516-520号现状商业用地，</w:t>
      </w:r>
      <w:r>
        <w:rPr>
          <w:rFonts w:hint="eastAsia" w:ascii="Arial" w:hAnsi="Arial" w:eastAsia="仿宋_GB2312" w:cs="Arial"/>
          <w:sz w:val="28"/>
          <w:highlight w:val="none"/>
        </w:rPr>
        <w:t>樊景云</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北京市密云区西门外大街8号楼501-505、516-520号现状商业用地国有建设用地使用权出让价格协议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highlight w:val="none"/>
        </w:rPr>
        <w:t>樊景云</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rPr>
        <w:t>242.4709平方米的出让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估价对象为北京市密云区西门外大街8号楼501-505、516-520号现状商业用地，</w:t>
      </w:r>
      <w:r>
        <w:rPr>
          <w:rFonts w:hint="eastAsia" w:ascii="Arial" w:hAnsi="Arial" w:eastAsia="仿宋_GB2312" w:cs="Arial"/>
          <w:sz w:val="28"/>
          <w:highlight w:val="none"/>
        </w:rPr>
        <w:t>樊景云</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北京市密云区西门外大街8号楼501-505、516-520号现状商业用地国有建设用地使用权出让价格协议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highlight w:val="none"/>
        </w:rPr>
        <w:t>樊景云</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rPr>
        <w:t>242.4709平方米的划拨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highlight w:val="none"/>
        </w:rPr>
        <w:t>。</w:t>
      </w:r>
    </w:p>
    <w:p>
      <w:pPr>
        <w:spacing w:line="300" w:lineRule="auto"/>
        <w:jc w:val="both"/>
        <w:outlineLvl w:val="1"/>
        <w:rPr>
          <w:rFonts w:ascii="Arial" w:hAnsi="Arial" w:eastAsia="仿宋_GB2312" w:cs="Arial"/>
          <w:b/>
          <w:sz w:val="28"/>
          <w:highlight w:val="none"/>
        </w:rPr>
      </w:pPr>
      <w:bookmarkStart w:id="231" w:name="_Toc416783672"/>
      <w:bookmarkStart w:id="232" w:name="_Toc524335093"/>
      <w:bookmarkStart w:id="233" w:name="_Toc515457810"/>
      <w:bookmarkStart w:id="234" w:name="_Toc66929520"/>
      <w:bookmarkStart w:id="235" w:name="_Toc416783576"/>
      <w:bookmarkStart w:id="236" w:name="_Toc69393395"/>
      <w:bookmarkStart w:id="237" w:name="_Toc516488188"/>
      <w:bookmarkStart w:id="238" w:name="_Toc469066158"/>
    </w:p>
    <w:p>
      <w:pPr>
        <w:spacing w:line="300" w:lineRule="auto"/>
        <w:jc w:val="both"/>
        <w:outlineLvl w:val="1"/>
        <w:rPr>
          <w:rFonts w:ascii="Arial" w:hAnsi="Arial" w:eastAsia="仿宋_GB2312" w:cs="Arial"/>
          <w:sz w:val="28"/>
          <w:highlight w:val="none"/>
        </w:rPr>
      </w:pPr>
      <w:r>
        <w:rPr>
          <w:rFonts w:ascii="Arial" w:hAnsi="Arial" w:eastAsia="仿宋_GB2312" w:cs="Arial"/>
          <w:b/>
          <w:sz w:val="28"/>
          <w:highlight w:val="none"/>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highlight w:val="none"/>
        </w:rPr>
      </w:pPr>
      <w:bookmarkStart w:id="239" w:name="_Toc416783676"/>
      <w:bookmarkStart w:id="240" w:name="_Toc416783580"/>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324.2431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叁佰贰拾肆万贰仟肆佰叁拾壹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6555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13372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234.2662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贰佰叁拾肆万贰仟陆佰陆拾贰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4736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9661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89.9768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捌拾玖万玖仟柒佰陆拾捌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1819</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242.4709</w:t>
            </w:r>
          </w:p>
        </w:tc>
        <w:tc>
          <w:tcPr>
            <w:tcW w:w="956"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494.65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6555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324.2431</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4736</w:t>
            </w:r>
          </w:p>
        </w:tc>
        <w:tc>
          <w:tcPr>
            <w:tcW w:w="1020"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234.2662</w:t>
            </w:r>
          </w:p>
        </w:tc>
        <w:tc>
          <w:tcPr>
            <w:tcW w:w="1631"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1819</w:t>
            </w:r>
          </w:p>
        </w:tc>
        <w:tc>
          <w:tcPr>
            <w:tcW w:w="1246" w:type="dxa"/>
            <w:tcBorders>
              <w:right w:val="single" w:color="000000" w:sz="6"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89.9768</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eastAsia="zh-CN"/>
        </w:rPr>
        <w:t>6555</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324.2431</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4736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234.2662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6555</w:t>
      </w:r>
      <w:r>
        <w:rPr>
          <w:rFonts w:hint="eastAsia" w:ascii="Arial" w:hAnsi="Arial" w:cs="Arial"/>
          <w:szCs w:val="28"/>
          <w:highlight w:val="none"/>
        </w:rPr>
        <w:t>－</w:t>
      </w:r>
      <w:r>
        <w:rPr>
          <w:rFonts w:hint="eastAsia" w:ascii="Arial" w:hAnsi="Arial" w:cs="Arial"/>
          <w:szCs w:val="28"/>
          <w:highlight w:val="none"/>
          <w:lang w:eastAsia="zh-CN"/>
        </w:rPr>
        <w:t>4736</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×494.65÷10000＝</w:t>
      </w:r>
      <w:r>
        <w:rPr>
          <w:rFonts w:hint="eastAsia" w:ascii="Arial" w:hAnsi="Arial" w:cs="Arial"/>
          <w:szCs w:val="28"/>
          <w:highlight w:val="none"/>
          <w:lang w:eastAsia="zh-CN"/>
        </w:rPr>
        <w:t>89.9768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6555</w:t>
      </w:r>
      <w:r>
        <w:rPr>
          <w:rFonts w:hint="eastAsia" w:ascii="Arial" w:hAnsi="Arial" w:cs="Arial"/>
          <w:szCs w:val="28"/>
          <w:highlight w:val="none"/>
        </w:rPr>
        <w:t>×25%＝</w:t>
      </w:r>
      <w:r>
        <w:rPr>
          <w:rFonts w:hint="eastAsia" w:ascii="Arial" w:hAnsi="Arial" w:cs="Arial"/>
          <w:szCs w:val="28"/>
          <w:highlight w:val="none"/>
          <w:lang w:val="en-US" w:eastAsia="zh-CN"/>
        </w:rPr>
        <w:t>1639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1639</w:t>
      </w:r>
      <w:r>
        <w:rPr>
          <w:rFonts w:hint="eastAsia" w:ascii="Arial" w:hAnsi="Arial" w:eastAsia="仿宋" w:cs="Arial"/>
          <w:highlight w:val="none"/>
        </w:rPr>
        <w:t>×494.65÷10000＝</w:t>
      </w:r>
      <w:r>
        <w:rPr>
          <w:rFonts w:hint="eastAsia" w:ascii="Arial" w:hAnsi="Arial" w:eastAsia="仿宋" w:cs="Arial"/>
          <w:highlight w:val="none"/>
          <w:lang w:val="en-US" w:eastAsia="zh-CN"/>
        </w:rPr>
        <w:t>81.0731</w:t>
      </w:r>
      <w:r>
        <w:rPr>
          <w:rFonts w:hint="eastAsia" w:ascii="Arial" w:hAnsi="Arial" w:cs="Arial"/>
          <w:szCs w:val="28"/>
          <w:highlight w:val="none"/>
        </w:rPr>
        <w:t>（万元）</w:t>
      </w:r>
    </w:p>
    <w:p>
      <w:pPr>
        <w:pStyle w:val="52"/>
        <w:spacing w:line="300" w:lineRule="auto"/>
        <w:rPr>
          <w:rFonts w:hint="eastAsia"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highlight w:val="none"/>
          <w:lang w:eastAsia="zh-CN"/>
        </w:rPr>
        <w:t>1819</w:t>
      </w:r>
      <w:r>
        <w:rPr>
          <w:rFonts w:hint="eastAsia" w:ascii="Arial" w:hAnsi="Arial" w:eastAsia="仿宋" w:cs="Arial"/>
          <w:highlight w:val="none"/>
        </w:rPr>
        <w:t>元/平方米，应当缴纳的地价款总额为</w:t>
      </w:r>
      <w:r>
        <w:rPr>
          <w:rFonts w:hint="eastAsia" w:ascii="Arial" w:hAnsi="Arial" w:eastAsia="仿宋" w:cs="Arial"/>
          <w:highlight w:val="none"/>
          <w:lang w:eastAsia="zh-CN"/>
        </w:rPr>
        <w:t>89.9768</w:t>
      </w:r>
      <w:r>
        <w:rPr>
          <w:rFonts w:hint="eastAsia" w:ascii="Arial" w:hAnsi="Arial" w:eastAsia="仿宋" w:cs="Arial"/>
          <w:highlight w:val="none"/>
        </w:rPr>
        <w:t>万元。</w:t>
      </w:r>
    </w:p>
    <w:p>
      <w:pPr>
        <w:pStyle w:val="52"/>
        <w:spacing w:line="300" w:lineRule="auto"/>
        <w:rPr>
          <w:rFonts w:hint="eastAsia" w:ascii="Arial" w:hAnsi="Arial" w:eastAsia="仿宋" w:cs="Arial"/>
          <w:highlight w:val="none"/>
        </w:rPr>
      </w:pPr>
      <w:r>
        <w:rPr>
          <w:rFonts w:hint="eastAsia" w:ascii="Arial" w:hAnsi="Arial" w:eastAsia="仿宋" w:cs="Arial"/>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footerReference r:id="rId29" w:type="first"/>
          <w:footerReference r:id="rId28" w:type="default"/>
          <w:pgSz w:w="11907" w:h="16840"/>
          <w:pgMar w:top="1843" w:right="1134" w:bottom="1134" w:left="1134" w:header="1134" w:footer="907" w:gutter="340"/>
          <w:pgNumType w:fmt="decimal" w:start="1"/>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2023-1-0432-F02TDCR6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樊景云</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 xml:space="preserve">494.65 </w:t>
            </w:r>
          </w:p>
        </w:tc>
        <w:tc>
          <w:tcPr>
            <w:tcW w:w="679"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6555</w:t>
            </w:r>
          </w:p>
        </w:tc>
        <w:tc>
          <w:tcPr>
            <w:tcW w:w="1008"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324.2431</w:t>
            </w:r>
          </w:p>
        </w:tc>
        <w:tc>
          <w:tcPr>
            <w:tcW w:w="620"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4736</w:t>
            </w:r>
          </w:p>
        </w:tc>
        <w:tc>
          <w:tcPr>
            <w:tcW w:w="993"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234.2662</w:t>
            </w:r>
          </w:p>
        </w:tc>
        <w:tc>
          <w:tcPr>
            <w:tcW w:w="635"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1819</w:t>
            </w:r>
          </w:p>
        </w:tc>
        <w:tc>
          <w:tcPr>
            <w:tcW w:w="921"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c>
          <w:tcPr>
            <w:tcW w:w="937"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rPr>
          <w:rFonts w:ascii="Arial" w:hAnsi="Arial" w:eastAsia="仿宋_GB2312" w:cs="Arial"/>
          <w:sz w:val="28"/>
          <w:szCs w:val="28"/>
          <w:highlight w:val="none"/>
        </w:rPr>
        <w:sectPr>
          <w:headerReference r:id="rId30" w:type="first"/>
          <w:footerReference r:id="rId32" w:type="first"/>
          <w:footerReference r:id="rId31" w:type="default"/>
          <w:pgSz w:w="16840" w:h="11907" w:orient="landscape"/>
          <w:pgMar w:top="1508" w:right="1134" w:bottom="1134" w:left="1134" w:header="1134" w:footer="907" w:gutter="340"/>
          <w:pgNumType w:fmt="decimal"/>
          <w:cols w:space="720" w:num="1"/>
          <w:titlePg/>
          <w:docGrid w:linePitch="326" w:charSpace="0"/>
        </w:sectPr>
      </w:pPr>
    </w:p>
    <w:p>
      <w:pPr>
        <w:spacing w:line="300" w:lineRule="auto"/>
        <w:outlineLvl w:val="1"/>
        <w:rPr>
          <w:rFonts w:ascii="Arial" w:hAnsi="Arial" w:eastAsia="仿宋_GB2312" w:cs="Arial"/>
          <w:b/>
          <w:sz w:val="28"/>
          <w:highlight w:val="none"/>
        </w:rPr>
      </w:pPr>
      <w:bookmarkStart w:id="241" w:name="_Toc469066160"/>
      <w:bookmarkStart w:id="242" w:name="_Toc515457812"/>
      <w:bookmarkStart w:id="243" w:name="_Toc516488190"/>
      <w:bookmarkStart w:id="244" w:name="_Toc66929521"/>
      <w:bookmarkStart w:id="245" w:name="_Toc69393396"/>
      <w:bookmarkStart w:id="246" w:name="_Toc524335095"/>
      <w:r>
        <w:rPr>
          <w:rFonts w:ascii="Arial" w:hAnsi="Arial" w:eastAsia="仿宋_GB2312" w:cs="Arial"/>
          <w:b/>
          <w:sz w:val="28"/>
          <w:highlight w:val="none"/>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highlight w:val="none"/>
        </w:rPr>
      </w:pPr>
      <w:bookmarkStart w:id="247" w:name="_Toc469066161"/>
      <w:bookmarkStart w:id="248" w:name="_Toc416783677"/>
      <w:bookmarkStart w:id="249" w:name="_Toc416783581"/>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北京市密云区西门外大街8号楼501-505、516-520号现状商业用地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35" w:type="first"/>
          <w:headerReference r:id="rId33" w:type="default"/>
          <w:footerReference r:id="rId34" w:type="default"/>
          <w:pgSz w:w="11907" w:h="16840"/>
          <w:pgMar w:top="1843" w:right="1134" w:bottom="1134" w:left="1134" w:header="1134" w:footer="907" w:gutter="340"/>
          <w:pgNumType w:fmt="decimal"/>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p>
      <w:pPr>
        <w:spacing w:line="300" w:lineRule="auto"/>
        <w:outlineLvl w:val="1"/>
        <w:rPr>
          <w:rFonts w:ascii="Arial" w:hAnsi="Arial" w:eastAsia="仿宋_GB2312" w:cs="Arial"/>
          <w:sz w:val="28"/>
          <w:highlight w:val="none"/>
        </w:rPr>
      </w:pPr>
      <w:bookmarkStart w:id="250" w:name="_Toc516488192"/>
      <w:bookmarkStart w:id="251" w:name="_Toc66929522"/>
      <w:bookmarkStart w:id="252" w:name="_Toc69393397"/>
      <w:bookmarkStart w:id="253" w:name="_Toc515457814"/>
      <w:bookmarkStart w:id="254" w:name="_Toc524335096"/>
      <w:r>
        <w:rPr>
          <w:rFonts w:ascii="Arial" w:hAnsi="Arial" w:eastAsia="仿宋_GB2312" w:cs="Arial"/>
          <w:b/>
          <w:sz w:val="28"/>
          <w:highlight w:val="none"/>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55" w:name="_Toc524335097"/>
      <w:bookmarkStart w:id="256" w:name="_Toc66929523"/>
      <w:bookmarkStart w:id="257" w:name="_Toc69393398"/>
      <w:bookmarkStart w:id="258" w:name="_Toc516488193"/>
      <w:bookmarkStart w:id="259" w:name="_Toc515457815"/>
      <w:r>
        <w:rPr>
          <w:rFonts w:ascii="Arial" w:hAnsi="Arial" w:eastAsia="仿宋_GB2312" w:cs="Arial"/>
          <w:b/>
          <w:sz w:val="28"/>
          <w:highlight w:val="none"/>
        </w:rPr>
        <w:t>十二、土地估价机构</w:t>
      </w:r>
      <w:bookmarkEnd w:id="255"/>
      <w:bookmarkEnd w:id="256"/>
      <w:bookmarkEnd w:id="257"/>
      <w:bookmarkEnd w:id="258"/>
      <w:bookmarkEnd w:id="259"/>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jc w:val="center"/>
        <w:outlineLvl w:val="0"/>
        <w:rPr>
          <w:rFonts w:ascii="Arial" w:hAnsi="Arial" w:cs="Arial"/>
          <w:b/>
          <w:sz w:val="32"/>
          <w:highlight w:val="none"/>
        </w:rPr>
      </w:pPr>
      <w:r>
        <w:rPr>
          <w:rFonts w:ascii="Arial" w:hAnsi="Arial" w:eastAsia="仿宋_GB2312" w:cs="Arial"/>
          <w:sz w:val="28"/>
          <w:highlight w:val="none"/>
        </w:rPr>
        <w:br w:type="page"/>
      </w:r>
      <w:bookmarkStart w:id="260" w:name="_Toc69393399"/>
      <w:bookmarkStart w:id="261" w:name="_Toc469066164"/>
      <w:bookmarkStart w:id="262" w:name="_Toc416783682"/>
      <w:bookmarkStart w:id="263" w:name="_Toc516488194"/>
      <w:bookmarkStart w:id="264" w:name="_Toc66929524"/>
      <w:bookmarkStart w:id="265" w:name="_Toc524335098"/>
      <w:bookmarkStart w:id="266" w:name="_Toc515457816"/>
      <w:bookmarkStart w:id="267" w:name="_Toc416783586"/>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268" w:name="_Toc416783683"/>
      <w:bookmarkStart w:id="269" w:name="_Toc524335099"/>
      <w:bookmarkStart w:id="270" w:name="_Toc69393400"/>
      <w:bookmarkStart w:id="271" w:name="_Toc516488195"/>
      <w:bookmarkStart w:id="272" w:name="_Toc416783587"/>
      <w:bookmarkStart w:id="273" w:name="_Toc515457817"/>
      <w:bookmarkStart w:id="274" w:name="_Toc469066165"/>
      <w:bookmarkStart w:id="275" w:name="_Toc66929525"/>
      <w:r>
        <w:rPr>
          <w:rFonts w:ascii="Arial" w:hAnsi="Arial" w:eastAsia="仿宋_GB2312" w:cs="Arial"/>
          <w:b/>
          <w:sz w:val="28"/>
          <w:highlight w:val="none"/>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highlight w:val="none"/>
        </w:rPr>
      </w:pPr>
      <w:bookmarkStart w:id="276" w:name="_Toc469066166"/>
      <w:bookmarkStart w:id="277" w:name="_Toc416783594"/>
      <w:bookmarkStart w:id="278" w:name="_Toc416783690"/>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估价对象为北京市密云区西门外大街8号楼501-505、516-520号现状商业用地，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现状土地使用权人（承受人）：樊景云</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分摊使用权面积：242.4709平方米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rPr>
        <w:t>樊景云</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估价对象分摊土地面积为242.4709平方米，规划用途为商业。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《土地权属审查告知书》[密权属审〔2023〕字第018号]</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估价对象所属楼宇为地上总楼层为6层，估价对象位于其5层；</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w:t>
      </w:r>
      <w:r>
        <w:rPr>
          <w:rFonts w:ascii="Arial" w:hAnsi="Arial" w:eastAsia="仿宋_GB2312" w:cs="Arial"/>
          <w:sz w:val="28"/>
          <w:szCs w:val="28"/>
          <w:highlight w:val="none"/>
        </w:rPr>
        <w:t>。</w:t>
      </w:r>
    </w:p>
    <w:p>
      <w:pPr>
        <w:snapToGrid w:val="0"/>
        <w:spacing w:line="300" w:lineRule="auto"/>
        <w:ind w:firstLine="560" w:firstLineChars="200"/>
        <w:jc w:val="both"/>
        <w:rPr>
          <w:rFonts w:ascii="Arial" w:hAnsi="Arial" w:eastAsia="仿宋_GB2312" w:cs="Arial"/>
          <w:sz w:val="28"/>
          <w:szCs w:val="28"/>
          <w:highlight w:val="none"/>
        </w:rPr>
      </w:pPr>
    </w:p>
    <w:p>
      <w:pPr>
        <w:spacing w:line="300" w:lineRule="auto"/>
        <w:outlineLvl w:val="1"/>
        <w:rPr>
          <w:rFonts w:ascii="Arial" w:hAnsi="Arial" w:eastAsia="仿宋_GB2312" w:cs="Arial"/>
          <w:b/>
          <w:sz w:val="28"/>
          <w:highlight w:val="none"/>
        </w:rPr>
      </w:pPr>
      <w:bookmarkStart w:id="279" w:name="_Toc515457818"/>
      <w:bookmarkStart w:id="280" w:name="_Toc524335100"/>
      <w:bookmarkStart w:id="281" w:name="_Toc516488196"/>
      <w:bookmarkStart w:id="282" w:name="_Toc69393401"/>
      <w:bookmarkStart w:id="283" w:name="_Toc66929526"/>
      <w:r>
        <w:rPr>
          <w:rFonts w:ascii="Arial" w:hAnsi="Arial" w:eastAsia="仿宋_GB2312" w:cs="Arial"/>
          <w:b/>
          <w:sz w:val="28"/>
          <w:highlight w:val="none"/>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highlight w:val="none"/>
        </w:rPr>
      </w:pPr>
      <w:bookmarkStart w:id="284" w:name="_Toc515457822"/>
      <w:bookmarkStart w:id="285" w:name="_Toc416783599"/>
      <w:bookmarkStart w:id="286" w:name="_Toc416783695"/>
      <w:bookmarkStart w:id="287" w:name="_Toc524335110"/>
      <w:bookmarkStart w:id="288" w:name="_Toc516488204"/>
      <w:bookmarkStart w:id="289" w:name="_Toc469066168"/>
      <w:bookmarkStart w:id="290" w:name="_Toc66929527"/>
      <w:bookmarkStart w:id="291" w:name="_Toc69393402"/>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pacing w:line="300" w:lineRule="auto"/>
        <w:jc w:val="center"/>
        <w:rPr>
          <w:highlight w:val="none"/>
        </w:rPr>
      </w:pPr>
      <w:r>
        <w:rPr>
          <w:highlight w:val="none"/>
        </w:rP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北京市密云区西门外大街8号楼501-505、516-520号现状商业用地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根据《土地权属审查告知书》[密权属审〔2023〕字第018号]及《国有建设用地使用权出让地价评估委托书》，估价对象分摊土地使用权面积为242.4709平方米，用途为商业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highlight w:val="none"/>
        </w:rPr>
        <w:t>。</w:t>
      </w:r>
    </w:p>
    <w:p>
      <w:pPr>
        <w:widowControl/>
        <w:adjustRightInd/>
        <w:spacing w:line="300" w:lineRule="auto"/>
        <w:textAlignment w:val="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jc w:val="center"/>
        <w:outlineLvl w:val="0"/>
        <w:rPr>
          <w:rFonts w:ascii="Arial" w:hAnsi="Arial" w:cs="Arial"/>
          <w:sz w:val="32"/>
          <w:highlight w:val="none"/>
        </w:rPr>
      </w:pPr>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sz w:val="28"/>
          <w:highlight w:val="none"/>
        </w:rPr>
      </w:pPr>
      <w:bookmarkStart w:id="292" w:name="_Toc69393403"/>
      <w:bookmarkStart w:id="293" w:name="_Toc469066169"/>
      <w:bookmarkStart w:id="294" w:name="_Toc524335111"/>
      <w:bookmarkStart w:id="295" w:name="_Toc516488205"/>
      <w:bookmarkStart w:id="296" w:name="_Toc66929528"/>
      <w:bookmarkStart w:id="297" w:name="_Toc416783696"/>
      <w:bookmarkStart w:id="298" w:name="_Toc416783600"/>
      <w:bookmarkStart w:id="299" w:name="_Toc515457823"/>
      <w:r>
        <w:rPr>
          <w:rFonts w:ascii="Arial" w:hAnsi="Arial" w:eastAsia="仿宋_GB2312" w:cs="Arial"/>
          <w:b/>
          <w:sz w:val="28"/>
          <w:highlight w:val="none"/>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highlight w:val="none"/>
        </w:rPr>
      </w:pPr>
      <w:bookmarkStart w:id="300" w:name="_Toc515457824"/>
      <w:bookmarkStart w:id="301" w:name="_Toc469066170"/>
      <w:bookmarkStart w:id="302" w:name="_Toc69393404"/>
      <w:bookmarkStart w:id="303" w:name="_Toc416783601"/>
      <w:bookmarkStart w:id="304" w:name="_Toc416783697"/>
      <w:bookmarkStart w:id="305" w:name="_Toc66929529"/>
      <w:bookmarkStart w:id="306" w:name="_Toc516488206"/>
      <w:bookmarkStart w:id="307" w:name="_Toc524335112"/>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2.最有效利用原则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3.预期收益原则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4.供需原则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5.贡献原则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highlight w:val="none"/>
        </w:rPr>
      </w:pPr>
    </w:p>
    <w:p>
      <w:pPr>
        <w:spacing w:line="300" w:lineRule="auto"/>
        <w:jc w:val="both"/>
        <w:outlineLvl w:val="1"/>
        <w:rPr>
          <w:rFonts w:ascii="Arial" w:hAnsi="Arial" w:eastAsia="仿宋_GB2312" w:cs="Arial"/>
          <w:b/>
          <w:sz w:val="28"/>
          <w:highlight w:val="none"/>
        </w:rPr>
      </w:pPr>
      <w:r>
        <w:rPr>
          <w:rFonts w:ascii="Arial" w:hAnsi="Arial" w:eastAsia="仿宋_GB2312" w:cs="Arial"/>
          <w:b/>
          <w:sz w:val="28"/>
          <w:highlight w:val="none"/>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highlight w:val="none"/>
        </w:rPr>
      </w:pPr>
      <w:bookmarkStart w:id="308" w:name="_Toc416783602"/>
      <w:bookmarkStart w:id="309" w:name="_Toc416783698"/>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br w:type="page"/>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1.估价对象土地经济技术指标</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估价对象为</w:t>
      </w:r>
      <w:r>
        <w:rPr>
          <w:rFonts w:hint="eastAsia" w:ascii="Arial" w:hAnsi="Arial" w:eastAsia="仿宋_GB2312" w:cs="Arial"/>
          <w:sz w:val="28"/>
          <w:highlight w:val="none"/>
        </w:rPr>
        <w:t>北京市密云区西门外大街8号楼501-505、516-520号现状商业用地</w:t>
      </w:r>
      <w:r>
        <w:rPr>
          <w:rFonts w:ascii="Arial" w:hAnsi="Arial" w:eastAsia="仿宋_GB2312" w:cs="Arial"/>
          <w:sz w:val="28"/>
          <w:highlight w:val="none"/>
        </w:rPr>
        <w:t>。</w:t>
      </w:r>
      <w:r>
        <w:rPr>
          <w:rFonts w:hint="eastAsia" w:ascii="Arial" w:hAnsi="Arial" w:eastAsia="仿宋_GB2312" w:cs="Arial"/>
          <w:spacing w:val="-12"/>
          <w:sz w:val="28"/>
          <w:highlight w:val="none"/>
        </w:rPr>
        <w:t>根据《土地权属审查告知书》[密权属审〔2023〕字第018号]及《国有建设用地使用权出让地价评估委托书》，估价对象分摊土地使用权面积为242.4709平方米，用途为商业。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（2）规划建筑面积</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本次利润率的计取中，</w:t>
      </w:r>
      <w:r>
        <w:rPr>
          <w:rFonts w:hint="eastAsia" w:ascii="Arial" w:hAnsi="Arial" w:eastAsia="仿宋_GB2312" w:cs="Arial"/>
          <w:sz w:val="28"/>
          <w:highlight w:val="none"/>
        </w:rPr>
        <w:t>商业</w:t>
      </w:r>
      <w:r>
        <w:rPr>
          <w:rFonts w:ascii="Arial" w:hAnsi="Arial" w:eastAsia="仿宋_GB2312" w:cs="Arial"/>
          <w:sz w:val="28"/>
          <w:highlight w:val="none"/>
        </w:rPr>
        <w:t>用房取</w:t>
      </w:r>
      <w:r>
        <w:rPr>
          <w:rFonts w:hint="eastAsia" w:ascii="Arial" w:hAnsi="Arial" w:eastAsia="仿宋_GB2312" w:cs="Arial"/>
          <w:sz w:val="28"/>
          <w:highlight w:val="none"/>
        </w:rPr>
        <w:t>2</w:t>
      </w:r>
      <w:r>
        <w:rPr>
          <w:rFonts w:ascii="Arial" w:hAnsi="Arial" w:eastAsia="仿宋_GB2312" w:cs="Arial"/>
          <w:sz w:val="28"/>
          <w:highlight w:val="none"/>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2.工期情况说明：</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土地开发期：</w:t>
      </w:r>
      <w:r>
        <w:rPr>
          <w:rFonts w:hint="eastAsia" w:ascii="Arial" w:hAnsi="Arial" w:eastAsia="仿宋_GB2312" w:cs="Arial"/>
          <w:sz w:val="28"/>
          <w:highlight w:val="none"/>
        </w:rPr>
        <w:t>1</w:t>
      </w:r>
      <w:r>
        <w:rPr>
          <w:rFonts w:ascii="Arial" w:hAnsi="Arial" w:eastAsia="仿宋_GB2312" w:cs="Arial"/>
          <w:sz w:val="28"/>
          <w:highlight w:val="none"/>
        </w:rPr>
        <w:t>年</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建筑物建设期：</w:t>
      </w:r>
      <w:r>
        <w:rPr>
          <w:rFonts w:hint="eastAsia" w:ascii="Arial" w:hAnsi="Arial" w:eastAsia="仿宋_GB2312" w:cs="Arial"/>
          <w:sz w:val="28"/>
          <w:highlight w:val="none"/>
        </w:rPr>
        <w:t>1</w:t>
      </w:r>
      <w:r>
        <w:rPr>
          <w:rFonts w:ascii="Arial" w:hAnsi="Arial" w:eastAsia="仿宋_GB2312" w:cs="Arial"/>
          <w:sz w:val="28"/>
          <w:highlight w:val="none"/>
        </w:rPr>
        <w:t>年</w:t>
      </w:r>
    </w:p>
    <w:p>
      <w:pPr>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br w:type="page"/>
      </w:r>
    </w:p>
    <w:p>
      <w:pPr>
        <w:snapToGrid w:val="0"/>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t>测算过程：</w:t>
      </w:r>
    </w:p>
    <w:p>
      <w:pPr>
        <w:snapToGrid w:val="0"/>
        <w:spacing w:line="300" w:lineRule="auto"/>
        <w:ind w:firstLine="562" w:firstLineChars="200"/>
        <w:jc w:val="both"/>
        <w:rPr>
          <w:rFonts w:ascii="Arial" w:hAnsi="Arial" w:eastAsia="仿宋_GB2312" w:cs="Arial"/>
          <w:b/>
          <w:sz w:val="28"/>
          <w:highlight w:val="none"/>
        </w:rPr>
      </w:pPr>
      <w:r>
        <w:rPr>
          <w:rFonts w:hint="eastAsia" w:ascii="Arial" w:hAnsi="Arial" w:eastAsia="仿宋_GB2312" w:cs="Arial"/>
          <w:b/>
          <w:sz w:val="28"/>
          <w:highlight w:val="none"/>
        </w:rPr>
        <w:t>一、出让国有建设用地使用权价格</w:t>
      </w:r>
    </w:p>
    <w:p>
      <w:pPr>
        <w:spacing w:line="300" w:lineRule="auto"/>
        <w:ind w:left="420"/>
        <w:jc w:val="both"/>
        <w:rPr>
          <w:rFonts w:ascii="Arial" w:hAnsi="Arial" w:eastAsia="仿宋_GB2312" w:cs="Arial"/>
          <w:b/>
          <w:bCs/>
          <w:sz w:val="28"/>
          <w:highlight w:val="none"/>
        </w:rPr>
      </w:pPr>
      <w:bookmarkStart w:id="310" w:name="_Toc416783706"/>
      <w:bookmarkStart w:id="311" w:name="_Toc416783610"/>
      <w:bookmarkStart w:id="312" w:name="_Toc469066172"/>
      <w:r>
        <w:rPr>
          <w:rFonts w:ascii="Arial" w:hAnsi="Arial" w:eastAsia="仿宋_GB2312" w:cs="Arial"/>
          <w:b/>
          <w:sz w:val="28"/>
          <w:highlight w:val="none"/>
        </w:rPr>
        <w:t>方法一：</w:t>
      </w:r>
      <w:r>
        <w:rPr>
          <w:rFonts w:ascii="Arial" w:hAnsi="Arial" w:eastAsia="仿宋_GB2312" w:cs="Arial"/>
          <w:b/>
          <w:bCs/>
          <w:sz w:val="28"/>
          <w:highlight w:val="none"/>
        </w:rPr>
        <w:t>基准地价系数修正法</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highlight w:val="none"/>
        </w:rPr>
        <w:t>[</w:t>
      </w:r>
      <w:r>
        <w:rPr>
          <w:rFonts w:ascii="Arial" w:hAnsi="Arial" w:eastAsia="仿宋" w:cs="Arial"/>
          <w:sz w:val="28"/>
          <w:highlight w:val="none"/>
        </w:rPr>
        <w:t>2022</w:t>
      </w:r>
      <w:r>
        <w:rPr>
          <w:rFonts w:hint="eastAsia" w:ascii="Arial" w:hAnsi="Arial" w:eastAsia="仿宋" w:cs="Arial"/>
          <w:sz w:val="28"/>
          <w:highlight w:val="none"/>
        </w:rPr>
        <w:t>]</w:t>
      </w:r>
      <w:r>
        <w:rPr>
          <w:rFonts w:ascii="Arial" w:hAnsi="Arial" w:eastAsia="仿宋" w:cs="Arial"/>
          <w:sz w:val="28"/>
          <w:highlight w:val="none"/>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）或宗地外通路、通电、通讯、通上水、通下水及宗地内平整（简称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），八至十二级为宗地外通路、通电、通讯、通上水、通下水及宗地内平整（简称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highlight w:val="none"/>
              </w:rPr>
            </w:pPr>
            <w:r>
              <w:rPr>
                <w:rFonts w:ascii="Arial" w:hAnsi="Arial" w:eastAsia="仿宋" w:cs="Arial"/>
                <w:sz w:val="18"/>
                <w:szCs w:val="22"/>
                <w:highlight w:val="none"/>
              </w:rPr>
              <w:t>土地级别</w:t>
            </w:r>
          </w:p>
          <w:p>
            <w:pPr>
              <w:spacing w:line="300" w:lineRule="auto"/>
              <w:rPr>
                <w:rFonts w:ascii="Arial" w:hAnsi="Arial" w:eastAsia="仿宋" w:cs="Arial"/>
                <w:sz w:val="18"/>
                <w:szCs w:val="22"/>
                <w:highlight w:val="none"/>
              </w:rPr>
            </w:pPr>
            <w:r>
              <w:rPr>
                <w:rFonts w:ascii="Arial" w:hAnsi="Arial" w:eastAsia="仿宋" w:cs="Arial"/>
                <w:sz w:val="18"/>
                <w:szCs w:val="22"/>
                <w:highlight w:val="none"/>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1.5 </w:t>
            </w:r>
          </w:p>
        </w:tc>
      </w:tr>
    </w:tbl>
    <w:p>
      <w:pPr>
        <w:pStyle w:val="11"/>
        <w:adjustRightInd w:val="0"/>
        <w:snapToGrid w:val="0"/>
        <w:spacing w:line="240" w:lineRule="exact"/>
        <w:ind w:firstLine="360" w:firstLineChars="200"/>
        <w:rPr>
          <w:rFonts w:ascii="Arial" w:hAnsi="Arial" w:eastAsia="仿宋" w:cs="Arial"/>
          <w:sz w:val="18"/>
          <w:szCs w:val="18"/>
          <w:highlight w:val="none"/>
        </w:rPr>
      </w:pP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2.计算公式如下：</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地上部分</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highlight w:val="none"/>
        </w:rPr>
      </w:pPr>
      <w:r>
        <w:rPr>
          <w:rFonts w:ascii="Arial" w:hAnsi="Arial" w:eastAsia="仿宋_GB2312" w:cs="Arial"/>
          <w:sz w:val="28"/>
          <w:highlight w:val="none"/>
        </w:rPr>
        <w:t>测算过程</w:t>
      </w:r>
    </w:p>
    <w:p>
      <w:pPr>
        <w:spacing w:line="300" w:lineRule="auto"/>
        <w:ind w:left="142" w:firstLine="424" w:firstLineChars="151"/>
        <w:jc w:val="both"/>
        <w:rPr>
          <w:rFonts w:ascii="Arial" w:hAnsi="Arial" w:eastAsia="仿宋_GB2312" w:cs="Arial"/>
          <w:b/>
          <w:sz w:val="28"/>
          <w:highlight w:val="none"/>
        </w:rPr>
      </w:pPr>
      <w:r>
        <w:rPr>
          <w:rFonts w:ascii="Arial" w:hAnsi="Arial" w:eastAsia="仿宋_GB2312" w:cs="Arial"/>
          <w:b/>
          <w:sz w:val="28"/>
          <w:highlight w:val="none"/>
        </w:rPr>
        <w:t>（1）求取估价对象</w:t>
      </w:r>
      <w:r>
        <w:rPr>
          <w:rFonts w:hint="eastAsia" w:ascii="Arial" w:hAnsi="Arial" w:eastAsia="仿宋_GB2312" w:cs="Arial"/>
          <w:b/>
          <w:sz w:val="28"/>
          <w:highlight w:val="none"/>
        </w:rPr>
        <w:t>商业</w:t>
      </w:r>
      <w:r>
        <w:rPr>
          <w:rFonts w:ascii="Arial" w:hAnsi="Arial" w:eastAsia="仿宋_GB2312" w:cs="Arial"/>
          <w:b/>
          <w:sz w:val="28"/>
          <w:highlight w:val="none"/>
        </w:rPr>
        <w:t>用房楼面熟地价</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1）宗地适用基准地价水平的确定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（A）</w:t>
      </w:r>
      <w:r>
        <w:rPr>
          <w:rFonts w:hint="eastAsia" w:ascii="Arial" w:hAnsi="Arial" w:eastAsia="仿宋_GB2312" w:cs="Arial"/>
          <w:sz w:val="28"/>
          <w:highlight w:val="none"/>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hint="eastAsia" w:ascii="Arial" w:hAnsi="Arial" w:eastAsia="仿宋_GB2312" w:cs="Arial"/>
          <w:sz w:val="28"/>
          <w:highlight w:val="none"/>
        </w:rPr>
        <w:t>级地价区，属</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hint="eastAsia" w:ascii="Arial" w:hAnsi="Arial" w:eastAsia="仿宋_GB2312" w:cs="Arial"/>
          <w:sz w:val="28"/>
          <w:highlight w:val="none"/>
        </w:rPr>
        <w:t>片。</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_GB2312" w:cs="Arial"/>
          <w:sz w:val="28"/>
          <w:highlight w:val="none"/>
        </w:rPr>
        <w:t>北京市区片基准地价详见下表：</w:t>
      </w:r>
    </w:p>
    <w:p>
      <w:pPr>
        <w:pStyle w:val="12"/>
        <w:spacing w:line="300" w:lineRule="auto"/>
        <w:ind w:firstLine="0"/>
        <w:jc w:val="center"/>
        <w:rPr>
          <w:rFonts w:ascii="Arial" w:hAnsi="Arial" w:eastAsia="方正黑体简体"/>
          <w:sz w:val="24"/>
          <w:highlight w:val="none"/>
        </w:rPr>
      </w:pPr>
      <w:r>
        <w:rPr>
          <w:rFonts w:hint="eastAsia" w:ascii="Arial" w:hAnsi="Arial" w:eastAsia="方正黑体简体"/>
          <w:sz w:val="24"/>
          <w:highlight w:val="none"/>
        </w:rPr>
        <w:t>北京市区片基准地价表（楼面地价）</w:t>
      </w:r>
    </w:p>
    <w:p>
      <w:pPr>
        <w:pStyle w:val="12"/>
        <w:spacing w:line="300" w:lineRule="auto"/>
        <w:ind w:firstLine="0"/>
        <w:rPr>
          <w:rFonts w:ascii="Arial" w:hAnsi="Arial" w:eastAsia="方正黑体简体"/>
          <w:b/>
          <w:sz w:val="24"/>
          <w:highlight w:val="none"/>
        </w:rPr>
      </w:pPr>
      <w:r>
        <w:rPr>
          <w:rFonts w:hint="eastAsia" w:ascii="Arial" w:hAnsi="Arial" w:eastAsia="华文细黑"/>
          <w:sz w:val="18"/>
          <w:szCs w:val="24"/>
          <w:highlight w:val="none"/>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highlight w:val="none"/>
              </w:rPr>
            </w:pPr>
            <w:r>
              <w:rPr>
                <w:rFonts w:ascii="Arial" w:hAnsi="Arial" w:eastAsia="仿宋" w:cs="Arial"/>
                <w:color w:val="000000"/>
                <w:sz w:val="18"/>
                <w:szCs w:val="18"/>
                <w:highlight w:val="none"/>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7610</w:t>
            </w:r>
          </w:p>
        </w:tc>
        <w:tc>
          <w:tcPr>
            <w:tcW w:w="1220" w:type="dxa"/>
            <w:shd w:val="clear" w:color="auto" w:fill="auto"/>
            <w:vAlign w:val="center"/>
          </w:tcPr>
          <w:p>
            <w:pPr>
              <w:widowControl/>
              <w:snapToGrid w:val="0"/>
              <w:spacing w:line="240" w:lineRule="exact"/>
              <w:jc w:val="both"/>
              <w:textAlignment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highlight w:val="none"/>
        </w:rPr>
      </w:pPr>
      <w:r>
        <w:rPr>
          <w:rFonts w:ascii="Arial" w:hAnsi="Arial" w:eastAsia="仿宋_GB2312" w:cs="Arial"/>
          <w:sz w:val="28"/>
          <w:highlight w:val="none"/>
        </w:rPr>
        <w:t>则</w:t>
      </w:r>
      <w:r>
        <w:rPr>
          <w:rFonts w:ascii="Arial" w:hAnsi="Arial" w:eastAsia="仿宋_GB2312" w:cs="Arial"/>
          <w:sz w:val="28"/>
          <w:szCs w:val="21"/>
          <w:highlight w:val="none"/>
        </w:rPr>
        <w:t>估价对象所在</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w:t>
      </w:r>
      <w:r>
        <w:rPr>
          <w:rFonts w:ascii="Arial" w:hAnsi="Arial" w:eastAsia="仿宋_GB2312" w:cs="Arial"/>
          <w:sz w:val="28"/>
          <w:szCs w:val="21"/>
          <w:highlight w:val="none"/>
        </w:rPr>
        <w:t>的区片基准地价为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估价对象设定宗地土地开发程度为宗地红线外“七通一平”（</w:t>
      </w:r>
      <w:r>
        <w:rPr>
          <w:rFonts w:ascii="Arial" w:hAnsi="Arial" w:eastAsia="仿宋" w:cs="Arial"/>
          <w:sz w:val="28"/>
          <w:szCs w:val="28"/>
          <w:highlight w:val="none"/>
        </w:rPr>
        <w:t>即通路、通上水、通下水、通电、通讯、通热、通燃气</w:t>
      </w:r>
      <w:r>
        <w:rPr>
          <w:rFonts w:hint="eastAsia" w:ascii="Arial" w:hAnsi="Arial" w:eastAsia="仿宋_GB2312" w:cs="Arial"/>
          <w:sz w:val="28"/>
          <w:szCs w:val="21"/>
          <w:highlight w:val="none"/>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p>
    <w:p>
      <w:pPr>
        <w:spacing w:line="300" w:lineRule="exact"/>
        <w:jc w:val="center"/>
        <w:rPr>
          <w:rFonts w:ascii="Arial" w:hAnsi="Arial" w:eastAsia="方正黑体简体" w:cs="宋体"/>
          <w:bCs/>
          <w:color w:val="000000"/>
          <w:szCs w:val="24"/>
          <w:highlight w:val="none"/>
        </w:rPr>
      </w:pPr>
      <w:r>
        <w:rPr>
          <w:rFonts w:hint="eastAsia" w:ascii="Arial" w:hAnsi="Arial" w:eastAsia="方正黑体简体" w:cs="宋体"/>
          <w:bCs/>
          <w:color w:val="000000"/>
          <w:szCs w:val="24"/>
          <w:highlight w:val="none"/>
        </w:rPr>
        <w:t>基础设施建设费（土地开发费）</w:t>
      </w:r>
    </w:p>
    <w:p>
      <w:pPr>
        <w:spacing w:before="120" w:beforeLines="50" w:line="240" w:lineRule="auto"/>
        <w:ind w:right="-23"/>
        <w:jc w:val="right"/>
        <w:rPr>
          <w:rFonts w:ascii="Arial" w:hAnsi="Arial"/>
          <w:sz w:val="21"/>
          <w:highlight w:val="none"/>
        </w:rPr>
      </w:pPr>
      <w:r>
        <w:rPr>
          <w:rFonts w:hint="eastAsia" w:ascii="Arial" w:hAnsi="Arial" w:eastAsia="华文细黑" w:cs="宋体"/>
          <w:color w:val="000000"/>
          <w:sz w:val="18"/>
          <w:szCs w:val="24"/>
          <w:highlight w:val="none"/>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费用</w:t>
            </w:r>
          </w:p>
          <w:p>
            <w:pPr>
              <w:spacing w:line="240" w:lineRule="exact"/>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255</w:t>
            </w:r>
          </w:p>
        </w:tc>
      </w:tr>
    </w:tbl>
    <w:p>
      <w:pPr>
        <w:widowControl/>
        <w:adjustRightInd/>
        <w:spacing w:line="240" w:lineRule="exact"/>
        <w:textAlignment w:val="auto"/>
        <w:rPr>
          <w:rFonts w:ascii="Arial" w:hAnsi="Arial" w:eastAsia="华文细黑" w:cs="宋体"/>
          <w:color w:val="000000"/>
          <w:sz w:val="18"/>
          <w:szCs w:val="24"/>
          <w:highlight w:val="none"/>
        </w:rPr>
      </w:pP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＝6850＋（（40+30）÷2）</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综上，本次评估估价对象适用的基准地价为：6885（元/平方米）</w:t>
      </w:r>
    </w:p>
    <w:p>
      <w:pPr>
        <w:adjustRightInd/>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2</w:t>
      </w:r>
      <w:r>
        <w:rPr>
          <w:rFonts w:hint="eastAsia" w:ascii="Arial" w:hAnsi="Arial" w:eastAsia="仿宋" w:cs="Arial"/>
          <w:sz w:val="28"/>
          <w:highlight w:val="none"/>
        </w:rPr>
        <w:t>）用途修正系数的确定</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《北京市出让国有建设用地使用权基准地价更新成果》根据</w:t>
      </w:r>
      <w:r>
        <w:rPr>
          <w:rFonts w:ascii="Arial" w:hAnsi="Arial" w:eastAsia="仿宋" w:cs="Arial"/>
          <w:sz w:val="28"/>
          <w:szCs w:val="28"/>
          <w:highlight w:val="none"/>
        </w:rPr>
        <w:t>《土地利用现状分类》（GB/T21010-2017）</w:t>
      </w:r>
      <w:r>
        <w:rPr>
          <w:rFonts w:hint="eastAsia" w:ascii="Arial" w:hAnsi="Arial" w:eastAsia="仿宋" w:cs="Arial"/>
          <w:sz w:val="28"/>
          <w:highlight w:val="none"/>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地上部分：</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估价对象地上用途为商业——</w:t>
      </w:r>
      <w:r>
        <w:rPr>
          <w:rFonts w:hint="eastAsia" w:ascii="Arial" w:hAnsi="Arial" w:eastAsia="仿宋" w:cs="Arial"/>
          <w:sz w:val="28"/>
          <w:highlight w:val="none"/>
          <w:lang w:eastAsia="zh-CN"/>
        </w:rPr>
        <w:t>零售商业用地</w:t>
      </w:r>
      <w:r>
        <w:rPr>
          <w:rFonts w:hint="eastAsia" w:ascii="Arial" w:hAnsi="Arial" w:eastAsia="仿宋" w:cs="Arial"/>
          <w:sz w:val="28"/>
          <w:highlight w:val="none"/>
        </w:rPr>
        <w:t>，需依据《北京市基准地价土地用</w:t>
      </w:r>
      <w:r>
        <w:rPr>
          <w:rFonts w:ascii="Arial" w:hAnsi="Arial" w:eastAsia="仿宋" w:cs="Arial"/>
          <w:sz w:val="28"/>
          <w:highlight w:val="none"/>
        </w:rPr>
        <w:t>途二级分类用地修正系数表》进行用途修正。</w:t>
      </w:r>
    </w:p>
    <w:p>
      <w:pPr>
        <w:overflowPunct w:val="0"/>
        <w:spacing w:line="300" w:lineRule="auto"/>
        <w:jc w:val="center"/>
        <w:textAlignment w:val="auto"/>
        <w:rPr>
          <w:rFonts w:ascii="Arial" w:hAnsi="Arial" w:eastAsia="仿宋_GB2312" w:cs="Arial"/>
          <w:bCs/>
          <w:szCs w:val="24"/>
          <w:highlight w:val="none"/>
        </w:rPr>
      </w:pPr>
      <w:r>
        <w:rPr>
          <w:rFonts w:ascii="Arial" w:hAnsi="Arial" w:eastAsia="仿宋_GB2312" w:cs="Arial"/>
          <w:bCs/>
          <w:szCs w:val="24"/>
          <w:highlight w:val="none"/>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hint="eastAsia" w:ascii="Arial" w:hAnsi="Arial" w:eastAsia="仿宋" w:cs="Arial"/>
                <w:sz w:val="18"/>
                <w:szCs w:val="18"/>
                <w:highlight w:val="none"/>
                <w:lang w:eastAsia="zh-CN"/>
              </w:rPr>
            </w:pPr>
            <w:r>
              <w:rPr>
                <w:rFonts w:hint="eastAsia" w:ascii="Arial" w:hAnsi="Arial" w:eastAsia="仿宋" w:cs="Arial"/>
                <w:color w:val="000000"/>
                <w:sz w:val="18"/>
                <w:szCs w:val="18"/>
                <w:highlight w:val="none"/>
                <w:lang w:eastAsia="zh-CN"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highlight w:val="none"/>
        </w:rPr>
      </w:pPr>
    </w:p>
    <w:p>
      <w:pPr>
        <w:overflowPunct w:val="0"/>
        <w:spacing w:line="300" w:lineRule="auto"/>
        <w:ind w:firstLine="560" w:firstLineChars="200"/>
        <w:jc w:val="both"/>
        <w:textAlignment w:val="auto"/>
        <w:rPr>
          <w:rFonts w:ascii="Arial" w:hAnsi="Arial" w:eastAsia="仿宋" w:cs="仿宋_GB2312"/>
          <w:sz w:val="28"/>
          <w:szCs w:val="29"/>
          <w:highlight w:val="none"/>
        </w:rPr>
      </w:pPr>
      <w:r>
        <w:rPr>
          <w:rFonts w:ascii="Arial" w:hAnsi="Arial" w:eastAsia="仿宋" w:cs="Arial"/>
          <w:sz w:val="28"/>
          <w:highlight w:val="none"/>
        </w:rPr>
        <w:t>依据上表，估价对象</w:t>
      </w:r>
      <w:r>
        <w:rPr>
          <w:rFonts w:hint="eastAsia" w:ascii="Arial" w:hAnsi="Arial" w:eastAsia="仿宋" w:cs="Arial"/>
          <w:sz w:val="28"/>
          <w:highlight w:val="none"/>
          <w:lang w:eastAsia="zh-CN"/>
        </w:rPr>
        <w:t>零售商业用地</w:t>
      </w:r>
      <w:r>
        <w:rPr>
          <w:rFonts w:ascii="Arial" w:hAnsi="Arial" w:eastAsia="仿宋" w:cs="Arial"/>
          <w:sz w:val="28"/>
          <w:highlight w:val="none"/>
        </w:rPr>
        <w:t>修正系数为</w:t>
      </w:r>
      <w:r>
        <w:rPr>
          <w:rFonts w:hint="eastAsia" w:ascii="Arial" w:hAnsi="Arial" w:eastAsia="仿宋" w:cs="Arial"/>
          <w:sz w:val="28"/>
          <w:highlight w:val="none"/>
          <w:lang w:val="en-US" w:eastAsia="zh-CN"/>
        </w:rPr>
        <w:t>1</w:t>
      </w:r>
      <w:r>
        <w:rPr>
          <w:rFonts w:ascii="Arial" w:hAnsi="Arial" w:eastAsia="仿宋" w:cs="Arial"/>
          <w:sz w:val="28"/>
          <w:highlight w:val="none"/>
        </w:rPr>
        <w:t>。</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highlight w:val="none"/>
        </w:rPr>
        <w:t>3）</w:t>
      </w:r>
      <w:r>
        <w:rPr>
          <w:rFonts w:ascii="Arial" w:hAnsi="Arial" w:eastAsia="仿宋_GB2312" w:cs="Arial"/>
          <w:sz w:val="28"/>
          <w:szCs w:val="28"/>
          <w:highlight w:val="none"/>
        </w:rPr>
        <w:t>期日修正系数的确定</w:t>
      </w:r>
    </w:p>
    <w:p>
      <w:pPr>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highlight w:val="none"/>
        </w:rPr>
        <w:t>北京市基准地价更新成果的基准日为2021年1月1日，本次评估的估价期日为</w:t>
      </w:r>
      <w:r>
        <w:rPr>
          <w:rFonts w:hint="eastAsia" w:ascii="Arial" w:hAnsi="Arial" w:eastAsia="仿宋" w:cs="Arial"/>
          <w:sz w:val="28"/>
          <w:highlight w:val="none"/>
        </w:rPr>
        <w:t>2023年6月5日</w:t>
      </w:r>
      <w:r>
        <w:rPr>
          <w:rFonts w:hint="eastAsia" w:ascii="Arial" w:hAnsi="Arial" w:eastAsia="仿宋" w:cs="Arial"/>
          <w:sz w:val="28"/>
          <w:szCs w:val="28"/>
          <w:highlight w:val="none"/>
        </w:rPr>
        <w:t>，</w:t>
      </w:r>
      <w:r>
        <w:rPr>
          <w:rFonts w:ascii="Arial" w:hAnsi="Arial" w:eastAsia="仿宋" w:cs="Arial"/>
          <w:sz w:val="28"/>
          <w:szCs w:val="28"/>
          <w:highlight w:val="none"/>
        </w:rPr>
        <w:t>以北京市地价动态监测成果公布的地价增长率为准：</w:t>
      </w:r>
    </w:p>
    <w:p>
      <w:pPr>
        <w:spacing w:line="300" w:lineRule="auto"/>
        <w:ind w:firstLine="480" w:firstLineChars="200"/>
        <w:jc w:val="center"/>
        <w:rPr>
          <w:rFonts w:ascii="Arial" w:hAnsi="Arial" w:eastAsia="方正黑体简体" w:cs="宋体"/>
          <w:bCs/>
          <w:szCs w:val="24"/>
          <w:highlight w:val="none"/>
        </w:rPr>
      </w:pPr>
      <w:r>
        <w:rPr>
          <w:rFonts w:hint="eastAsia" w:ascii="Arial" w:hAnsi="Arial" w:eastAsia="方正黑体简体" w:cs="宋体"/>
          <w:bCs/>
          <w:szCs w:val="24"/>
          <w:highlight w:val="none"/>
        </w:rPr>
        <w:t>北京市地价增长率（商业类）</w:t>
      </w:r>
    </w:p>
    <w:p>
      <w:pPr>
        <w:adjustRightInd/>
        <w:spacing w:line="300" w:lineRule="auto"/>
        <w:jc w:val="right"/>
        <w:rPr>
          <w:rFonts w:ascii="Arial" w:hAnsi="Arial" w:eastAsia="华文细黑" w:cs="宋体"/>
          <w:sz w:val="18"/>
          <w:szCs w:val="24"/>
          <w:highlight w:val="none"/>
        </w:rPr>
      </w:pPr>
      <w:r>
        <w:rPr>
          <w:rFonts w:hint="eastAsia" w:ascii="Arial" w:hAnsi="Arial" w:eastAsia="华文细黑" w:cs="宋体"/>
          <w:sz w:val="18"/>
          <w:szCs w:val="24"/>
          <w:highlight w:val="none"/>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highlight w:val="none"/>
              </w:rPr>
            </w:pPr>
            <w:r>
              <w:rPr>
                <w:rFonts w:ascii="Arial" w:hAnsi="Arial" w:eastAsia="仿宋" w:cs="Arial"/>
                <w:sz w:val="18"/>
                <w:szCs w:val="18"/>
                <w:highlight w:val="none"/>
              </w:rPr>
              <w:t>季度</w:t>
            </w:r>
          </w:p>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0.47</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2022</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0.6</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-0.11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w:t>
            </w:r>
            <w:r>
              <w:rPr>
                <w:rFonts w:ascii="Arial" w:hAnsi="Arial" w:eastAsia="仿宋" w:cs="Arial"/>
                <w:sz w:val="18"/>
                <w:szCs w:val="18"/>
                <w:highlight w:val="none"/>
              </w:rPr>
              <w:t>023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r>
    </w:tbl>
    <w:p>
      <w:pPr>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则：</w:t>
      </w:r>
    </w:p>
    <w:p>
      <w:pPr>
        <w:spacing w:line="300" w:lineRule="auto"/>
        <w:ind w:firstLine="560" w:firstLineChars="200"/>
        <w:rPr>
          <w:rFonts w:ascii="Arial" w:hAnsi="Arial" w:eastAsia="仿宋" w:cs="Arial"/>
          <w:sz w:val="28"/>
          <w:highlight w:val="none"/>
        </w:rPr>
      </w:pPr>
      <w:r>
        <w:rPr>
          <w:rFonts w:ascii="Arial" w:hAnsi="Arial" w:eastAsia="仿宋" w:cs="Arial"/>
          <w:sz w:val="28"/>
          <w:highlight w:val="none"/>
        </w:rPr>
        <w:t>期日修正系数＝（1</w:t>
      </w:r>
      <w:r>
        <w:rPr>
          <w:rFonts w:hint="eastAsia" w:ascii="Arial" w:hAnsi="Arial" w:eastAsia="仿宋" w:cs="Arial"/>
          <w:sz w:val="28"/>
          <w:highlight w:val="none"/>
        </w:rPr>
        <w:t>+0.35</w:t>
      </w:r>
      <w:r>
        <w:rPr>
          <w:rFonts w:ascii="Arial" w:hAnsi="Arial" w:eastAsia="仿宋" w:cs="Arial"/>
          <w:sz w:val="28"/>
          <w:highlight w:val="none"/>
        </w:rPr>
        <w:t>%）×（1</w:t>
      </w:r>
      <w:r>
        <w:rPr>
          <w:rFonts w:hint="eastAsia" w:ascii="Arial" w:hAnsi="Arial" w:eastAsia="仿宋" w:cs="Arial"/>
          <w:sz w:val="28"/>
          <w:highlight w:val="none"/>
        </w:rPr>
        <w:t>+0.55</w:t>
      </w:r>
      <w:r>
        <w:rPr>
          <w:rFonts w:ascii="Arial" w:hAnsi="Arial" w:eastAsia="仿宋" w:cs="Arial"/>
          <w:sz w:val="28"/>
          <w:highlight w:val="none"/>
        </w:rPr>
        <w:t>%）×（1+</w:t>
      </w:r>
      <w:r>
        <w:rPr>
          <w:rFonts w:hint="eastAsia" w:ascii="Arial" w:hAnsi="Arial" w:eastAsia="仿宋" w:cs="Arial"/>
          <w:sz w:val="28"/>
          <w:highlight w:val="none"/>
        </w:rPr>
        <w:t>0.47</w:t>
      </w:r>
      <w:r>
        <w:rPr>
          <w:rFonts w:ascii="Arial" w:hAnsi="Arial" w:eastAsia="仿宋" w:cs="Arial"/>
          <w:sz w:val="28"/>
          <w:highlight w:val="none"/>
        </w:rPr>
        <w:t>%）×（1+0.</w:t>
      </w:r>
      <w:r>
        <w:rPr>
          <w:rFonts w:hint="eastAsia" w:ascii="Arial" w:hAnsi="Arial" w:eastAsia="仿宋" w:cs="Arial"/>
          <w:sz w:val="28"/>
          <w:highlight w:val="none"/>
        </w:rPr>
        <w:t>58</w:t>
      </w:r>
      <w:r>
        <w:rPr>
          <w:rFonts w:ascii="Arial" w:hAnsi="Arial" w:eastAsia="仿宋" w:cs="Arial"/>
          <w:sz w:val="28"/>
          <w:highlight w:val="none"/>
        </w:rPr>
        <w:t>%）×（1+</w:t>
      </w:r>
      <w:r>
        <w:rPr>
          <w:rFonts w:hint="eastAsia" w:ascii="Arial" w:hAnsi="Arial" w:eastAsia="仿宋" w:cs="Arial"/>
          <w:sz w:val="28"/>
          <w:highlight w:val="none"/>
        </w:rPr>
        <w:t>0.6</w:t>
      </w:r>
      <w:r>
        <w:rPr>
          <w:rFonts w:ascii="Arial" w:hAnsi="Arial" w:eastAsia="仿宋" w:cs="Arial"/>
          <w:sz w:val="28"/>
          <w:highlight w:val="none"/>
        </w:rPr>
        <w:t>%）×（1</w:t>
      </w:r>
      <w:r>
        <w:rPr>
          <w:rFonts w:hint="eastAsia" w:ascii="Arial" w:hAnsi="Arial" w:eastAsia="仿宋" w:cs="Arial"/>
          <w:sz w:val="28"/>
          <w:highlight w:val="none"/>
        </w:rPr>
        <w:t>-</w:t>
      </w:r>
      <w:r>
        <w:rPr>
          <w:rFonts w:ascii="Arial" w:hAnsi="Arial" w:eastAsia="仿宋" w:cs="Arial"/>
          <w:sz w:val="28"/>
          <w:highlight w:val="none"/>
        </w:rPr>
        <w:t>0.</w:t>
      </w:r>
      <w:r>
        <w:rPr>
          <w:rFonts w:hint="eastAsia" w:ascii="Arial" w:hAnsi="Arial" w:eastAsia="仿宋" w:cs="Arial"/>
          <w:sz w:val="28"/>
          <w:highlight w:val="none"/>
        </w:rPr>
        <w:t>11</w:t>
      </w:r>
      <w:r>
        <w:rPr>
          <w:rFonts w:ascii="Arial" w:hAnsi="Arial" w:eastAsia="仿宋" w:cs="Arial"/>
          <w:sz w:val="28"/>
          <w:highlight w:val="none"/>
        </w:rPr>
        <w:t>%）×（1+0.</w:t>
      </w:r>
      <w:r>
        <w:rPr>
          <w:rFonts w:hint="eastAsia" w:ascii="Arial" w:hAnsi="Arial" w:eastAsia="仿宋" w:cs="Arial"/>
          <w:sz w:val="28"/>
          <w:highlight w:val="none"/>
        </w:rPr>
        <w:t>3</w:t>
      </w:r>
      <w:r>
        <w:rPr>
          <w:rFonts w:ascii="Arial" w:hAnsi="Arial" w:eastAsia="仿宋" w:cs="Arial"/>
          <w:sz w:val="28"/>
          <w:highlight w:val="none"/>
        </w:rPr>
        <w:t>%）×（1+0.</w:t>
      </w:r>
      <w:r>
        <w:rPr>
          <w:rFonts w:hint="eastAsia" w:ascii="Arial" w:hAnsi="Arial" w:eastAsia="仿宋" w:cs="Arial"/>
          <w:sz w:val="28"/>
          <w:highlight w:val="none"/>
        </w:rPr>
        <w:t>45</w:t>
      </w:r>
      <w:r>
        <w:rPr>
          <w:rFonts w:ascii="Arial" w:hAnsi="Arial" w:eastAsia="仿宋" w:cs="Arial"/>
          <w:sz w:val="28"/>
          <w:highlight w:val="none"/>
        </w:rPr>
        <w:t>%）×（1+0.5</w:t>
      </w:r>
      <w:r>
        <w:rPr>
          <w:rFonts w:hint="eastAsia" w:ascii="Arial" w:hAnsi="Arial" w:eastAsia="仿宋" w:cs="Arial"/>
          <w:sz w:val="28"/>
          <w:highlight w:val="none"/>
        </w:rPr>
        <w:t>5</w:t>
      </w:r>
      <w:r>
        <w:rPr>
          <w:rFonts w:ascii="Arial" w:hAnsi="Arial" w:eastAsia="仿宋" w:cs="Arial"/>
          <w:sz w:val="28"/>
          <w:highlight w:val="none"/>
        </w:rPr>
        <w:t>%）=1.0</w:t>
      </w:r>
      <w:r>
        <w:rPr>
          <w:rFonts w:hint="eastAsia" w:ascii="Arial" w:hAnsi="Arial" w:eastAsia="仿宋" w:cs="Arial"/>
          <w:sz w:val="28"/>
          <w:highlight w:val="none"/>
        </w:rPr>
        <w:t>380</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4）年期修正系数的确定</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年期修正系数＝（1－1÷（1＋r）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N----基准地价规定的相应用途土地使用年限</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highlight w:val="none"/>
        </w:rPr>
        <w:t>2015年10月24日公布</w:t>
      </w:r>
      <w:r>
        <w:rPr>
          <w:rFonts w:hint="eastAsia" w:ascii="Arial" w:hAnsi="Arial" w:eastAsia="仿宋" w:cs="Arial"/>
          <w:sz w:val="28"/>
          <w:highlight w:val="none"/>
        </w:rPr>
        <w:t>）为</w:t>
      </w:r>
      <w:r>
        <w:rPr>
          <w:rFonts w:ascii="Arial" w:hAnsi="Arial" w:eastAsia="仿宋" w:cs="Arial"/>
          <w:sz w:val="28"/>
          <w:highlight w:val="none"/>
        </w:rPr>
        <w:t>4.35</w:t>
      </w:r>
      <w:r>
        <w:rPr>
          <w:rFonts w:hint="eastAsia" w:ascii="Arial" w:hAnsi="Arial" w:eastAsia="仿宋" w:cs="Arial"/>
          <w:sz w:val="28"/>
          <w:highlight w:val="none"/>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估价对象剩余土地使用年限为40年，商业用途法定用途最高出让年限为40年，</w:t>
      </w:r>
      <w:r>
        <w:rPr>
          <w:rFonts w:ascii="Arial" w:hAnsi="Arial" w:eastAsia="仿宋" w:cs="Arial"/>
          <w:sz w:val="28"/>
          <w:highlight w:val="none"/>
        </w:rPr>
        <w:t>故不做修正。</w:t>
      </w:r>
    </w:p>
    <w:p>
      <w:pPr>
        <w:overflowPunct w:val="0"/>
        <w:spacing w:line="300" w:lineRule="auto"/>
        <w:ind w:firstLine="560" w:firstLineChars="200"/>
        <w:jc w:val="both"/>
        <w:textAlignment w:val="auto"/>
        <w:rPr>
          <w:rFonts w:ascii="Arial" w:hAnsi="Arial" w:eastAsia="仿宋" w:cs="Arial"/>
          <w:sz w:val="28"/>
          <w:highlight w:val="none"/>
        </w:rPr>
      </w:pPr>
      <w:r>
        <w:rPr>
          <w:rFonts w:ascii="Arial" w:hAnsi="Arial" w:eastAsia="仿宋" w:cs="Arial"/>
          <w:sz w:val="28"/>
          <w:highlight w:val="none"/>
        </w:rPr>
        <w:t>5</w:t>
      </w:r>
      <w:r>
        <w:rPr>
          <w:rFonts w:hint="eastAsia" w:ascii="Arial" w:hAnsi="Arial" w:eastAsia="仿宋" w:cs="Arial"/>
          <w:sz w:val="28"/>
          <w:highlight w:val="none"/>
        </w:rPr>
        <w:t>）楼层修正系数的确定</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highlight w:val="none"/>
        </w:rPr>
      </w:pPr>
      <w:r>
        <w:rPr>
          <w:rFonts w:hint="eastAsia" w:ascii="Arial" w:hAnsi="Arial" w:eastAsia="方正黑体简体" w:cs="宋体"/>
          <w:bCs/>
          <w:color w:val="000000"/>
          <w:szCs w:val="24"/>
          <w:highlight w:val="none"/>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商业</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=(-0.5556F²-0.2719F+8944)×10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=(-0.7912F²-11.3794F+8482)×10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=(-0.989F²-63.78F+7771)×10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r>
    </w:tbl>
    <w:p>
      <w:pPr>
        <w:widowControl/>
        <w:snapToGrid w:val="0"/>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highlight w:val="none"/>
        </w:rPr>
      </w:pP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估价对象土地级别为八级，地上容积率为2.04，位于地上5层，依据上表，楼层修正系数为0.7498。</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szCs w:val="28"/>
          <w:highlight w:val="none"/>
        </w:rPr>
        <w:t>6</w:t>
      </w:r>
      <w:r>
        <w:rPr>
          <w:rFonts w:ascii="Arial" w:hAnsi="Arial" w:eastAsia="仿宋_GB2312" w:cs="Arial"/>
          <w:sz w:val="28"/>
          <w:highlight w:val="none"/>
        </w:rPr>
        <w:t>）因素修正系数的确定</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因素修正系数=1＋</w:t>
      </w:r>
      <w:r>
        <w:rPr>
          <w:rFonts w:ascii="Arial" w:hAnsi="Arial" w:eastAsia="仿宋" w:cs="Arial"/>
          <w:sz w:val="28"/>
          <w:highlight w:val="none"/>
        </w:rPr>
        <w:fldChar w:fldCharType="begin"/>
      </w:r>
      <w:r>
        <w:rPr>
          <w:rFonts w:ascii="Arial" w:hAnsi="Arial" w:eastAsia="仿宋" w:cs="Arial"/>
          <w:sz w:val="28"/>
          <w:highlight w:val="none"/>
        </w:rPr>
        <w:instrText xml:space="preserve"> QUOTE </w:instrText>
      </w:r>
      <w:r>
        <w:rPr>
          <w:rFonts w:ascii="Arial" w:hAnsi="Arial" w:eastAsia="仿宋" w:cs="Arial"/>
          <w:sz w:val="28"/>
          <w:highlight w:val="none"/>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highlight w:val="none"/>
        </w:rPr>
        <w:instrText xml:space="preserve"> </w:instrText>
      </w:r>
      <w:r>
        <w:rPr>
          <w:rFonts w:ascii="Arial" w:hAnsi="Arial" w:eastAsia="仿宋" w:cs="Arial"/>
          <w:sz w:val="28"/>
          <w:highlight w:val="none"/>
        </w:rPr>
        <w:fldChar w:fldCharType="separate"/>
      </w:r>
      <w:r>
        <w:rPr>
          <w:rFonts w:ascii="Arial" w:hAnsi="Arial" w:eastAsia="仿宋" w:cs="Arial"/>
          <w:sz w:val="28"/>
          <w:highlight w:val="none"/>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highlight w:val="none"/>
        </w:rPr>
        <w:fldChar w:fldCharType="end"/>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其中ki：第i种因素的修正系数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 w:cs="Arial"/>
          <w:sz w:val="28"/>
          <w:highlight w:val="none"/>
        </w:rPr>
        <w:t>各因素的修正系数根据影响地价的因素权重和因素总修正幅度确定。</w:t>
      </w:r>
    </w:p>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szCs w:val="24"/>
          <w:highlight w:val="none"/>
        </w:rPr>
      </w:pPr>
      <w:r>
        <w:rPr>
          <w:rFonts w:hint="eastAsia" w:ascii="方正黑体简体" w:hAnsi="Arial" w:eastAsia="方正黑体简体" w:cs="宋体"/>
          <w:bCs/>
          <w:szCs w:val="24"/>
          <w:highlight w:val="none"/>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r>
        <w:rPr>
          <w:rFonts w:hint="eastAsia" w:ascii="方正黑体简体" w:hAnsi="Arial" w:eastAsia="方正黑体简体" w:cs="宋体"/>
          <w:bCs/>
          <w:szCs w:val="24"/>
          <w:highlight w:val="none"/>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highlight w:val="none"/>
              </w:rPr>
            </w:pPr>
            <w:r>
              <w:rPr>
                <w:rFonts w:hint="eastAsia" w:ascii="仿宋_GB2312" w:hAnsi="Arial" w:eastAsia="仿宋_GB2312" w:cs="宋体"/>
                <w:sz w:val="18"/>
                <w:szCs w:val="24"/>
                <w:highlight w:val="none"/>
              </w:rPr>
              <w:t>等级</w:t>
            </w:r>
          </w:p>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ascii="Arial" w:hAnsi="Arial" w:eastAsia="仿宋" w:cs="Arial"/>
          <w:sz w:val="28"/>
          <w:highlight w:val="none"/>
        </w:rPr>
        <w:t>估价对象处</w:t>
      </w:r>
      <w:r>
        <w:rPr>
          <w:rFonts w:hint="eastAsia" w:ascii="Arial" w:hAnsi="Arial" w:eastAsia="仿宋" w:cs="Arial"/>
          <w:sz w:val="28"/>
          <w:highlight w:val="none"/>
        </w:rPr>
        <w:t>于商业</w:t>
      </w:r>
      <w:r>
        <w:rPr>
          <w:rFonts w:ascii="Arial" w:hAnsi="Arial" w:eastAsia="仿宋" w:cs="Arial"/>
          <w:sz w:val="28"/>
          <w:highlight w:val="none"/>
        </w:rPr>
        <w:t>类</w:t>
      </w:r>
      <w:r>
        <w:rPr>
          <w:rFonts w:hint="eastAsia" w:ascii="Arial" w:hAnsi="Arial" w:eastAsia="仿宋" w:cs="Arial"/>
          <w:sz w:val="28"/>
          <w:highlight w:val="none"/>
        </w:rPr>
        <w:t>八</w:t>
      </w:r>
      <w:r>
        <w:rPr>
          <w:rFonts w:ascii="Arial" w:hAnsi="Arial" w:eastAsia="仿宋" w:cs="Arial"/>
          <w:sz w:val="28"/>
          <w:highlight w:val="none"/>
        </w:rPr>
        <w:t>级</w:t>
      </w:r>
      <w:r>
        <w:rPr>
          <w:rFonts w:ascii="Arial" w:hAnsi="Arial" w:eastAsia="仿宋_GB2312" w:cs="Arial"/>
          <w:sz w:val="28"/>
          <w:szCs w:val="28"/>
          <w:highlight w:val="none"/>
        </w:rPr>
        <w:t>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ascii="Arial" w:hAnsi="Arial" w:eastAsia="仿宋" w:cs="Arial"/>
          <w:sz w:val="28"/>
          <w:highlight w:val="none"/>
        </w:rPr>
        <w:t>片，依据前述《区片基准地价因素总修正幅度表》、《北京市基准地价因素权重表》及《因素等级说明表》，整理出《等级系数表》如下：</w:t>
      </w:r>
    </w:p>
    <w:p>
      <w:pPr>
        <w:spacing w:line="300" w:lineRule="auto"/>
        <w:jc w:val="center"/>
        <w:rPr>
          <w:rFonts w:ascii="Arial" w:hAnsi="Arial" w:eastAsia="方正黑体简体"/>
          <w:highlight w:val="none"/>
        </w:rPr>
      </w:pPr>
      <w:r>
        <w:rPr>
          <w:rFonts w:hint="eastAsia" w:ascii="Arial" w:hAnsi="Arial" w:eastAsia="方正黑体简体"/>
          <w:highlight w:val="none"/>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highlight w:val="none"/>
              </w:rPr>
            </w:pPr>
            <w:r>
              <w:rPr>
                <w:rFonts w:ascii="Arial" w:hAnsi="Arial" w:eastAsia="仿宋" w:cs="Arial"/>
                <w:sz w:val="18"/>
                <w:szCs w:val="18"/>
                <w:highlight w:val="none"/>
              </w:rPr>
              <w:t>等级</w:t>
            </w:r>
          </w:p>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bl>
    <w:p>
      <w:pPr>
        <w:autoSpaceDE w:val="0"/>
        <w:autoSpaceDN w:val="0"/>
        <w:spacing w:line="300" w:lineRule="auto"/>
        <w:rPr>
          <w:rFonts w:ascii="Arial" w:hAnsi="Arial" w:eastAsia="华文细黑" w:cs="宋体"/>
          <w:sz w:val="18"/>
          <w:szCs w:val="24"/>
          <w:highlight w:val="none"/>
        </w:rPr>
      </w:pPr>
      <w:r>
        <w:rPr>
          <w:rFonts w:hint="eastAsia" w:ascii="Arial" w:hAnsi="Arial" w:eastAsia="华文细黑" w:cs="宋体"/>
          <w:sz w:val="18"/>
          <w:szCs w:val="24"/>
          <w:highlight w:val="none"/>
        </w:rPr>
        <w:t>单位：%</w:t>
      </w:r>
    </w:p>
    <w:p>
      <w:pPr>
        <w:spacing w:line="300" w:lineRule="auto"/>
        <w:jc w:val="center"/>
        <w:rPr>
          <w:rFonts w:ascii="Arial" w:hAnsi="Arial" w:eastAsia="方正黑体简体"/>
          <w:highlight w:val="none"/>
        </w:rPr>
      </w:pPr>
      <w:r>
        <w:rPr>
          <w:rFonts w:hint="eastAsia" w:ascii="Arial" w:hAnsi="Arial" w:eastAsia="方正黑体简体"/>
          <w:highlight w:val="none"/>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序号</w:t>
            </w:r>
          </w:p>
        </w:tc>
        <w:tc>
          <w:tcPr>
            <w:tcW w:w="91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影响因素</w:t>
            </w:r>
          </w:p>
        </w:tc>
        <w:tc>
          <w:tcPr>
            <w:tcW w:w="2592"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估价对象情况</w:t>
            </w:r>
          </w:p>
        </w:tc>
        <w:tc>
          <w:tcPr>
            <w:tcW w:w="533"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等级</w:t>
            </w:r>
          </w:p>
        </w:tc>
        <w:tc>
          <w:tcPr>
            <w:tcW w:w="57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a</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商业繁华度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仿宋_GB2312" w:hAnsi="Arial" w:eastAsia="仿宋_GB2312" w:cs="宋体"/>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b</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c</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城市规划及</w:t>
            </w:r>
            <w:r>
              <w:rPr>
                <w:rFonts w:ascii="Arial" w:hAnsi="Arial" w:eastAsia="仿宋" w:cs="Arial"/>
                <w:sz w:val="18"/>
                <w:szCs w:val="18"/>
                <w:highlight w:val="none"/>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highlight w:val="none"/>
              </w:rPr>
            </w:pPr>
            <w:r>
              <w:rPr>
                <w:rFonts w:hint="eastAsia" w:ascii="Arial" w:hAnsi="Arial" w:eastAsia="仿宋" w:cs="Arial"/>
                <w:sz w:val="18"/>
                <w:szCs w:val="18"/>
                <w:highlight w:val="none"/>
                <w:lang w:bidi="ar"/>
              </w:rPr>
              <w:t>估价对象周边有部分有其他用地，对本宗地略有影响</w:t>
            </w:r>
            <w:r>
              <w:rPr>
                <w:rFonts w:hint="eastAsia" w:ascii="仿宋_GB2312" w:hAnsi="Arial" w:eastAsia="仿宋_GB2312" w:cs="宋体"/>
                <w:sz w:val="18"/>
                <w:szCs w:val="24"/>
                <w:highlight w:val="none"/>
              </w:rPr>
              <w:t>地</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d</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2592" w:type="pct"/>
            <w:vAlign w:val="center"/>
          </w:tcPr>
          <w:p>
            <w:pPr>
              <w:adjustRightInd/>
              <w:spacing w:line="300" w:lineRule="auto"/>
              <w:rPr>
                <w:rFonts w:ascii="仿宋" w:hAnsi="仿宋" w:eastAsia="仿宋" w:cs="仿宋"/>
                <w:sz w:val="18"/>
                <w:szCs w:val="18"/>
                <w:highlight w:val="none"/>
              </w:rPr>
            </w:pPr>
            <w:r>
              <w:rPr>
                <w:rFonts w:hint="eastAsia" w:ascii="仿宋" w:hAnsi="仿宋" w:eastAsia="仿宋" w:cs="仿宋"/>
                <w:sz w:val="18"/>
                <w:szCs w:val="18"/>
                <w:highlight w:val="none"/>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e</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f</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较差</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g</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h</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估价对象所在区域基础设施水平达到</w:t>
            </w:r>
            <w:r>
              <w:rPr>
                <w:rFonts w:hint="eastAsia" w:ascii="Arial" w:hAnsi="Arial" w:eastAsia="仿宋" w:cs="Arial"/>
                <w:sz w:val="18"/>
                <w:szCs w:val="18"/>
                <w:highlight w:val="none"/>
                <w:lang w:bidi="ar"/>
              </w:rPr>
              <w:t>“</w:t>
            </w:r>
            <w:r>
              <w:rPr>
                <w:rFonts w:ascii="Arial" w:hAnsi="Arial" w:eastAsia="仿宋" w:cs="Arial"/>
                <w:sz w:val="18"/>
                <w:szCs w:val="18"/>
                <w:highlight w:val="none"/>
                <w:lang w:bidi="ar"/>
              </w:rPr>
              <w:t>七通</w:t>
            </w:r>
            <w:r>
              <w:rPr>
                <w:rFonts w:hint="eastAsia" w:ascii="Arial" w:hAnsi="Arial" w:eastAsia="仿宋" w:cs="Arial"/>
                <w:sz w:val="18"/>
                <w:szCs w:val="18"/>
                <w:highlight w:val="none"/>
                <w:lang w:bidi="ar"/>
              </w:rPr>
              <w:t>”</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i</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合计（∑K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因素修正系数（1+∑K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ascii="Arial" w:hAnsi="Arial" w:eastAsia="华文细黑"/>
                <w:sz w:val="18"/>
                <w:szCs w:val="24"/>
                <w:highlight w:val="none"/>
              </w:rPr>
              <w:t>1</w:t>
            </w:r>
            <w:r>
              <w:rPr>
                <w:rFonts w:hint="eastAsia" w:ascii="Arial" w:hAnsi="Arial" w:eastAsia="华文细黑"/>
                <w:sz w:val="18"/>
                <w:szCs w:val="24"/>
                <w:highlight w:val="none"/>
              </w:rPr>
              <w:t>.0194</w:t>
            </w:r>
          </w:p>
        </w:tc>
      </w:tr>
    </w:tbl>
    <w:p>
      <w:pPr>
        <w:snapToGrid w:val="0"/>
        <w:spacing w:line="240" w:lineRule="exact"/>
        <w:ind w:firstLine="361" w:firstLineChars="200"/>
        <w:jc w:val="both"/>
        <w:rPr>
          <w:rFonts w:ascii="Arial" w:hAnsi="Arial" w:eastAsia="仿宋_GB2312" w:cs="Arial"/>
          <w:b/>
          <w:sz w:val="18"/>
          <w:szCs w:val="18"/>
          <w:highlight w:val="none"/>
        </w:rPr>
      </w:pPr>
    </w:p>
    <w:p>
      <w:pPr>
        <w:snapToGrid w:val="0"/>
        <w:spacing w:line="300" w:lineRule="auto"/>
        <w:ind w:firstLine="562" w:firstLineChars="200"/>
        <w:jc w:val="both"/>
        <w:rPr>
          <w:rFonts w:ascii="Arial" w:hAnsi="Arial" w:eastAsia="仿宋" w:cs="Arial"/>
          <w:b/>
          <w:sz w:val="28"/>
          <w:szCs w:val="28"/>
          <w:highlight w:val="none"/>
        </w:rPr>
      </w:pPr>
      <w:r>
        <w:rPr>
          <w:rFonts w:ascii="Arial" w:hAnsi="Arial" w:eastAsia="仿宋" w:cs="Arial"/>
          <w:b/>
          <w:sz w:val="28"/>
          <w:szCs w:val="28"/>
          <w:highlight w:val="none"/>
        </w:rPr>
        <w:t>7）估价对象楼面熟地价、政府土地出让收益</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w:t>
      </w:r>
      <w:r>
        <w:rPr>
          <w:rFonts w:hint="eastAsia" w:ascii="Arial" w:hAnsi="Arial" w:eastAsia="仿宋" w:cs="Arial"/>
          <w:sz w:val="28"/>
          <w:highlight w:val="none"/>
          <w:lang w:val="en-US" w:eastAsia="zh-CN"/>
        </w:rPr>
        <w:t>1</w:t>
      </w:r>
      <w:r>
        <w:rPr>
          <w:rFonts w:hint="eastAsia" w:ascii="Arial" w:hAnsi="Arial" w:eastAsia="仿宋" w:cs="Arial"/>
          <w:sz w:val="28"/>
          <w:highlight w:val="none"/>
        </w:rPr>
        <w:t>×1.0380×1×0.7498×1.0194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5462</w:t>
      </w:r>
      <w:r>
        <w:rPr>
          <w:rFonts w:hint="eastAsia" w:ascii="Arial" w:hAnsi="Arial" w:eastAsia="仿宋" w:cs="Arial"/>
          <w:sz w:val="28"/>
          <w:highlight w:val="none"/>
        </w:rPr>
        <w:t xml:space="preserve">（元/平方米） </w:t>
      </w:r>
    </w:p>
    <w:p>
      <w:pPr>
        <w:adjustRightInd/>
        <w:spacing w:line="300" w:lineRule="auto"/>
        <w:ind w:firstLine="562" w:firstLineChars="200"/>
        <w:rPr>
          <w:rFonts w:ascii="Arial" w:hAnsi="Arial" w:eastAsia="仿宋_GB2312" w:cs="Arial"/>
          <w:b/>
          <w:sz w:val="28"/>
          <w:highlight w:val="none"/>
        </w:rPr>
      </w:pPr>
    </w:p>
    <w:p>
      <w:pPr>
        <w:adjustRightInd/>
        <w:spacing w:line="300" w:lineRule="auto"/>
        <w:ind w:firstLine="562" w:firstLineChars="200"/>
        <w:rPr>
          <w:rFonts w:ascii="Arial" w:hAnsi="Arial" w:eastAsia="仿宋_GB2312" w:cs="Arial"/>
          <w:b/>
          <w:sz w:val="28"/>
          <w:highlight w:val="none"/>
        </w:rPr>
      </w:pPr>
      <w:r>
        <w:rPr>
          <w:rFonts w:ascii="Arial" w:hAnsi="Arial" w:eastAsia="仿宋_GB2312" w:cs="Arial"/>
          <w:b/>
          <w:sz w:val="28"/>
          <w:highlight w:val="none"/>
        </w:rPr>
        <w:t>方法二：剩余法</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1.土地最有效利用方式</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委托估价方在《国有建设用地使用权出让地价评估委托书》中明确土地用途为</w:t>
      </w:r>
      <w:r>
        <w:rPr>
          <w:rFonts w:hint="eastAsia" w:ascii="Arial" w:hAnsi="Arial" w:eastAsia="仿宋_GB2312" w:cs="Arial"/>
          <w:sz w:val="28"/>
          <w:highlight w:val="none"/>
        </w:rPr>
        <w:t>商业</w:t>
      </w:r>
      <w:r>
        <w:rPr>
          <w:rFonts w:ascii="Arial" w:hAnsi="Arial" w:eastAsia="仿宋_GB2312" w:cs="Arial"/>
          <w:sz w:val="28"/>
          <w:highlight w:val="none"/>
        </w:rPr>
        <w:t>。结合《土地利用现状分类》</w:t>
      </w:r>
      <w:r>
        <w:rPr>
          <w:rFonts w:hint="eastAsia" w:ascii="Arial" w:hAnsi="Arial" w:eastAsia="仿宋_GB2312" w:cs="Arial"/>
          <w:sz w:val="28"/>
          <w:szCs w:val="28"/>
          <w:highlight w:val="none"/>
        </w:rPr>
        <w:t>（</w:t>
      </w:r>
      <w:r>
        <w:rPr>
          <w:rFonts w:ascii="Arial" w:hAnsi="Arial" w:eastAsia="仿宋_GB2312" w:cs="Arial"/>
          <w:caps/>
          <w:sz w:val="28"/>
          <w:szCs w:val="28"/>
          <w:highlight w:val="none"/>
        </w:rPr>
        <w:t>GB/T21010-2017</w:t>
      </w:r>
      <w:r>
        <w:rPr>
          <w:rFonts w:hint="eastAsia" w:ascii="Arial" w:hAnsi="Arial" w:eastAsia="仿宋_GB2312" w:cs="Arial"/>
          <w:sz w:val="28"/>
          <w:szCs w:val="28"/>
          <w:highlight w:val="none"/>
        </w:rPr>
        <w:t>）</w:t>
      </w:r>
      <w:r>
        <w:rPr>
          <w:rFonts w:ascii="Arial" w:hAnsi="Arial" w:eastAsia="仿宋_GB2312" w:cs="Arial"/>
          <w:sz w:val="28"/>
          <w:highlight w:val="none"/>
        </w:rPr>
        <w:t>、</w:t>
      </w:r>
      <w:r>
        <w:rPr>
          <w:rFonts w:ascii="Arial" w:hAnsi="Arial" w:eastAsia="仿宋_GB2312" w:cs="Arial"/>
          <w:sz w:val="28"/>
          <w:szCs w:val="28"/>
          <w:highlight w:val="none"/>
        </w:rPr>
        <w:t>《北京市人民政府关于更新出让国有建设用地使用权基准地价的通知》</w:t>
      </w:r>
      <w:r>
        <w:rPr>
          <w:rFonts w:hint="eastAsia" w:ascii="Arial" w:hAnsi="Arial" w:eastAsia="仿宋_GB2312" w:cs="Arial"/>
          <w:sz w:val="28"/>
          <w:szCs w:val="28"/>
          <w:highlight w:val="none"/>
        </w:rPr>
        <w:t>[京政发（2022）12号]</w:t>
      </w:r>
      <w:r>
        <w:rPr>
          <w:rFonts w:ascii="Arial" w:hAnsi="Arial" w:eastAsia="仿宋_GB2312" w:cs="Arial"/>
          <w:sz w:val="28"/>
          <w:highlight w:val="none"/>
        </w:rPr>
        <w:t>，根据评估委托书，此次估价设定估价对象用途为</w:t>
      </w:r>
      <w:r>
        <w:rPr>
          <w:rFonts w:hint="eastAsia" w:ascii="Arial" w:hAnsi="Arial" w:eastAsia="仿宋_GB2312" w:cs="Arial"/>
          <w:sz w:val="28"/>
          <w:szCs w:val="28"/>
          <w:highlight w:val="none"/>
        </w:rPr>
        <w:t>商业</w:t>
      </w:r>
      <w:r>
        <w:rPr>
          <w:rFonts w:ascii="Arial" w:hAnsi="Arial" w:eastAsia="仿宋_GB2312" w:cs="Arial"/>
          <w:bCs/>
          <w:sz w:val="28"/>
          <w:highlight w:val="none"/>
        </w:rPr>
        <w:t>为其最有效利用方式。</w:t>
      </w:r>
    </w:p>
    <w:p>
      <w:pPr>
        <w:pStyle w:val="51"/>
        <w:spacing w:line="300" w:lineRule="auto"/>
        <w:ind w:left="987" w:hanging="420" w:firstLineChars="0"/>
        <w:jc w:val="both"/>
        <w:rPr>
          <w:rFonts w:ascii="Arial" w:hAnsi="Arial" w:eastAsia="仿宋_GB2312" w:cs="Arial"/>
          <w:bCs/>
          <w:sz w:val="28"/>
          <w:highlight w:val="none"/>
        </w:rPr>
      </w:pPr>
      <w:r>
        <w:rPr>
          <w:rFonts w:hint="eastAsia" w:ascii="Arial" w:hAnsi="Arial" w:eastAsia="仿宋_GB2312" w:cs="Arial"/>
          <w:bCs/>
          <w:sz w:val="28"/>
          <w:highlight w:val="none"/>
        </w:rPr>
        <w:t>2</w:t>
      </w:r>
      <w:r>
        <w:rPr>
          <w:rFonts w:ascii="Arial" w:hAnsi="Arial" w:eastAsia="仿宋_GB2312" w:cs="Arial"/>
          <w:bCs/>
          <w:sz w:val="28"/>
          <w:highlight w:val="none"/>
        </w:rPr>
        <w:t>.测算过程</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w:t>
      </w:r>
      <w:r>
        <w:rPr>
          <w:rFonts w:ascii="Arial" w:hAnsi="Arial" w:eastAsia="仿宋_GB2312" w:cs="Arial"/>
          <w:bCs/>
          <w:sz w:val="28"/>
          <w:highlight w:val="none"/>
        </w:rPr>
        <w:t>开发完成后的不动产总价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1）市场比较法求取估价对象开发完成后不动产总价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北京市密云区西门外大街8号楼</w:t>
            </w:r>
            <w:r>
              <w:rPr>
                <w:rFonts w:hint="eastAsia" w:ascii="Arial" w:hAnsi="Arial" w:eastAsia="仿宋_GB2312" w:cs="宋体"/>
                <w:sz w:val="18"/>
                <w:szCs w:val="18"/>
                <w:highlight w:val="none"/>
                <w:lang w:eastAsia="zh-CN"/>
              </w:rPr>
              <w:t>设定</w:t>
            </w:r>
            <w:r>
              <w:rPr>
                <w:rFonts w:hint="eastAsia" w:ascii="Arial" w:hAnsi="Arial" w:eastAsia="仿宋_GB2312" w:cs="宋体"/>
                <w:sz w:val="18"/>
                <w:szCs w:val="18"/>
                <w:highlight w:val="none"/>
                <w:lang w:val="en-US" w:eastAsia="zh-CN"/>
              </w:rPr>
              <w:t>1层</w:t>
            </w:r>
            <w:r>
              <w:rPr>
                <w:rFonts w:hint="eastAsia" w:ascii="Arial" w:hAnsi="Arial" w:eastAsia="仿宋_GB2312" w:cs="宋体"/>
                <w:sz w:val="18"/>
                <w:szCs w:val="18"/>
                <w:highlight w:val="none"/>
              </w:rPr>
              <w:t>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案例A位于</w:t>
            </w:r>
            <w:r>
              <w:rPr>
                <w:rFonts w:ascii="Arial" w:hAnsi="Arial" w:eastAsia="仿宋_GB2312" w:cs="Arial"/>
                <w:sz w:val="18"/>
                <w:szCs w:val="18"/>
                <w:highlight w:val="none"/>
              </w:rPr>
              <w:t>密云区白檀小区</w:t>
            </w:r>
            <w:r>
              <w:rPr>
                <w:rFonts w:ascii="Arial" w:hAnsi="Arial" w:eastAsia="仿宋_GB2312" w:cs="Arial"/>
                <w:sz w:val="18"/>
                <w:szCs w:val="24"/>
                <w:highlight w:val="none"/>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Arial"/>
                <w:color w:val="000000"/>
                <w:sz w:val="18"/>
                <w:szCs w:val="18"/>
                <w:highlight w:val="none"/>
                <w:lang w:eastAsia="zh-CN"/>
              </w:rPr>
            </w:pPr>
            <w:r>
              <w:rPr>
                <w:rFonts w:ascii="Arial" w:hAnsi="Arial" w:eastAsia="仿宋_GB2312" w:cs="Arial"/>
                <w:color w:val="000000"/>
                <w:sz w:val="18"/>
                <w:szCs w:val="18"/>
                <w:highlight w:val="none"/>
              </w:rPr>
              <w:t>10</w:t>
            </w:r>
            <w:r>
              <w:rPr>
                <w:rFonts w:hint="eastAsia" w:ascii="Arial" w:hAnsi="Arial" w:eastAsia="仿宋_GB2312" w:cs="Arial"/>
                <w:color w:val="000000"/>
                <w:sz w:val="18"/>
                <w:szCs w:val="18"/>
                <w:highlight w:val="none"/>
                <w:lang w:val="en-US" w:eastAsia="zh-CN"/>
              </w:rPr>
              <w:t>2</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案例B位于</w:t>
            </w:r>
            <w:r>
              <w:rPr>
                <w:rFonts w:ascii="Arial" w:hAnsi="Arial" w:eastAsia="仿宋_GB2312" w:cs="Arial"/>
                <w:sz w:val="18"/>
                <w:szCs w:val="18"/>
                <w:highlight w:val="none"/>
              </w:rPr>
              <w:t>密云区开园小区</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案例C位于</w:t>
            </w:r>
            <w:r>
              <w:rPr>
                <w:rFonts w:ascii="Arial" w:hAnsi="Arial" w:eastAsia="仿宋_GB2312" w:cs="Arial"/>
                <w:sz w:val="18"/>
                <w:szCs w:val="18"/>
                <w:highlight w:val="none"/>
              </w:rPr>
              <w:t>密云区阳光街</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紧邻城市支路—通城胡同，</w:t>
            </w: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r>
              <w:rPr>
                <w:rFonts w:hint="eastAsia" w:ascii="Arial" w:hAnsi="Arial" w:eastAsia="仿宋" w:cs="Arial"/>
                <w:sz w:val="18"/>
                <w:szCs w:val="18"/>
                <w:highlight w:val="none"/>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r>
              <w:rPr>
                <w:rFonts w:hint="eastAsia" w:ascii="Arial" w:hAnsi="Arial" w:eastAsia="仿宋" w:cs="Arial"/>
                <w:sz w:val="18"/>
                <w:szCs w:val="18"/>
                <w:highlight w:val="none"/>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案例A所在区域有购物场所（</w:t>
            </w:r>
            <w:r>
              <w:rPr>
                <w:rFonts w:ascii="Arial" w:hAnsi="Arial" w:eastAsia="仿宋_GB2312" w:cs="Arial"/>
                <w:sz w:val="18"/>
                <w:szCs w:val="24"/>
                <w:highlight w:val="none"/>
              </w:rPr>
              <w:t>燕赛奥特莱斯购物中心、瑞嘉商场</w:t>
            </w:r>
            <w:r>
              <w:rPr>
                <w:rFonts w:hint="eastAsia" w:ascii="Arial" w:hAnsi="Arial" w:eastAsia="仿宋" w:cs="Arial"/>
                <w:sz w:val="18"/>
                <w:szCs w:val="18"/>
                <w:highlight w:val="none"/>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案例B所在区域有购物场所（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案例C所在区域有购物场所（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独栋商业楼</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96</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51.95（单套）</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97</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97</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简单装修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99</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99</w:t>
            </w:r>
          </w:p>
        </w:tc>
      </w:tr>
    </w:tbl>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trHeight w:val="7518" w:hRule="exact"/>
          <w:jc w:val="center"/>
        </w:trPr>
        <w:tc>
          <w:tcPr>
            <w:tcW w:w="8897" w:type="dxa"/>
            <w:gridSpan w:val="3"/>
          </w:tcPr>
          <w:p>
            <w:pPr>
              <w:jc w:val="center"/>
              <w:rPr>
                <w:sz w:val="22"/>
                <w:highlight w:val="none"/>
              </w:rPr>
            </w:pPr>
            <w:r>
              <w:rPr>
                <w:highlight w:val="none"/>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4"/>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案例A</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案例B</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highlight w:val="none"/>
              </w:rPr>
            </w:pPr>
            <w:r>
              <w:rPr>
                <w:highlight w:val="none"/>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5"/>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6"/>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7"/>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白檀</w:t>
            </w:r>
            <w:r>
              <w:rPr>
                <w:rFonts w:hint="eastAsia" w:ascii="Arial" w:hAnsi="Arial" w:eastAsia="仿宋_GB2312" w:cs="宋体"/>
                <w:sz w:val="18"/>
                <w:szCs w:val="18"/>
                <w:highlight w:val="none"/>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开园</w:t>
            </w:r>
            <w:r>
              <w:rPr>
                <w:rFonts w:hint="eastAsia" w:ascii="Arial" w:hAnsi="Arial" w:eastAsia="仿宋_GB2312" w:cs="宋体"/>
                <w:sz w:val="18"/>
                <w:szCs w:val="18"/>
                <w:highlight w:val="none"/>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2</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567" w:type="dxa"/>
            <w:tcBorders>
              <w:top w:val="nil"/>
              <w:left w:val="nil"/>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97</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97</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23225</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23205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23440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lang w:eastAsia="zh-CN"/>
              </w:rPr>
              <w:t>23290</w:t>
            </w:r>
          </w:p>
        </w:tc>
      </w:tr>
    </w:tbl>
    <w:p>
      <w:pPr>
        <w:snapToGrid w:val="0"/>
        <w:spacing w:line="240" w:lineRule="exact"/>
        <w:ind w:firstLine="360" w:firstLineChars="200"/>
        <w:rPr>
          <w:rFonts w:ascii="Arial" w:hAnsi="Arial" w:eastAsia="仿宋_GB2312" w:cs="Arial"/>
          <w:color w:val="E36C0A"/>
          <w:sz w:val="18"/>
          <w:szCs w:val="18"/>
          <w:highlight w:val="none"/>
        </w:rPr>
      </w:pP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highlight w:val="none"/>
        </w:rPr>
        <w:t>本次评估所选取的各可比案例与估价对象</w:t>
      </w:r>
      <w:r>
        <w:rPr>
          <w:rFonts w:hint="eastAsia" w:ascii="Arial" w:hAnsi="Arial" w:eastAsia="仿宋_GB2312" w:cs="Arial"/>
          <w:sz w:val="28"/>
          <w:highlight w:val="none"/>
          <w:lang w:eastAsia="zh-CN"/>
        </w:rPr>
        <w:t>单套</w:t>
      </w:r>
      <w:r>
        <w:rPr>
          <w:rFonts w:hint="eastAsia" w:ascii="Arial" w:hAnsi="Arial" w:eastAsia="仿宋_GB2312" w:cs="Arial"/>
          <w:sz w:val="28"/>
          <w:highlight w:val="none"/>
        </w:rPr>
        <w:t>相似程度接近；通过前述各因素的修正，各可比案例修正后价格的差异程度较小。</w:t>
      </w:r>
      <w:r>
        <w:rPr>
          <w:rFonts w:hint="eastAsia" w:ascii="Arial" w:hAnsi="Arial" w:eastAsia="仿宋_GB2312" w:cs="Arial"/>
          <w:sz w:val="28"/>
          <w:highlight w:val="none"/>
          <w:lang w:eastAsia="zh-CN"/>
        </w:rPr>
        <w:t>根据委托估价方提供的</w:t>
      </w: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keepNext w:val="0"/>
        <w:keepLines w:val="0"/>
        <w:pageBreakBefore w:val="0"/>
        <w:widowControl w:val="0"/>
        <w:kinsoku/>
        <w:wordWrap/>
        <w:overflowPunct/>
        <w:topLinePunct w:val="0"/>
        <w:autoSpaceDE/>
        <w:autoSpaceDN/>
        <w:bidi w:val="0"/>
        <w:adjustRightInd w:val="0"/>
        <w:snapToGrid/>
        <w:spacing w:line="240" w:lineRule="atLeast"/>
        <w:ind w:firstLine="360" w:firstLineChars="200"/>
        <w:textAlignment w:val="baseline"/>
        <w:rPr>
          <w:rFonts w:hint="eastAsia" w:ascii="Arial" w:hAnsi="Arial" w:eastAsia="仿宋_GB2312" w:cs="Arial"/>
          <w:sz w:val="18"/>
          <w:szCs w:val="18"/>
          <w:highlight w:val="none"/>
        </w:rPr>
      </w:pP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lang w:eastAsia="zh-CN"/>
        </w:rPr>
        <w:t>估价对象各套面积相近。</w:t>
      </w:r>
      <w:r>
        <w:rPr>
          <w:rFonts w:hint="eastAsia" w:ascii="Arial" w:hAnsi="Arial" w:eastAsia="仿宋_GB2312" w:cs="Arial"/>
          <w:sz w:val="28"/>
          <w:highlight w:val="none"/>
        </w:rPr>
        <w:t>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 xml:space="preserve">楼面单价 </w:t>
      </w:r>
    </w:p>
    <w:p>
      <w:pPr>
        <w:spacing w:line="360" w:lineRule="auto"/>
        <w:ind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23225</w:t>
      </w:r>
      <w:r>
        <w:rPr>
          <w:rFonts w:hint="eastAsia" w:ascii="Arial" w:hAnsi="Arial" w:eastAsia="仿宋_GB2312"/>
          <w:sz w:val="28"/>
          <w:highlight w:val="none"/>
        </w:rPr>
        <w:t>＋</w:t>
      </w:r>
      <w:r>
        <w:rPr>
          <w:rFonts w:hint="eastAsia" w:ascii="Arial" w:hAnsi="Arial" w:eastAsia="仿宋_GB2312"/>
          <w:sz w:val="28"/>
          <w:highlight w:val="none"/>
          <w:lang w:val="en-US" w:eastAsia="zh-CN"/>
        </w:rPr>
        <w:t>23205</w:t>
      </w:r>
      <w:r>
        <w:rPr>
          <w:rFonts w:hint="eastAsia" w:ascii="Arial" w:hAnsi="Arial" w:eastAsia="仿宋_GB2312"/>
          <w:sz w:val="28"/>
          <w:highlight w:val="none"/>
        </w:rPr>
        <w:t>＋</w:t>
      </w:r>
      <w:r>
        <w:rPr>
          <w:rFonts w:hint="eastAsia" w:ascii="Arial" w:hAnsi="Arial" w:eastAsia="仿宋_GB2312"/>
          <w:sz w:val="28"/>
          <w:highlight w:val="none"/>
          <w:lang w:val="en-US" w:eastAsia="zh-CN"/>
        </w:rPr>
        <w:t>23440</w:t>
      </w:r>
      <w:r>
        <w:rPr>
          <w:rFonts w:hint="eastAsia" w:ascii="Arial" w:hAnsi="Arial" w:eastAsia="仿宋_GB2312"/>
          <w:sz w:val="28"/>
          <w:highlight w:val="none"/>
        </w:rPr>
        <w:t>）÷</w:t>
      </w:r>
      <w:r>
        <w:rPr>
          <w:rFonts w:ascii="Arial" w:hAnsi="Arial" w:eastAsia="仿宋_GB2312"/>
          <w:sz w:val="28"/>
          <w:highlight w:val="none"/>
        </w:rPr>
        <w:t>3</w:t>
      </w:r>
    </w:p>
    <w:p>
      <w:pPr>
        <w:spacing w:line="360" w:lineRule="auto"/>
        <w:ind w:right="205"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bCs/>
          <w:sz w:val="28"/>
          <w:highlight w:val="none"/>
          <w:lang w:eastAsia="zh-CN"/>
        </w:rPr>
        <w:t>23290</w:t>
      </w:r>
      <w:r>
        <w:rPr>
          <w:rFonts w:hint="eastAsia" w:ascii="Arial" w:hAnsi="Arial" w:eastAsia="仿宋_GB2312"/>
          <w:sz w:val="28"/>
          <w:highlight w:val="none"/>
        </w:rPr>
        <w:t>（元</w:t>
      </w:r>
      <w:r>
        <w:rPr>
          <w:rFonts w:ascii="Arial" w:hAnsi="Arial" w:eastAsia="仿宋_GB2312"/>
          <w:sz w:val="28"/>
          <w:highlight w:val="none"/>
        </w:rPr>
        <w:t>/</w:t>
      </w:r>
      <w:r>
        <w:rPr>
          <w:rFonts w:hint="eastAsia" w:ascii="Arial" w:hAnsi="Arial" w:eastAsia="仿宋_GB2312"/>
          <w:sz w:val="28"/>
          <w:highlight w:val="none"/>
        </w:rPr>
        <w:t>平方米）</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不动产总价</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sz w:val="28"/>
          <w:highlight w:val="none"/>
          <w:lang w:eastAsia="zh-CN"/>
        </w:rPr>
        <w:t>23290</w:t>
      </w:r>
      <w:r>
        <w:rPr>
          <w:rFonts w:hint="eastAsia" w:ascii="Arial" w:hAnsi="Arial" w:eastAsia="仿宋_GB2312"/>
          <w:sz w:val="28"/>
          <w:highlight w:val="none"/>
        </w:rPr>
        <w:t>×494.65÷10000</w:t>
      </w:r>
    </w:p>
    <w:p>
      <w:pPr>
        <w:spacing w:line="360" w:lineRule="auto"/>
        <w:ind w:right="205" w:firstLine="570"/>
        <w:rPr>
          <w:rFonts w:ascii="Arial" w:hAnsi="Arial" w:eastAsia="仿宋_GB2312"/>
          <w:highlight w:val="none"/>
        </w:rPr>
      </w:pPr>
      <w:r>
        <w:rPr>
          <w:rFonts w:hint="eastAsia" w:ascii="Arial" w:hAnsi="Arial" w:eastAsia="仿宋_GB2312"/>
          <w:sz w:val="28"/>
          <w:highlight w:val="none"/>
        </w:rPr>
        <w:t>＝</w:t>
      </w:r>
      <w:r>
        <w:rPr>
          <w:rFonts w:hint="eastAsia" w:ascii="Arial" w:hAnsi="Arial" w:eastAsia="仿宋_GB2312"/>
          <w:sz w:val="28"/>
          <w:highlight w:val="none"/>
          <w:lang w:eastAsia="zh-CN"/>
        </w:rPr>
        <w:t>1152.0399</w:t>
      </w:r>
      <w:r>
        <w:rPr>
          <w:rFonts w:hint="eastAsia" w:ascii="Arial" w:hAnsi="Arial" w:eastAsia="仿宋_GB2312"/>
          <w:sz w:val="28"/>
          <w:highlight w:val="none"/>
        </w:rPr>
        <w:t>（万元）</w:t>
      </w:r>
    </w:p>
    <w:p>
      <w:pPr>
        <w:numPr>
          <w:ilvl w:val="0"/>
          <w:numId w:val="7"/>
        </w:num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开发成本</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（A）建安费用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根据评估专业人员的调查，北京市商业类型建筑的建安水平一般在2800-4000元/平方米之间，估价对象</w:t>
      </w:r>
      <w:r>
        <w:rPr>
          <w:rFonts w:hint="eastAsia" w:ascii="Arial" w:hAnsi="Arial" w:eastAsia="仿宋_GB2312" w:cs="Arial"/>
          <w:sz w:val="28"/>
          <w:highlight w:val="none"/>
          <w:lang w:eastAsia="zh-CN"/>
        </w:rPr>
        <w:t>所属楼宇</w:t>
      </w:r>
      <w:r>
        <w:rPr>
          <w:rFonts w:hint="eastAsia" w:ascii="Arial" w:hAnsi="Arial" w:eastAsia="仿宋_GB2312" w:cs="Arial"/>
          <w:sz w:val="28"/>
          <w:highlight w:val="none"/>
        </w:rPr>
        <w:t>为一幢地上6层，钢筋混凝土结构的住宅配套商业楼，外立面为涂料</w:t>
      </w:r>
      <w:r>
        <w:rPr>
          <w:rFonts w:hint="eastAsia" w:ascii="Arial" w:hAnsi="Arial" w:eastAsia="仿宋_GB2312" w:cs="Arial"/>
          <w:sz w:val="28"/>
          <w:highlight w:val="none"/>
          <w:lang w:eastAsia="zh-CN"/>
        </w:rPr>
        <w:t>。估价对象位于其</w:t>
      </w:r>
      <w:r>
        <w:rPr>
          <w:rFonts w:hint="eastAsia" w:ascii="Arial" w:hAnsi="Arial" w:eastAsia="仿宋_GB2312" w:cs="Arial"/>
          <w:sz w:val="28"/>
          <w:highlight w:val="none"/>
          <w:lang w:val="en-US" w:eastAsia="zh-CN"/>
        </w:rPr>
        <w:t>5层</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室内公共部分装修为普通装修，室内装修为普通装修，楼内未设立电梯设备</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建安费用＝单方造价×建筑面积＝3500×494.65÷10000＝173.1275（万元）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（B）勘查设计和前期工程费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勘查设计和前期工程费＝建安费用×取费标准＝173.1275×3%＝5.1938（万元）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（C）公共配套设施费用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（D）红线内市政基础设施费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＝建筑面积×取费标准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＝494.65×200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＝9.893（万元）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相关税费＝建安费用×取费标准＝173.1275×1.5%＝2.5969（万元）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（F）建造成本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建造成本为上述5项之和，则有：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建造成本＝173.1275＋5.1938＋0＋9.893＋2.5969＝190.8112（万元）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＝190.8112×1%</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＝1.9081（万元）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＝(190.8112＋1.9081)×4.35%×1/2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＝4.1916（万元）</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D.</w:t>
      </w:r>
      <w:r>
        <w:rPr>
          <w:rFonts w:hint="eastAsia" w:ascii="仿宋_GB2312" w:eastAsia="仿宋_GB2312"/>
          <w:sz w:val="28"/>
          <w:highlight w:val="none"/>
        </w:rPr>
        <w:t>开发利润（投资利润）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＝（190.8112＋1.9081）×20%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＝38.5439（万元）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房屋重置成新价＝190.8112+1.9081+4.1916+38.5439＝235.4548（万元）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成新度＝1-（1-残值率）×已经使用年限÷经济耐用年限＝1-（1-0%）×18÷60＝70%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房屋现值＝房屋重置成新价×成新率＝235.4548×70%＝164.8184（万元）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（1）增值税及附加</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销售税费＝</w:t>
      </w:r>
      <w:r>
        <w:rPr>
          <w:rFonts w:hint="eastAsia" w:ascii="Arial" w:hAnsi="Arial" w:eastAsia="仿宋_GB2312" w:cs="Arial"/>
          <w:sz w:val="28"/>
          <w:highlight w:val="none"/>
          <w:lang w:val="en-US" w:eastAsia="zh-CN"/>
        </w:rPr>
        <w:t>1152.0399</w:t>
      </w:r>
      <w:r>
        <w:rPr>
          <w:rFonts w:hint="eastAsia" w:ascii="楷体_GB2312" w:hAnsi="楷体" w:eastAsia="楷体_GB2312"/>
          <w:sz w:val="28"/>
          <w:highlight w:val="none"/>
        </w:rPr>
        <w:t>÷（</w:t>
      </w:r>
      <w:r>
        <w:rPr>
          <w:rFonts w:hint="eastAsia" w:ascii="Arial" w:hAnsi="Arial" w:eastAsia="楷体_GB2312"/>
          <w:sz w:val="28"/>
          <w:highlight w:val="none"/>
        </w:rPr>
        <w:t>1</w:t>
      </w:r>
      <w:r>
        <w:rPr>
          <w:rFonts w:hint="eastAsia" w:ascii="楷体_GB2312" w:hAnsi="楷体" w:eastAsia="楷体_GB2312"/>
          <w:sz w:val="28"/>
          <w:highlight w:val="none"/>
        </w:rPr>
        <w:t>+</w:t>
      </w:r>
      <w:r>
        <w:rPr>
          <w:rFonts w:hint="eastAsia" w:ascii="Arial" w:hAnsi="Arial" w:eastAsia="楷体_GB2312"/>
          <w:sz w:val="28"/>
          <w:highlight w:val="none"/>
        </w:rPr>
        <w:t>5</w:t>
      </w:r>
      <w:r>
        <w:rPr>
          <w:rFonts w:hint="eastAsia" w:ascii="Arial" w:hAnsi="Arial" w:eastAsia="仿宋_GB2312" w:cs="Arial"/>
          <w:sz w:val="28"/>
          <w:highlight w:val="none"/>
        </w:rPr>
        <w:t>%</w:t>
      </w:r>
      <w:r>
        <w:rPr>
          <w:rFonts w:hint="eastAsia" w:ascii="楷体_GB2312" w:hAnsi="楷体" w:eastAsia="楷体_GB2312"/>
          <w:sz w:val="28"/>
          <w:highlight w:val="none"/>
        </w:rPr>
        <w:t>）</w:t>
      </w:r>
      <w:r>
        <w:rPr>
          <w:rFonts w:hint="eastAsia" w:ascii="Arial" w:hAnsi="Arial" w:eastAsia="仿宋_GB2312" w:cs="Arial"/>
          <w:sz w:val="28"/>
          <w:highlight w:val="none"/>
        </w:rPr>
        <w:t>×</w:t>
      </w:r>
      <w:r>
        <w:rPr>
          <w:rFonts w:ascii="Arial" w:hAnsi="Arial" w:eastAsia="仿宋_GB2312" w:cs="Arial"/>
          <w:sz w:val="28"/>
          <w:highlight w:val="none"/>
        </w:rPr>
        <w:t>5.</w:t>
      </w:r>
      <w:r>
        <w:rPr>
          <w:rFonts w:hint="eastAsia" w:ascii="Arial" w:hAnsi="Arial" w:eastAsia="仿宋_GB2312" w:cs="Arial"/>
          <w:sz w:val="28"/>
          <w:highlight w:val="none"/>
        </w:rPr>
        <w:t>5</w:t>
      </w:r>
      <w:r>
        <w:rPr>
          <w:rFonts w:ascii="Arial" w:hAnsi="Arial" w:eastAsia="仿宋_GB2312" w:cs="Arial"/>
          <w:sz w:val="28"/>
          <w:highlight w:val="none"/>
        </w:rPr>
        <w:t>%＝</w:t>
      </w:r>
      <w:r>
        <w:rPr>
          <w:rFonts w:hint="eastAsia" w:ascii="Arial" w:hAnsi="Arial" w:eastAsia="仿宋_GB2312" w:cs="Arial"/>
          <w:sz w:val="28"/>
          <w:highlight w:val="none"/>
          <w:lang w:val="en-US" w:eastAsia="zh-CN"/>
        </w:rPr>
        <w:t>60.3449</w:t>
      </w:r>
      <w:r>
        <w:rPr>
          <w:rFonts w:ascii="Arial" w:hAnsi="Arial" w:eastAsia="仿宋_GB2312" w:cs="Arial"/>
          <w:sz w:val="28"/>
          <w:highlight w:val="none"/>
        </w:rPr>
        <w:t>（万元）</w:t>
      </w:r>
    </w:p>
    <w:p>
      <w:pPr>
        <w:spacing w:line="360" w:lineRule="auto"/>
        <w:ind w:firstLine="562" w:firstLineChars="201"/>
        <w:jc w:val="both"/>
        <w:rPr>
          <w:rFonts w:ascii="仿宋_GB2312" w:hAnsi="Arial" w:eastAsia="仿宋_GB2312"/>
          <w:sz w:val="28"/>
          <w:highlight w:val="none"/>
        </w:rPr>
      </w:pPr>
      <w:r>
        <w:rPr>
          <w:rFonts w:hint="eastAsia" w:ascii="Arial" w:hAnsi="Arial" w:eastAsia="仿宋_GB2312"/>
          <w:sz w:val="28"/>
          <w:highlight w:val="none"/>
        </w:rPr>
        <w:t>（</w:t>
      </w:r>
      <w:r>
        <w:rPr>
          <w:rFonts w:hint="eastAsia" w:ascii="仿宋_GB2312" w:hAnsi="Arial" w:eastAsia="仿宋_GB2312"/>
          <w:sz w:val="28"/>
          <w:highlight w:val="none"/>
        </w:rPr>
        <w:t>2）销售费用</w:t>
      </w:r>
    </w:p>
    <w:p>
      <w:pPr>
        <w:spacing w:line="360" w:lineRule="auto"/>
        <w:ind w:firstLine="562" w:firstLineChars="201"/>
        <w:jc w:val="both"/>
        <w:rPr>
          <w:rFonts w:ascii="仿宋_GB2312" w:hAnsi="Arial" w:eastAsia="仿宋_GB2312"/>
          <w:sz w:val="28"/>
          <w:highlight w:val="none"/>
        </w:rPr>
      </w:pPr>
      <w:r>
        <w:rPr>
          <w:rFonts w:hint="eastAsia" w:ascii="仿宋_GB2312" w:hAnsi="Arial" w:eastAsia="仿宋_GB2312"/>
          <w:sz w:val="28"/>
          <w:highlight w:val="none"/>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highlight w:val="none"/>
        </w:rPr>
        <w:t>售价（即不动产总价）</w:t>
      </w:r>
      <w:r>
        <w:rPr>
          <w:rFonts w:hint="eastAsia" w:ascii="仿宋_GB2312" w:hAnsi="Arial" w:eastAsia="仿宋_GB2312"/>
          <w:sz w:val="28"/>
          <w:highlight w:val="none"/>
        </w:rPr>
        <w:t>的一定比例来测算。</w:t>
      </w:r>
      <w:r>
        <w:rPr>
          <w:rFonts w:hint="eastAsia" w:ascii="仿宋_GB2312" w:eastAsia="仿宋_GB2312"/>
          <w:sz w:val="28"/>
          <w:highlight w:val="none"/>
        </w:rPr>
        <w:t>结合项目特点及市场客观水平</w:t>
      </w:r>
      <w:r>
        <w:rPr>
          <w:rFonts w:hint="eastAsia" w:ascii="仿宋_GB2312" w:hAnsi="Arial" w:eastAsia="仿宋_GB2312"/>
          <w:sz w:val="28"/>
          <w:highlight w:val="none"/>
        </w:rPr>
        <w:t>，确定销售费用按</w:t>
      </w:r>
      <w:r>
        <w:rPr>
          <w:rFonts w:hint="eastAsia" w:ascii="仿宋_GB2312" w:eastAsia="仿宋_GB2312"/>
          <w:sz w:val="28"/>
          <w:highlight w:val="none"/>
        </w:rPr>
        <w:t>不动产总价</w:t>
      </w:r>
      <w:r>
        <w:rPr>
          <w:rFonts w:hint="eastAsia" w:ascii="仿宋_GB2312" w:hAnsi="Arial" w:eastAsia="仿宋_GB2312"/>
          <w:sz w:val="28"/>
          <w:highlight w:val="none"/>
        </w:rPr>
        <w:t>的</w:t>
      </w:r>
      <w:r>
        <w:rPr>
          <w:rFonts w:hint="eastAsia" w:ascii="Arial" w:hAnsi="Arial" w:eastAsia="仿宋_GB2312"/>
          <w:sz w:val="28"/>
          <w:highlight w:val="none"/>
        </w:rPr>
        <w:t>1</w:t>
      </w:r>
      <w:r>
        <w:rPr>
          <w:rFonts w:ascii="Arial" w:hAnsi="Arial" w:eastAsia="仿宋_GB2312" w:cs="Arial"/>
          <w:sz w:val="28"/>
          <w:highlight w:val="none"/>
        </w:rPr>
        <w:t>%</w:t>
      </w:r>
      <w:r>
        <w:rPr>
          <w:rFonts w:hint="eastAsia" w:ascii="仿宋_GB2312" w:hAnsi="Arial" w:eastAsia="仿宋_GB2312"/>
          <w:sz w:val="28"/>
          <w:highlight w:val="none"/>
        </w:rPr>
        <w:t>计算。</w:t>
      </w:r>
    </w:p>
    <w:p>
      <w:pPr>
        <w:spacing w:line="360" w:lineRule="auto"/>
        <w:ind w:firstLine="562" w:firstLineChars="201"/>
        <w:jc w:val="both"/>
        <w:rPr>
          <w:rFonts w:ascii="Arial" w:hAnsi="Arial" w:eastAsia="仿宋_GB2312" w:cs="Arial"/>
          <w:sz w:val="28"/>
          <w:highlight w:val="none"/>
        </w:rPr>
      </w:pPr>
      <w:r>
        <w:rPr>
          <w:rFonts w:hint="eastAsia" w:ascii="Arial" w:hAnsi="Arial" w:eastAsia="仿宋_GB2312" w:cs="Arial"/>
          <w:sz w:val="28"/>
          <w:highlight w:val="none"/>
        </w:rPr>
        <w:t>销售费用</w:t>
      </w:r>
      <w:r>
        <w:rPr>
          <w:rFonts w:hint="eastAsia" w:ascii="仿宋_GB2312" w:eastAsia="仿宋_GB2312"/>
          <w:sz w:val="28"/>
          <w:highlight w:val="none"/>
        </w:rPr>
        <w:t>＝</w:t>
      </w:r>
      <w:r>
        <w:rPr>
          <w:rFonts w:hint="eastAsia" w:ascii="Arial" w:hAnsi="Arial" w:eastAsia="仿宋_GB2312" w:cs="Arial"/>
          <w:sz w:val="28"/>
          <w:highlight w:val="none"/>
          <w:lang w:eastAsia="zh-CN"/>
        </w:rPr>
        <w:t>1152.0399</w:t>
      </w:r>
      <w:r>
        <w:rPr>
          <w:rFonts w:ascii="Arial" w:hAnsi="Arial" w:eastAsia="仿宋_GB2312" w:cs="Arial"/>
          <w:sz w:val="28"/>
          <w:highlight w:val="none"/>
        </w:rPr>
        <w:t>×</w:t>
      </w:r>
      <w:r>
        <w:rPr>
          <w:rFonts w:hint="eastAsia" w:ascii="Arial" w:hAnsi="Arial" w:eastAsia="仿宋_GB2312" w:cs="Arial"/>
          <w:sz w:val="28"/>
          <w:highlight w:val="none"/>
        </w:rPr>
        <w:t>1</w:t>
      </w:r>
      <w:r>
        <w:rPr>
          <w:rFonts w:ascii="Arial" w:hAnsi="Arial" w:eastAsia="仿宋_GB2312" w:cs="Arial"/>
          <w:sz w:val="28"/>
          <w:highlight w:val="none"/>
        </w:rPr>
        <w:t>%</w:t>
      </w:r>
      <w:r>
        <w:rPr>
          <w:rFonts w:hint="eastAsia" w:ascii="仿宋_GB2312" w:eastAsia="仿宋_GB2312"/>
          <w:sz w:val="28"/>
          <w:highlight w:val="none"/>
        </w:rPr>
        <w:t>＝</w:t>
      </w:r>
      <w:r>
        <w:rPr>
          <w:rFonts w:hint="eastAsia" w:ascii="Arial" w:hAnsi="Arial" w:eastAsia="仿宋_GB2312" w:cs="Arial"/>
          <w:sz w:val="28"/>
          <w:highlight w:val="none"/>
        </w:rPr>
        <w:t>1</w:t>
      </w:r>
      <w:r>
        <w:rPr>
          <w:rFonts w:hint="eastAsia" w:ascii="Arial" w:hAnsi="Arial" w:eastAsia="仿宋_GB2312" w:cs="Arial"/>
          <w:sz w:val="28"/>
          <w:highlight w:val="none"/>
          <w:lang w:val="en-US" w:eastAsia="zh-CN"/>
        </w:rPr>
        <w:t>1.5204</w:t>
      </w:r>
      <w:r>
        <w:rPr>
          <w:rFonts w:hint="eastAsia" w:ascii="Arial" w:hAnsi="Arial" w:eastAsia="仿宋_GB2312" w:cs="Arial"/>
          <w:sz w:val="28"/>
          <w:highlight w:val="none"/>
        </w:rPr>
        <w:t>（万元）</w:t>
      </w:r>
    </w:p>
    <w:p>
      <w:pPr>
        <w:spacing w:line="360" w:lineRule="auto"/>
        <w:ind w:firstLine="560" w:firstLineChars="200"/>
        <w:jc w:val="both"/>
        <w:rPr>
          <w:rFonts w:ascii="Arial" w:hAnsi="Arial" w:eastAsia="仿宋_GB2312"/>
          <w:sz w:val="28"/>
          <w:highlight w:val="none"/>
        </w:rPr>
      </w:pPr>
      <w:r>
        <w:rPr>
          <w:rFonts w:hint="eastAsia" w:ascii="Arial" w:hAnsi="Arial" w:eastAsia="仿宋_GB2312"/>
          <w:sz w:val="28"/>
          <w:highlight w:val="none"/>
        </w:rPr>
        <w:t>（3）购地税费</w:t>
      </w:r>
    </w:p>
    <w:p>
      <w:pPr>
        <w:spacing w:line="360" w:lineRule="auto"/>
        <w:ind w:firstLine="560" w:firstLineChars="200"/>
        <w:jc w:val="both"/>
        <w:rPr>
          <w:rFonts w:ascii="Arial" w:hAnsi="Arial" w:eastAsia="仿宋_GB2312"/>
          <w:sz w:val="28"/>
          <w:highlight w:val="none"/>
        </w:rPr>
      </w:pPr>
      <w:r>
        <w:rPr>
          <w:rFonts w:hint="eastAsia" w:ascii="仿宋_GB2312" w:eastAsia="仿宋_GB2312"/>
          <w:color w:val="000000"/>
          <w:sz w:val="28"/>
          <w:highlight w:val="none"/>
        </w:rPr>
        <w:t>估价对象税费主要为契税及印花税，税率为</w:t>
      </w:r>
      <w:r>
        <w:rPr>
          <w:rFonts w:hint="eastAsia" w:ascii="Arial" w:hAnsi="Arial" w:eastAsia="仿宋_GB2312"/>
          <w:color w:val="000000"/>
          <w:sz w:val="28"/>
          <w:highlight w:val="none"/>
        </w:rPr>
        <w:t>3</w:t>
      </w:r>
      <w:r>
        <w:rPr>
          <w:rFonts w:hint="eastAsia" w:ascii="仿宋_GB2312" w:eastAsia="仿宋_GB2312"/>
          <w:color w:val="000000"/>
          <w:sz w:val="28"/>
          <w:highlight w:val="none"/>
        </w:rPr>
        <w:t>.</w:t>
      </w:r>
      <w:r>
        <w:rPr>
          <w:rFonts w:hint="eastAsia" w:ascii="Arial" w:hAnsi="Arial" w:eastAsia="仿宋_GB2312"/>
          <w:color w:val="000000"/>
          <w:sz w:val="28"/>
          <w:highlight w:val="none"/>
        </w:rPr>
        <w:t>05</w:t>
      </w:r>
      <w:r>
        <w:rPr>
          <w:rFonts w:hint="eastAsia" w:ascii="仿宋_GB2312" w:eastAsia="仿宋_GB2312"/>
          <w:color w:val="000000"/>
          <w:sz w:val="28"/>
          <w:highlight w:val="none"/>
        </w:rPr>
        <w:t>%。</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8.</w:t>
      </w:r>
      <w:r>
        <w:rPr>
          <w:rFonts w:hint="eastAsia" w:ascii="仿宋_GB2312" w:eastAsia="仿宋_GB2312"/>
          <w:sz w:val="28"/>
          <w:highlight w:val="none"/>
        </w:rPr>
        <w:t>求取估价对象首层土地价格</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ascii="Arial" w:hAnsi="Arial" w:eastAsia="仿宋_GB2312" w:cs="Arial"/>
          <w:spacing w:val="10"/>
          <w:sz w:val="28"/>
          <w:highlight w:val="none"/>
        </w:rPr>
        <w:t>）</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＝(不动产交易价格-房屋现值-销售税费-销售费用)</w:t>
      </w:r>
      <w:r>
        <w:rPr>
          <w:rFonts w:hint="eastAsia" w:ascii="楷体_GB2312" w:hAnsi="楷体" w:eastAsia="楷体_GB2312"/>
          <w:sz w:val="28"/>
          <w:highlight w:val="none"/>
        </w:rPr>
        <w:t>÷</w:t>
      </w:r>
      <w:r>
        <w:rPr>
          <w:rFonts w:ascii="Arial" w:hAnsi="Arial" w:eastAsia="仿宋_GB2312" w:cs="Arial"/>
          <w:sz w:val="28"/>
          <w:highlight w:val="none"/>
        </w:rPr>
        <w:t>[(1+管理费率+投资利润率+利息率)×(1+契税及印花税率)]</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eastAsia="zh-CN"/>
        </w:rPr>
        <w:t>1152.0399</w:t>
      </w:r>
      <w:r>
        <w:rPr>
          <w:rFonts w:ascii="Arial" w:hAnsi="Arial" w:eastAsia="仿宋_GB2312" w:cs="Arial"/>
          <w:sz w:val="28"/>
          <w:highlight w:val="none"/>
        </w:rPr>
        <w:t>-</w:t>
      </w:r>
      <w:r>
        <w:rPr>
          <w:rFonts w:hint="eastAsia" w:ascii="Arial" w:hAnsi="Arial" w:eastAsia="仿宋_GB2312" w:cs="Arial"/>
          <w:sz w:val="28"/>
          <w:highlight w:val="none"/>
        </w:rPr>
        <w:t>164.8184</w:t>
      </w:r>
      <w:r>
        <w:rPr>
          <w:rFonts w:ascii="Arial" w:hAnsi="Arial" w:eastAsia="仿宋_GB2312" w:cs="Arial"/>
          <w:sz w:val="28"/>
          <w:highlight w:val="none"/>
        </w:rPr>
        <w:t>-</w:t>
      </w:r>
      <w:r>
        <w:rPr>
          <w:rFonts w:hint="eastAsia" w:ascii="Arial" w:hAnsi="Arial" w:eastAsia="仿宋_GB2312" w:cs="Arial"/>
          <w:sz w:val="28"/>
          <w:highlight w:val="none"/>
          <w:lang w:val="en-US" w:eastAsia="zh-CN"/>
        </w:rPr>
        <w:t>60.3449</w:t>
      </w:r>
      <w:r>
        <w:rPr>
          <w:rFonts w:ascii="Arial" w:hAnsi="Arial" w:eastAsia="仿宋_GB2312" w:cs="Arial"/>
          <w:sz w:val="28"/>
          <w:highlight w:val="none"/>
        </w:rPr>
        <w:t>-</w:t>
      </w:r>
      <w:r>
        <w:rPr>
          <w:rFonts w:hint="eastAsia" w:ascii="Arial" w:hAnsi="Arial" w:eastAsia="仿宋_GB2312" w:cs="Arial"/>
          <w:sz w:val="28"/>
          <w:highlight w:val="none"/>
          <w:lang w:val="en-US" w:eastAsia="zh-CN"/>
        </w:rPr>
        <w:t>11.5204</w:t>
      </w:r>
      <w:r>
        <w:rPr>
          <w:rFonts w:ascii="Arial" w:hAnsi="Arial" w:eastAsia="仿宋_GB2312" w:cs="Arial"/>
          <w:sz w:val="28"/>
          <w:highlight w:val="none"/>
        </w:rPr>
        <w:t>)</w:t>
      </w:r>
      <w:r>
        <w:rPr>
          <w:rFonts w:hint="eastAsia" w:ascii="楷体_GB2312" w:hAnsi="楷体" w:eastAsia="楷体_GB2312"/>
          <w:sz w:val="28"/>
          <w:highlight w:val="none"/>
        </w:rPr>
        <w:t>÷</w:t>
      </w:r>
      <w:r>
        <w:rPr>
          <w:rFonts w:ascii="Arial" w:hAnsi="Arial" w:eastAsia="仿宋_GB2312" w:cs="Arial"/>
          <w:sz w:val="28"/>
          <w:highlight w:val="none"/>
        </w:rPr>
        <w:t>[(1+0+20%+4.</w:t>
      </w:r>
      <w:r>
        <w:rPr>
          <w:rFonts w:hint="eastAsia" w:ascii="Arial" w:hAnsi="Arial" w:eastAsia="仿宋_GB2312" w:cs="Arial"/>
          <w:sz w:val="28"/>
          <w:highlight w:val="none"/>
        </w:rPr>
        <w:t>3</w:t>
      </w:r>
      <w:r>
        <w:rPr>
          <w:rFonts w:ascii="Arial" w:hAnsi="Arial" w:eastAsia="仿宋_GB2312" w:cs="Arial"/>
          <w:sz w:val="28"/>
          <w:highlight w:val="none"/>
        </w:rPr>
        <w:t>5%)</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×(1+3.05%)]</w:t>
      </w:r>
    </w:p>
    <w:p>
      <w:pPr>
        <w:spacing w:line="36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714.3258</w:t>
      </w:r>
      <w:r>
        <w:rPr>
          <w:rFonts w:hint="eastAsia" w:ascii="Arial" w:hAnsi="Arial" w:eastAsia="仿宋_GB2312" w:cs="Arial"/>
          <w:sz w:val="28"/>
          <w:highlight w:val="none"/>
        </w:rPr>
        <w:t>（万元）</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9.求取估价对象土地价格</w:t>
      </w:r>
    </w:p>
    <w:p>
      <w:pPr>
        <w:autoSpaceDE w:val="0"/>
        <w:autoSpaceDN w:val="0"/>
        <w:snapToGrid w:val="0"/>
        <w:spacing w:line="300" w:lineRule="auto"/>
        <w:ind w:firstLine="540"/>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根据</w:t>
      </w:r>
      <w:r>
        <w:rPr>
          <w:rFonts w:ascii="Arial" w:hAnsi="Arial" w:eastAsia="仿宋" w:cs="Arial"/>
          <w:sz w:val="28"/>
          <w:highlight w:val="none"/>
        </w:rPr>
        <w:t>《北京市人民政府关于调整本市出让国有土地使用权基准地价的通知》[京政发（2002）32号]</w:t>
      </w:r>
      <w:r>
        <w:rPr>
          <w:rFonts w:hint="eastAsia" w:ascii="Arial" w:hAnsi="Arial" w:eastAsia="仿宋" w:cs="Arial"/>
          <w:sz w:val="28"/>
          <w:highlight w:val="none"/>
        </w:rPr>
        <w:t>公布的《商业用途楼层修正系数表》，首层商业的楼层修正系数为1.5418，5层商业的楼层修正系数为0.7498，故估价对象土地价格为：</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hint="eastAsia" w:ascii="Arial" w:hAnsi="Arial" w:eastAsia="仿宋_GB2312" w:cs="Arial"/>
          <w:color w:val="000000"/>
          <w:sz w:val="28"/>
          <w:highlight w:val="none"/>
          <w:vertAlign w:val="subscript"/>
        </w:rPr>
        <w:t>土</w:t>
      </w:r>
      <w:r>
        <w:rPr>
          <w:rFonts w:ascii="Arial" w:hAnsi="Arial" w:eastAsia="仿宋_GB2312" w:cs="Arial"/>
          <w:spacing w:val="10"/>
          <w:sz w:val="28"/>
          <w:highlight w:val="none"/>
        </w:rPr>
        <w:t>）</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714.3258</w:t>
      </w:r>
      <w:r>
        <w:rPr>
          <w:rFonts w:hint="eastAsia" w:ascii="Arial" w:hAnsi="Arial" w:eastAsia="仿宋_GB2312" w:cs="Arial"/>
          <w:spacing w:val="10"/>
          <w:sz w:val="28"/>
          <w:highlight w:val="none"/>
        </w:rPr>
        <w:t>×0.7498÷1.5418</w:t>
      </w:r>
    </w:p>
    <w:p>
      <w:pPr>
        <w:autoSpaceDE w:val="0"/>
        <w:autoSpaceDN w:val="0"/>
        <w:snapToGrid w:val="0"/>
        <w:spacing w:line="300" w:lineRule="auto"/>
        <w:ind w:firstLine="2775" w:firstLineChars="925"/>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347.3871</w:t>
      </w:r>
      <w:r>
        <w:rPr>
          <w:rFonts w:hint="eastAsia" w:ascii="Arial" w:hAnsi="Arial" w:eastAsia="仿宋_GB2312" w:cs="Arial"/>
          <w:spacing w:val="10"/>
          <w:sz w:val="28"/>
          <w:highlight w:val="none"/>
        </w:rPr>
        <w:t>（万元）</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楼面单价＝</w:t>
      </w:r>
      <w:r>
        <w:rPr>
          <w:rFonts w:hint="eastAsia" w:ascii="Arial" w:hAnsi="Arial" w:eastAsia="仿宋_GB2312" w:cs="Arial"/>
          <w:spacing w:val="10"/>
          <w:sz w:val="28"/>
          <w:highlight w:val="none"/>
          <w:lang w:eastAsia="zh-CN"/>
        </w:rPr>
        <w:t>347.3871</w:t>
      </w:r>
      <w:r>
        <w:rPr>
          <w:rFonts w:hint="eastAsia" w:ascii="Arial" w:hAnsi="Arial" w:eastAsia="仿宋_GB2312" w:cs="Arial"/>
          <w:spacing w:val="10"/>
          <w:sz w:val="28"/>
          <w:highlight w:val="none"/>
        </w:rPr>
        <w:t>×10000÷494.65</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 xml:space="preserve">        ＝</w:t>
      </w:r>
      <w:r>
        <w:rPr>
          <w:rFonts w:hint="eastAsia" w:ascii="Arial" w:hAnsi="Arial" w:eastAsia="仿宋_GB2312" w:cs="Arial"/>
          <w:spacing w:val="10"/>
          <w:sz w:val="28"/>
          <w:highlight w:val="none"/>
          <w:lang w:eastAsia="zh-CN"/>
        </w:rPr>
        <w:t>7023</w:t>
      </w:r>
      <w:r>
        <w:rPr>
          <w:rFonts w:hint="eastAsia" w:ascii="Arial" w:hAnsi="Arial" w:eastAsia="仿宋_GB2312" w:cs="Arial"/>
          <w:spacing w:val="10"/>
          <w:sz w:val="28"/>
          <w:highlight w:val="none"/>
        </w:rPr>
        <w:t>（元/平方米）</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根据区域土地市场情况，并结合估价对象的具体特点及估价目的等，此次评估采用了基准地价系数修正法和剩余法确定</w:t>
      </w:r>
      <w:r>
        <w:rPr>
          <w:rFonts w:hint="eastAsia" w:ascii="Arial" w:hAnsi="Arial" w:eastAsia="仿宋_GB2312" w:cs="Arial"/>
          <w:bCs/>
          <w:sz w:val="28"/>
          <w:highlight w:val="none"/>
        </w:rPr>
        <w:t>商业用途出让国有建设用地使用权</w:t>
      </w:r>
      <w:r>
        <w:rPr>
          <w:rFonts w:ascii="Arial" w:hAnsi="Arial" w:eastAsia="仿宋_GB2312" w:cs="Arial"/>
          <w:bCs/>
          <w:sz w:val="28"/>
          <w:highlight w:val="none"/>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highlight w:val="none"/>
        </w:rPr>
        <w:t>两种</w:t>
      </w:r>
      <w:r>
        <w:rPr>
          <w:rFonts w:ascii="Arial" w:hAnsi="Arial" w:eastAsia="仿宋_GB2312" w:cs="Arial"/>
          <w:bCs/>
          <w:sz w:val="28"/>
          <w:highlight w:val="none"/>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rPr>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基准地价系数修正法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5462</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0.3</w:t>
            </w:r>
          </w:p>
        </w:tc>
        <w:tc>
          <w:tcPr>
            <w:tcW w:w="1900"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ascii="Arial" w:hAnsi="Arial" w:eastAsia="仿宋" w:cs="Arial"/>
                <w:color w:val="000000"/>
                <w:sz w:val="18"/>
                <w:szCs w:val="18"/>
                <w:highlight w:val="none"/>
              </w:rPr>
              <w:t>剩余法</w:t>
            </w:r>
          </w:p>
        </w:tc>
        <w:tc>
          <w:tcPr>
            <w:tcW w:w="2131"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lang w:eastAsia="zh-CN"/>
              </w:rPr>
              <w:t>7023</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bookmarkStart w:id="313" w:name="_Toc524335121"/>
      <w:bookmarkStart w:id="314" w:name="_Toc515457832"/>
      <w:bookmarkStart w:id="315" w:name="_Toc515458410"/>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eastAsia="zh-CN"/>
        </w:rPr>
        <w:t>6555</w:t>
      </w:r>
      <w:r>
        <w:rPr>
          <w:rFonts w:hint="eastAsia" w:ascii="Arial" w:hAnsi="Arial" w:cs="Arial"/>
          <w:highlight w:val="none"/>
        </w:rPr>
        <w:t>元/平方米，估价对象建筑面积为494.65平方米，则估价对象出让国有建设用地使用权总价为：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eastAsia="zh-CN"/>
        </w:rPr>
        <w:t>6555</w:t>
      </w:r>
      <w:r>
        <w:rPr>
          <w:rFonts w:hint="eastAsia" w:ascii="Arial" w:hAnsi="Arial" w:cs="Arial"/>
          <w:highlight w:val="none"/>
        </w:rPr>
        <w:t>×494.65÷10000＝</w:t>
      </w:r>
      <w:r>
        <w:rPr>
          <w:rFonts w:hint="eastAsia" w:ascii="Arial" w:hAnsi="Arial" w:cs="Arial"/>
          <w:highlight w:val="none"/>
          <w:lang w:eastAsia="zh-CN"/>
        </w:rPr>
        <w:t>324.2431</w:t>
      </w:r>
      <w:r>
        <w:rPr>
          <w:rFonts w:hint="eastAsia" w:ascii="Arial" w:hAnsi="Arial" w:cs="Arial"/>
          <w:highlight w:val="none"/>
        </w:rPr>
        <w:t>（万元）</w:t>
      </w:r>
    </w:p>
    <w:p>
      <w:pPr>
        <w:pStyle w:val="52"/>
        <w:spacing w:line="300" w:lineRule="auto"/>
        <w:rPr>
          <w:rFonts w:ascii="Arial" w:hAnsi="Arial" w:cs="Arial"/>
          <w:highlight w:val="none"/>
        </w:rPr>
      </w:pPr>
    </w:p>
    <w:p>
      <w:pPr>
        <w:pStyle w:val="52"/>
        <w:numPr>
          <w:ilvl w:val="0"/>
          <w:numId w:val="8"/>
        </w:numPr>
        <w:spacing w:line="300" w:lineRule="auto"/>
        <w:ind w:firstLine="562"/>
        <w:rPr>
          <w:rFonts w:ascii="Arial" w:hAnsi="Arial" w:cs="Arial"/>
          <w:b/>
          <w:highlight w:val="none"/>
        </w:rPr>
      </w:pPr>
      <w:r>
        <w:rPr>
          <w:rFonts w:hint="eastAsia" w:ascii="Arial" w:hAnsi="Arial" w:cs="Arial"/>
          <w:b/>
          <w:highlight w:val="none"/>
        </w:rPr>
        <w:t>划拨国有建设用地使用权价格</w:t>
      </w: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方法一：成本逼近法</w:t>
      </w:r>
    </w:p>
    <w:p>
      <w:pPr>
        <w:pStyle w:val="52"/>
        <w:adjustRightInd w:val="0"/>
        <w:spacing w:line="300" w:lineRule="auto"/>
        <w:rPr>
          <w:rFonts w:ascii="Arial" w:hAnsi="Arial" w:cs="Arial"/>
          <w:highlight w:val="none"/>
        </w:rPr>
      </w:pPr>
      <w:r>
        <w:rPr>
          <w:rFonts w:hint="eastAsia" w:ascii="Arial" w:hAnsi="Arial" w:cs="Arial"/>
          <w:highlight w:val="none"/>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1.土地取得成本</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highlight w:val="none"/>
        </w:rPr>
      </w:pPr>
      <w:r>
        <w:rPr>
          <w:rFonts w:hint="eastAsia" w:ascii="Arial" w:hAnsi="Arial" w:eastAsia="仿宋_GB2312" w:cs="Arial"/>
          <w:kern w:val="2"/>
          <w:sz w:val="28"/>
          <w:szCs w:val="24"/>
          <w:highlight w:val="none"/>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highlight w:val="none"/>
        </w:rPr>
      </w:pPr>
      <w:r>
        <w:rPr>
          <w:rFonts w:ascii="仿宋" w:hAnsi="仿宋" w:eastAsia="仿宋" w:cs="仿宋"/>
          <w:spacing w:val="12"/>
          <w:sz w:val="27"/>
          <w:szCs w:val="27"/>
          <w:highlight w:val="none"/>
        </w:rPr>
        <w:t>征</w:t>
      </w:r>
      <w:r>
        <w:rPr>
          <w:rFonts w:ascii="仿宋" w:hAnsi="仿宋" w:eastAsia="仿宋" w:cs="仿宋"/>
          <w:spacing w:val="9"/>
          <w:sz w:val="27"/>
          <w:szCs w:val="27"/>
          <w:highlight w:val="none"/>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highlight w:val="none"/>
              </w:rPr>
              <w:t xml:space="preserve"> </w:t>
            </w: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1</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330867.43</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2</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199464.55</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22.36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1921678.11</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1374980.85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4</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7.61</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527523.92</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380249.92</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5</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16.16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179877.36</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125582.25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平</w:t>
            </w:r>
            <w:r>
              <w:rPr>
                <w:rFonts w:ascii="Arial" w:hAnsi="Arial" w:eastAsia="仿宋" w:cs="Arial"/>
                <w:spacing w:val="-2"/>
                <w:sz w:val="18"/>
                <w:szCs w:val="18"/>
                <w:highlight w:val="none"/>
              </w:rPr>
              <w:t>均</w:t>
            </w:r>
          </w:p>
        </w:tc>
        <w:tc>
          <w:tcPr>
            <w:tcW w:w="1276"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804"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590"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881"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7</w:t>
            </w:r>
            <w:r>
              <w:rPr>
                <w:rFonts w:hint="eastAsia" w:ascii="Arial" w:hAnsi="Arial" w:eastAsia="仿宋" w:cs="Arial"/>
                <w:spacing w:val="-2"/>
                <w:sz w:val="18"/>
                <w:szCs w:val="18"/>
                <w:highlight w:val="none"/>
              </w:rPr>
              <w:t>2.18</w:t>
            </w:r>
            <w:r>
              <w:rPr>
                <w:rFonts w:ascii="Arial" w:hAnsi="Arial" w:eastAsia="仿宋" w:cs="Arial"/>
                <w:spacing w:val="-1"/>
                <w:sz w:val="18"/>
                <w:szCs w:val="18"/>
                <w:highlight w:val="none"/>
              </w:rPr>
              <w:t>%</w:t>
            </w:r>
          </w:p>
        </w:tc>
      </w:tr>
    </w:tbl>
    <w:p>
      <w:pPr>
        <w:spacing w:line="360" w:lineRule="auto"/>
        <w:ind w:firstLine="560" w:firstLineChars="200"/>
        <w:rPr>
          <w:rFonts w:ascii="仿宋_GB2312" w:hAnsi="Arial" w:eastAsia="仿宋_GB2312"/>
          <w:bCs/>
          <w:sz w:val="28"/>
          <w:highlight w:val="none"/>
        </w:rPr>
        <w:sectPr>
          <w:footerReference r:id="rId38" w:type="first"/>
          <w:headerReference r:id="rId36" w:type="default"/>
          <w:footerReference r:id="rId37" w:type="default"/>
          <w:pgSz w:w="11907" w:h="16840"/>
          <w:pgMar w:top="1843" w:right="1134" w:bottom="1134" w:left="1134" w:header="1134" w:footer="907" w:gutter="340"/>
          <w:pgNumType w:fmt="decimal"/>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pgNumType w:fmt="decimal"/>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10185</w:t>
            </w:r>
          </w:p>
        </w:tc>
      </w:tr>
    </w:tbl>
    <w:p>
      <w:pPr>
        <w:spacing w:line="360" w:lineRule="auto"/>
        <w:ind w:firstLine="560" w:firstLineChars="200"/>
        <w:rPr>
          <w:rFonts w:ascii="仿宋_GB2312" w:hAnsi="Arial" w:eastAsia="仿宋_GB2312"/>
          <w:bCs/>
          <w:sz w:val="28"/>
          <w:highlight w:val="none"/>
        </w:rPr>
        <w:sectPr>
          <w:pgSz w:w="16840" w:h="11907" w:orient="landscape"/>
          <w:pgMar w:top="2041" w:right="1134" w:bottom="1134" w:left="1134" w:header="1134" w:footer="907" w:gutter="0"/>
          <w:pgNumType w:fmt="decimal"/>
          <w:cols w:space="0" w:num="1"/>
          <w:titlePg/>
          <w:docGrid w:linePitch="326" w:charSpace="0"/>
        </w:sectPr>
      </w:pPr>
    </w:p>
    <w:p>
      <w:pPr>
        <w:spacing w:line="360" w:lineRule="auto"/>
        <w:ind w:firstLine="560" w:firstLineChars="200"/>
        <w:jc w:val="both"/>
        <w:rPr>
          <w:rFonts w:ascii="仿宋_GB2312" w:hAnsi="Arial" w:eastAsia="仿宋_GB2312"/>
          <w:bCs/>
          <w:sz w:val="28"/>
          <w:highlight w:val="none"/>
        </w:rPr>
      </w:pPr>
      <w:r>
        <w:rPr>
          <w:rFonts w:hint="eastAsia" w:ascii="仿宋_GB2312" w:hAnsi="Arial" w:eastAsia="仿宋_GB2312"/>
          <w:bCs/>
          <w:sz w:val="28"/>
          <w:highlight w:val="none"/>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bl>
    <w:p>
      <w:pPr>
        <w:spacing w:line="360" w:lineRule="auto"/>
        <w:ind w:firstLine="560" w:firstLineChars="200"/>
        <w:jc w:val="both"/>
        <w:rPr>
          <w:rFonts w:ascii="仿宋_GB2312" w:hAnsi="Arial" w:eastAsia="仿宋_GB2312"/>
          <w:bCs/>
          <w:sz w:val="28"/>
          <w:highlight w:val="none"/>
        </w:rPr>
        <w:sectPr>
          <w:pgSz w:w="16840" w:h="11907" w:orient="landscape"/>
          <w:pgMar w:top="2041" w:right="1134" w:bottom="1134" w:left="1134" w:header="1134" w:footer="907" w:gutter="0"/>
          <w:pgNumType w:fmt="decimal"/>
          <w:cols w:space="0" w:num="1"/>
          <w:titlePg/>
          <w:docGrid w:linePitch="326" w:charSpace="0"/>
        </w:sect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highlight w:val="none"/>
              </w:rPr>
            </w:pPr>
            <w:r>
              <w:rPr>
                <w:highlight w:val="none"/>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8"/>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highlight w:val="none"/>
        </w:rPr>
        <w:sectPr>
          <w:pgSz w:w="11907" w:h="16840"/>
          <w:pgMar w:top="1843" w:right="1134" w:bottom="1134" w:left="1134" w:header="1134" w:footer="907" w:gutter="340"/>
          <w:pgNumType w:fmt="decimal"/>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w:t>
            </w:r>
            <w:r>
              <w:rPr>
                <w:rFonts w:hint="eastAsia" w:ascii="Arial" w:hAnsi="Arial" w:eastAsia="仿宋_GB2312" w:cs="宋体"/>
                <w:sz w:val="18"/>
                <w:szCs w:val="18"/>
                <w:highlight w:val="none"/>
                <w:lang w:val="en-US" w:eastAsia="zh-CN"/>
              </w:rPr>
              <w:t>5</w:t>
            </w:r>
            <w:r>
              <w:rPr>
                <w:rFonts w:hint="eastAsia" w:ascii="Arial" w:hAnsi="Arial" w:eastAsia="仿宋_GB2312" w:cs="宋体"/>
                <w:sz w:val="18"/>
                <w:szCs w:val="18"/>
                <w:highlight w:val="none"/>
                <w:lang w:eastAsia="zh-CN"/>
              </w:rPr>
              <w:t>层</w:t>
            </w:r>
            <w:r>
              <w:rPr>
                <w:rFonts w:hint="eastAsia" w:ascii="Arial" w:hAnsi="Arial" w:eastAsia="仿宋_GB2312" w:cs="宋体"/>
                <w:sz w:val="18"/>
                <w:szCs w:val="18"/>
                <w:highlight w:val="none"/>
                <w:lang w:val="en-US" w:eastAsia="zh-CN"/>
              </w:rPr>
              <w:t>501-505、516-520</w:t>
            </w:r>
            <w:r>
              <w:rPr>
                <w:rFonts w:hint="eastAsia" w:ascii="Arial" w:hAnsi="Arial" w:eastAsia="仿宋_GB2312" w:cs="宋体"/>
                <w:sz w:val="18"/>
                <w:szCs w:val="18"/>
                <w:highlight w:val="none"/>
                <w:lang w:eastAsia="zh-CN"/>
              </w:rPr>
              <w:t>号</w:t>
            </w:r>
            <w:r>
              <w:rPr>
                <w:rFonts w:hint="eastAsia" w:ascii="Arial" w:hAnsi="Arial" w:eastAsia="仿宋_GB2312" w:cs="宋体"/>
                <w:sz w:val="18"/>
                <w:szCs w:val="18"/>
                <w:highlight w:val="none"/>
              </w:rPr>
              <w:t>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highlight w:val="none"/>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D</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怀柔区雁栖镇HR00-0211-6031地块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hint="eastAsia" w:ascii="Arial" w:hAnsi="Arial" w:eastAsia="仿宋_GB2312" w:cs="Arial"/>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E</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怀柔区北房镇、怀北镇HR00-0211-6027、6028、6029、6030地块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F</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怀柔区HR00-0211-6002、6009、6010、6011、6019地块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案例D距京加路约500米，</w:t>
            </w:r>
            <w:r>
              <w:rPr>
                <w:rFonts w:hint="eastAsia" w:ascii="Arial" w:hAnsi="Arial" w:eastAsia="仿宋" w:cs="Arial"/>
                <w:sz w:val="18"/>
                <w:szCs w:val="18"/>
                <w:highlight w:val="none"/>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案例E距京加路约2.8米，</w:t>
            </w:r>
            <w:r>
              <w:rPr>
                <w:rFonts w:hint="eastAsia" w:ascii="Arial" w:hAnsi="Arial" w:eastAsia="仿宋" w:cs="Arial"/>
                <w:sz w:val="18"/>
                <w:szCs w:val="18"/>
                <w:highlight w:val="none"/>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案例F距京加路约1.2公里，</w:t>
            </w:r>
            <w:r>
              <w:rPr>
                <w:rFonts w:hint="eastAsia" w:ascii="Arial" w:hAnsi="Arial" w:eastAsia="仿宋" w:cs="Arial"/>
                <w:sz w:val="18"/>
                <w:szCs w:val="18"/>
                <w:highlight w:val="none"/>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案例D所在区域有购物场所（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案例E所在区域有购物场所（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案例F所在区域有购物场所（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r>
    </w:tbl>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774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758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5911</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814</w:t>
            </w:r>
          </w:p>
        </w:tc>
      </w:tr>
    </w:tbl>
    <w:p>
      <w:pPr>
        <w:snapToGrid w:val="0"/>
        <w:spacing w:line="240" w:lineRule="exact"/>
        <w:ind w:firstLine="360" w:firstLineChars="200"/>
        <w:rPr>
          <w:rFonts w:ascii="仿宋_GB2312" w:hAnsi="Arial" w:eastAsia="仿宋_GB2312"/>
          <w:bCs/>
          <w:sz w:val="18"/>
          <w:szCs w:val="18"/>
          <w:highlight w:val="none"/>
        </w:rPr>
      </w:pPr>
    </w:p>
    <w:p>
      <w:pPr>
        <w:snapToGrid w:val="0"/>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依前述，</w:t>
      </w:r>
      <w:r>
        <w:rPr>
          <w:rFonts w:hint="eastAsia" w:ascii="Arial" w:hAnsi="Arial" w:eastAsia="仿宋_GB2312" w:cs="Arial"/>
          <w:kern w:val="2"/>
          <w:sz w:val="28"/>
          <w:szCs w:val="24"/>
          <w:highlight w:val="none"/>
        </w:rPr>
        <w:t>征地拆迁费用占土地一级开发补偿费总额的比例约为70%，</w:t>
      </w:r>
      <w:r>
        <w:rPr>
          <w:rFonts w:ascii="Arial" w:hAnsi="Arial" w:eastAsia="仿宋_GB2312" w:cs="Arial"/>
          <w:sz w:val="28"/>
          <w:highlight w:val="none"/>
        </w:rPr>
        <w:t>故</w:t>
      </w:r>
      <w:r>
        <w:rPr>
          <w:rFonts w:hint="eastAsia" w:ascii="Arial" w:hAnsi="Arial" w:eastAsia="仿宋_GB2312" w:cs="Arial"/>
          <w:sz w:val="28"/>
          <w:highlight w:val="none"/>
        </w:rPr>
        <w:t>：</w:t>
      </w:r>
    </w:p>
    <w:p>
      <w:pPr>
        <w:snapToGrid w:val="0"/>
        <w:spacing w:line="300" w:lineRule="auto"/>
        <w:ind w:firstLine="560" w:firstLineChars="200"/>
        <w:rPr>
          <w:rFonts w:hint="default" w:ascii="Arial" w:hAnsi="Arial" w:eastAsia="仿宋_GB2312" w:cs="Arial"/>
          <w:sz w:val="28"/>
          <w:highlight w:val="none"/>
          <w:lang w:val="en-US" w:eastAsia="zh-CN"/>
        </w:rPr>
      </w:pPr>
      <w:r>
        <w:rPr>
          <w:rFonts w:ascii="Arial" w:hAnsi="Arial" w:eastAsia="仿宋_GB2312" w:cs="Arial"/>
          <w:sz w:val="28"/>
          <w:highlight w:val="none"/>
        </w:rPr>
        <w:t>土地取得成本单价＝</w:t>
      </w:r>
      <w:r>
        <w:rPr>
          <w:rFonts w:hint="eastAsia" w:ascii="Arial" w:hAnsi="Arial" w:eastAsia="仿宋_GB2312" w:cs="Arial"/>
          <w:sz w:val="28"/>
          <w:highlight w:val="none"/>
        </w:rPr>
        <w:t>5</w:t>
      </w:r>
      <w:r>
        <w:rPr>
          <w:rFonts w:hint="eastAsia" w:ascii="Arial" w:hAnsi="Arial" w:eastAsia="仿宋_GB2312" w:cs="Arial"/>
          <w:sz w:val="28"/>
          <w:highlight w:val="none"/>
          <w:lang w:val="en-US" w:eastAsia="zh-CN"/>
        </w:rPr>
        <w:t>814</w:t>
      </w:r>
      <w:r>
        <w:rPr>
          <w:rFonts w:ascii="Arial" w:hAnsi="Arial" w:eastAsia="仿宋_GB2312" w:cs="Arial"/>
          <w:sz w:val="28"/>
          <w:highlight w:val="none"/>
        </w:rPr>
        <w:t>×70%＝</w:t>
      </w:r>
      <w:r>
        <w:rPr>
          <w:rFonts w:hint="eastAsia" w:ascii="Arial" w:hAnsi="Arial" w:eastAsia="仿宋_GB2312" w:cs="Arial"/>
          <w:sz w:val="28"/>
          <w:highlight w:val="none"/>
        </w:rPr>
        <w:t>4</w:t>
      </w:r>
      <w:r>
        <w:rPr>
          <w:rFonts w:hint="eastAsia" w:ascii="Arial" w:hAnsi="Arial" w:eastAsia="仿宋_GB2312" w:cs="Arial"/>
          <w:sz w:val="28"/>
          <w:highlight w:val="none"/>
          <w:lang w:val="en-US" w:eastAsia="zh-CN"/>
        </w:rPr>
        <w:t>070</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土地取得成本＝4</w:t>
      </w:r>
      <w:r>
        <w:rPr>
          <w:rFonts w:hint="eastAsia" w:ascii="Arial" w:hAnsi="Arial" w:eastAsia="仿宋_GB2312" w:cs="Arial"/>
          <w:sz w:val="28"/>
          <w:highlight w:val="none"/>
          <w:lang w:val="en-US" w:eastAsia="zh-CN"/>
        </w:rPr>
        <w:t>070</w:t>
      </w:r>
      <w:r>
        <w:rPr>
          <w:rFonts w:ascii="Arial" w:hAnsi="Arial" w:eastAsia="仿宋_GB2312" w:cs="Arial"/>
          <w:sz w:val="28"/>
          <w:highlight w:val="none"/>
        </w:rPr>
        <w:t>×</w:t>
      </w:r>
      <w:r>
        <w:rPr>
          <w:rFonts w:hint="eastAsia" w:ascii="Arial" w:hAnsi="Arial" w:eastAsia="仿宋_GB2312" w:cs="Arial"/>
          <w:sz w:val="28"/>
          <w:highlight w:val="none"/>
          <w:lang w:val="en-US" w:eastAsia="zh-CN"/>
        </w:rPr>
        <w:t>494.65</w:t>
      </w:r>
      <w:r>
        <w:rPr>
          <w:rFonts w:ascii="Arial" w:hAnsi="Arial" w:eastAsia="仿宋_GB2312" w:cs="Arial"/>
          <w:sz w:val="28"/>
          <w:highlight w:val="none"/>
        </w:rPr>
        <w:t>÷10000＝</w:t>
      </w:r>
      <w:r>
        <w:rPr>
          <w:rFonts w:hint="eastAsia" w:ascii="Arial" w:hAnsi="Arial" w:eastAsia="仿宋_GB2312" w:cs="Arial"/>
          <w:sz w:val="28"/>
          <w:highlight w:val="none"/>
          <w:lang w:val="en-US" w:eastAsia="zh-CN"/>
        </w:rPr>
        <w:t>201.3226</w:t>
      </w:r>
      <w:r>
        <w:rPr>
          <w:rFonts w:ascii="Arial" w:hAnsi="Arial" w:eastAsia="仿宋_GB2312" w:cs="Arial"/>
          <w:bCs/>
          <w:sz w:val="28"/>
          <w:highlight w:val="none"/>
        </w:rPr>
        <w:t>（万元）</w:t>
      </w:r>
      <w:r>
        <w:rPr>
          <w:rFonts w:ascii="Arial" w:hAnsi="Arial" w:eastAsia="仿宋_GB2312" w:cs="Arial"/>
          <w:sz w:val="28"/>
          <w:highlight w:val="none"/>
        </w:rPr>
        <w:t>。</w:t>
      </w:r>
    </w:p>
    <w:p>
      <w:pPr>
        <w:snapToGrid w:val="0"/>
        <w:spacing w:line="300" w:lineRule="auto"/>
        <w:ind w:firstLine="560" w:firstLineChars="200"/>
        <w:jc w:val="both"/>
        <w:rPr>
          <w:rFonts w:ascii="仿宋_GB2312" w:eastAsia="仿宋_GB2312"/>
          <w:sz w:val="28"/>
          <w:highlight w:val="none"/>
        </w:rPr>
      </w:pPr>
      <w:r>
        <w:rPr>
          <w:rFonts w:hint="eastAsia" w:ascii="Arial" w:hAnsi="Arial" w:eastAsia="仿宋_GB2312" w:cs="Arial"/>
          <w:sz w:val="28"/>
          <w:highlight w:val="none"/>
        </w:rPr>
        <w:t>2.</w:t>
      </w:r>
      <w:r>
        <w:rPr>
          <w:rFonts w:hint="eastAsia" w:ascii="仿宋_GB2312" w:eastAsia="仿宋_GB2312"/>
          <w:sz w:val="28"/>
          <w:highlight w:val="none"/>
        </w:rPr>
        <w:t>土地开发费</w:t>
      </w:r>
    </w:p>
    <w:p>
      <w:pPr>
        <w:snapToGrid w:val="0"/>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本次评估估价对象设定开发程度为宗地红线外“七通”（</w:t>
      </w:r>
      <w:r>
        <w:rPr>
          <w:rFonts w:ascii="Arial" w:hAnsi="Arial" w:eastAsia="仿宋" w:cs="Arial"/>
          <w:sz w:val="28"/>
          <w:szCs w:val="28"/>
          <w:highlight w:val="none"/>
        </w:rPr>
        <w:t>即通路、通上水、通下水、通电、通讯、通热、通燃气</w:t>
      </w:r>
      <w:r>
        <w:rPr>
          <w:rFonts w:ascii="Arial" w:hAnsi="Arial" w:eastAsia="仿宋_GB2312" w:cs="Arial"/>
          <w:sz w:val="28"/>
          <w:highlight w:val="none"/>
        </w:rPr>
        <w:t>）、红线内场地平整。根据</w:t>
      </w:r>
      <w:r>
        <w:rPr>
          <w:rFonts w:ascii="Arial" w:hAnsi="Arial" w:eastAsia="仿宋" w:cs="Arial"/>
          <w:spacing w:val="9"/>
          <w:sz w:val="27"/>
          <w:szCs w:val="27"/>
          <w:highlight w:val="none"/>
        </w:rPr>
        <w:t>《北京市人民政府关于更新出让国有建设用地使用权</w:t>
      </w:r>
      <w:r>
        <w:rPr>
          <w:rFonts w:ascii="Arial" w:hAnsi="Arial" w:eastAsia="仿宋" w:cs="Arial"/>
          <w:spacing w:val="13"/>
          <w:sz w:val="27"/>
          <w:szCs w:val="27"/>
          <w:highlight w:val="none"/>
        </w:rPr>
        <w:t>基准地价的通知》(京政发〔2022〕12号) ，估价对象位于商业类用途八级地价区，</w:t>
      </w:r>
      <w:r>
        <w:rPr>
          <w:rFonts w:ascii="Arial" w:hAnsi="Arial" w:eastAsia="仿宋_GB2312" w:cs="Arial"/>
          <w:bCs/>
          <w:sz w:val="28"/>
          <w:highlight w:val="none"/>
        </w:rPr>
        <w:t>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土地开发费＝</w:t>
      </w:r>
      <w:r>
        <w:rPr>
          <w:rFonts w:hint="eastAsia" w:ascii="Arial" w:hAnsi="Arial" w:eastAsia="仿宋_GB2312" w:cs="Arial"/>
          <w:sz w:val="28"/>
          <w:highlight w:val="none"/>
        </w:rPr>
        <w:t>土地面积</w:t>
      </w:r>
      <w:r>
        <w:rPr>
          <w:rFonts w:ascii="Arial" w:hAnsi="Arial" w:eastAsia="仿宋_GB2312" w:cs="Arial"/>
          <w:sz w:val="28"/>
          <w:highlight w:val="none"/>
        </w:rPr>
        <w:t>×取费标准＝</w:t>
      </w:r>
      <w:r>
        <w:rPr>
          <w:rFonts w:hint="eastAsia" w:ascii="Arial" w:hAnsi="Arial" w:eastAsia="仿宋_GB2312" w:cs="Arial"/>
          <w:sz w:val="28"/>
          <w:highlight w:val="none"/>
          <w:lang w:val="en-US" w:eastAsia="zh-CN"/>
        </w:rPr>
        <w:t>242.4710</w:t>
      </w:r>
      <w:r>
        <w:rPr>
          <w:rFonts w:ascii="Arial" w:hAnsi="Arial" w:eastAsia="仿宋_GB2312" w:cs="Arial"/>
          <w:sz w:val="28"/>
          <w:highlight w:val="none"/>
        </w:rPr>
        <w:t>×2</w:t>
      </w:r>
      <w:r>
        <w:rPr>
          <w:rFonts w:hint="eastAsia" w:ascii="Arial" w:hAnsi="Arial" w:eastAsia="仿宋_GB2312" w:cs="Arial"/>
          <w:sz w:val="28"/>
          <w:highlight w:val="none"/>
        </w:rPr>
        <w:t>5</w:t>
      </w:r>
      <w:r>
        <w:rPr>
          <w:rFonts w:ascii="Arial" w:hAnsi="Arial" w:eastAsia="仿宋_GB2312" w:cs="Arial"/>
          <w:sz w:val="28"/>
          <w:highlight w:val="none"/>
        </w:rPr>
        <w:t>5÷10000＝</w:t>
      </w:r>
      <w:r>
        <w:rPr>
          <w:rFonts w:hint="eastAsia" w:ascii="Arial" w:hAnsi="Arial" w:eastAsia="仿宋_GB2312" w:cs="Arial"/>
          <w:sz w:val="28"/>
          <w:highlight w:val="none"/>
          <w:lang w:val="en-US" w:eastAsia="zh-CN"/>
        </w:rPr>
        <w:t>6.1830</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3.相关税费</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4.利息</w:t>
      </w:r>
    </w:p>
    <w:p>
      <w:pPr>
        <w:snapToGrid w:val="0"/>
        <w:spacing w:line="300" w:lineRule="auto"/>
        <w:ind w:firstLine="700" w:firstLineChars="250"/>
        <w:jc w:val="both"/>
        <w:rPr>
          <w:rFonts w:ascii="Arial" w:hAnsi="Arial" w:eastAsia="仿宋_GB2312" w:cs="Arial"/>
          <w:sz w:val="28"/>
          <w:highlight w:val="none"/>
        </w:rPr>
      </w:pPr>
      <w:r>
        <w:rPr>
          <w:rFonts w:ascii="Arial" w:hAnsi="Arial" w:eastAsia="仿宋_GB2312" w:cs="Arial"/>
          <w:sz w:val="28"/>
          <w:highlight w:val="none"/>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利息＝((</w:t>
      </w:r>
      <w:r>
        <w:rPr>
          <w:rFonts w:hint="eastAsia" w:ascii="Arial" w:hAnsi="Arial" w:eastAsia="仿宋_GB2312" w:cs="Arial"/>
          <w:sz w:val="28"/>
          <w:highlight w:val="none"/>
          <w:lang w:val="en-US" w:eastAsia="zh-CN"/>
        </w:rPr>
        <w:t>201.3226</w:t>
      </w:r>
      <w:r>
        <w:rPr>
          <w:rFonts w:ascii="Arial" w:hAnsi="Arial" w:eastAsia="仿宋_GB2312" w:cs="Arial"/>
          <w:sz w:val="28"/>
          <w:highlight w:val="none"/>
        </w:rPr>
        <w:t>+0)×1＋</w:t>
      </w:r>
      <w:r>
        <w:rPr>
          <w:rFonts w:hint="eastAsia" w:ascii="Arial" w:hAnsi="Arial" w:eastAsia="仿宋_GB2312" w:cs="Arial"/>
          <w:sz w:val="28"/>
          <w:highlight w:val="none"/>
          <w:lang w:val="en-US" w:eastAsia="zh-CN"/>
        </w:rPr>
        <w:t>6.1830</w:t>
      </w:r>
      <w:r>
        <w:rPr>
          <w:rFonts w:ascii="Arial" w:hAnsi="Arial" w:eastAsia="仿宋_GB2312" w:cs="Arial"/>
          <w:sz w:val="28"/>
          <w:highlight w:val="none"/>
        </w:rPr>
        <w:t>×(1÷2))×4.35%＝</w:t>
      </w:r>
      <w:r>
        <w:rPr>
          <w:rFonts w:hint="eastAsia" w:ascii="Arial" w:hAnsi="Arial" w:eastAsia="仿宋_GB2312" w:cs="Arial"/>
          <w:sz w:val="28"/>
          <w:highlight w:val="none"/>
          <w:lang w:val="en-US" w:eastAsia="zh-CN"/>
        </w:rPr>
        <w:t>8.8920</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w:t>
      </w:r>
      <w:r>
        <w:rPr>
          <w:rFonts w:hint="eastAsia" w:ascii="Arial" w:hAnsi="Arial" w:eastAsia="仿宋_GB2312" w:cs="Arial"/>
          <w:sz w:val="28"/>
          <w:highlight w:val="none"/>
          <w:lang w:val="en-US" w:eastAsia="zh-CN"/>
        </w:rPr>
        <w:t>10</w:t>
      </w:r>
      <w:r>
        <w:rPr>
          <w:rFonts w:ascii="Arial" w:hAnsi="Arial" w:eastAsia="仿宋_GB2312" w:cs="Arial"/>
          <w:sz w:val="28"/>
          <w:highlight w:val="none"/>
        </w:rPr>
        <w:t>%取值，则开发利润为：</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利润＝（</w:t>
      </w:r>
      <w:r>
        <w:rPr>
          <w:rFonts w:hint="eastAsia" w:ascii="Arial" w:hAnsi="Arial" w:eastAsia="仿宋_GB2312" w:cs="Arial"/>
          <w:sz w:val="28"/>
          <w:highlight w:val="none"/>
          <w:lang w:val="en-US" w:eastAsia="zh-CN"/>
        </w:rPr>
        <w:t>201.3226</w:t>
      </w:r>
      <w:r>
        <w:rPr>
          <w:rFonts w:ascii="Arial" w:hAnsi="Arial" w:eastAsia="仿宋_GB2312" w:cs="Arial"/>
          <w:sz w:val="28"/>
          <w:highlight w:val="none"/>
        </w:rPr>
        <w:t>+</w:t>
      </w:r>
      <w:r>
        <w:rPr>
          <w:rFonts w:hint="eastAsia" w:ascii="Arial" w:hAnsi="Arial" w:eastAsia="仿宋_GB2312" w:cs="Arial"/>
          <w:sz w:val="28"/>
          <w:highlight w:val="none"/>
          <w:lang w:val="en-US" w:eastAsia="zh-CN"/>
        </w:rPr>
        <w:t>6.1830</w:t>
      </w:r>
      <w:r>
        <w:rPr>
          <w:rFonts w:ascii="Arial" w:hAnsi="Arial" w:eastAsia="仿宋_GB2312" w:cs="Arial"/>
          <w:sz w:val="28"/>
          <w:highlight w:val="none"/>
        </w:rPr>
        <w:t>+0）×</w:t>
      </w:r>
      <w:r>
        <w:rPr>
          <w:rFonts w:hint="eastAsia" w:ascii="Arial" w:hAnsi="Arial" w:eastAsia="仿宋_GB2312" w:cs="Arial"/>
          <w:sz w:val="28"/>
          <w:highlight w:val="none"/>
          <w:lang w:val="en-US" w:eastAsia="zh-CN"/>
        </w:rPr>
        <w:t>10</w:t>
      </w:r>
      <w:r>
        <w:rPr>
          <w:rFonts w:ascii="Arial" w:hAnsi="Arial" w:eastAsia="仿宋_GB2312" w:cs="Arial"/>
          <w:sz w:val="28"/>
          <w:highlight w:val="none"/>
        </w:rPr>
        <w:t>%＝</w:t>
      </w:r>
      <w:r>
        <w:rPr>
          <w:rFonts w:hint="eastAsia" w:ascii="Arial" w:hAnsi="Arial" w:eastAsia="仿宋_GB2312" w:cs="Arial"/>
          <w:sz w:val="28"/>
          <w:highlight w:val="none"/>
          <w:lang w:val="en-US" w:eastAsia="zh-CN"/>
        </w:rPr>
        <w:t>20.7506</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6.土地成本费用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＝土地取得费＋土地开发费＋税费＋投资利息＋开发利润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237.1482</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7.土地增值</w:t>
      </w:r>
    </w:p>
    <w:p>
      <w:pPr>
        <w:pStyle w:val="27"/>
        <w:snapToGrid w:val="0"/>
        <w:spacing w:line="300" w:lineRule="auto"/>
        <w:ind w:firstLine="560" w:firstLineChars="200"/>
        <w:rPr>
          <w:rFonts w:cs="Arial"/>
          <w:szCs w:val="24"/>
          <w:highlight w:val="none"/>
        </w:rPr>
      </w:pPr>
      <w:r>
        <w:rPr>
          <w:rFonts w:cs="Arial"/>
          <w:szCs w:val="24"/>
          <w:highlight w:val="none"/>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highlight w:val="none"/>
        </w:rPr>
        <w:t>根据《北京市协议出让涉及的划拨地价评估技术指引(试</w:t>
      </w:r>
      <w:r>
        <w:rPr>
          <w:rFonts w:eastAsia="仿宋" w:cs="Arial"/>
          <w:sz w:val="27"/>
          <w:szCs w:val="27"/>
          <w:highlight w:val="none"/>
        </w:rPr>
        <w:t xml:space="preserve"> </w:t>
      </w:r>
      <w:r>
        <w:rPr>
          <w:rFonts w:eastAsia="仿宋" w:cs="Arial"/>
          <w:spacing w:val="9"/>
          <w:sz w:val="27"/>
          <w:szCs w:val="27"/>
          <w:highlight w:val="none"/>
        </w:rPr>
        <w:t>行)》及国土资发〔2001〕44号文件规定：企业改制时，可依据划拨土</w:t>
      </w:r>
      <w:r>
        <w:rPr>
          <w:rFonts w:eastAsia="仿宋" w:cs="Arial"/>
          <w:spacing w:val="2"/>
          <w:sz w:val="27"/>
          <w:szCs w:val="27"/>
          <w:highlight w:val="none"/>
        </w:rPr>
        <w:t>地</w:t>
      </w:r>
      <w:r>
        <w:rPr>
          <w:rFonts w:eastAsia="仿宋" w:cs="Arial"/>
          <w:spacing w:val="10"/>
          <w:sz w:val="27"/>
          <w:szCs w:val="27"/>
          <w:highlight w:val="none"/>
        </w:rPr>
        <w:t>的平均取得和开发成本，评定划拨土地使用权价格，作为原土地使用者</w:t>
      </w:r>
      <w:r>
        <w:rPr>
          <w:rFonts w:eastAsia="仿宋" w:cs="Arial"/>
          <w:spacing w:val="3"/>
          <w:sz w:val="27"/>
          <w:szCs w:val="27"/>
          <w:highlight w:val="none"/>
        </w:rPr>
        <w:t>的</w:t>
      </w:r>
      <w:r>
        <w:rPr>
          <w:rFonts w:eastAsia="仿宋" w:cs="Arial"/>
          <w:spacing w:val="10"/>
          <w:sz w:val="27"/>
          <w:szCs w:val="27"/>
          <w:highlight w:val="none"/>
        </w:rPr>
        <w:t>权益。按照指导意见规定，划拨地价由土地取得费、土地开发费、相关</w:t>
      </w:r>
      <w:r>
        <w:rPr>
          <w:rFonts w:eastAsia="仿宋" w:cs="Arial"/>
          <w:spacing w:val="3"/>
          <w:sz w:val="27"/>
          <w:szCs w:val="27"/>
          <w:highlight w:val="none"/>
        </w:rPr>
        <w:t>税</w:t>
      </w:r>
      <w:r>
        <w:rPr>
          <w:rFonts w:eastAsia="仿宋" w:cs="Arial"/>
          <w:spacing w:val="12"/>
          <w:sz w:val="27"/>
          <w:szCs w:val="27"/>
          <w:highlight w:val="none"/>
        </w:rPr>
        <w:t>费</w:t>
      </w:r>
      <w:r>
        <w:rPr>
          <w:rFonts w:eastAsia="仿宋" w:cs="Arial"/>
          <w:spacing w:val="10"/>
          <w:sz w:val="27"/>
          <w:szCs w:val="27"/>
          <w:highlight w:val="none"/>
        </w:rPr>
        <w:t>、土地开发利息和土地开发利润等客观成本构成，不计土地增值。故本</w:t>
      </w:r>
      <w:r>
        <w:rPr>
          <w:rFonts w:eastAsia="仿宋" w:cs="Arial"/>
          <w:spacing w:val="5"/>
          <w:sz w:val="27"/>
          <w:szCs w:val="27"/>
          <w:highlight w:val="none"/>
        </w:rPr>
        <w:t>次</w:t>
      </w:r>
      <w:r>
        <w:rPr>
          <w:rFonts w:eastAsia="仿宋" w:cs="Arial"/>
          <w:spacing w:val="4"/>
          <w:sz w:val="27"/>
          <w:szCs w:val="27"/>
          <w:highlight w:val="none"/>
        </w:rPr>
        <w:t>土地增值收益不计取。</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8.</w:t>
      </w:r>
      <w:r>
        <w:rPr>
          <w:rFonts w:ascii="Arial" w:hAnsi="Arial" w:eastAsia="仿宋" w:cs="Arial"/>
          <w:spacing w:val="-3"/>
          <w:sz w:val="27"/>
          <w:szCs w:val="27"/>
          <w:highlight w:val="none"/>
        </w:rPr>
        <w:t>区域或个别因素修正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估价对象位于北京市密云区西门外大街，</w:t>
      </w:r>
      <w:r>
        <w:rPr>
          <w:rFonts w:ascii="Arial" w:hAnsi="Arial" w:eastAsia="仿宋_GB2312" w:cs="Arial"/>
          <w:sz w:val="28"/>
          <w:highlight w:val="none"/>
        </w:rPr>
        <w:t>属于</w:t>
      </w:r>
      <w:r>
        <w:rPr>
          <w:rFonts w:ascii="Arial" w:hAnsi="Arial" w:eastAsia="仿宋_GB2312" w:cs="Arial"/>
          <w:sz w:val="28"/>
          <w:szCs w:val="28"/>
          <w:highlight w:val="none"/>
        </w:rPr>
        <w:t>商业类八级VIII-密1区片地价区内</w:t>
      </w:r>
      <w:r>
        <w:rPr>
          <w:rFonts w:ascii="Arial" w:hAnsi="Arial" w:eastAsia="仿宋_GB2312" w:cs="Arial"/>
          <w:color w:val="000000"/>
          <w:sz w:val="28"/>
          <w:highlight w:val="none"/>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9.划拨国有建设用地使用权价格</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划拨国有建设用地使用权总值＝</w:t>
      </w:r>
      <w:r>
        <w:rPr>
          <w:rFonts w:hint="eastAsia" w:ascii="Arial" w:hAnsi="Arial" w:eastAsia="仿宋_GB2312" w:cs="Arial"/>
          <w:color w:val="000000"/>
          <w:sz w:val="28"/>
          <w:highlight w:val="none"/>
          <w:lang w:val="en-US" w:eastAsia="zh-CN"/>
        </w:rPr>
        <w:t>237.1482</w:t>
      </w:r>
      <w:r>
        <w:rPr>
          <w:rFonts w:ascii="Arial" w:hAnsi="Arial" w:eastAsia="仿宋_GB2312" w:cs="Arial"/>
          <w:color w:val="000000"/>
          <w:sz w:val="28"/>
          <w:highlight w:val="none"/>
        </w:rPr>
        <w:t>×1.0194＝</w:t>
      </w:r>
      <w:r>
        <w:rPr>
          <w:rFonts w:hint="eastAsia" w:ascii="Arial" w:hAnsi="Arial" w:eastAsia="仿宋_GB2312" w:cs="Arial"/>
          <w:color w:val="000000"/>
          <w:sz w:val="28"/>
          <w:highlight w:val="none"/>
          <w:lang w:val="en-US" w:eastAsia="zh-CN"/>
        </w:rPr>
        <w:t>241.7489</w:t>
      </w:r>
      <w:r>
        <w:rPr>
          <w:rFonts w:ascii="Arial" w:hAnsi="Arial" w:eastAsia="仿宋_GB2312" w:cs="Arial"/>
          <w:color w:val="000000"/>
          <w:sz w:val="28"/>
          <w:highlight w:val="none"/>
        </w:rPr>
        <w:t>（万元）</w:t>
      </w:r>
    </w:p>
    <w:p>
      <w:pPr>
        <w:pStyle w:val="52"/>
        <w:adjustRightInd w:val="0"/>
        <w:spacing w:line="300" w:lineRule="auto"/>
        <w:rPr>
          <w:rFonts w:ascii="Arial" w:hAnsi="Arial" w:cs="Arial"/>
          <w:color w:val="000000"/>
          <w:highlight w:val="none"/>
        </w:rPr>
      </w:pPr>
      <w:r>
        <w:rPr>
          <w:rFonts w:ascii="Arial" w:hAnsi="Arial" w:cs="Arial"/>
          <w:color w:val="000000"/>
          <w:highlight w:val="none"/>
        </w:rPr>
        <w:t>划拨国有建设用地使用权单价＝</w:t>
      </w:r>
      <w:r>
        <w:rPr>
          <w:rFonts w:hint="eastAsia" w:ascii="Arial" w:hAnsi="Arial" w:cs="Arial"/>
          <w:color w:val="000000"/>
          <w:highlight w:val="none"/>
          <w:lang w:val="en-US" w:eastAsia="zh-CN"/>
        </w:rPr>
        <w:t>241.7489</w:t>
      </w:r>
      <w:r>
        <w:rPr>
          <w:rFonts w:ascii="Arial" w:hAnsi="Arial" w:cs="Arial"/>
          <w:color w:val="000000"/>
          <w:highlight w:val="none"/>
        </w:rPr>
        <w:t>×10000÷</w:t>
      </w:r>
      <w:r>
        <w:rPr>
          <w:rFonts w:hint="eastAsia" w:ascii="Arial" w:hAnsi="Arial" w:cs="Arial"/>
          <w:color w:val="000000"/>
          <w:highlight w:val="none"/>
          <w:lang w:val="en-US" w:eastAsia="zh-CN"/>
        </w:rPr>
        <w:t>494.65</w:t>
      </w:r>
      <w:r>
        <w:rPr>
          <w:rFonts w:ascii="Arial" w:hAnsi="Arial" w:cs="Arial"/>
          <w:color w:val="000000"/>
          <w:highlight w:val="none"/>
        </w:rPr>
        <w:t>＝</w:t>
      </w:r>
      <w:r>
        <w:rPr>
          <w:rFonts w:hint="eastAsia" w:ascii="Arial" w:hAnsi="Arial" w:cs="Arial"/>
          <w:color w:val="000000"/>
          <w:highlight w:val="none"/>
          <w:lang w:val="en-US" w:eastAsia="zh-CN"/>
        </w:rPr>
        <w:t>4887</w:t>
      </w:r>
      <w:r>
        <w:rPr>
          <w:rFonts w:ascii="Arial" w:hAnsi="Arial" w:cs="Arial"/>
          <w:color w:val="000000"/>
          <w:highlight w:val="none"/>
        </w:rPr>
        <w:t>（元/平方米）</w:t>
      </w:r>
    </w:p>
    <w:p>
      <w:pPr>
        <w:pStyle w:val="52"/>
        <w:adjustRightInd w:val="0"/>
        <w:spacing w:line="300" w:lineRule="auto"/>
        <w:ind w:firstLine="562"/>
        <w:rPr>
          <w:rFonts w:ascii="Arial" w:hAnsi="Arial" w:cs="Arial"/>
          <w:b/>
          <w:kern w:val="0"/>
          <w:szCs w:val="20"/>
          <w:highlight w:val="none"/>
        </w:rPr>
      </w:pP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方法二：剩余（增值收益扣减）法</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剩余（增值收益扣减）法是在《城镇土地估价规程》剩余法思路上衍生技术路线，通过出让土地使用权价格扣减土地增值收益的评估方法。其公式为：</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×（1-R）</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式中：P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为估价对象价格，无年期限制划拨地价；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为法定最高出让年期出让地价；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R为土地增值收益率。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1、求取土地增值收益率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土地增值收益率＝(土地成交总价－土地开发建设补偿费总额)÷土地成交总价</w:t>
      </w:r>
    </w:p>
    <w:p>
      <w:pPr>
        <w:pStyle w:val="52"/>
        <w:adjustRightInd w:val="0"/>
        <w:spacing w:line="300" w:lineRule="auto"/>
        <w:jc w:val="both"/>
        <w:rPr>
          <w:rFonts w:ascii="Arial" w:hAnsi="Arial" w:cs="Arial"/>
          <w:highlight w:val="none"/>
        </w:rPr>
        <w:sectPr>
          <w:pgSz w:w="11907" w:h="16840"/>
          <w:pgMar w:top="1843" w:right="1134" w:bottom="1134" w:left="1134" w:header="1134" w:footer="907" w:gutter="340"/>
          <w:pgNumType w:fmt="decimal"/>
          <w:cols w:space="720" w:num="1"/>
          <w:titlePg/>
          <w:docGrid w:linePitch="326" w:charSpace="0"/>
        </w:sectPr>
      </w:pPr>
      <w:r>
        <w:rPr>
          <w:rFonts w:hint="eastAsia" w:ascii="Arial" w:hAnsi="Arial" w:cs="Arial"/>
          <w:bCs/>
          <w:kern w:val="0"/>
          <w:szCs w:val="20"/>
          <w:highlight w:val="none"/>
        </w:rPr>
        <w:t>估价对象位于北京市密云区西门外大街，用途为商业。经评估专业人员对密云区同类型土地出让的市场调查，</w:t>
      </w:r>
      <w:r>
        <w:rPr>
          <w:rFonts w:hint="eastAsia" w:ascii="Arial" w:hAnsi="Arial" w:cs="Arial"/>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w:t>
      </w:r>
      <w:r>
        <w:rPr>
          <w:rFonts w:hint="eastAsia" w:ascii="Arial" w:hAnsi="Arial" w:cs="Arial"/>
          <w:highlight w:val="none"/>
          <w:lang w:eastAsia="zh-CN"/>
        </w:rPr>
        <w:t>昌平</w:t>
      </w:r>
      <w:r>
        <w:rPr>
          <w:rFonts w:hint="eastAsia" w:ascii="Arial" w:hAnsi="Arial" w:cs="Arial"/>
          <w:highlight w:val="none"/>
        </w:rPr>
        <w:t>区。收集近</w:t>
      </w:r>
      <w:r>
        <w:rPr>
          <w:rFonts w:hint="eastAsia" w:ascii="Arial" w:hAnsi="Arial" w:cs="Arial"/>
          <w:highlight w:val="none"/>
          <w:lang w:val="en-US" w:eastAsia="zh-CN"/>
        </w:rPr>
        <w:t>5</w:t>
      </w:r>
      <w:r>
        <w:rPr>
          <w:rFonts w:hint="eastAsia" w:ascii="Arial" w:hAnsi="Arial" w:cs="Arial"/>
          <w:highlight w:val="none"/>
        </w:rPr>
        <w:t>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both"/>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41.26%</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21.25%</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北京市昌平区沙河镇七里渠南北村土地一级开发项目QLQ-004地块B4综合性商业金融服务业用地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28622.32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71556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109508.13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17.04%</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北京市延庆区延庆新城03街区会展中心东侧地块土地一级开发项目(二期)YQ00-0003-0024地块B4综合性商业金融服务业用地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28725.47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71814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18984.8159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40.67%</w:t>
            </w:r>
          </w:p>
        </w:tc>
      </w:tr>
      <w:tr>
        <w:tblPrEx>
          <w:tblCellMar>
            <w:top w:w="57" w:type="dxa"/>
            <w:left w:w="57" w:type="dxa"/>
            <w:bottom w:w="57" w:type="dxa"/>
            <w:right w:w="57" w:type="dxa"/>
          </w:tblCellMar>
        </w:tblPrEx>
        <w:trPr>
          <w:trHeight w:val="570" w:hRule="atLeast"/>
          <w:jc w:val="center"/>
        </w:trPr>
        <w:tc>
          <w:tcPr>
            <w:tcW w:w="4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平均增值收益率</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30.06%</w:t>
            </w:r>
          </w:p>
        </w:tc>
      </w:tr>
    </w:tbl>
    <w:p>
      <w:pPr>
        <w:pStyle w:val="52"/>
        <w:adjustRightInd w:val="0"/>
        <w:spacing w:line="300" w:lineRule="auto"/>
        <w:jc w:val="both"/>
        <w:rPr>
          <w:rFonts w:ascii="Arial" w:hAnsi="Arial" w:cs="Arial"/>
          <w:highlight w:val="none"/>
        </w:rPr>
        <w:sectPr>
          <w:pgSz w:w="16840" w:h="11907" w:orient="landscape"/>
          <w:pgMar w:top="2041" w:right="1134" w:bottom="1134" w:left="1134" w:header="1134" w:footer="907" w:gutter="0"/>
          <w:pgNumType w:fmt="decimal"/>
          <w:cols w:space="0" w:num="1"/>
          <w:titlePg/>
          <w:docGrid w:linePitch="326" w:charSpace="0"/>
        </w:sectPr>
      </w:pPr>
    </w:p>
    <w:p>
      <w:pPr>
        <w:snapToGrid w:val="0"/>
        <w:spacing w:line="300" w:lineRule="auto"/>
        <w:ind w:firstLine="567"/>
        <w:jc w:val="both"/>
        <w:rPr>
          <w:rFonts w:ascii="Arial" w:hAnsi="Arial" w:eastAsia="仿宋" w:cs="Arial"/>
          <w:sz w:val="28"/>
          <w:szCs w:val="28"/>
          <w:highlight w:val="none"/>
        </w:rPr>
      </w:pPr>
      <w:r>
        <w:rPr>
          <w:rFonts w:ascii="Arial" w:hAnsi="Arial" w:eastAsia="仿宋" w:cs="Arial"/>
          <w:spacing w:val="8"/>
          <w:sz w:val="28"/>
          <w:szCs w:val="28"/>
          <w:highlight w:val="none"/>
        </w:rPr>
        <w:t>通过对北</w:t>
      </w:r>
      <w:r>
        <w:rPr>
          <w:rFonts w:ascii="Arial" w:hAnsi="Arial" w:eastAsia="仿宋" w:cs="Arial"/>
          <w:spacing w:val="4"/>
          <w:sz w:val="28"/>
          <w:szCs w:val="28"/>
          <w:highlight w:val="none"/>
        </w:rPr>
        <w:t>京市</w:t>
      </w:r>
      <w:r>
        <w:rPr>
          <w:rFonts w:hint="eastAsia" w:ascii="Arial" w:hAnsi="Arial" w:eastAsia="仿宋" w:cs="Arial"/>
          <w:spacing w:val="4"/>
          <w:sz w:val="28"/>
          <w:szCs w:val="28"/>
          <w:highlight w:val="none"/>
          <w:lang w:eastAsia="zh-CN"/>
        </w:rPr>
        <w:t>怀柔区、昌平区、延庆区，近</w:t>
      </w:r>
      <w:r>
        <w:rPr>
          <w:rFonts w:hint="eastAsia" w:ascii="Arial" w:hAnsi="Arial" w:eastAsia="仿宋" w:cs="Arial"/>
          <w:spacing w:val="4"/>
          <w:sz w:val="28"/>
          <w:szCs w:val="28"/>
          <w:highlight w:val="none"/>
          <w:lang w:val="en-US" w:eastAsia="zh-CN"/>
        </w:rPr>
        <w:t>5</w:t>
      </w:r>
      <w:r>
        <w:rPr>
          <w:rFonts w:ascii="Arial" w:hAnsi="Arial" w:eastAsia="仿宋" w:cs="Arial"/>
          <w:spacing w:val="4"/>
          <w:sz w:val="28"/>
          <w:szCs w:val="28"/>
          <w:highlight w:val="none"/>
        </w:rPr>
        <w:t>年商业类用地招拍挂成交案例的成</w:t>
      </w:r>
      <w:r>
        <w:rPr>
          <w:rFonts w:ascii="Arial" w:hAnsi="Arial" w:eastAsia="仿宋" w:cs="Arial"/>
          <w:spacing w:val="10"/>
          <w:sz w:val="28"/>
          <w:szCs w:val="28"/>
          <w:highlight w:val="none"/>
        </w:rPr>
        <w:t>交总价及土地一级开发补偿费的调查和查询，</w:t>
      </w:r>
      <w:r>
        <w:rPr>
          <w:rFonts w:hint="eastAsia" w:ascii="Arial" w:hAnsi="Arial" w:eastAsia="仿宋" w:cs="Arial"/>
          <w:spacing w:val="10"/>
          <w:sz w:val="28"/>
          <w:szCs w:val="28"/>
          <w:highlight w:val="none"/>
        </w:rPr>
        <w:t>与估价对象类似区域和用途的平均土地增值收益率为</w:t>
      </w:r>
      <w:r>
        <w:rPr>
          <w:rFonts w:hint="eastAsia" w:ascii="Arial" w:hAnsi="Arial" w:eastAsia="仿宋" w:cs="Arial"/>
          <w:spacing w:val="10"/>
          <w:sz w:val="28"/>
          <w:szCs w:val="28"/>
          <w:highlight w:val="none"/>
          <w:lang w:val="en-US" w:eastAsia="zh-CN"/>
        </w:rPr>
        <w:t>30.06</w:t>
      </w:r>
      <w:r>
        <w:rPr>
          <w:rFonts w:hint="eastAsia" w:ascii="Arial" w:hAnsi="Arial" w:eastAsia="仿宋" w:cs="Arial"/>
          <w:spacing w:val="10"/>
          <w:sz w:val="28"/>
          <w:szCs w:val="28"/>
          <w:highlight w:val="none"/>
        </w:rPr>
        <w:t>%</w:t>
      </w:r>
      <w:r>
        <w:rPr>
          <w:rFonts w:ascii="Arial" w:hAnsi="Arial" w:eastAsia="仿宋" w:cs="Arial"/>
          <w:spacing w:val="13"/>
          <w:sz w:val="28"/>
          <w:szCs w:val="28"/>
          <w:highlight w:val="none"/>
        </w:rPr>
        <w:t>，故本次在使用剩余(增值收益扣减)法测算</w:t>
      </w:r>
      <w:r>
        <w:rPr>
          <w:rFonts w:ascii="Arial" w:hAnsi="Arial" w:eastAsia="仿宋" w:cs="Arial"/>
          <w:spacing w:val="-4"/>
          <w:sz w:val="28"/>
          <w:szCs w:val="28"/>
          <w:highlight w:val="none"/>
        </w:rPr>
        <w:t>划拨地价时，将</w:t>
      </w:r>
      <w:r>
        <w:rPr>
          <w:rFonts w:hint="eastAsia" w:ascii="Arial" w:hAnsi="Arial" w:eastAsia="仿宋" w:cs="Arial"/>
          <w:spacing w:val="-2"/>
          <w:sz w:val="28"/>
          <w:szCs w:val="28"/>
          <w:highlight w:val="none"/>
          <w:lang w:val="en-US" w:eastAsia="zh-CN"/>
        </w:rPr>
        <w:t>30.06</w:t>
      </w:r>
      <w:r>
        <w:rPr>
          <w:rFonts w:ascii="Arial" w:hAnsi="Arial" w:eastAsia="仿宋" w:cs="Arial"/>
          <w:spacing w:val="-2"/>
          <w:sz w:val="28"/>
          <w:szCs w:val="28"/>
          <w:highlight w:val="none"/>
        </w:rPr>
        <w:t>%作为本次增值收益率进行测算，估价对象的出让国有建</w:t>
      </w:r>
      <w:r>
        <w:rPr>
          <w:rFonts w:ascii="Arial" w:hAnsi="Arial" w:eastAsia="仿宋" w:cs="Arial"/>
          <w:spacing w:val="9"/>
          <w:sz w:val="28"/>
          <w:szCs w:val="28"/>
          <w:highlight w:val="none"/>
        </w:rPr>
        <w:t>设用地使用权价格为</w:t>
      </w:r>
      <w:r>
        <w:rPr>
          <w:rFonts w:hint="eastAsia" w:ascii="Arial" w:hAnsi="Arial" w:eastAsia="仿宋" w:cs="Arial"/>
          <w:spacing w:val="9"/>
          <w:sz w:val="28"/>
          <w:szCs w:val="28"/>
          <w:highlight w:val="none"/>
          <w:lang w:eastAsia="zh-CN"/>
        </w:rPr>
        <w:t>6555</w:t>
      </w:r>
      <w:r>
        <w:rPr>
          <w:rFonts w:ascii="Arial" w:hAnsi="Arial" w:eastAsia="仿宋" w:cs="Arial"/>
          <w:spacing w:val="9"/>
          <w:sz w:val="28"/>
          <w:szCs w:val="28"/>
          <w:highlight w:val="none"/>
        </w:rPr>
        <w:t>元/平方米(测算过程详见出让国有建设用地使用权价格</w:t>
      </w:r>
      <w:r>
        <w:rPr>
          <w:rFonts w:ascii="Arial" w:hAnsi="Arial" w:eastAsia="仿宋" w:cs="Arial"/>
          <w:spacing w:val="4"/>
          <w:sz w:val="28"/>
          <w:szCs w:val="28"/>
          <w:highlight w:val="none"/>
        </w:rPr>
        <w:t>)，故：</w:t>
      </w:r>
    </w:p>
    <w:p>
      <w:pPr>
        <w:snapToGrid w:val="0"/>
        <w:spacing w:line="300" w:lineRule="auto"/>
        <w:ind w:firstLine="592" w:firstLineChars="200"/>
        <w:jc w:val="both"/>
        <w:rPr>
          <w:rFonts w:ascii="Arial" w:hAnsi="Arial" w:eastAsia="仿宋" w:cs="Arial"/>
          <w:sz w:val="28"/>
          <w:szCs w:val="28"/>
          <w:highlight w:val="none"/>
        </w:rPr>
      </w:pPr>
      <w:r>
        <w:rPr>
          <w:rFonts w:ascii="Arial" w:hAnsi="Arial" w:eastAsia="仿宋" w:cs="Arial"/>
          <w:spacing w:val="8"/>
          <w:sz w:val="28"/>
          <w:szCs w:val="28"/>
          <w:highlight w:val="none"/>
        </w:rPr>
        <w:t>划拨楼面单价</w:t>
      </w:r>
      <w:r>
        <w:rPr>
          <w:rFonts w:hint="eastAsia" w:ascii="Arial" w:hAnsi="Arial" w:eastAsia="仿宋" w:cs="Arial"/>
          <w:spacing w:val="8"/>
          <w:sz w:val="28"/>
          <w:szCs w:val="28"/>
          <w:highlight w:val="none"/>
        </w:rPr>
        <w:t>＝</w:t>
      </w:r>
      <w:r>
        <w:rPr>
          <w:rFonts w:ascii="Arial" w:hAnsi="Arial" w:eastAsia="仿宋" w:cs="Arial"/>
          <w:spacing w:val="8"/>
          <w:sz w:val="28"/>
          <w:szCs w:val="28"/>
          <w:highlight w:val="none"/>
        </w:rPr>
        <w:t>出让地价×( 1-土地增值收益率</w:t>
      </w:r>
      <w:r>
        <w:rPr>
          <w:rFonts w:ascii="Arial" w:hAnsi="Arial" w:eastAsia="仿宋" w:cs="Arial"/>
          <w:spacing w:val="4"/>
          <w:sz w:val="28"/>
          <w:szCs w:val="28"/>
          <w:highlight w:val="none"/>
        </w:rPr>
        <w:t>)</w:t>
      </w:r>
    </w:p>
    <w:p>
      <w:pPr>
        <w:snapToGrid w:val="0"/>
        <w:spacing w:line="300" w:lineRule="auto"/>
        <w:ind w:firstLine="2400" w:firstLineChars="800"/>
        <w:jc w:val="both"/>
        <w:rPr>
          <w:rFonts w:ascii="Arial" w:hAnsi="Arial" w:eastAsia="仿宋" w:cs="Arial"/>
          <w:sz w:val="28"/>
          <w:szCs w:val="28"/>
          <w:highlight w:val="none"/>
        </w:rPr>
      </w:pPr>
      <w:r>
        <w:rPr>
          <w:rFonts w:hint="eastAsia" w:ascii="Arial" w:hAnsi="Arial" w:eastAsia="仿宋" w:cs="Arial"/>
          <w:spacing w:val="10"/>
          <w:sz w:val="28"/>
          <w:szCs w:val="28"/>
          <w:highlight w:val="none"/>
        </w:rPr>
        <w:t>＝</w:t>
      </w:r>
      <w:r>
        <w:rPr>
          <w:rFonts w:hint="eastAsia" w:ascii="Arial" w:hAnsi="Arial" w:eastAsia="仿宋" w:cs="Arial"/>
          <w:spacing w:val="10"/>
          <w:sz w:val="28"/>
          <w:szCs w:val="28"/>
          <w:highlight w:val="none"/>
          <w:lang w:eastAsia="zh-CN"/>
        </w:rPr>
        <w:t>4585</w:t>
      </w:r>
      <w:r>
        <w:rPr>
          <w:rFonts w:ascii="Arial" w:hAnsi="Arial" w:eastAsia="仿宋" w:cs="Arial"/>
          <w:spacing w:val="5"/>
          <w:sz w:val="28"/>
          <w:szCs w:val="28"/>
          <w:highlight w:val="none"/>
        </w:rPr>
        <w:t>(元/平方米)</w:t>
      </w:r>
    </w:p>
    <w:p>
      <w:pPr>
        <w:pStyle w:val="52"/>
        <w:adjustRightInd w:val="0"/>
        <w:spacing w:line="300" w:lineRule="auto"/>
        <w:rPr>
          <w:rFonts w:ascii="Arial" w:hAnsi="Arial" w:cs="Arial"/>
          <w:szCs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highlight w:val="none"/>
        </w:rPr>
      </w:pPr>
      <w:r>
        <w:rPr>
          <w:rFonts w:ascii="仿宋" w:hAnsi="仿宋" w:eastAsia="仿宋" w:cs="仿宋"/>
          <w:spacing w:val="14"/>
          <w:sz w:val="28"/>
          <w:szCs w:val="28"/>
          <w:highlight w:val="none"/>
        </w:rPr>
        <w:t>划拨地价评估时，宜遵循谨慎原则，优先选用成本逼近法和剩余(</w:t>
      </w:r>
      <w:r>
        <w:rPr>
          <w:rFonts w:ascii="仿宋" w:hAnsi="仿宋" w:eastAsia="仿宋" w:cs="仿宋"/>
          <w:spacing w:val="13"/>
          <w:sz w:val="28"/>
          <w:szCs w:val="28"/>
          <w:highlight w:val="none"/>
        </w:rPr>
        <w:t>增</w:t>
      </w:r>
      <w:r>
        <w:rPr>
          <w:rFonts w:ascii="仿宋" w:hAnsi="仿宋" w:eastAsia="仿宋" w:cs="仿宋"/>
          <w:spacing w:val="18"/>
          <w:sz w:val="28"/>
          <w:szCs w:val="28"/>
          <w:highlight w:val="none"/>
        </w:rPr>
        <w:t>值收益扣减)法，故本次采用成本逼近法、剩余(增值收益扣减)法对</w:t>
      </w:r>
      <w:r>
        <w:rPr>
          <w:rFonts w:hint="eastAsia" w:ascii="仿宋" w:hAnsi="仿宋" w:eastAsia="仿宋" w:cs="仿宋"/>
          <w:spacing w:val="18"/>
          <w:sz w:val="28"/>
          <w:szCs w:val="28"/>
          <w:highlight w:val="none"/>
        </w:rPr>
        <w:t>估价对象</w:t>
      </w:r>
      <w:r>
        <w:rPr>
          <w:rFonts w:ascii="仿宋" w:hAnsi="仿宋" w:eastAsia="仿宋" w:cs="仿宋"/>
          <w:spacing w:val="6"/>
          <w:sz w:val="28"/>
          <w:szCs w:val="28"/>
          <w:highlight w:val="none"/>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hint="eastAsia" w:ascii="Arial" w:hAnsi="Arial" w:eastAsia="仿宋" w:cs="Arial"/>
                <w:sz w:val="18"/>
                <w:szCs w:val="18"/>
                <w:highlight w:val="none"/>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2</w:t>
            </w:r>
            <w:r>
              <w:rPr>
                <w:rFonts w:hint="eastAsia" w:ascii="Arial" w:hAnsi="Arial" w:eastAsia="仿宋_GB2312" w:cs="Arial"/>
                <w:sz w:val="21"/>
                <w:szCs w:val="21"/>
                <w:highlight w:val="none"/>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r>
    </w:tbl>
    <w:p>
      <w:pPr>
        <w:widowControl/>
        <w:adjustRightInd/>
        <w:spacing w:line="300" w:lineRule="auto"/>
        <w:textAlignment w:val="auto"/>
        <w:rPr>
          <w:rFonts w:ascii="Arial" w:hAnsi="Arial" w:eastAsia="仿宋_GB2312" w:cs="Arial"/>
          <w:sz w:val="28"/>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成本逼近法</w:t>
            </w:r>
          </w:p>
        </w:tc>
        <w:tc>
          <w:tcPr>
            <w:tcW w:w="174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lang w:eastAsia="zh-CN"/>
              </w:rPr>
              <w:t>4887</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restart"/>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lang w:eastAsia="zh-CN"/>
              </w:rPr>
              <w:t>4736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剩余(增值收益扣减)法</w:t>
            </w:r>
          </w:p>
        </w:tc>
        <w:tc>
          <w:tcPr>
            <w:tcW w:w="174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lang w:eastAsia="zh-CN"/>
              </w:rPr>
              <w:t>4585</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eastAsia="zh-CN"/>
        </w:rPr>
        <w:t>4736</w:t>
      </w:r>
      <w:r>
        <w:rPr>
          <w:rFonts w:hint="eastAsia" w:ascii="Arial" w:hAnsi="Arial" w:cs="Arial"/>
          <w:highlight w:val="none"/>
        </w:rPr>
        <w:t>元/平方米，估价对象建筑面积为494.65平方米，则估价对象划拨国有建设用地使用权总价为：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eastAsia="zh-CN"/>
        </w:rPr>
        <w:t>4736</w:t>
      </w:r>
      <w:r>
        <w:rPr>
          <w:rFonts w:hint="eastAsia" w:ascii="Arial" w:hAnsi="Arial" w:cs="Arial"/>
          <w:highlight w:val="none"/>
        </w:rPr>
        <w:t>×494.65÷10000＝</w:t>
      </w:r>
      <w:r>
        <w:rPr>
          <w:rFonts w:hint="eastAsia" w:ascii="Arial" w:hAnsi="Arial" w:cs="Arial"/>
          <w:highlight w:val="none"/>
          <w:lang w:eastAsia="zh-CN"/>
        </w:rPr>
        <w:t>234.2662</w:t>
      </w:r>
      <w:r>
        <w:rPr>
          <w:rFonts w:hint="eastAsia" w:ascii="Arial" w:hAnsi="Arial" w:cs="Arial"/>
          <w:highlight w:val="none"/>
        </w:rPr>
        <w:t>（万元）</w:t>
      </w:r>
    </w:p>
    <w:p>
      <w:pPr>
        <w:pStyle w:val="52"/>
        <w:adjustRightInd w:val="0"/>
        <w:spacing w:line="300" w:lineRule="auto"/>
        <w:rPr>
          <w:rFonts w:ascii="Arial" w:hAnsi="Arial" w:cs="Arial"/>
          <w:szCs w:val="28"/>
          <w:highlight w:val="none"/>
        </w:rPr>
      </w:pPr>
    </w:p>
    <w:p>
      <w:pPr>
        <w:pStyle w:val="52"/>
        <w:numPr>
          <w:ilvl w:val="0"/>
          <w:numId w:val="9"/>
        </w:numPr>
        <w:spacing w:line="300" w:lineRule="auto"/>
        <w:rPr>
          <w:rFonts w:ascii="Arial" w:hAnsi="Arial" w:cs="Arial"/>
          <w:highlight w:val="none"/>
        </w:rPr>
      </w:pPr>
      <w:r>
        <w:rPr>
          <w:rFonts w:ascii="Arial" w:hAnsi="Arial" w:cs="Arial"/>
          <w:highlight w:val="none"/>
        </w:rPr>
        <w:t>估价结果</w:t>
      </w:r>
      <w:bookmarkEnd w:id="313"/>
      <w:bookmarkEnd w:id="314"/>
      <w:bookmarkEnd w:id="315"/>
    </w:p>
    <w:p>
      <w:pPr>
        <w:pStyle w:val="52"/>
        <w:adjustRightInd w:val="0"/>
        <w:spacing w:line="300" w:lineRule="auto"/>
        <w:rPr>
          <w:rFonts w:ascii="Arial" w:hAnsi="Arial" w:cs="Arial"/>
          <w:highlight w:val="none"/>
        </w:rPr>
      </w:pPr>
      <w:r>
        <w:rPr>
          <w:rFonts w:hint="eastAsia" w:ascii="Arial" w:hAnsi="Arial" w:cs="Arial"/>
          <w:highlight w:val="none"/>
        </w:rPr>
        <w:t>1、按出让地价与划拨地价的差额计算应缴纳的地价款</w:t>
      </w:r>
    </w:p>
    <w:p>
      <w:pPr>
        <w:pStyle w:val="52"/>
        <w:spacing w:line="300" w:lineRule="auto"/>
        <w:ind w:firstLineChars="0"/>
        <w:rPr>
          <w:rFonts w:ascii="Arial" w:hAnsi="Arial" w:eastAsia="仿宋" w:cs="Arial"/>
          <w:szCs w:val="28"/>
          <w:highlight w:val="none"/>
        </w:rPr>
      </w:pPr>
      <w:r>
        <w:rPr>
          <w:rFonts w:hint="eastAsia" w:ascii="Arial" w:hAnsi="Arial" w:cs="Arial"/>
          <w:highlight w:val="none"/>
        </w:rPr>
        <w:t>根据《国土资源部办公厅关于发布&lt;国有建设用地使用权出让地价评估技术规范&gt;的通知》[国土资厅发（2018）4号]及</w:t>
      </w:r>
      <w:r>
        <w:rPr>
          <w:rFonts w:ascii="Arial" w:hAnsi="Arial" w:eastAsia="仿宋" w:cs="Arial"/>
          <w:szCs w:val="28"/>
          <w:highlight w:val="none"/>
        </w:rPr>
        <w:t>《北京市国有建设用地使用权出让地价评估技术导则（试行）》</w:t>
      </w:r>
      <w:r>
        <w:rPr>
          <w:rFonts w:hint="eastAsia" w:ascii="Arial" w:hAnsi="Arial" w:eastAsia="仿宋" w:cs="Arial"/>
          <w:szCs w:val="28"/>
          <w:highlight w:val="none"/>
        </w:rPr>
        <w:t>[</w:t>
      </w:r>
      <w:r>
        <w:rPr>
          <w:rFonts w:ascii="Arial" w:hAnsi="Arial" w:eastAsia="仿宋" w:cs="Arial"/>
          <w:szCs w:val="28"/>
          <w:highlight w:val="none"/>
        </w:rPr>
        <w:t>北估秘（2023）001</w:t>
      </w:r>
      <w:r>
        <w:rPr>
          <w:rFonts w:hint="eastAsia" w:ascii="Arial" w:hAnsi="Arial" w:eastAsia="仿宋" w:cs="Arial"/>
          <w:szCs w:val="28"/>
          <w:highlight w:val="none"/>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出让国有建设用地使用权楼面单价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划拨国有建 设用地使用权楼面单价</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6555</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4736</w:t>
      </w:r>
      <w:r>
        <w:rPr>
          <w:rFonts w:hint="eastAsia" w:ascii="Arial" w:hAnsi="Arial" w:eastAsia="仿宋" w:cs="Arial"/>
          <w:kern w:val="2"/>
          <w:sz w:val="28"/>
          <w:szCs w:val="28"/>
          <w:highlight w:val="none"/>
        </w:rPr>
        <w:t xml:space="preserve"> </w:t>
      </w:r>
    </w:p>
    <w:p>
      <w:pPr>
        <w:pStyle w:val="52"/>
        <w:adjustRightInd w:val="0"/>
        <w:spacing w:line="300" w:lineRule="auto"/>
        <w:ind w:firstLine="3080" w:firstLineChars="1100"/>
        <w:jc w:val="both"/>
        <w:rPr>
          <w:rFonts w:hint="eastAsia" w:ascii="Arial" w:hAnsi="Arial" w:eastAsia="仿宋" w:cs="Arial"/>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1819</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kern w:val="2"/>
          <w:sz w:val="28"/>
          <w:szCs w:val="28"/>
          <w:highlight w:val="none"/>
        </w:rPr>
      </w:pPr>
      <w:r>
        <w:rPr>
          <w:rFonts w:ascii="Arial" w:hAnsi="Arial" w:eastAsia="仿宋" w:cs="Arial"/>
          <w:kern w:val="2"/>
          <w:sz w:val="28"/>
          <w:szCs w:val="28"/>
          <w:highlight w:val="none"/>
        </w:rPr>
        <w:t>应缴纳的地价款总价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应缴纳的地价款单价×建筑面积</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1819</w:t>
      </w:r>
      <w:r>
        <w:rPr>
          <w:rFonts w:hint="eastAsia" w:ascii="Arial" w:hAnsi="Arial" w:eastAsia="仿宋" w:cs="Arial"/>
          <w:kern w:val="2"/>
          <w:sz w:val="28"/>
          <w:szCs w:val="28"/>
          <w:highlight w:val="none"/>
        </w:rPr>
        <w:t>×494.65÷</w:t>
      </w:r>
      <w:r>
        <w:rPr>
          <w:rFonts w:ascii="Arial" w:hAnsi="Arial" w:eastAsia="仿宋" w:cs="Arial"/>
          <w:kern w:val="2"/>
          <w:sz w:val="28"/>
          <w:szCs w:val="28"/>
          <w:highlight w:val="none"/>
        </w:rPr>
        <w:t>10000</w:t>
      </w:r>
    </w:p>
    <w:p>
      <w:pPr>
        <w:pStyle w:val="52"/>
        <w:adjustRightInd w:val="0"/>
        <w:spacing w:line="300" w:lineRule="auto"/>
        <w:ind w:firstLine="3080" w:firstLineChars="1100"/>
        <w:rPr>
          <w:rFonts w:ascii="Arial" w:hAnsi="Arial" w:eastAsia="仿宋" w:cs="Arial"/>
          <w:szCs w:val="28"/>
          <w:highlight w:val="none"/>
        </w:rPr>
      </w:pPr>
      <w:r>
        <w:rPr>
          <w:rFonts w:hint="eastAsia" w:ascii="Arial" w:hAnsi="Arial" w:eastAsia="仿宋" w:cs="Arial"/>
          <w:szCs w:val="28"/>
          <w:highlight w:val="none"/>
        </w:rPr>
        <w:t>＝</w:t>
      </w:r>
      <w:r>
        <w:rPr>
          <w:rFonts w:hint="eastAsia" w:ascii="Arial" w:hAnsi="Arial" w:eastAsia="仿宋" w:cs="Arial"/>
          <w:szCs w:val="28"/>
          <w:highlight w:val="none"/>
          <w:lang w:eastAsia="zh-CN"/>
        </w:rPr>
        <w:t>89.9768</w:t>
      </w:r>
      <w:r>
        <w:rPr>
          <w:rFonts w:ascii="Arial" w:hAnsi="Arial" w:eastAsia="仿宋"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2.运用基准地价系数修正法中政府收益比例测算政府出让收益</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根据《北京市人民政府关于更新出让国有建设用地使用权基准地价的通知》</w:t>
      </w:r>
      <w:r>
        <w:rPr>
          <w:rFonts w:hint="eastAsia" w:ascii="Arial" w:hAnsi="Arial" w:cs="Arial"/>
          <w:szCs w:val="28"/>
          <w:highlight w:val="none"/>
        </w:rPr>
        <w:t>[京政发 [2022]12号]</w:t>
      </w:r>
      <w:r>
        <w:rPr>
          <w:rFonts w:ascii="Arial" w:hAnsi="Arial" w:eastAsia="仿宋" w:cs="Arial"/>
          <w:highlight w:val="none"/>
        </w:rPr>
        <w:t>，政府土地出让收益按照楼面熟地价及政府土地出让收益比例确定。商业用途政府土地出让收益按照政府审定楼面熟地价的25%确定，</w:t>
      </w:r>
      <w:r>
        <w:rPr>
          <w:rFonts w:hint="eastAsia" w:ascii="Arial" w:hAnsi="Arial" w:eastAsia="仿宋" w:cs="Arial"/>
          <w:highlight w:val="none"/>
        </w:rPr>
        <w:t>则：</w:t>
      </w:r>
    </w:p>
    <w:p>
      <w:pPr>
        <w:pStyle w:val="52"/>
        <w:adjustRightInd w:val="0"/>
        <w:spacing w:line="300" w:lineRule="auto"/>
        <w:jc w:val="both"/>
        <w:rPr>
          <w:rFonts w:ascii="Arial" w:hAnsi="Arial" w:eastAsia="仿宋" w:cs="Arial"/>
          <w:highlight w:val="none"/>
        </w:rPr>
      </w:pPr>
      <w:r>
        <w:rPr>
          <w:rFonts w:hint="eastAsia" w:ascii="Arial" w:hAnsi="Arial" w:eastAsia="仿宋" w:cs="Arial"/>
          <w:highlight w:val="none"/>
        </w:rPr>
        <w:t>政府出让收益＝楼面熟地价×政府土地出让收益比例</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6555</w:t>
      </w:r>
      <w:r>
        <w:rPr>
          <w:rFonts w:hint="eastAsia" w:ascii="Arial" w:hAnsi="Arial" w:eastAsia="仿宋" w:cs="Arial"/>
          <w:highlight w:val="none"/>
        </w:rPr>
        <w:t>×25%</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1639</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ascii="Arial" w:hAnsi="Arial" w:eastAsia="仿宋" w:cs="Arial"/>
          <w:highlight w:val="none"/>
        </w:rPr>
        <w:t>政府土地出让收益单价×建筑面积</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1639</w:t>
      </w:r>
      <w:r>
        <w:rPr>
          <w:rFonts w:hint="eastAsia" w:ascii="Arial" w:hAnsi="Arial" w:eastAsia="仿宋" w:cs="Arial"/>
          <w:highlight w:val="none"/>
        </w:rPr>
        <w:t>×494.65÷</w:t>
      </w:r>
      <w:r>
        <w:rPr>
          <w:rFonts w:ascii="Arial" w:hAnsi="Arial" w:eastAsia="仿宋" w:cs="Arial"/>
          <w:highlight w:val="none"/>
        </w:rPr>
        <w:t>10000</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81.0731</w:t>
      </w:r>
      <w:r>
        <w:rPr>
          <w:rFonts w:ascii="Arial" w:hAnsi="Arial" w:eastAsia="仿宋" w:cs="Arial"/>
          <w:highlight w:val="none"/>
        </w:rPr>
        <w:t xml:space="preserve"> (万元)</w:t>
      </w:r>
    </w:p>
    <w:p>
      <w:pPr>
        <w:pStyle w:val="52"/>
        <w:adjustRightInd w:val="0"/>
        <w:spacing w:line="300" w:lineRule="auto"/>
        <w:rPr>
          <w:rFonts w:ascii="Arial" w:hAnsi="Arial" w:cs="Arial"/>
          <w:highlight w:val="none"/>
        </w:rPr>
      </w:pPr>
      <w:r>
        <w:rPr>
          <w:rFonts w:hint="eastAsia" w:ascii="Arial" w:hAnsi="Arial" w:cs="Arial"/>
          <w:highlight w:val="none"/>
        </w:rPr>
        <w:t>3.估价结果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w:t>
      </w:r>
      <w:bookmarkStart w:id="321" w:name="_GoBack"/>
      <w:bookmarkEnd w:id="321"/>
      <w:r>
        <w:rPr>
          <w:rFonts w:ascii="Arial" w:hAnsi="Arial" w:eastAsia="仿宋_GB2312" w:cs="Arial"/>
          <w:kern w:val="2"/>
          <w:sz w:val="28"/>
          <w:highlight w:val="none"/>
        </w:rPr>
        <w:t>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324.2431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叁佰贰拾肆万贰仟肆佰叁拾壹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6555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13372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234.2662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贰佰叁拾肆万贰仟陆佰陆拾贰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4736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9661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eastAsia="zh-CN"/>
        </w:rPr>
        <w:t>89.9768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捌拾玖万玖仟柒佰陆拾捌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1819</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242.4709</w:t>
            </w:r>
          </w:p>
        </w:tc>
        <w:tc>
          <w:tcPr>
            <w:tcW w:w="956"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494.65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6555</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324.2431</w:t>
            </w:r>
          </w:p>
        </w:tc>
        <w:tc>
          <w:tcPr>
            <w:tcW w:w="1017"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4736</w:t>
            </w:r>
          </w:p>
        </w:tc>
        <w:tc>
          <w:tcPr>
            <w:tcW w:w="1020"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234.2662</w:t>
            </w:r>
          </w:p>
        </w:tc>
        <w:tc>
          <w:tcPr>
            <w:tcW w:w="1631"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1819</w:t>
            </w:r>
          </w:p>
        </w:tc>
        <w:tc>
          <w:tcPr>
            <w:tcW w:w="1246" w:type="dxa"/>
            <w:tcBorders>
              <w:right w:val="single" w:color="000000" w:sz="6"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z w:val="18"/>
                <w:szCs w:val="18"/>
                <w:highlight w:val="none"/>
                <w:lang w:eastAsia="zh-CN"/>
              </w:rPr>
              <w:t>89.9768</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eastAsia="zh-CN"/>
        </w:rPr>
        <w:t>6555</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324.2431</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4736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234.2662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6555</w:t>
      </w:r>
      <w:r>
        <w:rPr>
          <w:rFonts w:hint="eastAsia" w:ascii="Arial" w:hAnsi="Arial" w:cs="Arial"/>
          <w:szCs w:val="28"/>
          <w:highlight w:val="none"/>
        </w:rPr>
        <w:t>－</w:t>
      </w:r>
      <w:r>
        <w:rPr>
          <w:rFonts w:hint="eastAsia" w:ascii="Arial" w:hAnsi="Arial" w:cs="Arial"/>
          <w:szCs w:val="28"/>
          <w:highlight w:val="none"/>
          <w:lang w:eastAsia="zh-CN"/>
        </w:rPr>
        <w:t>4736</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1819</w:t>
      </w:r>
      <w:r>
        <w:rPr>
          <w:rFonts w:hint="eastAsia" w:ascii="Arial" w:hAnsi="Arial" w:cs="Arial"/>
          <w:szCs w:val="28"/>
          <w:highlight w:val="none"/>
        </w:rPr>
        <w:t>×494.65÷10000＝</w:t>
      </w:r>
      <w:r>
        <w:rPr>
          <w:rFonts w:hint="eastAsia" w:ascii="Arial" w:hAnsi="Arial" w:cs="Arial"/>
          <w:szCs w:val="28"/>
          <w:highlight w:val="none"/>
          <w:lang w:eastAsia="zh-CN"/>
        </w:rPr>
        <w:t>89.9768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6555</w:t>
      </w:r>
      <w:r>
        <w:rPr>
          <w:rFonts w:hint="eastAsia" w:ascii="Arial" w:hAnsi="Arial" w:cs="Arial"/>
          <w:szCs w:val="28"/>
          <w:highlight w:val="none"/>
        </w:rPr>
        <w:t>×25%＝</w:t>
      </w:r>
      <w:r>
        <w:rPr>
          <w:rFonts w:hint="eastAsia" w:ascii="Arial" w:hAnsi="Arial" w:cs="Arial"/>
          <w:szCs w:val="28"/>
          <w:highlight w:val="none"/>
          <w:lang w:val="en-US" w:eastAsia="zh-CN"/>
        </w:rPr>
        <w:t>1639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1639</w:t>
      </w:r>
      <w:r>
        <w:rPr>
          <w:rFonts w:hint="eastAsia" w:ascii="Arial" w:hAnsi="Arial" w:eastAsia="仿宋" w:cs="Arial"/>
          <w:highlight w:val="none"/>
        </w:rPr>
        <w:t>×494.65÷10000＝</w:t>
      </w:r>
      <w:r>
        <w:rPr>
          <w:rFonts w:hint="eastAsia" w:ascii="Arial" w:hAnsi="Arial" w:eastAsia="仿宋" w:cs="Arial"/>
          <w:highlight w:val="none"/>
          <w:lang w:val="en-US" w:eastAsia="zh-CN"/>
        </w:rPr>
        <w:t>81.0731</w:t>
      </w:r>
      <w:r>
        <w:rPr>
          <w:rFonts w:hint="eastAsia" w:ascii="Arial" w:hAnsi="Arial" w:cs="Arial"/>
          <w:szCs w:val="28"/>
          <w:highlight w:val="none"/>
        </w:rPr>
        <w:t>（万元）</w:t>
      </w:r>
    </w:p>
    <w:p>
      <w:pPr>
        <w:pStyle w:val="52"/>
        <w:spacing w:line="300" w:lineRule="auto"/>
        <w:rPr>
          <w:rFonts w:hint="eastAsia"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highlight w:val="none"/>
          <w:lang w:eastAsia="zh-CN"/>
        </w:rPr>
        <w:t>1819</w:t>
      </w:r>
      <w:r>
        <w:rPr>
          <w:rFonts w:hint="eastAsia" w:ascii="Arial" w:hAnsi="Arial" w:eastAsia="仿宋" w:cs="Arial"/>
          <w:highlight w:val="none"/>
        </w:rPr>
        <w:t>元/平方米，应当缴纳的地价款总额为</w:t>
      </w:r>
      <w:r>
        <w:rPr>
          <w:rFonts w:hint="eastAsia" w:ascii="Arial" w:hAnsi="Arial" w:eastAsia="仿宋" w:cs="Arial"/>
          <w:highlight w:val="none"/>
          <w:lang w:eastAsia="zh-CN"/>
        </w:rPr>
        <w:t>89.9768</w:t>
      </w:r>
      <w:r>
        <w:rPr>
          <w:rFonts w:hint="eastAsia" w:ascii="Arial" w:hAnsi="Arial" w:eastAsia="仿宋" w:cs="Arial"/>
          <w:highlight w:val="none"/>
        </w:rPr>
        <w:t>万元。</w:t>
      </w:r>
    </w:p>
    <w:p>
      <w:pPr>
        <w:pStyle w:val="52"/>
        <w:spacing w:line="300" w:lineRule="auto"/>
        <w:rPr>
          <w:rFonts w:hint="eastAsia" w:ascii="Arial" w:hAnsi="Arial" w:eastAsia="仿宋" w:cs="Arial"/>
          <w:highlight w:val="none"/>
        </w:rPr>
      </w:pPr>
      <w:r>
        <w:rPr>
          <w:rFonts w:hint="eastAsia" w:ascii="Arial" w:hAnsi="Arial" w:eastAsia="仿宋" w:cs="Arial"/>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pgSz w:w="11907" w:h="16840"/>
          <w:pgMar w:top="1843" w:right="1134" w:bottom="1134" w:left="1134" w:header="1134" w:footer="907" w:gutter="340"/>
          <w:pgNumType w:fmt="decimal"/>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2023-1-0432-F02TDCR6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樊景云</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 xml:space="preserve">494.65 </w:t>
            </w:r>
          </w:p>
        </w:tc>
        <w:tc>
          <w:tcPr>
            <w:tcW w:w="679"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6555</w:t>
            </w:r>
          </w:p>
        </w:tc>
        <w:tc>
          <w:tcPr>
            <w:tcW w:w="1008" w:type="dxa"/>
            <w:tcBorders>
              <w:left w:val="single" w:color="auto" w:sz="4" w:space="0"/>
              <w:righ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324.2431</w:t>
            </w:r>
          </w:p>
        </w:tc>
        <w:tc>
          <w:tcPr>
            <w:tcW w:w="620"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4736</w:t>
            </w:r>
          </w:p>
        </w:tc>
        <w:tc>
          <w:tcPr>
            <w:tcW w:w="993"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234.2662</w:t>
            </w:r>
          </w:p>
        </w:tc>
        <w:tc>
          <w:tcPr>
            <w:tcW w:w="635"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1819</w:t>
            </w:r>
          </w:p>
        </w:tc>
        <w:tc>
          <w:tcPr>
            <w:tcW w:w="921"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c>
          <w:tcPr>
            <w:tcW w:w="937" w:type="dxa"/>
            <w:tcBorders>
              <w:left w:val="single" w:color="auto" w:sz="4" w:space="0"/>
            </w:tcBorders>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89.9768</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39" w:type="first"/>
          <w:pgSz w:w="16840" w:h="11907" w:orient="landscape"/>
          <w:pgMar w:top="2041" w:right="1134" w:bottom="1134" w:left="1134" w:header="1134" w:footer="907" w:gutter="0"/>
          <w:pgNumType w:fmt="decimal"/>
          <w:cols w:space="0" w:num="1"/>
          <w:titlePg/>
          <w:docGrid w:linePitch="326" w:charSpace="0"/>
        </w:sectPr>
      </w:pPr>
    </w:p>
    <w:p>
      <w:pPr>
        <w:spacing w:line="300" w:lineRule="auto"/>
        <w:jc w:val="center"/>
        <w:outlineLvl w:val="0"/>
        <w:rPr>
          <w:rFonts w:ascii="Arial" w:hAnsi="Arial" w:cs="Arial"/>
          <w:b/>
          <w:sz w:val="32"/>
          <w:highlight w:val="none"/>
        </w:rPr>
      </w:pPr>
      <w:bookmarkStart w:id="316" w:name="_Toc69393405"/>
      <w:bookmarkStart w:id="317" w:name="_Toc66929530"/>
      <w:r>
        <w:rPr>
          <w:rFonts w:ascii="Arial" w:hAnsi="Arial" w:eastAsia="仿宋_GB2312" w:cs="Arial"/>
          <w:b/>
          <w:sz w:val="32"/>
          <w:highlight w:val="none"/>
        </w:rPr>
        <w:t xml:space="preserve">第四部分  </w:t>
      </w:r>
      <w:bookmarkStart w:id="318" w:name="_Toc524335123"/>
      <w:bookmarkStart w:id="319" w:name="_Toc515457834"/>
      <w:bookmarkStart w:id="320" w:name="_Toc516488223"/>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《土地权属审查告知书》[密权属审〔2023〕字第018号]及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napToGrid w:val="0"/>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sectPr>
      <w:headerReference r:id="rId40" w:type="default"/>
      <w:footerReference r:id="rId41" w:type="default"/>
      <w:pgSz w:w="11906" w:h="16838"/>
      <w:pgMar w:top="1843" w:right="1134" w:bottom="1134" w:left="1134" w:header="1134" w:footer="907" w:gutter="34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both"/>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drawing>
        <wp:inline distT="0" distB="0" distL="114300" distR="114300">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4DD7085"/>
    <w:rsid w:val="057E2D21"/>
    <w:rsid w:val="0B001F6C"/>
    <w:rsid w:val="0BF06105"/>
    <w:rsid w:val="0E886A8E"/>
    <w:rsid w:val="124D17EC"/>
    <w:rsid w:val="13767488"/>
    <w:rsid w:val="14B95E54"/>
    <w:rsid w:val="16692AF8"/>
    <w:rsid w:val="1D0B001B"/>
    <w:rsid w:val="21A4270F"/>
    <w:rsid w:val="231A7AA9"/>
    <w:rsid w:val="24834F09"/>
    <w:rsid w:val="253B048B"/>
    <w:rsid w:val="27074E15"/>
    <w:rsid w:val="27BD1CA7"/>
    <w:rsid w:val="292A6992"/>
    <w:rsid w:val="2AB00A8A"/>
    <w:rsid w:val="2B6231C6"/>
    <w:rsid w:val="2E5E1F1E"/>
    <w:rsid w:val="2ED72FC5"/>
    <w:rsid w:val="2F615F40"/>
    <w:rsid w:val="2F8D2F54"/>
    <w:rsid w:val="2FC21485"/>
    <w:rsid w:val="2FE349FC"/>
    <w:rsid w:val="31A17F44"/>
    <w:rsid w:val="346B260B"/>
    <w:rsid w:val="35137983"/>
    <w:rsid w:val="3C9E1C4F"/>
    <w:rsid w:val="3DF72BF8"/>
    <w:rsid w:val="3E260B7E"/>
    <w:rsid w:val="3F776B4D"/>
    <w:rsid w:val="3F9D0255"/>
    <w:rsid w:val="3FF03FFB"/>
    <w:rsid w:val="400F2B50"/>
    <w:rsid w:val="40AC1E16"/>
    <w:rsid w:val="40BF06D7"/>
    <w:rsid w:val="41170329"/>
    <w:rsid w:val="413F165A"/>
    <w:rsid w:val="433546FC"/>
    <w:rsid w:val="43B76D86"/>
    <w:rsid w:val="486D4CB1"/>
    <w:rsid w:val="48FC21D7"/>
    <w:rsid w:val="4A6C1FFC"/>
    <w:rsid w:val="4AC007E9"/>
    <w:rsid w:val="4B4C2FC3"/>
    <w:rsid w:val="4C592552"/>
    <w:rsid w:val="4CDA1C53"/>
    <w:rsid w:val="4E4F14A5"/>
    <w:rsid w:val="4FCB2C74"/>
    <w:rsid w:val="50C02456"/>
    <w:rsid w:val="527D5010"/>
    <w:rsid w:val="53E510C0"/>
    <w:rsid w:val="54407ED1"/>
    <w:rsid w:val="57E91A80"/>
    <w:rsid w:val="5D193B81"/>
    <w:rsid w:val="5EF62DCD"/>
    <w:rsid w:val="5FBA46C2"/>
    <w:rsid w:val="60141108"/>
    <w:rsid w:val="60AF5DE6"/>
    <w:rsid w:val="63804284"/>
    <w:rsid w:val="6646527B"/>
    <w:rsid w:val="684813B3"/>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chart" Target="charts/chart6.xml"/><Relationship Id="rId51" Type="http://schemas.openxmlformats.org/officeDocument/2006/relationships/chart" Target="charts/chart5.xml"/><Relationship Id="rId50" Type="http://schemas.openxmlformats.org/officeDocument/2006/relationships/chart" Target="charts/chart4.xml"/><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chart" Target="charts/chart3.xml"/><Relationship Id="rId46" Type="http://schemas.openxmlformats.org/officeDocument/2006/relationships/chart" Target="charts/chart2.xml"/><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chart" Target="charts/chart1.xml"/><Relationship Id="rId42" Type="http://schemas.openxmlformats.org/officeDocument/2006/relationships/theme" Target="theme/theme1.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header" Target="header14.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header" Target="header13.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140</Pages>
  <Words>78427</Words>
  <Characters>91557</Characters>
  <Lines>718</Lines>
  <Paragraphs>202</Paragraphs>
  <TotalTime>0</TotalTime>
  <ScaleCrop>false</ScaleCrop>
  <LinksUpToDate>false</LinksUpToDate>
  <CharactersWithSpaces>92374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2023-06-19T03:34:02Z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F10FA06C083C491B89A98FB813A9C447_13</vt:lpwstr>
  </property>
</Properties>
</file>