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北京市房山区人民法院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(2025)京0111执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7016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北京市房山区人民法院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函</w:t>
      </w:r>
      <w:r>
        <w:rPr>
          <w:rFonts w:ascii="Arial" w:hAnsi="Arial" w:cs="Arial" w:eastAsiaTheme="minorEastAsia"/>
          <w:color w:val="000000"/>
          <w:sz w:val="28"/>
          <w:szCs w:val="28"/>
        </w:rPr>
        <w:t>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(2025)京0111执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7016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北京市房山区燕山迎风六里3号楼3层4单元302号</w:t>
      </w:r>
      <w:r>
        <w:rPr>
          <w:rFonts w:ascii="Arial" w:hAnsi="Arial" w:cs="Arial" w:eastAsiaTheme="minorEastAsia"/>
          <w:color w:val="000000"/>
          <w:sz w:val="28"/>
          <w:szCs w:val="28"/>
        </w:rPr>
        <w:t>房屋的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处置参考价</w:t>
      </w:r>
      <w:r>
        <w:rPr>
          <w:rFonts w:ascii="Arial" w:hAnsi="Arial" w:cs="Arial" w:eastAsiaTheme="minorEastAsia"/>
          <w:color w:val="000000"/>
          <w:sz w:val="28"/>
          <w:szCs w:val="28"/>
        </w:rPr>
        <w:t>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before="156" w:beforeLines="50"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估算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预计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3000</w:t>
      </w:r>
      <w:r>
        <w:rPr>
          <w:rFonts w:ascii="Arial" w:hAnsi="Arial" w:cs="Arial" w:eastAsiaTheme="minorEastAsia"/>
          <w:color w:val="000000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叁仟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，待出具正式报告时，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我们</w:t>
      </w:r>
      <w:r>
        <w:rPr>
          <w:rFonts w:ascii="Arial" w:hAnsi="Arial" w:cs="Arial" w:eastAsiaTheme="minorEastAsia"/>
          <w:color w:val="000000"/>
          <w:sz w:val="28"/>
          <w:szCs w:val="28"/>
        </w:rPr>
        <w:t>会根据最终的评估值计算的实际评估费进行多退少补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eastAsia="zh-CN"/>
        </w:rPr>
        <w:t>，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最低收费3000元</w:t>
      </w:r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70F40E85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备注：上述评估费不包含差旅费。</w:t>
      </w:r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  <w:bookmarkStart w:id="2" w:name="_GoBack"/>
      <w:bookmarkEnd w:id="2"/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202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6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1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23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27AA3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5C80"/>
    <w:rsid w:val="005372AF"/>
    <w:rsid w:val="00545BEA"/>
    <w:rsid w:val="00560279"/>
    <w:rsid w:val="005753BF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B2A4E"/>
    <w:rsid w:val="006C7DF8"/>
    <w:rsid w:val="006D1F6A"/>
    <w:rsid w:val="006D4E3E"/>
    <w:rsid w:val="006F3A03"/>
    <w:rsid w:val="00727289"/>
    <w:rsid w:val="00732FD6"/>
    <w:rsid w:val="00733B4F"/>
    <w:rsid w:val="0073652D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03B"/>
    <w:rsid w:val="008F5490"/>
    <w:rsid w:val="00927452"/>
    <w:rsid w:val="00970BAA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97F25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945DB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11AC9"/>
    <w:rsid w:val="00E2689D"/>
    <w:rsid w:val="00E42ABF"/>
    <w:rsid w:val="00E74E37"/>
    <w:rsid w:val="00E77906"/>
    <w:rsid w:val="00EA6622"/>
    <w:rsid w:val="00EB2C04"/>
    <w:rsid w:val="00EB4B2E"/>
    <w:rsid w:val="00EC0FCD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294485E"/>
    <w:rsid w:val="35031158"/>
    <w:rsid w:val="3E8D21B3"/>
    <w:rsid w:val="41913FB3"/>
    <w:rsid w:val="4CBA5CCC"/>
    <w:rsid w:val="58366B16"/>
    <w:rsid w:val="5F453FAD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42F1-8787-400B-99E7-C59A8D98A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357</Words>
  <Characters>448</Characters>
  <Lines>3</Lines>
  <Paragraphs>1</Paragraphs>
  <TotalTime>2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2025-04-21T08:26:00Z</cp:lastPrinted>
  <dcterms:modified xsi:type="dcterms:W3CDTF">2026-01-22T08:51:46Z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eyJoZGlkIjoiOTcwMTMwZTgwZjBhOWY5ZDIzMzA3YjZmYWI3ZGQ5NjUiLCJ1c2VySWQiOiIyMDkxMDc5NzUifQ==</vt:lpwstr>
  </property>
  <property fmtid="{D5CDD505-2E9C-101B-9397-08002B2CF9AE}" pid="4" name="ICV">
    <vt:lpwstr>80923103E69C47C1987E54B5C0868733_12</vt:lpwstr>
  </property>
</Properties>
</file>