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房地产抵押评估复估单</w:t>
      </w:r>
    </w:p>
    <w:p>
      <w:pPr>
        <w:jc w:val="right"/>
        <w:rPr>
          <w:rFonts w:ascii="Arial" w:hAnsi="Arial" w:eastAsia="宋体"/>
        </w:rPr>
      </w:pPr>
      <w:r>
        <w:rPr>
          <w:rFonts w:hint="eastAsia" w:ascii="Arial" w:hAnsi="Arial" w:eastAsia="宋体" w:cs="宋体"/>
          <w:kern w:val="0"/>
          <w:sz w:val="20"/>
          <w:szCs w:val="20"/>
        </w:rPr>
        <w:t>报告编号：康正评字</w:t>
      </w:r>
      <w:r>
        <w:rPr>
          <w:rFonts w:ascii="Arial" w:hAnsi="Arial" w:eastAsia="宋体" w:cs="宋体"/>
          <w:kern w:val="0"/>
          <w:sz w:val="20"/>
          <w:szCs w:val="20"/>
        </w:rPr>
        <w:t>2024-1-0</w:t>
      </w:r>
      <w:r>
        <w:rPr>
          <w:rFonts w:hint="eastAsia" w:ascii="Arial" w:hAnsi="Arial" w:eastAsia="宋体" w:cs="宋体"/>
          <w:kern w:val="0"/>
          <w:sz w:val="20"/>
          <w:szCs w:val="20"/>
        </w:rPr>
        <w:t>307</w:t>
      </w:r>
      <w:r>
        <w:rPr>
          <w:rFonts w:ascii="Arial" w:hAnsi="Arial" w:eastAsia="宋体" w:cs="宋体"/>
          <w:kern w:val="0"/>
          <w:sz w:val="20"/>
          <w:szCs w:val="20"/>
        </w:rPr>
        <w:t>-P0</w:t>
      </w:r>
      <w:r>
        <w:rPr>
          <w:rFonts w:hint="eastAsia" w:ascii="Arial" w:hAnsi="Arial" w:eastAsia="宋体" w:cs="宋体"/>
          <w:kern w:val="0"/>
          <w:sz w:val="20"/>
          <w:szCs w:val="20"/>
        </w:rPr>
        <w:t>2</w:t>
      </w:r>
      <w:r>
        <w:rPr>
          <w:rFonts w:ascii="Arial" w:hAnsi="Arial" w:eastAsia="宋体" w:cs="宋体"/>
          <w:kern w:val="0"/>
          <w:sz w:val="20"/>
          <w:szCs w:val="20"/>
        </w:rPr>
        <w:t>DYGJ</w:t>
      </w:r>
      <w:r>
        <w:rPr>
          <w:rFonts w:hint="eastAsia" w:ascii="Arial" w:hAnsi="Arial" w:eastAsia="宋体" w:cs="宋体"/>
          <w:kern w:val="0"/>
          <w:sz w:val="20"/>
          <w:szCs w:val="20"/>
        </w:rPr>
        <w:t>2</w:t>
      </w:r>
    </w:p>
    <w:tbl>
      <w:tblPr>
        <w:tblStyle w:val="7"/>
        <w:tblW w:w="9299" w:type="dxa"/>
        <w:jc w:val="center"/>
        <w:tblLayout w:type="fixed"/>
        <w:tblCellMar>
          <w:top w:w="57" w:type="dxa"/>
          <w:left w:w="57" w:type="dxa"/>
          <w:bottom w:w="57" w:type="dxa"/>
          <w:right w:w="57" w:type="dxa"/>
        </w:tblCellMar>
      </w:tblPr>
      <w:tblGrid>
        <w:gridCol w:w="1499"/>
        <w:gridCol w:w="1388"/>
        <w:gridCol w:w="2457"/>
        <w:gridCol w:w="42"/>
        <w:gridCol w:w="1346"/>
        <w:gridCol w:w="94"/>
        <w:gridCol w:w="2473"/>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兴业银行股份有限公司北京分行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北京市朝阳区朝阳门外大街甲6号8层2座802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为兴业银行股份有限公司北京分行确定押品复估抵押价值。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2024年4月18日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万通中心</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392.16平方米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23/-4</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8</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办公</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钢筋混凝土</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估价对象于咨询时点存在抵押权，本次评估为房地产抵押贷后监测提供参考依据而评估房地产抵押价值，故不考虑此项优先受偿权。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46878元/平方米</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rPr>
            </w:pPr>
            <w:r>
              <w:rPr>
                <w:rFonts w:hint="eastAsia" w:ascii="Arial" w:hAnsi="Arial" w:eastAsia="宋体" w:cs="宋体"/>
                <w:kern w:val="0"/>
                <w:sz w:val="20"/>
                <w:szCs w:val="20"/>
              </w:rPr>
              <w:t>抵押净值单价</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rPr>
            </w:pPr>
            <w:r>
              <w:rPr>
                <w:rFonts w:hint="eastAsia" w:ascii="Arial" w:hAnsi="Arial" w:eastAsia="宋体" w:cs="宋体"/>
                <w:b/>
                <w:bCs/>
                <w:kern w:val="0"/>
                <w:sz w:val="20"/>
                <w:szCs w:val="20"/>
              </w:rPr>
              <w:t>42100元/平方米</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1838万元</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rPr>
            </w:pPr>
            <w:r>
              <w:rPr>
                <w:rFonts w:hint="eastAsia" w:ascii="Arial" w:hAnsi="Arial" w:eastAsia="宋体" w:cs="宋体"/>
                <w:kern w:val="0"/>
                <w:sz w:val="20"/>
                <w:szCs w:val="20"/>
              </w:rPr>
              <w:t>抵押净值总价</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rPr>
            </w:pPr>
            <w:r>
              <w:rPr>
                <w:rFonts w:hint="eastAsia" w:ascii="Arial" w:hAnsi="Arial" w:eastAsia="宋体" w:cs="宋体"/>
                <w:b/>
                <w:bCs/>
                <w:kern w:val="0"/>
                <w:sz w:val="20"/>
                <w:szCs w:val="20"/>
              </w:rPr>
              <w:t>1651万元</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lang w:val="en-US" w:eastAsia="zh-CN" w:bidi="ar-SA"/>
              </w:rPr>
            </w:pPr>
            <w:r>
              <w:rPr>
                <w:rFonts w:hint="eastAsia" w:ascii="Arial" w:hAnsi="Arial" w:eastAsia="宋体" w:cs="宋体"/>
                <w:kern w:val="0"/>
                <w:sz w:val="20"/>
                <w:szCs w:val="20"/>
              </w:rPr>
              <w:t>大写金额</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bidi="ar-SA"/>
              </w:rPr>
            </w:pPr>
            <w:r>
              <w:rPr>
                <w:rFonts w:ascii="Arial" w:hAnsi="Arial" w:eastAsia="宋体" w:cs="宋体"/>
                <w:b/>
                <w:bCs/>
                <w:kern w:val="0"/>
                <w:sz w:val="20"/>
                <w:szCs w:val="20"/>
              </w:rPr>
              <w:t>壹仟捌佰叁拾捌万元整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bidi="ar-SA"/>
              </w:rPr>
            </w:pPr>
            <w:r>
              <w:rPr>
                <w:rFonts w:hint="eastAsia" w:ascii="Arial" w:hAnsi="Arial" w:eastAsia="宋体" w:cs="宋体"/>
                <w:kern w:val="0"/>
                <w:sz w:val="20"/>
                <w:szCs w:val="20"/>
              </w:rPr>
              <w:t>大写金额</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lang w:val="en-US" w:eastAsia="zh-CN" w:bidi="ar-SA"/>
              </w:rPr>
            </w:pPr>
            <w:r>
              <w:rPr>
                <w:rFonts w:ascii="Arial" w:hAnsi="Arial" w:eastAsia="宋体" w:cs="宋体"/>
                <w:b/>
                <w:bCs/>
                <w:kern w:val="0"/>
                <w:sz w:val="20"/>
                <w:szCs w:val="20"/>
              </w:rPr>
              <w:t>壹仟陆佰伍拾壹万元整</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6"/>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w:t>
            </w:r>
            <w:bookmarkStart w:id="0" w:name="_GoBack"/>
            <w:bookmarkEnd w:id="0"/>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jc w:val="right"/>
        <w:rPr>
          <w:rFonts w:hint="eastAsia" w:ascii="Arial" w:hAnsi="Arial" w:eastAsia="宋体" w:cs="宋体"/>
          <w:kern w:val="0"/>
          <w:sz w:val="20"/>
          <w:szCs w:val="20"/>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二○二四年四月十九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110CE"/>
    <w:rsid w:val="002308CF"/>
    <w:rsid w:val="002C0BF8"/>
    <w:rsid w:val="004058D0"/>
    <w:rsid w:val="00460FD0"/>
    <w:rsid w:val="0046333F"/>
    <w:rsid w:val="0048776C"/>
    <w:rsid w:val="00524E18"/>
    <w:rsid w:val="0053367C"/>
    <w:rsid w:val="007203D6"/>
    <w:rsid w:val="00736A3D"/>
    <w:rsid w:val="00776384"/>
    <w:rsid w:val="00795B85"/>
    <w:rsid w:val="007F44C9"/>
    <w:rsid w:val="00863392"/>
    <w:rsid w:val="00876164"/>
    <w:rsid w:val="00911073"/>
    <w:rsid w:val="00A92DEB"/>
    <w:rsid w:val="00BF20BE"/>
    <w:rsid w:val="00E95130"/>
    <w:rsid w:val="15B363AB"/>
    <w:rsid w:val="190C1E3F"/>
    <w:rsid w:val="1B955056"/>
    <w:rsid w:val="2480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批注框文本 Char"/>
    <w:basedOn w:val="8"/>
    <w:link w:val="3"/>
    <w:autoRedefine/>
    <w:semiHidden/>
    <w:uiPriority w:val="99"/>
    <w:rPr>
      <w:sz w:val="18"/>
      <w:szCs w:val="18"/>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文字 Char"/>
    <w:basedOn w:val="8"/>
    <w:link w:val="2"/>
    <w:semiHidden/>
    <w:uiPriority w:val="99"/>
    <w:rPr>
      <w:rFonts w:asciiTheme="minorHAnsi" w:hAnsiTheme="minorHAnsi" w:eastAsiaTheme="minorEastAsia" w:cstheme="minorBidi"/>
      <w:kern w:val="2"/>
      <w:sz w:val="21"/>
      <w:szCs w:val="22"/>
    </w:rPr>
  </w:style>
  <w:style w:type="character" w:customStyle="1" w:styleId="14">
    <w:name w:val="批注主题 Char"/>
    <w:basedOn w:val="13"/>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160</Words>
  <Characters>915</Characters>
  <Lines>7</Lines>
  <Paragraphs>2</Paragraphs>
  <TotalTime>3</TotalTime>
  <ScaleCrop>false</ScaleCrop>
  <LinksUpToDate>false</LinksUpToDate>
  <CharactersWithSpaces>1073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2024-04-19T01:29:42Z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5A5960AD4D5B46E7AA5E76DFE0C0A1E2_12</vt:lpwstr>
  </property>
</Properties>
</file>