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bidi w:val="0"/>
        <w:jc w:val="center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default" w:ascii="Arial" w:hAnsi="Arial" w:eastAsia="宋体" w:cs="Arial"/>
          <w:sz w:val="44"/>
          <w:szCs w:val="44"/>
        </w:rPr>
        <w:t>(2020)京0118民再13号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案件中止函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北京市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密云区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人民法院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2021年10月25日受理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(2020)京0118民再13号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案件中当事人对北京市密云区沿湖小区37号楼4单元202室住宅用房进行房地产评估事宜。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2021年11月22日，根据委托方要求，暂缓该项目评估服务，预计于2021年12月1日起我司继续开展评估服务。望予批准。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2021年11月22日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3F4A"/>
    <w:rsid w:val="2C974F7A"/>
    <w:rsid w:val="479158F7"/>
    <w:rsid w:val="577D5A39"/>
    <w:rsid w:val="57E77443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2021-11-22T06:18:45Z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AC7CBA9F3C814072B6CF2FD7EDE48EFC</vt:lpwstr>
  </property>
</Properties>
</file>